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43EA" w:rsidRPr="00DC4351" w:rsidRDefault="002C0CA2" w:rsidP="002C0CA2">
      <w:pPr>
        <w:jc w:val="center"/>
        <w:rPr>
          <w:sz w:val="40"/>
          <w:szCs w:val="40"/>
        </w:rPr>
      </w:pPr>
      <w:bookmarkStart w:id="0" w:name="_GoBack"/>
      <w:bookmarkEnd w:id="0"/>
      <w:r w:rsidRPr="00DC4351">
        <w:rPr>
          <w:sz w:val="40"/>
          <w:szCs w:val="40"/>
        </w:rPr>
        <w:t>REPUBLIQUE DE GUINEE</w:t>
      </w:r>
    </w:p>
    <w:p w:rsidR="00475C39" w:rsidRPr="00DC4351" w:rsidRDefault="00475C39"/>
    <w:p w:rsidR="00475C39" w:rsidRPr="00475C39" w:rsidRDefault="00475C39" w:rsidP="00475C39">
      <w:pPr>
        <w:keepNext/>
        <w:spacing w:after="0" w:line="240" w:lineRule="auto"/>
        <w:jc w:val="center"/>
        <w:outlineLvl w:val="1"/>
        <w:rPr>
          <w:rFonts w:ascii="Times New Roman" w:eastAsia="Times New Roman" w:hAnsi="Times New Roman" w:cs="Times New Roman"/>
          <w:b/>
          <w:bCs/>
          <w:color w:val="00FF00"/>
          <w:sz w:val="24"/>
          <w:szCs w:val="24"/>
          <w:lang w:eastAsia="fr-FR"/>
        </w:rPr>
      </w:pPr>
      <w:r w:rsidRPr="00475C39">
        <w:rPr>
          <w:rFonts w:ascii="Times New Roman" w:eastAsia="Times New Roman" w:hAnsi="Times New Roman" w:cs="Times New Roman"/>
          <w:b/>
          <w:bCs/>
          <w:color w:val="FF0000"/>
          <w:sz w:val="24"/>
          <w:szCs w:val="24"/>
          <w:lang w:eastAsia="fr-FR"/>
        </w:rPr>
        <w:t xml:space="preserve">Travail </w:t>
      </w:r>
      <w:r w:rsidRPr="00475C39">
        <w:rPr>
          <w:rFonts w:ascii="Times New Roman" w:eastAsia="Times New Roman" w:hAnsi="Times New Roman" w:cs="Times New Roman"/>
          <w:b/>
          <w:bCs/>
          <w:sz w:val="24"/>
          <w:szCs w:val="24"/>
          <w:lang w:eastAsia="fr-FR"/>
        </w:rPr>
        <w:t xml:space="preserve">- </w:t>
      </w:r>
      <w:r w:rsidRPr="00475C39">
        <w:rPr>
          <w:rFonts w:ascii="Times New Roman" w:eastAsia="Times New Roman" w:hAnsi="Times New Roman" w:cs="Times New Roman"/>
          <w:b/>
          <w:bCs/>
          <w:color w:val="FFFF00"/>
          <w:sz w:val="24"/>
          <w:szCs w:val="24"/>
          <w:lang w:eastAsia="fr-FR"/>
        </w:rPr>
        <w:t>Justice</w:t>
      </w:r>
      <w:r w:rsidRPr="00475C39">
        <w:rPr>
          <w:rFonts w:ascii="Times New Roman" w:eastAsia="Times New Roman" w:hAnsi="Times New Roman" w:cs="Times New Roman"/>
          <w:b/>
          <w:bCs/>
          <w:sz w:val="24"/>
          <w:szCs w:val="24"/>
          <w:lang w:eastAsia="fr-FR"/>
        </w:rPr>
        <w:t xml:space="preserve"> – </w:t>
      </w:r>
      <w:r w:rsidRPr="00475C39">
        <w:rPr>
          <w:rFonts w:ascii="Times New Roman" w:eastAsia="Times New Roman" w:hAnsi="Times New Roman" w:cs="Times New Roman"/>
          <w:b/>
          <w:bCs/>
          <w:color w:val="00FF00"/>
          <w:sz w:val="24"/>
          <w:szCs w:val="24"/>
          <w:lang w:eastAsia="fr-FR"/>
        </w:rPr>
        <w:t>Solidarité</w:t>
      </w:r>
    </w:p>
    <w:p w:rsidR="00475C39" w:rsidRPr="00475C39" w:rsidRDefault="00475C39" w:rsidP="00475C39">
      <w:pPr>
        <w:jc w:val="center"/>
        <w:rPr>
          <w:rFonts w:ascii="Calibri" w:eastAsia="Calibri" w:hAnsi="Calibri" w:cs="Times New Roman"/>
          <w:color w:val="0000FF"/>
          <w:sz w:val="24"/>
          <w:szCs w:val="24"/>
        </w:rPr>
      </w:pPr>
    </w:p>
    <w:p w:rsidR="00475C39" w:rsidRPr="00475C39" w:rsidRDefault="00475C39" w:rsidP="00475C39">
      <w:pPr>
        <w:jc w:val="center"/>
        <w:rPr>
          <w:rFonts w:ascii="Calibri" w:eastAsia="Calibri" w:hAnsi="Calibri" w:cs="Times New Roman"/>
          <w:color w:val="0000FF"/>
          <w:sz w:val="24"/>
          <w:szCs w:val="24"/>
        </w:rPr>
      </w:pPr>
      <w:r w:rsidRPr="00475C39">
        <w:rPr>
          <w:rFonts w:ascii="Calibri" w:eastAsia="Calibri" w:hAnsi="Calibri" w:cs="Times New Roman"/>
          <w:color w:val="0000FF"/>
          <w:sz w:val="24"/>
          <w:szCs w:val="24"/>
        </w:rPr>
        <w:t>****</w:t>
      </w:r>
    </w:p>
    <w:p w:rsidR="00475C39" w:rsidRPr="00475C39" w:rsidRDefault="00475C39" w:rsidP="00475C39">
      <w:pPr>
        <w:spacing w:after="0" w:line="240" w:lineRule="auto"/>
        <w:jc w:val="center"/>
        <w:rPr>
          <w:rFonts w:ascii="Times New Roman" w:eastAsia="Times New Roman" w:hAnsi="Times New Roman" w:cs="Times New Roman"/>
          <w:b/>
          <w:bCs/>
          <w:color w:val="0000FF"/>
          <w:sz w:val="24"/>
          <w:szCs w:val="24"/>
          <w:lang w:eastAsia="fr-FR"/>
        </w:rPr>
      </w:pPr>
      <w:r w:rsidRPr="00475C39">
        <w:rPr>
          <w:rFonts w:ascii="Times New Roman" w:eastAsia="Times New Roman" w:hAnsi="Times New Roman" w:cs="Times New Roman"/>
          <w:b/>
          <w:bCs/>
          <w:color w:val="0000FF"/>
          <w:sz w:val="24"/>
          <w:szCs w:val="24"/>
          <w:lang w:eastAsia="fr-FR"/>
        </w:rPr>
        <w:t>MINISTERE DE LA SANTE ET DE L’HYGIENE PUBLIQUE</w:t>
      </w:r>
    </w:p>
    <w:p w:rsidR="00475C39" w:rsidRPr="00475C39" w:rsidRDefault="00475C39" w:rsidP="00475C39">
      <w:pPr>
        <w:jc w:val="center"/>
        <w:rPr>
          <w:rFonts w:ascii="Calibri" w:eastAsia="Calibri" w:hAnsi="Calibri" w:cs="Times New Roman"/>
          <w:color w:val="0000FF"/>
          <w:sz w:val="24"/>
          <w:szCs w:val="24"/>
        </w:rPr>
      </w:pPr>
    </w:p>
    <w:p w:rsidR="00475C39" w:rsidRPr="00475C39" w:rsidRDefault="00475C39" w:rsidP="00475C39">
      <w:pPr>
        <w:jc w:val="center"/>
        <w:rPr>
          <w:rFonts w:ascii="Calibri" w:eastAsia="Calibri" w:hAnsi="Calibri" w:cs="Times New Roman"/>
          <w:color w:val="0000FF"/>
          <w:sz w:val="24"/>
          <w:szCs w:val="24"/>
        </w:rPr>
      </w:pPr>
      <w:r w:rsidRPr="00475C39">
        <w:rPr>
          <w:rFonts w:ascii="Calibri" w:eastAsia="Calibri" w:hAnsi="Calibri" w:cs="Times New Roman"/>
          <w:color w:val="0000FF"/>
          <w:sz w:val="24"/>
          <w:szCs w:val="24"/>
        </w:rPr>
        <w:t>****</w:t>
      </w:r>
    </w:p>
    <w:p w:rsidR="00475C39" w:rsidRPr="00475C39" w:rsidRDefault="00475C39" w:rsidP="00475C39">
      <w:pPr>
        <w:spacing w:after="0" w:line="240" w:lineRule="auto"/>
        <w:jc w:val="center"/>
        <w:rPr>
          <w:rFonts w:ascii="Times New Roman" w:eastAsia="Times New Roman" w:hAnsi="Times New Roman" w:cs="Times New Roman"/>
          <w:b/>
          <w:bCs/>
          <w:sz w:val="24"/>
          <w:szCs w:val="24"/>
          <w:lang w:eastAsia="fr-FR"/>
          <w14:shadow w14:blurRad="50800" w14:dist="38100" w14:dir="2700000" w14:sx="100000" w14:sy="100000" w14:kx="0" w14:ky="0" w14:algn="tl">
            <w14:srgbClr w14:val="000000">
              <w14:alpha w14:val="60000"/>
            </w14:srgbClr>
          </w14:shadow>
        </w:rPr>
      </w:pPr>
      <w:r w:rsidRPr="00475C39">
        <w:rPr>
          <w:rFonts w:ascii="Times New Roman" w:eastAsia="Times New Roman" w:hAnsi="Times New Roman" w:cs="Times New Roman"/>
          <w:b/>
          <w:bCs/>
          <w:color w:val="0000FF"/>
          <w:sz w:val="24"/>
          <w:szCs w:val="24"/>
          <w:lang w:eastAsia="fr-FR"/>
          <w14:shadow w14:blurRad="50800" w14:dist="38100" w14:dir="2700000" w14:sx="100000" w14:sy="100000" w14:kx="0" w14:ky="0" w14:algn="tl">
            <w14:srgbClr w14:val="000000">
              <w14:alpha w14:val="60000"/>
            </w14:srgbClr>
          </w14:shadow>
        </w:rPr>
        <w:t>DIRECTION NATIONALE  DE LA SANTE PUBLIQUE</w:t>
      </w:r>
    </w:p>
    <w:p w:rsidR="00475C39" w:rsidRPr="00475C39" w:rsidRDefault="00475C39" w:rsidP="00475C39">
      <w:pPr>
        <w:jc w:val="center"/>
        <w:rPr>
          <w:rFonts w:ascii="Calibri" w:eastAsia="Calibri" w:hAnsi="Calibri" w:cs="Times New Roman"/>
          <w:sz w:val="24"/>
          <w:szCs w:val="24"/>
        </w:rPr>
      </w:pPr>
    </w:p>
    <w:p w:rsidR="00475C39" w:rsidRPr="00475C39" w:rsidRDefault="00475C39" w:rsidP="00475C39">
      <w:pPr>
        <w:rPr>
          <w:rFonts w:ascii="Calibri" w:eastAsia="Calibri" w:hAnsi="Calibri" w:cs="Times New Roman"/>
          <w:sz w:val="24"/>
          <w:szCs w:val="24"/>
        </w:rPr>
      </w:pPr>
      <w:r>
        <w:rPr>
          <w:rFonts w:ascii="Calibri" w:eastAsia="Calibri" w:hAnsi="Calibri" w:cs="Times New Roman"/>
          <w:noProof/>
          <w:sz w:val="24"/>
          <w:szCs w:val="24"/>
          <w:lang w:val="en-US"/>
        </w:rPr>
        <w:drawing>
          <wp:anchor distT="0" distB="0" distL="114300" distR="114300" simplePos="0" relativeHeight="251649024" behindDoc="0" locked="0" layoutInCell="1" allowOverlap="1">
            <wp:simplePos x="0" y="0"/>
            <wp:positionH relativeFrom="column">
              <wp:posOffset>2374900</wp:posOffset>
            </wp:positionH>
            <wp:positionV relativeFrom="paragraph">
              <wp:posOffset>5080</wp:posOffset>
            </wp:positionV>
            <wp:extent cx="1536700" cy="1879600"/>
            <wp:effectExtent l="0" t="0" r="6350" b="6350"/>
            <wp:wrapSquare wrapText="r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0"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5C39">
        <w:rPr>
          <w:rFonts w:ascii="Calibri" w:eastAsia="Calibri" w:hAnsi="Calibri" w:cs="Times New Roman"/>
          <w:sz w:val="24"/>
          <w:szCs w:val="24"/>
        </w:rPr>
        <w:br w:type="textWrapping" w:clear="all"/>
      </w:r>
    </w:p>
    <w:p w:rsidR="00475C39" w:rsidRPr="00475C39" w:rsidRDefault="00475C39" w:rsidP="00475C39">
      <w:pPr>
        <w:spacing w:after="0" w:line="240" w:lineRule="auto"/>
        <w:jc w:val="center"/>
        <w:rPr>
          <w:rFonts w:ascii="Times New Roman" w:eastAsia="Times New Roman" w:hAnsi="Times New Roman" w:cs="Times New Roman"/>
          <w:b/>
          <w:bCs/>
          <w:color w:val="0000FF"/>
          <w:sz w:val="24"/>
          <w:szCs w:val="24"/>
          <w:lang w:eastAsia="fr-FR"/>
        </w:rPr>
      </w:pPr>
    </w:p>
    <w:p w:rsidR="00475C39" w:rsidRPr="00475C39" w:rsidRDefault="00F2171F" w:rsidP="00475C39">
      <w:pPr>
        <w:spacing w:after="0" w:line="240" w:lineRule="auto"/>
        <w:jc w:val="center"/>
        <w:rPr>
          <w:rFonts w:ascii="Times New Roman" w:eastAsia="Times New Roman" w:hAnsi="Times New Roman" w:cs="Times New Roman"/>
          <w:b/>
          <w:bCs/>
          <w:sz w:val="24"/>
          <w:szCs w:val="24"/>
          <w:lang w:eastAsia="fr-FR"/>
        </w:rPr>
      </w:pPr>
      <w:r>
        <w:rPr>
          <w:rFonts w:ascii="Times New Roman" w:eastAsia="Times New Roman" w:hAnsi="Times New Roman" w:cs="Times New Roman"/>
          <w:b/>
          <w:bCs/>
          <w:noProof/>
          <w:sz w:val="24"/>
          <w:szCs w:val="24"/>
          <w:lang w:eastAsia="zh-CN"/>
        </w:rPr>
        <w:object w:dxaOrig="1440" w:dyaOrig="1440">
          <v:shape id="_x0000_s1026" type="#_x0000_t75" style="position:absolute;left:0;text-align:left;margin-left:180pt;margin-top:14.1pt;width:114pt;height:96.45pt;z-index:251668480" strokecolor="white">
            <v:imagedata r:id="rId9" o:title="" gain="19661f" blacklevel="22938f"/>
            <w10:wrap type="square" side="right"/>
          </v:shape>
          <o:OLEObject Type="Embed" ProgID="MS_ClipArt_Gallery.5" ShapeID="_x0000_s1026" DrawAspect="Content" ObjectID="_1546434625" r:id="rId10"/>
        </w:object>
      </w:r>
    </w:p>
    <w:p w:rsidR="00475C39" w:rsidRPr="00475C39" w:rsidRDefault="00475C39" w:rsidP="00475C39">
      <w:pPr>
        <w:spacing w:after="0" w:line="240" w:lineRule="auto"/>
        <w:jc w:val="center"/>
        <w:rPr>
          <w:rFonts w:ascii="Times New Roman" w:eastAsia="Times New Roman" w:hAnsi="Times New Roman" w:cs="Times New Roman"/>
          <w:b/>
          <w:bCs/>
          <w:sz w:val="24"/>
          <w:szCs w:val="24"/>
          <w:lang w:eastAsia="fr-FR"/>
        </w:rPr>
      </w:pPr>
    </w:p>
    <w:p w:rsidR="00475C39" w:rsidRPr="00475C39" w:rsidRDefault="00475C39" w:rsidP="00475C39">
      <w:pPr>
        <w:spacing w:after="0" w:line="240" w:lineRule="auto"/>
        <w:jc w:val="center"/>
        <w:rPr>
          <w:rFonts w:ascii="Times New Roman" w:eastAsia="Times New Roman" w:hAnsi="Times New Roman" w:cs="Times New Roman"/>
          <w:b/>
          <w:bCs/>
          <w:sz w:val="24"/>
          <w:szCs w:val="24"/>
          <w:lang w:eastAsia="fr-FR"/>
        </w:rPr>
      </w:pPr>
    </w:p>
    <w:p w:rsidR="00475C39" w:rsidRPr="00475C39" w:rsidRDefault="00475C39" w:rsidP="00475C39">
      <w:pPr>
        <w:spacing w:after="0" w:line="240" w:lineRule="auto"/>
        <w:jc w:val="center"/>
        <w:rPr>
          <w:rFonts w:ascii="Times New Roman" w:eastAsia="Times New Roman" w:hAnsi="Times New Roman" w:cs="Times New Roman"/>
          <w:b/>
          <w:bCs/>
          <w:sz w:val="24"/>
          <w:szCs w:val="24"/>
          <w:lang w:eastAsia="fr-FR"/>
        </w:rPr>
      </w:pPr>
    </w:p>
    <w:p w:rsidR="00475C39" w:rsidRPr="00475C39" w:rsidRDefault="00475C39" w:rsidP="00475C39">
      <w:pPr>
        <w:spacing w:after="0" w:line="240" w:lineRule="auto"/>
        <w:jc w:val="center"/>
        <w:rPr>
          <w:rFonts w:ascii="Times New Roman" w:eastAsia="Times New Roman" w:hAnsi="Times New Roman" w:cs="Times New Roman"/>
          <w:b/>
          <w:bCs/>
          <w:sz w:val="24"/>
          <w:szCs w:val="24"/>
          <w:lang w:eastAsia="fr-FR"/>
        </w:rPr>
      </w:pPr>
    </w:p>
    <w:p w:rsidR="00475C39" w:rsidRPr="00475C39" w:rsidRDefault="00475C39" w:rsidP="00475C39">
      <w:pPr>
        <w:spacing w:after="0" w:line="240" w:lineRule="auto"/>
        <w:jc w:val="center"/>
        <w:rPr>
          <w:rFonts w:ascii="Times New Roman" w:eastAsia="Times New Roman" w:hAnsi="Times New Roman" w:cs="Times New Roman"/>
          <w:b/>
          <w:bCs/>
          <w:sz w:val="24"/>
          <w:szCs w:val="24"/>
          <w:lang w:eastAsia="fr-FR"/>
        </w:rPr>
      </w:pPr>
    </w:p>
    <w:p w:rsidR="00475C39" w:rsidRPr="00475C39" w:rsidRDefault="00475C39" w:rsidP="00475C39">
      <w:pPr>
        <w:spacing w:after="0" w:line="240" w:lineRule="auto"/>
        <w:jc w:val="center"/>
        <w:rPr>
          <w:rFonts w:ascii="Times New Roman" w:eastAsia="Times New Roman" w:hAnsi="Times New Roman" w:cs="Times New Roman"/>
          <w:b/>
          <w:bCs/>
          <w:sz w:val="24"/>
          <w:szCs w:val="24"/>
          <w:lang w:eastAsia="fr-FR"/>
        </w:rPr>
      </w:pPr>
    </w:p>
    <w:p w:rsidR="00475C39" w:rsidRPr="00475C39" w:rsidRDefault="00475C39" w:rsidP="00475C39">
      <w:pPr>
        <w:spacing w:after="0" w:line="240" w:lineRule="auto"/>
        <w:jc w:val="center"/>
        <w:rPr>
          <w:rFonts w:ascii="Times New Roman" w:eastAsia="Times New Roman" w:hAnsi="Times New Roman" w:cs="Times New Roman"/>
          <w:b/>
          <w:bCs/>
          <w:color w:val="0000FF"/>
          <w:sz w:val="24"/>
          <w:szCs w:val="24"/>
          <w:lang w:eastAsia="fr-FR"/>
        </w:rPr>
      </w:pPr>
    </w:p>
    <w:p w:rsidR="00475C39" w:rsidRPr="00475C39" w:rsidRDefault="00475C39" w:rsidP="00475C39">
      <w:pPr>
        <w:spacing w:after="0" w:line="240" w:lineRule="auto"/>
        <w:jc w:val="center"/>
        <w:rPr>
          <w:rFonts w:ascii="Times New Roman" w:eastAsia="Times New Roman" w:hAnsi="Times New Roman" w:cs="Times New Roman"/>
          <w:b/>
          <w:bCs/>
          <w:color w:val="0000FF"/>
          <w:sz w:val="24"/>
          <w:szCs w:val="24"/>
          <w:lang w:eastAsia="fr-FR"/>
        </w:rPr>
      </w:pPr>
    </w:p>
    <w:p w:rsidR="00475C39" w:rsidRPr="00475C39" w:rsidRDefault="00475C39" w:rsidP="00475C39">
      <w:pPr>
        <w:spacing w:after="0" w:line="240" w:lineRule="auto"/>
        <w:jc w:val="center"/>
        <w:rPr>
          <w:rFonts w:ascii="Times New Roman" w:eastAsia="Times New Roman" w:hAnsi="Times New Roman" w:cs="Times New Roman"/>
          <w:b/>
          <w:bCs/>
          <w:color w:val="0000FF"/>
          <w:sz w:val="24"/>
          <w:szCs w:val="24"/>
          <w:lang w:eastAsia="fr-FR"/>
        </w:rPr>
      </w:pPr>
    </w:p>
    <w:p w:rsidR="00DC4351" w:rsidRDefault="00DC4351" w:rsidP="00475C39">
      <w:pPr>
        <w:spacing w:after="0" w:line="240" w:lineRule="auto"/>
        <w:jc w:val="center"/>
        <w:rPr>
          <w:rFonts w:ascii="Times New Roman" w:eastAsia="Times New Roman" w:hAnsi="Times New Roman" w:cs="Times New Roman"/>
          <w:b/>
          <w:bCs/>
          <w:color w:val="0000FF"/>
          <w:sz w:val="24"/>
          <w:szCs w:val="24"/>
          <w:lang w:eastAsia="fr-FR"/>
        </w:rPr>
      </w:pPr>
      <w:r>
        <w:rPr>
          <w:rFonts w:ascii="Times New Roman" w:eastAsia="Times New Roman" w:hAnsi="Times New Roman" w:cs="Times New Roman"/>
          <w:b/>
          <w:bCs/>
          <w:color w:val="0000FF"/>
          <w:sz w:val="24"/>
          <w:szCs w:val="24"/>
          <w:lang w:eastAsia="fr-FR"/>
        </w:rPr>
        <w:t>FORMATION CONTINUE EN SOINS OBSTETRICAUX ET NEONATA</w:t>
      </w:r>
      <w:r w:rsidR="00714FB8">
        <w:rPr>
          <w:rFonts w:ascii="Times New Roman" w:eastAsia="Times New Roman" w:hAnsi="Times New Roman" w:cs="Times New Roman"/>
          <w:b/>
          <w:bCs/>
          <w:color w:val="0000FF"/>
          <w:sz w:val="24"/>
          <w:szCs w:val="24"/>
          <w:lang w:eastAsia="fr-FR"/>
        </w:rPr>
        <w:t>LS</w:t>
      </w:r>
      <w:r>
        <w:rPr>
          <w:rFonts w:ascii="Times New Roman" w:eastAsia="Times New Roman" w:hAnsi="Times New Roman" w:cs="Times New Roman"/>
          <w:b/>
          <w:bCs/>
          <w:color w:val="0000FF"/>
          <w:sz w:val="24"/>
          <w:szCs w:val="24"/>
          <w:lang w:eastAsia="fr-FR"/>
        </w:rPr>
        <w:t xml:space="preserve"> : </w:t>
      </w:r>
    </w:p>
    <w:p w:rsidR="00DC4351" w:rsidRPr="00DC4351" w:rsidRDefault="00DC4351" w:rsidP="002F7B18">
      <w:pPr>
        <w:pStyle w:val="ListParagraph"/>
        <w:numPr>
          <w:ilvl w:val="0"/>
          <w:numId w:val="83"/>
        </w:numPr>
        <w:spacing w:after="0" w:line="240" w:lineRule="auto"/>
        <w:rPr>
          <w:rFonts w:ascii="Times New Roman" w:eastAsia="Times New Roman" w:hAnsi="Times New Roman"/>
          <w:b/>
          <w:bCs/>
          <w:color w:val="0000FF"/>
          <w:sz w:val="24"/>
          <w:szCs w:val="24"/>
          <w:lang w:eastAsia="fr-FR"/>
        </w:rPr>
      </w:pPr>
      <w:r w:rsidRPr="00DC4351">
        <w:rPr>
          <w:rFonts w:ascii="Times New Roman" w:eastAsia="Times New Roman" w:hAnsi="Times New Roman"/>
          <w:b/>
          <w:bCs/>
          <w:color w:val="0000FF"/>
          <w:sz w:val="24"/>
          <w:szCs w:val="24"/>
          <w:lang w:eastAsia="fr-FR"/>
        </w:rPr>
        <w:t>ESSENTIELS</w:t>
      </w:r>
    </w:p>
    <w:p w:rsidR="00DC4351" w:rsidRPr="00DC4351" w:rsidRDefault="00DC4351" w:rsidP="002F7B18">
      <w:pPr>
        <w:pStyle w:val="ListParagraph"/>
        <w:numPr>
          <w:ilvl w:val="0"/>
          <w:numId w:val="83"/>
        </w:numPr>
        <w:spacing w:after="0" w:line="240" w:lineRule="auto"/>
        <w:rPr>
          <w:rFonts w:ascii="Times New Roman" w:eastAsia="Times New Roman" w:hAnsi="Times New Roman"/>
          <w:b/>
          <w:bCs/>
          <w:color w:val="0000FF"/>
          <w:sz w:val="24"/>
          <w:szCs w:val="24"/>
          <w:lang w:eastAsia="fr-FR"/>
        </w:rPr>
      </w:pPr>
      <w:r w:rsidRPr="00DC4351">
        <w:rPr>
          <w:rFonts w:ascii="Times New Roman" w:eastAsia="Times New Roman" w:hAnsi="Times New Roman"/>
          <w:b/>
          <w:bCs/>
          <w:color w:val="0000FF"/>
          <w:sz w:val="24"/>
          <w:szCs w:val="24"/>
          <w:lang w:eastAsia="fr-FR"/>
        </w:rPr>
        <w:t>D’URGENCE D</w:t>
      </w:r>
      <w:r w:rsidR="000779A5">
        <w:rPr>
          <w:rFonts w:ascii="Times New Roman" w:eastAsia="Times New Roman" w:hAnsi="Times New Roman"/>
          <w:b/>
          <w:bCs/>
          <w:color w:val="0000FF"/>
          <w:sz w:val="24"/>
          <w:szCs w:val="24"/>
          <w:lang w:eastAsia="fr-FR"/>
        </w:rPr>
        <w:t>E</w:t>
      </w:r>
      <w:r w:rsidRPr="00DC4351">
        <w:rPr>
          <w:rFonts w:ascii="Times New Roman" w:eastAsia="Times New Roman" w:hAnsi="Times New Roman"/>
          <w:b/>
          <w:bCs/>
          <w:color w:val="0000FF"/>
          <w:sz w:val="24"/>
          <w:szCs w:val="24"/>
          <w:lang w:eastAsia="fr-FR"/>
        </w:rPr>
        <w:t xml:space="preserve"> BASE</w:t>
      </w:r>
    </w:p>
    <w:p w:rsidR="00DC4351" w:rsidRPr="00DC4351" w:rsidRDefault="000779A5" w:rsidP="002F7B18">
      <w:pPr>
        <w:pStyle w:val="ListParagraph"/>
        <w:numPr>
          <w:ilvl w:val="0"/>
          <w:numId w:val="83"/>
        </w:numPr>
        <w:spacing w:after="0" w:line="240" w:lineRule="auto"/>
        <w:rPr>
          <w:rFonts w:ascii="Times New Roman" w:eastAsia="Times New Roman" w:hAnsi="Times New Roman"/>
          <w:b/>
          <w:bCs/>
          <w:color w:val="0000FF"/>
          <w:sz w:val="24"/>
          <w:szCs w:val="24"/>
          <w:lang w:eastAsia="fr-FR"/>
        </w:rPr>
      </w:pPr>
      <w:r>
        <w:rPr>
          <w:rFonts w:ascii="Times New Roman" w:eastAsia="Times New Roman" w:hAnsi="Times New Roman"/>
          <w:b/>
          <w:bCs/>
          <w:color w:val="0000FF"/>
          <w:sz w:val="24"/>
          <w:szCs w:val="24"/>
          <w:lang w:eastAsia="fr-FR"/>
        </w:rPr>
        <w:t xml:space="preserve">D’URGENCE </w:t>
      </w:r>
      <w:r w:rsidR="00DC4351" w:rsidRPr="00DC4351">
        <w:rPr>
          <w:rFonts w:ascii="Times New Roman" w:eastAsia="Times New Roman" w:hAnsi="Times New Roman"/>
          <w:b/>
          <w:bCs/>
          <w:color w:val="0000FF"/>
          <w:sz w:val="24"/>
          <w:szCs w:val="24"/>
          <w:lang w:eastAsia="fr-FR"/>
        </w:rPr>
        <w:t>COMPLETS</w:t>
      </w:r>
    </w:p>
    <w:p w:rsidR="00DC4351" w:rsidRDefault="00DC4351" w:rsidP="00475C39">
      <w:pPr>
        <w:spacing w:after="0" w:line="240" w:lineRule="auto"/>
        <w:jc w:val="center"/>
        <w:rPr>
          <w:rFonts w:ascii="Times New Roman" w:eastAsia="Times New Roman" w:hAnsi="Times New Roman" w:cs="Times New Roman"/>
          <w:b/>
          <w:bCs/>
          <w:color w:val="0000FF"/>
          <w:sz w:val="24"/>
          <w:szCs w:val="24"/>
          <w:lang w:eastAsia="fr-FR"/>
        </w:rPr>
      </w:pPr>
    </w:p>
    <w:p w:rsidR="00475C39" w:rsidRPr="00475C39" w:rsidRDefault="00475C39" w:rsidP="00475C39">
      <w:pPr>
        <w:spacing w:after="0" w:line="240" w:lineRule="auto"/>
        <w:jc w:val="center"/>
        <w:rPr>
          <w:rFonts w:ascii="Times New Roman" w:eastAsia="Times New Roman" w:hAnsi="Times New Roman" w:cs="Times New Roman"/>
          <w:b/>
          <w:bCs/>
          <w:color w:val="0000FF"/>
          <w:sz w:val="24"/>
          <w:szCs w:val="24"/>
          <w:lang w:eastAsia="fr-FR"/>
        </w:rPr>
      </w:pPr>
      <w:r w:rsidRPr="00475C39">
        <w:rPr>
          <w:rFonts w:ascii="Times New Roman" w:eastAsia="Times New Roman" w:hAnsi="Times New Roman" w:cs="Times New Roman"/>
          <w:b/>
          <w:bCs/>
          <w:color w:val="0000FF"/>
          <w:sz w:val="24"/>
          <w:szCs w:val="24"/>
          <w:lang w:eastAsia="fr-FR"/>
        </w:rPr>
        <w:t xml:space="preserve">MANUEL DE REFERENCE POUR </w:t>
      </w:r>
      <w:r w:rsidR="008F4215">
        <w:rPr>
          <w:rFonts w:ascii="Times New Roman" w:eastAsia="Times New Roman" w:hAnsi="Times New Roman" w:cs="Times New Roman"/>
          <w:b/>
          <w:bCs/>
          <w:color w:val="0000FF"/>
          <w:sz w:val="24"/>
          <w:szCs w:val="24"/>
          <w:lang w:eastAsia="fr-FR"/>
        </w:rPr>
        <w:t xml:space="preserve">LES </w:t>
      </w:r>
      <w:r w:rsidRPr="00475C39">
        <w:rPr>
          <w:rFonts w:ascii="Times New Roman" w:eastAsia="Times New Roman" w:hAnsi="Times New Roman" w:cs="Times New Roman"/>
          <w:b/>
          <w:bCs/>
          <w:color w:val="0000FF"/>
          <w:sz w:val="24"/>
          <w:szCs w:val="24"/>
          <w:lang w:eastAsia="fr-FR"/>
        </w:rPr>
        <w:t>PRESTATAIRES DE SANTE</w:t>
      </w:r>
    </w:p>
    <w:p w:rsidR="00DC4351" w:rsidRDefault="00DC4351">
      <w:pPr>
        <w:rPr>
          <w:rFonts w:ascii="Times New Roman" w:eastAsia="Times New Roman" w:hAnsi="Times New Roman" w:cs="Times New Roman"/>
          <w:b/>
          <w:bCs/>
          <w:color w:val="0000FF"/>
          <w:sz w:val="24"/>
          <w:szCs w:val="24"/>
          <w:lang w:eastAsia="fr-FR"/>
        </w:rPr>
      </w:pPr>
    </w:p>
    <w:p w:rsidR="00C86A91" w:rsidRDefault="00DC4351" w:rsidP="00DC4351">
      <w:pPr>
        <w:jc w:val="center"/>
        <w:rPr>
          <w:rFonts w:ascii="Times New Roman" w:eastAsia="Times New Roman" w:hAnsi="Times New Roman" w:cs="Times New Roman"/>
          <w:b/>
          <w:bCs/>
          <w:color w:val="0000FF"/>
          <w:sz w:val="24"/>
          <w:szCs w:val="24"/>
          <w:lang w:eastAsia="fr-FR"/>
        </w:rPr>
      </w:pPr>
      <w:r>
        <w:rPr>
          <w:rFonts w:ascii="Times New Roman" w:eastAsia="Times New Roman" w:hAnsi="Times New Roman" w:cs="Times New Roman"/>
          <w:b/>
          <w:bCs/>
          <w:color w:val="0000FF"/>
          <w:sz w:val="24"/>
          <w:szCs w:val="24"/>
          <w:lang w:eastAsia="fr-FR"/>
        </w:rPr>
        <w:t>DRAFT MARS 2012</w:t>
      </w:r>
      <w:r w:rsidR="00C86A91">
        <w:rPr>
          <w:rFonts w:ascii="Times New Roman" w:eastAsia="Times New Roman" w:hAnsi="Times New Roman" w:cs="Times New Roman"/>
          <w:b/>
          <w:bCs/>
          <w:color w:val="0000FF"/>
          <w:sz w:val="24"/>
          <w:szCs w:val="24"/>
          <w:lang w:eastAsia="fr-FR"/>
        </w:rPr>
        <w:br w:type="page"/>
      </w:r>
    </w:p>
    <w:p w:rsidR="00C86A91" w:rsidRDefault="00C86A91" w:rsidP="00C86A91">
      <w:pPr>
        <w:keepNext/>
        <w:keepLines/>
        <w:suppressAutoHyphens/>
        <w:spacing w:after="0" w:line="240" w:lineRule="auto"/>
        <w:rPr>
          <w:rFonts w:ascii="Tahoma" w:eastAsia="Times New Roman" w:hAnsi="Tahoma" w:cs="Times New Roman"/>
          <w:b/>
          <w:bCs/>
          <w:sz w:val="44"/>
          <w:szCs w:val="44"/>
          <w:lang w:eastAsia="fr-FR"/>
        </w:rPr>
      </w:pPr>
      <w:r w:rsidRPr="00030804">
        <w:rPr>
          <w:rFonts w:ascii="Tahoma" w:eastAsia="Times New Roman" w:hAnsi="Tahoma" w:cs="Times New Roman"/>
          <w:b/>
          <w:bCs/>
          <w:sz w:val="44"/>
          <w:szCs w:val="44"/>
          <w:lang w:eastAsia="fr-FR"/>
        </w:rPr>
        <w:lastRenderedPageBreak/>
        <w:t>PREFACE</w:t>
      </w:r>
    </w:p>
    <w:p w:rsidR="00575C01" w:rsidRDefault="00575C01" w:rsidP="00C86A91">
      <w:pPr>
        <w:rPr>
          <w:rFonts w:ascii="Tahoma" w:eastAsia="Times New Roman" w:hAnsi="Tahoma" w:cs="Times New Roman"/>
          <w:b/>
          <w:bCs/>
          <w:sz w:val="44"/>
          <w:szCs w:val="44"/>
          <w:lang w:eastAsia="fr-FR"/>
        </w:rPr>
      </w:pPr>
      <w:r>
        <w:rPr>
          <w:rFonts w:ascii="Tahoma" w:eastAsia="Times New Roman" w:hAnsi="Tahoma" w:cs="Times New Roman"/>
          <w:b/>
          <w:bCs/>
          <w:sz w:val="44"/>
          <w:szCs w:val="44"/>
          <w:lang w:eastAsia="fr-FR"/>
        </w:rPr>
        <w:br w:type="page"/>
      </w:r>
    </w:p>
    <w:p w:rsidR="00575C01" w:rsidRPr="00575C01" w:rsidRDefault="00575C01" w:rsidP="00575C01">
      <w:pPr>
        <w:spacing w:after="120" w:line="240" w:lineRule="auto"/>
        <w:rPr>
          <w:rFonts w:ascii="Gill Sans MT" w:eastAsia="Calibri" w:hAnsi="Gill Sans MT" w:cs="Times New Roman"/>
          <w:color w:val="248CCE"/>
          <w:sz w:val="36"/>
        </w:rPr>
      </w:pPr>
      <w:bookmarkStart w:id="1" w:name="_Toc317498899"/>
      <w:r w:rsidRPr="0048674A">
        <w:rPr>
          <w:rFonts w:ascii="Gill Sans MT" w:eastAsia="Calibri" w:hAnsi="Gill Sans MT" w:cs="Times New Roman"/>
          <w:sz w:val="36"/>
        </w:rPr>
        <w:lastRenderedPageBreak/>
        <w:t>ABREVIATIONS ET ACRONYMES</w:t>
      </w:r>
      <w:bookmarkEnd w:id="1"/>
    </w:p>
    <w:p w:rsidR="00575C01" w:rsidRPr="00575C01" w:rsidRDefault="00575C01" w:rsidP="00575C01">
      <w:pPr>
        <w:spacing w:after="120" w:line="240" w:lineRule="atLeast"/>
        <w:ind w:left="1080" w:hanging="1080"/>
        <w:rPr>
          <w:rFonts w:ascii="Adobe Garamond Pro" w:eastAsia="Calibri" w:hAnsi="Adobe Garamond Pro" w:cs="Times New Roman"/>
        </w:rPr>
      </w:pPr>
      <w:r w:rsidRPr="00575C01">
        <w:rPr>
          <w:rFonts w:ascii="Adobe Garamond Pro" w:eastAsia="Calibri" w:hAnsi="Adobe Garamond Pro" w:cs="Times New Roman"/>
        </w:rPr>
        <w:t xml:space="preserve">ABC : </w:t>
      </w:r>
      <w:r w:rsidRPr="00575C01">
        <w:rPr>
          <w:rFonts w:ascii="Adobe Garamond Pro" w:eastAsia="Calibri" w:hAnsi="Adobe Garamond Pro" w:cs="Times New Roman"/>
        </w:rPr>
        <w:tab/>
        <w:t>Abstinence, butimage zéro et condom</w:t>
      </w:r>
    </w:p>
    <w:p w:rsidR="00575C01" w:rsidRPr="00575C01" w:rsidRDefault="00575C01" w:rsidP="00575C01">
      <w:pPr>
        <w:spacing w:after="120" w:line="240" w:lineRule="atLeast"/>
        <w:ind w:left="1080" w:hanging="1080"/>
        <w:rPr>
          <w:rFonts w:ascii="Adobe Garamond Pro" w:eastAsia="Calibri" w:hAnsi="Adobe Garamond Pro" w:cs="Times New Roman"/>
        </w:rPr>
      </w:pPr>
      <w:r w:rsidRPr="00575C01">
        <w:rPr>
          <w:rFonts w:ascii="Adobe Garamond Pro" w:eastAsia="Calibri" w:hAnsi="Adobe Garamond Pro" w:cs="Times New Roman"/>
        </w:rPr>
        <w:t xml:space="preserve">ARC : </w:t>
      </w:r>
      <w:r w:rsidRPr="00575C01">
        <w:rPr>
          <w:rFonts w:ascii="Adobe Garamond Pro" w:eastAsia="Calibri" w:hAnsi="Adobe Garamond Pro" w:cs="Times New Roman"/>
        </w:rPr>
        <w:tab/>
        <w:t>Audit basé sur les critères</w:t>
      </w:r>
    </w:p>
    <w:p w:rsidR="00575C01" w:rsidRPr="00575C01" w:rsidRDefault="00575C01" w:rsidP="00575C01">
      <w:pPr>
        <w:spacing w:after="120" w:line="240" w:lineRule="atLeast"/>
        <w:ind w:left="1080" w:hanging="1080"/>
        <w:rPr>
          <w:rFonts w:ascii="Adobe Garamond Pro" w:eastAsia="Calibri" w:hAnsi="Adobe Garamond Pro" w:cs="Times New Roman"/>
        </w:rPr>
      </w:pPr>
      <w:r w:rsidRPr="00575C01">
        <w:rPr>
          <w:rFonts w:ascii="Adobe Garamond Pro" w:eastAsia="Calibri" w:hAnsi="Adobe Garamond Pro" w:cs="Times New Roman"/>
        </w:rPr>
        <w:t xml:space="preserve">ATB : </w:t>
      </w:r>
      <w:r w:rsidRPr="00575C01">
        <w:rPr>
          <w:rFonts w:ascii="Adobe Garamond Pro" w:eastAsia="Calibri" w:hAnsi="Adobe Garamond Pro" w:cs="Times New Roman"/>
        </w:rPr>
        <w:tab/>
        <w:t>Antibiotique</w:t>
      </w:r>
    </w:p>
    <w:p w:rsidR="00575C01" w:rsidRPr="00575C01" w:rsidRDefault="00575C01" w:rsidP="00575C01">
      <w:pPr>
        <w:spacing w:after="120" w:line="240" w:lineRule="atLeast"/>
        <w:ind w:left="1080" w:hanging="1080"/>
        <w:rPr>
          <w:rFonts w:ascii="Adobe Garamond Pro" w:eastAsia="Calibri" w:hAnsi="Adobe Garamond Pro" w:cs="Times New Roman"/>
        </w:rPr>
      </w:pPr>
      <w:r w:rsidRPr="00575C01">
        <w:rPr>
          <w:rFonts w:ascii="Adobe Garamond Pro" w:eastAsia="Calibri" w:hAnsi="Adobe Garamond Pro" w:cs="Times New Roman"/>
        </w:rPr>
        <w:t xml:space="preserve">ARV : </w:t>
      </w:r>
      <w:r w:rsidRPr="00575C01">
        <w:rPr>
          <w:rFonts w:ascii="Adobe Garamond Pro" w:eastAsia="Calibri" w:hAnsi="Adobe Garamond Pro" w:cs="Times New Roman"/>
        </w:rPr>
        <w:tab/>
        <w:t>Antirétroviral</w:t>
      </w:r>
    </w:p>
    <w:p w:rsidR="00575C01" w:rsidRPr="00575C01" w:rsidRDefault="00575C01" w:rsidP="00575C01">
      <w:pPr>
        <w:spacing w:after="120" w:line="240" w:lineRule="atLeast"/>
        <w:ind w:left="1080" w:hanging="1080"/>
        <w:rPr>
          <w:rFonts w:ascii="Adobe Garamond Pro" w:eastAsia="Calibri" w:hAnsi="Adobe Garamond Pro" w:cs="Times New Roman"/>
        </w:rPr>
      </w:pPr>
      <w:r w:rsidRPr="00575C01">
        <w:rPr>
          <w:rFonts w:ascii="Adobe Garamond Pro" w:eastAsia="Calibri" w:hAnsi="Adobe Garamond Pro" w:cs="Times New Roman"/>
        </w:rPr>
        <w:t xml:space="preserve">BCG : </w:t>
      </w:r>
      <w:r w:rsidRPr="00575C01">
        <w:rPr>
          <w:rFonts w:ascii="Adobe Garamond Pro" w:eastAsia="Calibri" w:hAnsi="Adobe Garamond Pro" w:cs="Times New Roman"/>
        </w:rPr>
        <w:tab/>
        <w:t>Bacille de Calmette et Guérin</w:t>
      </w:r>
    </w:p>
    <w:p w:rsidR="00575C01" w:rsidRPr="00575C01" w:rsidRDefault="00575C01" w:rsidP="00575C01">
      <w:pPr>
        <w:spacing w:after="120" w:line="240" w:lineRule="atLeast"/>
        <w:ind w:left="1080" w:hanging="1080"/>
        <w:rPr>
          <w:rFonts w:ascii="Adobe Garamond Pro" w:eastAsia="Calibri" w:hAnsi="Adobe Garamond Pro" w:cs="Times New Roman"/>
        </w:rPr>
      </w:pPr>
      <w:r w:rsidRPr="00575C01">
        <w:rPr>
          <w:rFonts w:ascii="Adobe Garamond Pro" w:eastAsia="Calibri" w:hAnsi="Adobe Garamond Pro" w:cs="Times New Roman"/>
        </w:rPr>
        <w:t xml:space="preserve">CAT : </w:t>
      </w:r>
      <w:r w:rsidRPr="00575C01">
        <w:rPr>
          <w:rFonts w:ascii="Adobe Garamond Pro" w:eastAsia="Calibri" w:hAnsi="Adobe Garamond Pro" w:cs="Times New Roman"/>
        </w:rPr>
        <w:tab/>
        <w:t>Conduite à tenir</w:t>
      </w:r>
    </w:p>
    <w:p w:rsidR="00575C01" w:rsidRPr="00575C01" w:rsidRDefault="00575C01" w:rsidP="00575C01">
      <w:pPr>
        <w:spacing w:after="120" w:line="240" w:lineRule="atLeast"/>
        <w:ind w:left="1080" w:hanging="1080"/>
        <w:rPr>
          <w:rFonts w:ascii="Adobe Garamond Pro" w:eastAsia="Calibri" w:hAnsi="Adobe Garamond Pro" w:cs="Times New Roman"/>
        </w:rPr>
      </w:pPr>
      <w:r w:rsidRPr="00575C01">
        <w:rPr>
          <w:rFonts w:ascii="Adobe Garamond Pro" w:eastAsia="Calibri" w:hAnsi="Adobe Garamond Pro" w:cs="Times New Roman"/>
        </w:rPr>
        <w:t xml:space="preserve">CCC : </w:t>
      </w:r>
      <w:r w:rsidRPr="00575C01">
        <w:rPr>
          <w:rFonts w:ascii="Adobe Garamond Pro" w:eastAsia="Calibri" w:hAnsi="Adobe Garamond Pro" w:cs="Times New Roman"/>
        </w:rPr>
        <w:tab/>
        <w:t>Communication pour le changement de comportement</w:t>
      </w:r>
    </w:p>
    <w:p w:rsidR="00575C01" w:rsidRPr="00575C01" w:rsidRDefault="00575C01" w:rsidP="00575C01">
      <w:pPr>
        <w:spacing w:after="120" w:line="240" w:lineRule="atLeast"/>
        <w:ind w:left="1080" w:hanging="1080"/>
        <w:rPr>
          <w:rFonts w:ascii="Adobe Garamond Pro" w:eastAsia="Calibri" w:hAnsi="Adobe Garamond Pro" w:cs="Times New Roman"/>
        </w:rPr>
      </w:pPr>
      <w:r w:rsidRPr="00575C01">
        <w:rPr>
          <w:rFonts w:ascii="Adobe Garamond Pro" w:eastAsia="Calibri" w:hAnsi="Adobe Garamond Pro" w:cs="Times New Roman"/>
        </w:rPr>
        <w:t xml:space="preserve">CIPD : </w:t>
      </w:r>
      <w:r w:rsidRPr="00575C01">
        <w:rPr>
          <w:rFonts w:ascii="Adobe Garamond Pro" w:eastAsia="Calibri" w:hAnsi="Adobe Garamond Pro" w:cs="Times New Roman"/>
        </w:rPr>
        <w:tab/>
        <w:t xml:space="preserve">Conférence Internationale sur la Population et le Développement </w:t>
      </w:r>
    </w:p>
    <w:p w:rsidR="00575C01" w:rsidRPr="00575C01" w:rsidRDefault="00575C01" w:rsidP="00575C01">
      <w:pPr>
        <w:spacing w:after="120" w:line="240" w:lineRule="atLeast"/>
        <w:ind w:left="1080" w:hanging="1080"/>
        <w:rPr>
          <w:rFonts w:ascii="Adobe Garamond Pro" w:eastAsia="Calibri" w:hAnsi="Adobe Garamond Pro" w:cs="Times New Roman"/>
        </w:rPr>
      </w:pPr>
      <w:r w:rsidRPr="00575C01">
        <w:rPr>
          <w:rFonts w:ascii="Adobe Garamond Pro" w:eastAsia="Calibri" w:hAnsi="Adobe Garamond Pro" w:cs="Times New Roman"/>
        </w:rPr>
        <w:t xml:space="preserve">COC : </w:t>
      </w:r>
      <w:r w:rsidRPr="00575C01">
        <w:rPr>
          <w:rFonts w:ascii="Adobe Garamond Pro" w:eastAsia="Calibri" w:hAnsi="Adobe Garamond Pro" w:cs="Times New Roman"/>
        </w:rPr>
        <w:tab/>
        <w:t xml:space="preserve">Contraceptif oral combiné </w:t>
      </w:r>
    </w:p>
    <w:p w:rsidR="00575C01" w:rsidRPr="00575C01" w:rsidRDefault="00575C01" w:rsidP="00575C01">
      <w:pPr>
        <w:spacing w:after="120" w:line="240" w:lineRule="atLeast"/>
        <w:ind w:left="1080" w:hanging="1080"/>
        <w:rPr>
          <w:rFonts w:ascii="Adobe Garamond Pro" w:eastAsia="Calibri" w:hAnsi="Adobe Garamond Pro" w:cs="Times New Roman"/>
        </w:rPr>
      </w:pPr>
      <w:r w:rsidRPr="00575C01">
        <w:rPr>
          <w:rFonts w:ascii="Adobe Garamond Pro" w:eastAsia="Calibri" w:hAnsi="Adobe Garamond Pro" w:cs="Times New Roman"/>
        </w:rPr>
        <w:t xml:space="preserve">CPN : </w:t>
      </w:r>
      <w:r w:rsidRPr="00575C01">
        <w:rPr>
          <w:rFonts w:ascii="Adobe Garamond Pro" w:eastAsia="Calibri" w:hAnsi="Adobe Garamond Pro" w:cs="Times New Roman"/>
        </w:rPr>
        <w:tab/>
        <w:t>Consultation prénatale</w:t>
      </w:r>
    </w:p>
    <w:p w:rsidR="00575C01" w:rsidRPr="00575C01" w:rsidRDefault="00575C01" w:rsidP="00575C01">
      <w:pPr>
        <w:spacing w:after="120" w:line="240" w:lineRule="atLeast"/>
        <w:ind w:left="1080" w:hanging="1080"/>
        <w:rPr>
          <w:rFonts w:ascii="Adobe Garamond Pro" w:eastAsia="Calibri" w:hAnsi="Adobe Garamond Pro" w:cs="Times New Roman"/>
        </w:rPr>
      </w:pPr>
      <w:r w:rsidRPr="00575C01">
        <w:rPr>
          <w:rFonts w:ascii="Adobe Garamond Pro" w:eastAsia="Calibri" w:hAnsi="Adobe Garamond Pro" w:cs="Times New Roman"/>
        </w:rPr>
        <w:t xml:space="preserve">DHN : </w:t>
      </w:r>
      <w:r w:rsidRPr="00575C01">
        <w:rPr>
          <w:rFonts w:ascii="Adobe Garamond Pro" w:eastAsia="Calibri" w:hAnsi="Adobe Garamond Pro" w:cs="Times New Roman"/>
        </w:rPr>
        <w:tab/>
        <w:t xml:space="preserve">Désinfection à haut niveau </w:t>
      </w:r>
    </w:p>
    <w:p w:rsidR="00575C01" w:rsidRPr="00575C01" w:rsidRDefault="00575C01" w:rsidP="00575C01">
      <w:pPr>
        <w:spacing w:after="120" w:line="240" w:lineRule="atLeast"/>
        <w:ind w:left="1080" w:hanging="1080"/>
        <w:rPr>
          <w:rFonts w:ascii="Adobe Garamond Pro" w:eastAsia="Calibri" w:hAnsi="Adobe Garamond Pro" w:cs="Times New Roman"/>
        </w:rPr>
      </w:pPr>
      <w:r w:rsidRPr="00575C01">
        <w:rPr>
          <w:rFonts w:ascii="Adobe Garamond Pro" w:eastAsia="Calibri" w:hAnsi="Adobe Garamond Pro" w:cs="Times New Roman"/>
        </w:rPr>
        <w:t xml:space="preserve">DIU : </w:t>
      </w:r>
      <w:r w:rsidRPr="00575C01">
        <w:rPr>
          <w:rFonts w:ascii="Adobe Garamond Pro" w:eastAsia="Calibri" w:hAnsi="Adobe Garamond Pro" w:cs="Times New Roman"/>
        </w:rPr>
        <w:tab/>
        <w:t>Dispositif intra utérin</w:t>
      </w:r>
    </w:p>
    <w:p w:rsidR="00575C01" w:rsidRPr="00575C01" w:rsidRDefault="00575C01" w:rsidP="00575C01">
      <w:pPr>
        <w:spacing w:after="120" w:line="240" w:lineRule="atLeast"/>
        <w:ind w:left="1080" w:hanging="1080"/>
        <w:rPr>
          <w:rFonts w:ascii="Adobe Garamond Pro" w:eastAsia="Calibri" w:hAnsi="Adobe Garamond Pro" w:cs="Times New Roman"/>
        </w:rPr>
      </w:pPr>
      <w:r w:rsidRPr="00575C01">
        <w:rPr>
          <w:rFonts w:ascii="Adobe Garamond Pro" w:eastAsia="Calibri" w:hAnsi="Adobe Garamond Pro" w:cs="Times New Roman"/>
        </w:rPr>
        <w:t xml:space="preserve">ECBU : </w:t>
      </w:r>
      <w:r w:rsidRPr="00575C01">
        <w:rPr>
          <w:rFonts w:ascii="Adobe Garamond Pro" w:eastAsia="Calibri" w:hAnsi="Adobe Garamond Pro" w:cs="Times New Roman"/>
        </w:rPr>
        <w:tab/>
        <w:t>Examen cytobactériologique des urines</w:t>
      </w:r>
    </w:p>
    <w:p w:rsidR="00575C01" w:rsidRPr="00575C01" w:rsidRDefault="00575C01" w:rsidP="00575C01">
      <w:pPr>
        <w:spacing w:after="120" w:line="240" w:lineRule="atLeast"/>
        <w:ind w:left="1080" w:hanging="1080"/>
        <w:rPr>
          <w:rFonts w:ascii="Adobe Garamond Pro" w:eastAsia="Calibri" w:hAnsi="Adobe Garamond Pro" w:cs="Times New Roman"/>
        </w:rPr>
      </w:pPr>
      <w:r w:rsidRPr="00575C01">
        <w:rPr>
          <w:rFonts w:ascii="Adobe Garamond Pro" w:eastAsia="Calibri" w:hAnsi="Adobe Garamond Pro" w:cs="Times New Roman"/>
        </w:rPr>
        <w:t xml:space="preserve">EDS : </w:t>
      </w:r>
      <w:r w:rsidRPr="00575C01">
        <w:rPr>
          <w:rFonts w:ascii="Adobe Garamond Pro" w:eastAsia="Calibri" w:hAnsi="Adobe Garamond Pro" w:cs="Times New Roman"/>
        </w:rPr>
        <w:tab/>
        <w:t>Enquête de démographie et de santé</w:t>
      </w:r>
    </w:p>
    <w:p w:rsidR="00575C01" w:rsidRPr="00575C01" w:rsidRDefault="00575C01" w:rsidP="00575C01">
      <w:pPr>
        <w:spacing w:after="120" w:line="240" w:lineRule="atLeast"/>
        <w:ind w:left="1080" w:hanging="1080"/>
        <w:rPr>
          <w:rFonts w:ascii="Adobe Garamond Pro" w:eastAsia="Calibri" w:hAnsi="Adobe Garamond Pro" w:cs="Times New Roman"/>
        </w:rPr>
      </w:pPr>
      <w:r w:rsidRPr="00575C01">
        <w:rPr>
          <w:rFonts w:ascii="Adobe Garamond Pro" w:eastAsia="Calibri" w:hAnsi="Adobe Garamond Pro" w:cs="Times New Roman"/>
        </w:rPr>
        <w:t xml:space="preserve">FPN : </w:t>
      </w:r>
      <w:r w:rsidRPr="00575C01">
        <w:rPr>
          <w:rFonts w:ascii="Adobe Garamond Pro" w:eastAsia="Calibri" w:hAnsi="Adobe Garamond Pro" w:cs="Times New Roman"/>
        </w:rPr>
        <w:tab/>
        <w:t xml:space="preserve">Faible poids de naissance </w:t>
      </w:r>
    </w:p>
    <w:p w:rsidR="00575C01" w:rsidRPr="00575C01" w:rsidRDefault="00575C01" w:rsidP="00575C01">
      <w:pPr>
        <w:spacing w:after="120" w:line="240" w:lineRule="atLeast"/>
        <w:ind w:left="1080" w:hanging="1080"/>
        <w:rPr>
          <w:rFonts w:ascii="Adobe Garamond Pro" w:eastAsia="Calibri" w:hAnsi="Adobe Garamond Pro" w:cs="Times New Roman"/>
        </w:rPr>
      </w:pPr>
      <w:r w:rsidRPr="00575C01">
        <w:rPr>
          <w:rFonts w:ascii="Adobe Garamond Pro" w:eastAsia="Calibri" w:hAnsi="Adobe Garamond Pro" w:cs="Times New Roman"/>
        </w:rPr>
        <w:t xml:space="preserve">FOSA : </w:t>
      </w:r>
      <w:r w:rsidRPr="00575C01">
        <w:rPr>
          <w:rFonts w:ascii="Adobe Garamond Pro" w:eastAsia="Calibri" w:hAnsi="Adobe Garamond Pro" w:cs="Times New Roman"/>
        </w:rPr>
        <w:tab/>
        <w:t xml:space="preserve">Formation sanitaire </w:t>
      </w:r>
    </w:p>
    <w:p w:rsidR="00575C01" w:rsidRPr="00575C01" w:rsidRDefault="00575C01" w:rsidP="00575C01">
      <w:pPr>
        <w:spacing w:after="120" w:line="240" w:lineRule="atLeast"/>
        <w:ind w:left="1080" w:hanging="1080"/>
        <w:rPr>
          <w:rFonts w:ascii="Adobe Garamond Pro" w:eastAsia="Calibri" w:hAnsi="Adobe Garamond Pro" w:cs="Times New Roman"/>
        </w:rPr>
      </w:pPr>
      <w:r w:rsidRPr="00575C01">
        <w:rPr>
          <w:rFonts w:ascii="Adobe Garamond Pro" w:eastAsia="Calibri" w:hAnsi="Adobe Garamond Pro" w:cs="Times New Roman"/>
        </w:rPr>
        <w:t xml:space="preserve">FRV : </w:t>
      </w:r>
      <w:r w:rsidRPr="00575C01">
        <w:rPr>
          <w:rFonts w:ascii="Adobe Garamond Pro" w:eastAsia="Calibri" w:hAnsi="Adobe Garamond Pro" w:cs="Times New Roman"/>
        </w:rPr>
        <w:tab/>
        <w:t>Fistule recto vaginale</w:t>
      </w:r>
    </w:p>
    <w:p w:rsidR="00575C01" w:rsidRPr="00575C01" w:rsidRDefault="00575C01" w:rsidP="00575C01">
      <w:pPr>
        <w:spacing w:after="120" w:line="240" w:lineRule="atLeast"/>
        <w:ind w:left="1080" w:hanging="1080"/>
        <w:rPr>
          <w:rFonts w:ascii="Adobe Garamond Pro" w:eastAsia="Calibri" w:hAnsi="Adobe Garamond Pro" w:cs="Times New Roman"/>
        </w:rPr>
      </w:pPr>
      <w:r w:rsidRPr="00575C01">
        <w:rPr>
          <w:rFonts w:ascii="Adobe Garamond Pro" w:eastAsia="Calibri" w:hAnsi="Adobe Garamond Pro" w:cs="Times New Roman"/>
        </w:rPr>
        <w:t xml:space="preserve">FVV : </w:t>
      </w:r>
      <w:r w:rsidRPr="00575C01">
        <w:rPr>
          <w:rFonts w:ascii="Adobe Garamond Pro" w:eastAsia="Calibri" w:hAnsi="Adobe Garamond Pro" w:cs="Times New Roman"/>
        </w:rPr>
        <w:tab/>
        <w:t>Fistule vésico vaginale</w:t>
      </w:r>
    </w:p>
    <w:p w:rsidR="00575C01" w:rsidRPr="00575C01" w:rsidRDefault="00654AA5" w:rsidP="00575C01">
      <w:pPr>
        <w:spacing w:after="120" w:line="240" w:lineRule="atLeast"/>
        <w:ind w:left="1080" w:hanging="1080"/>
        <w:rPr>
          <w:rFonts w:ascii="Adobe Garamond Pro" w:eastAsia="Calibri" w:hAnsi="Adobe Garamond Pro" w:cs="Times New Roman"/>
        </w:rPr>
      </w:pPr>
      <w:r w:rsidRPr="00575C01">
        <w:rPr>
          <w:rFonts w:ascii="Adobe Garamond Pro" w:eastAsia="Calibri" w:hAnsi="Adobe Garamond Pro" w:cs="Times New Roman"/>
        </w:rPr>
        <w:t>mm HG</w:t>
      </w:r>
      <w:r w:rsidR="00575C01" w:rsidRPr="00575C01">
        <w:rPr>
          <w:rFonts w:ascii="Adobe Garamond Pro" w:eastAsia="Calibri" w:hAnsi="Adobe Garamond Pro" w:cs="Times New Roman"/>
        </w:rPr>
        <w:t xml:space="preserve"> : </w:t>
      </w:r>
      <w:r w:rsidR="00575C01" w:rsidRPr="00575C01">
        <w:rPr>
          <w:rFonts w:ascii="Adobe Garamond Pro" w:eastAsia="Calibri" w:hAnsi="Adobe Garamond Pro" w:cs="Times New Roman"/>
        </w:rPr>
        <w:tab/>
        <w:t>millimètre de Mercure</w:t>
      </w:r>
    </w:p>
    <w:p w:rsidR="00575C01" w:rsidRPr="00575C01" w:rsidRDefault="00575C01" w:rsidP="00575C01">
      <w:pPr>
        <w:spacing w:after="120" w:line="240" w:lineRule="atLeast"/>
        <w:ind w:left="1080" w:hanging="1080"/>
        <w:rPr>
          <w:rFonts w:ascii="Adobe Garamond Pro" w:eastAsia="Calibri" w:hAnsi="Adobe Garamond Pro" w:cs="Times New Roman"/>
        </w:rPr>
      </w:pPr>
      <w:r w:rsidRPr="00575C01">
        <w:rPr>
          <w:rFonts w:ascii="Adobe Garamond Pro" w:eastAsia="Calibri" w:hAnsi="Adobe Garamond Pro" w:cs="Times New Roman"/>
        </w:rPr>
        <w:t xml:space="preserve">HU : </w:t>
      </w:r>
      <w:r w:rsidRPr="00575C01">
        <w:rPr>
          <w:rFonts w:ascii="Adobe Garamond Pro" w:eastAsia="Calibri" w:hAnsi="Adobe Garamond Pro" w:cs="Times New Roman"/>
        </w:rPr>
        <w:tab/>
        <w:t>Hauteur utérine</w:t>
      </w:r>
    </w:p>
    <w:p w:rsidR="00575C01" w:rsidRPr="00575C01" w:rsidRDefault="00575C01" w:rsidP="00575C01">
      <w:pPr>
        <w:spacing w:after="120" w:line="240" w:lineRule="atLeast"/>
        <w:ind w:left="1080" w:hanging="1080"/>
        <w:rPr>
          <w:rFonts w:ascii="Adobe Garamond Pro" w:eastAsia="Calibri" w:hAnsi="Adobe Garamond Pro" w:cs="Times New Roman"/>
        </w:rPr>
      </w:pPr>
      <w:r w:rsidRPr="00575C01">
        <w:rPr>
          <w:rFonts w:ascii="Adobe Garamond Pro" w:eastAsia="Calibri" w:hAnsi="Adobe Garamond Pro" w:cs="Times New Roman"/>
        </w:rPr>
        <w:t xml:space="preserve">IEC : </w:t>
      </w:r>
      <w:r w:rsidRPr="00575C01">
        <w:rPr>
          <w:rFonts w:ascii="Adobe Garamond Pro" w:eastAsia="Calibri" w:hAnsi="Adobe Garamond Pro" w:cs="Times New Roman"/>
        </w:rPr>
        <w:tab/>
        <w:t>Information, Education, Communication</w:t>
      </w:r>
    </w:p>
    <w:p w:rsidR="00575C01" w:rsidRPr="00575C01" w:rsidRDefault="00575C01" w:rsidP="00575C01">
      <w:pPr>
        <w:spacing w:after="120" w:line="240" w:lineRule="atLeast"/>
        <w:ind w:left="1080" w:hanging="1080"/>
        <w:rPr>
          <w:rFonts w:ascii="Adobe Garamond Pro" w:eastAsia="Calibri" w:hAnsi="Adobe Garamond Pro" w:cs="Times New Roman"/>
        </w:rPr>
      </w:pPr>
      <w:r w:rsidRPr="00575C01">
        <w:rPr>
          <w:rFonts w:ascii="Adobe Garamond Pro" w:eastAsia="Calibri" w:hAnsi="Adobe Garamond Pro" w:cs="Times New Roman"/>
        </w:rPr>
        <w:t xml:space="preserve">IM : </w:t>
      </w:r>
      <w:r w:rsidRPr="00575C01">
        <w:rPr>
          <w:rFonts w:ascii="Adobe Garamond Pro" w:eastAsia="Calibri" w:hAnsi="Adobe Garamond Pro" w:cs="Times New Roman"/>
        </w:rPr>
        <w:tab/>
        <w:t xml:space="preserve">Intra musculaire </w:t>
      </w:r>
    </w:p>
    <w:p w:rsidR="00575C01" w:rsidRPr="00575C01" w:rsidRDefault="00575C01" w:rsidP="00575C01">
      <w:pPr>
        <w:spacing w:after="120" w:line="240" w:lineRule="atLeast"/>
        <w:ind w:left="1080" w:hanging="1080"/>
        <w:rPr>
          <w:rFonts w:ascii="Adobe Garamond Pro" w:eastAsia="Calibri" w:hAnsi="Adobe Garamond Pro" w:cs="Times New Roman"/>
        </w:rPr>
      </w:pPr>
      <w:r w:rsidRPr="00575C01">
        <w:rPr>
          <w:rFonts w:ascii="Adobe Garamond Pro" w:eastAsia="Calibri" w:hAnsi="Adobe Garamond Pro" w:cs="Times New Roman"/>
        </w:rPr>
        <w:t xml:space="preserve">IST : </w:t>
      </w:r>
      <w:r w:rsidRPr="00575C01">
        <w:rPr>
          <w:rFonts w:ascii="Adobe Garamond Pro" w:eastAsia="Calibri" w:hAnsi="Adobe Garamond Pro" w:cs="Times New Roman"/>
        </w:rPr>
        <w:tab/>
        <w:t>Infection sexuellement transmissible</w:t>
      </w:r>
    </w:p>
    <w:p w:rsidR="00575C01" w:rsidRPr="00575C01" w:rsidRDefault="00575C01" w:rsidP="00575C01">
      <w:pPr>
        <w:spacing w:after="120" w:line="240" w:lineRule="atLeast"/>
        <w:ind w:left="1080" w:hanging="1080"/>
        <w:rPr>
          <w:rFonts w:ascii="Adobe Garamond Pro" w:eastAsia="Calibri" w:hAnsi="Adobe Garamond Pro" w:cs="Times New Roman"/>
        </w:rPr>
      </w:pPr>
      <w:r w:rsidRPr="00575C01">
        <w:rPr>
          <w:rFonts w:ascii="Adobe Garamond Pro" w:eastAsia="Calibri" w:hAnsi="Adobe Garamond Pro" w:cs="Times New Roman"/>
        </w:rPr>
        <w:t xml:space="preserve">IV : </w:t>
      </w:r>
      <w:r w:rsidRPr="00575C01">
        <w:rPr>
          <w:rFonts w:ascii="Adobe Garamond Pro" w:eastAsia="Calibri" w:hAnsi="Adobe Garamond Pro" w:cs="Times New Roman"/>
        </w:rPr>
        <w:tab/>
        <w:t xml:space="preserve">Intra </w:t>
      </w:r>
      <w:r w:rsidRPr="00714FB8">
        <w:rPr>
          <w:rFonts w:ascii="Adobe Garamond Pro" w:eastAsia="Calibri" w:hAnsi="Adobe Garamond Pro" w:cs="Times New Roman"/>
        </w:rPr>
        <w:t>vasculaire</w:t>
      </w:r>
      <w:r w:rsidR="00714FB8" w:rsidRPr="00714FB8">
        <w:rPr>
          <w:rFonts w:ascii="Adobe Garamond Pro" w:eastAsia="Calibri" w:hAnsi="Adobe Garamond Pro" w:cs="Times New Roman"/>
          <w:color w:val="FF0000"/>
        </w:rPr>
        <w:t xml:space="preserve"> </w:t>
      </w:r>
    </w:p>
    <w:p w:rsidR="00575C01" w:rsidRPr="00575C01" w:rsidRDefault="00575C01" w:rsidP="00575C01">
      <w:pPr>
        <w:spacing w:after="120" w:line="240" w:lineRule="atLeast"/>
        <w:ind w:left="1080" w:hanging="1080"/>
        <w:rPr>
          <w:rFonts w:ascii="Adobe Garamond Pro" w:eastAsia="Calibri" w:hAnsi="Adobe Garamond Pro" w:cs="Times New Roman"/>
        </w:rPr>
      </w:pPr>
      <w:r w:rsidRPr="00575C01">
        <w:rPr>
          <w:rFonts w:ascii="Adobe Garamond Pro" w:eastAsia="Calibri" w:hAnsi="Adobe Garamond Pro" w:cs="Times New Roman"/>
        </w:rPr>
        <w:t>MAMA :</w:t>
      </w:r>
      <w:r w:rsidRPr="00575C01">
        <w:rPr>
          <w:rFonts w:ascii="Adobe Garamond Pro" w:eastAsia="Calibri" w:hAnsi="Adobe Garamond Pro" w:cs="Times New Roman"/>
        </w:rPr>
        <w:tab/>
        <w:t xml:space="preserve">Méthode </w:t>
      </w:r>
      <w:r w:rsidR="00741946" w:rsidRPr="00575C01">
        <w:rPr>
          <w:rFonts w:ascii="Adobe Garamond Pro" w:eastAsia="Calibri" w:hAnsi="Adobe Garamond Pro" w:cs="Times New Roman"/>
        </w:rPr>
        <w:t xml:space="preserve">de l’Allaitement </w:t>
      </w:r>
      <w:r w:rsidR="00741946">
        <w:rPr>
          <w:rFonts w:ascii="Adobe Garamond Pro" w:eastAsia="Calibri" w:hAnsi="Adobe Garamond Pro" w:cs="Times New Roman"/>
        </w:rPr>
        <w:t xml:space="preserve">Maternelle </w:t>
      </w:r>
      <w:r w:rsidR="00741946" w:rsidRPr="00575C01">
        <w:rPr>
          <w:rFonts w:ascii="Adobe Garamond Pro" w:eastAsia="Calibri" w:hAnsi="Adobe Garamond Pro" w:cs="Times New Roman"/>
        </w:rPr>
        <w:t xml:space="preserve">et </w:t>
      </w:r>
      <w:r w:rsidRPr="00575C01">
        <w:rPr>
          <w:rFonts w:ascii="Adobe Garamond Pro" w:eastAsia="Calibri" w:hAnsi="Adobe Garamond Pro" w:cs="Times New Roman"/>
        </w:rPr>
        <w:t xml:space="preserve">de l’Aménorrhée </w:t>
      </w:r>
    </w:p>
    <w:p w:rsidR="00575C01" w:rsidRPr="00575C01" w:rsidRDefault="00575C01" w:rsidP="00575C01">
      <w:pPr>
        <w:spacing w:after="120" w:line="240" w:lineRule="atLeast"/>
        <w:ind w:left="1080" w:hanging="1080"/>
        <w:rPr>
          <w:rFonts w:ascii="Adobe Garamond Pro" w:eastAsia="Calibri" w:hAnsi="Adobe Garamond Pro" w:cs="Times New Roman"/>
        </w:rPr>
      </w:pPr>
      <w:r w:rsidRPr="00575C01">
        <w:rPr>
          <w:rFonts w:ascii="Adobe Garamond Pro" w:eastAsia="Calibri" w:hAnsi="Adobe Garamond Pro" w:cs="Times New Roman"/>
        </w:rPr>
        <w:t>MMR/SI :</w:t>
      </w:r>
      <w:r w:rsidRPr="00575C01">
        <w:rPr>
          <w:rFonts w:ascii="Adobe Garamond Pro" w:eastAsia="Calibri" w:hAnsi="Adobe Garamond Pro" w:cs="Times New Roman"/>
        </w:rPr>
        <w:tab/>
        <w:t>Maternité à moindre risques/Santé infantile</w:t>
      </w:r>
      <w:r w:rsidR="00741946" w:rsidRPr="00741946">
        <w:rPr>
          <w:rFonts w:ascii="Adobe Garamond Pro" w:eastAsia="Calibri" w:hAnsi="Adobe Garamond Pro" w:cs="Times New Roman"/>
        </w:rPr>
        <w:t xml:space="preserve"> </w:t>
      </w:r>
    </w:p>
    <w:p w:rsidR="00575C01" w:rsidRPr="00575C01" w:rsidRDefault="00575C01" w:rsidP="00575C01">
      <w:pPr>
        <w:spacing w:after="120" w:line="240" w:lineRule="atLeast"/>
        <w:ind w:left="1080" w:hanging="1080"/>
        <w:rPr>
          <w:rFonts w:ascii="Adobe Garamond Pro" w:eastAsia="Calibri" w:hAnsi="Adobe Garamond Pro" w:cs="Times New Roman"/>
        </w:rPr>
      </w:pPr>
      <w:r w:rsidRPr="00575C01">
        <w:rPr>
          <w:rFonts w:ascii="Adobe Garamond Pro" w:eastAsia="Calibri" w:hAnsi="Adobe Garamond Pro" w:cs="Times New Roman"/>
        </w:rPr>
        <w:t>MaP :</w:t>
      </w:r>
      <w:r w:rsidRPr="00575C01">
        <w:rPr>
          <w:rFonts w:ascii="Adobe Garamond Pro" w:eastAsia="Calibri" w:hAnsi="Adobe Garamond Pro" w:cs="Times New Roman"/>
        </w:rPr>
        <w:tab/>
        <w:t>Men as Partners</w:t>
      </w:r>
    </w:p>
    <w:p w:rsidR="00575C01" w:rsidRPr="00575C01" w:rsidRDefault="00575C01" w:rsidP="00575C01">
      <w:pPr>
        <w:spacing w:after="120" w:line="240" w:lineRule="atLeast"/>
        <w:ind w:left="1080" w:hanging="1080"/>
        <w:rPr>
          <w:rFonts w:ascii="Adobe Garamond Pro" w:eastAsia="Calibri" w:hAnsi="Adobe Garamond Pro" w:cs="Times New Roman"/>
        </w:rPr>
      </w:pPr>
      <w:r w:rsidRPr="00575C01">
        <w:rPr>
          <w:rFonts w:ascii="Adobe Garamond Pro" w:eastAsia="Calibri" w:hAnsi="Adobe Garamond Pro" w:cs="Times New Roman"/>
        </w:rPr>
        <w:t>MAP :</w:t>
      </w:r>
      <w:r w:rsidRPr="00575C01">
        <w:rPr>
          <w:rFonts w:ascii="Adobe Garamond Pro" w:eastAsia="Calibri" w:hAnsi="Adobe Garamond Pro" w:cs="Times New Roman"/>
        </w:rPr>
        <w:tab/>
        <w:t>Menace d’accouchement prématuré</w:t>
      </w:r>
    </w:p>
    <w:p w:rsidR="00575C01" w:rsidRPr="00575C01" w:rsidRDefault="00575C01" w:rsidP="00575C01">
      <w:pPr>
        <w:spacing w:after="120" w:line="240" w:lineRule="atLeast"/>
        <w:ind w:left="1080" w:hanging="1080"/>
        <w:rPr>
          <w:rFonts w:ascii="Adobe Garamond Pro" w:eastAsia="Calibri" w:hAnsi="Adobe Garamond Pro" w:cs="Times New Roman"/>
        </w:rPr>
      </w:pPr>
      <w:r w:rsidRPr="00575C01">
        <w:rPr>
          <w:rFonts w:ascii="Adobe Garamond Pro" w:eastAsia="Calibri" w:hAnsi="Adobe Garamond Pro" w:cs="Times New Roman"/>
        </w:rPr>
        <w:t xml:space="preserve">ONU : </w:t>
      </w:r>
      <w:r w:rsidRPr="00575C01">
        <w:rPr>
          <w:rFonts w:ascii="Adobe Garamond Pro" w:eastAsia="Calibri" w:hAnsi="Adobe Garamond Pro" w:cs="Times New Roman"/>
        </w:rPr>
        <w:tab/>
        <w:t>Organisation des Nations Unies</w:t>
      </w:r>
    </w:p>
    <w:p w:rsidR="00575C01" w:rsidRPr="00575C01" w:rsidRDefault="00575C01" w:rsidP="00575C01">
      <w:pPr>
        <w:spacing w:after="120" w:line="240" w:lineRule="atLeast"/>
        <w:ind w:left="1080" w:hanging="1080"/>
        <w:rPr>
          <w:rFonts w:ascii="Adobe Garamond Pro" w:eastAsia="Calibri" w:hAnsi="Adobe Garamond Pro" w:cs="Times New Roman"/>
        </w:rPr>
      </w:pPr>
      <w:r w:rsidRPr="00575C01">
        <w:rPr>
          <w:rFonts w:ascii="Adobe Garamond Pro" w:eastAsia="Calibri" w:hAnsi="Adobe Garamond Pro" w:cs="Times New Roman"/>
        </w:rPr>
        <w:t xml:space="preserve">PEC : </w:t>
      </w:r>
      <w:r w:rsidRPr="00575C01">
        <w:rPr>
          <w:rFonts w:ascii="Adobe Garamond Pro" w:eastAsia="Calibri" w:hAnsi="Adobe Garamond Pro" w:cs="Times New Roman"/>
        </w:rPr>
        <w:tab/>
        <w:t xml:space="preserve">Prise en charge </w:t>
      </w:r>
    </w:p>
    <w:p w:rsidR="00575C01" w:rsidRPr="00575C01" w:rsidRDefault="00575C01" w:rsidP="00575C01">
      <w:pPr>
        <w:spacing w:after="120" w:line="240" w:lineRule="atLeast"/>
        <w:ind w:left="1080" w:hanging="1080"/>
        <w:rPr>
          <w:rFonts w:ascii="Adobe Garamond Pro" w:eastAsia="Calibri" w:hAnsi="Adobe Garamond Pro" w:cs="Times New Roman"/>
        </w:rPr>
      </w:pPr>
      <w:r w:rsidRPr="00575C01">
        <w:rPr>
          <w:rFonts w:ascii="Adobe Garamond Pro" w:eastAsia="Calibri" w:hAnsi="Adobe Garamond Pro" w:cs="Times New Roman"/>
        </w:rPr>
        <w:t xml:space="preserve">PF : </w:t>
      </w:r>
      <w:r w:rsidRPr="00575C01">
        <w:rPr>
          <w:rFonts w:ascii="Adobe Garamond Pro" w:eastAsia="Calibri" w:hAnsi="Adobe Garamond Pro" w:cs="Times New Roman"/>
        </w:rPr>
        <w:tab/>
        <w:t>Planification familiale</w:t>
      </w:r>
    </w:p>
    <w:p w:rsidR="00575C01" w:rsidRPr="00575C01" w:rsidRDefault="00575C01" w:rsidP="00575C01">
      <w:pPr>
        <w:spacing w:after="120" w:line="240" w:lineRule="atLeast"/>
        <w:ind w:left="1080" w:hanging="1080"/>
        <w:rPr>
          <w:rFonts w:ascii="Adobe Garamond Pro" w:eastAsia="Calibri" w:hAnsi="Adobe Garamond Pro" w:cs="Times New Roman"/>
        </w:rPr>
      </w:pPr>
      <w:r w:rsidRPr="00575C01">
        <w:rPr>
          <w:rFonts w:ascii="Adobe Garamond Pro" w:eastAsia="Calibri" w:hAnsi="Adobe Garamond Pro" w:cs="Times New Roman"/>
        </w:rPr>
        <w:t xml:space="preserve">PI : </w:t>
      </w:r>
      <w:r w:rsidRPr="00575C01">
        <w:rPr>
          <w:rFonts w:ascii="Adobe Garamond Pro" w:eastAsia="Calibri" w:hAnsi="Adobe Garamond Pro" w:cs="Times New Roman"/>
        </w:rPr>
        <w:tab/>
        <w:t>Prévention des infections</w:t>
      </w:r>
    </w:p>
    <w:p w:rsidR="00575C01" w:rsidRPr="00575C01" w:rsidRDefault="00575C01" w:rsidP="00575C01">
      <w:pPr>
        <w:spacing w:after="120" w:line="240" w:lineRule="atLeast"/>
        <w:ind w:left="1080" w:hanging="1080"/>
        <w:rPr>
          <w:rFonts w:ascii="Adobe Garamond Pro" w:eastAsia="Calibri" w:hAnsi="Adobe Garamond Pro" w:cs="Times New Roman"/>
        </w:rPr>
      </w:pPr>
      <w:r w:rsidRPr="00575C01">
        <w:rPr>
          <w:rFonts w:ascii="Adobe Garamond Pro" w:eastAsia="Calibri" w:hAnsi="Adobe Garamond Pro" w:cs="Times New Roman"/>
        </w:rPr>
        <w:t xml:space="preserve">PTME : </w:t>
      </w:r>
      <w:r w:rsidRPr="00575C01">
        <w:rPr>
          <w:rFonts w:ascii="Adobe Garamond Pro" w:eastAsia="Calibri" w:hAnsi="Adobe Garamond Pro" w:cs="Times New Roman"/>
        </w:rPr>
        <w:tab/>
        <w:t>Prévention de la transmission du VIH de la mère à l’enfant</w:t>
      </w:r>
    </w:p>
    <w:p w:rsidR="00575C01" w:rsidRPr="00575C01" w:rsidRDefault="00575C01" w:rsidP="00575C01">
      <w:pPr>
        <w:spacing w:after="120" w:line="240" w:lineRule="atLeast"/>
        <w:ind w:left="1080" w:hanging="1080"/>
        <w:rPr>
          <w:rFonts w:ascii="Adobe Garamond Pro" w:eastAsia="Calibri" w:hAnsi="Adobe Garamond Pro" w:cs="Times New Roman"/>
        </w:rPr>
      </w:pPr>
      <w:r w:rsidRPr="00575C01">
        <w:rPr>
          <w:rFonts w:ascii="Adobe Garamond Pro" w:eastAsia="Calibri" w:hAnsi="Adobe Garamond Pro" w:cs="Times New Roman"/>
        </w:rPr>
        <w:t xml:space="preserve">SAA : </w:t>
      </w:r>
      <w:r w:rsidRPr="00575C01">
        <w:rPr>
          <w:rFonts w:ascii="Adobe Garamond Pro" w:eastAsia="Calibri" w:hAnsi="Adobe Garamond Pro" w:cs="Times New Roman"/>
        </w:rPr>
        <w:tab/>
        <w:t>Soins après avortement</w:t>
      </w:r>
    </w:p>
    <w:p w:rsidR="00575C01" w:rsidRPr="00575C01" w:rsidRDefault="00575C01" w:rsidP="00575C01">
      <w:pPr>
        <w:spacing w:after="120" w:line="240" w:lineRule="atLeast"/>
        <w:ind w:left="1080" w:hanging="1080"/>
        <w:rPr>
          <w:rFonts w:ascii="Adobe Garamond Pro" w:eastAsia="Calibri" w:hAnsi="Adobe Garamond Pro" w:cs="Times New Roman"/>
        </w:rPr>
      </w:pPr>
      <w:r w:rsidRPr="00575C01">
        <w:rPr>
          <w:rFonts w:ascii="Adobe Garamond Pro" w:eastAsia="Calibri" w:hAnsi="Adobe Garamond Pro" w:cs="Times New Roman"/>
        </w:rPr>
        <w:t xml:space="preserve">SIDA : </w:t>
      </w:r>
      <w:r w:rsidRPr="00575C01">
        <w:rPr>
          <w:rFonts w:ascii="Adobe Garamond Pro" w:eastAsia="Calibri" w:hAnsi="Adobe Garamond Pro" w:cs="Times New Roman"/>
        </w:rPr>
        <w:tab/>
        <w:t>Syndrome de l’immunodéficience acquise</w:t>
      </w:r>
    </w:p>
    <w:p w:rsidR="00575C01" w:rsidRPr="00575C01" w:rsidRDefault="00575C01" w:rsidP="00575C01">
      <w:pPr>
        <w:spacing w:after="120" w:line="240" w:lineRule="atLeast"/>
        <w:ind w:left="1080" w:hanging="1080"/>
        <w:rPr>
          <w:rFonts w:ascii="Adobe Garamond Pro" w:eastAsia="Calibri" w:hAnsi="Adobe Garamond Pro" w:cs="Times New Roman"/>
        </w:rPr>
      </w:pPr>
      <w:r w:rsidRPr="00575C01">
        <w:rPr>
          <w:rFonts w:ascii="Adobe Garamond Pro" w:eastAsia="Calibri" w:hAnsi="Adobe Garamond Pro" w:cs="Times New Roman"/>
        </w:rPr>
        <w:t xml:space="preserve">SMK : </w:t>
      </w:r>
      <w:r w:rsidRPr="00575C01">
        <w:rPr>
          <w:rFonts w:ascii="Adobe Garamond Pro" w:eastAsia="Calibri" w:hAnsi="Adobe Garamond Pro" w:cs="Times New Roman"/>
        </w:rPr>
        <w:tab/>
        <w:t>Soins maternels Kangourou</w:t>
      </w:r>
    </w:p>
    <w:p w:rsidR="00575C01" w:rsidRPr="00575C01" w:rsidRDefault="00575C01" w:rsidP="00575C01">
      <w:pPr>
        <w:spacing w:after="120" w:line="240" w:lineRule="atLeast"/>
        <w:ind w:left="1080" w:hanging="1080"/>
        <w:rPr>
          <w:rFonts w:ascii="Adobe Garamond Pro" w:eastAsia="Calibri" w:hAnsi="Adobe Garamond Pro" w:cs="Times New Roman"/>
        </w:rPr>
      </w:pPr>
      <w:r w:rsidRPr="00575C01">
        <w:rPr>
          <w:rFonts w:ascii="Adobe Garamond Pro" w:eastAsia="Calibri" w:hAnsi="Adobe Garamond Pro" w:cs="Times New Roman"/>
        </w:rPr>
        <w:t xml:space="preserve">SR : </w:t>
      </w:r>
      <w:r w:rsidRPr="00575C01">
        <w:rPr>
          <w:rFonts w:ascii="Adobe Garamond Pro" w:eastAsia="Calibri" w:hAnsi="Adobe Garamond Pro" w:cs="Times New Roman"/>
        </w:rPr>
        <w:tab/>
        <w:t>Santé de la reproduction</w:t>
      </w:r>
    </w:p>
    <w:p w:rsidR="00575C01" w:rsidRPr="00575C01" w:rsidRDefault="00575C01" w:rsidP="00575C01">
      <w:pPr>
        <w:spacing w:after="120" w:line="240" w:lineRule="atLeast"/>
        <w:ind w:left="1080" w:hanging="1080"/>
        <w:rPr>
          <w:rFonts w:ascii="Adobe Garamond Pro" w:eastAsia="Calibri" w:hAnsi="Adobe Garamond Pro" w:cs="Times New Roman"/>
        </w:rPr>
      </w:pPr>
      <w:r w:rsidRPr="00575C01">
        <w:rPr>
          <w:rFonts w:ascii="Adobe Garamond Pro" w:eastAsia="Calibri" w:hAnsi="Adobe Garamond Pro" w:cs="Times New Roman"/>
        </w:rPr>
        <w:t xml:space="preserve">SRA : </w:t>
      </w:r>
      <w:r w:rsidRPr="00575C01">
        <w:rPr>
          <w:rFonts w:ascii="Adobe Garamond Pro" w:eastAsia="Calibri" w:hAnsi="Adobe Garamond Pro" w:cs="Times New Roman"/>
        </w:rPr>
        <w:tab/>
        <w:t>Santé de la reproduction des adolescents</w:t>
      </w:r>
    </w:p>
    <w:p w:rsidR="00575C01" w:rsidRPr="00575C01" w:rsidRDefault="00575C01" w:rsidP="00575C01">
      <w:pPr>
        <w:spacing w:after="120" w:line="240" w:lineRule="atLeast"/>
        <w:ind w:left="1080" w:hanging="1080"/>
        <w:rPr>
          <w:rFonts w:ascii="Adobe Garamond Pro" w:eastAsia="Calibri" w:hAnsi="Adobe Garamond Pro" w:cs="Times New Roman"/>
        </w:rPr>
      </w:pPr>
      <w:r w:rsidRPr="00575C01">
        <w:rPr>
          <w:rFonts w:ascii="Adobe Garamond Pro" w:eastAsia="Calibri" w:hAnsi="Adobe Garamond Pro" w:cs="Times New Roman"/>
        </w:rPr>
        <w:lastRenderedPageBreak/>
        <w:t>SONU-B :</w:t>
      </w:r>
      <w:r w:rsidRPr="00575C01">
        <w:rPr>
          <w:rFonts w:ascii="Adobe Garamond Pro" w:eastAsia="Calibri" w:hAnsi="Adobe Garamond Pro" w:cs="Times New Roman"/>
        </w:rPr>
        <w:tab/>
        <w:t xml:space="preserve">Soins Obstétricaux et Néonatals d’urgence de Base </w:t>
      </w:r>
    </w:p>
    <w:p w:rsidR="00575C01" w:rsidRPr="00575C01" w:rsidRDefault="00575C01" w:rsidP="00575C01">
      <w:pPr>
        <w:spacing w:after="120" w:line="240" w:lineRule="atLeast"/>
        <w:ind w:left="1080" w:hanging="1080"/>
        <w:rPr>
          <w:rFonts w:ascii="Adobe Garamond Pro" w:eastAsia="Calibri" w:hAnsi="Adobe Garamond Pro" w:cs="Times New Roman"/>
        </w:rPr>
      </w:pPr>
      <w:r w:rsidRPr="00575C01">
        <w:rPr>
          <w:rFonts w:ascii="Adobe Garamond Pro" w:eastAsia="Calibri" w:hAnsi="Adobe Garamond Pro" w:cs="Times New Roman"/>
        </w:rPr>
        <w:t>SONU-C :</w:t>
      </w:r>
      <w:r w:rsidRPr="00575C01">
        <w:rPr>
          <w:rFonts w:ascii="Adobe Garamond Pro" w:eastAsia="Calibri" w:hAnsi="Adobe Garamond Pro" w:cs="Times New Roman"/>
        </w:rPr>
        <w:tab/>
        <w:t>Soins Obstétricaux et Néonata</w:t>
      </w:r>
      <w:r w:rsidR="00741946">
        <w:rPr>
          <w:rFonts w:ascii="Adobe Garamond Pro" w:eastAsia="Calibri" w:hAnsi="Adobe Garamond Pro" w:cs="Times New Roman"/>
        </w:rPr>
        <w:t>ls</w:t>
      </w:r>
      <w:r w:rsidRPr="00575C01">
        <w:rPr>
          <w:rFonts w:ascii="Adobe Garamond Pro" w:eastAsia="Calibri" w:hAnsi="Adobe Garamond Pro" w:cs="Times New Roman"/>
        </w:rPr>
        <w:t xml:space="preserve"> d’urgence Complets</w:t>
      </w:r>
    </w:p>
    <w:p w:rsidR="00575C01" w:rsidRPr="00575C01" w:rsidRDefault="00575C01" w:rsidP="00575C01">
      <w:pPr>
        <w:spacing w:after="120" w:line="240" w:lineRule="atLeast"/>
        <w:ind w:left="1080" w:hanging="1080"/>
        <w:rPr>
          <w:rFonts w:ascii="Adobe Garamond Pro" w:eastAsia="Calibri" w:hAnsi="Adobe Garamond Pro" w:cs="Times New Roman"/>
        </w:rPr>
      </w:pPr>
      <w:r w:rsidRPr="00575C01">
        <w:rPr>
          <w:rFonts w:ascii="Adobe Garamond Pro" w:eastAsia="Calibri" w:hAnsi="Adobe Garamond Pro" w:cs="Times New Roman"/>
        </w:rPr>
        <w:t>SRO :</w:t>
      </w:r>
      <w:r w:rsidRPr="00575C01">
        <w:rPr>
          <w:rFonts w:ascii="Adobe Garamond Pro" w:eastAsia="Calibri" w:hAnsi="Adobe Garamond Pro" w:cs="Times New Roman"/>
        </w:rPr>
        <w:tab/>
        <w:t>Sel de réhydratation par voie orale</w:t>
      </w:r>
    </w:p>
    <w:p w:rsidR="00575C01" w:rsidRPr="00575C01" w:rsidRDefault="00575C01" w:rsidP="00575C01">
      <w:pPr>
        <w:spacing w:after="120" w:line="240" w:lineRule="atLeast"/>
        <w:ind w:left="1080" w:hanging="1080"/>
        <w:rPr>
          <w:rFonts w:ascii="Adobe Garamond Pro" w:eastAsia="Calibri" w:hAnsi="Adobe Garamond Pro" w:cs="Times New Roman"/>
        </w:rPr>
      </w:pPr>
      <w:r w:rsidRPr="00575C01">
        <w:rPr>
          <w:rFonts w:ascii="Adobe Garamond Pro" w:eastAsia="Calibri" w:hAnsi="Adobe Garamond Pro" w:cs="Times New Roman"/>
        </w:rPr>
        <w:t xml:space="preserve">TA : </w:t>
      </w:r>
      <w:r w:rsidRPr="00575C01">
        <w:rPr>
          <w:rFonts w:ascii="Adobe Garamond Pro" w:eastAsia="Calibri" w:hAnsi="Adobe Garamond Pro" w:cs="Times New Roman"/>
        </w:rPr>
        <w:tab/>
        <w:t>Tension artérielle</w:t>
      </w:r>
    </w:p>
    <w:p w:rsidR="00575C01" w:rsidRPr="00575C01" w:rsidRDefault="00575C01" w:rsidP="00575C01">
      <w:pPr>
        <w:spacing w:after="120" w:line="240" w:lineRule="atLeast"/>
        <w:ind w:left="1080" w:hanging="1080"/>
        <w:rPr>
          <w:rFonts w:ascii="Adobe Garamond Pro" w:eastAsia="Calibri" w:hAnsi="Adobe Garamond Pro" w:cs="Times New Roman"/>
        </w:rPr>
      </w:pPr>
      <w:r w:rsidRPr="00575C01">
        <w:rPr>
          <w:rFonts w:ascii="Adobe Garamond Pro" w:eastAsia="Calibri" w:hAnsi="Adobe Garamond Pro" w:cs="Times New Roman"/>
        </w:rPr>
        <w:t xml:space="preserve">VAT : </w:t>
      </w:r>
      <w:r w:rsidRPr="00575C01">
        <w:rPr>
          <w:rFonts w:ascii="Adobe Garamond Pro" w:eastAsia="Calibri" w:hAnsi="Adobe Garamond Pro" w:cs="Times New Roman"/>
        </w:rPr>
        <w:tab/>
        <w:t xml:space="preserve">Vaccin anti tétanique </w:t>
      </w:r>
    </w:p>
    <w:p w:rsidR="00575C01" w:rsidRPr="00575C01" w:rsidRDefault="00575C01" w:rsidP="00575C01">
      <w:pPr>
        <w:spacing w:after="120" w:line="240" w:lineRule="atLeast"/>
        <w:ind w:left="1080" w:hanging="1080"/>
        <w:rPr>
          <w:rFonts w:ascii="Adobe Garamond Pro" w:eastAsia="Calibri" w:hAnsi="Adobe Garamond Pro" w:cs="Times New Roman"/>
        </w:rPr>
      </w:pPr>
      <w:r w:rsidRPr="00575C01">
        <w:rPr>
          <w:rFonts w:ascii="Adobe Garamond Pro" w:eastAsia="Calibri" w:hAnsi="Adobe Garamond Pro" w:cs="Times New Roman"/>
        </w:rPr>
        <w:t xml:space="preserve">VIH : </w:t>
      </w:r>
      <w:r w:rsidRPr="00575C01">
        <w:rPr>
          <w:rFonts w:ascii="Adobe Garamond Pro" w:eastAsia="Calibri" w:hAnsi="Adobe Garamond Pro" w:cs="Times New Roman"/>
        </w:rPr>
        <w:tab/>
        <w:t>Virus de l’immunodéficience humaine</w:t>
      </w:r>
    </w:p>
    <w:p w:rsidR="00575C01" w:rsidRPr="00575C01" w:rsidRDefault="00575C01" w:rsidP="00575C01">
      <w:pPr>
        <w:spacing w:after="120" w:line="240" w:lineRule="atLeast"/>
        <w:ind w:left="1080" w:hanging="1080"/>
        <w:rPr>
          <w:rFonts w:ascii="Adobe Garamond Pro" w:eastAsia="Calibri" w:hAnsi="Adobe Garamond Pro" w:cs="Times New Roman"/>
        </w:rPr>
      </w:pPr>
    </w:p>
    <w:p w:rsidR="00C86A91" w:rsidRDefault="00C86A91" w:rsidP="00C86A91">
      <w:pPr>
        <w:rPr>
          <w:rFonts w:ascii="Tahoma" w:eastAsia="Times New Roman" w:hAnsi="Tahoma" w:cs="Times New Roman"/>
          <w:b/>
          <w:bCs/>
          <w:sz w:val="44"/>
          <w:szCs w:val="44"/>
          <w:lang w:eastAsia="fr-FR"/>
        </w:rPr>
      </w:pPr>
      <w:r>
        <w:rPr>
          <w:rFonts w:ascii="Tahoma" w:eastAsia="Times New Roman" w:hAnsi="Tahoma" w:cs="Times New Roman"/>
          <w:b/>
          <w:bCs/>
          <w:sz w:val="44"/>
          <w:szCs w:val="44"/>
          <w:lang w:eastAsia="fr-FR"/>
        </w:rPr>
        <w:br w:type="page"/>
      </w:r>
    </w:p>
    <w:p w:rsidR="00C86A91" w:rsidRPr="00B477DA" w:rsidRDefault="00C86A91" w:rsidP="00C86A91">
      <w:pPr>
        <w:keepNext/>
        <w:keepLines/>
        <w:suppressAutoHyphens/>
        <w:spacing w:after="0" w:line="240" w:lineRule="auto"/>
        <w:rPr>
          <w:rFonts w:ascii="Tahoma" w:eastAsia="Times New Roman" w:hAnsi="Tahoma" w:cs="Times New Roman"/>
          <w:b/>
          <w:bCs/>
          <w:sz w:val="44"/>
          <w:szCs w:val="44"/>
          <w:lang w:eastAsia="fr-FR"/>
        </w:rPr>
      </w:pPr>
      <w:r w:rsidRPr="00B477DA">
        <w:rPr>
          <w:rFonts w:ascii="Tahoma" w:eastAsia="Times New Roman" w:hAnsi="Tahoma" w:cs="Times New Roman"/>
          <w:b/>
          <w:bCs/>
          <w:sz w:val="44"/>
          <w:szCs w:val="44"/>
          <w:lang w:eastAsia="fr-FR"/>
        </w:rPr>
        <w:lastRenderedPageBreak/>
        <w:t>TABLE DES MATIERES</w:t>
      </w:r>
    </w:p>
    <w:p w:rsidR="00C86A91" w:rsidRPr="00B477DA" w:rsidRDefault="00C86A91" w:rsidP="00C86A91">
      <w:pPr>
        <w:keepNext/>
        <w:keepLines/>
        <w:suppressAutoHyphens/>
        <w:spacing w:after="0" w:line="240" w:lineRule="auto"/>
        <w:rPr>
          <w:rFonts w:ascii="Tahoma" w:eastAsia="Times New Roman" w:hAnsi="Tahoma" w:cs="Times New Roman"/>
          <w:b/>
          <w:bCs/>
          <w:sz w:val="44"/>
          <w:szCs w:val="44"/>
          <w:lang w:eastAsia="fr-FR"/>
        </w:rPr>
      </w:pPr>
    </w:p>
    <w:p w:rsidR="00C86A91" w:rsidRPr="00B477DA" w:rsidRDefault="00C86A91" w:rsidP="00C86A91">
      <w:pPr>
        <w:keepNext/>
        <w:keepLines/>
        <w:suppressAutoHyphens/>
        <w:spacing w:after="0" w:line="240" w:lineRule="auto"/>
        <w:rPr>
          <w:rFonts w:ascii="Tahoma" w:eastAsia="Times New Roman" w:hAnsi="Tahoma" w:cs="Times New Roman"/>
          <w:b/>
          <w:bCs/>
          <w:sz w:val="44"/>
          <w:szCs w:val="44"/>
          <w:lang w:eastAsia="fr-FR"/>
        </w:rPr>
      </w:pPr>
      <w:r w:rsidRPr="00B477DA">
        <w:rPr>
          <w:rFonts w:ascii="Tahoma" w:eastAsia="Times New Roman" w:hAnsi="Tahoma" w:cs="Times New Roman"/>
          <w:b/>
          <w:bCs/>
          <w:sz w:val="44"/>
          <w:szCs w:val="44"/>
          <w:lang w:eastAsia="fr-FR"/>
        </w:rPr>
        <w:t>INTRODUCTION</w:t>
      </w:r>
    </w:p>
    <w:p w:rsidR="00C86A91" w:rsidRPr="00B477DA" w:rsidRDefault="00C86A91" w:rsidP="00C86A91">
      <w:pPr>
        <w:keepNext/>
        <w:keepLines/>
        <w:suppressAutoHyphens/>
        <w:spacing w:after="0" w:line="240" w:lineRule="auto"/>
        <w:rPr>
          <w:rFonts w:ascii="Tahoma" w:eastAsia="Times New Roman" w:hAnsi="Tahoma" w:cs="Times New Roman"/>
          <w:b/>
          <w:bCs/>
          <w:sz w:val="44"/>
          <w:szCs w:val="44"/>
          <w:lang w:eastAsia="fr-FR"/>
        </w:rPr>
      </w:pPr>
    </w:p>
    <w:p w:rsidR="00604556" w:rsidRDefault="00604556" w:rsidP="00C86A91">
      <w:pPr>
        <w:keepNext/>
        <w:keepLines/>
        <w:suppressAutoHyphens/>
        <w:spacing w:after="0" w:line="240" w:lineRule="auto"/>
        <w:rPr>
          <w:rFonts w:ascii="Tahoma" w:eastAsia="Times New Roman" w:hAnsi="Tahoma" w:cs="Times New Roman"/>
          <w:b/>
          <w:bCs/>
          <w:sz w:val="24"/>
          <w:szCs w:val="24"/>
          <w:lang w:eastAsia="fr-FR"/>
        </w:rPr>
      </w:pPr>
    </w:p>
    <w:p w:rsidR="00604556" w:rsidRPr="00604556" w:rsidRDefault="00604556" w:rsidP="00C86A91">
      <w:pPr>
        <w:keepNext/>
        <w:keepLines/>
        <w:suppressAutoHyphens/>
        <w:spacing w:after="0" w:line="240" w:lineRule="auto"/>
        <w:rPr>
          <w:rFonts w:ascii="Tahoma" w:eastAsia="Times New Roman" w:hAnsi="Tahoma" w:cs="Times New Roman"/>
          <w:b/>
          <w:bCs/>
          <w:sz w:val="44"/>
          <w:szCs w:val="44"/>
          <w:lang w:eastAsia="fr-FR"/>
        </w:rPr>
      </w:pPr>
      <w:r w:rsidRPr="00604556">
        <w:rPr>
          <w:rFonts w:ascii="Tahoma" w:eastAsia="Times New Roman" w:hAnsi="Tahoma" w:cs="Times New Roman"/>
          <w:b/>
          <w:bCs/>
          <w:sz w:val="44"/>
          <w:szCs w:val="44"/>
          <w:lang w:eastAsia="fr-FR"/>
        </w:rPr>
        <w:t>MODULE 1 SOINS OBSTETRICAUX ESSENTIELS</w:t>
      </w:r>
    </w:p>
    <w:p w:rsidR="00604556" w:rsidRPr="00604556" w:rsidRDefault="00604556" w:rsidP="00C86A91">
      <w:pPr>
        <w:keepNext/>
        <w:keepLines/>
        <w:suppressAutoHyphens/>
        <w:spacing w:after="0" w:line="240" w:lineRule="auto"/>
        <w:rPr>
          <w:rFonts w:ascii="Tahoma" w:eastAsia="Times New Roman" w:hAnsi="Tahoma" w:cs="Times New Roman"/>
          <w:b/>
          <w:bCs/>
          <w:sz w:val="44"/>
          <w:szCs w:val="44"/>
          <w:lang w:eastAsia="fr-FR"/>
        </w:rPr>
      </w:pPr>
    </w:p>
    <w:p w:rsidR="00604556" w:rsidRPr="00604556" w:rsidRDefault="00604556" w:rsidP="00C86A91">
      <w:pPr>
        <w:keepNext/>
        <w:keepLines/>
        <w:suppressAutoHyphens/>
        <w:spacing w:after="0" w:line="240" w:lineRule="auto"/>
        <w:rPr>
          <w:rFonts w:ascii="Tahoma" w:eastAsia="Times New Roman" w:hAnsi="Tahoma" w:cs="Times New Roman"/>
          <w:b/>
          <w:bCs/>
          <w:sz w:val="44"/>
          <w:szCs w:val="44"/>
          <w:lang w:eastAsia="fr-FR"/>
        </w:rPr>
      </w:pPr>
    </w:p>
    <w:p w:rsidR="00604556" w:rsidRPr="00604556" w:rsidRDefault="00604556" w:rsidP="00C86A91">
      <w:pPr>
        <w:keepNext/>
        <w:keepLines/>
        <w:suppressAutoHyphens/>
        <w:spacing w:after="0" w:line="240" w:lineRule="auto"/>
        <w:rPr>
          <w:rFonts w:ascii="Tahoma" w:eastAsia="Times New Roman" w:hAnsi="Tahoma" w:cs="Times New Roman"/>
          <w:b/>
          <w:bCs/>
          <w:sz w:val="44"/>
          <w:szCs w:val="44"/>
          <w:lang w:eastAsia="fr-FR"/>
        </w:rPr>
      </w:pPr>
      <w:r w:rsidRPr="00604556">
        <w:rPr>
          <w:rFonts w:ascii="Tahoma" w:eastAsia="Times New Roman" w:hAnsi="Tahoma" w:cs="Times New Roman"/>
          <w:b/>
          <w:bCs/>
          <w:sz w:val="44"/>
          <w:szCs w:val="44"/>
          <w:lang w:eastAsia="fr-FR"/>
        </w:rPr>
        <w:t>MODULE 2 SOINS OBSTETRICAUX ET NEONAT</w:t>
      </w:r>
      <w:r w:rsidR="00182C51">
        <w:rPr>
          <w:rFonts w:ascii="Tahoma" w:eastAsia="Times New Roman" w:hAnsi="Tahoma" w:cs="Times New Roman"/>
          <w:b/>
          <w:bCs/>
          <w:sz w:val="44"/>
          <w:szCs w:val="44"/>
          <w:lang w:eastAsia="fr-FR"/>
        </w:rPr>
        <w:t>ALS</w:t>
      </w:r>
      <w:r w:rsidRPr="00604556">
        <w:rPr>
          <w:rFonts w:ascii="Tahoma" w:eastAsia="Times New Roman" w:hAnsi="Tahoma" w:cs="Times New Roman"/>
          <w:b/>
          <w:bCs/>
          <w:sz w:val="44"/>
          <w:szCs w:val="44"/>
          <w:lang w:eastAsia="fr-FR"/>
        </w:rPr>
        <w:t xml:space="preserve"> D’URGENCE DE BASE</w:t>
      </w:r>
    </w:p>
    <w:p w:rsidR="00604556" w:rsidRPr="00604556" w:rsidRDefault="00604556" w:rsidP="00C86A91">
      <w:pPr>
        <w:keepNext/>
        <w:keepLines/>
        <w:suppressAutoHyphens/>
        <w:spacing w:after="0" w:line="240" w:lineRule="auto"/>
        <w:rPr>
          <w:rFonts w:ascii="Tahoma" w:eastAsia="Times New Roman" w:hAnsi="Tahoma" w:cs="Times New Roman"/>
          <w:b/>
          <w:bCs/>
          <w:sz w:val="44"/>
          <w:szCs w:val="44"/>
          <w:lang w:eastAsia="fr-FR"/>
        </w:rPr>
      </w:pPr>
    </w:p>
    <w:p w:rsidR="00604556" w:rsidRPr="00604556" w:rsidRDefault="00604556" w:rsidP="00C86A91">
      <w:pPr>
        <w:keepNext/>
        <w:keepLines/>
        <w:suppressAutoHyphens/>
        <w:spacing w:after="0" w:line="240" w:lineRule="auto"/>
        <w:rPr>
          <w:rFonts w:ascii="Tahoma" w:eastAsia="Times New Roman" w:hAnsi="Tahoma" w:cs="Times New Roman"/>
          <w:b/>
          <w:bCs/>
          <w:sz w:val="44"/>
          <w:szCs w:val="44"/>
          <w:lang w:eastAsia="fr-FR"/>
        </w:rPr>
      </w:pPr>
    </w:p>
    <w:p w:rsidR="00604556" w:rsidRPr="00604556" w:rsidRDefault="00604556" w:rsidP="00C86A91">
      <w:pPr>
        <w:keepNext/>
        <w:keepLines/>
        <w:suppressAutoHyphens/>
        <w:spacing w:after="0" w:line="240" w:lineRule="auto"/>
        <w:rPr>
          <w:rFonts w:ascii="Tahoma" w:eastAsia="Times New Roman" w:hAnsi="Tahoma" w:cs="Times New Roman"/>
          <w:b/>
          <w:bCs/>
          <w:sz w:val="44"/>
          <w:szCs w:val="44"/>
          <w:lang w:eastAsia="fr-FR"/>
        </w:rPr>
      </w:pPr>
      <w:r w:rsidRPr="00604556">
        <w:rPr>
          <w:rFonts w:ascii="Tahoma" w:eastAsia="Times New Roman" w:hAnsi="Tahoma" w:cs="Times New Roman"/>
          <w:b/>
          <w:bCs/>
          <w:sz w:val="44"/>
          <w:szCs w:val="44"/>
          <w:lang w:eastAsia="fr-FR"/>
        </w:rPr>
        <w:t>MODULE 3 SOINS OBSTETRICAUX ET NEONATA</w:t>
      </w:r>
      <w:r w:rsidR="00403691">
        <w:rPr>
          <w:rFonts w:ascii="Tahoma" w:eastAsia="Times New Roman" w:hAnsi="Tahoma" w:cs="Times New Roman"/>
          <w:b/>
          <w:bCs/>
          <w:sz w:val="44"/>
          <w:szCs w:val="44"/>
          <w:lang w:eastAsia="fr-FR"/>
        </w:rPr>
        <w:t>LS</w:t>
      </w:r>
      <w:r w:rsidRPr="00604556">
        <w:rPr>
          <w:rFonts w:ascii="Tahoma" w:eastAsia="Times New Roman" w:hAnsi="Tahoma" w:cs="Times New Roman"/>
          <w:b/>
          <w:bCs/>
          <w:sz w:val="44"/>
          <w:szCs w:val="44"/>
          <w:lang w:eastAsia="fr-FR"/>
        </w:rPr>
        <w:t xml:space="preserve"> D’URGENCE COMPLETS</w:t>
      </w:r>
    </w:p>
    <w:p w:rsidR="00C86A91" w:rsidRPr="00B477DA" w:rsidRDefault="00C86A91" w:rsidP="00C86A91">
      <w:pPr>
        <w:keepNext/>
        <w:keepLines/>
        <w:suppressAutoHyphens/>
        <w:spacing w:after="0" w:line="240" w:lineRule="auto"/>
        <w:rPr>
          <w:rFonts w:ascii="Tahoma" w:eastAsia="Times New Roman" w:hAnsi="Tahoma" w:cs="Times New Roman"/>
          <w:b/>
          <w:bCs/>
          <w:sz w:val="24"/>
          <w:szCs w:val="24"/>
          <w:lang w:eastAsia="fr-FR"/>
        </w:rPr>
      </w:pPr>
    </w:p>
    <w:p w:rsidR="00C86A91" w:rsidRPr="00B477DA" w:rsidRDefault="00C86A91" w:rsidP="00C86A91">
      <w:pPr>
        <w:keepNext/>
        <w:keepLines/>
        <w:suppressAutoHyphens/>
        <w:spacing w:after="0" w:line="240" w:lineRule="auto"/>
        <w:rPr>
          <w:rFonts w:ascii="Tahoma" w:eastAsia="Times New Roman" w:hAnsi="Tahoma" w:cs="Times New Roman"/>
          <w:b/>
          <w:bCs/>
          <w:sz w:val="44"/>
          <w:szCs w:val="44"/>
          <w:lang w:eastAsia="fr-FR"/>
        </w:rPr>
      </w:pPr>
    </w:p>
    <w:p w:rsidR="000116AB" w:rsidRDefault="000116AB">
      <w:pPr>
        <w:rPr>
          <w:rFonts w:ascii="Gill Sans MT" w:eastAsia="Calibri" w:hAnsi="Gill Sans MT" w:cs="Times New Roman"/>
          <w:color w:val="248CCE"/>
          <w:sz w:val="36"/>
        </w:rPr>
      </w:pPr>
      <w:bookmarkStart w:id="2" w:name="_Toc300297007"/>
      <w:bookmarkStart w:id="3" w:name="_Toc317498908"/>
      <w:r>
        <w:rPr>
          <w:rFonts w:ascii="Gill Sans MT" w:eastAsia="Calibri" w:hAnsi="Gill Sans MT" w:cs="Times New Roman"/>
          <w:color w:val="248CCE"/>
          <w:sz w:val="36"/>
        </w:rPr>
        <w:br w:type="page"/>
      </w:r>
    </w:p>
    <w:p w:rsidR="00DC4351" w:rsidRPr="0048674A" w:rsidRDefault="00DC4351" w:rsidP="00DC4351">
      <w:pPr>
        <w:spacing w:after="120" w:line="240" w:lineRule="auto"/>
        <w:rPr>
          <w:rFonts w:ascii="Gill Sans MT" w:eastAsia="Calibri" w:hAnsi="Gill Sans MT" w:cs="Times New Roman"/>
          <w:sz w:val="36"/>
        </w:rPr>
      </w:pPr>
      <w:r w:rsidRPr="0048674A">
        <w:rPr>
          <w:rFonts w:ascii="Gill Sans MT" w:eastAsia="Calibri" w:hAnsi="Gill Sans MT" w:cs="Times New Roman"/>
          <w:sz w:val="36"/>
        </w:rPr>
        <w:lastRenderedPageBreak/>
        <w:t>INTRODUCTION</w:t>
      </w:r>
    </w:p>
    <w:p w:rsidR="00DC4351" w:rsidRDefault="00DC4351" w:rsidP="00DC4351">
      <w:pPr>
        <w:spacing w:after="120" w:line="240" w:lineRule="auto"/>
        <w:rPr>
          <w:rFonts w:ascii="Times New Roman" w:eastAsia="Times New Roman" w:hAnsi="Times New Roman" w:cs="Times New Roman"/>
          <w:bCs/>
          <w:sz w:val="24"/>
          <w:szCs w:val="24"/>
          <w:lang w:eastAsia="fr-FR"/>
        </w:rPr>
      </w:pPr>
      <w:r w:rsidRPr="00DC4351">
        <w:rPr>
          <w:rFonts w:ascii="Times New Roman" w:eastAsia="Times New Roman" w:hAnsi="Times New Roman" w:cs="Times New Roman"/>
          <w:bCs/>
          <w:sz w:val="24"/>
          <w:szCs w:val="24"/>
          <w:lang w:eastAsia="fr-FR"/>
        </w:rPr>
        <w:t xml:space="preserve">La morbidité maternelle et néonatale et la mortalité en Guinée restent à un niveau inacceptable. Le ratio de mortalité maternelle est de </w:t>
      </w:r>
      <w:r w:rsidR="000A6597">
        <w:rPr>
          <w:rFonts w:ascii="Times New Roman" w:eastAsia="Times New Roman" w:hAnsi="Times New Roman" w:cs="Times New Roman"/>
          <w:bCs/>
          <w:sz w:val="24"/>
          <w:szCs w:val="24"/>
          <w:lang w:eastAsia="fr-FR"/>
        </w:rPr>
        <w:t>724</w:t>
      </w:r>
      <w:r w:rsidRPr="00DC4351">
        <w:rPr>
          <w:rFonts w:ascii="Times New Roman" w:eastAsia="Times New Roman" w:hAnsi="Times New Roman" w:cs="Times New Roman"/>
          <w:bCs/>
          <w:sz w:val="24"/>
          <w:szCs w:val="24"/>
          <w:lang w:eastAsia="fr-FR"/>
        </w:rPr>
        <w:t xml:space="preserve"> pour 100 milles naissances vivantes </w:t>
      </w:r>
      <w:r w:rsidR="00446B27" w:rsidRPr="00DC4351">
        <w:rPr>
          <w:rFonts w:ascii="Times New Roman" w:eastAsia="Times New Roman" w:hAnsi="Times New Roman" w:cs="Times New Roman"/>
          <w:bCs/>
          <w:sz w:val="24"/>
          <w:szCs w:val="24"/>
          <w:lang w:eastAsia="fr-FR"/>
        </w:rPr>
        <w:t>(EDS</w:t>
      </w:r>
      <w:r w:rsidR="00C84A5E">
        <w:rPr>
          <w:rFonts w:ascii="Times New Roman" w:eastAsia="Times New Roman" w:hAnsi="Times New Roman" w:cs="Times New Roman"/>
          <w:bCs/>
          <w:sz w:val="24"/>
          <w:szCs w:val="24"/>
          <w:lang w:eastAsia="fr-FR"/>
        </w:rPr>
        <w:t>-</w:t>
      </w:r>
      <w:r w:rsidR="000A6597">
        <w:rPr>
          <w:rFonts w:ascii="Times New Roman" w:eastAsia="Times New Roman" w:hAnsi="Times New Roman" w:cs="Times New Roman"/>
          <w:bCs/>
          <w:sz w:val="24"/>
          <w:szCs w:val="24"/>
          <w:lang w:eastAsia="fr-FR"/>
        </w:rPr>
        <w:t>MICS  2012</w:t>
      </w:r>
      <w:r w:rsidRPr="00DC4351">
        <w:rPr>
          <w:rFonts w:ascii="Times New Roman" w:eastAsia="Times New Roman" w:hAnsi="Times New Roman" w:cs="Times New Roman"/>
          <w:bCs/>
          <w:sz w:val="24"/>
          <w:szCs w:val="24"/>
          <w:lang w:eastAsia="fr-FR"/>
        </w:rPr>
        <w:t xml:space="preserve">), soit : </w:t>
      </w:r>
    </w:p>
    <w:p w:rsidR="00DC4351" w:rsidRPr="001162CA" w:rsidRDefault="00DC4351" w:rsidP="00DC4351">
      <w:pPr>
        <w:spacing w:after="120" w:line="240" w:lineRule="auto"/>
        <w:rPr>
          <w:rFonts w:ascii="Times New Roman" w:eastAsia="Times New Roman" w:hAnsi="Times New Roman" w:cs="Times New Roman"/>
          <w:bCs/>
          <w:color w:val="FF0000"/>
          <w:sz w:val="24"/>
          <w:szCs w:val="24"/>
          <w:lang w:eastAsia="fr-FR"/>
        </w:rPr>
      </w:pPr>
      <w:r w:rsidRPr="001162CA">
        <w:rPr>
          <w:rFonts w:ascii="Times New Roman" w:eastAsia="Times New Roman" w:hAnsi="Times New Roman" w:cs="Times New Roman"/>
          <w:bCs/>
          <w:color w:val="FF0000"/>
          <w:sz w:val="24"/>
          <w:szCs w:val="24"/>
          <w:lang w:eastAsia="fr-FR"/>
        </w:rPr>
        <w:t xml:space="preserve">3924 décès  maternels  chaque année, </w:t>
      </w:r>
    </w:p>
    <w:p w:rsidR="00DC4351" w:rsidRPr="001162CA" w:rsidRDefault="00DC4351" w:rsidP="00DC4351">
      <w:pPr>
        <w:spacing w:after="120" w:line="240" w:lineRule="auto"/>
        <w:rPr>
          <w:rFonts w:ascii="Times New Roman" w:eastAsia="Times New Roman" w:hAnsi="Times New Roman" w:cs="Times New Roman"/>
          <w:bCs/>
          <w:color w:val="FF0000"/>
          <w:sz w:val="24"/>
          <w:szCs w:val="24"/>
          <w:lang w:eastAsia="fr-FR"/>
        </w:rPr>
      </w:pPr>
      <w:r w:rsidRPr="001162CA">
        <w:rPr>
          <w:rFonts w:ascii="Times New Roman" w:eastAsia="Times New Roman" w:hAnsi="Times New Roman" w:cs="Times New Roman"/>
          <w:bCs/>
          <w:color w:val="FF0000"/>
          <w:sz w:val="24"/>
          <w:szCs w:val="24"/>
          <w:lang w:eastAsia="fr-FR"/>
        </w:rPr>
        <w:t>327 décès par mois</w:t>
      </w:r>
    </w:p>
    <w:p w:rsidR="00DC4351" w:rsidRDefault="00DC4351" w:rsidP="00DC4351">
      <w:pPr>
        <w:spacing w:after="120" w:line="240" w:lineRule="auto"/>
        <w:rPr>
          <w:rFonts w:ascii="Times New Roman" w:eastAsia="Times New Roman" w:hAnsi="Times New Roman" w:cs="Times New Roman"/>
          <w:bCs/>
          <w:sz w:val="24"/>
          <w:szCs w:val="24"/>
          <w:lang w:eastAsia="fr-FR"/>
        </w:rPr>
      </w:pPr>
      <w:r w:rsidRPr="00DC4351">
        <w:rPr>
          <w:rFonts w:ascii="Times New Roman" w:eastAsia="Times New Roman" w:hAnsi="Times New Roman" w:cs="Times New Roman"/>
          <w:bCs/>
          <w:sz w:val="24"/>
          <w:szCs w:val="24"/>
          <w:lang w:eastAsia="fr-FR"/>
        </w:rPr>
        <w:t>La</w:t>
      </w:r>
      <w:r w:rsidR="0048674A">
        <w:rPr>
          <w:rFonts w:ascii="Times New Roman" w:eastAsia="Times New Roman" w:hAnsi="Times New Roman" w:cs="Times New Roman"/>
          <w:bCs/>
          <w:sz w:val="24"/>
          <w:szCs w:val="24"/>
          <w:lang w:eastAsia="fr-FR"/>
        </w:rPr>
        <w:t xml:space="preserve"> mortalité néonatale est de 3</w:t>
      </w:r>
      <w:r w:rsidR="00C84A5E">
        <w:rPr>
          <w:rFonts w:ascii="Times New Roman" w:eastAsia="Times New Roman" w:hAnsi="Times New Roman" w:cs="Times New Roman"/>
          <w:bCs/>
          <w:sz w:val="24"/>
          <w:szCs w:val="24"/>
          <w:lang w:eastAsia="fr-FR"/>
        </w:rPr>
        <w:t>3</w:t>
      </w:r>
      <w:r w:rsidRPr="00DC4351">
        <w:rPr>
          <w:rFonts w:ascii="Times New Roman" w:eastAsia="Times New Roman" w:hAnsi="Times New Roman" w:cs="Times New Roman"/>
          <w:bCs/>
          <w:sz w:val="24"/>
          <w:szCs w:val="24"/>
          <w:lang w:eastAsia="fr-FR"/>
        </w:rPr>
        <w:t xml:space="preserve"> pour 1000. </w:t>
      </w:r>
    </w:p>
    <w:p w:rsidR="00DC4351" w:rsidRDefault="00DC4351" w:rsidP="00DC4351">
      <w:pPr>
        <w:spacing w:after="120" w:line="240" w:lineRule="auto"/>
        <w:rPr>
          <w:rFonts w:ascii="Times New Roman" w:eastAsia="Times New Roman" w:hAnsi="Times New Roman" w:cs="Times New Roman"/>
          <w:bCs/>
          <w:sz w:val="24"/>
          <w:szCs w:val="24"/>
          <w:lang w:eastAsia="fr-FR"/>
        </w:rPr>
      </w:pPr>
      <w:r w:rsidRPr="00DC4351">
        <w:rPr>
          <w:rFonts w:ascii="Times New Roman" w:eastAsia="Times New Roman" w:hAnsi="Times New Roman" w:cs="Times New Roman"/>
          <w:bCs/>
          <w:sz w:val="24"/>
          <w:szCs w:val="24"/>
          <w:lang w:eastAsia="fr-FR"/>
        </w:rPr>
        <w:t xml:space="preserve">Les soins maternels et néonatals de haute qualité exigent que chaque femme et chaque nouveau-né reçoivent des soins basés sur l’évidence pendant la grossesse normale (sans complication), le travail,  l'accouchement, et la période du post-partum. Les  soins «normaux», la détection précoce et la prise en charge des complications </w:t>
      </w:r>
      <w:r w:rsidR="00270452" w:rsidRPr="00DC4351">
        <w:rPr>
          <w:rFonts w:ascii="Times New Roman" w:eastAsia="Times New Roman" w:hAnsi="Times New Roman" w:cs="Times New Roman"/>
          <w:bCs/>
          <w:sz w:val="24"/>
          <w:szCs w:val="24"/>
          <w:lang w:eastAsia="fr-FR"/>
        </w:rPr>
        <w:t>à</w:t>
      </w:r>
      <w:r w:rsidRPr="00DC4351">
        <w:rPr>
          <w:rFonts w:ascii="Times New Roman" w:eastAsia="Times New Roman" w:hAnsi="Times New Roman" w:cs="Times New Roman"/>
          <w:bCs/>
          <w:sz w:val="24"/>
          <w:szCs w:val="24"/>
          <w:lang w:eastAsia="fr-FR"/>
        </w:rPr>
        <w:t xml:space="preserve"> tous les niveaux et un système de référence et contre référence efficace sont essentiels pour réduire la mortalité maternelle et néonatale.</w:t>
      </w:r>
    </w:p>
    <w:p w:rsidR="00DC4351" w:rsidRDefault="00DC4351" w:rsidP="00DC4351">
      <w:pPr>
        <w:spacing w:after="120" w:line="240" w:lineRule="auto"/>
        <w:rPr>
          <w:rFonts w:ascii="Times New Roman" w:eastAsia="Times New Roman" w:hAnsi="Times New Roman" w:cs="Times New Roman"/>
          <w:bCs/>
          <w:sz w:val="24"/>
          <w:szCs w:val="24"/>
          <w:lang w:eastAsia="fr-FR"/>
        </w:rPr>
      </w:pPr>
      <w:r w:rsidRPr="00DC4351">
        <w:rPr>
          <w:rFonts w:ascii="Times New Roman" w:eastAsia="Times New Roman" w:hAnsi="Times New Roman" w:cs="Times New Roman"/>
          <w:bCs/>
          <w:sz w:val="24"/>
          <w:szCs w:val="24"/>
          <w:lang w:eastAsia="fr-FR"/>
        </w:rPr>
        <w:t xml:space="preserve"> Les services essentiels qu'un personnel qualifié devrait être capable de fournir à la mère ou au nouveau-né présentant des problèmes comprennent les soins obstétricaux et néonatals d'urgence de base(SONUB) suivants </w:t>
      </w:r>
      <w:r w:rsidR="0048674A" w:rsidRPr="00DC4351">
        <w:rPr>
          <w:rFonts w:ascii="Times New Roman" w:eastAsia="Times New Roman" w:hAnsi="Times New Roman" w:cs="Times New Roman"/>
          <w:bCs/>
          <w:sz w:val="24"/>
          <w:szCs w:val="24"/>
          <w:lang w:eastAsia="fr-FR"/>
        </w:rPr>
        <w:t xml:space="preserve">: </w:t>
      </w:r>
      <w:r w:rsidRPr="00DC4351">
        <w:rPr>
          <w:rFonts w:ascii="Times New Roman" w:eastAsia="Times New Roman" w:hAnsi="Times New Roman" w:cs="Times New Roman"/>
          <w:bCs/>
          <w:sz w:val="24"/>
          <w:szCs w:val="24"/>
          <w:lang w:eastAsia="fr-FR"/>
        </w:rPr>
        <w:br/>
      </w:r>
      <w:r w:rsidRPr="00DC4351">
        <w:rPr>
          <w:rFonts w:ascii="Times New Roman" w:eastAsia="Times New Roman" w:hAnsi="Times New Roman" w:cs="Times New Roman"/>
          <w:bCs/>
          <w:sz w:val="24"/>
          <w:szCs w:val="24"/>
          <w:lang w:eastAsia="fr-FR"/>
        </w:rPr>
        <w:br/>
        <w:t>• Antibiotiques par voie parentérale</w:t>
      </w:r>
      <w:r w:rsidRPr="00DC4351">
        <w:rPr>
          <w:rFonts w:ascii="Times New Roman" w:eastAsia="Times New Roman" w:hAnsi="Times New Roman" w:cs="Times New Roman"/>
          <w:bCs/>
          <w:sz w:val="24"/>
          <w:szCs w:val="24"/>
          <w:lang w:eastAsia="fr-FR"/>
        </w:rPr>
        <w:br/>
        <w:t xml:space="preserve">• </w:t>
      </w:r>
      <w:r w:rsidR="00270452" w:rsidRPr="00DC4351">
        <w:rPr>
          <w:rFonts w:ascii="Times New Roman" w:eastAsia="Times New Roman" w:hAnsi="Times New Roman" w:cs="Times New Roman"/>
          <w:bCs/>
          <w:sz w:val="24"/>
          <w:szCs w:val="24"/>
          <w:lang w:eastAsia="fr-FR"/>
        </w:rPr>
        <w:t>Utéro toniques</w:t>
      </w:r>
      <w:r w:rsidRPr="00DC4351">
        <w:rPr>
          <w:rFonts w:ascii="Times New Roman" w:eastAsia="Times New Roman" w:hAnsi="Times New Roman" w:cs="Times New Roman"/>
          <w:bCs/>
          <w:sz w:val="24"/>
          <w:szCs w:val="24"/>
          <w:lang w:eastAsia="fr-FR"/>
        </w:rPr>
        <w:t xml:space="preserve"> par voie parentérale</w:t>
      </w:r>
      <w:r w:rsidRPr="00DC4351">
        <w:rPr>
          <w:rFonts w:ascii="Times New Roman" w:eastAsia="Times New Roman" w:hAnsi="Times New Roman" w:cs="Times New Roman"/>
          <w:bCs/>
          <w:sz w:val="24"/>
          <w:szCs w:val="24"/>
          <w:lang w:eastAsia="fr-FR"/>
        </w:rPr>
        <w:br/>
        <w:t>• Anticonvulsivants par voie parentérale</w:t>
      </w:r>
      <w:r w:rsidRPr="00DC4351">
        <w:rPr>
          <w:rFonts w:ascii="Times New Roman" w:eastAsia="Times New Roman" w:hAnsi="Times New Roman" w:cs="Times New Roman"/>
          <w:bCs/>
          <w:sz w:val="24"/>
          <w:szCs w:val="24"/>
          <w:lang w:eastAsia="fr-FR"/>
        </w:rPr>
        <w:br/>
        <w:t>• Délivrance artificielle</w:t>
      </w:r>
      <w:r w:rsidR="00270452">
        <w:rPr>
          <w:rFonts w:ascii="Times New Roman" w:eastAsia="Times New Roman" w:hAnsi="Times New Roman" w:cs="Times New Roman"/>
          <w:bCs/>
          <w:sz w:val="24"/>
          <w:szCs w:val="24"/>
          <w:lang w:eastAsia="fr-FR"/>
        </w:rPr>
        <w:t xml:space="preserve"> </w:t>
      </w:r>
      <w:r w:rsidR="0048674A" w:rsidRPr="00DC4351">
        <w:rPr>
          <w:rFonts w:ascii="Times New Roman" w:eastAsia="Times New Roman" w:hAnsi="Times New Roman" w:cs="Times New Roman"/>
          <w:bCs/>
          <w:sz w:val="24"/>
          <w:szCs w:val="24"/>
          <w:lang w:eastAsia="fr-FR"/>
        </w:rPr>
        <w:t>(manuelle</w:t>
      </w:r>
      <w:r w:rsidRPr="00DC4351">
        <w:rPr>
          <w:rFonts w:ascii="Times New Roman" w:eastAsia="Times New Roman" w:hAnsi="Times New Roman" w:cs="Times New Roman"/>
          <w:bCs/>
          <w:sz w:val="24"/>
          <w:szCs w:val="24"/>
          <w:lang w:eastAsia="fr-FR"/>
        </w:rPr>
        <w:t>) du placenta</w:t>
      </w:r>
      <w:r w:rsidRPr="00DC4351">
        <w:rPr>
          <w:rFonts w:ascii="Times New Roman" w:eastAsia="Times New Roman" w:hAnsi="Times New Roman" w:cs="Times New Roman"/>
          <w:bCs/>
          <w:sz w:val="24"/>
          <w:szCs w:val="24"/>
          <w:lang w:eastAsia="fr-FR"/>
        </w:rPr>
        <w:br/>
        <w:t>• Évacuation utérine</w:t>
      </w:r>
      <w:r w:rsidRPr="00DC4351">
        <w:rPr>
          <w:rFonts w:ascii="Times New Roman" w:eastAsia="Times New Roman" w:hAnsi="Times New Roman" w:cs="Times New Roman"/>
          <w:bCs/>
          <w:sz w:val="24"/>
          <w:szCs w:val="24"/>
          <w:lang w:eastAsia="fr-FR"/>
        </w:rPr>
        <w:br/>
        <w:t>• Accouchement assisté par voie vaginale</w:t>
      </w:r>
      <w:r w:rsidR="00FD19AF">
        <w:rPr>
          <w:rFonts w:ascii="Times New Roman" w:eastAsia="Times New Roman" w:hAnsi="Times New Roman" w:cs="Times New Roman"/>
          <w:bCs/>
          <w:sz w:val="24"/>
          <w:szCs w:val="24"/>
          <w:lang w:eastAsia="fr-FR"/>
        </w:rPr>
        <w:t xml:space="preserve"> </w:t>
      </w:r>
      <w:r w:rsidRPr="00DC4351">
        <w:rPr>
          <w:rFonts w:ascii="Times New Roman" w:eastAsia="Times New Roman" w:hAnsi="Times New Roman" w:cs="Times New Roman"/>
          <w:bCs/>
          <w:sz w:val="24"/>
          <w:szCs w:val="24"/>
          <w:lang w:eastAsia="fr-FR"/>
        </w:rPr>
        <w:br/>
        <w:t>• Réanimation du nouveau-né</w:t>
      </w:r>
    </w:p>
    <w:p w:rsidR="00DC4351" w:rsidRDefault="00DC4351" w:rsidP="00DC4351">
      <w:pPr>
        <w:spacing w:after="120" w:line="240" w:lineRule="auto"/>
        <w:rPr>
          <w:rFonts w:ascii="Times New Roman" w:eastAsia="Times New Roman" w:hAnsi="Times New Roman" w:cs="Times New Roman"/>
          <w:bCs/>
          <w:sz w:val="24"/>
          <w:szCs w:val="24"/>
          <w:lang w:eastAsia="fr-FR"/>
        </w:rPr>
      </w:pPr>
      <w:r w:rsidRPr="00DC4351">
        <w:rPr>
          <w:rFonts w:ascii="Times New Roman" w:eastAsia="Times New Roman" w:hAnsi="Times New Roman" w:cs="Times New Roman"/>
          <w:bCs/>
          <w:sz w:val="24"/>
          <w:szCs w:val="24"/>
          <w:lang w:eastAsia="fr-FR"/>
        </w:rPr>
        <w:t>Au niveau  des centres de références les soins obstétricaux et néonata</w:t>
      </w:r>
      <w:r w:rsidR="00270452">
        <w:rPr>
          <w:rFonts w:ascii="Times New Roman" w:eastAsia="Times New Roman" w:hAnsi="Times New Roman" w:cs="Times New Roman"/>
          <w:bCs/>
          <w:sz w:val="24"/>
          <w:szCs w:val="24"/>
          <w:lang w:eastAsia="fr-FR"/>
        </w:rPr>
        <w:t>ls</w:t>
      </w:r>
      <w:r w:rsidRPr="00DC4351">
        <w:rPr>
          <w:rFonts w:ascii="Times New Roman" w:eastAsia="Times New Roman" w:hAnsi="Times New Roman" w:cs="Times New Roman"/>
          <w:bCs/>
          <w:sz w:val="24"/>
          <w:szCs w:val="24"/>
          <w:lang w:eastAsia="fr-FR"/>
        </w:rPr>
        <w:t xml:space="preserve"> d’urgence complets </w:t>
      </w:r>
      <w:r w:rsidR="00270452" w:rsidRPr="00DC4351">
        <w:rPr>
          <w:rFonts w:ascii="Times New Roman" w:eastAsia="Times New Roman" w:hAnsi="Times New Roman" w:cs="Times New Roman"/>
          <w:bCs/>
          <w:sz w:val="24"/>
          <w:szCs w:val="24"/>
          <w:lang w:eastAsia="fr-FR"/>
        </w:rPr>
        <w:t>(SONUC</w:t>
      </w:r>
      <w:r w:rsidRPr="00DC4351">
        <w:rPr>
          <w:rFonts w:ascii="Times New Roman" w:eastAsia="Times New Roman" w:hAnsi="Times New Roman" w:cs="Times New Roman"/>
          <w:bCs/>
          <w:sz w:val="24"/>
          <w:szCs w:val="24"/>
          <w:lang w:eastAsia="fr-FR"/>
        </w:rPr>
        <w:t>) doivent être disponibles :</w:t>
      </w:r>
    </w:p>
    <w:p w:rsidR="00DC4351" w:rsidRPr="00FD19AF" w:rsidRDefault="00DC4351" w:rsidP="00FD19AF">
      <w:pPr>
        <w:pStyle w:val="ListParagraph"/>
        <w:numPr>
          <w:ilvl w:val="0"/>
          <w:numId w:val="104"/>
        </w:numPr>
        <w:spacing w:line="240" w:lineRule="auto"/>
        <w:rPr>
          <w:rFonts w:ascii="Times New Roman" w:eastAsia="Times New Roman" w:hAnsi="Times New Roman"/>
          <w:bCs/>
          <w:sz w:val="24"/>
          <w:szCs w:val="24"/>
          <w:lang w:eastAsia="fr-FR"/>
        </w:rPr>
      </w:pPr>
      <w:r w:rsidRPr="00FD19AF">
        <w:rPr>
          <w:rFonts w:ascii="Times New Roman" w:eastAsia="Times New Roman" w:hAnsi="Times New Roman"/>
          <w:bCs/>
          <w:sz w:val="24"/>
          <w:szCs w:val="24"/>
          <w:lang w:eastAsia="fr-FR"/>
        </w:rPr>
        <w:t xml:space="preserve">Les services pour le SONUB  </w:t>
      </w:r>
    </w:p>
    <w:p w:rsidR="00DC4351" w:rsidRPr="00FD19AF" w:rsidRDefault="00DC4351" w:rsidP="00FD19AF">
      <w:pPr>
        <w:pStyle w:val="ListParagraph"/>
        <w:numPr>
          <w:ilvl w:val="0"/>
          <w:numId w:val="104"/>
        </w:numPr>
        <w:spacing w:line="240" w:lineRule="auto"/>
        <w:rPr>
          <w:rFonts w:ascii="Times New Roman" w:eastAsia="Times New Roman" w:hAnsi="Times New Roman"/>
          <w:bCs/>
          <w:sz w:val="24"/>
          <w:szCs w:val="24"/>
          <w:lang w:eastAsia="fr-FR"/>
        </w:rPr>
      </w:pPr>
      <w:r w:rsidRPr="00FD19AF">
        <w:rPr>
          <w:rFonts w:ascii="Times New Roman" w:eastAsia="Times New Roman" w:hAnsi="Times New Roman"/>
          <w:bCs/>
          <w:sz w:val="24"/>
          <w:szCs w:val="24"/>
          <w:lang w:eastAsia="fr-FR"/>
        </w:rPr>
        <w:t>Transfusion sanguine</w:t>
      </w:r>
    </w:p>
    <w:p w:rsidR="00DC4351" w:rsidRPr="00FD19AF" w:rsidRDefault="00DC4351" w:rsidP="00FD19AF">
      <w:pPr>
        <w:pStyle w:val="ListParagraph"/>
        <w:numPr>
          <w:ilvl w:val="0"/>
          <w:numId w:val="104"/>
        </w:numPr>
        <w:spacing w:line="240" w:lineRule="auto"/>
        <w:rPr>
          <w:rFonts w:ascii="Times New Roman" w:eastAsia="Times New Roman" w:hAnsi="Times New Roman"/>
          <w:bCs/>
          <w:sz w:val="24"/>
          <w:szCs w:val="24"/>
          <w:lang w:eastAsia="fr-FR"/>
        </w:rPr>
      </w:pPr>
      <w:r w:rsidRPr="00FD19AF">
        <w:rPr>
          <w:rFonts w:ascii="Times New Roman" w:eastAsia="Times New Roman" w:hAnsi="Times New Roman"/>
          <w:bCs/>
          <w:sz w:val="24"/>
          <w:szCs w:val="24"/>
          <w:lang w:eastAsia="fr-FR"/>
        </w:rPr>
        <w:t xml:space="preserve">Chirurgie obstétricale </w:t>
      </w:r>
    </w:p>
    <w:p w:rsidR="00DC4351" w:rsidRDefault="00DC4351" w:rsidP="00DC4351">
      <w:pPr>
        <w:spacing w:after="120" w:line="240" w:lineRule="auto"/>
        <w:rPr>
          <w:rFonts w:ascii="Times New Roman" w:eastAsia="Times New Roman" w:hAnsi="Times New Roman" w:cs="Times New Roman"/>
          <w:bCs/>
          <w:sz w:val="24"/>
          <w:szCs w:val="24"/>
          <w:lang w:eastAsia="fr-FR"/>
        </w:rPr>
      </w:pPr>
    </w:p>
    <w:p w:rsidR="00DC4351" w:rsidRDefault="00DC4351" w:rsidP="00DC4351">
      <w:pPr>
        <w:spacing w:after="120" w:line="240" w:lineRule="auto"/>
        <w:rPr>
          <w:rFonts w:ascii="Times New Roman" w:eastAsia="Times New Roman" w:hAnsi="Times New Roman" w:cs="Times New Roman"/>
          <w:bCs/>
          <w:sz w:val="24"/>
          <w:szCs w:val="24"/>
          <w:lang w:eastAsia="fr-FR"/>
        </w:rPr>
      </w:pPr>
      <w:r w:rsidRPr="00DC4351">
        <w:rPr>
          <w:rFonts w:ascii="Times New Roman" w:eastAsia="Times New Roman" w:hAnsi="Times New Roman" w:cs="Times New Roman"/>
          <w:bCs/>
          <w:sz w:val="24"/>
          <w:szCs w:val="24"/>
          <w:lang w:eastAsia="fr-FR"/>
        </w:rPr>
        <w:t xml:space="preserve">Pour avoir un impact sur la mortalité maternelle et néonatale et la morbidité, le personnel impliqué dans la santé maternelle et néonatale doit avoir les compétences pour offrir ces services. </w:t>
      </w:r>
    </w:p>
    <w:p w:rsidR="00DC4351" w:rsidRDefault="00DC4351" w:rsidP="00DC4351">
      <w:pPr>
        <w:spacing w:after="120" w:line="240" w:lineRule="auto"/>
        <w:rPr>
          <w:rFonts w:ascii="Times New Roman" w:eastAsia="Times New Roman" w:hAnsi="Times New Roman" w:cs="Times New Roman"/>
          <w:bCs/>
          <w:sz w:val="24"/>
          <w:szCs w:val="24"/>
          <w:lang w:eastAsia="fr-FR"/>
        </w:rPr>
      </w:pPr>
      <w:r w:rsidRPr="00DC4351">
        <w:rPr>
          <w:rFonts w:ascii="Times New Roman" w:eastAsia="Times New Roman" w:hAnsi="Times New Roman" w:cs="Times New Roman"/>
          <w:b/>
          <w:bCs/>
          <w:sz w:val="24"/>
          <w:szCs w:val="24"/>
          <w:lang w:eastAsia="fr-FR"/>
        </w:rPr>
        <w:t>Organisation du matériel d'apprentissage</w:t>
      </w:r>
      <w:r w:rsidRPr="00DC4351">
        <w:rPr>
          <w:rFonts w:ascii="Times New Roman" w:eastAsia="Times New Roman" w:hAnsi="Times New Roman" w:cs="Times New Roman"/>
          <w:b/>
          <w:bCs/>
          <w:sz w:val="24"/>
          <w:szCs w:val="24"/>
          <w:lang w:eastAsia="fr-FR"/>
        </w:rPr>
        <w:br/>
      </w:r>
      <w:r w:rsidRPr="00DC4351">
        <w:rPr>
          <w:rFonts w:ascii="Times New Roman" w:eastAsia="Times New Roman" w:hAnsi="Times New Roman" w:cs="Times New Roman"/>
          <w:bCs/>
          <w:sz w:val="24"/>
          <w:szCs w:val="24"/>
          <w:lang w:eastAsia="fr-FR"/>
        </w:rPr>
        <w:t>Ce kit de formation est organisé sous forme modulaire, afin de permettre de mener les différentes formations en fonction des besoins identifiés sur le terrain. Les formateurs n'ont pas à utiliser tous les modules en même temps, mais ils peuvent cibler le module selon les besoins de leurs apprenants, ainsi que le temps et les ressources disponibles.</w:t>
      </w:r>
      <w:r w:rsidRPr="00DC4351">
        <w:rPr>
          <w:rFonts w:ascii="Times New Roman" w:eastAsia="Times New Roman" w:hAnsi="Times New Roman" w:cs="Times New Roman"/>
          <w:b/>
          <w:bCs/>
          <w:sz w:val="24"/>
          <w:szCs w:val="24"/>
          <w:lang w:eastAsia="fr-FR"/>
        </w:rPr>
        <w:t xml:space="preserve"> </w:t>
      </w:r>
    </w:p>
    <w:p w:rsidR="00DC4351" w:rsidRPr="00DC4351" w:rsidRDefault="00DC4351" w:rsidP="00DC4351">
      <w:pPr>
        <w:spacing w:after="120" w:line="240" w:lineRule="auto"/>
        <w:rPr>
          <w:rFonts w:ascii="Times New Roman" w:eastAsia="Times New Roman" w:hAnsi="Times New Roman" w:cs="Times New Roman"/>
          <w:bCs/>
          <w:sz w:val="24"/>
          <w:szCs w:val="24"/>
          <w:lang w:eastAsia="fr-FR"/>
        </w:rPr>
      </w:pPr>
      <w:r w:rsidRPr="00DC4351">
        <w:rPr>
          <w:rFonts w:ascii="Times New Roman" w:eastAsia="Times New Roman" w:hAnsi="Times New Roman" w:cs="Times New Roman"/>
          <w:bCs/>
          <w:sz w:val="24"/>
          <w:szCs w:val="24"/>
          <w:lang w:eastAsia="fr-FR"/>
        </w:rPr>
        <w:t xml:space="preserve">Selon les modules, la formation pourrait être d’une durée d’une semaine, deux semaines ou de </w:t>
      </w:r>
      <w:r w:rsidR="00087474">
        <w:rPr>
          <w:rFonts w:ascii="Times New Roman" w:eastAsia="Times New Roman" w:hAnsi="Times New Roman" w:cs="Times New Roman"/>
          <w:bCs/>
          <w:sz w:val="24"/>
          <w:szCs w:val="24"/>
          <w:lang w:eastAsia="fr-FR"/>
        </w:rPr>
        <w:t>trois</w:t>
      </w:r>
      <w:r w:rsidRPr="00DC4351">
        <w:rPr>
          <w:rFonts w:ascii="Times New Roman" w:eastAsia="Times New Roman" w:hAnsi="Times New Roman" w:cs="Times New Roman"/>
          <w:bCs/>
          <w:sz w:val="24"/>
          <w:szCs w:val="24"/>
          <w:lang w:eastAsia="fr-FR"/>
        </w:rPr>
        <w:t xml:space="preserve"> semaines. </w:t>
      </w:r>
      <w:r w:rsidRPr="00DC4351">
        <w:rPr>
          <w:rFonts w:ascii="Times New Roman" w:eastAsia="Times New Roman" w:hAnsi="Times New Roman" w:cs="Times New Roman"/>
          <w:bCs/>
          <w:sz w:val="24"/>
          <w:szCs w:val="24"/>
          <w:lang w:eastAsia="fr-FR"/>
        </w:rPr>
        <w:br/>
        <w:t>Le module d’une semaine concerne les Soins Obstétricaux et Néonatals Essentiels (SONE); celui de deux semaines comprend les thèmes relatifs aux SONUB et le module de 3 semaines couvre un ensemble plus complet de sujets liés aux meilleures pratiques en matière de SONUC</w:t>
      </w:r>
      <w:r w:rsidRPr="00DC4351">
        <w:rPr>
          <w:rFonts w:ascii="Times New Roman" w:eastAsia="Times New Roman" w:hAnsi="Times New Roman" w:cs="Times New Roman"/>
          <w:b/>
          <w:bCs/>
          <w:sz w:val="24"/>
          <w:szCs w:val="24"/>
          <w:lang w:eastAsia="fr-FR"/>
        </w:rPr>
        <w:t xml:space="preserve">. </w:t>
      </w:r>
      <w:r w:rsidRPr="00DC4351">
        <w:rPr>
          <w:rFonts w:ascii="Times New Roman" w:eastAsia="Times New Roman" w:hAnsi="Times New Roman" w:cs="Times New Roman"/>
          <w:b/>
          <w:bCs/>
          <w:sz w:val="24"/>
          <w:szCs w:val="24"/>
          <w:lang w:eastAsia="fr-FR"/>
        </w:rPr>
        <w:br/>
      </w:r>
      <w:r w:rsidRPr="00DC4351">
        <w:rPr>
          <w:rFonts w:ascii="Times New Roman" w:eastAsia="Times New Roman" w:hAnsi="Times New Roman" w:cs="Times New Roman"/>
          <w:bCs/>
          <w:sz w:val="24"/>
          <w:szCs w:val="24"/>
          <w:lang w:eastAsia="fr-FR"/>
        </w:rPr>
        <w:t xml:space="preserve">Chacun des modules cliniques contient les informations clés (manuel de référence), un programme accompagnés d’une série de présentations, d’une variété de jeux de rôles, </w:t>
      </w:r>
      <w:r w:rsidRPr="00DC4351">
        <w:rPr>
          <w:rFonts w:ascii="Times New Roman" w:eastAsia="Times New Roman" w:hAnsi="Times New Roman" w:cs="Times New Roman"/>
          <w:bCs/>
          <w:sz w:val="24"/>
          <w:szCs w:val="24"/>
          <w:lang w:eastAsia="fr-FR"/>
        </w:rPr>
        <w:lastRenderedPageBreak/>
        <w:t xml:space="preserve">d’études de cas et d'autres exercices. Pour les sessions concernant les aspects psychomoteurs des listes de vérification pertinentes sont également incluses. Certaines listes de vérification incorporent un certain nombre de compétences. Par exemple, liste de vérification de l’accouchement normal comprenant la gestion active du troisième stade du travail ainsi que des soins du nouveau-né normal. </w:t>
      </w:r>
    </w:p>
    <w:p w:rsidR="00DC4351" w:rsidRPr="00DC4351" w:rsidRDefault="00DC4351" w:rsidP="00DC4351">
      <w:pPr>
        <w:keepNext/>
        <w:keepLines/>
        <w:suppressAutoHyphens/>
        <w:spacing w:after="0" w:line="240" w:lineRule="auto"/>
        <w:rPr>
          <w:rFonts w:ascii="Times New Roman" w:eastAsia="Times New Roman" w:hAnsi="Times New Roman" w:cs="Times New Roman"/>
          <w:bCs/>
          <w:sz w:val="24"/>
          <w:szCs w:val="24"/>
          <w:lang w:eastAsia="fr-FR"/>
        </w:rPr>
      </w:pPr>
      <w:r w:rsidRPr="00DC4351">
        <w:rPr>
          <w:rFonts w:ascii="Times New Roman" w:eastAsia="Times New Roman" w:hAnsi="Times New Roman" w:cs="Times New Roman"/>
          <w:bCs/>
          <w:sz w:val="24"/>
          <w:szCs w:val="24"/>
          <w:lang w:eastAsia="fr-FR"/>
        </w:rPr>
        <w:t>Des simulations cliniques sont incluses pour certaines des pathologies d'urgence. Ces exercices aident à développer des processus de décision clinique et la résolution de problèmes dans des conditions d'urgence clinique.</w:t>
      </w:r>
      <w:r w:rsidRPr="00DC4351">
        <w:rPr>
          <w:rFonts w:ascii="Times New Roman" w:eastAsia="Times New Roman" w:hAnsi="Times New Roman" w:cs="Times New Roman"/>
          <w:bCs/>
          <w:sz w:val="24"/>
          <w:szCs w:val="24"/>
          <w:lang w:eastAsia="fr-FR"/>
        </w:rPr>
        <w:br/>
      </w:r>
    </w:p>
    <w:p w:rsidR="00DC4351" w:rsidRPr="00DC4351" w:rsidRDefault="00DC4351" w:rsidP="00DC4351">
      <w:pPr>
        <w:keepNext/>
        <w:keepLines/>
        <w:suppressAutoHyphens/>
        <w:spacing w:after="0" w:line="240" w:lineRule="auto"/>
        <w:rPr>
          <w:rFonts w:ascii="Times New Roman" w:eastAsia="Times New Roman" w:hAnsi="Times New Roman" w:cs="Times New Roman"/>
          <w:bCs/>
          <w:sz w:val="24"/>
          <w:szCs w:val="24"/>
          <w:lang w:eastAsia="fr-FR"/>
        </w:rPr>
      </w:pPr>
      <w:r w:rsidRPr="00DC4351">
        <w:rPr>
          <w:rFonts w:ascii="Times New Roman" w:eastAsia="Times New Roman" w:hAnsi="Times New Roman" w:cs="Times New Roman"/>
          <w:bCs/>
          <w:sz w:val="24"/>
          <w:szCs w:val="24"/>
          <w:lang w:eastAsia="fr-FR"/>
        </w:rPr>
        <w:t>Ce paquet devrait être un outil qui facilite l'enseignement et l'apprentissage. La flexibilité sera essentielle pour une efficacité maximale.</w:t>
      </w:r>
    </w:p>
    <w:p w:rsidR="00DC4351" w:rsidRDefault="00DC4351" w:rsidP="00575C01">
      <w:pPr>
        <w:spacing w:after="120" w:line="240" w:lineRule="auto"/>
        <w:rPr>
          <w:rFonts w:ascii="Gill Sans MT" w:eastAsia="Calibri" w:hAnsi="Gill Sans MT" w:cs="Times New Roman"/>
          <w:color w:val="248CCE"/>
          <w:sz w:val="36"/>
        </w:rPr>
      </w:pPr>
    </w:p>
    <w:p w:rsidR="00DC4351" w:rsidRDefault="00DC4351" w:rsidP="00575C01">
      <w:pPr>
        <w:spacing w:after="120" w:line="240" w:lineRule="auto"/>
        <w:rPr>
          <w:rFonts w:ascii="Gill Sans MT" w:eastAsia="Calibri" w:hAnsi="Gill Sans MT" w:cs="Times New Roman"/>
          <w:color w:val="248CCE"/>
          <w:sz w:val="36"/>
        </w:rPr>
      </w:pPr>
    </w:p>
    <w:p w:rsidR="00DC4351" w:rsidRDefault="00DC4351">
      <w:pPr>
        <w:rPr>
          <w:rFonts w:ascii="Gill Sans MT" w:eastAsia="Calibri" w:hAnsi="Gill Sans MT" w:cs="Times New Roman"/>
          <w:color w:val="248CCE"/>
          <w:sz w:val="36"/>
        </w:rPr>
      </w:pPr>
      <w:r>
        <w:rPr>
          <w:rFonts w:ascii="Gill Sans MT" w:eastAsia="Calibri" w:hAnsi="Gill Sans MT" w:cs="Times New Roman"/>
          <w:color w:val="248CCE"/>
          <w:sz w:val="36"/>
        </w:rPr>
        <w:br w:type="page"/>
      </w:r>
    </w:p>
    <w:p w:rsidR="00575C01" w:rsidRPr="00575C01" w:rsidRDefault="00575C01" w:rsidP="00575C01">
      <w:pPr>
        <w:spacing w:after="120" w:line="240" w:lineRule="auto"/>
        <w:rPr>
          <w:rFonts w:ascii="Gill Sans MT" w:eastAsia="Calibri" w:hAnsi="Gill Sans MT" w:cs="Times New Roman"/>
          <w:color w:val="248CCE"/>
          <w:sz w:val="36"/>
        </w:rPr>
      </w:pPr>
      <w:r w:rsidRPr="0048674A">
        <w:rPr>
          <w:rFonts w:ascii="Gill Sans MT" w:eastAsia="Calibri" w:hAnsi="Gill Sans MT" w:cs="Times New Roman"/>
          <w:sz w:val="36"/>
        </w:rPr>
        <w:lastRenderedPageBreak/>
        <w:t>MODULE 1</w:t>
      </w:r>
      <w:r w:rsidRPr="0048674A">
        <w:rPr>
          <w:rFonts w:ascii="Gill Sans MT" w:eastAsia="Calibri" w:hAnsi="Gill Sans MT" w:cs="Times New Roman"/>
          <w:sz w:val="36"/>
        </w:rPr>
        <w:tab/>
        <w:t>SOINS OBSTETRICAUX ESSENTIELS</w:t>
      </w:r>
      <w:bookmarkEnd w:id="2"/>
      <w:bookmarkEnd w:id="3"/>
    </w:p>
    <w:p w:rsidR="00575C01" w:rsidRPr="00575C01" w:rsidRDefault="000116AB" w:rsidP="00575C01">
      <w:pPr>
        <w:tabs>
          <w:tab w:val="left" w:pos="720"/>
        </w:tabs>
        <w:spacing w:after="120" w:line="240" w:lineRule="atLeast"/>
        <w:rPr>
          <w:rFonts w:ascii="Adobe Garamond Pro" w:eastAsia="Calibri" w:hAnsi="Adobe Garamond Pro" w:cs="Times New Roman"/>
        </w:rPr>
      </w:pPr>
      <w:r>
        <w:rPr>
          <w:rFonts w:ascii="Adobe Garamond Pro" w:eastAsia="Calibri" w:hAnsi="Adobe Garamond Pro" w:cs="Times New Roman"/>
        </w:rPr>
        <w:t>1</w:t>
      </w:r>
      <w:r w:rsidR="00575C01" w:rsidRPr="00575C01">
        <w:rPr>
          <w:rFonts w:ascii="Adobe Garamond Pro" w:eastAsia="Calibri" w:hAnsi="Adobe Garamond Pro" w:cs="Times New Roman"/>
        </w:rPr>
        <w:t>.1</w:t>
      </w:r>
      <w:r w:rsidR="00575C01" w:rsidRPr="00575C01">
        <w:rPr>
          <w:rFonts w:ascii="Adobe Garamond Pro" w:eastAsia="Calibri" w:hAnsi="Adobe Garamond Pro" w:cs="Times New Roman"/>
        </w:rPr>
        <w:tab/>
        <w:t>Prévention des infections</w:t>
      </w:r>
    </w:p>
    <w:p w:rsidR="00575C01" w:rsidRPr="00575C01" w:rsidRDefault="000116AB" w:rsidP="00575C01">
      <w:pPr>
        <w:tabs>
          <w:tab w:val="left" w:pos="720"/>
        </w:tabs>
        <w:spacing w:after="120" w:line="240" w:lineRule="atLeast"/>
        <w:rPr>
          <w:rFonts w:ascii="Adobe Garamond Pro" w:eastAsia="Calibri" w:hAnsi="Adobe Garamond Pro" w:cs="Times New Roman"/>
        </w:rPr>
      </w:pPr>
      <w:r>
        <w:rPr>
          <w:rFonts w:ascii="Adobe Garamond Pro" w:eastAsia="Calibri" w:hAnsi="Adobe Garamond Pro" w:cs="Times New Roman"/>
        </w:rPr>
        <w:t>1</w:t>
      </w:r>
      <w:r w:rsidR="00575C01" w:rsidRPr="00575C01">
        <w:rPr>
          <w:rFonts w:ascii="Adobe Garamond Pro" w:eastAsia="Calibri" w:hAnsi="Adobe Garamond Pro" w:cs="Times New Roman"/>
        </w:rPr>
        <w:t>.2</w:t>
      </w:r>
      <w:r w:rsidR="00575C01" w:rsidRPr="00575C01">
        <w:rPr>
          <w:rFonts w:ascii="Adobe Garamond Pro" w:eastAsia="Calibri" w:hAnsi="Adobe Garamond Pro" w:cs="Times New Roman"/>
        </w:rPr>
        <w:tab/>
        <w:t>Consultation prénatale recentrée</w:t>
      </w:r>
    </w:p>
    <w:p w:rsidR="00575C01" w:rsidRPr="00575C01" w:rsidRDefault="000116AB" w:rsidP="00575C01">
      <w:pPr>
        <w:tabs>
          <w:tab w:val="left" w:pos="720"/>
        </w:tabs>
        <w:spacing w:after="120" w:line="240" w:lineRule="atLeast"/>
        <w:rPr>
          <w:rFonts w:ascii="Adobe Garamond Pro" w:eastAsia="Calibri" w:hAnsi="Adobe Garamond Pro" w:cs="Times New Roman"/>
        </w:rPr>
      </w:pPr>
      <w:r>
        <w:rPr>
          <w:rFonts w:ascii="Adobe Garamond Pro" w:eastAsia="Calibri" w:hAnsi="Adobe Garamond Pro" w:cs="Times New Roman"/>
        </w:rPr>
        <w:t>1</w:t>
      </w:r>
      <w:r w:rsidR="00575C01" w:rsidRPr="00575C01">
        <w:rPr>
          <w:rFonts w:ascii="Adobe Garamond Pro" w:eastAsia="Calibri" w:hAnsi="Adobe Garamond Pro" w:cs="Times New Roman"/>
        </w:rPr>
        <w:t>.</w:t>
      </w:r>
      <w:r>
        <w:rPr>
          <w:rFonts w:ascii="Adobe Garamond Pro" w:eastAsia="Calibri" w:hAnsi="Adobe Garamond Pro" w:cs="Times New Roman"/>
        </w:rPr>
        <w:t>3</w:t>
      </w:r>
      <w:r w:rsidR="00575C01" w:rsidRPr="00575C01">
        <w:rPr>
          <w:rFonts w:ascii="Adobe Garamond Pro" w:eastAsia="Calibri" w:hAnsi="Adobe Garamond Pro" w:cs="Times New Roman"/>
        </w:rPr>
        <w:tab/>
        <w:t>Effectuer l’évaluation initiale d’une femme en travail</w:t>
      </w:r>
    </w:p>
    <w:p w:rsidR="00575C01" w:rsidRPr="00575C01" w:rsidRDefault="000116AB" w:rsidP="00575C01">
      <w:pPr>
        <w:tabs>
          <w:tab w:val="left" w:pos="720"/>
        </w:tabs>
        <w:spacing w:after="120" w:line="240" w:lineRule="atLeast"/>
        <w:rPr>
          <w:rFonts w:ascii="Adobe Garamond Pro" w:eastAsia="Calibri" w:hAnsi="Adobe Garamond Pro" w:cs="Times New Roman"/>
        </w:rPr>
      </w:pPr>
      <w:r>
        <w:rPr>
          <w:rFonts w:ascii="Adobe Garamond Pro" w:eastAsia="Calibri" w:hAnsi="Adobe Garamond Pro" w:cs="Times New Roman"/>
        </w:rPr>
        <w:t>1.4</w:t>
      </w:r>
      <w:r w:rsidR="00575C01" w:rsidRPr="00575C01">
        <w:rPr>
          <w:rFonts w:ascii="Adobe Garamond Pro" w:eastAsia="Calibri" w:hAnsi="Adobe Garamond Pro" w:cs="Times New Roman"/>
        </w:rPr>
        <w:tab/>
        <w:t>Surveiller le travail à l’aide du partogramme</w:t>
      </w:r>
    </w:p>
    <w:p w:rsidR="00575C01" w:rsidRPr="00575C01" w:rsidRDefault="000116AB" w:rsidP="00575C01">
      <w:pPr>
        <w:tabs>
          <w:tab w:val="left" w:pos="720"/>
        </w:tabs>
        <w:spacing w:after="120" w:line="240" w:lineRule="atLeast"/>
        <w:rPr>
          <w:rFonts w:ascii="Adobe Garamond Pro" w:eastAsia="Calibri" w:hAnsi="Adobe Garamond Pro" w:cs="Times New Roman"/>
        </w:rPr>
      </w:pPr>
      <w:r>
        <w:rPr>
          <w:rFonts w:ascii="Adobe Garamond Pro" w:eastAsia="Calibri" w:hAnsi="Adobe Garamond Pro" w:cs="Times New Roman"/>
        </w:rPr>
        <w:t>1.5</w:t>
      </w:r>
      <w:r w:rsidR="00575C01" w:rsidRPr="00575C01">
        <w:rPr>
          <w:rFonts w:ascii="Adobe Garamond Pro" w:eastAsia="Calibri" w:hAnsi="Adobe Garamond Pro" w:cs="Times New Roman"/>
        </w:rPr>
        <w:tab/>
        <w:t>Bonnes pratiques de soins pendant l’accouchement</w:t>
      </w:r>
    </w:p>
    <w:p w:rsidR="00575C01" w:rsidRPr="00575C01" w:rsidRDefault="000116AB" w:rsidP="00575C01">
      <w:pPr>
        <w:tabs>
          <w:tab w:val="left" w:pos="720"/>
        </w:tabs>
        <w:spacing w:after="120" w:line="240" w:lineRule="atLeast"/>
        <w:rPr>
          <w:rFonts w:ascii="Adobe Garamond Pro" w:eastAsia="Calibri" w:hAnsi="Adobe Garamond Pro" w:cs="Times New Roman"/>
        </w:rPr>
      </w:pPr>
      <w:r>
        <w:rPr>
          <w:rFonts w:ascii="Adobe Garamond Pro" w:eastAsia="Calibri" w:hAnsi="Adobe Garamond Pro" w:cs="Times New Roman"/>
        </w:rPr>
        <w:t>1.6</w:t>
      </w:r>
      <w:r w:rsidR="00575C01" w:rsidRPr="00575C01">
        <w:rPr>
          <w:rFonts w:ascii="Adobe Garamond Pro" w:eastAsia="Calibri" w:hAnsi="Adobe Garamond Pro" w:cs="Times New Roman"/>
        </w:rPr>
        <w:tab/>
        <w:t>Pratiquer une épisiotomie et la réparer</w:t>
      </w:r>
    </w:p>
    <w:p w:rsidR="00575C01" w:rsidRDefault="000116AB" w:rsidP="00575C01">
      <w:pPr>
        <w:tabs>
          <w:tab w:val="left" w:pos="720"/>
        </w:tabs>
        <w:spacing w:after="120" w:line="240" w:lineRule="atLeast"/>
        <w:rPr>
          <w:rFonts w:ascii="Adobe Garamond Pro" w:eastAsia="Calibri" w:hAnsi="Adobe Garamond Pro" w:cs="Times New Roman"/>
        </w:rPr>
      </w:pPr>
      <w:r>
        <w:rPr>
          <w:rFonts w:ascii="Adobe Garamond Pro" w:eastAsia="Calibri" w:hAnsi="Adobe Garamond Pro" w:cs="Times New Roman"/>
        </w:rPr>
        <w:t>1.7</w:t>
      </w:r>
      <w:r w:rsidR="00575C01" w:rsidRPr="00575C01">
        <w:rPr>
          <w:rFonts w:ascii="Adobe Garamond Pro" w:eastAsia="Calibri" w:hAnsi="Adobe Garamond Pro" w:cs="Times New Roman"/>
        </w:rPr>
        <w:tab/>
        <w:t>Soins essentiels du nouveau-né</w:t>
      </w:r>
    </w:p>
    <w:p w:rsidR="000116AB" w:rsidRPr="00575C01" w:rsidRDefault="000116AB" w:rsidP="00575C01">
      <w:pPr>
        <w:tabs>
          <w:tab w:val="left" w:pos="720"/>
        </w:tabs>
        <w:spacing w:after="120" w:line="240" w:lineRule="atLeast"/>
        <w:rPr>
          <w:rFonts w:ascii="Adobe Garamond Pro" w:eastAsia="Calibri" w:hAnsi="Adobe Garamond Pro" w:cs="Times New Roman"/>
        </w:rPr>
      </w:pPr>
      <w:r>
        <w:rPr>
          <w:rFonts w:ascii="Adobe Garamond Pro" w:eastAsia="Calibri" w:hAnsi="Adobe Garamond Pro" w:cs="Times New Roman"/>
        </w:rPr>
        <w:t>1.8        Soins immédiats du post partum</w:t>
      </w:r>
    </w:p>
    <w:p w:rsidR="00575C01" w:rsidRPr="00575C01" w:rsidRDefault="000116AB" w:rsidP="00575C01">
      <w:pPr>
        <w:tabs>
          <w:tab w:val="left" w:pos="720"/>
        </w:tabs>
        <w:spacing w:after="120" w:line="240" w:lineRule="atLeast"/>
        <w:rPr>
          <w:rFonts w:ascii="Adobe Garamond Pro" w:eastAsia="Calibri" w:hAnsi="Adobe Garamond Pro" w:cs="Times New Roman"/>
        </w:rPr>
      </w:pPr>
      <w:r>
        <w:rPr>
          <w:rFonts w:ascii="Adobe Garamond Pro" w:eastAsia="Calibri" w:hAnsi="Adobe Garamond Pro" w:cs="Times New Roman"/>
        </w:rPr>
        <w:t>1</w:t>
      </w:r>
      <w:r w:rsidR="00575C01" w:rsidRPr="00575C01">
        <w:rPr>
          <w:rFonts w:ascii="Adobe Garamond Pro" w:eastAsia="Calibri" w:hAnsi="Adobe Garamond Pro" w:cs="Times New Roman"/>
        </w:rPr>
        <w:t>.9</w:t>
      </w:r>
      <w:r w:rsidR="00575C01" w:rsidRPr="00575C01">
        <w:rPr>
          <w:rFonts w:ascii="Adobe Garamond Pro" w:eastAsia="Calibri" w:hAnsi="Adobe Garamond Pro" w:cs="Times New Roman"/>
        </w:rPr>
        <w:tab/>
        <w:t>La consultation postnatale</w:t>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0779A5" w:rsidP="00575C01">
      <w:pPr>
        <w:pBdr>
          <w:top w:val="single" w:sz="12" w:space="1" w:color="61B1E3"/>
          <w:bottom w:val="single" w:sz="6" w:space="1" w:color="61B1E3"/>
        </w:pBdr>
        <w:spacing w:after="120" w:line="240" w:lineRule="atLeast"/>
        <w:rPr>
          <w:rFonts w:ascii="Gill Sans MT" w:eastAsia="Calibri" w:hAnsi="Gill Sans MT" w:cs="Times New Roman"/>
          <w:color w:val="7F7F7F"/>
          <w:sz w:val="36"/>
        </w:rPr>
      </w:pPr>
      <w:bookmarkStart w:id="4" w:name="_Toc202106742"/>
      <w:bookmarkStart w:id="5" w:name="_Toc300297008"/>
      <w:bookmarkStart w:id="6" w:name="_Toc317498909"/>
      <w:r>
        <w:rPr>
          <w:rFonts w:ascii="Gill Sans MT" w:eastAsia="Calibri" w:hAnsi="Gill Sans MT" w:cs="Times New Roman"/>
          <w:color w:val="7F7F7F"/>
          <w:sz w:val="36"/>
        </w:rPr>
        <w:t>1</w:t>
      </w:r>
      <w:r w:rsidR="00575C01" w:rsidRPr="00575C01">
        <w:rPr>
          <w:rFonts w:ascii="Gill Sans MT" w:eastAsia="Calibri" w:hAnsi="Gill Sans MT" w:cs="Times New Roman"/>
          <w:color w:val="7F7F7F"/>
          <w:sz w:val="36"/>
        </w:rPr>
        <w:t>.1</w:t>
      </w:r>
      <w:r w:rsidR="00575C01" w:rsidRPr="00575C01">
        <w:rPr>
          <w:rFonts w:ascii="Gill Sans MT" w:eastAsia="Calibri" w:hAnsi="Gill Sans MT" w:cs="Times New Roman"/>
          <w:color w:val="7F7F7F"/>
          <w:sz w:val="36"/>
        </w:rPr>
        <w:tab/>
        <w:t>Prévention des infections</w:t>
      </w:r>
      <w:bookmarkEnd w:id="4"/>
      <w:bookmarkEnd w:id="5"/>
      <w:bookmarkEnd w:id="6"/>
      <w:r w:rsidR="00575C01" w:rsidRPr="00575C01">
        <w:rPr>
          <w:rFonts w:ascii="Gill Sans MT" w:eastAsia="Calibri" w:hAnsi="Gill Sans MT" w:cs="Times New Roman"/>
          <w:color w:val="7F7F7F"/>
          <w:sz w:val="36"/>
        </w:rPr>
        <w:t xml:space="preserve">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La </w:t>
      </w:r>
      <w:r w:rsidRPr="00575C01">
        <w:rPr>
          <w:rFonts w:ascii="Adobe Garamond Pro" w:eastAsia="Calibri" w:hAnsi="Adobe Garamond Pro" w:cs="Times New Roman"/>
          <w:b/>
        </w:rPr>
        <w:t>prévention des infections</w:t>
      </w:r>
      <w:r w:rsidRPr="00575C01">
        <w:rPr>
          <w:rFonts w:ascii="Adobe Garamond Pro" w:eastAsia="Calibri" w:hAnsi="Adobe Garamond Pro" w:cs="Times New Roman"/>
        </w:rPr>
        <w:t xml:space="preserve"> (PI) dans le cadre des services de soins de santé a deux grands objectifs : </w:t>
      </w:r>
    </w:p>
    <w:p w:rsidR="00575C01" w:rsidRPr="000779A5" w:rsidRDefault="00575C01" w:rsidP="002F7B18">
      <w:pPr>
        <w:pStyle w:val="ListParagraph"/>
        <w:numPr>
          <w:ilvl w:val="0"/>
          <w:numId w:val="84"/>
        </w:numPr>
        <w:rPr>
          <w:b/>
        </w:rPr>
      </w:pPr>
      <w:r w:rsidRPr="000779A5">
        <w:t xml:space="preserve">Prévenir les grandes infections du postpartum </w:t>
      </w:r>
    </w:p>
    <w:p w:rsidR="00575C01" w:rsidRPr="000779A5" w:rsidRDefault="00575C01" w:rsidP="002F7B18">
      <w:pPr>
        <w:pStyle w:val="ListParagraph"/>
        <w:numPr>
          <w:ilvl w:val="0"/>
          <w:numId w:val="84"/>
        </w:numPr>
        <w:rPr>
          <w:b/>
        </w:rPr>
      </w:pPr>
      <w:r w:rsidRPr="000779A5">
        <w:t>Minimiser le risque de transmettre de graves infections telles que l'hépatite B</w:t>
      </w:r>
      <w:hyperlink r:id="rId11" w:anchor="footnote1" w:history="1">
        <w:r w:rsidRPr="000779A5">
          <w:rPr>
            <w:rFonts w:ascii="Garamond" w:hAnsi="Garamond"/>
            <w:color w:val="0000FF"/>
            <w:sz w:val="24"/>
            <w:szCs w:val="24"/>
            <w:u w:val="single"/>
            <w:vertAlign w:val="superscript"/>
          </w:rPr>
          <w:t>1</w:t>
        </w:r>
      </w:hyperlink>
      <w:r w:rsidRPr="000779A5">
        <w:t xml:space="preserve"> et le SIDA non seulement aux clients mais également aux prestataires de services et au personnel, y compris le personnel chargé du nettoyage et de l'entretien.</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Les pratiques de PI décrites dans ce chapitre peuvent être utili</w:t>
      </w:r>
      <w:r w:rsidR="000779A5">
        <w:rPr>
          <w:rFonts w:ascii="Adobe Garamond Pro" w:eastAsia="Calibri" w:hAnsi="Adobe Garamond Pro" w:cs="Times New Roman"/>
        </w:rPr>
        <w:t>sées dans tous les types de structure de sant</w:t>
      </w:r>
      <w:r w:rsidR="000779A5">
        <w:rPr>
          <w:rFonts w:ascii="Georgia" w:eastAsia="Calibri" w:hAnsi="Georgia" w:cs="Times New Roman"/>
        </w:rPr>
        <w:t>é</w:t>
      </w:r>
      <w:r w:rsidRPr="00575C01">
        <w:rPr>
          <w:rFonts w:ascii="Adobe Garamond Pro" w:eastAsia="Calibri" w:hAnsi="Adobe Garamond Pro" w:cs="Times New Roman"/>
        </w:rPr>
        <w:t xml:space="preserve">. Elles visent à économiser sur les coûts et ne nécessitent guère un matériel cher et souvent fragile et, pourtant, elles assurent un haut niveau de sécurité. </w:t>
      </w:r>
    </w:p>
    <w:p w:rsidR="00575C01" w:rsidRPr="00575C01" w:rsidRDefault="00575C01" w:rsidP="00575C01">
      <w:pPr>
        <w:spacing w:after="120" w:line="240" w:lineRule="atLeast"/>
        <w:rPr>
          <w:rFonts w:ascii="Adobe Garamond Pro" w:eastAsia="Calibri" w:hAnsi="Adobe Garamond Pro" w:cs="Times New Roman"/>
          <w:color w:val="FF0000"/>
        </w:rPr>
      </w:pPr>
    </w:p>
    <w:p w:rsidR="00575C01" w:rsidRPr="0048674A" w:rsidRDefault="000779A5" w:rsidP="00575C01">
      <w:pPr>
        <w:tabs>
          <w:tab w:val="left" w:pos="1080"/>
        </w:tabs>
        <w:spacing w:before="240" w:after="60" w:line="240" w:lineRule="auto"/>
        <w:outlineLvl w:val="1"/>
        <w:rPr>
          <w:rFonts w:ascii="Gill Sans MT" w:eastAsia="Times New Roman" w:hAnsi="Gill Sans MT" w:cs="Times New Roman"/>
          <w:b/>
          <w:bCs/>
          <w:sz w:val="28"/>
          <w:szCs w:val="24"/>
          <w:lang w:eastAsia="x-none"/>
        </w:rPr>
      </w:pPr>
      <w:r w:rsidRPr="0048674A">
        <w:rPr>
          <w:rFonts w:ascii="Gill Sans MT" w:eastAsia="Times New Roman" w:hAnsi="Gill Sans MT" w:cs="Times New Roman"/>
          <w:b/>
          <w:bCs/>
          <w:sz w:val="28"/>
          <w:szCs w:val="24"/>
          <w:lang w:eastAsia="x-none"/>
        </w:rPr>
        <w:t>1</w:t>
      </w:r>
      <w:r w:rsidR="00575C01" w:rsidRPr="0048674A">
        <w:rPr>
          <w:rFonts w:ascii="Gill Sans MT" w:eastAsia="Times New Roman" w:hAnsi="Gill Sans MT" w:cs="Times New Roman"/>
          <w:b/>
          <w:bCs/>
          <w:sz w:val="28"/>
          <w:szCs w:val="24"/>
          <w:lang w:eastAsia="x-none"/>
        </w:rPr>
        <w:t>.1.1 Principes de la Prévention des Infections (PI)</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Les pratiques de PI recommandées se fondent sur les principes suivants :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Bold" w:eastAsia="Calibri" w:hAnsi="Adobe Garamond Pro Bold" w:cs="Times New Roman"/>
          <w:bCs/>
        </w:rPr>
        <w:t>Partir du principe que chaque personne</w:t>
      </w:r>
      <w:r w:rsidRPr="00575C01">
        <w:rPr>
          <w:rFonts w:ascii="Adobe Garamond Pro" w:eastAsia="Calibri" w:hAnsi="Adobe Garamond Pro" w:cs="Times New Roman"/>
          <w:bCs/>
        </w:rPr>
        <w:t xml:space="preserve"> (client ou personnel) est</w:t>
      </w:r>
      <w:r w:rsidR="0095239D">
        <w:rPr>
          <w:rFonts w:ascii="Adobe Garamond Pro" w:eastAsia="Calibri" w:hAnsi="Adobe Garamond Pro" w:cs="Times New Roman"/>
          <w:bCs/>
        </w:rPr>
        <w:t xml:space="preserve"> </w:t>
      </w:r>
      <w:r w:rsidRPr="0095239D">
        <w:rPr>
          <w:rFonts w:ascii="Adobe Garamond Pro" w:eastAsia="Calibri" w:hAnsi="Adobe Garamond Pro" w:cs="Times New Roman"/>
          <w:bCs/>
          <w:color w:val="FF0000"/>
        </w:rPr>
        <w:t xml:space="preserve"> </w:t>
      </w:r>
      <w:r w:rsidRPr="0048674A">
        <w:rPr>
          <w:rFonts w:ascii="Adobe Garamond Pro" w:eastAsia="Calibri" w:hAnsi="Adobe Garamond Pro" w:cs="Times New Roman"/>
          <w:bCs/>
        </w:rPr>
        <w:t>infectieuse</w:t>
      </w:r>
      <w:r w:rsidRPr="00575C01">
        <w:rPr>
          <w:rFonts w:ascii="Adobe Garamond Pro" w:eastAsia="Calibri" w:hAnsi="Adobe Garamond Pro" w:cs="Times New Roman"/>
          <w:bCs/>
        </w:rPr>
        <w:t xml:space="preserve">.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Bold" w:eastAsia="Calibri" w:hAnsi="Adobe Garamond Pro Bold" w:cs="Times New Roman"/>
          <w:bCs/>
        </w:rPr>
        <w:t>Se laver les mains</w:t>
      </w:r>
      <w:r w:rsidRPr="00575C01">
        <w:rPr>
          <w:rFonts w:ascii="Adobe Garamond Pro" w:eastAsia="Calibri" w:hAnsi="Adobe Garamond Pro" w:cs="Times New Roman"/>
          <w:bCs/>
        </w:rPr>
        <w:t xml:space="preserve">-la procédure la plus pratique pour prévenir la contamination croisée (personne à personne).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Bold" w:eastAsia="Calibri" w:hAnsi="Adobe Garamond Pro Bold" w:cs="Times New Roman"/>
          <w:bCs/>
        </w:rPr>
        <w:t>Porter des gants</w:t>
      </w:r>
      <w:r w:rsidRPr="00575C01">
        <w:rPr>
          <w:rFonts w:ascii="Adobe Garamond Pro" w:eastAsia="Calibri" w:hAnsi="Adobe Garamond Pro" w:cs="Times New Roman"/>
          <w:bCs/>
        </w:rPr>
        <w:t xml:space="preserve"> avant de toucher tout ce qui est humide--peau lésée, muqueuses, sang ou autre liquide organique (sécrétions ou excrétions)--ou instruments sales et autres articles.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Bold" w:eastAsia="Calibri" w:hAnsi="Adobe Garamond Pro Bold" w:cs="Times New Roman"/>
          <w:bCs/>
        </w:rPr>
        <w:t>Utiliser des barrières physiques</w:t>
      </w:r>
      <w:r w:rsidRPr="00575C01">
        <w:rPr>
          <w:rFonts w:ascii="Adobe Garamond Pro" w:eastAsia="Calibri" w:hAnsi="Adobe Garamond Pro" w:cs="Times New Roman"/>
          <w:bCs/>
        </w:rPr>
        <w:t xml:space="preserve"> (lunettes protectrices, masques pour visage</w:t>
      </w:r>
      <w:r w:rsidR="006827C9">
        <w:rPr>
          <w:rFonts w:ascii="Adobe Garamond Pro" w:eastAsia="Calibri" w:hAnsi="Adobe Garamond Pro" w:cs="Times New Roman"/>
          <w:bCs/>
        </w:rPr>
        <w:t xml:space="preserve">, </w:t>
      </w:r>
      <w:r w:rsidRPr="00575C01">
        <w:rPr>
          <w:rFonts w:ascii="Adobe Garamond Pro" w:eastAsia="Calibri" w:hAnsi="Adobe Garamond Pro" w:cs="Times New Roman"/>
          <w:bCs/>
        </w:rPr>
        <w:t>tabliers</w:t>
      </w:r>
      <w:r w:rsidR="006827C9" w:rsidRPr="006827C9">
        <w:rPr>
          <w:rFonts w:ascii="Adobe Garamond Pro" w:eastAsia="Calibri" w:hAnsi="Adobe Garamond Pro" w:cs="Times New Roman"/>
          <w:bCs/>
        </w:rPr>
        <w:t xml:space="preserve"> </w:t>
      </w:r>
      <w:r w:rsidR="006827C9" w:rsidRPr="00575C01">
        <w:rPr>
          <w:rFonts w:ascii="Adobe Garamond Pro" w:eastAsia="Calibri" w:hAnsi="Adobe Garamond Pro" w:cs="Times New Roman"/>
          <w:bCs/>
        </w:rPr>
        <w:t>et</w:t>
      </w:r>
      <w:r w:rsidR="006827C9">
        <w:rPr>
          <w:rFonts w:ascii="Adobe Garamond Pro" w:eastAsia="Calibri" w:hAnsi="Adobe Garamond Pro" w:cs="Times New Roman"/>
          <w:bCs/>
        </w:rPr>
        <w:t xml:space="preserve"> </w:t>
      </w:r>
      <w:r w:rsidR="006C099E">
        <w:rPr>
          <w:rFonts w:ascii="Adobe Garamond Pro" w:eastAsia="Calibri" w:hAnsi="Adobe Garamond Pro" w:cs="Times New Roman"/>
          <w:bCs/>
        </w:rPr>
        <w:t>bottes)</w:t>
      </w:r>
      <w:r w:rsidRPr="00575C01">
        <w:rPr>
          <w:rFonts w:ascii="Adobe Garamond Pro" w:eastAsia="Calibri" w:hAnsi="Adobe Garamond Pro" w:cs="Times New Roman"/>
          <w:bCs/>
        </w:rPr>
        <w:t xml:space="preserve"> si l'on craint que </w:t>
      </w:r>
      <w:r w:rsidRPr="00575C01">
        <w:rPr>
          <w:rFonts w:ascii="Adobe Garamond Pro Bold" w:eastAsia="Calibri" w:hAnsi="Adobe Garamond Pro Bold" w:cs="Times New Roman"/>
          <w:bCs/>
        </w:rPr>
        <w:t>tout</w:t>
      </w:r>
      <w:r w:rsidRPr="00575C01">
        <w:rPr>
          <w:rFonts w:ascii="Adobe Garamond Pro" w:eastAsia="Calibri" w:hAnsi="Adobe Garamond Pro" w:cs="Times New Roman"/>
          <w:bCs/>
        </w:rPr>
        <w:t xml:space="preserve"> liquide organique n'éclabousse ou ne se renverse (sécrétions ou excrétions).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Bold" w:eastAsia="Calibri" w:hAnsi="Adobe Garamond Pro Bold" w:cs="Times New Roman"/>
          <w:bCs/>
        </w:rPr>
        <w:t>Utiliser des pratiques de travail sûres</w:t>
      </w:r>
      <w:r w:rsidRPr="00575C01">
        <w:rPr>
          <w:rFonts w:ascii="Adobe Garamond Pro" w:eastAsia="Calibri" w:hAnsi="Adobe Garamond Pro" w:cs="Times New Roman"/>
          <w:bCs/>
        </w:rPr>
        <w:t xml:space="preserve">, par exemple, ne pas remettre l'embout d'une seringue et ne pas tordre les aiguilles, se passer les instruments pointus en faisant très attention et jeter les déchets médicaux avec les mesures de précaution qui s'imposent.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Bold" w:eastAsia="Calibri" w:hAnsi="Adobe Garamond Pro Bold" w:cs="Times New Roman"/>
          <w:bCs/>
        </w:rPr>
        <w:t>Isoler les patients</w:t>
      </w:r>
      <w:r w:rsidRPr="00575C01">
        <w:rPr>
          <w:rFonts w:ascii="Adobe Garamond Pro" w:eastAsia="Calibri" w:hAnsi="Adobe Garamond Pro" w:cs="Times New Roman"/>
          <w:bCs/>
        </w:rPr>
        <w:t xml:space="preserve"> uniquement si les sécrétions (aérogènes) ou les excrétions (urine ou matières fécales) ne peuvent pas être contenues.</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Enfin, il faut traiter les instruments et autres articles (décontaminer, nettoyer, désinfecter à haut niveau ou stériliser) en utilisant les pratiques de PI recommandées. </w:t>
      </w:r>
    </w:p>
    <w:p w:rsidR="00575C01" w:rsidRPr="00575C01" w:rsidRDefault="00575C01" w:rsidP="00575C01">
      <w:pPr>
        <w:spacing w:after="120" w:line="240" w:lineRule="atLeast"/>
        <w:rPr>
          <w:rFonts w:ascii="Adobe Garamond Pro" w:eastAsia="Calibri" w:hAnsi="Adobe Garamond Pro" w:cs="Times New Roman"/>
        </w:rPr>
      </w:pPr>
    </w:p>
    <w:p w:rsidR="00575C01" w:rsidRPr="0048674A" w:rsidRDefault="00575C01" w:rsidP="00575C01">
      <w:pPr>
        <w:spacing w:after="60" w:line="240" w:lineRule="auto"/>
        <w:rPr>
          <w:rFonts w:ascii="Gill Sans MT" w:eastAsia="Times New Roman" w:hAnsi="Gill Sans MT" w:cs="Times New Roman"/>
          <w:bCs/>
          <w:sz w:val="28"/>
          <w:szCs w:val="24"/>
        </w:rPr>
      </w:pPr>
      <w:r w:rsidRPr="0048674A">
        <w:rPr>
          <w:rFonts w:ascii="Gill Sans MT" w:eastAsia="Times New Roman" w:hAnsi="Gill Sans MT" w:cs="Times New Roman"/>
          <w:bCs/>
          <w:sz w:val="28"/>
          <w:szCs w:val="24"/>
        </w:rPr>
        <w:lastRenderedPageBreak/>
        <w:t>Quand se laver les mains ?</w:t>
      </w:r>
    </w:p>
    <w:p w:rsidR="00575C01" w:rsidRPr="00575C01" w:rsidRDefault="00575C01" w:rsidP="00575C01">
      <w:pPr>
        <w:spacing w:after="120" w:line="240" w:lineRule="atLeast"/>
        <w:rPr>
          <w:rFonts w:ascii="Adobe Garamond Pro" w:eastAsia="Calibri" w:hAnsi="Adobe Garamond Pro" w:cs="Times New Roman"/>
          <w:b/>
          <w:szCs w:val="24"/>
        </w:rPr>
      </w:pPr>
      <w:r w:rsidRPr="00575C01">
        <w:rPr>
          <w:rFonts w:ascii="Adobe Garamond Pro" w:eastAsia="Calibri" w:hAnsi="Adobe Garamond Pro" w:cs="Times New Roman"/>
          <w:szCs w:val="24"/>
        </w:rPr>
        <w:t xml:space="preserve">Lavez vos mains fréquemment avec de l’eau et du savon. Lavez-les chaque fois qu’il y aura une possibilité que vos mains aient été contaminées, et chaque fois que vous risquez de vous contaminer ou de contaminer d’autres personnes. </w:t>
      </w:r>
      <w:r w:rsidR="0008126C">
        <w:rPr>
          <w:rFonts w:ascii="Adobe Garamond Pro" w:eastAsia="Calibri" w:hAnsi="Adobe Garamond Pro" w:cs="Times New Roman"/>
          <w:szCs w:val="24"/>
        </w:rPr>
        <w:t>L</w:t>
      </w:r>
      <w:r w:rsidR="0008126C" w:rsidRPr="00575C01">
        <w:rPr>
          <w:rFonts w:ascii="Adobe Garamond Pro" w:eastAsia="Calibri" w:hAnsi="Adobe Garamond Pro" w:cs="Times New Roman"/>
          <w:szCs w:val="24"/>
        </w:rPr>
        <w:t>avez</w:t>
      </w:r>
      <w:r w:rsidRPr="00575C01">
        <w:rPr>
          <w:rFonts w:ascii="Adobe Garamond Pro" w:eastAsia="Calibri" w:hAnsi="Adobe Garamond Pro" w:cs="Times New Roman"/>
          <w:szCs w:val="24"/>
        </w:rPr>
        <w:t>-vous toujours les mains: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Immédiatement à votre arrivée au travail ou lorsque vous arrivez au domicile d’un client.</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Avant d’examiner chaque client.</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Après avoir examiné chaque client.</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Avant de mettre des gants pour un geste clinique (comme un examen vaginal ou un examen de placenta).</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Après avoir touché un instrument ou objet qui pourrait être contaminé par le sang ou d’autres liquides corporels, ou après avoir touché des muqueuses.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Après avoir manipulé du sang, de l’urine ou d’autres spécimens (sécrétions organiques).</w:t>
      </w:r>
    </w:p>
    <w:p w:rsidR="00575C01" w:rsidRPr="009B7457" w:rsidRDefault="00575C01" w:rsidP="00575C01">
      <w:pPr>
        <w:spacing w:after="120" w:line="240" w:lineRule="atLeast"/>
        <w:ind w:left="360" w:hanging="360"/>
        <w:rPr>
          <w:rFonts w:ascii="Adobe Garamond Pro" w:eastAsia="Calibri" w:hAnsi="Adobe Garamond Pro" w:cs="Times New Roman"/>
          <w:bCs/>
        </w:rPr>
      </w:pPr>
      <w:r w:rsidRPr="009B7457">
        <w:rPr>
          <w:rFonts w:ascii="Adobe Garamond Pro" w:eastAsia="Calibri" w:hAnsi="Adobe Garamond Pro" w:cs="Times New Roman"/>
          <w:bCs/>
        </w:rPr>
        <w:t>Après avoir ôté des gants, de quelque sorte qu’ils soient (les mains peuvent être contaminées si les gants ont des trous ou déchirures minuscules).</w:t>
      </w:r>
    </w:p>
    <w:p w:rsidR="00575C01" w:rsidRPr="009B7457" w:rsidRDefault="00575C01" w:rsidP="00575C01">
      <w:pPr>
        <w:spacing w:after="120" w:line="240" w:lineRule="atLeast"/>
        <w:ind w:left="360" w:hanging="360"/>
        <w:rPr>
          <w:rFonts w:ascii="Adobe Garamond Pro" w:eastAsia="Calibri" w:hAnsi="Adobe Garamond Pro" w:cs="Times New Roman"/>
          <w:bCs/>
        </w:rPr>
      </w:pPr>
      <w:r w:rsidRPr="009B7457">
        <w:rPr>
          <w:rFonts w:ascii="Adobe Garamond Pro" w:eastAsia="Calibri" w:hAnsi="Adobe Garamond Pro" w:cs="Times New Roman"/>
          <w:bCs/>
        </w:rPr>
        <w:t>Après utilisation des toilettes ou latrines.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Avant de quitter le lieu de travail ou le domicile du client.</w:t>
      </w:r>
    </w:p>
    <w:p w:rsidR="00575C01" w:rsidRPr="00575C01" w:rsidRDefault="00575C01" w:rsidP="00575C01">
      <w:pPr>
        <w:spacing w:after="120" w:line="240" w:lineRule="atLeast"/>
        <w:rPr>
          <w:rFonts w:ascii="Adobe Garamond Pro" w:eastAsia="Calibri" w:hAnsi="Adobe Garamond Pro" w:cs="Times New Roman"/>
          <w:szCs w:val="24"/>
        </w:rPr>
      </w:pPr>
    </w:p>
    <w:tbl>
      <w:tblPr>
        <w:tblW w:w="8971" w:type="dxa"/>
        <w:jc w:val="center"/>
        <w:shd w:val="clear" w:color="auto" w:fill="BFDFF3"/>
        <w:tblLayout w:type="fixed"/>
        <w:tblCellMar>
          <w:top w:w="43" w:type="dxa"/>
          <w:left w:w="115" w:type="dxa"/>
          <w:bottom w:w="43" w:type="dxa"/>
          <w:right w:w="115" w:type="dxa"/>
        </w:tblCellMar>
        <w:tblLook w:val="04A0" w:firstRow="1" w:lastRow="0" w:firstColumn="1" w:lastColumn="0" w:noHBand="0" w:noVBand="1"/>
      </w:tblPr>
      <w:tblGrid>
        <w:gridCol w:w="8971"/>
      </w:tblGrid>
      <w:tr w:rsidR="00575C01" w:rsidRPr="00575C01" w:rsidTr="00575C01">
        <w:trPr>
          <w:jc w:val="center"/>
        </w:trPr>
        <w:tc>
          <w:tcPr>
            <w:tcW w:w="9173" w:type="dxa"/>
            <w:shd w:val="clear" w:color="auto" w:fill="BFDFF3"/>
          </w:tcPr>
          <w:p w:rsidR="00575C01" w:rsidRPr="00575C01" w:rsidRDefault="00575C01" w:rsidP="00575C01">
            <w:pPr>
              <w:spacing w:after="0" w:line="240" w:lineRule="atLeast"/>
              <w:rPr>
                <w:rFonts w:ascii="Gill Sans MT" w:eastAsia="Calibri" w:hAnsi="Gill Sans MT" w:cs="Times New Roman"/>
                <w:color w:val="305B75"/>
                <w:sz w:val="20"/>
              </w:rPr>
            </w:pPr>
            <w:r w:rsidRPr="00575C01">
              <w:rPr>
                <w:rFonts w:ascii="Gill Sans MT" w:eastAsia="Calibri" w:hAnsi="Gill Sans MT" w:cs="Times New Roman"/>
                <w:color w:val="244357"/>
                <w:sz w:val="20"/>
              </w:rPr>
              <w:t>L'expérience a montré que la manière la plus efficace de renforcer l'habitude de se laver les mains est de demander aux médecins ou autres personnes respectées (modèles) de se laver régulièrement les mains et d'encourager les autres à faire de même.</w:t>
            </w:r>
          </w:p>
        </w:tc>
      </w:tr>
    </w:tbl>
    <w:p w:rsidR="00575C01" w:rsidRPr="00575C01" w:rsidRDefault="00575C01" w:rsidP="00575C01">
      <w:pPr>
        <w:spacing w:after="120" w:line="240" w:lineRule="atLeast"/>
        <w:rPr>
          <w:rFonts w:ascii="Adobe Garamond Pro" w:eastAsia="Calibri" w:hAnsi="Adobe Garamond Pro" w:cs="Times New Roman"/>
          <w:szCs w:val="24"/>
        </w:rPr>
      </w:pP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Bold" w:eastAsia="Calibri" w:hAnsi="Adobe Garamond Pro Bold" w:cs="Times New Roman"/>
        </w:rPr>
        <w:t>NB</w:t>
      </w:r>
      <w:r w:rsidRPr="00575C01">
        <w:rPr>
          <w:rFonts w:ascii="Adobe Garamond Pro" w:eastAsia="Calibri" w:hAnsi="Adobe Garamond Pro" w:cs="Times New Roman"/>
        </w:rPr>
        <w:t xml:space="preserve"> : Pour encourager le lavage des mains, les responsables de</w:t>
      </w:r>
      <w:r w:rsidR="00700850">
        <w:rPr>
          <w:rFonts w:ascii="Adobe Garamond Pro" w:eastAsia="Calibri" w:hAnsi="Adobe Garamond Pro" w:cs="Times New Roman"/>
        </w:rPr>
        <w:t xml:space="preserve">s structures sanitaires </w:t>
      </w:r>
      <w:r w:rsidRPr="00575C01">
        <w:rPr>
          <w:rFonts w:ascii="Adobe Garamond Pro" w:eastAsia="Calibri" w:hAnsi="Adobe Garamond Pro" w:cs="Times New Roman"/>
        </w:rPr>
        <w:t xml:space="preserve"> devrai</w:t>
      </w:r>
      <w:r w:rsidR="00700850">
        <w:rPr>
          <w:rFonts w:ascii="Adobe Garamond Pro" w:eastAsia="Calibri" w:hAnsi="Adobe Garamond Pro" w:cs="Times New Roman"/>
        </w:rPr>
        <w:t>ent déployer</w:t>
      </w:r>
      <w:r w:rsidRPr="00575C01">
        <w:rPr>
          <w:rFonts w:ascii="Adobe Garamond Pro" w:eastAsia="Calibri" w:hAnsi="Adobe Garamond Pro" w:cs="Times New Roman"/>
        </w:rPr>
        <w:t xml:space="preserve"> tous les efforts possibles pour fournir du savon et avoir un approvisionnement continu d'eau </w:t>
      </w:r>
      <w:r w:rsidR="00700850">
        <w:rPr>
          <w:rFonts w:ascii="Adobe Garamond Pro" w:eastAsia="Calibri" w:hAnsi="Adobe Garamond Pro" w:cs="Times New Roman"/>
        </w:rPr>
        <w:t xml:space="preserve">propre </w:t>
      </w:r>
      <w:r w:rsidRPr="00575C01">
        <w:rPr>
          <w:rFonts w:ascii="Adobe Garamond Pro" w:eastAsia="Calibri" w:hAnsi="Adobe Garamond Pro" w:cs="Times New Roman"/>
        </w:rPr>
        <w:t xml:space="preserve">, soit d'un robinet, soit d'un seau et des serviettes à emploi unique. (Ne pas utiliser des serviettes partagées pour s'essuyer les mains.) </w:t>
      </w:r>
    </w:p>
    <w:p w:rsidR="00575C01" w:rsidRPr="00575C01" w:rsidRDefault="00575C01" w:rsidP="00575C01">
      <w:pPr>
        <w:spacing w:after="120" w:line="240" w:lineRule="atLeast"/>
        <w:rPr>
          <w:rFonts w:ascii="Adobe Garamond Pro" w:eastAsia="Calibri" w:hAnsi="Adobe Garamond Pro" w:cs="Times New Roman"/>
        </w:rPr>
      </w:pPr>
    </w:p>
    <w:p w:rsidR="00575C01" w:rsidRPr="0048674A" w:rsidRDefault="00575C01" w:rsidP="00575C01">
      <w:pPr>
        <w:spacing w:after="60" w:line="240" w:lineRule="auto"/>
        <w:rPr>
          <w:rFonts w:ascii="Gill Sans MT" w:eastAsia="Times New Roman" w:hAnsi="Gill Sans MT" w:cs="Times New Roman"/>
          <w:bCs/>
          <w:sz w:val="28"/>
          <w:szCs w:val="24"/>
        </w:rPr>
      </w:pPr>
      <w:r w:rsidRPr="0048674A">
        <w:rPr>
          <w:rFonts w:ascii="Gill Sans MT" w:eastAsia="Times New Roman" w:hAnsi="Gill Sans MT" w:cs="Times New Roman"/>
          <w:bCs/>
          <w:sz w:val="28"/>
          <w:szCs w:val="24"/>
        </w:rPr>
        <w:t>Préparation du col et du vagin</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La peau ne peut pas être stérilisée mais si on la prépare avec une solution antiseptique, on minimise le nombre de micro-organismes pouvant contaminer la plaie chirurgicale et causer des infections. Des antiseptiques devraient être utilisés pour la préparation de la peau avant les injections, les procédures chirurgicales (par exemple, la </w:t>
      </w:r>
      <w:r w:rsidR="009B7457" w:rsidRPr="00575C01">
        <w:rPr>
          <w:rFonts w:ascii="Adobe Garamond Pro" w:eastAsia="Calibri" w:hAnsi="Adobe Garamond Pro" w:cs="Times New Roman"/>
        </w:rPr>
        <w:t>mini laparotomie</w:t>
      </w:r>
      <w:r w:rsidRPr="00575C01">
        <w:rPr>
          <w:rFonts w:ascii="Adobe Garamond Pro" w:eastAsia="Calibri" w:hAnsi="Adobe Garamond Pro" w:cs="Times New Roman"/>
        </w:rPr>
        <w:t xml:space="preserve">) et pour la préparation du vagin avant l'insertion du DIU.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Pour </w:t>
      </w:r>
      <w:r w:rsidRPr="00575C01">
        <w:rPr>
          <w:rFonts w:ascii="Adobe Garamond Pro Bold" w:eastAsia="Calibri" w:hAnsi="Adobe Garamond Pro Bold" w:cs="Times New Roman"/>
          <w:bCs/>
        </w:rPr>
        <w:t>les préparations cervicales et vaginales</w:t>
      </w:r>
      <w:r w:rsidRPr="00575C01">
        <w:rPr>
          <w:rFonts w:ascii="Adobe Garamond Pro" w:eastAsia="Calibri" w:hAnsi="Adobe Garamond Pro" w:cs="Times New Roman"/>
        </w:rPr>
        <w:t xml:space="preserve">, avant d'insérer un élévateur utérin pour la </w:t>
      </w:r>
      <w:r w:rsidR="009B7457" w:rsidRPr="00575C01">
        <w:rPr>
          <w:rFonts w:ascii="Adobe Garamond Pro" w:eastAsia="Calibri" w:hAnsi="Adobe Garamond Pro" w:cs="Times New Roman"/>
        </w:rPr>
        <w:t>mini laparotomie</w:t>
      </w:r>
      <w:r w:rsidRPr="00575C01">
        <w:rPr>
          <w:rFonts w:ascii="Adobe Garamond Pro" w:eastAsia="Calibri" w:hAnsi="Adobe Garamond Pro" w:cs="Times New Roman"/>
        </w:rPr>
        <w:t xml:space="preserve"> ou l'insertion ou le retrait du DIU, choisissez un antiseptique aqueux (à base d'eau), tel qu'un iodophore ou un gluconate de </w:t>
      </w:r>
      <w:r w:rsidR="009B7457" w:rsidRPr="00575C01">
        <w:rPr>
          <w:rFonts w:ascii="Adobe Garamond Pro" w:eastAsia="Calibri" w:hAnsi="Adobe Garamond Pro" w:cs="Times New Roman"/>
        </w:rPr>
        <w:t>Chlorhexidine</w:t>
      </w:r>
      <w:r w:rsidRPr="00575C01">
        <w:rPr>
          <w:rFonts w:ascii="Adobe Garamond Pro" w:eastAsia="Calibri" w:hAnsi="Adobe Garamond Pro" w:cs="Times New Roman"/>
        </w:rPr>
        <w:t xml:space="preserve"> (par exemple, Hibiclens ou Savlon). </w:t>
      </w:r>
      <w:r w:rsidRPr="00575C01">
        <w:rPr>
          <w:rFonts w:ascii="Adobe Garamond Pro Bold" w:eastAsia="Calibri" w:hAnsi="Adobe Garamond Pro Bold" w:cs="Times New Roman"/>
          <w:bCs/>
        </w:rPr>
        <w:t>Ne pas utiliser d'alcool ou de</w:t>
      </w:r>
      <w:r w:rsidRPr="00575C01">
        <w:rPr>
          <w:rFonts w:ascii="Adobe Garamond Pro" w:eastAsia="Calibri" w:hAnsi="Adobe Garamond Pro" w:cs="Times New Roman"/>
          <w:b/>
          <w:bCs/>
        </w:rPr>
        <w:t xml:space="preserve"> </w:t>
      </w:r>
      <w:r w:rsidRPr="00575C01">
        <w:rPr>
          <w:rFonts w:ascii="Adobe Garamond Pro Bold" w:eastAsia="Calibri" w:hAnsi="Adobe Garamond Pro Bold" w:cs="Times New Roman"/>
          <w:bCs/>
        </w:rPr>
        <w:t>préparation contenant de l'alcool</w:t>
      </w:r>
      <w:r w:rsidRPr="00575C01">
        <w:rPr>
          <w:rFonts w:ascii="Adobe Garamond Pro" w:eastAsia="Calibri" w:hAnsi="Adobe Garamond Pro" w:cs="Times New Roman"/>
          <w:b/>
          <w:bCs/>
        </w:rPr>
        <w:t xml:space="preserve"> </w:t>
      </w:r>
      <w:r w:rsidRPr="00575C01">
        <w:rPr>
          <w:rFonts w:ascii="Adobe Garamond Pro" w:eastAsia="Calibri" w:hAnsi="Adobe Garamond Pro" w:cs="Times New Roman"/>
        </w:rPr>
        <w:t>(par exemple, teinture d'iode). L'alcool brûle, il sèche et irrite les muqueuses ce qui, à son tour, favorise la croissance des micro-organismes.</w:t>
      </w:r>
    </w:p>
    <w:tbl>
      <w:tblPr>
        <w:tblW w:w="8971" w:type="dxa"/>
        <w:jc w:val="center"/>
        <w:tblBorders>
          <w:top w:val="single" w:sz="4" w:space="0" w:color="auto"/>
          <w:bottom w:val="single" w:sz="4" w:space="0" w:color="auto"/>
          <w:insideH w:val="single" w:sz="4" w:space="0" w:color="auto"/>
        </w:tblBorders>
        <w:tblCellMar>
          <w:top w:w="43" w:type="dxa"/>
          <w:left w:w="115" w:type="dxa"/>
          <w:bottom w:w="43" w:type="dxa"/>
          <w:right w:w="115" w:type="dxa"/>
        </w:tblCellMar>
        <w:tblLook w:val="04A0" w:firstRow="1" w:lastRow="0" w:firstColumn="1" w:lastColumn="0" w:noHBand="0" w:noVBand="1"/>
      </w:tblPr>
      <w:tblGrid>
        <w:gridCol w:w="1628"/>
        <w:gridCol w:w="7343"/>
      </w:tblGrid>
      <w:tr w:rsidR="00575C01" w:rsidRPr="00575C01" w:rsidTr="00575C01">
        <w:trPr>
          <w:jc w:val="center"/>
        </w:trPr>
        <w:tc>
          <w:tcPr>
            <w:tcW w:w="1635" w:type="dxa"/>
            <w:shd w:val="clear" w:color="auto" w:fill="D9D9D9"/>
          </w:tcPr>
          <w:p w:rsidR="00575C01" w:rsidRPr="00575C01" w:rsidRDefault="00575C01" w:rsidP="00575C01">
            <w:pPr>
              <w:pageBreakBefore/>
              <w:spacing w:after="0" w:line="240" w:lineRule="atLeast"/>
              <w:rPr>
                <w:rFonts w:ascii="Gill Sans MT" w:eastAsia="Calibri" w:hAnsi="Gill Sans MT" w:cs="Times New Roman"/>
                <w:b/>
                <w:sz w:val="20"/>
              </w:rPr>
            </w:pPr>
            <w:r w:rsidRPr="00575C01">
              <w:rPr>
                <w:rFonts w:ascii="Gill Sans MT" w:eastAsia="Calibri" w:hAnsi="Gill Sans MT" w:cs="Times New Roman"/>
                <w:b/>
                <w:sz w:val="20"/>
              </w:rPr>
              <w:lastRenderedPageBreak/>
              <w:t xml:space="preserve">ETAPE 1 : </w:t>
            </w:r>
          </w:p>
        </w:tc>
        <w:tc>
          <w:tcPr>
            <w:tcW w:w="7423" w:type="dxa"/>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Ne rasez pas les poils sur le champ opératoire. En rasant, on augmente le risque d'infection car les minuscules estafilades de la peau sont un endroit idéal où les micro-organismes peuvent croître et se multiplier.</w:t>
            </w:r>
            <w:r w:rsidR="00174632">
              <w:rPr>
                <w:rFonts w:ascii="Gill Sans MT" w:eastAsia="Calibri" w:hAnsi="Gill Sans MT" w:cs="Times New Roman"/>
                <w:sz w:val="20"/>
              </w:rPr>
              <w:t xml:space="preserve"> S'il le faut, coupez-les au ras</w:t>
            </w:r>
            <w:r w:rsidRPr="00575C01">
              <w:rPr>
                <w:rFonts w:ascii="Gill Sans MT" w:eastAsia="Calibri" w:hAnsi="Gill Sans MT" w:cs="Times New Roman"/>
                <w:sz w:val="20"/>
              </w:rPr>
              <w:t xml:space="preserve"> de la peau immédiatement avant l'intervention chirurgicale.</w:t>
            </w:r>
          </w:p>
        </w:tc>
      </w:tr>
      <w:tr w:rsidR="00575C01" w:rsidRPr="00575C01" w:rsidTr="00575C01">
        <w:trPr>
          <w:jc w:val="center"/>
        </w:trPr>
        <w:tc>
          <w:tcPr>
            <w:tcW w:w="1635" w:type="dxa"/>
            <w:shd w:val="clear" w:color="auto" w:fill="auto"/>
          </w:tcPr>
          <w:p w:rsidR="00575C01" w:rsidRPr="00575C01" w:rsidRDefault="00575C01" w:rsidP="00575C01">
            <w:pPr>
              <w:spacing w:after="0" w:line="240" w:lineRule="atLeast"/>
              <w:rPr>
                <w:rFonts w:ascii="Gill Sans MT" w:eastAsia="Calibri" w:hAnsi="Gill Sans MT" w:cs="Times New Roman"/>
                <w:b/>
                <w:sz w:val="20"/>
              </w:rPr>
            </w:pPr>
            <w:r w:rsidRPr="00575C01">
              <w:rPr>
                <w:rFonts w:ascii="Gill Sans MT" w:eastAsia="Calibri" w:hAnsi="Gill Sans MT" w:cs="Times New Roman"/>
                <w:b/>
                <w:sz w:val="20"/>
              </w:rPr>
              <w:t xml:space="preserve">ETAPE 2 : </w:t>
            </w:r>
          </w:p>
        </w:tc>
        <w:tc>
          <w:tcPr>
            <w:tcW w:w="7423" w:type="dxa"/>
            <w:shd w:val="clear" w:color="auto" w:fill="auto"/>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Demandez à la cliente si elle a des réactions allergiques (par exemple, pour préparation d'iode) avant de choisir une solution antiseptique.</w:t>
            </w:r>
          </w:p>
        </w:tc>
      </w:tr>
      <w:tr w:rsidR="00575C01" w:rsidRPr="00575C01" w:rsidTr="00575C01">
        <w:trPr>
          <w:jc w:val="center"/>
        </w:trPr>
        <w:tc>
          <w:tcPr>
            <w:tcW w:w="1635" w:type="dxa"/>
            <w:shd w:val="clear" w:color="auto" w:fill="D9D9D9"/>
          </w:tcPr>
          <w:p w:rsidR="00575C01" w:rsidRPr="00575C01" w:rsidRDefault="00575C01" w:rsidP="00575C01">
            <w:pPr>
              <w:spacing w:after="0" w:line="240" w:lineRule="atLeast"/>
              <w:rPr>
                <w:rFonts w:ascii="Gill Sans MT" w:eastAsia="Calibri" w:hAnsi="Gill Sans MT" w:cs="Times New Roman"/>
                <w:b/>
                <w:sz w:val="20"/>
              </w:rPr>
            </w:pPr>
            <w:r w:rsidRPr="00575C01">
              <w:rPr>
                <w:rFonts w:ascii="Gill Sans MT" w:eastAsia="Calibri" w:hAnsi="Gill Sans MT" w:cs="Times New Roman"/>
                <w:b/>
                <w:sz w:val="20"/>
              </w:rPr>
              <w:t xml:space="preserve">ETAPE 3 : </w:t>
            </w:r>
          </w:p>
        </w:tc>
        <w:tc>
          <w:tcPr>
            <w:tcW w:w="7423" w:type="dxa"/>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Si la peau est sale, nettoyez attentivement la peau de la cliente ou les zones génitales externes avec du savon et de l'eau avant d'appliquer un antiseptique.</w:t>
            </w:r>
          </w:p>
        </w:tc>
      </w:tr>
      <w:tr w:rsidR="00575C01" w:rsidRPr="00575C01" w:rsidTr="00575C01">
        <w:trPr>
          <w:jc w:val="center"/>
        </w:trPr>
        <w:tc>
          <w:tcPr>
            <w:tcW w:w="9058" w:type="dxa"/>
            <w:gridSpan w:val="2"/>
            <w:shd w:val="clear" w:color="auto" w:fill="auto"/>
          </w:tcPr>
          <w:p w:rsidR="00575C01" w:rsidRPr="00575C01" w:rsidRDefault="00575C01" w:rsidP="00575C01">
            <w:pPr>
              <w:spacing w:after="0" w:line="240" w:lineRule="atLeast"/>
              <w:rPr>
                <w:rFonts w:ascii="Gill Sans MT" w:eastAsia="Calibri" w:hAnsi="Gill Sans MT" w:cs="Times New Roman"/>
                <w:i/>
                <w:sz w:val="20"/>
              </w:rPr>
            </w:pPr>
            <w:r w:rsidRPr="00575C01">
              <w:rPr>
                <w:rFonts w:ascii="Gill Sans MT" w:eastAsia="Calibri" w:hAnsi="Gill Sans MT" w:cs="Times New Roman"/>
                <w:i/>
                <w:sz w:val="20"/>
              </w:rPr>
              <w:t xml:space="preserve">Note : Laisser assez de temps à l'antiseptique pour agir avant de commencer la procédure. Par exemple, si on utilise des iodophores, on a besoin de 2 minutes pour la libération de l'iode libre. </w:t>
            </w:r>
          </w:p>
        </w:tc>
      </w:tr>
      <w:tr w:rsidR="00575C01" w:rsidRPr="00575C01" w:rsidTr="00575C01">
        <w:trPr>
          <w:jc w:val="center"/>
        </w:trPr>
        <w:tc>
          <w:tcPr>
            <w:tcW w:w="1635" w:type="dxa"/>
            <w:shd w:val="clear" w:color="auto" w:fill="D9D9D9"/>
          </w:tcPr>
          <w:p w:rsidR="00575C01" w:rsidRPr="00575C01" w:rsidRDefault="00575C01" w:rsidP="00575C01">
            <w:pPr>
              <w:spacing w:after="0" w:line="240" w:lineRule="atLeast"/>
              <w:rPr>
                <w:rFonts w:ascii="Gill Sans MT" w:eastAsia="Calibri" w:hAnsi="Gill Sans MT" w:cs="Times New Roman"/>
                <w:b/>
                <w:sz w:val="20"/>
              </w:rPr>
            </w:pPr>
            <w:r w:rsidRPr="00575C01">
              <w:rPr>
                <w:rFonts w:ascii="Gill Sans MT" w:eastAsia="Calibri" w:hAnsi="Gill Sans MT" w:cs="Times New Roman"/>
                <w:b/>
                <w:sz w:val="20"/>
              </w:rPr>
              <w:t xml:space="preserve">ETAPE 4 : </w:t>
            </w:r>
          </w:p>
        </w:tc>
        <w:tc>
          <w:tcPr>
            <w:tcW w:w="7423" w:type="dxa"/>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Après avoir inséré le spéculum, appliquez généreusement la solution antiseptique d'abord sur le col (2 ou 3 fois) puis sur le vagin. (Il n'est pas nécessaire de préparer les zones génitales extérieures si elles semblent propres. Si elles ne semblent pas propres, il vaut mieux demander à la cliente de laver ses parties génitales soigneusement avec de l'eau et du savon avant de commencer la procédure.)</w:t>
            </w:r>
          </w:p>
        </w:tc>
      </w:tr>
    </w:tbl>
    <w:p w:rsidR="00575C01" w:rsidRPr="00575C01" w:rsidRDefault="00575C01" w:rsidP="00575C01">
      <w:pPr>
        <w:spacing w:after="120" w:line="240" w:lineRule="atLeast"/>
        <w:rPr>
          <w:rFonts w:ascii="Adobe Garamond Pro" w:eastAsia="Calibri" w:hAnsi="Adobe Garamond Pro" w:cs="Times New Roman"/>
        </w:rPr>
      </w:pPr>
    </w:p>
    <w:p w:rsidR="00575C01" w:rsidRPr="0048674A" w:rsidRDefault="00575C01" w:rsidP="00575C01">
      <w:pPr>
        <w:spacing w:after="60" w:line="240" w:lineRule="auto"/>
        <w:rPr>
          <w:rFonts w:ascii="Gill Sans MT" w:eastAsia="Times New Roman" w:hAnsi="Gill Sans MT" w:cs="Times New Roman"/>
          <w:bCs/>
          <w:sz w:val="28"/>
          <w:szCs w:val="24"/>
        </w:rPr>
      </w:pPr>
      <w:r w:rsidRPr="0048674A">
        <w:rPr>
          <w:rFonts w:ascii="Gill Sans MT" w:eastAsia="Times New Roman" w:hAnsi="Gill Sans MT" w:cs="Times New Roman"/>
          <w:bCs/>
          <w:sz w:val="28"/>
          <w:szCs w:val="24"/>
        </w:rPr>
        <w:t xml:space="preserve">Instructions pour la préparation de la peau pour les injections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La peau est préparée avant les injections (par exemple, des contraceptifs injectables tels que le DMPA) pour enlever autant de micro-organismes que possible de la peau de la cliente et pour prévenir l'infection superficielle au moment de l'injection ou, peut-être, un abcès. </w:t>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Gill Sans MT" w:eastAsia="Calibri" w:hAnsi="Gill Sans MT" w:cs="Times New Roman"/>
          <w:b/>
          <w:sz w:val="20"/>
          <w:vertAlign w:val="superscript"/>
          <w:lang w:eastAsia="fr-FR"/>
        </w:rPr>
      </w:pPr>
      <w:r w:rsidRPr="00575C01">
        <w:rPr>
          <w:rFonts w:ascii="Gill Sans MT" w:eastAsia="Calibri" w:hAnsi="Gill Sans MT" w:cs="Times New Roman"/>
          <w:b/>
          <w:sz w:val="20"/>
          <w:vertAlign w:val="superscript"/>
          <w:lang w:eastAsia="fr-FR"/>
        </w:rPr>
        <w:t xml:space="preserve">Etapes de préparation de la peau avant l'injection </w:t>
      </w:r>
    </w:p>
    <w:tbl>
      <w:tblPr>
        <w:tblW w:w="8971" w:type="dxa"/>
        <w:jc w:val="center"/>
        <w:tblBorders>
          <w:top w:val="single" w:sz="4" w:space="0" w:color="auto"/>
          <w:bottom w:val="single" w:sz="4" w:space="0" w:color="auto"/>
          <w:insideH w:val="single" w:sz="4" w:space="0" w:color="auto"/>
        </w:tblBorders>
        <w:tblCellMar>
          <w:top w:w="43" w:type="dxa"/>
          <w:left w:w="115" w:type="dxa"/>
          <w:bottom w:w="43" w:type="dxa"/>
          <w:right w:w="115" w:type="dxa"/>
        </w:tblCellMar>
        <w:tblLook w:val="04A0" w:firstRow="1" w:lastRow="0" w:firstColumn="1" w:lastColumn="0" w:noHBand="0" w:noVBand="1"/>
      </w:tblPr>
      <w:tblGrid>
        <w:gridCol w:w="1704"/>
        <w:gridCol w:w="7267"/>
      </w:tblGrid>
      <w:tr w:rsidR="00575C01" w:rsidRPr="00575C01" w:rsidTr="00575C01">
        <w:trPr>
          <w:jc w:val="center"/>
        </w:trPr>
        <w:tc>
          <w:tcPr>
            <w:tcW w:w="1728" w:type="dxa"/>
            <w:shd w:val="clear" w:color="auto" w:fill="auto"/>
          </w:tcPr>
          <w:p w:rsidR="00575C01" w:rsidRPr="00575C01" w:rsidRDefault="00575C01" w:rsidP="00575C01">
            <w:pPr>
              <w:spacing w:after="0" w:line="240" w:lineRule="atLeast"/>
              <w:rPr>
                <w:rFonts w:ascii="Gill Sans MT" w:eastAsia="Calibri" w:hAnsi="Gill Sans MT" w:cs="Times New Roman"/>
                <w:b/>
                <w:sz w:val="20"/>
              </w:rPr>
            </w:pPr>
            <w:r w:rsidRPr="00575C01">
              <w:rPr>
                <w:rFonts w:ascii="Gill Sans MT" w:eastAsia="Calibri" w:hAnsi="Gill Sans MT" w:cs="Times New Roman"/>
                <w:b/>
                <w:sz w:val="20"/>
              </w:rPr>
              <w:t>ETAPE 1:</w:t>
            </w:r>
          </w:p>
        </w:tc>
        <w:tc>
          <w:tcPr>
            <w:tcW w:w="7517" w:type="dxa"/>
            <w:shd w:val="clear" w:color="auto" w:fill="auto"/>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Avant de nettoyer la peau avec un antiseptique, enlevez toutes les saletés visibles du site de l'injection proposée.</w:t>
            </w:r>
          </w:p>
        </w:tc>
      </w:tr>
      <w:tr w:rsidR="00575C01" w:rsidRPr="00575C01" w:rsidTr="00575C01">
        <w:trPr>
          <w:jc w:val="center"/>
        </w:trPr>
        <w:tc>
          <w:tcPr>
            <w:tcW w:w="1728" w:type="dxa"/>
            <w:shd w:val="clear" w:color="auto" w:fill="D9D9D9"/>
          </w:tcPr>
          <w:p w:rsidR="00575C01" w:rsidRPr="00575C01" w:rsidRDefault="00575C01" w:rsidP="00575C01">
            <w:pPr>
              <w:spacing w:after="0" w:line="240" w:lineRule="atLeast"/>
              <w:rPr>
                <w:rFonts w:ascii="Gill Sans MT" w:eastAsia="Calibri" w:hAnsi="Gill Sans MT" w:cs="Times New Roman"/>
                <w:b/>
                <w:sz w:val="20"/>
              </w:rPr>
            </w:pPr>
            <w:r w:rsidRPr="00575C01">
              <w:rPr>
                <w:rFonts w:ascii="Gill Sans MT" w:eastAsia="Calibri" w:hAnsi="Gill Sans MT" w:cs="Times New Roman"/>
                <w:b/>
                <w:sz w:val="20"/>
              </w:rPr>
              <w:t>ETAPE 2:</w:t>
            </w:r>
          </w:p>
        </w:tc>
        <w:tc>
          <w:tcPr>
            <w:tcW w:w="7517" w:type="dxa"/>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Avec un antiseptique appliqué sur une boule de coton, essuyez soigneusement le site de l'injection en faisant des mouvements circulaires répétés qui se chevauchent en commençant au centre.</w:t>
            </w:r>
          </w:p>
        </w:tc>
      </w:tr>
    </w:tbl>
    <w:p w:rsidR="00575C01" w:rsidRPr="00575C01" w:rsidRDefault="00575C01" w:rsidP="00575C01">
      <w:pPr>
        <w:spacing w:after="120" w:line="240" w:lineRule="atLeast"/>
        <w:rPr>
          <w:rFonts w:ascii="Adobe Garamond Pro" w:eastAsia="Calibri" w:hAnsi="Adobe Garamond Pro" w:cs="Times New Roman"/>
        </w:rPr>
      </w:pPr>
    </w:p>
    <w:p w:rsidR="00575C01" w:rsidRPr="0048674A" w:rsidRDefault="00575C01" w:rsidP="00575C01">
      <w:pPr>
        <w:spacing w:after="60" w:line="240" w:lineRule="auto"/>
        <w:rPr>
          <w:rFonts w:ascii="Gill Sans MT" w:eastAsia="Times New Roman" w:hAnsi="Gill Sans MT" w:cs="Times New Roman"/>
          <w:bCs/>
          <w:sz w:val="28"/>
          <w:szCs w:val="24"/>
        </w:rPr>
      </w:pPr>
      <w:r w:rsidRPr="0048674A">
        <w:rPr>
          <w:rFonts w:ascii="Gill Sans MT" w:eastAsia="Times New Roman" w:hAnsi="Gill Sans MT" w:cs="Times New Roman"/>
          <w:bCs/>
          <w:sz w:val="28"/>
          <w:szCs w:val="24"/>
        </w:rPr>
        <w:t>Porter des gants</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Porter des gants :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En effectuant une procédure dans la clinique ou la salle d'opération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En touchant des instruments, gants et autres articles utilisés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En jetant des déchets contaminés (coton, gaze ou pansements)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Une paire séparée de gants doit être utilisée pour chaque client pour éviter la contamination croisée. </w:t>
      </w:r>
    </w:p>
    <w:p w:rsidR="00575C01" w:rsidRPr="00575C01" w:rsidRDefault="008B0A15" w:rsidP="00575C01">
      <w:pPr>
        <w:spacing w:after="120" w:line="240" w:lineRule="atLeast"/>
        <w:rPr>
          <w:rFonts w:ascii="Adobe Garamond Pro" w:eastAsia="Calibri" w:hAnsi="Adobe Garamond Pro" w:cs="Times New Roman"/>
        </w:rPr>
      </w:pPr>
      <w:r>
        <w:rPr>
          <w:rFonts w:ascii="Adobe Garamond Pro" w:eastAsia="Calibri" w:hAnsi="Adobe Garamond Pro" w:cs="Times New Roman"/>
        </w:rPr>
        <w:t xml:space="preserve">Les </w:t>
      </w:r>
      <w:r w:rsidRPr="00575C01">
        <w:rPr>
          <w:rFonts w:ascii="Adobe Garamond Pro" w:eastAsia="Calibri" w:hAnsi="Adobe Garamond Pro" w:cs="Times New Roman"/>
        </w:rPr>
        <w:t xml:space="preserve">gants </w:t>
      </w:r>
      <w:r w:rsidR="00575C01" w:rsidRPr="00575C01">
        <w:rPr>
          <w:rFonts w:ascii="Adobe Garamond Pro" w:eastAsia="Calibri" w:hAnsi="Adobe Garamond Pro" w:cs="Times New Roman"/>
        </w:rPr>
        <w:t>chirurgicaux</w:t>
      </w:r>
      <w:r>
        <w:rPr>
          <w:rFonts w:ascii="Adobe Garamond Pro" w:eastAsia="Calibri" w:hAnsi="Adobe Garamond Pro" w:cs="Times New Roman"/>
        </w:rPr>
        <w:t xml:space="preserve"> et d’examen ne </w:t>
      </w:r>
      <w:r w:rsidR="00575C01" w:rsidRPr="00575C01">
        <w:rPr>
          <w:rFonts w:ascii="Adobe Garamond Pro" w:eastAsia="Calibri" w:hAnsi="Adobe Garamond Pro" w:cs="Times New Roman"/>
        </w:rPr>
        <w:t xml:space="preserve"> peuvent être </w:t>
      </w:r>
      <w:r w:rsidRPr="00575C01">
        <w:rPr>
          <w:rFonts w:ascii="Adobe Garamond Pro" w:eastAsia="Calibri" w:hAnsi="Adobe Garamond Pro" w:cs="Times New Roman"/>
        </w:rPr>
        <w:t xml:space="preserve">réutilisés. </w:t>
      </w:r>
      <w:r>
        <w:rPr>
          <w:rFonts w:ascii="Adobe Garamond Pro" w:eastAsia="Calibri" w:hAnsi="Adobe Garamond Pro" w:cs="Times New Roman"/>
        </w:rPr>
        <w:t xml:space="preserve">Ils sont à usage unique. </w:t>
      </w:r>
    </w:p>
    <w:p w:rsidR="00575C01" w:rsidRPr="00575C01" w:rsidRDefault="00575C01" w:rsidP="00575C01">
      <w:pPr>
        <w:spacing w:after="120" w:line="240" w:lineRule="atLeast"/>
        <w:rPr>
          <w:rFonts w:ascii="Adobe Garamond Pro" w:eastAsia="Calibri" w:hAnsi="Adobe Garamond Pro" w:cs="Times New Roman"/>
        </w:rPr>
      </w:pPr>
      <w:bookmarkStart w:id="7" w:name="MnuAnchr__6"/>
    </w:p>
    <w:bookmarkEnd w:id="7"/>
    <w:p w:rsidR="00575C01" w:rsidRPr="0048674A" w:rsidRDefault="00575C01" w:rsidP="00575C01">
      <w:pPr>
        <w:spacing w:after="60" w:line="240" w:lineRule="auto"/>
        <w:rPr>
          <w:rFonts w:ascii="Gill Sans MT" w:eastAsia="Times New Roman" w:hAnsi="Gill Sans MT" w:cs="Times New Roman"/>
          <w:bCs/>
          <w:sz w:val="28"/>
          <w:szCs w:val="24"/>
        </w:rPr>
      </w:pPr>
      <w:r w:rsidRPr="0048674A">
        <w:rPr>
          <w:rFonts w:ascii="Gill Sans MT" w:eastAsia="Times New Roman" w:hAnsi="Gill Sans MT" w:cs="Times New Roman"/>
          <w:bCs/>
          <w:sz w:val="28"/>
          <w:szCs w:val="24"/>
        </w:rPr>
        <w:t>Qui se blesse avec les aiguilles</w:t>
      </w:r>
      <w:r w:rsidR="0048674A">
        <w:rPr>
          <w:rFonts w:ascii="Gill Sans MT" w:eastAsia="Times New Roman" w:hAnsi="Gill Sans MT" w:cs="Times New Roman"/>
          <w:bCs/>
          <w:sz w:val="28"/>
          <w:szCs w:val="24"/>
        </w:rPr>
        <w:t>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En manipulant des aiguilles, vous pouvez vous piquer accidentellement.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Les </w:t>
      </w:r>
      <w:r w:rsidRPr="00575C01">
        <w:rPr>
          <w:rFonts w:ascii="Adobe Garamond Pro Bold" w:eastAsia="Calibri" w:hAnsi="Adobe Garamond Pro Bold" w:cs="Times New Roman"/>
          <w:bCs/>
        </w:rPr>
        <w:t>chirurgiens</w:t>
      </w:r>
      <w:r w:rsidRPr="00575C01">
        <w:rPr>
          <w:rFonts w:ascii="Adobe Garamond Pro" w:eastAsia="Calibri" w:hAnsi="Adobe Garamond Pro" w:cs="Times New Roman"/>
        </w:rPr>
        <w:t xml:space="preserve"> se piquent le plus souvent avec des aiguilles dans la salle d'opération--se piquant accidentellement pendant qu'ils font des sutures.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Les </w:t>
      </w:r>
      <w:r w:rsidRPr="00575C01">
        <w:rPr>
          <w:rFonts w:ascii="Adobe Garamond Pro Bold" w:eastAsia="Calibri" w:hAnsi="Adobe Garamond Pro Bold" w:cs="Times New Roman"/>
          <w:bCs/>
        </w:rPr>
        <w:t>infirmières</w:t>
      </w:r>
      <w:r w:rsidRPr="00575C01">
        <w:rPr>
          <w:rFonts w:ascii="Adobe Garamond Pro" w:eastAsia="Calibri" w:hAnsi="Adobe Garamond Pro" w:cs="Times New Roman"/>
        </w:rPr>
        <w:t xml:space="preserve"> se piquent souvent avec des aiguilles dans l'hôpital-elles se piquent accidentellement en touchant des aiguilles et des seringues hypodermiques ou en étant piquées accidentellement par des chirurgiens.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Le </w:t>
      </w:r>
      <w:r w:rsidRPr="00575C01">
        <w:rPr>
          <w:rFonts w:ascii="Adobe Garamond Pro Bold" w:eastAsia="Calibri" w:hAnsi="Adobe Garamond Pro Bold" w:cs="Times New Roman"/>
          <w:bCs/>
        </w:rPr>
        <w:t>personnel de nettoyage</w:t>
      </w:r>
      <w:r w:rsidRPr="00575C01">
        <w:rPr>
          <w:rFonts w:ascii="Adobe Garamond Pro" w:eastAsia="Calibri" w:hAnsi="Adobe Garamond Pro" w:cs="Times New Roman"/>
        </w:rPr>
        <w:t xml:space="preserve"> se pique le plus souvent avec des aiguilles en traitant les instruments utilisés.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lastRenderedPageBreak/>
        <w:t xml:space="preserve">Le </w:t>
      </w:r>
      <w:r w:rsidRPr="00575C01">
        <w:rPr>
          <w:rFonts w:ascii="Adobe Garamond Pro Bold" w:eastAsia="Calibri" w:hAnsi="Adobe Garamond Pro Bold" w:cs="Times New Roman"/>
          <w:bCs/>
        </w:rPr>
        <w:t>personnel de l'entretien</w:t>
      </w:r>
      <w:r w:rsidRPr="00575C01">
        <w:rPr>
          <w:rFonts w:ascii="Adobe Garamond Pro" w:eastAsia="Calibri" w:hAnsi="Adobe Garamond Pro" w:cs="Times New Roman"/>
        </w:rPr>
        <w:t xml:space="preserve"> se pique le plus souvent avec des aiguilles en jetant le matériel utilisé. </w:t>
      </w:r>
      <w:bookmarkStart w:id="8" w:name="E72E7"/>
      <w:bookmarkEnd w:id="8"/>
    </w:p>
    <w:p w:rsidR="00575C01" w:rsidRPr="00575C01" w:rsidRDefault="00575C01" w:rsidP="00575C01">
      <w:pPr>
        <w:spacing w:after="120" w:line="240" w:lineRule="atLeast"/>
        <w:rPr>
          <w:rFonts w:ascii="Adobe Garamond Pro" w:eastAsia="Calibri" w:hAnsi="Adobe Garamond Pro" w:cs="Times New Roman"/>
          <w:sz w:val="24"/>
          <w:szCs w:val="24"/>
        </w:rPr>
      </w:pPr>
    </w:p>
    <w:p w:rsidR="00575C01" w:rsidRPr="0048674A" w:rsidRDefault="00575C01" w:rsidP="00575C01">
      <w:pPr>
        <w:tabs>
          <w:tab w:val="left" w:pos="1080"/>
        </w:tabs>
        <w:spacing w:before="240" w:after="60" w:line="240" w:lineRule="auto"/>
        <w:outlineLvl w:val="1"/>
        <w:rPr>
          <w:rFonts w:ascii="Gill Sans MT" w:eastAsia="Times New Roman" w:hAnsi="Gill Sans MT" w:cs="Times New Roman"/>
          <w:b/>
          <w:bCs/>
          <w:sz w:val="28"/>
          <w:szCs w:val="24"/>
          <w:lang w:eastAsia="x-none"/>
        </w:rPr>
      </w:pPr>
      <w:r w:rsidRPr="0048674A">
        <w:rPr>
          <w:rFonts w:ascii="Gill Sans MT" w:eastAsia="Times New Roman" w:hAnsi="Gill Sans MT" w:cs="Times New Roman"/>
          <w:b/>
          <w:bCs/>
          <w:sz w:val="28"/>
          <w:szCs w:val="24"/>
          <w:lang w:eastAsia="x-none"/>
        </w:rPr>
        <w:t>Prévenir les piqûres d’aiguilles</w:t>
      </w:r>
    </w:p>
    <w:p w:rsidR="00575C01" w:rsidRPr="00575C01" w:rsidRDefault="00575C01" w:rsidP="00575C01">
      <w:pPr>
        <w:spacing w:after="120" w:line="240" w:lineRule="atLeast"/>
        <w:rPr>
          <w:rFonts w:ascii="Adobe Garamond Pro" w:eastAsia="Calibri" w:hAnsi="Adobe Garamond Pro" w:cs="Times New Roman"/>
          <w:szCs w:val="24"/>
        </w:rPr>
      </w:pPr>
      <w:r w:rsidRPr="00575C01">
        <w:rPr>
          <w:rFonts w:ascii="Adobe Garamond Pro" w:eastAsia="Calibri" w:hAnsi="Adobe Garamond Pro" w:cs="Times New Roman"/>
          <w:szCs w:val="24"/>
        </w:rPr>
        <w:t>Prévenez toujours votre client lorsque vous allez lui administrer une injection, afin de diminuer la possibilité d’un mouvement soudain et imprévu que peuvent causer les piqûres d’aiguilles.</w:t>
      </w:r>
    </w:p>
    <w:p w:rsidR="00575C01" w:rsidRPr="00575C01" w:rsidRDefault="00575C01" w:rsidP="00575C01">
      <w:pPr>
        <w:spacing w:after="120" w:line="240" w:lineRule="atLeast"/>
        <w:rPr>
          <w:rFonts w:ascii="Adobe Garamond Pro" w:eastAsia="Calibri" w:hAnsi="Adobe Garamond Pro" w:cs="Times New Roman"/>
          <w:szCs w:val="24"/>
        </w:rPr>
      </w:pPr>
      <w:r w:rsidRPr="00575C01">
        <w:rPr>
          <w:rFonts w:ascii="Adobe Garamond Pro" w:eastAsia="Calibri" w:hAnsi="Adobe Garamond Pro" w:cs="Times New Roman"/>
          <w:szCs w:val="24"/>
        </w:rPr>
        <w:t>Manipuler les aiguilles hypodermiques et autres objets tranchants de manière minimale après utilisation et avec un soin extrême.</w:t>
      </w:r>
    </w:p>
    <w:p w:rsidR="00575C01" w:rsidRPr="00575C01" w:rsidRDefault="00575C01" w:rsidP="00575C01">
      <w:pPr>
        <w:spacing w:after="120" w:line="240" w:lineRule="atLeast"/>
        <w:rPr>
          <w:rFonts w:ascii="Adobe Garamond Pro" w:eastAsia="Calibri" w:hAnsi="Adobe Garamond Pro" w:cs="Times New Roman"/>
          <w:szCs w:val="24"/>
        </w:rPr>
      </w:pPr>
      <w:r w:rsidRPr="00575C01">
        <w:rPr>
          <w:rFonts w:ascii="Adobe Garamond Pro" w:eastAsia="Calibri" w:hAnsi="Adobe Garamond Pro" w:cs="Times New Roman"/>
          <w:szCs w:val="24"/>
        </w:rPr>
        <w:t>Ne pas plier, casser ou couper les aiguilles hypodermiques avant de les jeter.</w:t>
      </w:r>
    </w:p>
    <w:p w:rsidR="00575C01" w:rsidRPr="00575C01" w:rsidRDefault="00575C01" w:rsidP="00575C01">
      <w:pPr>
        <w:spacing w:after="120" w:line="240" w:lineRule="atLeast"/>
        <w:rPr>
          <w:rFonts w:ascii="Adobe Garamond Pro" w:eastAsia="Calibri" w:hAnsi="Adobe Garamond Pro" w:cs="Times New Roman"/>
          <w:szCs w:val="24"/>
        </w:rPr>
      </w:pPr>
      <w:r w:rsidRPr="00575C01">
        <w:rPr>
          <w:rFonts w:ascii="Adobe Garamond Pro" w:eastAsia="Calibri" w:hAnsi="Adobe Garamond Pro" w:cs="Times New Roman"/>
          <w:szCs w:val="24"/>
        </w:rPr>
        <w:t>Ne remettez pas les capuchons sur les aiguilles.</w:t>
      </w:r>
    </w:p>
    <w:p w:rsidR="00575C01" w:rsidRPr="00575C01" w:rsidRDefault="00575C01" w:rsidP="00575C01">
      <w:pPr>
        <w:spacing w:after="120" w:line="240" w:lineRule="atLeast"/>
        <w:rPr>
          <w:rFonts w:ascii="Adobe Garamond Pro" w:eastAsia="Calibri" w:hAnsi="Adobe Garamond Pro" w:cs="Times New Roman"/>
          <w:szCs w:val="24"/>
        </w:rPr>
      </w:pPr>
      <w:r w:rsidRPr="00575C01">
        <w:rPr>
          <w:rFonts w:ascii="Adobe Garamond Pro" w:eastAsia="Calibri" w:hAnsi="Adobe Garamond Pro" w:cs="Times New Roman"/>
          <w:szCs w:val="24"/>
        </w:rPr>
        <w:t>N’utiliser chaque seringue ou aiguille qu’une seule fois.</w:t>
      </w:r>
    </w:p>
    <w:p w:rsidR="00575C01" w:rsidRPr="00575C01" w:rsidRDefault="00575C01" w:rsidP="00575C01">
      <w:pPr>
        <w:spacing w:after="120" w:line="240" w:lineRule="atLeast"/>
        <w:rPr>
          <w:rFonts w:ascii="Adobe Garamond Pro" w:eastAsia="Calibri" w:hAnsi="Adobe Garamond Pro" w:cs="Times New Roman"/>
          <w:szCs w:val="24"/>
        </w:rPr>
      </w:pPr>
      <w:r w:rsidRPr="00575C01">
        <w:rPr>
          <w:rFonts w:ascii="Adobe Garamond Pro" w:eastAsia="Calibri" w:hAnsi="Adobe Garamond Pro" w:cs="Times New Roman"/>
          <w:szCs w:val="24"/>
        </w:rPr>
        <w:t>Ne pas désolidariser l’aiguille de la seringue après utilisation.</w:t>
      </w:r>
    </w:p>
    <w:p w:rsidR="00575C01" w:rsidRPr="00575C01" w:rsidRDefault="00575C01" w:rsidP="00575C01">
      <w:pPr>
        <w:spacing w:after="120" w:line="240" w:lineRule="atLeast"/>
        <w:rPr>
          <w:rFonts w:ascii="Adobe Garamond Pro" w:eastAsia="Calibri" w:hAnsi="Adobe Garamond Pro" w:cs="Times New Roman"/>
          <w:szCs w:val="24"/>
        </w:rPr>
      </w:pPr>
      <w:r w:rsidRPr="00575C01">
        <w:rPr>
          <w:rFonts w:ascii="Adobe Garamond Pro" w:eastAsia="Calibri" w:hAnsi="Adobe Garamond Pro" w:cs="Times New Roman"/>
          <w:szCs w:val="24"/>
        </w:rPr>
        <w:t>Utilisez la technique des “mains libres” lorsque vous utilisez des objets tranchants pendant les procédures cliniques, afin d’éviter de passer directement un objet tranchant d’une personne à une autre. Pour passer un obje</w:t>
      </w:r>
      <w:r w:rsidR="005309E7">
        <w:rPr>
          <w:rFonts w:ascii="Adobe Garamond Pro" w:eastAsia="Calibri" w:hAnsi="Adobe Garamond Pro" w:cs="Times New Roman"/>
          <w:szCs w:val="24"/>
        </w:rPr>
        <w:t xml:space="preserve">t tranchant d’une personne 1 </w:t>
      </w:r>
      <w:r w:rsidRPr="00575C01">
        <w:rPr>
          <w:rFonts w:ascii="Adobe Garamond Pro" w:eastAsia="Calibri" w:hAnsi="Adobe Garamond Pro" w:cs="Times New Roman"/>
          <w:szCs w:val="24"/>
        </w:rPr>
        <w:t xml:space="preserve"> à une personne 2:</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La personne 1 place l’instrument tranchant dans un haricot / bassin réniforme stérile ou dans une « zone sûre » désignée dans le champ stérile et indique à la personne 2 l’emplacement de l’instrument.</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La personne 2 prend l’instrument, l’utilise et le remet dans l</w:t>
      </w:r>
      <w:r w:rsidR="005309E7">
        <w:rPr>
          <w:rFonts w:ascii="Adobe Garamond Pro" w:eastAsia="Calibri" w:hAnsi="Adobe Garamond Pro" w:cs="Times New Roman"/>
          <w:bCs/>
        </w:rPr>
        <w:t>e h</w:t>
      </w:r>
      <w:r w:rsidRPr="00575C01">
        <w:rPr>
          <w:rFonts w:ascii="Adobe Garamond Pro" w:eastAsia="Calibri" w:hAnsi="Adobe Garamond Pro" w:cs="Times New Roman"/>
          <w:bCs/>
        </w:rPr>
        <w:t>a</w:t>
      </w:r>
      <w:r w:rsidR="005309E7">
        <w:rPr>
          <w:rFonts w:ascii="Adobe Garamond Pro" w:eastAsia="Calibri" w:hAnsi="Adobe Garamond Pro" w:cs="Times New Roman"/>
          <w:bCs/>
        </w:rPr>
        <w:t>r</w:t>
      </w:r>
      <w:r w:rsidRPr="00575C01">
        <w:rPr>
          <w:rFonts w:ascii="Adobe Garamond Pro" w:eastAsia="Calibri" w:hAnsi="Adobe Garamond Pro" w:cs="Times New Roman"/>
          <w:bCs/>
        </w:rPr>
        <w:t>i</w:t>
      </w:r>
      <w:r w:rsidR="005309E7">
        <w:rPr>
          <w:rFonts w:ascii="Adobe Garamond Pro" w:eastAsia="Calibri" w:hAnsi="Adobe Garamond Pro" w:cs="Times New Roman"/>
          <w:bCs/>
        </w:rPr>
        <w:t>co</w:t>
      </w:r>
      <w:r w:rsidRPr="00575C01">
        <w:rPr>
          <w:rFonts w:ascii="Adobe Garamond Pro" w:eastAsia="Calibri" w:hAnsi="Adobe Garamond Pro" w:cs="Times New Roman"/>
          <w:bCs/>
        </w:rPr>
        <w:t>t stérile ou dans la zone sûre.</w:t>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Gill Sans MT" w:eastAsia="Calibri" w:hAnsi="Gill Sans MT" w:cs="Times New Roman"/>
          <w:b/>
          <w:sz w:val="20"/>
          <w:vertAlign w:val="superscript"/>
          <w:lang w:eastAsia="fr-FR"/>
        </w:rPr>
      </w:pPr>
      <w:r w:rsidRPr="00575C01">
        <w:rPr>
          <w:rFonts w:ascii="Gill Sans MT" w:eastAsia="Calibri" w:hAnsi="Gill Sans MT" w:cs="Times New Roman"/>
          <w:b/>
          <w:sz w:val="20"/>
          <w:vertAlign w:val="superscript"/>
          <w:lang w:eastAsia="fr-FR"/>
        </w:rPr>
        <w:t>La technique des « mains libres »</w:t>
      </w:r>
    </w:p>
    <w:p w:rsidR="00575C01" w:rsidRPr="00575C01" w:rsidRDefault="00575C01" w:rsidP="00575C01">
      <w:pPr>
        <w:spacing w:after="120" w:line="240" w:lineRule="atLeast"/>
        <w:rPr>
          <w:rFonts w:ascii="Adobe Garamond Pro" w:eastAsia="Calibri" w:hAnsi="Adobe Garamond Pro" w:cs="Times New Roman"/>
          <w:szCs w:val="24"/>
        </w:rPr>
      </w:pPr>
      <w:r>
        <w:rPr>
          <w:rFonts w:ascii="Adobe Garamond Pro" w:eastAsia="Calibri" w:hAnsi="Adobe Garamond Pro" w:cs="Times New Roman"/>
          <w:noProof/>
          <w:lang w:val="en-US"/>
        </w:rPr>
        <w:drawing>
          <wp:inline distT="0" distB="0" distL="0" distR="0" wp14:anchorId="4AA7C705" wp14:editId="218AE81B">
            <wp:extent cx="2352675" cy="1866900"/>
            <wp:effectExtent l="0" t="0" r="9525" b="0"/>
            <wp:docPr id="50" name="Picture 50" descr="Description: No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No Hand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2675" cy="1866900"/>
                    </a:xfrm>
                    <a:prstGeom prst="rect">
                      <a:avLst/>
                    </a:prstGeom>
                    <a:noFill/>
                    <a:ln>
                      <a:noFill/>
                    </a:ln>
                  </pic:spPr>
                </pic:pic>
              </a:graphicData>
            </a:graphic>
          </wp:inline>
        </w:drawing>
      </w:r>
    </w:p>
    <w:p w:rsidR="00575C01" w:rsidRPr="00575C01" w:rsidRDefault="00575C01" w:rsidP="00575C01">
      <w:pPr>
        <w:spacing w:after="120" w:line="240" w:lineRule="atLeast"/>
        <w:rPr>
          <w:rFonts w:ascii="Adobe Garamond Pro" w:eastAsia="Calibri" w:hAnsi="Adobe Garamond Pro" w:cs="Times New Roman"/>
          <w:b/>
          <w:sz w:val="24"/>
          <w:szCs w:val="24"/>
        </w:rPr>
      </w:pP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Jeter les aiguilles et seringues dans un récipient qui ne risque pas d’être perforé.</w:t>
      </w:r>
    </w:p>
    <w:p w:rsidR="00575C01" w:rsidRPr="00575C01" w:rsidRDefault="00575C01" w:rsidP="00575C01">
      <w:pPr>
        <w:spacing w:after="120" w:line="240" w:lineRule="atLeast"/>
        <w:rPr>
          <w:rFonts w:ascii="Gill Sans MT" w:eastAsia="Calibri" w:hAnsi="Gill Sans MT" w:cs="Times New Roman"/>
          <w:b/>
          <w:sz w:val="20"/>
          <w:vertAlign w:val="superscript"/>
          <w:lang w:eastAsia="fr-FR"/>
        </w:rPr>
      </w:pPr>
      <w:r w:rsidRPr="00575C01">
        <w:rPr>
          <w:rFonts w:ascii="Gill Sans MT" w:eastAsia="Calibri" w:hAnsi="Gill Sans MT" w:cs="Times New Roman"/>
          <w:b/>
          <w:sz w:val="20"/>
          <w:vertAlign w:val="superscript"/>
          <w:lang w:eastAsia="fr-FR"/>
        </w:rPr>
        <w:br w:type="page"/>
      </w:r>
      <w:r w:rsidRPr="00575C01">
        <w:rPr>
          <w:rFonts w:ascii="Gill Sans MT" w:eastAsia="Calibri" w:hAnsi="Gill Sans MT" w:cs="Times New Roman"/>
          <w:b/>
          <w:sz w:val="20"/>
          <w:vertAlign w:val="superscript"/>
          <w:lang w:eastAsia="fr-FR"/>
        </w:rPr>
        <w:lastRenderedPageBreak/>
        <w:t xml:space="preserve">Récipients </w:t>
      </w:r>
      <w:r w:rsidR="000166A9" w:rsidRPr="00575C01">
        <w:rPr>
          <w:rFonts w:ascii="Gill Sans MT" w:eastAsia="Calibri" w:hAnsi="Gill Sans MT" w:cs="Times New Roman"/>
          <w:b/>
          <w:sz w:val="20"/>
          <w:vertAlign w:val="superscript"/>
          <w:lang w:eastAsia="fr-FR"/>
        </w:rPr>
        <w:t>imperforable</w:t>
      </w:r>
      <w:r w:rsidRPr="00575C01">
        <w:rPr>
          <w:rFonts w:ascii="Gill Sans MT" w:eastAsia="Calibri" w:hAnsi="Gill Sans MT" w:cs="Times New Roman"/>
          <w:b/>
          <w:sz w:val="20"/>
          <w:vertAlign w:val="superscript"/>
          <w:lang w:eastAsia="fr-FR"/>
        </w:rPr>
        <w:t xml:space="preserve"> pour la disposition des aiguilles et seringues</w:t>
      </w:r>
    </w:p>
    <w:p w:rsidR="00575C01" w:rsidRPr="00575C01" w:rsidRDefault="00575C01" w:rsidP="00575C01">
      <w:pPr>
        <w:spacing w:after="120" w:line="240" w:lineRule="atLeast"/>
        <w:rPr>
          <w:rFonts w:ascii="Adobe Garamond Pro" w:eastAsia="Calibri" w:hAnsi="Adobe Garamond Pro" w:cs="Times New Roman"/>
          <w:sz w:val="24"/>
          <w:szCs w:val="24"/>
        </w:rPr>
      </w:pPr>
      <w:r w:rsidRPr="00575C01">
        <w:rPr>
          <w:rFonts w:ascii="Adobe Garamond Pro" w:eastAsia="Calibri" w:hAnsi="Adobe Garamond Pro" w:cs="Times New Roman"/>
          <w:sz w:val="24"/>
          <w:szCs w:val="24"/>
        </w:rPr>
        <w:tab/>
      </w:r>
      <w:r>
        <w:rPr>
          <w:rFonts w:ascii="Adobe Garamond Pro" w:eastAsia="Calibri" w:hAnsi="Adobe Garamond Pro" w:cs="Times New Roman"/>
          <w:noProof/>
          <w:sz w:val="24"/>
          <w:szCs w:val="24"/>
          <w:lang w:val="en-US"/>
        </w:rPr>
        <w:drawing>
          <wp:inline distT="0" distB="0" distL="0" distR="0" wp14:anchorId="68F70CC0" wp14:editId="68B123C0">
            <wp:extent cx="4086225" cy="13430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6225" cy="1343025"/>
                    </a:xfrm>
                    <a:prstGeom prst="rect">
                      <a:avLst/>
                    </a:prstGeom>
                    <a:noFill/>
                    <a:ln>
                      <a:noFill/>
                    </a:ln>
                  </pic:spPr>
                </pic:pic>
              </a:graphicData>
            </a:graphic>
          </wp:inline>
        </w:drawing>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Bold" w:eastAsia="Calibri" w:hAnsi="Adobe Garamond Pro Bold" w:cs="Times New Roman"/>
          <w:i/>
        </w:rPr>
        <w:t>Note</w:t>
      </w:r>
      <w:r w:rsidRPr="00575C01">
        <w:rPr>
          <w:rFonts w:ascii="Adobe Garamond Pro" w:eastAsia="Calibri" w:hAnsi="Adobe Garamond Pro" w:cs="Times New Roman"/>
          <w:b/>
        </w:rPr>
        <w:t xml:space="preserve"> : </w:t>
      </w:r>
      <w:r w:rsidRPr="00575C01">
        <w:rPr>
          <w:rFonts w:ascii="Adobe Garamond Pro" w:eastAsia="Calibri" w:hAnsi="Adobe Garamond Pro" w:cs="Times New Roman"/>
        </w:rPr>
        <w:t>Dans les établissements qui ne disposent pas d’aiguilles jetables et où l’on a l’habitude de recapuchonner les aiguilles, appliquer la méthode dite « à une main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Placer le capuchon sur une surface dure et plane,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Tenir la seringue d’une main et se servir de l’aiguille pour « ramasser » le capuchon,</w:t>
      </w:r>
    </w:p>
    <w:p w:rsidR="00575C01" w:rsidRPr="00575C01" w:rsidRDefault="00575C01" w:rsidP="00575C01">
      <w:pPr>
        <w:spacing w:after="120" w:line="240" w:lineRule="atLeast"/>
        <w:ind w:left="360" w:hanging="360"/>
        <w:rPr>
          <w:rFonts w:ascii="Adobe Garamond Pro" w:eastAsia="Calibri" w:hAnsi="Adobe Garamond Pro" w:cs="Times New Roman"/>
          <w:bCs/>
          <w:noProof/>
        </w:rPr>
      </w:pPr>
      <w:r w:rsidRPr="00575C01">
        <w:rPr>
          <w:rFonts w:ascii="Adobe Garamond Pro" w:eastAsia="Calibri" w:hAnsi="Adobe Garamond Pro" w:cs="Times New Roman"/>
          <w:bCs/>
        </w:rPr>
        <w:t>Une fois que le capuchon recouvre entièrement l’aiguille, tenir celle-ci d’une main par la base et fixer le capuchon de l’autre main.</w:t>
      </w:r>
      <w:r w:rsidRPr="00575C01">
        <w:rPr>
          <w:rFonts w:ascii="Adobe Garamond Pro" w:eastAsia="Calibri" w:hAnsi="Adobe Garamond Pro" w:cs="Times New Roman"/>
          <w:bCs/>
          <w:noProof/>
        </w:rPr>
        <w:t xml:space="preserve"> </w:t>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Gill Sans MT" w:eastAsia="Calibri" w:hAnsi="Gill Sans MT" w:cs="Times New Roman"/>
          <w:b/>
          <w:sz w:val="20"/>
          <w:vertAlign w:val="superscript"/>
          <w:lang w:eastAsia="fr-FR"/>
        </w:rPr>
      </w:pPr>
      <w:r w:rsidRPr="00575C01">
        <w:rPr>
          <w:rFonts w:ascii="Gill Sans MT" w:eastAsia="Calibri" w:hAnsi="Gill Sans MT" w:cs="Times New Roman"/>
          <w:b/>
          <w:sz w:val="20"/>
          <w:vertAlign w:val="superscript"/>
          <w:lang w:eastAsia="fr-FR"/>
        </w:rPr>
        <w:t>Méthode sûre pour recapuchonner les aiguilles</w:t>
      </w:r>
    </w:p>
    <w:tbl>
      <w:tblPr>
        <w:tblW w:w="9058" w:type="dxa"/>
        <w:jc w:val="center"/>
        <w:tblCellMar>
          <w:left w:w="115" w:type="dxa"/>
          <w:right w:w="115" w:type="dxa"/>
        </w:tblCellMar>
        <w:tblLook w:val="04A0" w:firstRow="1" w:lastRow="0" w:firstColumn="1" w:lastColumn="0" w:noHBand="0" w:noVBand="1"/>
      </w:tblPr>
      <w:tblGrid>
        <w:gridCol w:w="3018"/>
        <w:gridCol w:w="3020"/>
        <w:gridCol w:w="3020"/>
      </w:tblGrid>
      <w:tr w:rsidR="00575C01" w:rsidRPr="00575C01" w:rsidTr="00575C01">
        <w:trPr>
          <w:jc w:val="center"/>
        </w:trPr>
        <w:tc>
          <w:tcPr>
            <w:tcW w:w="3081" w:type="dxa"/>
            <w:shd w:val="clear" w:color="auto" w:fill="auto"/>
          </w:tcPr>
          <w:p w:rsidR="00575C01" w:rsidRPr="00575C01" w:rsidRDefault="00575C01" w:rsidP="00575C01">
            <w:pPr>
              <w:spacing w:after="0" w:line="240" w:lineRule="atLeast"/>
              <w:rPr>
                <w:rFonts w:ascii="Adobe Garamond Pro" w:eastAsia="Calibri" w:hAnsi="Adobe Garamond Pro" w:cs="Times New Roman"/>
                <w:sz w:val="24"/>
                <w:szCs w:val="24"/>
              </w:rPr>
            </w:pPr>
            <w:r>
              <w:rPr>
                <w:rFonts w:ascii="Adobe Garamond Pro" w:eastAsia="Calibri" w:hAnsi="Adobe Garamond Pro" w:cs="Times New Roman"/>
                <w:noProof/>
                <w:lang w:val="en-US"/>
              </w:rPr>
              <w:drawing>
                <wp:inline distT="0" distB="0" distL="0" distR="0" wp14:anchorId="6EB55C35" wp14:editId="3E9F46D4">
                  <wp:extent cx="1600200" cy="1333500"/>
                  <wp:effectExtent l="0" t="0" r="0" b="0"/>
                  <wp:docPr id="48" name="Picture 48" descr="Description: One-Hand Tech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One-Hand Techniqu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333500"/>
                          </a:xfrm>
                          <a:prstGeom prst="rect">
                            <a:avLst/>
                          </a:prstGeom>
                          <a:noFill/>
                          <a:ln>
                            <a:noFill/>
                          </a:ln>
                        </pic:spPr>
                      </pic:pic>
                    </a:graphicData>
                  </a:graphic>
                </wp:inline>
              </w:drawing>
            </w:r>
          </w:p>
        </w:tc>
        <w:tc>
          <w:tcPr>
            <w:tcW w:w="3082" w:type="dxa"/>
            <w:shd w:val="clear" w:color="auto" w:fill="auto"/>
          </w:tcPr>
          <w:p w:rsidR="00575C01" w:rsidRPr="00575C01" w:rsidRDefault="00575C01" w:rsidP="00575C01">
            <w:pPr>
              <w:spacing w:after="0" w:line="240" w:lineRule="atLeast"/>
              <w:rPr>
                <w:rFonts w:ascii="Adobe Garamond Pro" w:eastAsia="Calibri" w:hAnsi="Adobe Garamond Pro" w:cs="Times New Roman"/>
                <w:sz w:val="24"/>
                <w:szCs w:val="24"/>
              </w:rPr>
            </w:pPr>
            <w:r>
              <w:rPr>
                <w:rFonts w:ascii="Adobe Garamond Pro" w:eastAsia="Calibri" w:hAnsi="Adobe Garamond Pro" w:cs="Times New Roman"/>
                <w:noProof/>
                <w:lang w:val="en-US"/>
              </w:rPr>
              <w:drawing>
                <wp:inline distT="0" distB="0" distL="0" distR="0" wp14:anchorId="7F6D0A4E" wp14:editId="153143A1">
                  <wp:extent cx="1600200" cy="1409700"/>
                  <wp:effectExtent l="0" t="0" r="0" b="0"/>
                  <wp:docPr id="47" name="Picture 47" descr="Description: One-Hand Tech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One-Hand Techniqu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1409700"/>
                          </a:xfrm>
                          <a:prstGeom prst="rect">
                            <a:avLst/>
                          </a:prstGeom>
                          <a:noFill/>
                          <a:ln>
                            <a:noFill/>
                          </a:ln>
                        </pic:spPr>
                      </pic:pic>
                    </a:graphicData>
                  </a:graphic>
                </wp:inline>
              </w:drawing>
            </w:r>
          </w:p>
        </w:tc>
        <w:tc>
          <w:tcPr>
            <w:tcW w:w="3082" w:type="dxa"/>
            <w:shd w:val="clear" w:color="auto" w:fill="auto"/>
          </w:tcPr>
          <w:p w:rsidR="00575C01" w:rsidRPr="00575C01" w:rsidRDefault="00575C01" w:rsidP="00575C01">
            <w:pPr>
              <w:spacing w:after="0" w:line="240" w:lineRule="atLeast"/>
              <w:rPr>
                <w:rFonts w:ascii="Adobe Garamond Pro" w:eastAsia="Calibri" w:hAnsi="Adobe Garamond Pro" w:cs="Times New Roman"/>
                <w:sz w:val="24"/>
                <w:szCs w:val="24"/>
              </w:rPr>
            </w:pPr>
            <w:r>
              <w:rPr>
                <w:rFonts w:ascii="Adobe Garamond Pro" w:eastAsia="Calibri" w:hAnsi="Adobe Garamond Pro" w:cs="Times New Roman"/>
                <w:noProof/>
                <w:lang w:val="en-US"/>
              </w:rPr>
              <w:drawing>
                <wp:inline distT="0" distB="0" distL="0" distR="0" wp14:anchorId="1DFC438B" wp14:editId="71B7ECFB">
                  <wp:extent cx="1600200" cy="1343025"/>
                  <wp:effectExtent l="0" t="0" r="0" b="9525"/>
                  <wp:docPr id="46" name="Picture 46" descr="Description: One-Hand Tech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One-Hand Techniq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343025"/>
                          </a:xfrm>
                          <a:prstGeom prst="rect">
                            <a:avLst/>
                          </a:prstGeom>
                          <a:noFill/>
                          <a:ln>
                            <a:noFill/>
                          </a:ln>
                        </pic:spPr>
                      </pic:pic>
                    </a:graphicData>
                  </a:graphic>
                </wp:inline>
              </w:drawing>
            </w:r>
          </w:p>
        </w:tc>
      </w:tr>
    </w:tbl>
    <w:p w:rsidR="00575C01" w:rsidRPr="00575C01" w:rsidRDefault="00575C01" w:rsidP="00575C01">
      <w:pPr>
        <w:spacing w:after="120" w:line="240" w:lineRule="atLeast"/>
        <w:rPr>
          <w:rFonts w:ascii="Adobe Garamond Pro" w:eastAsia="Calibri" w:hAnsi="Adobe Garamond Pro" w:cs="Times New Roman"/>
          <w:sz w:val="24"/>
          <w:szCs w:val="24"/>
        </w:rPr>
      </w:pP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Ne jamais utiliser une seringue pour plus d'une injection. Des études ont montré qu'en changeant </w:t>
      </w:r>
      <w:r w:rsidRPr="00575C01">
        <w:rPr>
          <w:rFonts w:ascii="Adobe Garamond Pro" w:eastAsia="Calibri" w:hAnsi="Adobe Garamond Pro" w:cs="Times New Roman"/>
          <w:b/>
          <w:bCs/>
        </w:rPr>
        <w:t>uniquement</w:t>
      </w:r>
      <w:r w:rsidRPr="00575C01">
        <w:rPr>
          <w:rFonts w:ascii="Adobe Garamond Pro" w:eastAsia="Calibri" w:hAnsi="Adobe Garamond Pro" w:cs="Times New Roman"/>
        </w:rPr>
        <w:t xml:space="preserve"> l'aiguille et non la seringue, d'un client à l'autre, on court le risque de transmettre le virus de l'hépatite B et peut-être le VIH/SIDA.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Attacher l'aiguille à la seringue en tenant la garde (base) de l'aiguille et la pompe de la seringue.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Retourner la fiole contenant le médicament et aspirer le liquide dans la seringue en utilisant la </w:t>
      </w:r>
      <w:r w:rsidRPr="00575C01">
        <w:rPr>
          <w:rFonts w:ascii="Adobe Garamond Pro" w:eastAsia="Calibri" w:hAnsi="Adobe Garamond Pro" w:cs="Times New Roman"/>
          <w:b/>
          <w:bCs/>
        </w:rPr>
        <w:t>même</w:t>
      </w:r>
      <w:r w:rsidRPr="00575C01">
        <w:rPr>
          <w:rFonts w:ascii="Adobe Garamond Pro" w:eastAsia="Calibri" w:hAnsi="Adobe Garamond Pro" w:cs="Times New Roman"/>
          <w:bCs/>
        </w:rPr>
        <w:t xml:space="preserve"> aiguille que vous utiliserez pour l'injection.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Retirer l'aiguille de la fiole.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Ne</w:t>
      </w:r>
      <w:r w:rsidRPr="00575C01">
        <w:rPr>
          <w:rFonts w:ascii="Adobe Garamond Pro" w:eastAsia="Calibri" w:hAnsi="Adobe Garamond Pro" w:cs="Times New Roman"/>
          <w:b/>
          <w:bCs/>
        </w:rPr>
        <w:t xml:space="preserve"> pas</w:t>
      </w:r>
      <w:r w:rsidRPr="00575C01">
        <w:rPr>
          <w:rFonts w:ascii="Adobe Garamond Pro" w:eastAsia="Calibri" w:hAnsi="Adobe Garamond Pro" w:cs="Times New Roman"/>
        </w:rPr>
        <w:t xml:space="preserve"> laisser une aiguille insérée dans l'arrêt en caoutchouc d'une fiole </w:t>
      </w:r>
      <w:r w:rsidR="00A16B44" w:rsidRPr="00575C01">
        <w:rPr>
          <w:rFonts w:ascii="Adobe Garamond Pro" w:eastAsia="Calibri" w:hAnsi="Adobe Garamond Pro" w:cs="Times New Roman"/>
        </w:rPr>
        <w:t>multi dose</w:t>
      </w:r>
      <w:r w:rsidRPr="00575C01">
        <w:rPr>
          <w:rFonts w:ascii="Adobe Garamond Pro" w:eastAsia="Calibri" w:hAnsi="Adobe Garamond Pro" w:cs="Times New Roman"/>
        </w:rPr>
        <w:t xml:space="preserve">. Cette pratique est </w:t>
      </w:r>
      <w:r w:rsidRPr="00575C01">
        <w:rPr>
          <w:rFonts w:ascii="Adobe Garamond Pro" w:eastAsia="Calibri" w:hAnsi="Adobe Garamond Pro" w:cs="Times New Roman"/>
          <w:b/>
          <w:bCs/>
        </w:rPr>
        <w:t>dangereuse</w:t>
      </w:r>
      <w:r w:rsidRPr="00575C01">
        <w:rPr>
          <w:rFonts w:ascii="Adobe Garamond Pro" w:eastAsia="Calibri" w:hAnsi="Adobe Garamond Pro" w:cs="Times New Roman"/>
        </w:rPr>
        <w:t xml:space="preserve"> car c'est une route directe d'introduction pour les bactéries dans la fiole de médicaments qui peuvent contaminer le liquide entre chaque utilisation. </w:t>
      </w:r>
    </w:p>
    <w:p w:rsidR="00575C01" w:rsidRPr="00575C01" w:rsidRDefault="00575C01" w:rsidP="00575C01">
      <w:pPr>
        <w:spacing w:after="120" w:line="240" w:lineRule="atLeast"/>
        <w:rPr>
          <w:rFonts w:ascii="Gill Sans MT" w:eastAsia="Calibri" w:hAnsi="Gill Sans MT" w:cs="Times New Roman"/>
          <w:b/>
          <w:sz w:val="20"/>
          <w:vertAlign w:val="superscript"/>
          <w:lang w:eastAsia="fr-FR"/>
        </w:rPr>
      </w:pPr>
      <w:r w:rsidRPr="00575C01">
        <w:rPr>
          <w:rFonts w:ascii="Gill Sans MT" w:eastAsia="Calibri" w:hAnsi="Gill Sans MT" w:cs="Times New Roman"/>
          <w:b/>
          <w:sz w:val="20"/>
          <w:vertAlign w:val="superscript"/>
          <w:lang w:eastAsia="fr-FR"/>
        </w:rPr>
        <w:br w:type="page"/>
      </w:r>
      <w:r w:rsidRPr="00575C01">
        <w:rPr>
          <w:rFonts w:ascii="Gill Sans MT" w:eastAsia="Calibri" w:hAnsi="Gill Sans MT" w:cs="Times New Roman"/>
          <w:b/>
          <w:sz w:val="20"/>
          <w:vertAlign w:val="superscript"/>
          <w:lang w:eastAsia="fr-FR"/>
        </w:rPr>
        <w:lastRenderedPageBreak/>
        <w:t>Etapes clés du traitement d'instruments et d'autres articles contaminés:</w:t>
      </w:r>
    </w:p>
    <w:p w:rsidR="00575C01" w:rsidRPr="00575C01" w:rsidRDefault="00575C01" w:rsidP="00575C01">
      <w:pPr>
        <w:spacing w:after="120" w:line="240" w:lineRule="atLeast"/>
        <w:rPr>
          <w:rFonts w:ascii="Adobe Garamond Pro" w:eastAsia="Calibri" w:hAnsi="Adobe Garamond Pro" w:cs="Times New Roman"/>
        </w:rPr>
      </w:pPr>
      <w:r>
        <w:rPr>
          <w:rFonts w:ascii="Adobe Garamond Pro" w:eastAsia="Calibri" w:hAnsi="Adobe Garamond Pro" w:cs="Times New Roman"/>
          <w:noProof/>
          <w:szCs w:val="24"/>
          <w:lang w:val="en-US"/>
        </w:rPr>
        <w:drawing>
          <wp:inline distT="0" distB="0" distL="0" distR="0" wp14:anchorId="380B4FF2" wp14:editId="2506CD02">
            <wp:extent cx="4324350" cy="43529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l="-1572" t="-1025" r="-1572" b="-684"/>
                    <a:stretch>
                      <a:fillRect/>
                    </a:stretch>
                  </pic:blipFill>
                  <pic:spPr bwMode="auto">
                    <a:xfrm>
                      <a:off x="0" y="0"/>
                      <a:ext cx="4324350" cy="4352925"/>
                    </a:xfrm>
                    <a:prstGeom prst="rect">
                      <a:avLst/>
                    </a:prstGeom>
                    <a:noFill/>
                    <a:ln>
                      <a:noFill/>
                    </a:ln>
                  </pic:spPr>
                </pic:pic>
              </a:graphicData>
            </a:graphic>
          </wp:inline>
        </w:drawing>
      </w:r>
    </w:p>
    <w:p w:rsidR="00575C01" w:rsidRPr="00575C01" w:rsidRDefault="00575C01" w:rsidP="00575C01">
      <w:pPr>
        <w:spacing w:after="120" w:line="240" w:lineRule="atLeast"/>
        <w:rPr>
          <w:rFonts w:ascii="Adobe Garamond Pro" w:eastAsia="Calibri" w:hAnsi="Adobe Garamond Pro" w:cs="Times New Roman"/>
        </w:rPr>
      </w:pPr>
    </w:p>
    <w:p w:rsidR="00575C01" w:rsidRPr="0048674A" w:rsidRDefault="00575C01" w:rsidP="00575C01">
      <w:pPr>
        <w:spacing w:after="60" w:line="240" w:lineRule="auto"/>
        <w:rPr>
          <w:rFonts w:ascii="Gill Sans MT" w:eastAsia="Times New Roman" w:hAnsi="Gill Sans MT" w:cs="Times New Roman"/>
          <w:bCs/>
          <w:sz w:val="28"/>
          <w:szCs w:val="24"/>
        </w:rPr>
      </w:pPr>
      <w:r w:rsidRPr="0048674A">
        <w:rPr>
          <w:rFonts w:ascii="Gill Sans MT" w:eastAsia="Times New Roman" w:hAnsi="Gill Sans MT" w:cs="Times New Roman"/>
          <w:bCs/>
          <w:sz w:val="28"/>
          <w:szCs w:val="24"/>
        </w:rPr>
        <w:t>Décontamination</w:t>
      </w:r>
    </w:p>
    <w:p w:rsidR="00575C01" w:rsidRPr="00575C01" w:rsidRDefault="00575C01" w:rsidP="00575C01">
      <w:pPr>
        <w:spacing w:after="120" w:line="240" w:lineRule="atLeast"/>
        <w:rPr>
          <w:rFonts w:ascii="Adobe Garamond Pro" w:eastAsia="Calibri" w:hAnsi="Adobe Garamond Pro" w:cs="Times New Roman"/>
        </w:rPr>
      </w:pPr>
      <w:r w:rsidRPr="0048674A">
        <w:rPr>
          <w:rFonts w:ascii="Adobe Garamond Pro" w:eastAsia="Calibri" w:hAnsi="Adobe Garamond Pro" w:cs="Times New Roman"/>
        </w:rPr>
        <w:t xml:space="preserve">La </w:t>
      </w:r>
      <w:r w:rsidRPr="0048674A">
        <w:rPr>
          <w:rFonts w:ascii="Adobe Garamond Pro Bold" w:eastAsia="Calibri" w:hAnsi="Adobe Garamond Pro Bold" w:cs="Times New Roman"/>
          <w:bCs/>
        </w:rPr>
        <w:t>décontamination</w:t>
      </w:r>
      <w:r w:rsidRPr="0048674A">
        <w:rPr>
          <w:rFonts w:ascii="Adobe Garamond Pro" w:eastAsia="Calibri" w:hAnsi="Adobe Garamond Pro" w:cs="Times New Roman"/>
        </w:rPr>
        <w:t xml:space="preserve"> perme</w:t>
      </w:r>
      <w:r w:rsidRPr="00575C01">
        <w:rPr>
          <w:rFonts w:ascii="Adobe Garamond Pro" w:eastAsia="Calibri" w:hAnsi="Adobe Garamond Pro" w:cs="Times New Roman"/>
        </w:rPr>
        <w:t xml:space="preserve">t une manutention </w:t>
      </w:r>
      <w:r w:rsidRPr="00575C01">
        <w:rPr>
          <w:rFonts w:ascii="Adobe Garamond Pro Bold" w:eastAsia="Calibri" w:hAnsi="Adobe Garamond Pro Bold" w:cs="Times New Roman"/>
          <w:bCs/>
        </w:rPr>
        <w:t>plus sûre</w:t>
      </w:r>
      <w:r w:rsidRPr="00575C01">
        <w:rPr>
          <w:rFonts w:ascii="Adobe Garamond Pro" w:eastAsia="Calibri" w:hAnsi="Adobe Garamond Pro" w:cs="Times New Roman"/>
        </w:rPr>
        <w:t xml:space="preserve"> des instruments par le personnel </w:t>
      </w:r>
      <w:r w:rsidRPr="00575C01">
        <w:rPr>
          <w:rFonts w:ascii="Adobe Garamond Pro Bold" w:eastAsia="Calibri" w:hAnsi="Adobe Garamond Pro Bold" w:cs="Times New Roman"/>
          <w:bCs/>
        </w:rPr>
        <w:t>avant</w:t>
      </w:r>
      <w:r w:rsidRPr="00575C01">
        <w:rPr>
          <w:rFonts w:ascii="Adobe Garamond Pro" w:eastAsia="Calibri" w:hAnsi="Adobe Garamond Pro" w:cs="Times New Roman"/>
        </w:rPr>
        <w:t xml:space="preserve"> le nettoyage. C'est la première étape dans le traitement d'instruments chirurgicaux et autres articles utilisés.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Immédiatement après l'utilisation, placez pendant 10 minutes les instruments et autres articles dans une solution chlorée à 0,5%. Cette étape inactive rapidement le VHB et le VIH.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Après la décontamination, les instruments devraient être rincés immédiatement avec de l'eau froide pour éviter la corrosion et pour enlever le matériel organique visible avant d'être soigneusement nettoyés.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Les surfaces (surtout les tables d'examen) qui ont pu entrer en contact avec les liquides organiques doivent également être décontaminées. Une manière facile et peu chère de décontaminer les grandes surfaces est de passer un désinfectant adéquat tel qu'une solution chlorée à 0,5% avant la réutilisation, lorsque les surfaces sont visiblement contaminées, ou du moins une fois par jour. </w:t>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Gill Sans MT" w:eastAsia="Calibri" w:hAnsi="Gill Sans MT" w:cs="Times New Roman"/>
          <w:b/>
          <w:sz w:val="20"/>
          <w:vertAlign w:val="superscript"/>
          <w:lang w:eastAsia="fr-FR"/>
        </w:rPr>
      </w:pPr>
      <w:r w:rsidRPr="00575C01">
        <w:rPr>
          <w:rFonts w:ascii="Gill Sans MT" w:eastAsia="Calibri" w:hAnsi="Gill Sans MT" w:cs="Times New Roman"/>
          <w:b/>
          <w:sz w:val="20"/>
          <w:vertAlign w:val="superscript"/>
          <w:lang w:eastAsia="fr-FR"/>
        </w:rPr>
        <w:t xml:space="preserve">Formule pour préparer une solution diluée à partir d'un concentré </w:t>
      </w:r>
    </w:p>
    <w:p w:rsidR="00575C01" w:rsidRPr="00575C01" w:rsidRDefault="00575C01" w:rsidP="00575C01">
      <w:pPr>
        <w:spacing w:after="120" w:line="240" w:lineRule="atLeast"/>
        <w:rPr>
          <w:rFonts w:ascii="Adobe Garamond Pro" w:eastAsia="Calibri" w:hAnsi="Adobe Garamond Pro" w:cs="Times New Roman"/>
        </w:rPr>
      </w:pPr>
      <w:r>
        <w:rPr>
          <w:rFonts w:ascii="Adobe Garamond Pro" w:eastAsia="Calibri" w:hAnsi="Adobe Garamond Pro" w:cs="Times New Roman"/>
          <w:noProof/>
          <w:lang w:val="en-US"/>
        </w:rPr>
        <w:drawing>
          <wp:inline distT="0" distB="0" distL="0" distR="0" wp14:anchorId="10F39441" wp14:editId="6B8B42E0">
            <wp:extent cx="4638675" cy="6667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38675" cy="666750"/>
                    </a:xfrm>
                    <a:prstGeom prst="rect">
                      <a:avLst/>
                    </a:prstGeom>
                    <a:noFill/>
                    <a:ln>
                      <a:noFill/>
                    </a:ln>
                  </pic:spPr>
                </pic:pic>
              </a:graphicData>
            </a:graphic>
          </wp:inline>
        </w:drawing>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Gill Sans MT" w:eastAsia="Calibri" w:hAnsi="Gill Sans MT" w:cs="Times New Roman"/>
          <w:b/>
          <w:sz w:val="20"/>
          <w:vertAlign w:val="superscript"/>
          <w:lang w:eastAsia="fr-FR"/>
        </w:rPr>
      </w:pPr>
      <w:r w:rsidRPr="00575C01">
        <w:rPr>
          <w:rFonts w:ascii="Gill Sans MT" w:eastAsia="Calibri" w:hAnsi="Gill Sans MT" w:cs="Times New Roman"/>
          <w:b/>
          <w:bCs/>
          <w:sz w:val="20"/>
          <w:vertAlign w:val="superscript"/>
          <w:lang w:eastAsia="fr-FR"/>
        </w:rPr>
        <w:br w:type="page"/>
      </w:r>
      <w:r w:rsidRPr="00575C01">
        <w:rPr>
          <w:rFonts w:ascii="Gill Sans MT" w:eastAsia="Calibri" w:hAnsi="Gill Sans MT" w:cs="Times New Roman"/>
          <w:b/>
          <w:bCs/>
          <w:sz w:val="20"/>
          <w:vertAlign w:val="superscript"/>
          <w:lang w:eastAsia="fr-FR"/>
        </w:rPr>
        <w:lastRenderedPageBreak/>
        <w:t>Exemple</w:t>
      </w:r>
      <w:r w:rsidRPr="00575C01">
        <w:rPr>
          <w:rFonts w:ascii="Gill Sans MT" w:eastAsia="Calibri" w:hAnsi="Gill Sans MT" w:cs="Times New Roman"/>
          <w:b/>
          <w:sz w:val="20"/>
          <w:vertAlign w:val="superscript"/>
          <w:lang w:eastAsia="fr-FR"/>
        </w:rPr>
        <w:t xml:space="preserve"> : Préparer une solution diluée (0,1%) à partir d'une solution concentrée à 5%. </w:t>
      </w:r>
    </w:p>
    <w:p w:rsidR="00575C01" w:rsidRPr="00575C01" w:rsidRDefault="00575C01" w:rsidP="00575C01">
      <w:pPr>
        <w:spacing w:after="120" w:line="240" w:lineRule="auto"/>
        <w:ind w:left="360" w:hanging="360"/>
        <w:rPr>
          <w:rFonts w:ascii="Adobe Garamond Pro" w:eastAsia="Calibri" w:hAnsi="Adobe Garamond Pro" w:cs="Times New Roman"/>
        </w:rPr>
      </w:pPr>
      <w:r w:rsidRPr="00575C01">
        <w:rPr>
          <w:rFonts w:ascii="Adobe Garamond Pro" w:eastAsia="Calibri" w:hAnsi="Adobe Garamond Pro" w:cs="Times New Roman"/>
        </w:rPr>
        <w:t>1.</w:t>
      </w:r>
      <w:r w:rsidRPr="00575C01">
        <w:rPr>
          <w:rFonts w:ascii="Adobe Garamond Pro" w:eastAsia="Calibri" w:hAnsi="Adobe Garamond Pro" w:cs="Times New Roman"/>
        </w:rPr>
        <w:tab/>
      </w:r>
      <w:r>
        <w:rPr>
          <w:rFonts w:ascii="Adobe Garamond Pro" w:eastAsia="Calibri" w:hAnsi="Adobe Garamond Pro" w:cs="Times New Roman"/>
          <w:noProof/>
          <w:position w:val="-36"/>
          <w:lang w:val="en-US"/>
        </w:rPr>
        <w:drawing>
          <wp:inline distT="0" distB="0" distL="0" distR="0" wp14:anchorId="58916D3B" wp14:editId="5E1852D0">
            <wp:extent cx="4629150" cy="5905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9150" cy="590550"/>
                    </a:xfrm>
                    <a:prstGeom prst="rect">
                      <a:avLst/>
                    </a:prstGeom>
                    <a:noFill/>
                    <a:ln>
                      <a:noFill/>
                    </a:ln>
                  </pic:spPr>
                </pic:pic>
              </a:graphicData>
            </a:graphic>
          </wp:inline>
        </w:drawing>
      </w:r>
    </w:p>
    <w:p w:rsidR="00575C01" w:rsidRPr="00575C01" w:rsidRDefault="00575C01" w:rsidP="00575C01">
      <w:pPr>
        <w:spacing w:after="120" w:line="240" w:lineRule="auto"/>
        <w:ind w:left="360" w:hanging="360"/>
        <w:rPr>
          <w:rFonts w:ascii="Adobe Garamond Pro" w:eastAsia="Calibri" w:hAnsi="Adobe Garamond Pro" w:cs="Times New Roman"/>
          <w:lang w:eastAsia="fr-FR"/>
        </w:rPr>
      </w:pPr>
      <w:r w:rsidRPr="00575C01">
        <w:rPr>
          <w:rFonts w:ascii="Adobe Garamond Pro" w:eastAsia="Calibri" w:hAnsi="Adobe Garamond Pro" w:cs="Times New Roman"/>
          <w:lang w:eastAsia="fr-FR"/>
        </w:rPr>
        <w:t>2.</w:t>
      </w:r>
      <w:r w:rsidRPr="00575C01">
        <w:rPr>
          <w:rFonts w:ascii="Adobe Garamond Pro" w:eastAsia="Calibri" w:hAnsi="Adobe Garamond Pro" w:cs="Times New Roman"/>
          <w:lang w:eastAsia="fr-FR"/>
        </w:rPr>
        <w:tab/>
        <w:t xml:space="preserve">Prenez 1 part de la solution concentrée et ajoutez à 49 parts d'eau bouillie (filtrée si nécessaire). </w:t>
      </w:r>
    </w:p>
    <w:p w:rsidR="00575C01" w:rsidRPr="00575C01" w:rsidRDefault="00575C01" w:rsidP="00575C01">
      <w:pPr>
        <w:spacing w:after="120" w:line="240" w:lineRule="atLeast"/>
        <w:rPr>
          <w:rFonts w:ascii="Gill Sans MT" w:eastAsia="Calibri" w:hAnsi="Gill Sans MT" w:cs="Times New Roman"/>
          <w:b/>
          <w:sz w:val="20"/>
          <w:vertAlign w:val="superscript"/>
          <w:lang w:eastAsia="fr-FR"/>
        </w:rPr>
      </w:pPr>
    </w:p>
    <w:p w:rsidR="00575C01" w:rsidRPr="00575C01" w:rsidRDefault="00575C01" w:rsidP="00575C01">
      <w:pPr>
        <w:spacing w:after="120" w:line="240" w:lineRule="atLeast"/>
        <w:rPr>
          <w:rFonts w:ascii="Gill Sans MT" w:eastAsia="Calibri" w:hAnsi="Gill Sans MT" w:cs="Times New Roman"/>
          <w:b/>
          <w:sz w:val="20"/>
          <w:vertAlign w:val="superscript"/>
          <w:lang w:eastAsia="fr-FR"/>
        </w:rPr>
      </w:pPr>
      <w:r w:rsidRPr="00575C01">
        <w:rPr>
          <w:rFonts w:ascii="Gill Sans MT" w:eastAsia="Calibri" w:hAnsi="Gill Sans MT" w:cs="Times New Roman"/>
          <w:b/>
          <w:sz w:val="20"/>
          <w:vertAlign w:val="superscript"/>
          <w:lang w:eastAsia="fr-FR"/>
        </w:rPr>
        <w:t xml:space="preserve">Formule pour préparer des solutions libérant du chlore à partir de poudres sèches </w:t>
      </w:r>
    </w:p>
    <w:p w:rsidR="00575C01" w:rsidRPr="00575C01" w:rsidRDefault="00575C01" w:rsidP="00575C01">
      <w:pPr>
        <w:spacing w:after="120" w:line="240" w:lineRule="auto"/>
        <w:rPr>
          <w:rFonts w:ascii="Adobe Garamond Pro" w:eastAsia="Calibri" w:hAnsi="Adobe Garamond Pro" w:cs="Times New Roman"/>
        </w:rPr>
      </w:pPr>
      <w:r>
        <w:rPr>
          <w:rFonts w:ascii="Adobe Garamond Pro" w:eastAsia="Calibri" w:hAnsi="Adobe Garamond Pro" w:cs="Times New Roman"/>
          <w:noProof/>
          <w:lang w:val="en-US"/>
        </w:rPr>
        <w:drawing>
          <wp:inline distT="0" distB="0" distL="0" distR="0" wp14:anchorId="662DE25B" wp14:editId="0951B360">
            <wp:extent cx="4019550" cy="7143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19550" cy="714375"/>
                    </a:xfrm>
                    <a:prstGeom prst="rect">
                      <a:avLst/>
                    </a:prstGeom>
                    <a:noFill/>
                    <a:ln>
                      <a:noFill/>
                    </a:ln>
                  </pic:spPr>
                </pic:pic>
              </a:graphicData>
            </a:graphic>
          </wp:inline>
        </w:drawing>
      </w:r>
    </w:p>
    <w:p w:rsidR="00575C01" w:rsidRPr="00575C01" w:rsidRDefault="00575C01" w:rsidP="00575C01">
      <w:pPr>
        <w:spacing w:after="120" w:line="240" w:lineRule="auto"/>
        <w:rPr>
          <w:rFonts w:ascii="Adobe Garamond Pro" w:eastAsia="Calibri" w:hAnsi="Adobe Garamond Pro" w:cs="Times New Roman"/>
          <w:b/>
          <w:bCs/>
          <w:sz w:val="18"/>
        </w:rPr>
      </w:pPr>
    </w:p>
    <w:p w:rsidR="00575C01" w:rsidRPr="00575C01" w:rsidRDefault="00575C01" w:rsidP="00575C01">
      <w:pPr>
        <w:spacing w:after="120" w:line="240" w:lineRule="atLeast"/>
        <w:rPr>
          <w:rFonts w:ascii="Gill Sans MT" w:eastAsia="Calibri" w:hAnsi="Gill Sans MT" w:cs="Times New Roman"/>
          <w:b/>
          <w:sz w:val="20"/>
          <w:vertAlign w:val="superscript"/>
          <w:lang w:eastAsia="fr-FR"/>
        </w:rPr>
      </w:pPr>
      <w:r w:rsidRPr="00575C01">
        <w:rPr>
          <w:rFonts w:ascii="Gill Sans MT" w:eastAsia="Calibri" w:hAnsi="Gill Sans MT" w:cs="Times New Roman"/>
          <w:b/>
          <w:bCs/>
          <w:sz w:val="20"/>
          <w:vertAlign w:val="superscript"/>
          <w:lang w:eastAsia="fr-FR"/>
        </w:rPr>
        <w:t>Exemple</w:t>
      </w:r>
      <w:r w:rsidRPr="00575C01">
        <w:rPr>
          <w:rFonts w:ascii="Gill Sans MT" w:eastAsia="Calibri" w:hAnsi="Gill Sans MT" w:cs="Times New Roman"/>
          <w:b/>
          <w:sz w:val="20"/>
          <w:vertAlign w:val="superscript"/>
          <w:lang w:eastAsia="fr-FR"/>
        </w:rPr>
        <w:t xml:space="preserve"> : Préparer une solution diluée libérant du chlore (0,5%) à partir d'une poudre concentrée (35%). </w:t>
      </w:r>
    </w:p>
    <w:p w:rsidR="00575C01" w:rsidRPr="00575C01" w:rsidRDefault="00575C01" w:rsidP="00575C01">
      <w:pPr>
        <w:spacing w:after="120" w:line="240" w:lineRule="auto"/>
        <w:ind w:left="360" w:hanging="360"/>
        <w:rPr>
          <w:rFonts w:ascii="Adobe Garamond Pro" w:eastAsia="Calibri" w:hAnsi="Adobe Garamond Pro" w:cs="Times New Roman"/>
        </w:rPr>
      </w:pPr>
      <w:r w:rsidRPr="00575C01">
        <w:rPr>
          <w:rFonts w:ascii="Adobe Garamond Pro" w:eastAsia="Calibri" w:hAnsi="Adobe Garamond Pro" w:cs="Times New Roman"/>
        </w:rPr>
        <w:t>1.</w:t>
      </w:r>
      <w:r w:rsidRPr="00575C01">
        <w:rPr>
          <w:rFonts w:ascii="Adobe Garamond Pro" w:eastAsia="Calibri" w:hAnsi="Adobe Garamond Pro" w:cs="Times New Roman"/>
        </w:rPr>
        <w:tab/>
      </w:r>
      <w:r>
        <w:rPr>
          <w:rFonts w:ascii="Adobe Garamond Pro" w:eastAsia="Calibri" w:hAnsi="Adobe Garamond Pro" w:cs="Times New Roman"/>
          <w:noProof/>
          <w:position w:val="-36"/>
          <w:lang w:val="en-US"/>
        </w:rPr>
        <w:drawing>
          <wp:inline distT="0" distB="0" distL="0" distR="0" wp14:anchorId="1E5B1616" wp14:editId="276B03EA">
            <wp:extent cx="4772025" cy="5334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2025" cy="533400"/>
                    </a:xfrm>
                    <a:prstGeom prst="rect">
                      <a:avLst/>
                    </a:prstGeom>
                    <a:noFill/>
                    <a:ln>
                      <a:noFill/>
                    </a:ln>
                  </pic:spPr>
                </pic:pic>
              </a:graphicData>
            </a:graphic>
          </wp:inline>
        </w:drawing>
      </w:r>
    </w:p>
    <w:p w:rsidR="00575C01" w:rsidRPr="00575C01" w:rsidRDefault="00575C01" w:rsidP="00575C01">
      <w:pPr>
        <w:spacing w:after="120" w:line="240" w:lineRule="auto"/>
        <w:ind w:left="360" w:hanging="360"/>
        <w:rPr>
          <w:rFonts w:ascii="Adobe Garamond Pro" w:eastAsia="Calibri" w:hAnsi="Adobe Garamond Pro" w:cs="Times New Roman"/>
          <w:szCs w:val="24"/>
          <w:lang w:eastAsia="fr-FR"/>
        </w:rPr>
      </w:pPr>
      <w:r w:rsidRPr="00575C01">
        <w:rPr>
          <w:rFonts w:ascii="Adobe Garamond Pro" w:eastAsia="Calibri" w:hAnsi="Adobe Garamond Pro" w:cs="Times New Roman"/>
          <w:szCs w:val="24"/>
          <w:lang w:eastAsia="fr-FR"/>
        </w:rPr>
        <w:t>2.</w:t>
      </w:r>
      <w:r w:rsidRPr="00575C01">
        <w:rPr>
          <w:rFonts w:ascii="Adobe Garamond Pro" w:eastAsia="Calibri" w:hAnsi="Adobe Garamond Pro" w:cs="Times New Roman"/>
          <w:szCs w:val="24"/>
          <w:lang w:eastAsia="fr-FR"/>
        </w:rPr>
        <w:tab/>
        <w:t>Ajoutez 14,2 grammes (</w:t>
      </w:r>
      <w:r>
        <w:rPr>
          <w:rFonts w:ascii="Adobe Garamond Pro" w:eastAsia="Calibri" w:hAnsi="Adobe Garamond Pro" w:cs="Times New Roman"/>
          <w:noProof/>
          <w:szCs w:val="24"/>
          <w:lang w:val="en-US"/>
        </w:rPr>
        <w:drawing>
          <wp:inline distT="0" distB="0" distL="0" distR="0" wp14:anchorId="4F81EB25" wp14:editId="4626BAB1">
            <wp:extent cx="152400" cy="1238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575C01">
        <w:rPr>
          <w:rFonts w:ascii="Adobe Garamond Pro" w:eastAsia="Calibri" w:hAnsi="Adobe Garamond Pro" w:cs="Times New Roman"/>
          <w:szCs w:val="24"/>
          <w:lang w:eastAsia="fr-FR"/>
        </w:rPr>
        <w:t>14 g) à 1 litre d'eau</w:t>
      </w:r>
      <w:r w:rsidRPr="00575C01">
        <w:rPr>
          <w:rFonts w:ascii="Adobe Garamond Pro" w:eastAsia="Calibri" w:hAnsi="Adobe Garamond Pro" w:cs="Times New Roman"/>
          <w:bCs/>
          <w:szCs w:val="24"/>
          <w:lang w:eastAsia="fr-FR"/>
        </w:rPr>
        <w:t xml:space="preserve"> </w:t>
      </w:r>
    </w:p>
    <w:p w:rsidR="00575C01" w:rsidRPr="00575C01" w:rsidRDefault="00575C01" w:rsidP="00575C01">
      <w:pPr>
        <w:spacing w:after="120" w:line="240" w:lineRule="auto"/>
        <w:rPr>
          <w:rFonts w:ascii="Adobe Garamond Pro" w:eastAsia="Calibri" w:hAnsi="Adobe Garamond Pro" w:cs="Times New Roman"/>
          <w:b/>
          <w:bCs/>
          <w:sz w:val="18"/>
        </w:rPr>
      </w:pPr>
    </w:p>
    <w:p w:rsidR="00575C01" w:rsidRPr="00207F77" w:rsidRDefault="00575C01" w:rsidP="00575C01">
      <w:pPr>
        <w:tabs>
          <w:tab w:val="left" w:pos="1080"/>
        </w:tabs>
        <w:spacing w:before="240" w:after="60" w:line="240" w:lineRule="auto"/>
        <w:outlineLvl w:val="1"/>
        <w:rPr>
          <w:rFonts w:ascii="Gill Sans MT" w:eastAsia="Times New Roman" w:hAnsi="Gill Sans MT" w:cs="Times New Roman"/>
          <w:b/>
          <w:bCs/>
          <w:sz w:val="28"/>
          <w:szCs w:val="24"/>
          <w:lang w:eastAsia="x-none"/>
        </w:rPr>
      </w:pPr>
      <w:r w:rsidRPr="00207F77">
        <w:rPr>
          <w:rFonts w:ascii="Gill Sans MT" w:eastAsia="Times New Roman" w:hAnsi="Gill Sans MT" w:cs="Times New Roman"/>
          <w:b/>
          <w:bCs/>
          <w:sz w:val="28"/>
          <w:szCs w:val="24"/>
          <w:lang w:eastAsia="x-none"/>
        </w:rPr>
        <w:t>Formule pour préparer des solutions libérant du chlore à partir des comprimés</w:t>
      </w:r>
    </w:p>
    <w:p w:rsidR="00575C01" w:rsidRPr="00575C01" w:rsidRDefault="00575C01" w:rsidP="00575C01">
      <w:pPr>
        <w:spacing w:after="120" w:line="240" w:lineRule="auto"/>
        <w:rPr>
          <w:rFonts w:ascii="Adobe Garamond Pro" w:eastAsia="Calibri" w:hAnsi="Adobe Garamond Pro" w:cs="Times New Roman"/>
        </w:rPr>
      </w:pPr>
      <w:r w:rsidRPr="00575C01">
        <w:rPr>
          <w:rFonts w:ascii="Adobe Garamond Pro" w:eastAsia="Calibri" w:hAnsi="Adobe Garamond Pro" w:cs="Times New Roman"/>
        </w:rPr>
        <w:t>Suivez les instructions du fabricant, car le pourcentage de chlore actif varie d’un produit à l’autre. Si les comprimés qui vous sont fournis ne sont pas accompagnés d’instructions, demandez la notice d’emploi ou contactez le fabricant.</w:t>
      </w:r>
    </w:p>
    <w:p w:rsidR="00575C01" w:rsidRPr="00575C01" w:rsidRDefault="00575C01" w:rsidP="00575C01">
      <w:pPr>
        <w:spacing w:after="120" w:line="240" w:lineRule="auto"/>
        <w:rPr>
          <w:rFonts w:ascii="Adobe Garamond Pro" w:eastAsia="Calibri" w:hAnsi="Adobe Garamond Pro" w:cs="Times New Roman"/>
        </w:rPr>
      </w:pPr>
      <w:r w:rsidRPr="00575C01">
        <w:rPr>
          <w:rFonts w:ascii="Adobe Garamond Pro Bold" w:eastAsia="Calibri" w:hAnsi="Adobe Garamond Pro Bold" w:cs="Times New Roman"/>
          <w:bCs/>
        </w:rPr>
        <w:t>Le nettoyage</w:t>
      </w:r>
      <w:r w:rsidRPr="00575C01">
        <w:rPr>
          <w:rFonts w:ascii="Adobe Garamond Pro" w:eastAsia="Calibri" w:hAnsi="Adobe Garamond Pro" w:cs="Times New Roman"/>
          <w:b/>
          <w:bCs/>
        </w:rPr>
        <w:t xml:space="preserve"> </w:t>
      </w:r>
      <w:r w:rsidRPr="00575C01">
        <w:rPr>
          <w:rFonts w:ascii="Adobe Garamond Pro" w:eastAsia="Calibri" w:hAnsi="Adobe Garamond Pro" w:cs="Times New Roman"/>
        </w:rPr>
        <w:t xml:space="preserve">est important car : </w:t>
      </w:r>
    </w:p>
    <w:p w:rsidR="00575C01" w:rsidRPr="00575C01" w:rsidRDefault="00575C01" w:rsidP="00575C01">
      <w:pPr>
        <w:spacing w:after="120" w:line="240" w:lineRule="auto"/>
        <w:ind w:left="360" w:hanging="360"/>
        <w:rPr>
          <w:rFonts w:ascii="Adobe Garamond Pro" w:eastAsia="Calibri" w:hAnsi="Adobe Garamond Pro" w:cs="Times New Roman"/>
          <w:bCs/>
          <w:spacing w:val="-3"/>
        </w:rPr>
      </w:pPr>
      <w:r w:rsidRPr="00575C01">
        <w:rPr>
          <w:rFonts w:ascii="Adobe Garamond Pro" w:eastAsia="Calibri" w:hAnsi="Adobe Garamond Pro" w:cs="Times New Roman"/>
          <w:bCs/>
          <w:spacing w:val="-3"/>
        </w:rPr>
        <w:t xml:space="preserve">C'est la manière la plus efficace de diminuer le nombre de micro-organismes sur les instruments et le matériel salis. (Cela réduit jusqu'à 80% de micro-organismes contaminant—voir le </w:t>
      </w:r>
      <w:r w:rsidRPr="00575C01">
        <w:rPr>
          <w:rFonts w:ascii="Adobe Garamond Pro Bold" w:eastAsia="Calibri" w:hAnsi="Adobe Garamond Pro Bold" w:cs="Times New Roman"/>
          <w:bCs/>
          <w:spacing w:val="-3"/>
        </w:rPr>
        <w:t>Tableau ci-dessous</w:t>
      </w:r>
      <w:r w:rsidRPr="00575C01">
        <w:rPr>
          <w:rFonts w:ascii="Adobe Garamond Pro" w:eastAsia="Calibri" w:hAnsi="Adobe Garamond Pro" w:cs="Times New Roman"/>
          <w:bCs/>
          <w:spacing w:val="-3"/>
        </w:rPr>
        <w:t xml:space="preserve">.) </w:t>
      </w:r>
    </w:p>
    <w:p w:rsidR="00575C01" w:rsidRPr="00575C01" w:rsidRDefault="00575C01" w:rsidP="00575C01">
      <w:pPr>
        <w:spacing w:after="120" w:line="240" w:lineRule="auto"/>
        <w:ind w:left="360" w:hanging="360"/>
        <w:rPr>
          <w:rFonts w:ascii="Adobe Garamond Pro" w:eastAsia="Calibri" w:hAnsi="Adobe Garamond Pro" w:cs="Times New Roman"/>
          <w:bCs/>
          <w:spacing w:val="-4"/>
        </w:rPr>
      </w:pPr>
      <w:r w:rsidRPr="00575C01">
        <w:rPr>
          <w:rFonts w:ascii="Adobe Garamond Pro" w:eastAsia="Calibri" w:hAnsi="Adobe Garamond Pro" w:cs="Times New Roman"/>
          <w:bCs/>
          <w:spacing w:val="-4"/>
        </w:rPr>
        <w:t xml:space="preserve">Ni les procédures de stérilisation ni la désinfection à haut niveau ne sont efficaces sans nettoyage préalable. </w:t>
      </w:r>
    </w:p>
    <w:p w:rsidR="00575C01" w:rsidRPr="00575C01" w:rsidRDefault="00575C01" w:rsidP="00575C01">
      <w:pPr>
        <w:spacing w:after="120" w:line="240" w:lineRule="auto"/>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Le nettoyage est également la meilleure manière de diminuer le nombre d'endospores qui causent le tétanos et la gangrène. Si le matériel de stérilisation n'est pas disponible, un nettoyage soigné est la </w:t>
      </w:r>
      <w:r w:rsidRPr="00575C01">
        <w:rPr>
          <w:rFonts w:ascii="Adobe Garamond Pro Bold" w:eastAsia="Calibri" w:hAnsi="Adobe Garamond Pro Bold" w:cs="Times New Roman"/>
          <w:bCs/>
        </w:rPr>
        <w:t>seule</w:t>
      </w:r>
      <w:r w:rsidRPr="00575C01">
        <w:rPr>
          <w:rFonts w:ascii="Adobe Garamond Pro" w:eastAsia="Calibri" w:hAnsi="Adobe Garamond Pro" w:cs="Times New Roman"/>
          <w:bCs/>
        </w:rPr>
        <w:t xml:space="preserve"> manière de diminuer efficacement le nombre d'endospores. </w:t>
      </w:r>
    </w:p>
    <w:p w:rsidR="00575C01" w:rsidRPr="00575C01" w:rsidRDefault="00575C01" w:rsidP="00575C01">
      <w:pPr>
        <w:spacing w:after="120" w:line="240" w:lineRule="atLeast"/>
        <w:rPr>
          <w:rFonts w:ascii="Adobe Garamond Pro" w:eastAsia="Calibri" w:hAnsi="Adobe Garamond Pro" w:cs="Times New Roman"/>
          <w:sz w:val="18"/>
        </w:rPr>
      </w:pPr>
    </w:p>
    <w:tbl>
      <w:tblPr>
        <w:tblW w:w="8971" w:type="dxa"/>
        <w:jc w:val="center"/>
        <w:tblBorders>
          <w:top w:val="single" w:sz="4" w:space="0" w:color="auto"/>
          <w:bottom w:val="single" w:sz="4" w:space="0" w:color="auto"/>
          <w:insideH w:val="single" w:sz="4" w:space="0" w:color="auto"/>
        </w:tblBorders>
        <w:tblCellMar>
          <w:top w:w="43" w:type="dxa"/>
          <w:left w:w="115" w:type="dxa"/>
          <w:bottom w:w="43" w:type="dxa"/>
          <w:right w:w="115" w:type="dxa"/>
        </w:tblCellMar>
        <w:tblLook w:val="04A0" w:firstRow="1" w:lastRow="0" w:firstColumn="1" w:lastColumn="0" w:noHBand="0" w:noVBand="1"/>
      </w:tblPr>
      <w:tblGrid>
        <w:gridCol w:w="3014"/>
        <w:gridCol w:w="2986"/>
        <w:gridCol w:w="2971"/>
      </w:tblGrid>
      <w:tr w:rsidR="00575C01" w:rsidRPr="00575C01" w:rsidTr="00575C01">
        <w:trPr>
          <w:jc w:val="center"/>
        </w:trPr>
        <w:tc>
          <w:tcPr>
            <w:tcW w:w="3037" w:type="dxa"/>
            <w:shd w:val="clear" w:color="auto" w:fill="BFDFF3"/>
            <w:vAlign w:val="center"/>
          </w:tcPr>
          <w:p w:rsidR="00575C01" w:rsidRPr="00575C01" w:rsidRDefault="00575C01" w:rsidP="00575C01">
            <w:pPr>
              <w:spacing w:after="0" w:line="240" w:lineRule="auto"/>
              <w:rPr>
                <w:rFonts w:ascii="Gill Sans MT" w:eastAsia="Calibri" w:hAnsi="Gill Sans MT" w:cs="Times New Roman"/>
                <w:b/>
                <w:sz w:val="19"/>
                <w:szCs w:val="19"/>
              </w:rPr>
            </w:pPr>
          </w:p>
        </w:tc>
        <w:tc>
          <w:tcPr>
            <w:tcW w:w="3016" w:type="dxa"/>
            <w:shd w:val="clear" w:color="auto" w:fill="BFDFF3"/>
          </w:tcPr>
          <w:p w:rsidR="00575C01" w:rsidRPr="00575C01" w:rsidRDefault="00575C01" w:rsidP="00575C01">
            <w:pPr>
              <w:spacing w:after="0" w:line="240" w:lineRule="auto"/>
              <w:jc w:val="center"/>
              <w:rPr>
                <w:rFonts w:ascii="Gill Sans MT" w:eastAsia="Calibri" w:hAnsi="Gill Sans MT" w:cs="Times New Roman"/>
                <w:b/>
                <w:sz w:val="19"/>
                <w:szCs w:val="19"/>
              </w:rPr>
            </w:pPr>
            <w:r w:rsidRPr="00575C01">
              <w:rPr>
                <w:rFonts w:ascii="Gill Sans MT" w:eastAsia="Calibri" w:hAnsi="Gill Sans MT" w:cs="Times New Roman"/>
                <w:b/>
                <w:sz w:val="19"/>
                <w:szCs w:val="19"/>
              </w:rPr>
              <w:t>Efficacité (suppression ou inactivation des microbes)</w:t>
            </w:r>
          </w:p>
        </w:tc>
        <w:tc>
          <w:tcPr>
            <w:tcW w:w="3005" w:type="dxa"/>
            <w:shd w:val="clear" w:color="auto" w:fill="BFDFF3"/>
          </w:tcPr>
          <w:p w:rsidR="00575C01" w:rsidRPr="00575C01" w:rsidRDefault="00575C01" w:rsidP="00575C01">
            <w:pPr>
              <w:spacing w:after="0" w:line="240" w:lineRule="auto"/>
              <w:jc w:val="center"/>
              <w:rPr>
                <w:rFonts w:ascii="Gill Sans MT" w:eastAsia="Calibri" w:hAnsi="Gill Sans MT" w:cs="Times New Roman"/>
                <w:b/>
                <w:sz w:val="19"/>
                <w:szCs w:val="19"/>
              </w:rPr>
            </w:pPr>
            <w:r w:rsidRPr="00575C01">
              <w:rPr>
                <w:rFonts w:ascii="Gill Sans MT" w:eastAsia="Calibri" w:hAnsi="Gill Sans MT" w:cs="Times New Roman"/>
                <w:b/>
                <w:sz w:val="19"/>
                <w:szCs w:val="19"/>
              </w:rPr>
              <w:t>Point final</w:t>
            </w:r>
          </w:p>
        </w:tc>
      </w:tr>
      <w:tr w:rsidR="00575C01" w:rsidRPr="00575C01" w:rsidTr="00575C01">
        <w:trPr>
          <w:jc w:val="center"/>
        </w:trPr>
        <w:tc>
          <w:tcPr>
            <w:tcW w:w="3037" w:type="dxa"/>
            <w:shd w:val="clear" w:color="auto" w:fill="D9D9D9"/>
          </w:tcPr>
          <w:p w:rsidR="00575C01" w:rsidRPr="00575C01" w:rsidRDefault="00575C01" w:rsidP="00575C01">
            <w:pPr>
              <w:spacing w:after="0" w:line="240" w:lineRule="auto"/>
              <w:rPr>
                <w:rFonts w:ascii="Gill Sans MT" w:eastAsia="Calibri" w:hAnsi="Gill Sans MT" w:cs="Times New Roman"/>
                <w:b/>
                <w:sz w:val="19"/>
                <w:szCs w:val="19"/>
              </w:rPr>
            </w:pPr>
            <w:r w:rsidRPr="00575C01">
              <w:rPr>
                <w:rFonts w:ascii="Gill Sans MT" w:eastAsia="Calibri" w:hAnsi="Gill Sans MT" w:cs="Times New Roman"/>
                <w:b/>
                <w:sz w:val="19"/>
                <w:szCs w:val="19"/>
              </w:rPr>
              <w:t xml:space="preserve">Décontamination </w:t>
            </w:r>
          </w:p>
        </w:tc>
        <w:tc>
          <w:tcPr>
            <w:tcW w:w="3016" w:type="dxa"/>
            <w:shd w:val="clear" w:color="auto" w:fill="D9D9D9"/>
          </w:tcPr>
          <w:p w:rsidR="00575C01" w:rsidRPr="00575C01" w:rsidRDefault="00575C01" w:rsidP="00575C01">
            <w:pPr>
              <w:spacing w:after="0" w:line="240" w:lineRule="auto"/>
              <w:rPr>
                <w:rFonts w:ascii="Gill Sans MT" w:eastAsia="Calibri" w:hAnsi="Gill Sans MT" w:cs="Times New Roman"/>
                <w:sz w:val="19"/>
                <w:szCs w:val="19"/>
              </w:rPr>
            </w:pPr>
            <w:r w:rsidRPr="00575C01">
              <w:rPr>
                <w:rFonts w:ascii="Gill Sans MT" w:eastAsia="Calibri" w:hAnsi="Gill Sans MT" w:cs="Times New Roman"/>
                <w:sz w:val="19"/>
                <w:szCs w:val="19"/>
              </w:rPr>
              <w:t xml:space="preserve">Tue le VHB et le VIH </w:t>
            </w:r>
          </w:p>
        </w:tc>
        <w:tc>
          <w:tcPr>
            <w:tcW w:w="3005" w:type="dxa"/>
            <w:shd w:val="clear" w:color="auto" w:fill="D9D9D9"/>
          </w:tcPr>
          <w:p w:rsidR="00575C01" w:rsidRPr="00575C01" w:rsidRDefault="00575C01" w:rsidP="00575C01">
            <w:pPr>
              <w:spacing w:after="0" w:line="240" w:lineRule="auto"/>
              <w:rPr>
                <w:rFonts w:ascii="Gill Sans MT" w:eastAsia="Calibri" w:hAnsi="Gill Sans MT" w:cs="Times New Roman"/>
                <w:sz w:val="19"/>
                <w:szCs w:val="19"/>
              </w:rPr>
            </w:pPr>
            <w:r w:rsidRPr="00575C01">
              <w:rPr>
                <w:rFonts w:ascii="Gill Sans MT" w:eastAsia="Calibri" w:hAnsi="Gill Sans MT" w:cs="Times New Roman"/>
                <w:sz w:val="19"/>
                <w:szCs w:val="19"/>
              </w:rPr>
              <w:t xml:space="preserve">Tremper 10 minutes </w:t>
            </w:r>
          </w:p>
        </w:tc>
      </w:tr>
      <w:tr w:rsidR="00575C01" w:rsidRPr="00575C01" w:rsidTr="00575C01">
        <w:trPr>
          <w:jc w:val="center"/>
        </w:trPr>
        <w:tc>
          <w:tcPr>
            <w:tcW w:w="3037" w:type="dxa"/>
            <w:shd w:val="clear" w:color="auto" w:fill="auto"/>
          </w:tcPr>
          <w:p w:rsidR="00575C01" w:rsidRPr="00575C01" w:rsidRDefault="00575C01" w:rsidP="00575C01">
            <w:pPr>
              <w:spacing w:after="0" w:line="240" w:lineRule="auto"/>
              <w:rPr>
                <w:rFonts w:ascii="Gill Sans MT" w:eastAsia="Calibri" w:hAnsi="Gill Sans MT" w:cs="Times New Roman"/>
                <w:b/>
                <w:sz w:val="19"/>
                <w:szCs w:val="19"/>
              </w:rPr>
            </w:pPr>
            <w:r w:rsidRPr="00575C01">
              <w:rPr>
                <w:rFonts w:ascii="Gill Sans MT" w:eastAsia="Calibri" w:hAnsi="Gill Sans MT" w:cs="Times New Roman"/>
                <w:b/>
                <w:sz w:val="19"/>
                <w:szCs w:val="19"/>
              </w:rPr>
              <w:t xml:space="preserve">Nettoyage </w:t>
            </w:r>
            <w:r w:rsidRPr="00575C01">
              <w:rPr>
                <w:rFonts w:ascii="Gill Sans MT" w:eastAsia="Calibri" w:hAnsi="Gill Sans MT" w:cs="Times New Roman"/>
                <w:sz w:val="19"/>
                <w:szCs w:val="19"/>
              </w:rPr>
              <w:t>(eau seulement)</w:t>
            </w:r>
            <w:r w:rsidRPr="00575C01">
              <w:rPr>
                <w:rFonts w:ascii="Gill Sans MT" w:eastAsia="Calibri" w:hAnsi="Gill Sans MT" w:cs="Times New Roman"/>
                <w:b/>
                <w:sz w:val="19"/>
                <w:szCs w:val="19"/>
              </w:rPr>
              <w:t xml:space="preserve"> </w:t>
            </w:r>
          </w:p>
        </w:tc>
        <w:tc>
          <w:tcPr>
            <w:tcW w:w="3016" w:type="dxa"/>
            <w:shd w:val="clear" w:color="auto" w:fill="auto"/>
          </w:tcPr>
          <w:p w:rsidR="00575C01" w:rsidRPr="00575C01" w:rsidRDefault="00575C01" w:rsidP="00575C01">
            <w:pPr>
              <w:spacing w:after="0" w:line="240" w:lineRule="auto"/>
              <w:rPr>
                <w:rFonts w:ascii="Gill Sans MT" w:eastAsia="Calibri" w:hAnsi="Gill Sans MT" w:cs="Times New Roman"/>
                <w:sz w:val="19"/>
                <w:szCs w:val="19"/>
              </w:rPr>
            </w:pPr>
            <w:r w:rsidRPr="00575C01">
              <w:rPr>
                <w:rFonts w:ascii="Gill Sans MT" w:eastAsia="Calibri" w:hAnsi="Gill Sans MT" w:cs="Times New Roman"/>
                <w:sz w:val="19"/>
                <w:szCs w:val="19"/>
              </w:rPr>
              <w:t xml:space="preserve">Jusqu'à 50% </w:t>
            </w:r>
          </w:p>
        </w:tc>
        <w:tc>
          <w:tcPr>
            <w:tcW w:w="3005" w:type="dxa"/>
            <w:shd w:val="clear" w:color="auto" w:fill="auto"/>
          </w:tcPr>
          <w:p w:rsidR="00575C01" w:rsidRPr="00575C01" w:rsidRDefault="00575C01" w:rsidP="00575C01">
            <w:pPr>
              <w:spacing w:after="0" w:line="240" w:lineRule="auto"/>
              <w:rPr>
                <w:rFonts w:ascii="Gill Sans MT" w:eastAsia="Calibri" w:hAnsi="Gill Sans MT" w:cs="Times New Roman"/>
                <w:sz w:val="19"/>
                <w:szCs w:val="19"/>
              </w:rPr>
            </w:pPr>
            <w:r w:rsidRPr="00575C01">
              <w:rPr>
                <w:rFonts w:ascii="Gill Sans MT" w:eastAsia="Calibri" w:hAnsi="Gill Sans MT" w:cs="Times New Roman"/>
                <w:sz w:val="19"/>
                <w:szCs w:val="19"/>
              </w:rPr>
              <w:t xml:space="preserve">Jusqu'à ce que visiblement propre </w:t>
            </w:r>
          </w:p>
        </w:tc>
      </w:tr>
      <w:tr w:rsidR="00575C01" w:rsidRPr="00575C01" w:rsidTr="00575C01">
        <w:trPr>
          <w:jc w:val="center"/>
        </w:trPr>
        <w:tc>
          <w:tcPr>
            <w:tcW w:w="3037" w:type="dxa"/>
            <w:shd w:val="clear" w:color="auto" w:fill="D9D9D9"/>
          </w:tcPr>
          <w:p w:rsidR="00575C01" w:rsidRPr="00575C01" w:rsidRDefault="00575C01" w:rsidP="00575C01">
            <w:pPr>
              <w:spacing w:after="0" w:line="240" w:lineRule="auto"/>
              <w:rPr>
                <w:rFonts w:ascii="Gill Sans MT" w:eastAsia="Calibri" w:hAnsi="Gill Sans MT" w:cs="Times New Roman"/>
                <w:b/>
                <w:sz w:val="19"/>
                <w:szCs w:val="19"/>
              </w:rPr>
            </w:pPr>
            <w:r w:rsidRPr="00575C01">
              <w:rPr>
                <w:rFonts w:ascii="Gill Sans MT" w:eastAsia="Calibri" w:hAnsi="Gill Sans MT" w:cs="Times New Roman"/>
                <w:b/>
                <w:sz w:val="19"/>
                <w:szCs w:val="19"/>
              </w:rPr>
              <w:t xml:space="preserve">Nettoyage </w:t>
            </w:r>
            <w:r w:rsidRPr="00575C01">
              <w:rPr>
                <w:rFonts w:ascii="Gill Sans MT" w:eastAsia="Calibri" w:hAnsi="Gill Sans MT" w:cs="Times New Roman"/>
                <w:sz w:val="19"/>
                <w:szCs w:val="19"/>
              </w:rPr>
              <w:t>(détergent et rincer avec de l'eau)</w:t>
            </w:r>
            <w:r w:rsidRPr="00575C01">
              <w:rPr>
                <w:rFonts w:ascii="Gill Sans MT" w:eastAsia="Calibri" w:hAnsi="Gill Sans MT" w:cs="Times New Roman"/>
                <w:b/>
                <w:sz w:val="19"/>
                <w:szCs w:val="19"/>
              </w:rPr>
              <w:t xml:space="preserve"> </w:t>
            </w:r>
          </w:p>
        </w:tc>
        <w:tc>
          <w:tcPr>
            <w:tcW w:w="3016" w:type="dxa"/>
            <w:shd w:val="clear" w:color="auto" w:fill="D9D9D9"/>
          </w:tcPr>
          <w:p w:rsidR="00575C01" w:rsidRPr="00575C01" w:rsidRDefault="00575C01" w:rsidP="00575C01">
            <w:pPr>
              <w:spacing w:after="0" w:line="240" w:lineRule="auto"/>
              <w:rPr>
                <w:rFonts w:ascii="Gill Sans MT" w:eastAsia="Calibri" w:hAnsi="Gill Sans MT" w:cs="Times New Roman"/>
                <w:sz w:val="19"/>
                <w:szCs w:val="19"/>
              </w:rPr>
            </w:pPr>
            <w:r w:rsidRPr="00575C01">
              <w:rPr>
                <w:rFonts w:ascii="Gill Sans MT" w:eastAsia="Calibri" w:hAnsi="Gill Sans MT" w:cs="Times New Roman"/>
                <w:sz w:val="19"/>
                <w:szCs w:val="19"/>
              </w:rPr>
              <w:t xml:space="preserve">Jusqu'à 80% </w:t>
            </w:r>
          </w:p>
        </w:tc>
        <w:tc>
          <w:tcPr>
            <w:tcW w:w="3005" w:type="dxa"/>
            <w:shd w:val="clear" w:color="auto" w:fill="D9D9D9"/>
          </w:tcPr>
          <w:p w:rsidR="00575C01" w:rsidRPr="00575C01" w:rsidRDefault="00575C01" w:rsidP="00575C01">
            <w:pPr>
              <w:spacing w:after="0" w:line="240" w:lineRule="auto"/>
              <w:rPr>
                <w:rFonts w:ascii="Gill Sans MT" w:eastAsia="Calibri" w:hAnsi="Gill Sans MT" w:cs="Times New Roman"/>
                <w:sz w:val="19"/>
                <w:szCs w:val="19"/>
              </w:rPr>
            </w:pPr>
            <w:r w:rsidRPr="00575C01">
              <w:rPr>
                <w:rFonts w:ascii="Gill Sans MT" w:eastAsia="Calibri" w:hAnsi="Gill Sans MT" w:cs="Times New Roman"/>
                <w:sz w:val="19"/>
                <w:szCs w:val="19"/>
              </w:rPr>
              <w:t xml:space="preserve">Jusqu'à ce que visiblement propre </w:t>
            </w:r>
          </w:p>
        </w:tc>
      </w:tr>
      <w:tr w:rsidR="00575C01" w:rsidRPr="00575C01" w:rsidTr="00575C01">
        <w:trPr>
          <w:jc w:val="center"/>
        </w:trPr>
        <w:tc>
          <w:tcPr>
            <w:tcW w:w="3037" w:type="dxa"/>
            <w:shd w:val="clear" w:color="auto" w:fill="auto"/>
          </w:tcPr>
          <w:p w:rsidR="00575C01" w:rsidRPr="00575C01" w:rsidRDefault="00575C01" w:rsidP="00575C01">
            <w:pPr>
              <w:spacing w:after="0" w:line="240" w:lineRule="auto"/>
              <w:rPr>
                <w:rFonts w:ascii="Gill Sans MT" w:eastAsia="Calibri" w:hAnsi="Gill Sans MT" w:cs="Times New Roman"/>
                <w:b/>
                <w:sz w:val="19"/>
                <w:szCs w:val="19"/>
              </w:rPr>
            </w:pPr>
            <w:r w:rsidRPr="00575C01">
              <w:rPr>
                <w:rFonts w:ascii="Gill Sans MT" w:eastAsia="Calibri" w:hAnsi="Gill Sans MT" w:cs="Times New Roman"/>
                <w:b/>
                <w:sz w:val="19"/>
                <w:szCs w:val="19"/>
              </w:rPr>
              <w:t xml:space="preserve">Stérilisation* </w:t>
            </w:r>
          </w:p>
        </w:tc>
        <w:tc>
          <w:tcPr>
            <w:tcW w:w="3016" w:type="dxa"/>
            <w:shd w:val="clear" w:color="auto" w:fill="auto"/>
          </w:tcPr>
          <w:p w:rsidR="00575C01" w:rsidRPr="00575C01" w:rsidRDefault="00575C01" w:rsidP="00575C01">
            <w:pPr>
              <w:spacing w:after="0" w:line="240" w:lineRule="auto"/>
              <w:rPr>
                <w:rFonts w:ascii="Gill Sans MT" w:eastAsia="Calibri" w:hAnsi="Gill Sans MT" w:cs="Times New Roman"/>
                <w:sz w:val="19"/>
                <w:szCs w:val="19"/>
              </w:rPr>
            </w:pPr>
            <w:r w:rsidRPr="00575C01">
              <w:rPr>
                <w:rFonts w:ascii="Gill Sans MT" w:eastAsia="Calibri" w:hAnsi="Gill Sans MT" w:cs="Times New Roman"/>
                <w:sz w:val="19"/>
                <w:szCs w:val="19"/>
              </w:rPr>
              <w:t>100%</w:t>
            </w:r>
          </w:p>
        </w:tc>
        <w:tc>
          <w:tcPr>
            <w:tcW w:w="3005" w:type="dxa"/>
            <w:shd w:val="clear" w:color="auto" w:fill="auto"/>
          </w:tcPr>
          <w:p w:rsidR="00575C01" w:rsidRPr="00575C01" w:rsidRDefault="00575C01" w:rsidP="00575C01">
            <w:pPr>
              <w:spacing w:after="0" w:line="240" w:lineRule="auto"/>
              <w:rPr>
                <w:rFonts w:ascii="Gill Sans MT" w:eastAsia="Calibri" w:hAnsi="Gill Sans MT" w:cs="Times New Roman"/>
                <w:sz w:val="19"/>
                <w:szCs w:val="19"/>
              </w:rPr>
            </w:pPr>
            <w:r w:rsidRPr="00575C01">
              <w:rPr>
                <w:rFonts w:ascii="Gill Sans MT" w:eastAsia="Calibri" w:hAnsi="Gill Sans MT" w:cs="Times New Roman"/>
                <w:sz w:val="19"/>
                <w:szCs w:val="19"/>
              </w:rPr>
              <w:t>Vapeur à haute pression (autoclave), chaleur sèche ou traitement chimique (voir ci-dessous)</w:t>
            </w:r>
          </w:p>
        </w:tc>
      </w:tr>
      <w:tr w:rsidR="00575C01" w:rsidRPr="00575C01" w:rsidTr="00575C01">
        <w:trPr>
          <w:jc w:val="center"/>
        </w:trPr>
        <w:tc>
          <w:tcPr>
            <w:tcW w:w="3037" w:type="dxa"/>
            <w:shd w:val="clear" w:color="auto" w:fill="D9D9D9"/>
          </w:tcPr>
          <w:p w:rsidR="00575C01" w:rsidRPr="00575C01" w:rsidRDefault="00575C01" w:rsidP="00575C01">
            <w:pPr>
              <w:spacing w:after="0" w:line="240" w:lineRule="auto"/>
              <w:rPr>
                <w:rFonts w:ascii="Gill Sans MT" w:eastAsia="Calibri" w:hAnsi="Gill Sans MT" w:cs="Times New Roman"/>
                <w:b/>
                <w:sz w:val="19"/>
                <w:szCs w:val="19"/>
              </w:rPr>
            </w:pPr>
            <w:r w:rsidRPr="00575C01">
              <w:rPr>
                <w:rFonts w:ascii="Gill Sans MT" w:eastAsia="Calibri" w:hAnsi="Gill Sans MT" w:cs="Times New Roman"/>
                <w:b/>
                <w:sz w:val="19"/>
                <w:szCs w:val="19"/>
              </w:rPr>
              <w:t xml:space="preserve">Désinfection à haut niveau* </w:t>
            </w:r>
          </w:p>
        </w:tc>
        <w:tc>
          <w:tcPr>
            <w:tcW w:w="3016" w:type="dxa"/>
            <w:shd w:val="clear" w:color="auto" w:fill="D9D9D9"/>
          </w:tcPr>
          <w:p w:rsidR="00575C01" w:rsidRPr="00575C01" w:rsidRDefault="00575C01" w:rsidP="00575C01">
            <w:pPr>
              <w:spacing w:after="0" w:line="240" w:lineRule="auto"/>
              <w:rPr>
                <w:rFonts w:ascii="Gill Sans MT" w:eastAsia="Calibri" w:hAnsi="Gill Sans MT" w:cs="Times New Roman"/>
                <w:sz w:val="19"/>
                <w:szCs w:val="19"/>
              </w:rPr>
            </w:pPr>
            <w:r w:rsidRPr="00575C01">
              <w:rPr>
                <w:rFonts w:ascii="Gill Sans MT" w:eastAsia="Calibri" w:hAnsi="Gill Sans MT" w:cs="Times New Roman"/>
                <w:b/>
                <w:sz w:val="19"/>
                <w:szCs w:val="19"/>
              </w:rPr>
              <w:t>95% (n'inactive pas certaines endospores)</w:t>
            </w:r>
          </w:p>
        </w:tc>
        <w:tc>
          <w:tcPr>
            <w:tcW w:w="3005" w:type="dxa"/>
            <w:shd w:val="clear" w:color="auto" w:fill="D9D9D9"/>
          </w:tcPr>
          <w:p w:rsidR="00575C01" w:rsidRPr="00575C01" w:rsidRDefault="00575C01" w:rsidP="00575C01">
            <w:pPr>
              <w:spacing w:after="0" w:line="240" w:lineRule="auto"/>
              <w:rPr>
                <w:rFonts w:ascii="Gill Sans MT" w:eastAsia="Calibri" w:hAnsi="Gill Sans MT" w:cs="Times New Roman"/>
                <w:sz w:val="19"/>
                <w:szCs w:val="19"/>
              </w:rPr>
            </w:pPr>
            <w:r w:rsidRPr="00575C01">
              <w:rPr>
                <w:rFonts w:ascii="Gill Sans MT" w:eastAsia="Calibri" w:hAnsi="Gill Sans MT" w:cs="Times New Roman"/>
                <w:sz w:val="19"/>
                <w:szCs w:val="19"/>
              </w:rPr>
              <w:t>Bouillir, vapeur ou traitement chimique (voir ci-dessous)</w:t>
            </w:r>
          </w:p>
        </w:tc>
      </w:tr>
    </w:tbl>
    <w:p w:rsidR="00575C01" w:rsidRPr="00575C01" w:rsidRDefault="00575C01" w:rsidP="00575C01">
      <w:pPr>
        <w:spacing w:before="120" w:after="0" w:line="240" w:lineRule="atLeast"/>
        <w:rPr>
          <w:rFonts w:ascii="Gill Sans MT" w:eastAsia="Calibri" w:hAnsi="Gill Sans MT" w:cs="Times New Roman"/>
          <w:sz w:val="18"/>
        </w:rPr>
      </w:pPr>
      <w:r w:rsidRPr="00575C01">
        <w:rPr>
          <w:rFonts w:ascii="Gill Sans MT" w:eastAsia="Calibri" w:hAnsi="Gill Sans MT" w:cs="Times New Roman"/>
          <w:sz w:val="18"/>
        </w:rPr>
        <w:lastRenderedPageBreak/>
        <w:t>*Décontamination et nettoyage soigné préalables nécessaires.</w:t>
      </w:r>
    </w:p>
    <w:p w:rsidR="00575C01" w:rsidRPr="00207F77" w:rsidRDefault="00575C01" w:rsidP="00575C01">
      <w:pPr>
        <w:tabs>
          <w:tab w:val="left" w:pos="1080"/>
        </w:tabs>
        <w:spacing w:before="240" w:after="60" w:line="240" w:lineRule="auto"/>
        <w:outlineLvl w:val="1"/>
        <w:rPr>
          <w:rFonts w:ascii="Gill Sans MT" w:eastAsia="Times New Roman" w:hAnsi="Gill Sans MT" w:cs="Times New Roman"/>
          <w:b/>
          <w:bCs/>
          <w:sz w:val="28"/>
          <w:szCs w:val="24"/>
          <w:lang w:eastAsia="x-none"/>
        </w:rPr>
      </w:pPr>
      <w:r w:rsidRPr="00207F77">
        <w:rPr>
          <w:rFonts w:ascii="Gill Sans MT" w:eastAsia="Times New Roman" w:hAnsi="Gill Sans MT" w:cs="Times New Roman"/>
          <w:b/>
          <w:bCs/>
          <w:sz w:val="28"/>
          <w:szCs w:val="24"/>
          <w:lang w:eastAsia="x-none"/>
        </w:rPr>
        <w:t>Conditions standard pour la stérilisation par vapeur pressurisée (autoclave) ou chaleur sèche (four)</w:t>
      </w:r>
    </w:p>
    <w:p w:rsidR="00575C01" w:rsidRPr="00207F77" w:rsidRDefault="00575C01" w:rsidP="00575C01">
      <w:pPr>
        <w:spacing w:after="60" w:line="240" w:lineRule="auto"/>
        <w:rPr>
          <w:rFonts w:ascii="Gill Sans MT" w:eastAsia="Times New Roman" w:hAnsi="Gill Sans MT" w:cs="Times New Roman"/>
          <w:b/>
          <w:bCs/>
          <w:color w:val="248CCE"/>
          <w:sz w:val="28"/>
          <w:szCs w:val="24"/>
        </w:rPr>
      </w:pPr>
      <w:r w:rsidRPr="00207F77">
        <w:rPr>
          <w:rFonts w:ascii="Gill Sans MT" w:eastAsia="Times New Roman" w:hAnsi="Gill Sans MT" w:cs="Times New Roman"/>
          <w:b/>
          <w:bCs/>
          <w:sz w:val="28"/>
          <w:szCs w:val="24"/>
        </w:rPr>
        <w:t xml:space="preserve">Stérilisation à la vapeur </w:t>
      </w:r>
    </w:p>
    <w:p w:rsidR="00575C01" w:rsidRPr="00575C01" w:rsidRDefault="00575C01" w:rsidP="00575C01">
      <w:pPr>
        <w:spacing w:after="120" w:line="240" w:lineRule="atLeast"/>
        <w:rPr>
          <w:rFonts w:ascii="Adobe Garamond Pro" w:eastAsia="Calibri" w:hAnsi="Adobe Garamond Pro" w:cs="Times New Roman"/>
          <w:lang w:val="fr-MC"/>
        </w:rPr>
      </w:pPr>
      <w:r w:rsidRPr="00575C01">
        <w:rPr>
          <w:rFonts w:ascii="Adobe Garamond Pro" w:eastAsia="Calibri" w:hAnsi="Adobe Garamond Pro" w:cs="Times New Roman"/>
          <w:lang w:val="fr-MC"/>
        </w:rPr>
        <w:t xml:space="preserve">121°C (250°F) </w:t>
      </w:r>
    </w:p>
    <w:p w:rsidR="00575C01" w:rsidRPr="00575C01" w:rsidRDefault="00575C01" w:rsidP="00575C01">
      <w:pPr>
        <w:spacing w:after="120" w:line="240" w:lineRule="atLeast"/>
        <w:rPr>
          <w:rFonts w:ascii="Adobe Garamond Pro" w:eastAsia="Calibri" w:hAnsi="Adobe Garamond Pro" w:cs="Times New Roman"/>
          <w:lang w:val="fr-MC"/>
        </w:rPr>
      </w:pPr>
      <w:r w:rsidRPr="00575C01">
        <w:rPr>
          <w:rFonts w:ascii="Adobe Garamond Pro" w:eastAsia="Calibri" w:hAnsi="Adobe Garamond Pro" w:cs="Times New Roman"/>
          <w:lang w:val="fr-MC"/>
        </w:rPr>
        <w:t>106 kPa (15 lb/in</w:t>
      </w:r>
      <w:r w:rsidRPr="00575C01">
        <w:rPr>
          <w:rFonts w:ascii="Adobe Garamond Pro" w:eastAsia="Calibri" w:hAnsi="Adobe Garamond Pro" w:cs="Times New Roman"/>
          <w:vertAlign w:val="superscript"/>
          <w:lang w:val="fr-MC"/>
        </w:rPr>
        <w:t>2</w:t>
      </w:r>
      <w:r w:rsidRPr="00575C01">
        <w:rPr>
          <w:rFonts w:ascii="Adobe Garamond Pro" w:eastAsia="Calibri" w:hAnsi="Adobe Garamond Pro" w:cs="Times New Roman"/>
          <w:lang w:val="fr-MC"/>
        </w:rPr>
        <w:t xml:space="preserve">) pression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20 minutes pour articles non enveloppés; 30 minutes pour articles enveloppés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b/>
          <w:bCs/>
        </w:rPr>
        <w:t>Note</w:t>
      </w:r>
      <w:r w:rsidRPr="00575C01">
        <w:rPr>
          <w:rFonts w:ascii="Adobe Garamond Pro" w:eastAsia="Calibri" w:hAnsi="Adobe Garamond Pro" w:cs="Times New Roman"/>
        </w:rPr>
        <w:t xml:space="preserve"> : Les normes de pression (kPa ou lb/in</w:t>
      </w:r>
      <w:r w:rsidRPr="00575C01">
        <w:rPr>
          <w:rFonts w:ascii="Adobe Garamond Pro" w:eastAsia="Calibri" w:hAnsi="Adobe Garamond Pro" w:cs="Times New Roman"/>
          <w:vertAlign w:val="superscript"/>
        </w:rPr>
        <w:t>2</w:t>
      </w:r>
      <w:r w:rsidRPr="00575C01">
        <w:rPr>
          <w:rFonts w:ascii="Adobe Garamond Pro" w:eastAsia="Calibri" w:hAnsi="Adobe Garamond Pro" w:cs="Times New Roman"/>
        </w:rPr>
        <w:t xml:space="preserve">) peuvent varier légèrement suivant le stérilisateur utilisé. Chaque fois que possible, suivre les recommandations du fabricant.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Ne pas surcharger le stérilisateur. (Laisser au moins 7,5 cm--3 pouces--entre les paquets et les parois du stérilisateur. En surchargeant, vous pouvez altérer la convection de chaleur et augmenter le temps nécessaire pour stériliser.) </w:t>
      </w:r>
    </w:p>
    <w:p w:rsidR="00575C01" w:rsidRPr="001C0BC6"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Laisser tous les article</w:t>
      </w:r>
      <w:r w:rsidR="001C0BC6">
        <w:rPr>
          <w:rFonts w:ascii="Adobe Garamond Pro" w:eastAsia="Calibri" w:hAnsi="Adobe Garamond Pro" w:cs="Times New Roman"/>
        </w:rPr>
        <w:t xml:space="preserve">s sécher avant de les retirer. </w:t>
      </w:r>
    </w:p>
    <w:p w:rsidR="00575C01" w:rsidRPr="00207F77" w:rsidRDefault="00575C01" w:rsidP="00575C01">
      <w:pPr>
        <w:spacing w:after="60" w:line="240" w:lineRule="auto"/>
        <w:rPr>
          <w:rFonts w:ascii="Gill Sans MT" w:eastAsia="Times New Roman" w:hAnsi="Gill Sans MT" w:cs="Times New Roman"/>
          <w:b/>
          <w:bCs/>
          <w:sz w:val="28"/>
          <w:szCs w:val="24"/>
        </w:rPr>
      </w:pPr>
      <w:r w:rsidRPr="00207F77">
        <w:rPr>
          <w:rFonts w:ascii="Gill Sans MT" w:eastAsia="Times New Roman" w:hAnsi="Gill Sans MT" w:cs="Times New Roman"/>
          <w:b/>
          <w:bCs/>
          <w:sz w:val="28"/>
          <w:szCs w:val="24"/>
        </w:rPr>
        <w:t xml:space="preserve">Stérilisation à la chaleur sèche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170°C (340°F)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1 heure (temps du cycle total--placer les instruments dans le four, chauffer à 170°C, fixer à 1 heure et ensuite refroidir-</w:t>
      </w:r>
      <w:r w:rsidR="001C0BC6">
        <w:rPr>
          <w:rFonts w:ascii="Adobe Garamond Pro" w:eastAsia="Calibri" w:hAnsi="Adobe Garamond Pro" w:cs="Times New Roman"/>
        </w:rPr>
        <w:t xml:space="preserve">-est de 2 heures à 2 heures ½) </w:t>
      </w:r>
      <w:r w:rsidRPr="00575C01">
        <w:rPr>
          <w:rFonts w:ascii="Adobe Garamond Pro" w:eastAsia="Calibri" w:hAnsi="Adobe Garamond Pro" w:cs="Times New Roman"/>
        </w:rPr>
        <w:t>ou</w:t>
      </w:r>
      <w:r w:rsidR="001C0BC6">
        <w:rPr>
          <w:rFonts w:ascii="Adobe Garamond Pro" w:eastAsia="Calibri" w:hAnsi="Adobe Garamond Pro" w:cs="Times New Roman"/>
        </w:rPr>
        <w:t xml:space="preserve"> </w:t>
      </w:r>
      <w:r w:rsidRPr="00575C01">
        <w:rPr>
          <w:rFonts w:ascii="Adobe Garamond Pro" w:eastAsia="Calibri" w:hAnsi="Adobe Garamond Pro" w:cs="Times New Roman"/>
        </w:rPr>
        <w:t xml:space="preserve">160°C (320°F)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2 heures (temps du cycle total est de 3 heures à 3 heures ½)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Idéal pour des instruments avec des bords qui coupent ou des pointes (par exemple, ciseaux, lames de bistouri, aiguilles).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Le temps d'exposition ne commence que lorsque le four a atteint la température spécifiée.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Les endoscopes (laparoscopes) et autres instruments qui seraient endommagés par la chaleur peuvent </w:t>
      </w:r>
      <w:r w:rsidRPr="00575C01">
        <w:rPr>
          <w:rFonts w:ascii="Adobe Garamond Pro Bold" w:eastAsia="Calibri" w:hAnsi="Adobe Garamond Pro Bold" w:cs="Times New Roman"/>
          <w:bCs/>
        </w:rPr>
        <w:t>uniquement</w:t>
      </w:r>
      <w:r w:rsidRPr="00575C01">
        <w:rPr>
          <w:rFonts w:ascii="Adobe Garamond Pro" w:eastAsia="Calibri" w:hAnsi="Adobe Garamond Pro" w:cs="Times New Roman"/>
        </w:rPr>
        <w:t xml:space="preserve"> être stérilisés ou désinfectés à haut niveau (voir section suivante) en utilisant des produits chimiques.</w:t>
      </w:r>
    </w:p>
    <w:p w:rsidR="00575C01" w:rsidRPr="00575C01" w:rsidRDefault="00575C01" w:rsidP="00575C01">
      <w:pPr>
        <w:spacing w:after="120" w:line="240" w:lineRule="atLeast"/>
        <w:rPr>
          <w:rFonts w:ascii="Adobe Garamond Pro" w:eastAsia="Calibri" w:hAnsi="Adobe Garamond Pro" w:cs="Times New Roman"/>
        </w:rPr>
      </w:pPr>
    </w:p>
    <w:p w:rsidR="00575C01" w:rsidRPr="00207F77" w:rsidRDefault="00575C01" w:rsidP="00575C01">
      <w:pPr>
        <w:spacing w:after="60" w:line="240" w:lineRule="auto"/>
        <w:rPr>
          <w:rFonts w:ascii="Gill Sans MT" w:eastAsia="Times New Roman" w:hAnsi="Gill Sans MT" w:cs="Times New Roman"/>
          <w:b/>
          <w:bCs/>
          <w:sz w:val="28"/>
          <w:szCs w:val="24"/>
        </w:rPr>
      </w:pPr>
      <w:r w:rsidRPr="00207F77">
        <w:rPr>
          <w:rFonts w:ascii="Gill Sans MT" w:eastAsia="Times New Roman" w:hAnsi="Gill Sans MT" w:cs="Times New Roman"/>
          <w:b/>
          <w:bCs/>
          <w:sz w:val="28"/>
          <w:szCs w:val="24"/>
        </w:rPr>
        <w:t xml:space="preserve">Stérilisation chimique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Une autre option que la stérilisation à la vapeur ou à la chaleur</w:t>
      </w:r>
      <w:r w:rsidR="001C0BC6">
        <w:rPr>
          <w:rFonts w:ascii="Adobe Garamond Pro" w:eastAsia="Calibri" w:hAnsi="Adobe Garamond Pro" w:cs="Times New Roman"/>
        </w:rPr>
        <w:t xml:space="preserve"> sèche est la stérilisation par </w:t>
      </w:r>
      <w:r w:rsidRPr="00575C01">
        <w:rPr>
          <w:rFonts w:ascii="Adobe Garamond Pro" w:eastAsia="Calibri" w:hAnsi="Adobe Garamond Pro" w:cs="Times New Roman"/>
        </w:rPr>
        <w:t>produit chimique en faisant tremper pendant 8 à 10 heures dans une solution de glutaraldéhyde ou pendant 24 heures au moins dans une solution de formaldéhyde à 8%. Des glutaraldéhydes, tel le Cidex</w:t>
      </w:r>
      <w:r w:rsidRPr="00575C01">
        <w:rPr>
          <w:rFonts w:ascii="Adobe Garamond Pro" w:eastAsia="Calibri" w:hAnsi="Adobe Garamond Pro" w:cs="Times New Roman"/>
          <w:vertAlign w:val="superscript"/>
        </w:rPr>
        <w:t>®</w:t>
      </w:r>
      <w:r w:rsidRPr="00575C01">
        <w:rPr>
          <w:rFonts w:ascii="Adobe Garamond Pro" w:eastAsia="Calibri" w:hAnsi="Adobe Garamond Pro" w:cs="Times New Roman"/>
        </w:rPr>
        <w:t xml:space="preserve">, sont souvent peu disponibles et chers mais ces produits, ainsi que le formaldéhyde, sont les seuls liquides pratiques de stérilisation utilisables pour des instruments tels que les laparoscopes qui ne peuvent pas être chauffés. Vu que les glutaraldéhydes et le formaldéhyde demandent un soin spécial et laissent des résidus sur les instruments traités, il vaut mieux rincer avec de l'eau </w:t>
      </w:r>
      <w:r w:rsidRPr="00575C01">
        <w:rPr>
          <w:rFonts w:ascii="Adobe Garamond Pro Bold" w:eastAsia="Calibri" w:hAnsi="Adobe Garamond Pro Bold" w:cs="Times New Roman"/>
          <w:bCs/>
        </w:rPr>
        <w:t>stérile</w:t>
      </w:r>
      <w:r w:rsidRPr="00575C01">
        <w:rPr>
          <w:rFonts w:ascii="Adobe Garamond Pro" w:eastAsia="Calibri" w:hAnsi="Adobe Garamond Pro" w:cs="Times New Roman"/>
        </w:rPr>
        <w:t xml:space="preserve"> (qui ne peut être préparée que dans l'autoclave). (Vu qu'en bouillant, on n'inactive pas pour sûr certaines endospores, l'utilisation de l'eau bouillie peut contaminer les instruments stériles.)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Bien que le formaldéhyde soit moins cher que le glutaraldéhyde, il est plus irritant pour la peau, les yeux et les voies respiratoires. Lorsqu'on utilise soit du formaldéhyde, soit du glutaraldéhyde, il faut porter des gants, se protéger les yeux, limiter le temps d'exposition et utiliser les deux produits chimiques dans des endroits bien ventilés. </w:t>
      </w:r>
    </w:p>
    <w:p w:rsidR="00575C01" w:rsidRPr="00575C01" w:rsidRDefault="00575C01" w:rsidP="00575C01">
      <w:pPr>
        <w:spacing w:after="120" w:line="240" w:lineRule="atLeast"/>
        <w:rPr>
          <w:rFonts w:ascii="Adobe Garamond Pro" w:eastAsia="Calibri" w:hAnsi="Adobe Garamond Pro" w:cs="Times New Roman"/>
        </w:rPr>
      </w:pPr>
    </w:p>
    <w:p w:rsidR="00575C01" w:rsidRPr="00207F77" w:rsidRDefault="00575C01" w:rsidP="00575C01">
      <w:pPr>
        <w:tabs>
          <w:tab w:val="left" w:pos="1080"/>
        </w:tabs>
        <w:spacing w:before="240" w:after="60" w:line="240" w:lineRule="auto"/>
        <w:outlineLvl w:val="1"/>
        <w:rPr>
          <w:rFonts w:ascii="Gill Sans MT" w:eastAsia="Times New Roman" w:hAnsi="Gill Sans MT" w:cs="Times New Roman"/>
          <w:b/>
          <w:bCs/>
          <w:sz w:val="28"/>
          <w:szCs w:val="24"/>
          <w:lang w:eastAsia="x-none"/>
        </w:rPr>
      </w:pPr>
      <w:r w:rsidRPr="00207F77">
        <w:rPr>
          <w:rFonts w:ascii="Gill Sans MT" w:eastAsia="Times New Roman" w:hAnsi="Gill Sans MT" w:cs="Times New Roman"/>
          <w:b/>
          <w:bCs/>
          <w:sz w:val="28"/>
          <w:szCs w:val="24"/>
          <w:lang w:eastAsia="x-none"/>
        </w:rPr>
        <w:t>Désinfection à haut niveau des instruments et autres articles</w:t>
      </w:r>
    </w:p>
    <w:p w:rsidR="00575C01" w:rsidRPr="00207F77" w:rsidRDefault="00575C01" w:rsidP="00575C01">
      <w:pPr>
        <w:spacing w:after="60" w:line="240" w:lineRule="auto"/>
        <w:rPr>
          <w:rFonts w:ascii="Gill Sans MT" w:eastAsia="Times New Roman" w:hAnsi="Gill Sans MT" w:cs="Times New Roman"/>
          <w:bCs/>
          <w:sz w:val="28"/>
          <w:szCs w:val="24"/>
        </w:rPr>
      </w:pPr>
      <w:r w:rsidRPr="00207F77">
        <w:rPr>
          <w:rFonts w:ascii="Gill Sans MT" w:eastAsia="Times New Roman" w:hAnsi="Gill Sans MT" w:cs="Times New Roman"/>
          <w:bCs/>
          <w:sz w:val="28"/>
          <w:szCs w:val="24"/>
        </w:rPr>
        <w:t xml:space="preserve">Désinfection à haut niveau en faisant bouillir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lastRenderedPageBreak/>
        <w:t xml:space="preserve">Il faut commencer à chronométrer lorsque l'eau bout (bulles). Utiliser immédiatement les instruments et les autres articles ou les placer dans un bac couvert, sec et désinfecté à haut niveau. Conserver pendant 1 semaine maximum. </w:t>
      </w:r>
    </w:p>
    <w:tbl>
      <w:tblPr>
        <w:tblW w:w="9058" w:type="dxa"/>
        <w:jc w:val="center"/>
        <w:shd w:val="clear" w:color="auto" w:fill="BFDFF3"/>
        <w:tblLayout w:type="fixed"/>
        <w:tblCellMar>
          <w:top w:w="72" w:type="dxa"/>
          <w:left w:w="72" w:type="dxa"/>
          <w:bottom w:w="72" w:type="dxa"/>
          <w:right w:w="72" w:type="dxa"/>
        </w:tblCellMar>
        <w:tblLook w:val="04A0" w:firstRow="1" w:lastRow="0" w:firstColumn="1" w:lastColumn="0" w:noHBand="0" w:noVBand="1"/>
      </w:tblPr>
      <w:tblGrid>
        <w:gridCol w:w="9058"/>
      </w:tblGrid>
      <w:tr w:rsidR="00575C01" w:rsidRPr="00575C01" w:rsidTr="00575C01">
        <w:trPr>
          <w:jc w:val="center"/>
        </w:trPr>
        <w:tc>
          <w:tcPr>
            <w:tcW w:w="9058" w:type="dxa"/>
            <w:shd w:val="clear" w:color="auto" w:fill="BFDFF3"/>
          </w:tcPr>
          <w:p w:rsidR="00575C01" w:rsidRPr="00575C01" w:rsidRDefault="00575C01" w:rsidP="00575C01">
            <w:pPr>
              <w:spacing w:after="0" w:line="240" w:lineRule="atLeast"/>
              <w:rPr>
                <w:rFonts w:ascii="Gill Sans MT" w:eastAsia="Calibri" w:hAnsi="Gill Sans MT" w:cs="Times New Roman"/>
                <w:color w:val="244357"/>
                <w:sz w:val="20"/>
              </w:rPr>
            </w:pPr>
            <w:r w:rsidRPr="00575C01">
              <w:rPr>
                <w:rFonts w:ascii="Gill Sans MT" w:eastAsia="Calibri" w:hAnsi="Gill Sans MT" w:cs="Times New Roman"/>
                <w:color w:val="244357"/>
                <w:sz w:val="20"/>
              </w:rPr>
              <w:t>Conseils pour bouillir</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 xml:space="preserve">Toujours bouillir pendant 20 minutes dans une marmite avec un couvercle. </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 xml:space="preserve">Commencer à chronométrer lorsque l'eau entre en ébullition. </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 xml:space="preserve">Les articles devraient être entièrement couverts avec de l'eau pendant l'ébullition. </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 xml:space="preserve">Ne rien ajouter à la marmite avant que ne commence l'ébullition. </w:t>
            </w:r>
          </w:p>
          <w:p w:rsidR="00575C01" w:rsidRPr="00575C01" w:rsidRDefault="00575C01" w:rsidP="00575C01">
            <w:pPr>
              <w:spacing w:after="0" w:line="240" w:lineRule="atLeast"/>
              <w:ind w:left="360" w:hanging="360"/>
              <w:rPr>
                <w:rFonts w:ascii="Gill Sans MT" w:eastAsia="Calibri" w:hAnsi="Gill Sans MT" w:cs="Times New Roman"/>
                <w:color w:val="305B75"/>
                <w:sz w:val="20"/>
                <w:lang w:eastAsia="fr-FR"/>
              </w:rPr>
            </w:pPr>
            <w:r w:rsidRPr="00575C01">
              <w:rPr>
                <w:rFonts w:ascii="Gill Sans MT" w:eastAsia="Calibri" w:hAnsi="Gill Sans MT" w:cs="Times New Roman"/>
                <w:sz w:val="20"/>
                <w:lang w:eastAsia="fr-FR"/>
              </w:rPr>
              <w:t>Sécher à l'air dans un bac désinfecté à haut niveau avant l'utilisation ou le stockage.</w:t>
            </w:r>
          </w:p>
        </w:tc>
      </w:tr>
    </w:tbl>
    <w:p w:rsidR="00575C01" w:rsidRPr="00575C01" w:rsidRDefault="00575C01" w:rsidP="00575C01">
      <w:pPr>
        <w:spacing w:after="120" w:line="240" w:lineRule="atLeast"/>
        <w:rPr>
          <w:rFonts w:ascii="Adobe Garamond Pro" w:eastAsia="Calibri" w:hAnsi="Adobe Garamond Pro" w:cs="Times New Roman"/>
        </w:rPr>
      </w:pPr>
    </w:p>
    <w:p w:rsidR="00575C01" w:rsidRPr="00207F77" w:rsidRDefault="00575C01" w:rsidP="00575C01">
      <w:pPr>
        <w:spacing w:after="60" w:line="240" w:lineRule="auto"/>
        <w:rPr>
          <w:rFonts w:ascii="Gill Sans MT" w:eastAsia="Times New Roman" w:hAnsi="Gill Sans MT" w:cs="Times New Roman"/>
          <w:bCs/>
          <w:sz w:val="28"/>
          <w:szCs w:val="24"/>
        </w:rPr>
      </w:pPr>
      <w:r w:rsidRPr="00207F77">
        <w:rPr>
          <w:rFonts w:ascii="Gill Sans MT" w:eastAsia="Times New Roman" w:hAnsi="Gill Sans MT" w:cs="Times New Roman"/>
          <w:bCs/>
          <w:sz w:val="28"/>
          <w:szCs w:val="24"/>
        </w:rPr>
        <w:t xml:space="preserve">Désinfection à haut niveau par vapeur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Placer </w:t>
      </w:r>
      <w:r w:rsidRPr="00575C01">
        <w:rPr>
          <w:rFonts w:ascii="Adobe Garamond Pro Bold" w:eastAsia="Calibri" w:hAnsi="Adobe Garamond Pro Bold" w:cs="Times New Roman"/>
          <w:bCs/>
        </w:rPr>
        <w:t>uniquement</w:t>
      </w:r>
      <w:r w:rsidRPr="00575C01">
        <w:rPr>
          <w:rFonts w:ascii="Adobe Garamond Pro" w:eastAsia="Calibri" w:hAnsi="Adobe Garamond Pro" w:cs="Times New Roman"/>
        </w:rPr>
        <w:t xml:space="preserve"> des articles propres et secs (par exemple, des gants chirurgicaux) dans des marmites à vapeur. Commencer à chronométrer lorsque la vapeur commence à sortir entre les marmites et le couvercle. Laisser sécher les articles désinfectés à haut niveau à l'air libre dans un coin propre de la pièce. Utiliser immédiatement les instruments et les autres articles ou les placer dans un bac couvert, sec et désinfecté à haut niveau. Conserver pendant 1 semaine maximum. </w:t>
      </w:r>
    </w:p>
    <w:tbl>
      <w:tblPr>
        <w:tblW w:w="9058" w:type="dxa"/>
        <w:jc w:val="center"/>
        <w:shd w:val="clear" w:color="auto" w:fill="BFDFF3"/>
        <w:tblLayout w:type="fixed"/>
        <w:tblCellMar>
          <w:top w:w="72" w:type="dxa"/>
          <w:left w:w="72" w:type="dxa"/>
          <w:bottom w:w="72" w:type="dxa"/>
          <w:right w:w="72" w:type="dxa"/>
        </w:tblCellMar>
        <w:tblLook w:val="04A0" w:firstRow="1" w:lastRow="0" w:firstColumn="1" w:lastColumn="0" w:noHBand="0" w:noVBand="1"/>
      </w:tblPr>
      <w:tblGrid>
        <w:gridCol w:w="9058"/>
      </w:tblGrid>
      <w:tr w:rsidR="00575C01" w:rsidRPr="00575C01" w:rsidTr="00575C01">
        <w:trPr>
          <w:jc w:val="center"/>
        </w:trPr>
        <w:tc>
          <w:tcPr>
            <w:tcW w:w="9058" w:type="dxa"/>
            <w:shd w:val="clear" w:color="auto" w:fill="BFDFF3"/>
          </w:tcPr>
          <w:p w:rsidR="00575C01" w:rsidRPr="00575C01" w:rsidRDefault="00575C01" w:rsidP="00575C01">
            <w:pPr>
              <w:spacing w:after="0" w:line="240" w:lineRule="atLeast"/>
              <w:rPr>
                <w:rFonts w:ascii="Gill Sans MT" w:eastAsia="Calibri" w:hAnsi="Gill Sans MT" w:cs="Times New Roman"/>
                <w:color w:val="244357"/>
                <w:sz w:val="20"/>
              </w:rPr>
            </w:pPr>
            <w:r w:rsidRPr="00575C01">
              <w:rPr>
                <w:rFonts w:ascii="Gill Sans MT" w:eastAsia="Calibri" w:hAnsi="Gill Sans MT" w:cs="Times New Roman"/>
                <w:color w:val="244357"/>
                <w:sz w:val="20"/>
              </w:rPr>
              <w:t xml:space="preserve">Conseils pour passer à la vapeur </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 xml:space="preserve">Toujours passer à la vapeur pendant 20 minutes dans une marmite à vapeur avec un couvercle. </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 xml:space="preserve">Réduire la chaleur pour que l'eau continue à bouillir. </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 xml:space="preserve">Commencer à chronométrer lorsque la vapeur commence à sortir entre les marmites et le couvercle. </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 xml:space="preserve">Ne pas utiliser plus de 3 marmites à vapeur. </w:t>
            </w:r>
          </w:p>
          <w:p w:rsidR="00575C01" w:rsidRPr="00575C01" w:rsidRDefault="00575C01" w:rsidP="00575C01">
            <w:pPr>
              <w:spacing w:after="0" w:line="240" w:lineRule="atLeast"/>
              <w:ind w:left="360" w:hanging="360"/>
              <w:rPr>
                <w:rFonts w:ascii="Gill Sans MT" w:eastAsia="Calibri" w:hAnsi="Gill Sans MT" w:cs="Times New Roman"/>
                <w:color w:val="305B75"/>
                <w:sz w:val="20"/>
                <w:lang w:eastAsia="fr-FR"/>
              </w:rPr>
            </w:pPr>
            <w:r w:rsidRPr="00575C01">
              <w:rPr>
                <w:rFonts w:ascii="Gill Sans MT" w:eastAsia="Calibri" w:hAnsi="Gill Sans MT" w:cs="Times New Roman"/>
                <w:sz w:val="20"/>
                <w:lang w:eastAsia="fr-FR"/>
              </w:rPr>
              <w:t>Laisser sécher à l'air libre dans les marmites à vapeur ou dans un bac désinfecté à haut niveau avant l'utilisation ou l'emmagasinage.</w:t>
            </w:r>
          </w:p>
        </w:tc>
      </w:tr>
    </w:tbl>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Gill Sans MT" w:eastAsia="Calibri" w:hAnsi="Gill Sans MT" w:cs="Times New Roman"/>
          <w:b/>
          <w:sz w:val="20"/>
          <w:vertAlign w:val="superscript"/>
          <w:lang w:eastAsia="fr-FR"/>
        </w:rPr>
      </w:pPr>
      <w:r w:rsidRPr="00575C01">
        <w:rPr>
          <w:rFonts w:ascii="Gill Sans MT" w:eastAsia="Calibri" w:hAnsi="Gill Sans MT" w:cs="Times New Roman"/>
          <w:b/>
          <w:sz w:val="20"/>
          <w:vertAlign w:val="superscript"/>
          <w:lang w:eastAsia="fr-FR"/>
        </w:rPr>
        <w:t>Marmite à vapeur utilisée pour la DHN</w:t>
      </w:r>
    </w:p>
    <w:p w:rsidR="00575C01" w:rsidRPr="00575C01" w:rsidRDefault="00575C01" w:rsidP="00575C01">
      <w:pPr>
        <w:spacing w:after="120" w:line="240" w:lineRule="atLeast"/>
        <w:rPr>
          <w:rFonts w:ascii="Adobe Garamond Pro" w:eastAsia="Calibri" w:hAnsi="Adobe Garamond Pro" w:cs="Times New Roman"/>
        </w:rPr>
      </w:pPr>
      <w:r>
        <w:rPr>
          <w:rFonts w:ascii="Adobe Garamond Pro" w:eastAsia="Calibri" w:hAnsi="Adobe Garamond Pro" w:cs="Times New Roman"/>
          <w:noProof/>
          <w:lang w:val="en-US"/>
        </w:rPr>
        <w:drawing>
          <wp:inline distT="0" distB="0" distL="0" distR="0" wp14:anchorId="56D4E061" wp14:editId="3FB0DF67">
            <wp:extent cx="3333750" cy="27241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3750" cy="2724150"/>
                    </a:xfrm>
                    <a:prstGeom prst="rect">
                      <a:avLst/>
                    </a:prstGeom>
                    <a:noFill/>
                    <a:ln>
                      <a:noFill/>
                    </a:ln>
                  </pic:spPr>
                </pic:pic>
              </a:graphicData>
            </a:graphic>
          </wp:inline>
        </w:drawing>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60" w:line="240" w:lineRule="auto"/>
        <w:rPr>
          <w:rFonts w:ascii="Gill Sans MT" w:eastAsia="Times New Roman" w:hAnsi="Gill Sans MT" w:cs="Times New Roman"/>
          <w:bCs/>
          <w:color w:val="248CCE"/>
          <w:sz w:val="28"/>
          <w:szCs w:val="24"/>
        </w:rPr>
      </w:pPr>
      <w:r w:rsidRPr="00575C01">
        <w:rPr>
          <w:rFonts w:ascii="Gill Sans MT" w:eastAsia="Times New Roman" w:hAnsi="Gill Sans MT" w:cs="Times New Roman"/>
          <w:bCs/>
          <w:color w:val="248CCE"/>
          <w:sz w:val="28"/>
          <w:szCs w:val="24"/>
        </w:rPr>
        <w:br w:type="page"/>
      </w:r>
      <w:r w:rsidRPr="00207F77">
        <w:rPr>
          <w:rFonts w:ascii="Gill Sans MT" w:eastAsia="Times New Roman" w:hAnsi="Gill Sans MT" w:cs="Times New Roman"/>
          <w:bCs/>
          <w:sz w:val="28"/>
          <w:szCs w:val="24"/>
        </w:rPr>
        <w:lastRenderedPageBreak/>
        <w:t xml:space="preserve">Désinfection chimique à haut niveau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Il existe divers désinfectants chimiques à haut niveau disponibles dans le monde, dont :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Chlore à 0,1% (hypochlorite de sodium) 4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Formaldéhyde à 8% (Formalin) 5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Glutaraldéhydes à 2%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Bien que les </w:t>
      </w:r>
      <w:r w:rsidRPr="00575C01">
        <w:rPr>
          <w:rFonts w:ascii="Adobe Garamond Pro Bold" w:eastAsia="Calibri" w:hAnsi="Adobe Garamond Pro Bold" w:cs="Times New Roman"/>
          <w:bCs/>
        </w:rPr>
        <w:t>alcools</w:t>
      </w:r>
      <w:r w:rsidRPr="00575C01">
        <w:rPr>
          <w:rFonts w:ascii="Adobe Garamond Pro" w:eastAsia="Calibri" w:hAnsi="Adobe Garamond Pro" w:cs="Times New Roman"/>
        </w:rPr>
        <w:t xml:space="preserve"> (60 à 90%), l'</w:t>
      </w:r>
      <w:r w:rsidRPr="00575C01">
        <w:rPr>
          <w:rFonts w:ascii="Adobe Garamond Pro Bold" w:eastAsia="Calibri" w:hAnsi="Adobe Garamond Pro Bold" w:cs="Times New Roman"/>
          <w:bCs/>
        </w:rPr>
        <w:t>iode</w:t>
      </w:r>
      <w:r w:rsidRPr="00575C01">
        <w:rPr>
          <w:rFonts w:ascii="Adobe Garamond Pro" w:eastAsia="Calibri" w:hAnsi="Adobe Garamond Pro" w:cs="Times New Roman"/>
        </w:rPr>
        <w:t xml:space="preserve"> et les </w:t>
      </w:r>
      <w:r w:rsidRPr="00575C01">
        <w:rPr>
          <w:rFonts w:ascii="Adobe Garamond Pro Bold" w:eastAsia="Calibri" w:hAnsi="Adobe Garamond Pro Bold" w:cs="Times New Roman"/>
          <w:bCs/>
        </w:rPr>
        <w:t>iodophores</w:t>
      </w:r>
      <w:r w:rsidRPr="00575C01">
        <w:rPr>
          <w:rFonts w:ascii="Adobe Garamond Pro" w:eastAsia="Calibri" w:hAnsi="Adobe Garamond Pro" w:cs="Times New Roman"/>
        </w:rPr>
        <w:t xml:space="preserve"> soient peu chers et facilement disponibles, ils ne sont plus classifiés comme désinfectants de haut niveau. Ils ne devraient être utilisés pour la désinfection </w:t>
      </w:r>
      <w:r w:rsidRPr="00575C01">
        <w:rPr>
          <w:rFonts w:ascii="Adobe Garamond Pro Bold" w:eastAsia="Calibri" w:hAnsi="Adobe Garamond Pro Bold" w:cs="Times New Roman"/>
          <w:bCs/>
        </w:rPr>
        <w:t>que</w:t>
      </w:r>
      <w:r w:rsidRPr="00575C01">
        <w:rPr>
          <w:rFonts w:ascii="Adobe Garamond Pro" w:eastAsia="Calibri" w:hAnsi="Adobe Garamond Pro" w:cs="Times New Roman"/>
        </w:rPr>
        <w:t xml:space="preserve"> lorsque des désinfectants de haut niveau ne sont pas disponibles ou appropriés. </w:t>
      </w:r>
    </w:p>
    <w:p w:rsidR="00575C01" w:rsidRPr="00575C01" w:rsidRDefault="00575C01" w:rsidP="00575C01">
      <w:pPr>
        <w:spacing w:after="120" w:line="240" w:lineRule="atLeast"/>
        <w:rPr>
          <w:rFonts w:ascii="Adobe Garamond Pro" w:eastAsia="Calibri" w:hAnsi="Adobe Garamond Pro" w:cs="Times New Roman"/>
        </w:rPr>
      </w:pPr>
    </w:p>
    <w:tbl>
      <w:tblPr>
        <w:tblW w:w="9058" w:type="dxa"/>
        <w:jc w:val="center"/>
        <w:shd w:val="clear" w:color="auto" w:fill="BFDFF3"/>
        <w:tblLayout w:type="fixed"/>
        <w:tblCellMar>
          <w:top w:w="72" w:type="dxa"/>
          <w:left w:w="72" w:type="dxa"/>
          <w:bottom w:w="72" w:type="dxa"/>
          <w:right w:w="72" w:type="dxa"/>
        </w:tblCellMar>
        <w:tblLook w:val="04A0" w:firstRow="1" w:lastRow="0" w:firstColumn="1" w:lastColumn="0" w:noHBand="0" w:noVBand="1"/>
      </w:tblPr>
      <w:tblGrid>
        <w:gridCol w:w="9058"/>
      </w:tblGrid>
      <w:tr w:rsidR="00575C01" w:rsidRPr="00575C01" w:rsidTr="00575C01">
        <w:trPr>
          <w:jc w:val="center"/>
        </w:trPr>
        <w:tc>
          <w:tcPr>
            <w:tcW w:w="9058" w:type="dxa"/>
            <w:shd w:val="clear" w:color="auto" w:fill="BFDFF3"/>
          </w:tcPr>
          <w:p w:rsidR="00575C01" w:rsidRPr="00575C01" w:rsidRDefault="00575C01" w:rsidP="00575C01">
            <w:pPr>
              <w:spacing w:after="0" w:line="240" w:lineRule="atLeast"/>
              <w:rPr>
                <w:rFonts w:ascii="Gill Sans MT" w:eastAsia="Calibri" w:hAnsi="Gill Sans MT" w:cs="Times New Roman"/>
                <w:color w:val="244357"/>
                <w:sz w:val="20"/>
              </w:rPr>
            </w:pPr>
            <w:r w:rsidRPr="00575C01">
              <w:rPr>
                <w:rFonts w:ascii="Gill Sans MT" w:eastAsia="Calibri" w:hAnsi="Gill Sans MT" w:cs="Times New Roman"/>
                <w:color w:val="244357"/>
                <w:sz w:val="20"/>
              </w:rPr>
              <w:t xml:space="preserve">Etapes clés pour la DHN chimique </w:t>
            </w:r>
          </w:p>
          <w:p w:rsidR="00575C01" w:rsidRPr="00575C01" w:rsidRDefault="00575C01" w:rsidP="00575C01">
            <w:pPr>
              <w:spacing w:after="0" w:line="240" w:lineRule="atLeast"/>
              <w:ind w:left="360" w:hanging="360"/>
              <w:rPr>
                <w:rFonts w:ascii="Gill Sans MT" w:eastAsia="Calibri" w:hAnsi="Gill Sans MT" w:cs="Times New Roman"/>
                <w:color w:val="244357"/>
                <w:sz w:val="20"/>
              </w:rPr>
            </w:pPr>
            <w:r w:rsidRPr="00575C01">
              <w:rPr>
                <w:rFonts w:ascii="Gill Sans MT" w:eastAsia="Calibri" w:hAnsi="Gill Sans MT" w:cs="Times New Roman"/>
                <w:color w:val="244357"/>
                <w:sz w:val="20"/>
              </w:rPr>
              <w:t xml:space="preserve">Après la décontamination, nettoyer soigneusement et sécher tout le matériel et tous les instruments. </w:t>
            </w:r>
          </w:p>
          <w:p w:rsidR="00575C01" w:rsidRPr="00575C01" w:rsidRDefault="00575C01" w:rsidP="00575C01">
            <w:pPr>
              <w:spacing w:after="0" w:line="240" w:lineRule="atLeast"/>
              <w:ind w:left="360" w:hanging="360"/>
              <w:rPr>
                <w:rFonts w:ascii="Gill Sans MT" w:eastAsia="Calibri" w:hAnsi="Gill Sans MT" w:cs="Times New Roman"/>
                <w:color w:val="244357"/>
                <w:spacing w:val="-2"/>
                <w:sz w:val="20"/>
              </w:rPr>
            </w:pPr>
            <w:r w:rsidRPr="00575C01">
              <w:rPr>
                <w:rFonts w:ascii="Gill Sans MT" w:eastAsia="Calibri" w:hAnsi="Gill Sans MT" w:cs="Times New Roman"/>
                <w:color w:val="244357"/>
                <w:spacing w:val="-2"/>
                <w:sz w:val="20"/>
              </w:rPr>
              <w:t xml:space="preserve">Couvrir entièrement tous les articles avec la dilution correcte du désinfectant adéquatement emmagasiné. </w:t>
            </w:r>
          </w:p>
          <w:p w:rsidR="00575C01" w:rsidRPr="00575C01" w:rsidRDefault="00575C01" w:rsidP="00575C01">
            <w:pPr>
              <w:spacing w:after="0" w:line="240" w:lineRule="atLeast"/>
              <w:ind w:left="360" w:hanging="360"/>
              <w:rPr>
                <w:rFonts w:ascii="Gill Sans MT" w:eastAsia="Calibri" w:hAnsi="Gill Sans MT" w:cs="Times New Roman"/>
                <w:color w:val="244357"/>
                <w:sz w:val="20"/>
              </w:rPr>
            </w:pPr>
            <w:r w:rsidRPr="00575C01">
              <w:rPr>
                <w:rFonts w:ascii="Gill Sans MT" w:eastAsia="Calibri" w:hAnsi="Gill Sans MT" w:cs="Times New Roman"/>
                <w:color w:val="244357"/>
                <w:sz w:val="20"/>
              </w:rPr>
              <w:t xml:space="preserve">Laisser tremper pendant 20 minutes. </w:t>
            </w:r>
          </w:p>
          <w:p w:rsidR="00575C01" w:rsidRPr="00575C01" w:rsidRDefault="00575C01" w:rsidP="00575C01">
            <w:pPr>
              <w:spacing w:after="0" w:line="240" w:lineRule="atLeast"/>
              <w:ind w:left="360" w:hanging="360"/>
              <w:rPr>
                <w:rFonts w:ascii="Gill Sans MT" w:eastAsia="Calibri" w:hAnsi="Gill Sans MT" w:cs="Times New Roman"/>
                <w:color w:val="244357"/>
                <w:sz w:val="20"/>
              </w:rPr>
            </w:pPr>
            <w:r w:rsidRPr="00575C01">
              <w:rPr>
                <w:rFonts w:ascii="Gill Sans MT" w:eastAsia="Calibri" w:hAnsi="Gill Sans MT" w:cs="Times New Roman"/>
                <w:color w:val="244357"/>
                <w:sz w:val="20"/>
              </w:rPr>
              <w:t xml:space="preserve">Bien rincer avec de l'eau bouillie et laisser sécher à l'air libre. </w:t>
            </w:r>
          </w:p>
          <w:p w:rsidR="00575C01" w:rsidRPr="00575C01" w:rsidRDefault="00575C01" w:rsidP="00575C01">
            <w:pPr>
              <w:spacing w:after="0" w:line="240" w:lineRule="atLeast"/>
              <w:ind w:left="360" w:hanging="360"/>
              <w:rPr>
                <w:rFonts w:ascii="Gill Sans MT" w:eastAsia="Calibri" w:hAnsi="Gill Sans MT" w:cs="Times New Roman"/>
                <w:color w:val="244357"/>
                <w:sz w:val="20"/>
              </w:rPr>
            </w:pPr>
            <w:r w:rsidRPr="00575C01">
              <w:rPr>
                <w:rFonts w:ascii="Gill Sans MT" w:eastAsia="Calibri" w:hAnsi="Gill Sans MT" w:cs="Times New Roman"/>
                <w:color w:val="244357"/>
                <w:sz w:val="20"/>
              </w:rPr>
              <w:t xml:space="preserve">Conserver pendant 1 semaine maximum dans un bac désinfecté, couvert ou utiliser rapidement. </w:t>
            </w:r>
          </w:p>
          <w:p w:rsidR="00575C01" w:rsidRPr="00575C01" w:rsidRDefault="00575C01" w:rsidP="00575C01">
            <w:pPr>
              <w:spacing w:after="0" w:line="240" w:lineRule="atLeast"/>
              <w:ind w:left="360" w:hanging="360"/>
              <w:rPr>
                <w:rFonts w:ascii="Gill Sans MT" w:eastAsia="Calibri" w:hAnsi="Gill Sans MT" w:cs="Times New Roman"/>
                <w:color w:val="305B75"/>
                <w:sz w:val="20"/>
              </w:rPr>
            </w:pPr>
            <w:r w:rsidRPr="00575C01">
              <w:rPr>
                <w:rFonts w:ascii="Gill Sans MT" w:eastAsia="Calibri" w:hAnsi="Gill Sans MT" w:cs="Times New Roman"/>
                <w:color w:val="244357"/>
                <w:sz w:val="20"/>
              </w:rPr>
              <w:t>Pour préparer un bac désinfecté à haut niveau, le faire bouillir (s'il est petit) ou le remplir avec une solution chlorée à 0,5% et laisser tremper pendant 20 minutes. (La solution chlorée peut être ensuite transférée dans un conteneur en plastique et réutilisée.) Rincer soigneusement l'intérieur avec de l'eau bouillie. Laisser sécher à l'air libre avant utilisation.</w:t>
            </w:r>
          </w:p>
        </w:tc>
      </w:tr>
    </w:tbl>
    <w:p w:rsidR="00575C01" w:rsidRPr="00575C01" w:rsidRDefault="00575C01" w:rsidP="00575C01">
      <w:pPr>
        <w:spacing w:after="120" w:line="240" w:lineRule="atLeast"/>
        <w:rPr>
          <w:rFonts w:ascii="Adobe Garamond Pro" w:eastAsia="Calibri" w:hAnsi="Adobe Garamond Pro" w:cs="Times New Roman"/>
        </w:rPr>
      </w:pPr>
    </w:p>
    <w:p w:rsidR="00575C01" w:rsidRPr="00207F77" w:rsidRDefault="00575C01" w:rsidP="00575C01">
      <w:pPr>
        <w:spacing w:after="60" w:line="240" w:lineRule="auto"/>
        <w:rPr>
          <w:rFonts w:ascii="Gill Sans MT" w:eastAsia="Times New Roman" w:hAnsi="Gill Sans MT" w:cs="Times New Roman"/>
          <w:bCs/>
          <w:sz w:val="28"/>
          <w:szCs w:val="24"/>
        </w:rPr>
      </w:pPr>
      <w:r w:rsidRPr="00207F77">
        <w:rPr>
          <w:rFonts w:ascii="Gill Sans MT" w:eastAsia="Times New Roman" w:hAnsi="Gill Sans MT" w:cs="Times New Roman"/>
          <w:bCs/>
          <w:sz w:val="28"/>
          <w:szCs w:val="24"/>
        </w:rPr>
        <w:t>Elimination des déchets</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Le</w:t>
      </w:r>
      <w:r w:rsidRPr="00575C01">
        <w:rPr>
          <w:rFonts w:ascii="Adobe Garamond Pro" w:eastAsia="Calibri" w:hAnsi="Adobe Garamond Pro" w:cs="Times New Roman"/>
          <w:b/>
          <w:bCs/>
        </w:rPr>
        <w:t xml:space="preserve"> </w:t>
      </w:r>
      <w:r w:rsidRPr="00575C01">
        <w:rPr>
          <w:rFonts w:ascii="Adobe Garamond Pro Bold" w:eastAsia="Calibri" w:hAnsi="Adobe Garamond Pro Bold" w:cs="Times New Roman"/>
          <w:bCs/>
        </w:rPr>
        <w:t>but</w:t>
      </w:r>
      <w:r w:rsidRPr="00575C01">
        <w:rPr>
          <w:rFonts w:ascii="Adobe Garamond Pro" w:eastAsia="Calibri" w:hAnsi="Adobe Garamond Pro" w:cs="Times New Roman"/>
        </w:rPr>
        <w:t xml:space="preserve"> d'éliminer les déchets est de :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Eviter la transmission des infections au personnel clinique qui manipule les déchets,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Eviter la transmission des infections à la communauté locale, et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Protéger ceux qui manipulent les déchets de blessures accidentelles.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Les déchets médicaux peuvent ou non être infectieux. Les déchets non contaminés (par exemple, le papier provenant des bureaux, boîtes) ne posent pas de risques infectieux et l'on peut s'en débarrasser selon les directives locales. La manipulation correcte des déchets contaminés (sang- ou liquide organiques-articles contaminés) est nécessaire pour minimiser la transmission des infections au personnel clinique et à la communauté locale. La manipulation correcte signifie :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Porter des gants de ménage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Transporter les déchets solides contaminés aux décharges dans des récipients couverts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Mettre tous les articles tranchants ou pointus dans des récipients ne pouvant être troués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Verser avec précaution le</w:t>
      </w:r>
      <w:r w:rsidR="00DF33AE">
        <w:rPr>
          <w:rFonts w:ascii="Adobe Garamond Pro" w:eastAsia="Calibri" w:hAnsi="Adobe Garamond Pro" w:cs="Times New Roman"/>
          <w:bCs/>
        </w:rPr>
        <w:t xml:space="preserve">s déchets liquides dans  un vidoir </w:t>
      </w:r>
      <w:r w:rsidRPr="00575C01">
        <w:rPr>
          <w:rFonts w:ascii="Adobe Garamond Pro" w:eastAsia="Calibri" w:hAnsi="Adobe Garamond Pro" w:cs="Times New Roman"/>
          <w:bCs/>
        </w:rPr>
        <w:t xml:space="preserve"> ou dans des toilettes avec chasse d'eau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Brûler ou enterrer les déchets solides contaminés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Laver les mains,</w:t>
      </w:r>
      <w:r w:rsidR="00DF33AE">
        <w:rPr>
          <w:rFonts w:ascii="Adobe Garamond Pro" w:eastAsia="Calibri" w:hAnsi="Adobe Garamond Pro" w:cs="Times New Roman"/>
          <w:bCs/>
        </w:rPr>
        <w:t xml:space="preserve"> décontaminer, nettoyer </w:t>
      </w:r>
      <w:r w:rsidRPr="00575C01">
        <w:rPr>
          <w:rFonts w:ascii="Adobe Garamond Pro" w:eastAsia="Calibri" w:hAnsi="Adobe Garamond Pro" w:cs="Times New Roman"/>
          <w:bCs/>
        </w:rPr>
        <w:t xml:space="preserve"> les gants</w:t>
      </w:r>
      <w:r w:rsidR="00DF33AE">
        <w:rPr>
          <w:rFonts w:ascii="Adobe Garamond Pro" w:eastAsia="Calibri" w:hAnsi="Adobe Garamond Pro" w:cs="Times New Roman"/>
          <w:bCs/>
        </w:rPr>
        <w:t xml:space="preserve"> de ménage</w:t>
      </w:r>
      <w:r w:rsidRPr="00575C01">
        <w:rPr>
          <w:rFonts w:ascii="Adobe Garamond Pro" w:eastAsia="Calibri" w:hAnsi="Adobe Garamond Pro" w:cs="Times New Roman"/>
          <w:bCs/>
        </w:rPr>
        <w:t xml:space="preserve"> et les récipients après avoir jeté les déchets infectieux. </w:t>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br w:type="page"/>
      </w:r>
    </w:p>
    <w:p w:rsidR="00575C01" w:rsidRPr="00575C01" w:rsidRDefault="000779A5" w:rsidP="00575C01">
      <w:pPr>
        <w:pBdr>
          <w:top w:val="single" w:sz="12" w:space="1" w:color="61B1E3"/>
          <w:bottom w:val="single" w:sz="6" w:space="1" w:color="61B1E3"/>
        </w:pBdr>
        <w:spacing w:after="120" w:line="240" w:lineRule="atLeast"/>
        <w:rPr>
          <w:rFonts w:ascii="Gill Sans MT" w:eastAsia="Calibri" w:hAnsi="Gill Sans MT" w:cs="Times New Roman"/>
          <w:color w:val="7F7F7F"/>
          <w:sz w:val="36"/>
        </w:rPr>
      </w:pPr>
      <w:bookmarkStart w:id="9" w:name="_Toc317498911"/>
      <w:r>
        <w:rPr>
          <w:rFonts w:ascii="Gill Sans MT" w:eastAsia="Calibri" w:hAnsi="Gill Sans MT" w:cs="Times New Roman"/>
          <w:color w:val="7F7F7F"/>
          <w:sz w:val="36"/>
        </w:rPr>
        <w:lastRenderedPageBreak/>
        <w:t>1.2</w:t>
      </w:r>
      <w:r w:rsidR="00575C01" w:rsidRPr="00575C01">
        <w:rPr>
          <w:rFonts w:ascii="Gill Sans MT" w:eastAsia="Calibri" w:hAnsi="Gill Sans MT" w:cs="Times New Roman"/>
          <w:color w:val="7F7F7F"/>
          <w:sz w:val="36"/>
        </w:rPr>
        <w:tab/>
        <w:t>Consultation prénatale recentrée</w:t>
      </w:r>
      <w:bookmarkEnd w:id="9"/>
    </w:p>
    <w:p w:rsidR="00575C01" w:rsidRPr="00207F77" w:rsidRDefault="000779A5" w:rsidP="00575C01">
      <w:pPr>
        <w:tabs>
          <w:tab w:val="left" w:pos="1080"/>
        </w:tabs>
        <w:spacing w:before="240" w:after="60" w:line="240" w:lineRule="auto"/>
        <w:outlineLvl w:val="1"/>
        <w:rPr>
          <w:rFonts w:ascii="Gill Sans MT" w:eastAsia="Times New Roman" w:hAnsi="Gill Sans MT" w:cs="Times New Roman"/>
          <w:b/>
          <w:bCs/>
          <w:sz w:val="28"/>
          <w:szCs w:val="24"/>
          <w:lang w:eastAsia="x-none"/>
        </w:rPr>
      </w:pPr>
      <w:r w:rsidRPr="00207F77">
        <w:rPr>
          <w:rFonts w:ascii="Gill Sans MT" w:eastAsia="Times New Roman" w:hAnsi="Gill Sans MT" w:cs="Times New Roman"/>
          <w:b/>
          <w:bCs/>
          <w:sz w:val="28"/>
          <w:szCs w:val="24"/>
          <w:lang w:eastAsia="x-none"/>
        </w:rPr>
        <w:t>1.2.</w:t>
      </w:r>
      <w:r w:rsidR="00575C01" w:rsidRPr="00207F77">
        <w:rPr>
          <w:rFonts w:ascii="Gill Sans MT" w:eastAsia="Times New Roman" w:hAnsi="Gill Sans MT" w:cs="Times New Roman"/>
          <w:b/>
          <w:bCs/>
          <w:sz w:val="28"/>
          <w:szCs w:val="24"/>
          <w:lang w:eastAsia="x-none"/>
        </w:rPr>
        <w:t>1</w:t>
      </w:r>
      <w:r w:rsidR="00575C01" w:rsidRPr="00207F77">
        <w:rPr>
          <w:rFonts w:ascii="Gill Sans MT" w:eastAsia="Times New Roman" w:hAnsi="Gill Sans MT" w:cs="Times New Roman"/>
          <w:b/>
          <w:bCs/>
          <w:sz w:val="28"/>
          <w:szCs w:val="24"/>
          <w:lang w:eastAsia="x-none"/>
        </w:rPr>
        <w:tab/>
        <w:t>Introduction</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Les soins que reçoit une femme au cours de sa grossesse aident à assurer qu’elle et son nouveau-né survivent à la grossesse, à l’accouchement et aux périodes postnatales et du postpartum en bonne santé. Une nouvelle approche intégrée, appelée soins prénatals focalises(SPF) est un moyen très efficace pour prodiguer des soins prénatals.</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Les SPF se fient à des interventions visant la femme individuellement (c'est-à-dire ses besoins et ses préoccupations) appropriées à l’âge gestationnel de la grossesse.</w:t>
      </w:r>
    </w:p>
    <w:p w:rsidR="00575C01" w:rsidRPr="00575C01" w:rsidRDefault="00575C01" w:rsidP="00575C01">
      <w:pPr>
        <w:spacing w:after="120" w:line="240" w:lineRule="atLeast"/>
        <w:rPr>
          <w:rFonts w:ascii="Adobe Garamond Pro" w:eastAsia="Calibri" w:hAnsi="Adobe Garamond Pro" w:cs="Times New Roman"/>
        </w:rPr>
      </w:pPr>
    </w:p>
    <w:p w:rsidR="00575C01" w:rsidRPr="00207F77" w:rsidRDefault="000779A5" w:rsidP="00575C01">
      <w:pPr>
        <w:tabs>
          <w:tab w:val="left" w:pos="1080"/>
        </w:tabs>
        <w:spacing w:before="240" w:after="60" w:line="240" w:lineRule="auto"/>
        <w:outlineLvl w:val="1"/>
        <w:rPr>
          <w:rFonts w:ascii="Gill Sans MT" w:eastAsia="Times New Roman" w:hAnsi="Gill Sans MT" w:cs="Times New Roman"/>
          <w:b/>
          <w:bCs/>
          <w:sz w:val="28"/>
          <w:szCs w:val="24"/>
          <w:lang w:eastAsia="x-none"/>
        </w:rPr>
      </w:pPr>
      <w:r w:rsidRPr="00207F77">
        <w:rPr>
          <w:rFonts w:ascii="Gill Sans MT" w:eastAsia="Times New Roman" w:hAnsi="Gill Sans MT" w:cs="Times New Roman"/>
          <w:b/>
          <w:bCs/>
          <w:sz w:val="28"/>
          <w:szCs w:val="24"/>
          <w:lang w:eastAsia="x-none"/>
        </w:rPr>
        <w:t>1.2.</w:t>
      </w:r>
      <w:r w:rsidR="00575C01" w:rsidRPr="00207F77">
        <w:rPr>
          <w:rFonts w:ascii="Gill Sans MT" w:eastAsia="Times New Roman" w:hAnsi="Gill Sans MT" w:cs="Times New Roman"/>
          <w:b/>
          <w:bCs/>
          <w:sz w:val="28"/>
          <w:szCs w:val="24"/>
          <w:lang w:eastAsia="x-none"/>
        </w:rPr>
        <w:t>2</w:t>
      </w:r>
      <w:r w:rsidR="00575C01" w:rsidRPr="00207F77">
        <w:rPr>
          <w:rFonts w:ascii="Gill Sans MT" w:eastAsia="Times New Roman" w:hAnsi="Gill Sans MT" w:cs="Times New Roman"/>
          <w:b/>
          <w:bCs/>
          <w:sz w:val="28"/>
          <w:szCs w:val="24"/>
          <w:lang w:eastAsia="x-none"/>
        </w:rPr>
        <w:tab/>
        <w:t>Définition</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Les soins prénatals ne feront la différence que si les prestataires traitent les femmes comme des partenaires dans les soins prodigués et utilisent des interventions efficaces et efficientes en matière de coût.</w:t>
      </w:r>
    </w:p>
    <w:tbl>
      <w:tblPr>
        <w:tblW w:w="9058" w:type="dxa"/>
        <w:jc w:val="center"/>
        <w:shd w:val="clear" w:color="auto" w:fill="BFDFF3"/>
        <w:tblLayout w:type="fixed"/>
        <w:tblCellMar>
          <w:top w:w="72" w:type="dxa"/>
          <w:left w:w="72" w:type="dxa"/>
          <w:bottom w:w="72" w:type="dxa"/>
          <w:right w:w="72" w:type="dxa"/>
        </w:tblCellMar>
        <w:tblLook w:val="04A0" w:firstRow="1" w:lastRow="0" w:firstColumn="1" w:lastColumn="0" w:noHBand="0" w:noVBand="1"/>
      </w:tblPr>
      <w:tblGrid>
        <w:gridCol w:w="9058"/>
      </w:tblGrid>
      <w:tr w:rsidR="00575C01" w:rsidRPr="00575C01" w:rsidTr="00575C01">
        <w:trPr>
          <w:jc w:val="center"/>
        </w:trPr>
        <w:tc>
          <w:tcPr>
            <w:tcW w:w="9058" w:type="dxa"/>
            <w:shd w:val="clear" w:color="auto" w:fill="BFDFF3"/>
          </w:tcPr>
          <w:p w:rsidR="00575C01" w:rsidRPr="00575C01" w:rsidRDefault="00575C01" w:rsidP="00575C01">
            <w:pPr>
              <w:spacing w:after="0" w:line="240" w:lineRule="atLeast"/>
              <w:rPr>
                <w:rFonts w:ascii="Gill Sans MT" w:eastAsia="Calibri" w:hAnsi="Gill Sans MT" w:cs="Times New Roman"/>
                <w:color w:val="305B75"/>
                <w:sz w:val="20"/>
              </w:rPr>
            </w:pPr>
            <w:r w:rsidRPr="00575C01">
              <w:rPr>
                <w:rFonts w:ascii="Gill Sans MT" w:eastAsia="Calibri" w:hAnsi="Gill Sans MT" w:cs="Times New Roman"/>
                <w:color w:val="244357"/>
                <w:sz w:val="20"/>
              </w:rPr>
              <w:t>Les soins prénatals ne feront la différence que si les prestataires traitent les femmes comme des partenaires dans les soins prodigués et utilisent des interventions efficaces et efficientes en matière de coût.</w:t>
            </w:r>
          </w:p>
        </w:tc>
      </w:tr>
    </w:tbl>
    <w:p w:rsidR="00575C01" w:rsidRPr="00575C01" w:rsidRDefault="00575C01" w:rsidP="00575C01">
      <w:pPr>
        <w:spacing w:before="120" w:after="120" w:line="240" w:lineRule="atLeast"/>
        <w:rPr>
          <w:rFonts w:ascii="Adobe Garamond Pro" w:eastAsia="Calibri" w:hAnsi="Adobe Garamond Pro" w:cs="Times New Roman"/>
        </w:rPr>
      </w:pPr>
      <w:r w:rsidRPr="00575C01">
        <w:rPr>
          <w:rFonts w:ascii="Adobe Garamond Pro" w:eastAsia="Calibri" w:hAnsi="Adobe Garamond Pro" w:cs="Times New Roman"/>
        </w:rPr>
        <w:t>Les soins prénatals (CPN) sont définis comme tous soins prodigués à la femme enceinte à tout moment durant la grossesse. Auparavant, les services de CPN étaient basés sur un modèle européen antérieur. Ce modèle comportait un nombre important de visites avec peu de considérations pour les coûts supportés par le client ou par le système de soins de santé.</w:t>
      </w:r>
    </w:p>
    <w:p w:rsidR="00575C01" w:rsidRPr="00575C01" w:rsidRDefault="00575C01" w:rsidP="00575C01">
      <w:pPr>
        <w:spacing w:after="120" w:line="240" w:lineRule="atLeast"/>
        <w:rPr>
          <w:rFonts w:ascii="Adobe Garamond Pro" w:eastAsia="Calibri" w:hAnsi="Adobe Garamond Pro" w:cs="Times New Roman"/>
        </w:rPr>
      </w:pPr>
    </w:p>
    <w:p w:rsidR="00575C01" w:rsidRPr="00207F77" w:rsidRDefault="000779A5" w:rsidP="00575C01">
      <w:pPr>
        <w:tabs>
          <w:tab w:val="left" w:pos="1080"/>
        </w:tabs>
        <w:spacing w:before="240" w:after="60" w:line="240" w:lineRule="auto"/>
        <w:outlineLvl w:val="1"/>
        <w:rPr>
          <w:rFonts w:ascii="Gill Sans MT" w:eastAsia="Times New Roman" w:hAnsi="Gill Sans MT" w:cs="Times New Roman"/>
          <w:b/>
          <w:bCs/>
          <w:sz w:val="28"/>
          <w:szCs w:val="24"/>
          <w:lang w:eastAsia="x-none"/>
        </w:rPr>
      </w:pPr>
      <w:r w:rsidRPr="00207F77">
        <w:rPr>
          <w:rFonts w:ascii="Gill Sans MT" w:eastAsia="Times New Roman" w:hAnsi="Gill Sans MT" w:cs="Times New Roman"/>
          <w:b/>
          <w:bCs/>
          <w:sz w:val="28"/>
          <w:szCs w:val="24"/>
          <w:lang w:eastAsia="x-none"/>
        </w:rPr>
        <w:t>1.2.3</w:t>
      </w:r>
      <w:r w:rsidR="00575C01" w:rsidRPr="00207F77">
        <w:rPr>
          <w:rFonts w:ascii="Gill Sans MT" w:eastAsia="Times New Roman" w:hAnsi="Gill Sans MT" w:cs="Times New Roman"/>
          <w:b/>
          <w:bCs/>
          <w:sz w:val="28"/>
          <w:szCs w:val="24"/>
          <w:lang w:eastAsia="x-none"/>
        </w:rPr>
        <w:tab/>
        <w:t>Que sont les soins prénatals focalisés?</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Ce sont:</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Des actions basées sur l’évidence scientifique, (raisonnement solide) dirigées vers un but</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Des soins individualisés, concentrés sur la cliente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La qualité des consultations plutôt que le nombre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Les soins prodigués par des prestataires compétents</w:t>
      </w:r>
    </w:p>
    <w:p w:rsidR="00575C01" w:rsidRPr="00575C01" w:rsidRDefault="00575C01" w:rsidP="00575C01">
      <w:pPr>
        <w:spacing w:after="120" w:line="240" w:lineRule="atLeast"/>
        <w:rPr>
          <w:rFonts w:ascii="Adobe Garamond Pro" w:eastAsia="Calibri" w:hAnsi="Adobe Garamond Pro" w:cs="Times New Roman"/>
        </w:rPr>
      </w:pPr>
    </w:p>
    <w:p w:rsidR="00575C01" w:rsidRPr="00207F77" w:rsidRDefault="00575C01" w:rsidP="00575C01">
      <w:pPr>
        <w:spacing w:after="60" w:line="240" w:lineRule="auto"/>
        <w:rPr>
          <w:rFonts w:ascii="Gill Sans MT" w:eastAsia="Times New Roman" w:hAnsi="Gill Sans MT" w:cs="Times New Roman"/>
          <w:bCs/>
          <w:sz w:val="28"/>
          <w:szCs w:val="24"/>
        </w:rPr>
      </w:pPr>
      <w:r w:rsidRPr="00207F77">
        <w:rPr>
          <w:rFonts w:ascii="Gill Sans MT" w:eastAsia="Times New Roman" w:hAnsi="Gill Sans MT" w:cs="Times New Roman"/>
          <w:bCs/>
          <w:sz w:val="28"/>
          <w:szCs w:val="24"/>
        </w:rPr>
        <w:t>Actions basées sur l’évidence et dirigées vers un but</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Abordent les problèmes de santé les plus prévalant des femmes et des nouveau-nés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Ajustées pour des populations/régions spécifiques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Appropriées à l’âge gestationnel</w:t>
      </w:r>
    </w:p>
    <w:p w:rsidR="00575C01" w:rsidRPr="00575C01" w:rsidRDefault="00575C01" w:rsidP="00575C01">
      <w:pPr>
        <w:spacing w:after="120" w:line="240" w:lineRule="atLeast"/>
        <w:rPr>
          <w:rFonts w:ascii="Adobe Garamond Pro" w:eastAsia="Calibri" w:hAnsi="Adobe Garamond Pro" w:cs="Times New Roman"/>
        </w:rPr>
      </w:pPr>
    </w:p>
    <w:p w:rsidR="00575C01" w:rsidRPr="00207F77" w:rsidRDefault="00575C01" w:rsidP="00575C01">
      <w:pPr>
        <w:spacing w:after="60" w:line="240" w:lineRule="auto"/>
        <w:rPr>
          <w:rFonts w:ascii="Gill Sans MT" w:eastAsia="Times New Roman" w:hAnsi="Gill Sans MT" w:cs="Times New Roman"/>
          <w:bCs/>
          <w:sz w:val="28"/>
          <w:szCs w:val="24"/>
        </w:rPr>
      </w:pPr>
      <w:r w:rsidRPr="00207F77">
        <w:rPr>
          <w:rFonts w:ascii="Gill Sans MT" w:eastAsia="Times New Roman" w:hAnsi="Gill Sans MT" w:cs="Times New Roman"/>
          <w:bCs/>
          <w:sz w:val="28"/>
          <w:szCs w:val="24"/>
        </w:rPr>
        <w:t>Soins individualisés concentrés sur la cliente individuelle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Basés sur:</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Les besoins et préoccupations spécifiques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Les circonstances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Les antécédents, l’examen physique, les tests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Les ressources disponibles</w:t>
      </w:r>
    </w:p>
    <w:p w:rsidR="00575C01" w:rsidRPr="00575C01" w:rsidRDefault="00575C01" w:rsidP="00575C01">
      <w:pPr>
        <w:spacing w:after="120" w:line="240" w:lineRule="atLeast"/>
        <w:rPr>
          <w:rFonts w:ascii="Adobe Garamond Pro" w:eastAsia="Calibri" w:hAnsi="Adobe Garamond Pro" w:cs="Times New Roman"/>
        </w:rPr>
      </w:pPr>
    </w:p>
    <w:p w:rsidR="00575C01" w:rsidRPr="00207F77" w:rsidRDefault="00575C01" w:rsidP="00575C01">
      <w:pPr>
        <w:spacing w:after="60" w:line="240" w:lineRule="auto"/>
        <w:rPr>
          <w:rFonts w:ascii="Gill Sans MT" w:eastAsia="Times New Roman" w:hAnsi="Gill Sans MT" w:cs="Times New Roman"/>
          <w:bCs/>
          <w:sz w:val="28"/>
          <w:szCs w:val="24"/>
        </w:rPr>
      </w:pPr>
      <w:r w:rsidRPr="00207F77">
        <w:rPr>
          <w:rFonts w:ascii="Gill Sans MT" w:eastAsia="Times New Roman" w:hAnsi="Gill Sans MT" w:cs="Times New Roman"/>
          <w:bCs/>
          <w:sz w:val="28"/>
          <w:szCs w:val="24"/>
        </w:rPr>
        <w:t>Composantes des soins prénatals focalisés</w:t>
      </w:r>
    </w:p>
    <w:p w:rsidR="00575C01" w:rsidRPr="00207F77" w:rsidRDefault="00575C01" w:rsidP="00575C01">
      <w:pPr>
        <w:spacing w:after="60" w:line="240" w:lineRule="auto"/>
        <w:rPr>
          <w:rFonts w:ascii="Gill Sans MT" w:eastAsia="Times New Roman" w:hAnsi="Gill Sans MT" w:cs="Times New Roman"/>
          <w:bCs/>
          <w:i/>
          <w:sz w:val="28"/>
          <w:szCs w:val="24"/>
        </w:rPr>
      </w:pPr>
      <w:r w:rsidRPr="00207F77">
        <w:rPr>
          <w:rFonts w:ascii="Gill Sans MT" w:eastAsia="Times New Roman" w:hAnsi="Gill Sans MT" w:cs="Times New Roman"/>
          <w:bCs/>
          <w:i/>
          <w:sz w:val="28"/>
          <w:szCs w:val="24"/>
        </w:rPr>
        <w:lastRenderedPageBreak/>
        <w:t>Principes</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La consultation prénatale devra adopter le concept de consultation prénatale recentrée qui est une approche actualisée qui met l’accent sur la qualité des consultations prénatales, plutôt que sur le nombre de visites.</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Elle reconnaît que les consultations fréquentes n’améliorent pas nécessairement l’issue de la grossesse et que dans les pays en voie de développement elles sont souvent impossibles à réaliser du point de vue logistique et financier.</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Elle reconnaît aussi que beaucoup de femmes identifiées comme étant «à haut risque» développent rarement des complications, tandis que celles qui sont censées être « à faible risque » en développent souvent.</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Principes des SPF :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La détection et le traitement précoce des problèmes et complications.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207F77">
        <w:rPr>
          <w:rFonts w:ascii="Adobe Garamond Pro" w:eastAsia="Calibri" w:hAnsi="Adobe Garamond Pro" w:cs="Times New Roman"/>
          <w:bCs/>
        </w:rPr>
        <w:t xml:space="preserve">Prévention des maladies </w:t>
      </w:r>
      <w:r w:rsidRPr="00575C01">
        <w:rPr>
          <w:rFonts w:ascii="Adobe Garamond Pro" w:eastAsia="Calibri" w:hAnsi="Adobe Garamond Pro" w:cs="Times New Roman"/>
          <w:bCs/>
        </w:rPr>
        <w:t>et la promotion des moustiquaires imprégnées d’insecticides.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La préparation à l’accouchement.</w:t>
      </w:r>
    </w:p>
    <w:p w:rsidR="00575C01" w:rsidRPr="00F316FA" w:rsidRDefault="00575C01" w:rsidP="00575C01">
      <w:pPr>
        <w:spacing w:after="120" w:line="240" w:lineRule="atLeast"/>
        <w:ind w:left="360" w:hanging="360"/>
        <w:rPr>
          <w:rFonts w:ascii="Adobe Garamond Pro" w:eastAsia="Calibri" w:hAnsi="Adobe Garamond Pro" w:cs="Times New Roman"/>
          <w:bCs/>
          <w:color w:val="00B0F0"/>
        </w:rPr>
      </w:pPr>
      <w:r w:rsidRPr="00207F77">
        <w:rPr>
          <w:rFonts w:ascii="Adobe Garamond Pro" w:eastAsia="Calibri" w:hAnsi="Adobe Garamond Pro" w:cs="Times New Roman"/>
          <w:bCs/>
        </w:rPr>
        <w:t>Promotion de la santé</w:t>
      </w:r>
      <w:r w:rsidRPr="00F316FA">
        <w:rPr>
          <w:rFonts w:ascii="Adobe Garamond Pro" w:eastAsia="Calibri" w:hAnsi="Adobe Garamond Pro" w:cs="Times New Roman"/>
          <w:bCs/>
          <w:color w:val="00B0F0"/>
        </w:rPr>
        <w:t>.</w:t>
      </w:r>
    </w:p>
    <w:p w:rsidR="00575C01" w:rsidRPr="00F316FA" w:rsidRDefault="00575C01" w:rsidP="00575C01">
      <w:pPr>
        <w:spacing w:after="120" w:line="240" w:lineRule="atLeast"/>
        <w:ind w:left="360"/>
        <w:rPr>
          <w:rFonts w:ascii="Adobe Garamond Pro" w:eastAsia="Calibri" w:hAnsi="Adobe Garamond Pro" w:cs="Times New Roman"/>
          <w:bCs/>
          <w:color w:val="00B0F0"/>
        </w:rPr>
      </w:pPr>
    </w:p>
    <w:p w:rsidR="00575C01" w:rsidRPr="00207F77" w:rsidRDefault="000779A5" w:rsidP="00575C01">
      <w:pPr>
        <w:keepNext/>
        <w:keepLines/>
        <w:suppressAutoHyphens/>
        <w:spacing w:after="120" w:line="240" w:lineRule="atLeast"/>
        <w:jc w:val="both"/>
        <w:rPr>
          <w:rFonts w:ascii="Adobe Garamond Pro" w:eastAsia="Calibri" w:hAnsi="Adobe Garamond Pro" w:cs="Times New Roman"/>
          <w:sz w:val="24"/>
          <w:szCs w:val="24"/>
        </w:rPr>
      </w:pPr>
      <w:r w:rsidRPr="00207F77">
        <w:rPr>
          <w:rFonts w:ascii="Adobe Garamond Pro" w:eastAsia="Calibri" w:hAnsi="Adobe Garamond Pro" w:cs="Times New Roman"/>
          <w:b/>
          <w:sz w:val="24"/>
          <w:szCs w:val="24"/>
        </w:rPr>
        <w:t>1.2.4 Programmation des consultations   prénatales</w:t>
      </w:r>
    </w:p>
    <w:p w:rsidR="00575C01" w:rsidRPr="000779A5" w:rsidRDefault="00575C01" w:rsidP="00575C01">
      <w:pPr>
        <w:keepLines/>
        <w:suppressAutoHyphens/>
        <w:spacing w:before="240" w:after="60" w:line="240" w:lineRule="atLeast"/>
        <w:jc w:val="both"/>
        <w:outlineLvl w:val="7"/>
        <w:rPr>
          <w:rFonts w:ascii="Calibri" w:eastAsia="Times New Roman" w:hAnsi="Calibri" w:cs="Times New Roman"/>
          <w:b/>
          <w:i/>
          <w:iCs/>
          <w:sz w:val="24"/>
          <w:szCs w:val="24"/>
        </w:rPr>
      </w:pPr>
      <w:r w:rsidRPr="000779A5">
        <w:rPr>
          <w:rFonts w:ascii="Calibri" w:eastAsia="Times New Roman" w:hAnsi="Calibri" w:cs="Times New Roman"/>
          <w:i/>
          <w:iCs/>
          <w:sz w:val="24"/>
          <w:szCs w:val="24"/>
        </w:rPr>
        <w:t>L’établissement d’un programme de visites approprié dépend de l’âge de la grossesse et aussi des besoins individuels de la femme .Pour les femmes dont la grossesse évolue normalement, le programme suivant pour un minimum de quatre visites prénatales peut suffire :</w:t>
      </w:r>
    </w:p>
    <w:p w:rsidR="00575C01" w:rsidRPr="000779A5" w:rsidRDefault="00575C01" w:rsidP="00200E0D">
      <w:pPr>
        <w:keepNext/>
        <w:keepLines/>
        <w:numPr>
          <w:ilvl w:val="0"/>
          <w:numId w:val="22"/>
        </w:numPr>
        <w:suppressAutoHyphens/>
        <w:spacing w:after="0" w:line="240" w:lineRule="auto"/>
        <w:jc w:val="both"/>
        <w:outlineLvl w:val="7"/>
        <w:rPr>
          <w:rFonts w:ascii="Calibri" w:eastAsia="Times New Roman" w:hAnsi="Calibri" w:cs="Times New Roman"/>
          <w:b/>
          <w:i/>
          <w:iCs/>
          <w:sz w:val="24"/>
          <w:szCs w:val="24"/>
        </w:rPr>
      </w:pPr>
      <w:r w:rsidRPr="000779A5">
        <w:rPr>
          <w:rFonts w:ascii="Calibri" w:eastAsia="Times New Roman" w:hAnsi="Calibri" w:cs="Times New Roman"/>
          <w:i/>
          <w:iCs/>
          <w:sz w:val="24"/>
          <w:szCs w:val="24"/>
        </w:rPr>
        <w:t>Première visite : 1</w:t>
      </w:r>
      <w:r w:rsidR="007D542C">
        <w:rPr>
          <w:rFonts w:ascii="Calibri" w:eastAsia="Times New Roman" w:hAnsi="Calibri" w:cs="Times New Roman"/>
          <w:i/>
          <w:iCs/>
          <w:sz w:val="24"/>
          <w:szCs w:val="24"/>
        </w:rPr>
        <w:t>3</w:t>
      </w:r>
      <w:r w:rsidRPr="000779A5">
        <w:rPr>
          <w:rFonts w:ascii="Calibri" w:eastAsia="Times New Roman" w:hAnsi="Calibri" w:cs="Times New Roman"/>
          <w:i/>
          <w:iCs/>
          <w:sz w:val="24"/>
          <w:szCs w:val="24"/>
        </w:rPr>
        <w:t xml:space="preserve"> semaines (avant la fin du quatrième mois) ou au moment où la femme pense qu’elle est enceinte ;</w:t>
      </w:r>
    </w:p>
    <w:p w:rsidR="00575C01" w:rsidRPr="000779A5" w:rsidRDefault="00575C01" w:rsidP="00200E0D">
      <w:pPr>
        <w:keepNext/>
        <w:keepLines/>
        <w:numPr>
          <w:ilvl w:val="0"/>
          <w:numId w:val="22"/>
        </w:numPr>
        <w:suppressAutoHyphens/>
        <w:spacing w:after="0" w:line="240" w:lineRule="auto"/>
        <w:jc w:val="both"/>
        <w:outlineLvl w:val="7"/>
        <w:rPr>
          <w:rFonts w:ascii="Calibri" w:eastAsia="Times New Roman" w:hAnsi="Calibri" w:cs="Times New Roman"/>
          <w:b/>
          <w:i/>
          <w:iCs/>
          <w:sz w:val="24"/>
          <w:szCs w:val="24"/>
        </w:rPr>
      </w:pPr>
      <w:r w:rsidRPr="000779A5">
        <w:rPr>
          <w:rFonts w:ascii="Calibri" w:eastAsia="Times New Roman" w:hAnsi="Calibri" w:cs="Times New Roman"/>
          <w:i/>
          <w:iCs/>
          <w:sz w:val="24"/>
          <w:szCs w:val="24"/>
        </w:rPr>
        <w:t>Deuxième visite : 24 à 28 semaines (6</w:t>
      </w:r>
      <w:r w:rsidRPr="000779A5">
        <w:rPr>
          <w:rFonts w:ascii="Calibri" w:eastAsia="Times New Roman" w:hAnsi="Calibri" w:cs="Times New Roman"/>
          <w:i/>
          <w:iCs/>
          <w:sz w:val="24"/>
          <w:szCs w:val="24"/>
          <w:vertAlign w:val="superscript"/>
        </w:rPr>
        <w:t>ème</w:t>
      </w:r>
      <w:r w:rsidRPr="000779A5">
        <w:rPr>
          <w:rFonts w:ascii="Calibri" w:eastAsia="Times New Roman" w:hAnsi="Calibri" w:cs="Times New Roman"/>
          <w:i/>
          <w:iCs/>
          <w:sz w:val="24"/>
          <w:szCs w:val="24"/>
        </w:rPr>
        <w:t xml:space="preserve"> - 7</w:t>
      </w:r>
      <w:r w:rsidRPr="000779A5">
        <w:rPr>
          <w:rFonts w:ascii="Calibri" w:eastAsia="Times New Roman" w:hAnsi="Calibri" w:cs="Times New Roman"/>
          <w:i/>
          <w:iCs/>
          <w:sz w:val="24"/>
          <w:szCs w:val="24"/>
          <w:vertAlign w:val="superscript"/>
        </w:rPr>
        <w:t>ème</w:t>
      </w:r>
      <w:r w:rsidRPr="000779A5">
        <w:rPr>
          <w:rFonts w:ascii="Calibri" w:eastAsia="Times New Roman" w:hAnsi="Calibri" w:cs="Times New Roman"/>
          <w:i/>
          <w:iCs/>
          <w:sz w:val="24"/>
          <w:szCs w:val="24"/>
        </w:rPr>
        <w:t xml:space="preserve"> mois) ou au moins une fois pendant le deuxième trimestre ;</w:t>
      </w:r>
    </w:p>
    <w:p w:rsidR="00575C01" w:rsidRPr="000779A5" w:rsidRDefault="00575C01" w:rsidP="00200E0D">
      <w:pPr>
        <w:keepNext/>
        <w:keepLines/>
        <w:numPr>
          <w:ilvl w:val="0"/>
          <w:numId w:val="22"/>
        </w:numPr>
        <w:suppressAutoHyphens/>
        <w:spacing w:after="0" w:line="240" w:lineRule="auto"/>
        <w:jc w:val="both"/>
        <w:outlineLvl w:val="7"/>
        <w:rPr>
          <w:rFonts w:ascii="Calibri" w:eastAsia="Times New Roman" w:hAnsi="Calibri" w:cs="Times New Roman"/>
          <w:b/>
          <w:i/>
          <w:iCs/>
          <w:sz w:val="24"/>
          <w:szCs w:val="24"/>
        </w:rPr>
      </w:pPr>
      <w:r w:rsidRPr="000779A5">
        <w:rPr>
          <w:rFonts w:ascii="Calibri" w:eastAsia="Times New Roman" w:hAnsi="Calibri" w:cs="Times New Roman"/>
          <w:i/>
          <w:iCs/>
          <w:sz w:val="24"/>
          <w:szCs w:val="24"/>
        </w:rPr>
        <w:t>Troisième visite : 32 semaines (8</w:t>
      </w:r>
      <w:r w:rsidRPr="000779A5">
        <w:rPr>
          <w:rFonts w:ascii="Calibri" w:eastAsia="Times New Roman" w:hAnsi="Calibri" w:cs="Times New Roman"/>
          <w:i/>
          <w:iCs/>
          <w:sz w:val="24"/>
          <w:szCs w:val="24"/>
          <w:vertAlign w:val="superscript"/>
        </w:rPr>
        <w:t>ème</w:t>
      </w:r>
      <w:r w:rsidRPr="000779A5">
        <w:rPr>
          <w:rFonts w:ascii="Calibri" w:eastAsia="Times New Roman" w:hAnsi="Calibri" w:cs="Times New Roman"/>
          <w:i/>
          <w:iCs/>
          <w:sz w:val="24"/>
          <w:szCs w:val="24"/>
        </w:rPr>
        <w:t xml:space="preserve">  mois) ;</w:t>
      </w:r>
    </w:p>
    <w:p w:rsidR="00575C01" w:rsidRPr="000779A5" w:rsidRDefault="00575C01" w:rsidP="00200E0D">
      <w:pPr>
        <w:keepNext/>
        <w:keepLines/>
        <w:numPr>
          <w:ilvl w:val="0"/>
          <w:numId w:val="22"/>
        </w:numPr>
        <w:suppressAutoHyphens/>
        <w:spacing w:after="0" w:line="240" w:lineRule="auto"/>
        <w:jc w:val="both"/>
        <w:outlineLvl w:val="7"/>
        <w:rPr>
          <w:rFonts w:ascii="Calibri" w:eastAsia="Times New Roman" w:hAnsi="Calibri" w:cs="Times New Roman"/>
          <w:b/>
          <w:i/>
          <w:iCs/>
          <w:sz w:val="24"/>
          <w:szCs w:val="24"/>
        </w:rPr>
      </w:pPr>
      <w:r w:rsidRPr="000779A5">
        <w:rPr>
          <w:rFonts w:ascii="Calibri" w:eastAsia="Times New Roman" w:hAnsi="Calibri" w:cs="Times New Roman"/>
          <w:i/>
          <w:iCs/>
          <w:sz w:val="24"/>
          <w:szCs w:val="24"/>
        </w:rPr>
        <w:t>Quatrième visite : 36 semaines (9</w:t>
      </w:r>
      <w:r w:rsidRPr="000779A5">
        <w:rPr>
          <w:rFonts w:ascii="Calibri" w:eastAsia="Times New Roman" w:hAnsi="Calibri" w:cs="Times New Roman"/>
          <w:i/>
          <w:iCs/>
          <w:sz w:val="24"/>
          <w:szCs w:val="24"/>
          <w:vertAlign w:val="superscript"/>
        </w:rPr>
        <w:t>ème</w:t>
      </w:r>
      <w:r w:rsidRPr="000779A5">
        <w:rPr>
          <w:rFonts w:ascii="Calibri" w:eastAsia="Times New Roman" w:hAnsi="Calibri" w:cs="Times New Roman"/>
          <w:i/>
          <w:iCs/>
          <w:sz w:val="24"/>
          <w:szCs w:val="24"/>
        </w:rPr>
        <w:t xml:space="preserve"> mois), pour  un total de deux visites pendant le troisième trimestre.</w:t>
      </w:r>
    </w:p>
    <w:p w:rsidR="000779A5" w:rsidRDefault="00575C01" w:rsidP="000779A5">
      <w:pPr>
        <w:spacing w:after="120" w:line="240" w:lineRule="atLeast"/>
        <w:jc w:val="both"/>
        <w:rPr>
          <w:rFonts w:ascii="Adobe Garamond Pro" w:eastAsia="Calibri" w:hAnsi="Adobe Garamond Pro" w:cs="Times New Roman"/>
          <w:b/>
          <w:sz w:val="24"/>
          <w:szCs w:val="24"/>
        </w:rPr>
      </w:pPr>
      <w:r w:rsidRPr="000779A5">
        <w:rPr>
          <w:rFonts w:ascii="Adobe Garamond Pro" w:eastAsia="Calibri" w:hAnsi="Adobe Garamond Pro" w:cs="Times New Roman"/>
          <w:b/>
          <w:sz w:val="24"/>
          <w:szCs w:val="24"/>
        </w:rPr>
        <w:t>Il se peut que les femmes ayant des gênes communes, des besoins particuliers, des états nécessitant des soins autres que les soins de base ou bien d’autres problèmes, aient besoin de visites supplémentaires.</w:t>
      </w:r>
    </w:p>
    <w:p w:rsidR="000779A5" w:rsidRDefault="000779A5" w:rsidP="000779A5">
      <w:pPr>
        <w:spacing w:after="120" w:line="240" w:lineRule="atLeast"/>
        <w:jc w:val="both"/>
        <w:rPr>
          <w:rFonts w:ascii="Adobe Garamond Pro" w:eastAsia="Calibri" w:hAnsi="Adobe Garamond Pro" w:cs="Times New Roman"/>
          <w:b/>
          <w:sz w:val="24"/>
          <w:szCs w:val="24"/>
        </w:rPr>
      </w:pPr>
    </w:p>
    <w:p w:rsidR="00A13674" w:rsidRPr="004D775B" w:rsidRDefault="00A13674" w:rsidP="00A13674">
      <w:pPr>
        <w:spacing w:after="120" w:line="240" w:lineRule="atLeast"/>
        <w:jc w:val="both"/>
        <w:rPr>
          <w:rFonts w:ascii="Times New Roman" w:eastAsia="Times New Roman" w:hAnsi="Times New Roman" w:cs="Times New Roman"/>
          <w:b/>
          <w:sz w:val="24"/>
          <w:szCs w:val="24"/>
          <w:lang w:eastAsia="x-none"/>
        </w:rPr>
      </w:pPr>
      <w:r w:rsidRPr="004D775B">
        <w:rPr>
          <w:rFonts w:ascii="Times New Roman" w:eastAsia="Times New Roman" w:hAnsi="Times New Roman" w:cs="Times New Roman"/>
          <w:b/>
          <w:sz w:val="24"/>
          <w:szCs w:val="24"/>
          <w:lang w:eastAsia="x-none"/>
        </w:rPr>
        <w:t>1.2</w:t>
      </w:r>
      <w:r w:rsidR="00575C01" w:rsidRPr="004D775B">
        <w:rPr>
          <w:rFonts w:ascii="Times New Roman" w:eastAsia="Times New Roman" w:hAnsi="Times New Roman" w:cs="Times New Roman"/>
          <w:b/>
          <w:sz w:val="24"/>
          <w:szCs w:val="24"/>
          <w:lang w:eastAsia="x-none"/>
        </w:rPr>
        <w:t>.5. EXAMEN D’UNE FEMME ENCEINTE</w:t>
      </w:r>
    </w:p>
    <w:p w:rsidR="00A13674" w:rsidRPr="00A13674" w:rsidRDefault="00A13674" w:rsidP="00A13674">
      <w:pPr>
        <w:spacing w:after="120" w:line="240" w:lineRule="atLeast"/>
        <w:jc w:val="both"/>
        <w:rPr>
          <w:rFonts w:ascii="Times New Roman" w:eastAsia="Times New Roman" w:hAnsi="Times New Roman" w:cs="Times New Roman"/>
          <w:sz w:val="24"/>
          <w:szCs w:val="24"/>
          <w:lang w:eastAsia="x-none"/>
        </w:rPr>
      </w:pPr>
      <w:r w:rsidRPr="00654AA5">
        <w:rPr>
          <w:rFonts w:ascii="Times New Roman" w:eastAsia="Times New Roman" w:hAnsi="Times New Roman" w:cs="Times New Roman"/>
          <w:b/>
          <w:bCs/>
          <w:sz w:val="24"/>
          <w:szCs w:val="24"/>
          <w:lang w:eastAsia="x-none"/>
        </w:rPr>
        <w:t>1.2</w:t>
      </w:r>
      <w:r w:rsidR="00575C01" w:rsidRPr="00A13674">
        <w:rPr>
          <w:rFonts w:ascii="Times New Roman" w:eastAsia="Times New Roman" w:hAnsi="Times New Roman" w:cs="Times New Roman"/>
          <w:b/>
          <w:bCs/>
          <w:sz w:val="24"/>
          <w:szCs w:val="24"/>
          <w:lang w:val="x-none" w:eastAsia="x-none"/>
        </w:rPr>
        <w:t>.5.1. CPN 1</w:t>
      </w:r>
    </w:p>
    <w:p w:rsidR="00A13674" w:rsidRPr="00A13674" w:rsidRDefault="00A13674" w:rsidP="00A13674">
      <w:pPr>
        <w:spacing w:after="120" w:line="240" w:lineRule="atLeast"/>
        <w:jc w:val="both"/>
        <w:rPr>
          <w:rFonts w:ascii="Times New Roman" w:eastAsia="Times New Roman" w:hAnsi="Times New Roman" w:cs="Times New Roman"/>
          <w:sz w:val="24"/>
          <w:szCs w:val="24"/>
          <w:lang w:eastAsia="x-none"/>
        </w:rPr>
      </w:pPr>
      <w:r w:rsidRPr="00A13674">
        <w:rPr>
          <w:rFonts w:ascii="Times New Roman" w:eastAsia="Times New Roman" w:hAnsi="Times New Roman" w:cs="Times New Roman"/>
          <w:b/>
          <w:kern w:val="32"/>
          <w:sz w:val="24"/>
          <w:szCs w:val="24"/>
          <w:lang w:eastAsia="x-none"/>
        </w:rPr>
        <w:t>1.2.5.1.1. Anamnèse </w:t>
      </w:r>
      <w:r w:rsidR="00575C01" w:rsidRPr="00A13674">
        <w:rPr>
          <w:rFonts w:ascii="Times New Roman" w:eastAsia="Times New Roman" w:hAnsi="Times New Roman" w:cs="Times New Roman"/>
          <w:b/>
          <w:kern w:val="32"/>
          <w:sz w:val="24"/>
          <w:szCs w:val="24"/>
          <w:lang w:eastAsia="x-none"/>
        </w:rPr>
        <w:t xml:space="preserve"> </w:t>
      </w:r>
    </w:p>
    <w:p w:rsidR="00A13674" w:rsidRPr="00A13674" w:rsidRDefault="00575C01" w:rsidP="002F7B18">
      <w:pPr>
        <w:pStyle w:val="ListParagraph"/>
        <w:numPr>
          <w:ilvl w:val="0"/>
          <w:numId w:val="85"/>
        </w:numPr>
        <w:jc w:val="both"/>
        <w:rPr>
          <w:rFonts w:ascii="Times New Roman" w:eastAsia="Times New Roman" w:hAnsi="Times New Roman"/>
          <w:sz w:val="24"/>
          <w:szCs w:val="24"/>
          <w:lang w:eastAsia="x-none"/>
        </w:rPr>
      </w:pPr>
      <w:r w:rsidRPr="00A13674">
        <w:rPr>
          <w:sz w:val="24"/>
          <w:szCs w:val="24"/>
        </w:rPr>
        <w:t>Renseignements généraux</w:t>
      </w:r>
    </w:p>
    <w:p w:rsidR="00A13674" w:rsidRPr="00A13674" w:rsidRDefault="00575C01" w:rsidP="002F7B18">
      <w:pPr>
        <w:pStyle w:val="ListParagraph"/>
        <w:numPr>
          <w:ilvl w:val="0"/>
          <w:numId w:val="85"/>
        </w:numPr>
        <w:jc w:val="both"/>
        <w:rPr>
          <w:rFonts w:ascii="Times New Roman" w:eastAsia="Times New Roman" w:hAnsi="Times New Roman"/>
          <w:sz w:val="24"/>
          <w:szCs w:val="24"/>
          <w:lang w:eastAsia="x-none"/>
        </w:rPr>
      </w:pPr>
      <w:r w:rsidRPr="00A13674">
        <w:rPr>
          <w:sz w:val="24"/>
          <w:szCs w:val="24"/>
        </w:rPr>
        <w:t>Antécédents familiaux</w:t>
      </w:r>
    </w:p>
    <w:p w:rsidR="00A13674" w:rsidRPr="00A13674" w:rsidRDefault="00575C01" w:rsidP="002F7B18">
      <w:pPr>
        <w:pStyle w:val="ListParagraph"/>
        <w:numPr>
          <w:ilvl w:val="0"/>
          <w:numId w:val="85"/>
        </w:numPr>
        <w:jc w:val="both"/>
        <w:rPr>
          <w:rFonts w:ascii="Times New Roman" w:eastAsia="Times New Roman" w:hAnsi="Times New Roman"/>
          <w:sz w:val="24"/>
          <w:szCs w:val="24"/>
          <w:lang w:eastAsia="x-none"/>
        </w:rPr>
      </w:pPr>
      <w:r w:rsidRPr="00A13674">
        <w:rPr>
          <w:sz w:val="24"/>
          <w:szCs w:val="24"/>
        </w:rPr>
        <w:t>Antécédents liés aux conjoints</w:t>
      </w:r>
    </w:p>
    <w:p w:rsidR="00575C01" w:rsidRPr="00A13674" w:rsidRDefault="00575C01" w:rsidP="002F7B18">
      <w:pPr>
        <w:pStyle w:val="ListParagraph"/>
        <w:numPr>
          <w:ilvl w:val="0"/>
          <w:numId w:val="85"/>
        </w:numPr>
        <w:jc w:val="both"/>
        <w:rPr>
          <w:rFonts w:ascii="Times New Roman" w:eastAsia="Times New Roman" w:hAnsi="Times New Roman"/>
          <w:sz w:val="24"/>
          <w:szCs w:val="24"/>
          <w:lang w:eastAsia="x-none"/>
        </w:rPr>
      </w:pPr>
      <w:r w:rsidRPr="00A13674">
        <w:rPr>
          <w:sz w:val="24"/>
          <w:szCs w:val="24"/>
        </w:rPr>
        <w:t>Antécédents personnels obstétricaux (Grossesse en cours)</w:t>
      </w:r>
    </w:p>
    <w:p w:rsidR="00575C01" w:rsidRPr="00A13674" w:rsidRDefault="00575C01" w:rsidP="00200E0D">
      <w:pPr>
        <w:keepNext/>
        <w:keepLines/>
        <w:numPr>
          <w:ilvl w:val="0"/>
          <w:numId w:val="13"/>
        </w:numPr>
        <w:suppressAutoHyphens/>
        <w:spacing w:before="120" w:after="120" w:line="240" w:lineRule="auto"/>
        <w:jc w:val="both"/>
        <w:rPr>
          <w:rFonts w:ascii="Adobe Garamond Pro" w:eastAsia="Calibri" w:hAnsi="Adobe Garamond Pro" w:cs="Times New Roman"/>
          <w:sz w:val="24"/>
          <w:szCs w:val="24"/>
        </w:rPr>
      </w:pPr>
      <w:r w:rsidRPr="00A13674">
        <w:rPr>
          <w:rFonts w:ascii="Adobe Garamond Pro" w:eastAsia="Calibri" w:hAnsi="Adobe Garamond Pro" w:cs="Times New Roman"/>
          <w:sz w:val="24"/>
          <w:szCs w:val="24"/>
        </w:rPr>
        <w:lastRenderedPageBreak/>
        <w:t>Date des dernières règles</w:t>
      </w:r>
    </w:p>
    <w:p w:rsidR="00575C01" w:rsidRPr="00A13674" w:rsidRDefault="00575C01" w:rsidP="00200E0D">
      <w:pPr>
        <w:keepNext/>
        <w:keepLines/>
        <w:numPr>
          <w:ilvl w:val="0"/>
          <w:numId w:val="13"/>
        </w:numPr>
        <w:suppressAutoHyphens/>
        <w:spacing w:before="120" w:after="120" w:line="240" w:lineRule="auto"/>
        <w:jc w:val="both"/>
        <w:rPr>
          <w:rFonts w:ascii="Adobe Garamond Pro" w:eastAsia="Calibri" w:hAnsi="Adobe Garamond Pro" w:cs="Times New Roman"/>
          <w:sz w:val="24"/>
          <w:szCs w:val="24"/>
        </w:rPr>
      </w:pPr>
      <w:r w:rsidRPr="00A13674">
        <w:rPr>
          <w:rFonts w:ascii="Adobe Garamond Pro" w:eastAsia="Calibri" w:hAnsi="Adobe Garamond Pro" w:cs="Times New Roman"/>
          <w:sz w:val="24"/>
          <w:szCs w:val="24"/>
        </w:rPr>
        <w:t>Nombre et déroulement des grossesses antérieures</w:t>
      </w:r>
    </w:p>
    <w:p w:rsidR="00575C01" w:rsidRPr="00A13674" w:rsidRDefault="00575C01" w:rsidP="00200E0D">
      <w:pPr>
        <w:keepNext/>
        <w:keepLines/>
        <w:numPr>
          <w:ilvl w:val="0"/>
          <w:numId w:val="13"/>
        </w:numPr>
        <w:suppressAutoHyphens/>
        <w:spacing w:before="120" w:after="120" w:line="240" w:lineRule="auto"/>
        <w:jc w:val="both"/>
        <w:rPr>
          <w:rFonts w:ascii="Adobe Garamond Pro" w:eastAsia="Calibri" w:hAnsi="Adobe Garamond Pro" w:cs="Times New Roman"/>
          <w:sz w:val="24"/>
          <w:szCs w:val="24"/>
        </w:rPr>
      </w:pPr>
      <w:r w:rsidRPr="00A13674">
        <w:rPr>
          <w:rFonts w:ascii="Adobe Garamond Pro" w:eastAsia="Calibri" w:hAnsi="Adobe Garamond Pro" w:cs="Times New Roman"/>
          <w:sz w:val="24"/>
          <w:szCs w:val="24"/>
        </w:rPr>
        <w:t>Nombre et déroulement des accouchements antérieurs</w:t>
      </w:r>
    </w:p>
    <w:p w:rsidR="00575C01" w:rsidRPr="00A13674" w:rsidRDefault="00575C01" w:rsidP="00200E0D">
      <w:pPr>
        <w:keepNext/>
        <w:keepLines/>
        <w:numPr>
          <w:ilvl w:val="0"/>
          <w:numId w:val="13"/>
        </w:numPr>
        <w:suppressAutoHyphens/>
        <w:spacing w:before="120" w:after="120" w:line="240" w:lineRule="auto"/>
        <w:jc w:val="both"/>
        <w:rPr>
          <w:rFonts w:ascii="Adobe Garamond Pro" w:eastAsia="Calibri" w:hAnsi="Adobe Garamond Pro" w:cs="Times New Roman"/>
          <w:sz w:val="24"/>
          <w:szCs w:val="24"/>
        </w:rPr>
      </w:pPr>
      <w:r w:rsidRPr="00A13674">
        <w:rPr>
          <w:rFonts w:ascii="Adobe Garamond Pro" w:eastAsia="Calibri" w:hAnsi="Adobe Garamond Pro" w:cs="Times New Roman"/>
          <w:sz w:val="24"/>
          <w:szCs w:val="24"/>
        </w:rPr>
        <w:t>Nombre d’avortement</w:t>
      </w:r>
    </w:p>
    <w:p w:rsidR="00575C01" w:rsidRPr="00A13674" w:rsidRDefault="00575C01" w:rsidP="00200E0D">
      <w:pPr>
        <w:keepNext/>
        <w:keepLines/>
        <w:numPr>
          <w:ilvl w:val="0"/>
          <w:numId w:val="13"/>
        </w:numPr>
        <w:suppressAutoHyphens/>
        <w:spacing w:before="120" w:after="120" w:line="240" w:lineRule="auto"/>
        <w:jc w:val="both"/>
        <w:rPr>
          <w:rFonts w:ascii="Adobe Garamond Pro" w:eastAsia="Calibri" w:hAnsi="Adobe Garamond Pro" w:cs="Times New Roman"/>
          <w:sz w:val="24"/>
          <w:szCs w:val="24"/>
        </w:rPr>
      </w:pPr>
      <w:r w:rsidRPr="00A13674">
        <w:rPr>
          <w:rFonts w:ascii="Adobe Garamond Pro" w:eastAsia="Calibri" w:hAnsi="Adobe Garamond Pro" w:cs="Times New Roman"/>
          <w:sz w:val="24"/>
          <w:szCs w:val="24"/>
        </w:rPr>
        <w:t>Nombre total d’enfants nés vivants</w:t>
      </w:r>
    </w:p>
    <w:p w:rsidR="00575C01" w:rsidRPr="00A13674" w:rsidRDefault="00575C01" w:rsidP="00200E0D">
      <w:pPr>
        <w:keepNext/>
        <w:keepLines/>
        <w:numPr>
          <w:ilvl w:val="0"/>
          <w:numId w:val="13"/>
        </w:numPr>
        <w:suppressAutoHyphens/>
        <w:spacing w:before="120" w:after="120" w:line="240" w:lineRule="auto"/>
        <w:jc w:val="both"/>
        <w:rPr>
          <w:rFonts w:ascii="Adobe Garamond Pro" w:eastAsia="Calibri" w:hAnsi="Adobe Garamond Pro" w:cs="Times New Roman"/>
          <w:sz w:val="24"/>
          <w:szCs w:val="24"/>
        </w:rPr>
      </w:pPr>
      <w:r w:rsidRPr="00A13674">
        <w:rPr>
          <w:rFonts w:ascii="Adobe Garamond Pro" w:eastAsia="Calibri" w:hAnsi="Adobe Garamond Pro" w:cs="Times New Roman"/>
          <w:sz w:val="24"/>
          <w:szCs w:val="24"/>
        </w:rPr>
        <w:t xml:space="preserve">Enfant </w:t>
      </w:r>
      <w:r w:rsidR="00F316FA" w:rsidRPr="00A13674">
        <w:rPr>
          <w:rFonts w:ascii="Adobe Garamond Pro" w:eastAsia="Calibri" w:hAnsi="Adobe Garamond Pro" w:cs="Times New Roman"/>
          <w:sz w:val="24"/>
          <w:szCs w:val="24"/>
        </w:rPr>
        <w:t>mort-né</w:t>
      </w:r>
    </w:p>
    <w:p w:rsidR="00575C01" w:rsidRPr="00A13674" w:rsidRDefault="00575C01" w:rsidP="00200E0D">
      <w:pPr>
        <w:keepNext/>
        <w:keepLines/>
        <w:numPr>
          <w:ilvl w:val="0"/>
          <w:numId w:val="13"/>
        </w:numPr>
        <w:suppressAutoHyphens/>
        <w:spacing w:before="120" w:after="120" w:line="240" w:lineRule="auto"/>
        <w:jc w:val="both"/>
        <w:rPr>
          <w:rFonts w:ascii="Adobe Garamond Pro" w:eastAsia="Calibri" w:hAnsi="Adobe Garamond Pro" w:cs="Times New Roman"/>
          <w:sz w:val="24"/>
          <w:szCs w:val="24"/>
        </w:rPr>
      </w:pPr>
      <w:r w:rsidRPr="00A13674">
        <w:rPr>
          <w:rFonts w:ascii="Adobe Garamond Pro" w:eastAsia="Calibri" w:hAnsi="Adobe Garamond Pro" w:cs="Times New Roman"/>
          <w:sz w:val="24"/>
          <w:szCs w:val="24"/>
        </w:rPr>
        <w:t>Situation des 2 derniers-nés vivants</w:t>
      </w:r>
    </w:p>
    <w:p w:rsidR="00575C01" w:rsidRPr="00A13674" w:rsidRDefault="00575C01" w:rsidP="00200E0D">
      <w:pPr>
        <w:keepNext/>
        <w:keepLines/>
        <w:numPr>
          <w:ilvl w:val="0"/>
          <w:numId w:val="13"/>
        </w:numPr>
        <w:suppressAutoHyphens/>
        <w:spacing w:before="120" w:after="120" w:line="240" w:lineRule="auto"/>
        <w:jc w:val="both"/>
        <w:rPr>
          <w:rFonts w:ascii="Adobe Garamond Pro" w:eastAsia="Calibri" w:hAnsi="Adobe Garamond Pro" w:cs="Times New Roman"/>
          <w:sz w:val="24"/>
          <w:szCs w:val="24"/>
        </w:rPr>
      </w:pPr>
      <w:r w:rsidRPr="00A13674">
        <w:rPr>
          <w:rFonts w:ascii="Adobe Garamond Pro" w:eastAsia="Calibri" w:hAnsi="Adobe Garamond Pro" w:cs="Times New Roman"/>
          <w:sz w:val="24"/>
          <w:szCs w:val="24"/>
        </w:rPr>
        <w:t>Situation de la vaccination antérieure</w:t>
      </w:r>
    </w:p>
    <w:p w:rsidR="00575C01" w:rsidRPr="00575C01" w:rsidRDefault="00575C01" w:rsidP="00200E0D">
      <w:pPr>
        <w:keepNext/>
        <w:keepLines/>
        <w:numPr>
          <w:ilvl w:val="0"/>
          <w:numId w:val="13"/>
        </w:numPr>
        <w:suppressAutoHyphens/>
        <w:spacing w:before="120" w:after="120" w:line="240" w:lineRule="auto"/>
        <w:jc w:val="both"/>
        <w:rPr>
          <w:rFonts w:ascii="Adobe Garamond Pro" w:eastAsia="Calibri" w:hAnsi="Adobe Garamond Pro" w:cs="Times New Roman"/>
          <w:color w:val="FF0000"/>
          <w:sz w:val="24"/>
          <w:szCs w:val="24"/>
        </w:rPr>
      </w:pPr>
      <w:r w:rsidRPr="00A13674">
        <w:rPr>
          <w:rFonts w:ascii="Adobe Garamond Pro" w:eastAsia="Calibri" w:hAnsi="Adobe Garamond Pro" w:cs="Times New Roman"/>
          <w:sz w:val="24"/>
          <w:szCs w:val="24"/>
        </w:rPr>
        <w:t>Date probable d’accouchement</w:t>
      </w:r>
    </w:p>
    <w:p w:rsidR="00575C01" w:rsidRPr="00A13674" w:rsidRDefault="00A13674" w:rsidP="00575C01">
      <w:pPr>
        <w:keepNext/>
        <w:keepLines/>
        <w:suppressAutoHyphens/>
        <w:spacing w:before="120" w:after="120" w:line="240" w:lineRule="atLeast"/>
        <w:jc w:val="both"/>
        <w:rPr>
          <w:rFonts w:ascii="Adobe Garamond Pro" w:eastAsia="Calibri" w:hAnsi="Adobe Garamond Pro" w:cs="Times New Roman"/>
          <w:b/>
          <w:bCs/>
          <w:sz w:val="24"/>
          <w:szCs w:val="24"/>
        </w:rPr>
      </w:pPr>
      <w:r w:rsidRPr="00A13674">
        <w:rPr>
          <w:rFonts w:ascii="Adobe Garamond Pro" w:eastAsia="Calibri" w:hAnsi="Adobe Garamond Pro" w:cs="Times New Roman"/>
          <w:b/>
          <w:bCs/>
          <w:sz w:val="24"/>
          <w:szCs w:val="24"/>
        </w:rPr>
        <w:t>1.2</w:t>
      </w:r>
      <w:r w:rsidR="00575C01" w:rsidRPr="00A13674">
        <w:rPr>
          <w:rFonts w:ascii="Adobe Garamond Pro" w:eastAsia="Calibri" w:hAnsi="Adobe Garamond Pro" w:cs="Times New Roman"/>
          <w:b/>
          <w:bCs/>
          <w:sz w:val="24"/>
          <w:szCs w:val="24"/>
        </w:rPr>
        <w:t>.5.1.2. Examen physique</w:t>
      </w:r>
    </w:p>
    <w:p w:rsidR="00575C01" w:rsidRPr="00A13674" w:rsidRDefault="00575C01" w:rsidP="00200E0D">
      <w:pPr>
        <w:keepNext/>
        <w:keepLines/>
        <w:numPr>
          <w:ilvl w:val="0"/>
          <w:numId w:val="26"/>
        </w:numPr>
        <w:suppressAutoHyphens/>
        <w:spacing w:before="120" w:after="120" w:line="240" w:lineRule="auto"/>
        <w:jc w:val="both"/>
        <w:rPr>
          <w:rFonts w:ascii="Adobe Garamond Pro" w:eastAsia="Calibri" w:hAnsi="Adobe Garamond Pro" w:cs="Times New Roman"/>
          <w:b/>
          <w:bCs/>
          <w:iCs/>
          <w:sz w:val="24"/>
          <w:szCs w:val="24"/>
        </w:rPr>
      </w:pPr>
      <w:r w:rsidRPr="00A13674">
        <w:rPr>
          <w:rFonts w:ascii="Adobe Garamond Pro" w:eastAsia="Calibri" w:hAnsi="Adobe Garamond Pro" w:cs="Times New Roman"/>
          <w:b/>
          <w:bCs/>
          <w:iCs/>
          <w:sz w:val="24"/>
          <w:szCs w:val="24"/>
        </w:rPr>
        <w:t>Examen général :</w:t>
      </w:r>
    </w:p>
    <w:p w:rsidR="00575C01" w:rsidRPr="00A13674" w:rsidRDefault="00575C01" w:rsidP="00575C01">
      <w:pPr>
        <w:keepNext/>
        <w:keepLines/>
        <w:suppressAutoHyphens/>
        <w:spacing w:before="120" w:after="120" w:line="240" w:lineRule="atLeast"/>
        <w:jc w:val="both"/>
        <w:rPr>
          <w:rFonts w:ascii="Adobe Garamond Pro" w:eastAsia="Calibri" w:hAnsi="Adobe Garamond Pro" w:cs="Times New Roman"/>
          <w:b/>
          <w:bCs/>
          <w:iCs/>
          <w:sz w:val="24"/>
          <w:szCs w:val="24"/>
        </w:rPr>
      </w:pPr>
      <w:r w:rsidRPr="00A13674">
        <w:rPr>
          <w:rFonts w:ascii="Adobe Garamond Pro" w:eastAsia="Calibri" w:hAnsi="Adobe Garamond Pro" w:cs="Times New Roman"/>
          <w:bCs/>
          <w:iCs/>
          <w:sz w:val="24"/>
          <w:szCs w:val="24"/>
        </w:rPr>
        <w:t>Il comporte la prise des données végétatives : TA, pouls, température, fréquence respiratoire.</w:t>
      </w:r>
    </w:p>
    <w:p w:rsidR="00575C01" w:rsidRPr="00A13674" w:rsidRDefault="00575C01" w:rsidP="00200E0D">
      <w:pPr>
        <w:keepNext/>
        <w:keepLines/>
        <w:numPr>
          <w:ilvl w:val="0"/>
          <w:numId w:val="26"/>
        </w:numPr>
        <w:suppressAutoHyphens/>
        <w:spacing w:before="120" w:after="120" w:line="240" w:lineRule="auto"/>
        <w:jc w:val="both"/>
        <w:rPr>
          <w:rFonts w:ascii="Adobe Garamond Pro" w:eastAsia="Calibri" w:hAnsi="Adobe Garamond Pro" w:cs="Times New Roman"/>
          <w:b/>
          <w:bCs/>
          <w:iCs/>
          <w:sz w:val="24"/>
          <w:szCs w:val="24"/>
        </w:rPr>
      </w:pPr>
      <w:r w:rsidRPr="00A13674">
        <w:rPr>
          <w:rFonts w:ascii="Adobe Garamond Pro" w:eastAsia="Calibri" w:hAnsi="Adobe Garamond Pro" w:cs="Times New Roman"/>
          <w:b/>
          <w:bCs/>
          <w:iCs/>
          <w:sz w:val="24"/>
          <w:szCs w:val="24"/>
        </w:rPr>
        <w:t>Examen au spéculum (si possible)</w:t>
      </w:r>
    </w:p>
    <w:p w:rsidR="00575C01" w:rsidRPr="00A13674" w:rsidRDefault="00575C01" w:rsidP="00200E0D">
      <w:pPr>
        <w:keepNext/>
        <w:keepLines/>
        <w:numPr>
          <w:ilvl w:val="0"/>
          <w:numId w:val="26"/>
        </w:numPr>
        <w:suppressAutoHyphens/>
        <w:spacing w:before="120" w:after="120" w:line="240" w:lineRule="auto"/>
        <w:jc w:val="both"/>
        <w:rPr>
          <w:rFonts w:ascii="Adobe Garamond Pro" w:eastAsia="Calibri" w:hAnsi="Adobe Garamond Pro" w:cs="Times New Roman"/>
          <w:b/>
          <w:bCs/>
          <w:iCs/>
          <w:sz w:val="24"/>
          <w:szCs w:val="24"/>
        </w:rPr>
      </w:pPr>
      <w:r w:rsidRPr="00A13674">
        <w:rPr>
          <w:rFonts w:ascii="Adobe Garamond Pro" w:eastAsia="Calibri" w:hAnsi="Adobe Garamond Pro" w:cs="Times New Roman"/>
          <w:b/>
          <w:bCs/>
          <w:iCs/>
          <w:sz w:val="24"/>
          <w:szCs w:val="24"/>
        </w:rPr>
        <w:t>Toucher vaginal</w:t>
      </w:r>
    </w:p>
    <w:p w:rsidR="00575C01" w:rsidRPr="00A13674" w:rsidRDefault="00A13674" w:rsidP="00575C01">
      <w:pPr>
        <w:keepNext/>
        <w:keepLines/>
        <w:suppressAutoHyphens/>
        <w:spacing w:before="120" w:after="120" w:line="240" w:lineRule="atLeast"/>
        <w:jc w:val="both"/>
        <w:rPr>
          <w:rFonts w:ascii="Adobe Garamond Pro" w:eastAsia="Calibri" w:hAnsi="Adobe Garamond Pro" w:cs="Times New Roman"/>
          <w:b/>
          <w:bCs/>
          <w:sz w:val="24"/>
          <w:szCs w:val="24"/>
        </w:rPr>
      </w:pPr>
      <w:r w:rsidRPr="00A13674">
        <w:rPr>
          <w:rFonts w:ascii="Adobe Garamond Pro" w:eastAsia="Calibri" w:hAnsi="Adobe Garamond Pro" w:cs="Times New Roman"/>
          <w:b/>
          <w:bCs/>
          <w:sz w:val="24"/>
          <w:szCs w:val="24"/>
        </w:rPr>
        <w:t>1.2</w:t>
      </w:r>
      <w:r w:rsidR="00575C01" w:rsidRPr="00A13674">
        <w:rPr>
          <w:rFonts w:ascii="Adobe Garamond Pro" w:eastAsia="Calibri" w:hAnsi="Adobe Garamond Pro" w:cs="Times New Roman"/>
          <w:b/>
          <w:bCs/>
          <w:sz w:val="24"/>
          <w:szCs w:val="24"/>
        </w:rPr>
        <w:t>.5.1.3. Examens para cliniques</w:t>
      </w:r>
    </w:p>
    <w:p w:rsidR="00575C01" w:rsidRPr="00A13674" w:rsidRDefault="00575C01" w:rsidP="00200E0D">
      <w:pPr>
        <w:keepNext/>
        <w:keepLines/>
        <w:numPr>
          <w:ilvl w:val="0"/>
          <w:numId w:val="12"/>
        </w:numPr>
        <w:suppressAutoHyphens/>
        <w:spacing w:before="120" w:after="120" w:line="240" w:lineRule="auto"/>
        <w:jc w:val="both"/>
        <w:rPr>
          <w:rFonts w:ascii="Adobe Garamond Pro" w:eastAsia="Calibri" w:hAnsi="Adobe Garamond Pro" w:cs="Times New Roman"/>
          <w:sz w:val="24"/>
          <w:szCs w:val="24"/>
        </w:rPr>
      </w:pPr>
      <w:r w:rsidRPr="00A13674">
        <w:rPr>
          <w:rFonts w:ascii="Adobe Garamond Pro" w:eastAsia="Calibri" w:hAnsi="Adobe Garamond Pro" w:cs="Times New Roman"/>
          <w:sz w:val="24"/>
          <w:szCs w:val="24"/>
        </w:rPr>
        <w:t>Hémogramme complet</w:t>
      </w:r>
    </w:p>
    <w:p w:rsidR="00575C01" w:rsidRPr="00A13674" w:rsidRDefault="00575C01" w:rsidP="00200E0D">
      <w:pPr>
        <w:keepNext/>
        <w:keepLines/>
        <w:numPr>
          <w:ilvl w:val="0"/>
          <w:numId w:val="12"/>
        </w:numPr>
        <w:suppressAutoHyphens/>
        <w:spacing w:before="120" w:after="120" w:line="240" w:lineRule="auto"/>
        <w:jc w:val="both"/>
        <w:rPr>
          <w:rFonts w:ascii="Adobe Garamond Pro" w:eastAsia="Calibri" w:hAnsi="Adobe Garamond Pro" w:cs="Times New Roman"/>
          <w:sz w:val="24"/>
          <w:szCs w:val="24"/>
        </w:rPr>
      </w:pPr>
      <w:r w:rsidRPr="00A13674">
        <w:rPr>
          <w:rFonts w:ascii="Adobe Garamond Pro" w:eastAsia="Calibri" w:hAnsi="Adobe Garamond Pro" w:cs="Times New Roman"/>
          <w:sz w:val="24"/>
          <w:szCs w:val="24"/>
        </w:rPr>
        <w:t>Protéinurie</w:t>
      </w:r>
    </w:p>
    <w:p w:rsidR="00575C01" w:rsidRPr="00A13674" w:rsidRDefault="00575C01" w:rsidP="00200E0D">
      <w:pPr>
        <w:keepNext/>
        <w:keepLines/>
        <w:numPr>
          <w:ilvl w:val="0"/>
          <w:numId w:val="12"/>
        </w:numPr>
        <w:suppressAutoHyphens/>
        <w:spacing w:before="120" w:after="120" w:line="240" w:lineRule="auto"/>
        <w:jc w:val="both"/>
        <w:rPr>
          <w:rFonts w:ascii="Adobe Garamond Pro" w:eastAsia="Calibri" w:hAnsi="Adobe Garamond Pro" w:cs="Times New Roman"/>
          <w:sz w:val="24"/>
          <w:szCs w:val="24"/>
        </w:rPr>
      </w:pPr>
      <w:r w:rsidRPr="00A13674">
        <w:rPr>
          <w:rFonts w:ascii="Adobe Garamond Pro" w:eastAsia="Calibri" w:hAnsi="Adobe Garamond Pro" w:cs="Times New Roman"/>
          <w:sz w:val="24"/>
          <w:szCs w:val="24"/>
        </w:rPr>
        <w:t>Groupe sanguin +Facteur Rh</w:t>
      </w:r>
    </w:p>
    <w:p w:rsidR="00575C01" w:rsidRPr="00A13674" w:rsidRDefault="00575C01" w:rsidP="00200E0D">
      <w:pPr>
        <w:keepNext/>
        <w:keepLines/>
        <w:numPr>
          <w:ilvl w:val="0"/>
          <w:numId w:val="12"/>
        </w:numPr>
        <w:suppressAutoHyphens/>
        <w:spacing w:before="120" w:after="120" w:line="240" w:lineRule="auto"/>
        <w:jc w:val="both"/>
        <w:rPr>
          <w:rFonts w:ascii="Adobe Garamond Pro" w:eastAsia="Calibri" w:hAnsi="Adobe Garamond Pro" w:cs="Times New Roman"/>
          <w:sz w:val="24"/>
          <w:szCs w:val="24"/>
        </w:rPr>
      </w:pPr>
      <w:r w:rsidRPr="00A13674">
        <w:rPr>
          <w:rFonts w:ascii="Adobe Garamond Pro" w:eastAsia="Calibri" w:hAnsi="Adobe Garamond Pro" w:cs="Times New Roman"/>
          <w:sz w:val="24"/>
          <w:szCs w:val="24"/>
        </w:rPr>
        <w:t>GE</w:t>
      </w:r>
    </w:p>
    <w:p w:rsidR="00575C01" w:rsidRPr="00A13674" w:rsidRDefault="00575C01" w:rsidP="00200E0D">
      <w:pPr>
        <w:keepNext/>
        <w:keepLines/>
        <w:numPr>
          <w:ilvl w:val="0"/>
          <w:numId w:val="12"/>
        </w:numPr>
        <w:suppressAutoHyphens/>
        <w:spacing w:before="120" w:after="120" w:line="240" w:lineRule="auto"/>
        <w:jc w:val="both"/>
        <w:rPr>
          <w:rFonts w:ascii="Adobe Garamond Pro" w:eastAsia="Calibri" w:hAnsi="Adobe Garamond Pro" w:cs="Times New Roman"/>
          <w:sz w:val="24"/>
          <w:szCs w:val="24"/>
        </w:rPr>
      </w:pPr>
      <w:r w:rsidRPr="00A13674">
        <w:rPr>
          <w:rFonts w:ascii="Adobe Garamond Pro" w:eastAsia="Calibri" w:hAnsi="Adobe Garamond Pro" w:cs="Times New Roman"/>
          <w:sz w:val="24"/>
          <w:szCs w:val="24"/>
        </w:rPr>
        <w:t>TE</w:t>
      </w:r>
    </w:p>
    <w:p w:rsidR="00575C01" w:rsidRPr="00A13674" w:rsidRDefault="00575C01" w:rsidP="00200E0D">
      <w:pPr>
        <w:keepNext/>
        <w:keepLines/>
        <w:numPr>
          <w:ilvl w:val="0"/>
          <w:numId w:val="12"/>
        </w:numPr>
        <w:suppressAutoHyphens/>
        <w:spacing w:before="120" w:after="120" w:line="240" w:lineRule="auto"/>
        <w:jc w:val="both"/>
        <w:rPr>
          <w:rFonts w:ascii="Adobe Garamond Pro" w:eastAsia="Calibri" w:hAnsi="Adobe Garamond Pro" w:cs="Times New Roman"/>
          <w:sz w:val="24"/>
          <w:szCs w:val="24"/>
        </w:rPr>
      </w:pPr>
      <w:r w:rsidRPr="00A13674">
        <w:rPr>
          <w:rFonts w:ascii="Adobe Garamond Pro" w:eastAsia="Calibri" w:hAnsi="Adobe Garamond Pro" w:cs="Times New Roman"/>
          <w:sz w:val="24"/>
          <w:szCs w:val="24"/>
        </w:rPr>
        <w:t>Glycémie à jeun</w:t>
      </w:r>
    </w:p>
    <w:p w:rsidR="00575C01" w:rsidRPr="00A13674" w:rsidRDefault="00575C01" w:rsidP="00200E0D">
      <w:pPr>
        <w:keepNext/>
        <w:keepLines/>
        <w:numPr>
          <w:ilvl w:val="0"/>
          <w:numId w:val="12"/>
        </w:numPr>
        <w:suppressAutoHyphens/>
        <w:spacing w:before="120" w:after="120" w:line="240" w:lineRule="auto"/>
        <w:jc w:val="both"/>
        <w:rPr>
          <w:rFonts w:ascii="Adobe Garamond Pro" w:eastAsia="Calibri" w:hAnsi="Adobe Garamond Pro" w:cs="Times New Roman"/>
          <w:sz w:val="24"/>
          <w:szCs w:val="24"/>
        </w:rPr>
      </w:pPr>
      <w:r w:rsidRPr="00A13674">
        <w:rPr>
          <w:rFonts w:ascii="Adobe Garamond Pro" w:eastAsia="Calibri" w:hAnsi="Adobe Garamond Pro" w:cs="Times New Roman"/>
          <w:sz w:val="24"/>
          <w:szCs w:val="24"/>
        </w:rPr>
        <w:t>Sérologie de la syphilis</w:t>
      </w:r>
    </w:p>
    <w:p w:rsidR="00575C01" w:rsidRPr="00A13674" w:rsidRDefault="00575C01" w:rsidP="00200E0D">
      <w:pPr>
        <w:keepNext/>
        <w:keepLines/>
        <w:numPr>
          <w:ilvl w:val="0"/>
          <w:numId w:val="12"/>
        </w:numPr>
        <w:suppressAutoHyphens/>
        <w:spacing w:before="120" w:after="120" w:line="240" w:lineRule="auto"/>
        <w:jc w:val="both"/>
        <w:rPr>
          <w:rFonts w:ascii="Adobe Garamond Pro" w:eastAsia="Calibri" w:hAnsi="Adobe Garamond Pro" w:cs="Times New Roman"/>
          <w:sz w:val="24"/>
          <w:szCs w:val="24"/>
        </w:rPr>
      </w:pPr>
      <w:r w:rsidRPr="00A13674">
        <w:rPr>
          <w:rFonts w:ascii="Adobe Garamond Pro" w:eastAsia="Calibri" w:hAnsi="Adobe Garamond Pro" w:cs="Times New Roman"/>
          <w:sz w:val="24"/>
          <w:szCs w:val="24"/>
        </w:rPr>
        <w:t>Parasitologie des selles</w:t>
      </w:r>
      <w:r w:rsidRPr="00A13674">
        <w:rPr>
          <w:rFonts w:ascii="Adobe Garamond Pro" w:eastAsia="Calibri" w:hAnsi="Adobe Garamond Pro" w:cs="Times New Roman"/>
          <w:sz w:val="24"/>
          <w:szCs w:val="24"/>
        </w:rPr>
        <w:tab/>
      </w:r>
    </w:p>
    <w:p w:rsidR="00575C01" w:rsidRPr="00575C01" w:rsidRDefault="00575C01" w:rsidP="00200E0D">
      <w:pPr>
        <w:keepNext/>
        <w:keepLines/>
        <w:numPr>
          <w:ilvl w:val="0"/>
          <w:numId w:val="12"/>
        </w:numPr>
        <w:suppressAutoHyphens/>
        <w:spacing w:after="0" w:line="240" w:lineRule="auto"/>
        <w:jc w:val="both"/>
        <w:rPr>
          <w:rFonts w:ascii="Adobe Garamond Pro" w:eastAsia="Calibri" w:hAnsi="Adobe Garamond Pro" w:cs="Times New Roman"/>
          <w:color w:val="FF0000"/>
          <w:sz w:val="24"/>
          <w:szCs w:val="24"/>
        </w:rPr>
      </w:pPr>
      <w:r w:rsidRPr="00A13674">
        <w:rPr>
          <w:rFonts w:ascii="Adobe Garamond Pro" w:eastAsia="Calibri" w:hAnsi="Adobe Garamond Pro" w:cs="Times New Roman"/>
          <w:sz w:val="24"/>
          <w:szCs w:val="24"/>
        </w:rPr>
        <w:t>Test de VIH volontaire</w:t>
      </w:r>
      <w:r w:rsidRPr="00A13674">
        <w:rPr>
          <w:rFonts w:ascii="Adobe Garamond Pro" w:eastAsia="Calibri" w:hAnsi="Adobe Garamond Pro" w:cs="Times New Roman"/>
          <w:sz w:val="24"/>
          <w:szCs w:val="24"/>
        </w:rPr>
        <w:tab/>
      </w:r>
      <w:r w:rsidRPr="00A13674">
        <w:rPr>
          <w:rFonts w:ascii="Adobe Garamond Pro" w:eastAsia="Calibri" w:hAnsi="Adobe Garamond Pro" w:cs="Times New Roman"/>
          <w:sz w:val="24"/>
          <w:szCs w:val="24"/>
        </w:rPr>
        <w:tab/>
      </w:r>
      <w:r w:rsidRPr="00575C01">
        <w:rPr>
          <w:rFonts w:ascii="Adobe Garamond Pro" w:eastAsia="Calibri" w:hAnsi="Adobe Garamond Pro" w:cs="Times New Roman"/>
          <w:color w:val="FF0000"/>
          <w:sz w:val="24"/>
          <w:szCs w:val="24"/>
        </w:rPr>
        <w:tab/>
      </w:r>
      <w:r w:rsidRPr="00575C01">
        <w:rPr>
          <w:rFonts w:ascii="Adobe Garamond Pro" w:eastAsia="Calibri" w:hAnsi="Adobe Garamond Pro" w:cs="Times New Roman"/>
          <w:color w:val="FF0000"/>
          <w:sz w:val="24"/>
          <w:szCs w:val="24"/>
        </w:rPr>
        <w:tab/>
      </w:r>
      <w:r w:rsidRPr="00575C01">
        <w:rPr>
          <w:rFonts w:ascii="Adobe Garamond Pro" w:eastAsia="Calibri" w:hAnsi="Adobe Garamond Pro" w:cs="Times New Roman"/>
          <w:color w:val="FF0000"/>
          <w:sz w:val="24"/>
          <w:szCs w:val="24"/>
        </w:rPr>
        <w:tab/>
      </w:r>
    </w:p>
    <w:p w:rsidR="00575C01" w:rsidRPr="00A13674" w:rsidRDefault="00A13674" w:rsidP="00575C01">
      <w:pPr>
        <w:keepNext/>
        <w:keepLines/>
        <w:suppressAutoHyphens/>
        <w:spacing w:before="240" w:after="60" w:line="240" w:lineRule="atLeast"/>
        <w:jc w:val="both"/>
        <w:outlineLvl w:val="0"/>
        <w:rPr>
          <w:rFonts w:ascii="Times New Roman" w:eastAsia="Times New Roman" w:hAnsi="Times New Roman" w:cs="Times New Roman"/>
          <w:b/>
          <w:bCs/>
          <w:kern w:val="32"/>
          <w:sz w:val="24"/>
          <w:szCs w:val="24"/>
          <w:lang w:eastAsia="x-none"/>
        </w:rPr>
      </w:pPr>
      <w:r w:rsidRPr="00A13674">
        <w:rPr>
          <w:rFonts w:ascii="Times New Roman" w:eastAsia="Times New Roman" w:hAnsi="Times New Roman" w:cs="Times New Roman"/>
          <w:b/>
          <w:bCs/>
          <w:kern w:val="32"/>
          <w:sz w:val="24"/>
          <w:szCs w:val="24"/>
          <w:lang w:eastAsia="x-none"/>
        </w:rPr>
        <w:t>1.2</w:t>
      </w:r>
      <w:r w:rsidR="00575C01" w:rsidRPr="00A13674">
        <w:rPr>
          <w:rFonts w:ascii="Times New Roman" w:eastAsia="Times New Roman" w:hAnsi="Times New Roman" w:cs="Times New Roman"/>
          <w:b/>
          <w:bCs/>
          <w:kern w:val="32"/>
          <w:sz w:val="24"/>
          <w:szCs w:val="24"/>
          <w:lang w:eastAsia="x-none"/>
        </w:rPr>
        <w:t>.5.2. CONSULTATION</w:t>
      </w:r>
      <w:r w:rsidRPr="00A13674">
        <w:rPr>
          <w:rFonts w:ascii="Times New Roman" w:eastAsia="Times New Roman" w:hAnsi="Times New Roman" w:cs="Times New Roman"/>
          <w:b/>
          <w:bCs/>
          <w:kern w:val="32"/>
          <w:sz w:val="24"/>
          <w:szCs w:val="24"/>
          <w:lang w:eastAsia="x-none"/>
        </w:rPr>
        <w:t>S DE SUIVI </w:t>
      </w:r>
    </w:p>
    <w:p w:rsidR="00575C01" w:rsidRPr="00A13674" w:rsidRDefault="00A13674" w:rsidP="00575C01">
      <w:pPr>
        <w:keepNext/>
        <w:keepLines/>
        <w:suppressAutoHyphens/>
        <w:spacing w:before="120" w:after="120" w:line="240" w:lineRule="atLeast"/>
        <w:jc w:val="both"/>
        <w:rPr>
          <w:rFonts w:ascii="Adobe Garamond Pro" w:eastAsia="Calibri" w:hAnsi="Adobe Garamond Pro" w:cs="Times New Roman"/>
          <w:b/>
          <w:bCs/>
          <w:sz w:val="24"/>
          <w:szCs w:val="24"/>
        </w:rPr>
      </w:pPr>
      <w:r w:rsidRPr="00A13674">
        <w:rPr>
          <w:rFonts w:ascii="Adobe Garamond Pro" w:eastAsia="Calibri" w:hAnsi="Adobe Garamond Pro" w:cs="Times New Roman"/>
          <w:b/>
          <w:bCs/>
          <w:sz w:val="24"/>
          <w:szCs w:val="24"/>
        </w:rPr>
        <w:t>1.2</w:t>
      </w:r>
      <w:r w:rsidR="00575C01" w:rsidRPr="00A13674">
        <w:rPr>
          <w:rFonts w:ascii="Adobe Garamond Pro" w:eastAsia="Calibri" w:hAnsi="Adobe Garamond Pro" w:cs="Times New Roman"/>
          <w:b/>
          <w:bCs/>
          <w:sz w:val="24"/>
          <w:szCs w:val="24"/>
        </w:rPr>
        <w:t>.5.2.1. Eléments de surveillance</w:t>
      </w:r>
    </w:p>
    <w:p w:rsidR="00575C01" w:rsidRPr="00A13674" w:rsidRDefault="00575C01" w:rsidP="00575C01">
      <w:pPr>
        <w:keepNext/>
        <w:keepLines/>
        <w:suppressAutoHyphens/>
        <w:spacing w:before="120" w:after="120" w:line="240" w:lineRule="atLeast"/>
        <w:ind w:left="708"/>
        <w:jc w:val="both"/>
        <w:rPr>
          <w:rFonts w:ascii="Adobe Garamond Pro" w:eastAsia="Calibri" w:hAnsi="Adobe Garamond Pro" w:cs="Times New Roman"/>
          <w:sz w:val="24"/>
          <w:szCs w:val="24"/>
        </w:rPr>
      </w:pPr>
      <w:r w:rsidRPr="00A13674">
        <w:rPr>
          <w:rFonts w:ascii="Adobe Garamond Pro" w:eastAsia="Calibri" w:hAnsi="Adobe Garamond Pro" w:cs="Times New Roman"/>
          <w:sz w:val="24"/>
          <w:szCs w:val="24"/>
        </w:rPr>
        <w:t>-Poids</w:t>
      </w:r>
    </w:p>
    <w:p w:rsidR="00575C01" w:rsidRPr="00A13674" w:rsidRDefault="00575C01" w:rsidP="00575C01">
      <w:pPr>
        <w:keepNext/>
        <w:keepLines/>
        <w:suppressAutoHyphens/>
        <w:spacing w:before="120" w:after="120" w:line="240" w:lineRule="atLeast"/>
        <w:ind w:left="708"/>
        <w:jc w:val="both"/>
        <w:rPr>
          <w:rFonts w:ascii="Adobe Garamond Pro" w:eastAsia="Calibri" w:hAnsi="Adobe Garamond Pro" w:cs="Times New Roman"/>
          <w:sz w:val="24"/>
          <w:szCs w:val="24"/>
        </w:rPr>
      </w:pPr>
      <w:r w:rsidRPr="00A13674">
        <w:rPr>
          <w:rFonts w:ascii="Adobe Garamond Pro" w:eastAsia="Calibri" w:hAnsi="Adobe Garamond Pro" w:cs="Times New Roman"/>
          <w:sz w:val="24"/>
          <w:szCs w:val="24"/>
        </w:rPr>
        <w:t>-TA</w:t>
      </w:r>
    </w:p>
    <w:p w:rsidR="00575C01" w:rsidRPr="00A13674" w:rsidRDefault="00575C01" w:rsidP="00575C01">
      <w:pPr>
        <w:keepNext/>
        <w:keepLines/>
        <w:suppressAutoHyphens/>
        <w:spacing w:before="120" w:after="120" w:line="240" w:lineRule="atLeast"/>
        <w:ind w:left="708"/>
        <w:jc w:val="both"/>
        <w:rPr>
          <w:rFonts w:ascii="Adobe Garamond Pro" w:eastAsia="Calibri" w:hAnsi="Adobe Garamond Pro" w:cs="Times New Roman"/>
        </w:rPr>
      </w:pPr>
      <w:r w:rsidRPr="00A13674">
        <w:rPr>
          <w:rFonts w:ascii="Adobe Garamond Pro" w:eastAsia="Calibri" w:hAnsi="Adobe Garamond Pro" w:cs="Times New Roman"/>
        </w:rPr>
        <w:t>-Température</w:t>
      </w:r>
    </w:p>
    <w:p w:rsidR="00575C01" w:rsidRPr="00A13674" w:rsidRDefault="00575C01" w:rsidP="00575C01">
      <w:pPr>
        <w:keepNext/>
        <w:keepLines/>
        <w:suppressAutoHyphens/>
        <w:spacing w:before="120" w:after="120" w:line="240" w:lineRule="atLeast"/>
        <w:ind w:left="708"/>
        <w:jc w:val="both"/>
        <w:rPr>
          <w:rFonts w:ascii="Adobe Garamond Pro" w:eastAsia="Calibri" w:hAnsi="Adobe Garamond Pro" w:cs="Times New Roman"/>
        </w:rPr>
      </w:pPr>
      <w:r w:rsidRPr="00A13674">
        <w:rPr>
          <w:rFonts w:ascii="Adobe Garamond Pro" w:eastAsia="Calibri" w:hAnsi="Adobe Garamond Pro" w:cs="Times New Roman"/>
        </w:rPr>
        <w:t>-Hauteur utérine</w:t>
      </w:r>
    </w:p>
    <w:p w:rsidR="00575C01" w:rsidRPr="00A13674" w:rsidRDefault="00575C01" w:rsidP="00575C01">
      <w:pPr>
        <w:keepNext/>
        <w:keepLines/>
        <w:suppressAutoHyphens/>
        <w:spacing w:before="120" w:after="120" w:line="240" w:lineRule="atLeast"/>
        <w:ind w:left="708"/>
        <w:jc w:val="both"/>
        <w:rPr>
          <w:rFonts w:ascii="Adobe Garamond Pro" w:eastAsia="Calibri" w:hAnsi="Adobe Garamond Pro" w:cs="Times New Roman"/>
        </w:rPr>
      </w:pPr>
      <w:r w:rsidRPr="00A13674">
        <w:rPr>
          <w:rFonts w:ascii="Adobe Garamond Pro" w:eastAsia="Calibri" w:hAnsi="Adobe Garamond Pro" w:cs="Times New Roman"/>
        </w:rPr>
        <w:t>-Evaluation de l’état général</w:t>
      </w:r>
    </w:p>
    <w:p w:rsidR="00575C01" w:rsidRPr="00A13674" w:rsidRDefault="00575C01" w:rsidP="00575C01">
      <w:pPr>
        <w:keepNext/>
        <w:keepLines/>
        <w:suppressAutoHyphens/>
        <w:spacing w:before="120" w:after="120" w:line="240" w:lineRule="atLeast"/>
        <w:ind w:left="708"/>
        <w:jc w:val="both"/>
        <w:rPr>
          <w:rFonts w:ascii="Adobe Garamond Pro" w:eastAsia="Calibri" w:hAnsi="Adobe Garamond Pro" w:cs="Times New Roman"/>
        </w:rPr>
      </w:pPr>
      <w:r w:rsidRPr="00A13674">
        <w:rPr>
          <w:rFonts w:ascii="Adobe Garamond Pro" w:eastAsia="Calibri" w:hAnsi="Adobe Garamond Pro" w:cs="Times New Roman"/>
        </w:rPr>
        <w:t>-Etat des muqueuses</w:t>
      </w:r>
    </w:p>
    <w:p w:rsidR="00575C01" w:rsidRPr="00A13674" w:rsidRDefault="00575C01" w:rsidP="00575C01">
      <w:pPr>
        <w:keepNext/>
        <w:keepLines/>
        <w:suppressAutoHyphens/>
        <w:spacing w:before="120" w:after="120" w:line="240" w:lineRule="atLeast"/>
        <w:ind w:left="708"/>
        <w:jc w:val="both"/>
        <w:rPr>
          <w:rFonts w:ascii="Adobe Garamond Pro" w:eastAsia="Calibri" w:hAnsi="Adobe Garamond Pro" w:cs="Times New Roman"/>
        </w:rPr>
      </w:pPr>
      <w:r w:rsidRPr="00A13674">
        <w:rPr>
          <w:rFonts w:ascii="Adobe Garamond Pro" w:eastAsia="Calibri" w:hAnsi="Adobe Garamond Pro" w:cs="Times New Roman"/>
        </w:rPr>
        <w:t>-Œdèmes</w:t>
      </w:r>
    </w:p>
    <w:p w:rsidR="00575C01" w:rsidRPr="00A13674" w:rsidRDefault="00575C01" w:rsidP="00575C01">
      <w:pPr>
        <w:keepNext/>
        <w:keepLines/>
        <w:suppressAutoHyphens/>
        <w:spacing w:before="120" w:after="120" w:line="240" w:lineRule="atLeast"/>
        <w:ind w:left="708"/>
        <w:jc w:val="both"/>
        <w:rPr>
          <w:rFonts w:ascii="Adobe Garamond Pro" w:eastAsia="Calibri" w:hAnsi="Adobe Garamond Pro" w:cs="Times New Roman"/>
        </w:rPr>
      </w:pPr>
      <w:r w:rsidRPr="00A13674">
        <w:rPr>
          <w:rFonts w:ascii="Adobe Garamond Pro" w:eastAsia="Calibri" w:hAnsi="Adobe Garamond Pro" w:cs="Times New Roman"/>
        </w:rPr>
        <w:t>-Pathologie associée</w:t>
      </w:r>
    </w:p>
    <w:p w:rsidR="00575C01" w:rsidRPr="00A13674" w:rsidRDefault="00575C01" w:rsidP="00575C01">
      <w:pPr>
        <w:keepNext/>
        <w:keepLines/>
        <w:suppressAutoHyphens/>
        <w:spacing w:before="120" w:after="120" w:line="240" w:lineRule="atLeast"/>
        <w:ind w:left="708"/>
        <w:jc w:val="both"/>
        <w:rPr>
          <w:rFonts w:ascii="Adobe Garamond Pro" w:eastAsia="Calibri" w:hAnsi="Adobe Garamond Pro" w:cs="Times New Roman"/>
        </w:rPr>
      </w:pPr>
      <w:r w:rsidRPr="00A13674">
        <w:rPr>
          <w:rFonts w:ascii="Adobe Garamond Pro" w:eastAsia="Calibri" w:hAnsi="Adobe Garamond Pro" w:cs="Times New Roman"/>
        </w:rPr>
        <w:t>-Protéinurie</w:t>
      </w:r>
    </w:p>
    <w:p w:rsidR="00575C01" w:rsidRPr="00A13674" w:rsidRDefault="00575C01" w:rsidP="00575C01">
      <w:pPr>
        <w:keepNext/>
        <w:keepLines/>
        <w:suppressAutoHyphens/>
        <w:spacing w:before="120" w:after="120" w:line="240" w:lineRule="atLeast"/>
        <w:ind w:left="708"/>
        <w:jc w:val="both"/>
        <w:rPr>
          <w:rFonts w:ascii="Adobe Garamond Pro" w:eastAsia="Calibri" w:hAnsi="Adobe Garamond Pro" w:cs="Times New Roman"/>
        </w:rPr>
      </w:pPr>
      <w:r w:rsidRPr="00A13674">
        <w:rPr>
          <w:rFonts w:ascii="Adobe Garamond Pro" w:eastAsia="Calibri" w:hAnsi="Adobe Garamond Pro" w:cs="Times New Roman"/>
        </w:rPr>
        <w:t>-Auscultation des BCF</w:t>
      </w:r>
    </w:p>
    <w:p w:rsidR="00575C01" w:rsidRPr="00A13674" w:rsidRDefault="00575C01" w:rsidP="00575C01">
      <w:pPr>
        <w:keepNext/>
        <w:keepLines/>
        <w:suppressAutoHyphens/>
        <w:spacing w:before="120" w:after="120" w:line="240" w:lineRule="atLeast"/>
        <w:ind w:left="810" w:hanging="102"/>
        <w:jc w:val="both"/>
        <w:rPr>
          <w:rFonts w:ascii="Adobe Garamond Pro" w:eastAsia="Calibri" w:hAnsi="Adobe Garamond Pro" w:cs="Times New Roman"/>
        </w:rPr>
      </w:pPr>
      <w:r w:rsidRPr="00A13674">
        <w:rPr>
          <w:rFonts w:ascii="Adobe Garamond Pro" w:eastAsia="Calibri" w:hAnsi="Adobe Garamond Pro" w:cs="Times New Roman"/>
        </w:rPr>
        <w:lastRenderedPageBreak/>
        <w:t>-Toucher vaginal combiner au palper abdominal pour apprécier l’état du col et la présentation.</w:t>
      </w:r>
    </w:p>
    <w:p w:rsidR="00575C01" w:rsidRPr="00A13674" w:rsidRDefault="00A13674" w:rsidP="00575C01">
      <w:pPr>
        <w:keepNext/>
        <w:keepLines/>
        <w:suppressAutoHyphens/>
        <w:spacing w:before="200" w:after="0" w:line="240" w:lineRule="atLeast"/>
        <w:jc w:val="both"/>
        <w:outlineLvl w:val="1"/>
        <w:rPr>
          <w:rFonts w:ascii="Times New Roman" w:eastAsia="Times New Roman" w:hAnsi="Times New Roman" w:cs="Times New Roman"/>
          <w:b/>
          <w:bCs/>
          <w:i/>
          <w:lang w:val="x-none" w:eastAsia="x-none"/>
        </w:rPr>
      </w:pPr>
      <w:r w:rsidRPr="00A13674">
        <w:rPr>
          <w:rFonts w:ascii="Times New Roman" w:eastAsia="Times New Roman" w:hAnsi="Times New Roman" w:cs="Times New Roman"/>
          <w:b/>
          <w:bCs/>
          <w:lang w:val="x-none" w:eastAsia="x-none"/>
        </w:rPr>
        <w:t>1.2</w:t>
      </w:r>
      <w:r w:rsidR="00575C01" w:rsidRPr="00A13674">
        <w:rPr>
          <w:rFonts w:ascii="Times New Roman" w:eastAsia="Times New Roman" w:hAnsi="Times New Roman" w:cs="Times New Roman"/>
          <w:b/>
          <w:bCs/>
          <w:lang w:val="x-none" w:eastAsia="x-none"/>
        </w:rPr>
        <w:t>.5.3. CONSULTATION PRENATALE AU 9</w:t>
      </w:r>
      <w:r w:rsidR="00575C01" w:rsidRPr="00A13674">
        <w:rPr>
          <w:rFonts w:ascii="Times New Roman" w:eastAsia="Times New Roman" w:hAnsi="Times New Roman" w:cs="Times New Roman"/>
          <w:b/>
          <w:bCs/>
          <w:vertAlign w:val="superscript"/>
          <w:lang w:val="x-none" w:eastAsia="x-none"/>
        </w:rPr>
        <w:t>EME</w:t>
      </w:r>
      <w:r w:rsidR="00575C01" w:rsidRPr="00A13674">
        <w:rPr>
          <w:rFonts w:ascii="Times New Roman" w:eastAsia="Times New Roman" w:hAnsi="Times New Roman" w:cs="Times New Roman"/>
          <w:b/>
          <w:bCs/>
          <w:lang w:val="x-none" w:eastAsia="x-none"/>
        </w:rPr>
        <w:t xml:space="preserve"> MOIS</w:t>
      </w:r>
    </w:p>
    <w:p w:rsidR="00575C01" w:rsidRPr="00A13674" w:rsidRDefault="00A13674" w:rsidP="00575C01">
      <w:pPr>
        <w:keepNext/>
        <w:keepLines/>
        <w:suppressAutoHyphens/>
        <w:spacing w:before="120" w:after="120" w:line="240" w:lineRule="atLeast"/>
        <w:jc w:val="both"/>
        <w:rPr>
          <w:rFonts w:ascii="Adobe Garamond Pro" w:eastAsia="Calibri" w:hAnsi="Adobe Garamond Pro" w:cs="Times New Roman"/>
          <w:b/>
          <w:bCs/>
        </w:rPr>
      </w:pPr>
      <w:r w:rsidRPr="00A13674">
        <w:rPr>
          <w:rFonts w:ascii="Adobe Garamond Pro" w:eastAsia="Calibri" w:hAnsi="Adobe Garamond Pro" w:cs="Times New Roman"/>
          <w:b/>
          <w:bCs/>
        </w:rPr>
        <w:t>1.2</w:t>
      </w:r>
      <w:r w:rsidR="00575C01" w:rsidRPr="00A13674">
        <w:rPr>
          <w:rFonts w:ascii="Adobe Garamond Pro" w:eastAsia="Calibri" w:hAnsi="Adobe Garamond Pro" w:cs="Times New Roman"/>
          <w:b/>
          <w:bCs/>
        </w:rPr>
        <w:t>.5.3.1. Examen obstétrical :</w:t>
      </w:r>
    </w:p>
    <w:p w:rsidR="00575C01" w:rsidRPr="00A13674" w:rsidRDefault="00575C01" w:rsidP="00575C01">
      <w:pPr>
        <w:keepNext/>
        <w:keepLines/>
        <w:suppressAutoHyphens/>
        <w:spacing w:before="120" w:after="120" w:line="240" w:lineRule="atLeast"/>
        <w:jc w:val="both"/>
        <w:rPr>
          <w:rFonts w:ascii="Adobe Garamond Pro" w:eastAsia="Calibri" w:hAnsi="Adobe Garamond Pro" w:cs="Times New Roman"/>
          <w:b/>
          <w:bCs/>
        </w:rPr>
      </w:pPr>
      <w:r w:rsidRPr="00A13674">
        <w:rPr>
          <w:rFonts w:ascii="Adobe Garamond Pro" w:eastAsia="Calibri" w:hAnsi="Adobe Garamond Pro" w:cs="Times New Roman"/>
        </w:rPr>
        <w:t xml:space="preserve">Au cours de </w:t>
      </w:r>
      <w:r w:rsidRPr="00A13674">
        <w:rPr>
          <w:rFonts w:ascii="Adobe Garamond Pro" w:eastAsia="Calibri" w:hAnsi="Adobe Garamond Pro" w:cs="Times New Roman"/>
          <w:b/>
          <w:bCs/>
        </w:rPr>
        <w:t>l’examen obstétrical</w:t>
      </w:r>
      <w:r w:rsidRPr="00A13674">
        <w:rPr>
          <w:rFonts w:ascii="Adobe Garamond Pro" w:eastAsia="Calibri" w:hAnsi="Adobe Garamond Pro" w:cs="Times New Roman"/>
        </w:rPr>
        <w:t>, il faut prendre en compte des données relevant de l’interrogatoire, l’inspection, la palpation, l’auscultation et le toucher vaginal.</w:t>
      </w:r>
      <w:r w:rsidRPr="00A13674">
        <w:rPr>
          <w:rFonts w:ascii="Adobe Garamond Pro" w:eastAsia="Calibri" w:hAnsi="Adobe Garamond Pro" w:cs="Times New Roman"/>
        </w:rPr>
        <w:tab/>
      </w:r>
      <w:r w:rsidRPr="00A13674">
        <w:rPr>
          <w:rFonts w:ascii="Adobe Garamond Pro" w:eastAsia="Calibri" w:hAnsi="Adobe Garamond Pro" w:cs="Times New Roman"/>
        </w:rPr>
        <w:tab/>
      </w:r>
      <w:r w:rsidRPr="00A13674">
        <w:rPr>
          <w:rFonts w:ascii="Adobe Garamond Pro" w:eastAsia="Calibri" w:hAnsi="Adobe Garamond Pro" w:cs="Times New Roman"/>
        </w:rPr>
        <w:tab/>
      </w:r>
    </w:p>
    <w:p w:rsidR="00575C01" w:rsidRPr="00A13674" w:rsidRDefault="00575C01" w:rsidP="00200E0D">
      <w:pPr>
        <w:keepNext/>
        <w:keepLines/>
        <w:numPr>
          <w:ilvl w:val="0"/>
          <w:numId w:val="25"/>
        </w:numPr>
        <w:suppressAutoHyphens/>
        <w:spacing w:before="120" w:after="120" w:line="240" w:lineRule="auto"/>
        <w:jc w:val="both"/>
        <w:rPr>
          <w:rFonts w:ascii="Adobe Garamond Pro" w:eastAsia="Calibri" w:hAnsi="Adobe Garamond Pro" w:cs="Times New Roman"/>
          <w:b/>
          <w:bCs/>
          <w:iCs/>
        </w:rPr>
      </w:pPr>
      <w:r w:rsidRPr="00A13674">
        <w:rPr>
          <w:rFonts w:ascii="Adobe Garamond Pro" w:eastAsia="Calibri" w:hAnsi="Adobe Garamond Pro" w:cs="Times New Roman"/>
          <w:b/>
          <w:bCs/>
          <w:iCs/>
        </w:rPr>
        <w:t xml:space="preserve">L’Inspection </w:t>
      </w:r>
      <w:r w:rsidRPr="00A13674">
        <w:rPr>
          <w:rFonts w:ascii="Adobe Garamond Pro" w:eastAsia="Calibri" w:hAnsi="Adobe Garamond Pro" w:cs="Times New Roman"/>
        </w:rPr>
        <w:t>permet :</w:t>
      </w:r>
    </w:p>
    <w:p w:rsidR="00575C01" w:rsidRPr="00A13674" w:rsidRDefault="00575C01" w:rsidP="00200E0D">
      <w:pPr>
        <w:keepNext/>
        <w:keepLines/>
        <w:numPr>
          <w:ilvl w:val="0"/>
          <w:numId w:val="27"/>
        </w:numPr>
        <w:suppressAutoHyphens/>
        <w:spacing w:before="120" w:after="120" w:line="240" w:lineRule="auto"/>
        <w:jc w:val="both"/>
        <w:rPr>
          <w:rFonts w:ascii="Adobe Garamond Pro" w:eastAsia="Calibri" w:hAnsi="Adobe Garamond Pro" w:cs="Times New Roman"/>
        </w:rPr>
      </w:pPr>
      <w:r w:rsidRPr="00A13674">
        <w:rPr>
          <w:rFonts w:ascii="Adobe Garamond Pro" w:eastAsia="Calibri" w:hAnsi="Adobe Garamond Pro" w:cs="Times New Roman"/>
        </w:rPr>
        <w:t>D'apprécier la forme de l’utérus. Elle est ovoïde à grosse extrémité supérieure, en cas de présentation céphalique.</w:t>
      </w:r>
    </w:p>
    <w:p w:rsidR="00575C01" w:rsidRPr="00A13674" w:rsidRDefault="00575C01" w:rsidP="00200E0D">
      <w:pPr>
        <w:keepNext/>
        <w:keepLines/>
        <w:numPr>
          <w:ilvl w:val="0"/>
          <w:numId w:val="27"/>
        </w:numPr>
        <w:suppressAutoHyphens/>
        <w:spacing w:before="120" w:after="120" w:line="240" w:lineRule="auto"/>
        <w:jc w:val="both"/>
        <w:rPr>
          <w:rFonts w:ascii="Adobe Garamond Pro" w:eastAsia="Calibri" w:hAnsi="Adobe Garamond Pro" w:cs="Times New Roman"/>
        </w:rPr>
      </w:pPr>
      <w:r w:rsidRPr="00A13674">
        <w:rPr>
          <w:rFonts w:ascii="Adobe Garamond Pro" w:eastAsia="Calibri" w:hAnsi="Adobe Garamond Pro" w:cs="Times New Roman"/>
        </w:rPr>
        <w:t>D’apprécier l’axe de l’utérus : Il est longitudinal, parallèle à l’axe du corps maternel, en général. Un grand axe transversal doit faire suspecter une position transverse.</w:t>
      </w:r>
    </w:p>
    <w:p w:rsidR="00575C01" w:rsidRPr="00A13674" w:rsidRDefault="00575C01" w:rsidP="00200E0D">
      <w:pPr>
        <w:keepNext/>
        <w:keepLines/>
        <w:numPr>
          <w:ilvl w:val="0"/>
          <w:numId w:val="27"/>
        </w:numPr>
        <w:suppressAutoHyphens/>
        <w:spacing w:before="120" w:after="120" w:line="240" w:lineRule="auto"/>
        <w:jc w:val="both"/>
        <w:rPr>
          <w:rFonts w:ascii="Adobe Garamond Pro" w:eastAsia="Calibri" w:hAnsi="Adobe Garamond Pro" w:cs="Times New Roman"/>
        </w:rPr>
      </w:pPr>
      <w:r w:rsidRPr="00A13674">
        <w:rPr>
          <w:rFonts w:ascii="Adobe Garamond Pro" w:eastAsia="Calibri" w:hAnsi="Adobe Garamond Pro" w:cs="Times New Roman"/>
        </w:rPr>
        <w:t>De voir les cicatrices d’interventions chirurgicales antérieures. Dans ce cas préciser le type d’intervention.</w:t>
      </w:r>
    </w:p>
    <w:p w:rsidR="00575C01" w:rsidRPr="00A13674" w:rsidRDefault="00575C01" w:rsidP="00200E0D">
      <w:pPr>
        <w:keepNext/>
        <w:keepLines/>
        <w:numPr>
          <w:ilvl w:val="0"/>
          <w:numId w:val="27"/>
        </w:numPr>
        <w:suppressAutoHyphens/>
        <w:spacing w:before="120" w:after="120" w:line="240" w:lineRule="auto"/>
        <w:jc w:val="both"/>
        <w:rPr>
          <w:rFonts w:ascii="Adobe Garamond Pro" w:eastAsia="Calibri" w:hAnsi="Adobe Garamond Pro" w:cs="Times New Roman"/>
        </w:rPr>
      </w:pPr>
      <w:r w:rsidRPr="00A13674">
        <w:rPr>
          <w:rFonts w:ascii="Adobe Garamond Pro" w:eastAsia="Calibri" w:hAnsi="Adobe Garamond Pro" w:cs="Times New Roman"/>
        </w:rPr>
        <w:t>De noter la présence d’œdème au visage ou aux membres inférieurs.</w:t>
      </w:r>
    </w:p>
    <w:p w:rsidR="00575C01" w:rsidRPr="00A13674" w:rsidRDefault="00575C01" w:rsidP="00200E0D">
      <w:pPr>
        <w:keepNext/>
        <w:keepLines/>
        <w:numPr>
          <w:ilvl w:val="0"/>
          <w:numId w:val="25"/>
        </w:numPr>
        <w:suppressAutoHyphens/>
        <w:spacing w:after="120" w:line="240" w:lineRule="auto"/>
        <w:jc w:val="both"/>
        <w:rPr>
          <w:rFonts w:ascii="Times New Roman" w:eastAsia="Times New Roman" w:hAnsi="Times New Roman" w:cs="Times New Roman"/>
          <w:iCs/>
          <w:lang w:eastAsia="fr-FR"/>
        </w:rPr>
      </w:pPr>
      <w:r w:rsidRPr="00A13674">
        <w:rPr>
          <w:rFonts w:ascii="Times New Roman" w:eastAsia="Times New Roman" w:hAnsi="Times New Roman" w:cs="Times New Roman"/>
          <w:b/>
          <w:bCs/>
          <w:lang w:eastAsia="fr-FR"/>
        </w:rPr>
        <w:t>La palpation :</w:t>
      </w:r>
      <w:r w:rsidRPr="00A13674">
        <w:rPr>
          <w:rFonts w:ascii="Times New Roman" w:eastAsia="Times New Roman" w:hAnsi="Times New Roman" w:cs="Times New Roman"/>
          <w:lang w:eastAsia="fr-FR"/>
        </w:rPr>
        <w:t xml:space="preserve"> </w:t>
      </w:r>
      <w:r w:rsidRPr="00A13674">
        <w:rPr>
          <w:rFonts w:ascii="Times New Roman" w:eastAsia="Times New Roman" w:hAnsi="Times New Roman" w:cs="Times New Roman"/>
          <w:iCs/>
          <w:lang w:eastAsia="fr-FR"/>
        </w:rPr>
        <w:t xml:space="preserve">c’est une étape essentielle de l’examen de la gestante en fin de grossesse. </w:t>
      </w:r>
      <w:r w:rsidRPr="00A13674">
        <w:rPr>
          <w:rFonts w:ascii="Times New Roman" w:eastAsia="Times New Roman" w:hAnsi="Times New Roman" w:cs="Times New Roman"/>
          <w:lang w:eastAsia="fr-FR"/>
        </w:rPr>
        <w:t xml:space="preserve">Elle permet de poser le diagnostic de la présentation, de la position du dos et parfois d’apprécier la hauteur de la présentation. </w:t>
      </w:r>
      <w:r w:rsidRPr="00A13674">
        <w:rPr>
          <w:rFonts w:ascii="Times New Roman" w:eastAsia="Times New Roman" w:hAnsi="Times New Roman" w:cs="Times New Roman"/>
          <w:iCs/>
          <w:lang w:eastAsia="fr-FR"/>
        </w:rPr>
        <w:t>Elle se résume en quatre étapes successives communément appelées manœuvre de Léopold :</w:t>
      </w:r>
    </w:p>
    <w:p w:rsidR="00575C01" w:rsidRPr="00A13674" w:rsidRDefault="00575C01" w:rsidP="00200E0D">
      <w:pPr>
        <w:keepNext/>
        <w:keepLines/>
        <w:numPr>
          <w:ilvl w:val="0"/>
          <w:numId w:val="28"/>
        </w:numPr>
        <w:suppressAutoHyphens/>
        <w:spacing w:before="120" w:after="120" w:line="240" w:lineRule="auto"/>
        <w:jc w:val="both"/>
        <w:rPr>
          <w:rFonts w:ascii="Adobe Garamond Pro" w:eastAsia="Calibri" w:hAnsi="Adobe Garamond Pro" w:cs="Times New Roman"/>
        </w:rPr>
      </w:pPr>
      <w:r w:rsidRPr="00A13674">
        <w:rPr>
          <w:rFonts w:ascii="Adobe Garamond Pro" w:eastAsia="Calibri" w:hAnsi="Adobe Garamond Pro" w:cs="Times New Roman"/>
          <w:b/>
          <w:bCs/>
        </w:rPr>
        <w:t>Manœuvre 1</w:t>
      </w:r>
      <w:r w:rsidRPr="00A13674">
        <w:rPr>
          <w:rFonts w:ascii="Adobe Garamond Pro" w:eastAsia="Calibri" w:hAnsi="Adobe Garamond Pro" w:cs="Times New Roman"/>
        </w:rPr>
        <w:t> : Permet d'apprécier la hauteur utérine, partant d'estimer le terme de la grossesse. L'examinateur se place à droite de la gestante et la regarde en face. Avec la main gauche empaume le fond utérin.</w:t>
      </w:r>
    </w:p>
    <w:p w:rsidR="00575C01" w:rsidRPr="00A13674" w:rsidRDefault="00575C01" w:rsidP="00200E0D">
      <w:pPr>
        <w:keepNext/>
        <w:keepLines/>
        <w:numPr>
          <w:ilvl w:val="0"/>
          <w:numId w:val="28"/>
        </w:numPr>
        <w:suppressAutoHyphens/>
        <w:spacing w:before="120" w:after="120" w:line="240" w:lineRule="auto"/>
        <w:jc w:val="both"/>
        <w:rPr>
          <w:rFonts w:ascii="Adobe Garamond Pro" w:eastAsia="Calibri" w:hAnsi="Adobe Garamond Pro" w:cs="Times New Roman"/>
        </w:rPr>
      </w:pPr>
      <w:r w:rsidRPr="00A13674">
        <w:rPr>
          <w:rFonts w:ascii="Adobe Garamond Pro" w:eastAsia="Calibri" w:hAnsi="Adobe Garamond Pro" w:cs="Times New Roman"/>
        </w:rPr>
        <w:t xml:space="preserve"> </w:t>
      </w:r>
      <w:r w:rsidRPr="00A13674">
        <w:rPr>
          <w:rFonts w:ascii="Adobe Garamond Pro" w:eastAsia="Calibri" w:hAnsi="Adobe Garamond Pro" w:cs="Times New Roman"/>
          <w:b/>
          <w:bCs/>
        </w:rPr>
        <w:t>Manœuvre 2</w:t>
      </w:r>
      <w:r w:rsidRPr="00A13674">
        <w:rPr>
          <w:rFonts w:ascii="Adobe Garamond Pro" w:eastAsia="Calibri" w:hAnsi="Adobe Garamond Pro" w:cs="Times New Roman"/>
        </w:rPr>
        <w:t> : Elle recherche la position du dos fœtal qui est dur et régulier, se situe généralement à gauche. L'examinateur maintient la main gauche qui empaume  le fond utérin appuie vers la symphyse pubienne afin de faire le gros dos au fœtus. Avec</w:t>
      </w:r>
      <w:r w:rsidR="00DD6B3F">
        <w:rPr>
          <w:rFonts w:ascii="Adobe Garamond Pro" w:eastAsia="Calibri" w:hAnsi="Adobe Garamond Pro" w:cs="Times New Roman"/>
        </w:rPr>
        <w:t xml:space="preserve"> </w:t>
      </w:r>
      <w:r w:rsidRPr="00A13674">
        <w:rPr>
          <w:rFonts w:ascii="Adobe Garamond Pro" w:eastAsia="Calibri" w:hAnsi="Adobe Garamond Pro" w:cs="Times New Roman"/>
        </w:rPr>
        <w:t xml:space="preserve"> la main droite, palper un côté, puis l'autre de la ligne médiane à la recherche du plan du dos qui est dur, convexe et régulier. La connaissance de la position du dos nous indique dans quel sens trouver l'occiput.</w:t>
      </w:r>
    </w:p>
    <w:p w:rsidR="00575C01" w:rsidRPr="00A13674" w:rsidRDefault="00575C01" w:rsidP="00200E0D">
      <w:pPr>
        <w:keepNext/>
        <w:keepLines/>
        <w:numPr>
          <w:ilvl w:val="0"/>
          <w:numId w:val="28"/>
        </w:numPr>
        <w:suppressAutoHyphens/>
        <w:spacing w:before="120" w:after="120" w:line="240" w:lineRule="auto"/>
        <w:jc w:val="both"/>
        <w:rPr>
          <w:rFonts w:ascii="Adobe Garamond Pro" w:eastAsia="Calibri" w:hAnsi="Adobe Garamond Pro" w:cs="Times New Roman"/>
        </w:rPr>
      </w:pPr>
      <w:r w:rsidRPr="00A13674">
        <w:rPr>
          <w:rFonts w:ascii="Adobe Garamond Pro" w:eastAsia="Calibri" w:hAnsi="Adobe Garamond Pro" w:cs="Times New Roman"/>
          <w:b/>
          <w:bCs/>
        </w:rPr>
        <w:t>Manœuvre 3 </w:t>
      </w:r>
      <w:r w:rsidRPr="00A13674">
        <w:rPr>
          <w:rFonts w:ascii="Adobe Garamond Pro" w:eastAsia="Calibri" w:hAnsi="Adobe Garamond Pro" w:cs="Times New Roman"/>
        </w:rPr>
        <w:t>: L'examinateur cherche à saisir l'extrémité fœtale qui se trouve au détroit supérieur entre le pouce et les autres doigts de la main droite. Il y a deux possibilités :</w:t>
      </w:r>
    </w:p>
    <w:p w:rsidR="00575C01" w:rsidRPr="00A13674" w:rsidRDefault="00575C01" w:rsidP="00200E0D">
      <w:pPr>
        <w:keepNext/>
        <w:keepLines/>
        <w:numPr>
          <w:ilvl w:val="0"/>
          <w:numId w:val="29"/>
        </w:numPr>
        <w:suppressAutoHyphens/>
        <w:spacing w:after="0" w:line="240" w:lineRule="auto"/>
        <w:jc w:val="both"/>
        <w:rPr>
          <w:rFonts w:ascii="Adobe Garamond Pro" w:eastAsia="Calibri" w:hAnsi="Adobe Garamond Pro" w:cs="Times New Roman"/>
        </w:rPr>
      </w:pPr>
      <w:r w:rsidRPr="00A13674">
        <w:rPr>
          <w:rFonts w:ascii="Adobe Garamond Pro" w:eastAsia="Calibri" w:hAnsi="Adobe Garamond Pro" w:cs="Times New Roman"/>
        </w:rPr>
        <w:t>Il s'agit du siège : il est mou et irrégulier.</w:t>
      </w:r>
    </w:p>
    <w:p w:rsidR="00575C01" w:rsidRPr="00A13674" w:rsidRDefault="00575C01" w:rsidP="00200E0D">
      <w:pPr>
        <w:keepNext/>
        <w:keepLines/>
        <w:numPr>
          <w:ilvl w:val="0"/>
          <w:numId w:val="29"/>
        </w:numPr>
        <w:suppressAutoHyphens/>
        <w:spacing w:after="0" w:line="240" w:lineRule="auto"/>
        <w:jc w:val="both"/>
        <w:rPr>
          <w:rFonts w:ascii="Adobe Garamond Pro" w:eastAsia="Calibri" w:hAnsi="Adobe Garamond Pro" w:cs="Times New Roman"/>
        </w:rPr>
      </w:pPr>
      <w:r w:rsidRPr="00A13674">
        <w:rPr>
          <w:rFonts w:ascii="Adobe Garamond Pro" w:eastAsia="Calibri" w:hAnsi="Adobe Garamond Pro" w:cs="Times New Roman"/>
        </w:rPr>
        <w:t>Il s'agit de la tête : le pôle est dur, arrondi et  régulier.</w:t>
      </w:r>
    </w:p>
    <w:p w:rsidR="00575C01" w:rsidRPr="00A13674" w:rsidRDefault="00575C01" w:rsidP="00200E0D">
      <w:pPr>
        <w:keepNext/>
        <w:keepLines/>
        <w:numPr>
          <w:ilvl w:val="0"/>
          <w:numId w:val="29"/>
        </w:numPr>
        <w:suppressAutoHyphens/>
        <w:spacing w:after="0" w:line="240" w:lineRule="auto"/>
        <w:jc w:val="both"/>
        <w:rPr>
          <w:rFonts w:ascii="Adobe Garamond Pro" w:eastAsia="Calibri" w:hAnsi="Adobe Garamond Pro" w:cs="Times New Roman"/>
          <w:sz w:val="24"/>
          <w:szCs w:val="24"/>
        </w:rPr>
      </w:pPr>
      <w:r w:rsidRPr="00A13674">
        <w:rPr>
          <w:rFonts w:ascii="Adobe Garamond Pro" w:eastAsia="Calibri" w:hAnsi="Adobe Garamond Pro" w:cs="Times New Roman"/>
          <w:sz w:val="24"/>
          <w:szCs w:val="24"/>
        </w:rPr>
        <w:t xml:space="preserve">En cherchant à imprimer des mouvements horizontaux de va et vient au pôle, on sent le ballottement quand c'est la tête. Le ballottement se traduirait par la sensation que percevraient les doigts d'une main qui tient un sachet d'eau dans </w:t>
      </w:r>
      <w:r w:rsidR="00F316FA" w:rsidRPr="00A13674">
        <w:rPr>
          <w:rFonts w:ascii="Adobe Garamond Pro" w:eastAsia="Calibri" w:hAnsi="Adobe Garamond Pro" w:cs="Times New Roman"/>
          <w:sz w:val="24"/>
          <w:szCs w:val="24"/>
        </w:rPr>
        <w:t>lequel</w:t>
      </w:r>
      <w:r w:rsidRPr="00A13674">
        <w:rPr>
          <w:rFonts w:ascii="Adobe Garamond Pro" w:eastAsia="Calibri" w:hAnsi="Adobe Garamond Pro" w:cs="Times New Roman"/>
          <w:sz w:val="24"/>
          <w:szCs w:val="24"/>
        </w:rPr>
        <w:t xml:space="preserve"> se trouve un morceau de glace et qu'on agite. Il est perçu quand la tête est encore haute et les membranes intactes.</w:t>
      </w:r>
    </w:p>
    <w:p w:rsidR="00575C01" w:rsidRPr="00A13674" w:rsidRDefault="00575C01" w:rsidP="00200E0D">
      <w:pPr>
        <w:keepNext/>
        <w:keepLines/>
        <w:numPr>
          <w:ilvl w:val="0"/>
          <w:numId w:val="29"/>
        </w:numPr>
        <w:suppressAutoHyphens/>
        <w:spacing w:after="0" w:line="240" w:lineRule="auto"/>
        <w:jc w:val="both"/>
        <w:rPr>
          <w:rFonts w:ascii="Adobe Garamond Pro" w:eastAsia="Calibri" w:hAnsi="Adobe Garamond Pro" w:cs="Times New Roman"/>
          <w:sz w:val="24"/>
          <w:szCs w:val="24"/>
        </w:rPr>
      </w:pPr>
      <w:r w:rsidRPr="00A13674">
        <w:rPr>
          <w:rFonts w:ascii="Adobe Garamond Pro" w:eastAsia="Calibri" w:hAnsi="Adobe Garamond Pro" w:cs="Times New Roman"/>
          <w:b/>
          <w:bCs/>
          <w:sz w:val="24"/>
          <w:szCs w:val="24"/>
        </w:rPr>
        <w:t xml:space="preserve">Manœuvre 4 : </w:t>
      </w:r>
      <w:r w:rsidRPr="00A13674">
        <w:rPr>
          <w:rFonts w:ascii="Adobe Garamond Pro" w:eastAsia="Calibri" w:hAnsi="Adobe Garamond Pro" w:cs="Times New Roman"/>
          <w:sz w:val="24"/>
          <w:szCs w:val="24"/>
        </w:rPr>
        <w:t>L'examinateur se tourne vers les pieds de la gestante. Avec les doigts des deux mains, il palpe la présentation. Cette manœuvre apprécie les rapports de la présentation avec le bassin maternel.</w:t>
      </w:r>
    </w:p>
    <w:p w:rsidR="00575C01" w:rsidRPr="00A13674" w:rsidRDefault="00575C01" w:rsidP="00200E0D">
      <w:pPr>
        <w:keepNext/>
        <w:keepLines/>
        <w:numPr>
          <w:ilvl w:val="0"/>
          <w:numId w:val="25"/>
        </w:numPr>
        <w:suppressAutoHyphens/>
        <w:spacing w:before="120" w:after="120" w:line="240" w:lineRule="auto"/>
        <w:jc w:val="both"/>
        <w:rPr>
          <w:rFonts w:ascii="Adobe Garamond Pro" w:eastAsia="Calibri" w:hAnsi="Adobe Garamond Pro" w:cs="Times New Roman"/>
          <w:b/>
          <w:bCs/>
          <w:iCs/>
          <w:sz w:val="24"/>
          <w:szCs w:val="24"/>
        </w:rPr>
      </w:pPr>
      <w:r w:rsidRPr="00A13674">
        <w:rPr>
          <w:rFonts w:ascii="Adobe Garamond Pro" w:eastAsia="Calibri" w:hAnsi="Adobe Garamond Pro" w:cs="Times New Roman"/>
          <w:b/>
          <w:bCs/>
          <w:iCs/>
          <w:sz w:val="24"/>
          <w:szCs w:val="24"/>
        </w:rPr>
        <w:t xml:space="preserve">Auscultation </w:t>
      </w:r>
    </w:p>
    <w:p w:rsidR="00575C01" w:rsidRPr="00AD0C92" w:rsidRDefault="00575C01" w:rsidP="00575C01">
      <w:pPr>
        <w:keepNext/>
        <w:keepLines/>
        <w:suppressAutoHyphens/>
        <w:spacing w:before="120" w:after="120" w:line="240" w:lineRule="atLeast"/>
        <w:ind w:left="360"/>
        <w:jc w:val="both"/>
        <w:rPr>
          <w:rFonts w:ascii="Adobe Garamond Pro" w:eastAsia="Calibri" w:hAnsi="Adobe Garamond Pro" w:cs="Times New Roman"/>
          <w:sz w:val="24"/>
          <w:szCs w:val="24"/>
        </w:rPr>
      </w:pPr>
      <w:r w:rsidRPr="00AD0C92">
        <w:rPr>
          <w:rFonts w:ascii="Adobe Garamond Pro" w:eastAsia="Calibri" w:hAnsi="Adobe Garamond Pro" w:cs="Times New Roman"/>
          <w:sz w:val="24"/>
          <w:szCs w:val="24"/>
        </w:rPr>
        <w:lastRenderedPageBreak/>
        <w:t>La palpation obstétricale en déterminant les parties fœtales permet de déceler le dos dans une des parties latérales sous forme d’un plan dur résistant dans la présentation céphalique. Une dépression dans la zone pubienne correspondant au sillon ou cou surmonté d’une saillie, la saillie de l’épaule antérieure. C’est à ce niveau qu’on réalise l’auscultation, successivement pendant la période de relâchement utérin et au cours d’une contraction utérine.</w:t>
      </w:r>
    </w:p>
    <w:p w:rsidR="00575C01" w:rsidRPr="00AD0C92" w:rsidRDefault="00575C01" w:rsidP="00575C01">
      <w:pPr>
        <w:keepNext/>
        <w:keepLines/>
        <w:suppressAutoHyphens/>
        <w:spacing w:after="120" w:line="240" w:lineRule="auto"/>
        <w:ind w:left="360"/>
        <w:jc w:val="both"/>
        <w:rPr>
          <w:rFonts w:ascii="Times New Roman" w:eastAsia="Times New Roman" w:hAnsi="Times New Roman" w:cs="Times New Roman"/>
          <w:iCs/>
          <w:sz w:val="24"/>
          <w:szCs w:val="24"/>
          <w:lang w:eastAsia="fr-FR"/>
        </w:rPr>
      </w:pPr>
      <w:r w:rsidRPr="00AD0C92">
        <w:rPr>
          <w:rFonts w:ascii="Times New Roman" w:eastAsia="Times New Roman" w:hAnsi="Times New Roman" w:cs="Times New Roman"/>
          <w:iCs/>
          <w:sz w:val="24"/>
          <w:szCs w:val="24"/>
          <w:lang w:eastAsia="fr-FR"/>
        </w:rPr>
        <w:t>Les bruits du cœur fœtal sont réguliers, bien frappés, asynchrones du pouls maternel, pendulaires au rythme de 100 à 180 battements par minute.</w:t>
      </w:r>
    </w:p>
    <w:p w:rsidR="00575C01" w:rsidRPr="00AD0C92" w:rsidRDefault="00575C01" w:rsidP="00200E0D">
      <w:pPr>
        <w:keepNext/>
        <w:keepLines/>
        <w:numPr>
          <w:ilvl w:val="0"/>
          <w:numId w:val="25"/>
        </w:numPr>
        <w:suppressAutoHyphens/>
        <w:spacing w:before="120" w:after="120" w:line="240" w:lineRule="auto"/>
        <w:jc w:val="both"/>
        <w:rPr>
          <w:rFonts w:ascii="Adobe Garamond Pro" w:eastAsia="Calibri" w:hAnsi="Adobe Garamond Pro" w:cs="Times New Roman"/>
          <w:b/>
          <w:bCs/>
          <w:iCs/>
          <w:sz w:val="24"/>
          <w:szCs w:val="24"/>
        </w:rPr>
      </w:pPr>
      <w:r w:rsidRPr="00AD0C92">
        <w:rPr>
          <w:rFonts w:ascii="Adobe Garamond Pro" w:eastAsia="Calibri" w:hAnsi="Adobe Garamond Pro" w:cs="Times New Roman"/>
          <w:b/>
          <w:bCs/>
          <w:iCs/>
          <w:sz w:val="24"/>
          <w:szCs w:val="24"/>
        </w:rPr>
        <w:t xml:space="preserve">Le toucher vaginal </w:t>
      </w:r>
    </w:p>
    <w:p w:rsidR="00575C01" w:rsidRPr="00AD0C92" w:rsidRDefault="00575C01" w:rsidP="00575C01">
      <w:pPr>
        <w:keepNext/>
        <w:keepLines/>
        <w:suppressAutoHyphens/>
        <w:spacing w:before="120" w:after="120" w:line="240" w:lineRule="atLeast"/>
        <w:ind w:left="360"/>
        <w:jc w:val="both"/>
        <w:rPr>
          <w:rFonts w:ascii="Adobe Garamond Pro" w:eastAsia="Calibri" w:hAnsi="Adobe Garamond Pro" w:cs="Times New Roman"/>
          <w:sz w:val="24"/>
          <w:szCs w:val="24"/>
        </w:rPr>
      </w:pPr>
      <w:r w:rsidRPr="00AD0C92">
        <w:rPr>
          <w:rFonts w:ascii="Adobe Garamond Pro" w:eastAsia="Calibri" w:hAnsi="Adobe Garamond Pro" w:cs="Times New Roman"/>
          <w:sz w:val="24"/>
          <w:szCs w:val="24"/>
        </w:rPr>
        <w:t>Le toucher vaginal doit être réalisé avec douceur après avoir informé la gestante des objectifs   de l’examen. Il explore :</w:t>
      </w:r>
    </w:p>
    <w:p w:rsidR="00575C01" w:rsidRPr="00AD0C92" w:rsidRDefault="00575C01" w:rsidP="00200E0D">
      <w:pPr>
        <w:keepNext/>
        <w:keepLines/>
        <w:numPr>
          <w:ilvl w:val="0"/>
          <w:numId w:val="30"/>
        </w:numPr>
        <w:suppressAutoHyphens/>
        <w:spacing w:before="120" w:after="120" w:line="240" w:lineRule="auto"/>
        <w:jc w:val="both"/>
        <w:rPr>
          <w:rFonts w:ascii="Adobe Garamond Pro" w:eastAsia="Calibri" w:hAnsi="Adobe Garamond Pro" w:cs="Times New Roman"/>
          <w:sz w:val="24"/>
          <w:szCs w:val="24"/>
        </w:rPr>
      </w:pPr>
      <w:r w:rsidRPr="00AD0C92">
        <w:rPr>
          <w:rFonts w:ascii="Adobe Garamond Pro" w:eastAsia="Calibri" w:hAnsi="Adobe Garamond Pro" w:cs="Times New Roman"/>
          <w:sz w:val="24"/>
          <w:szCs w:val="24"/>
        </w:rPr>
        <w:t>Le col utérin : à ce niveau on appréciera les éléments du « score de BISHOP ».</w:t>
      </w:r>
    </w:p>
    <w:p w:rsidR="00575C01" w:rsidRPr="00AD0C92" w:rsidRDefault="00575C01" w:rsidP="00200E0D">
      <w:pPr>
        <w:keepNext/>
        <w:keepLines/>
        <w:numPr>
          <w:ilvl w:val="0"/>
          <w:numId w:val="31"/>
        </w:numPr>
        <w:suppressAutoHyphens/>
        <w:spacing w:before="120" w:after="120" w:line="240" w:lineRule="auto"/>
        <w:jc w:val="both"/>
        <w:rPr>
          <w:rFonts w:ascii="Adobe Garamond Pro" w:eastAsia="Calibri" w:hAnsi="Adobe Garamond Pro" w:cs="Times New Roman"/>
          <w:sz w:val="24"/>
          <w:szCs w:val="24"/>
        </w:rPr>
      </w:pPr>
      <w:r w:rsidRPr="00AD0C92">
        <w:rPr>
          <w:rFonts w:ascii="Adobe Garamond Pro" w:eastAsia="Calibri" w:hAnsi="Adobe Garamond Pro" w:cs="Times New Roman"/>
          <w:sz w:val="24"/>
          <w:szCs w:val="24"/>
        </w:rPr>
        <w:t xml:space="preserve">la position du col : postérieure, intermédiaire ou antérieure </w:t>
      </w:r>
    </w:p>
    <w:p w:rsidR="00575C01" w:rsidRPr="00AD0C92" w:rsidRDefault="00575C01" w:rsidP="00200E0D">
      <w:pPr>
        <w:keepNext/>
        <w:keepLines/>
        <w:numPr>
          <w:ilvl w:val="0"/>
          <w:numId w:val="31"/>
        </w:numPr>
        <w:suppressAutoHyphens/>
        <w:spacing w:before="120" w:after="120" w:line="240" w:lineRule="auto"/>
        <w:jc w:val="both"/>
        <w:rPr>
          <w:rFonts w:ascii="Adobe Garamond Pro" w:eastAsia="Calibri" w:hAnsi="Adobe Garamond Pro" w:cs="Times New Roman"/>
          <w:sz w:val="24"/>
          <w:szCs w:val="24"/>
        </w:rPr>
      </w:pPr>
      <w:r w:rsidRPr="00AD0C92">
        <w:rPr>
          <w:rFonts w:ascii="Adobe Garamond Pro" w:eastAsia="Calibri" w:hAnsi="Adobe Garamond Pro" w:cs="Times New Roman"/>
          <w:iCs/>
          <w:sz w:val="24"/>
          <w:szCs w:val="24"/>
        </w:rPr>
        <w:t>La consistance du col :</w:t>
      </w:r>
      <w:r w:rsidRPr="00AD0C92">
        <w:rPr>
          <w:rFonts w:ascii="Adobe Garamond Pro" w:eastAsia="Calibri" w:hAnsi="Adobe Garamond Pro" w:cs="Times New Roman"/>
          <w:sz w:val="24"/>
          <w:szCs w:val="24"/>
        </w:rPr>
        <w:t xml:space="preserve"> ferme, moyenne ou molle</w:t>
      </w:r>
    </w:p>
    <w:p w:rsidR="00575C01" w:rsidRPr="00AD0C92" w:rsidRDefault="00575C01" w:rsidP="00200E0D">
      <w:pPr>
        <w:keepNext/>
        <w:keepLines/>
        <w:numPr>
          <w:ilvl w:val="0"/>
          <w:numId w:val="31"/>
        </w:numPr>
        <w:suppressAutoHyphens/>
        <w:spacing w:before="120" w:after="120" w:line="240" w:lineRule="auto"/>
        <w:jc w:val="both"/>
        <w:rPr>
          <w:rFonts w:ascii="Adobe Garamond Pro" w:eastAsia="Calibri" w:hAnsi="Adobe Garamond Pro" w:cs="Times New Roman"/>
          <w:sz w:val="24"/>
          <w:szCs w:val="24"/>
        </w:rPr>
      </w:pPr>
      <w:r w:rsidRPr="00AD0C92">
        <w:rPr>
          <w:rFonts w:ascii="Adobe Garamond Pro" w:eastAsia="Calibri" w:hAnsi="Adobe Garamond Pro" w:cs="Times New Roman"/>
          <w:sz w:val="24"/>
          <w:szCs w:val="24"/>
        </w:rPr>
        <w:t xml:space="preserve">L’effacement du col : long, court ou effacé </w:t>
      </w:r>
    </w:p>
    <w:p w:rsidR="00575C01" w:rsidRPr="00AD0C92" w:rsidRDefault="00575C01" w:rsidP="00200E0D">
      <w:pPr>
        <w:keepNext/>
        <w:keepLines/>
        <w:numPr>
          <w:ilvl w:val="0"/>
          <w:numId w:val="31"/>
        </w:numPr>
        <w:suppressAutoHyphens/>
        <w:spacing w:before="120" w:after="120" w:line="240" w:lineRule="auto"/>
        <w:jc w:val="both"/>
        <w:rPr>
          <w:rFonts w:ascii="Adobe Garamond Pro" w:eastAsia="Calibri" w:hAnsi="Adobe Garamond Pro" w:cs="Times New Roman"/>
          <w:sz w:val="24"/>
          <w:szCs w:val="24"/>
        </w:rPr>
      </w:pPr>
      <w:r w:rsidRPr="00AD0C92">
        <w:rPr>
          <w:rFonts w:ascii="Adobe Garamond Pro" w:eastAsia="Calibri" w:hAnsi="Adobe Garamond Pro" w:cs="Times New Roman"/>
          <w:sz w:val="24"/>
          <w:szCs w:val="24"/>
        </w:rPr>
        <w:t>La dilatation du col : fermé ou ouvert (exprimé en cm ou en doigt)</w:t>
      </w:r>
    </w:p>
    <w:p w:rsidR="00575C01" w:rsidRPr="00AD0C92" w:rsidRDefault="00575C01" w:rsidP="00200E0D">
      <w:pPr>
        <w:keepNext/>
        <w:keepLines/>
        <w:numPr>
          <w:ilvl w:val="0"/>
          <w:numId w:val="31"/>
        </w:numPr>
        <w:suppressAutoHyphens/>
        <w:spacing w:before="120" w:after="120" w:line="240" w:lineRule="auto"/>
        <w:jc w:val="both"/>
        <w:rPr>
          <w:rFonts w:ascii="Adobe Garamond Pro" w:eastAsia="Calibri" w:hAnsi="Adobe Garamond Pro" w:cs="Times New Roman"/>
          <w:sz w:val="24"/>
          <w:szCs w:val="24"/>
        </w:rPr>
      </w:pPr>
      <w:r w:rsidRPr="00AD0C92">
        <w:rPr>
          <w:rFonts w:ascii="Adobe Garamond Pro" w:eastAsia="Calibri" w:hAnsi="Adobe Garamond Pro" w:cs="Times New Roman"/>
          <w:sz w:val="24"/>
          <w:szCs w:val="24"/>
        </w:rPr>
        <w:t>Le niveau de la présentation : haute ou basse (engagée)</w:t>
      </w:r>
    </w:p>
    <w:p w:rsidR="00575C01" w:rsidRPr="00AD0C92" w:rsidRDefault="00575C01" w:rsidP="00200E0D">
      <w:pPr>
        <w:keepNext/>
        <w:keepLines/>
        <w:numPr>
          <w:ilvl w:val="0"/>
          <w:numId w:val="30"/>
        </w:numPr>
        <w:suppressAutoHyphens/>
        <w:spacing w:before="120" w:after="120" w:line="240" w:lineRule="auto"/>
        <w:jc w:val="both"/>
        <w:rPr>
          <w:rFonts w:ascii="Adobe Garamond Pro" w:eastAsia="Calibri" w:hAnsi="Adobe Garamond Pro" w:cs="Times New Roman"/>
          <w:sz w:val="24"/>
          <w:szCs w:val="24"/>
        </w:rPr>
      </w:pPr>
      <w:r w:rsidRPr="00AD0C92">
        <w:rPr>
          <w:rFonts w:ascii="Adobe Garamond Pro" w:eastAsia="Calibri" w:hAnsi="Adobe Garamond Pro" w:cs="Times New Roman"/>
          <w:sz w:val="24"/>
          <w:szCs w:val="24"/>
        </w:rPr>
        <w:t>Le segment inférieur : C’est le degré de formation, d’ampliation ou de minceur, et le degré de contact avec la présentation qu’il faut apprécier. A ce terme de la grossesse, plus le segment est emplié, aminci et se moule  à la présentation, mieux le pronostic de l’accouchement est favorable.</w:t>
      </w:r>
    </w:p>
    <w:p w:rsidR="00575C01" w:rsidRPr="00AD0C92" w:rsidRDefault="00575C01" w:rsidP="00200E0D">
      <w:pPr>
        <w:keepNext/>
        <w:keepLines/>
        <w:numPr>
          <w:ilvl w:val="0"/>
          <w:numId w:val="30"/>
        </w:numPr>
        <w:suppressAutoHyphens/>
        <w:spacing w:before="120" w:after="120" w:line="240" w:lineRule="auto"/>
        <w:jc w:val="both"/>
        <w:rPr>
          <w:rFonts w:ascii="Adobe Garamond Pro" w:eastAsia="Calibri" w:hAnsi="Adobe Garamond Pro" w:cs="Times New Roman"/>
          <w:sz w:val="24"/>
          <w:szCs w:val="24"/>
        </w:rPr>
      </w:pPr>
      <w:r w:rsidRPr="00AD0C92">
        <w:rPr>
          <w:rFonts w:ascii="Adobe Garamond Pro" w:eastAsia="Calibri" w:hAnsi="Adobe Garamond Pro" w:cs="Times New Roman"/>
          <w:sz w:val="24"/>
          <w:szCs w:val="24"/>
        </w:rPr>
        <w:t>La présentation : les paramètres suivants seront recherchés :</w:t>
      </w:r>
    </w:p>
    <w:p w:rsidR="00575C01" w:rsidRPr="00AD0C92" w:rsidRDefault="00575C01" w:rsidP="00200E0D">
      <w:pPr>
        <w:keepNext/>
        <w:keepLines/>
        <w:numPr>
          <w:ilvl w:val="0"/>
          <w:numId w:val="32"/>
        </w:numPr>
        <w:suppressAutoHyphens/>
        <w:spacing w:before="120" w:after="120" w:line="240" w:lineRule="auto"/>
        <w:jc w:val="both"/>
        <w:rPr>
          <w:rFonts w:ascii="Adobe Garamond Pro" w:eastAsia="Calibri" w:hAnsi="Adobe Garamond Pro" w:cs="Times New Roman"/>
          <w:sz w:val="24"/>
          <w:szCs w:val="24"/>
        </w:rPr>
      </w:pPr>
      <w:r w:rsidRPr="00AD0C92">
        <w:rPr>
          <w:rFonts w:ascii="Adobe Garamond Pro" w:eastAsia="Calibri" w:hAnsi="Adobe Garamond Pro" w:cs="Times New Roman"/>
          <w:sz w:val="24"/>
          <w:szCs w:val="24"/>
        </w:rPr>
        <w:t>La nature de la présentation</w:t>
      </w:r>
    </w:p>
    <w:p w:rsidR="00575C01" w:rsidRPr="00AD0C92" w:rsidRDefault="00575C01" w:rsidP="00200E0D">
      <w:pPr>
        <w:keepNext/>
        <w:keepLines/>
        <w:numPr>
          <w:ilvl w:val="0"/>
          <w:numId w:val="32"/>
        </w:numPr>
        <w:suppressAutoHyphens/>
        <w:spacing w:before="120" w:after="120" w:line="240" w:lineRule="auto"/>
        <w:jc w:val="both"/>
        <w:rPr>
          <w:rFonts w:ascii="Adobe Garamond Pro" w:eastAsia="Calibri" w:hAnsi="Adobe Garamond Pro" w:cs="Times New Roman"/>
          <w:sz w:val="24"/>
          <w:szCs w:val="24"/>
        </w:rPr>
      </w:pPr>
      <w:r w:rsidRPr="00AD0C92">
        <w:rPr>
          <w:rFonts w:ascii="Adobe Garamond Pro" w:eastAsia="Calibri" w:hAnsi="Adobe Garamond Pro" w:cs="Times New Roman"/>
          <w:sz w:val="24"/>
          <w:szCs w:val="24"/>
        </w:rPr>
        <w:t>La variété de la présentation et son niveau (détroit supérieur, excavation et détroit moyen, détroit inférieur). </w:t>
      </w:r>
    </w:p>
    <w:p w:rsidR="00575C01" w:rsidRPr="00AD0C92" w:rsidRDefault="00575C01" w:rsidP="00200E0D">
      <w:pPr>
        <w:keepNext/>
        <w:keepLines/>
        <w:numPr>
          <w:ilvl w:val="0"/>
          <w:numId w:val="34"/>
        </w:numPr>
        <w:suppressAutoHyphens/>
        <w:spacing w:before="120" w:after="120" w:line="240" w:lineRule="auto"/>
        <w:jc w:val="both"/>
        <w:rPr>
          <w:rFonts w:ascii="Adobe Garamond Pro" w:eastAsia="Calibri" w:hAnsi="Adobe Garamond Pro" w:cs="Times New Roman"/>
          <w:sz w:val="24"/>
          <w:szCs w:val="24"/>
        </w:rPr>
      </w:pPr>
      <w:r w:rsidRPr="00AD0C92">
        <w:rPr>
          <w:rFonts w:ascii="Adobe Garamond Pro" w:eastAsia="Calibri" w:hAnsi="Adobe Garamond Pro" w:cs="Times New Roman"/>
          <w:sz w:val="24"/>
          <w:szCs w:val="24"/>
        </w:rPr>
        <w:t>Le bassin maternel : au niveau du bassin procéder à l’exploration :</w:t>
      </w:r>
    </w:p>
    <w:p w:rsidR="00575C01" w:rsidRPr="00AD0C92" w:rsidRDefault="00575C01" w:rsidP="00200E0D">
      <w:pPr>
        <w:keepNext/>
        <w:keepLines/>
        <w:numPr>
          <w:ilvl w:val="0"/>
          <w:numId w:val="33"/>
        </w:numPr>
        <w:suppressAutoHyphens/>
        <w:spacing w:before="120" w:after="120" w:line="240" w:lineRule="auto"/>
        <w:jc w:val="both"/>
        <w:rPr>
          <w:rFonts w:ascii="Adobe Garamond Pro" w:eastAsia="Calibri" w:hAnsi="Adobe Garamond Pro" w:cs="Times New Roman"/>
          <w:sz w:val="24"/>
          <w:szCs w:val="24"/>
        </w:rPr>
      </w:pPr>
      <w:r w:rsidRPr="00AD0C92">
        <w:rPr>
          <w:rFonts w:ascii="Adobe Garamond Pro" w:eastAsia="Calibri" w:hAnsi="Adobe Garamond Pro" w:cs="Times New Roman"/>
          <w:b/>
          <w:sz w:val="24"/>
          <w:szCs w:val="24"/>
        </w:rPr>
        <w:t>du</w:t>
      </w:r>
      <w:r w:rsidRPr="00AD0C92">
        <w:rPr>
          <w:rFonts w:ascii="Adobe Garamond Pro" w:eastAsia="Calibri" w:hAnsi="Adobe Garamond Pro" w:cs="Times New Roman"/>
          <w:b/>
          <w:bCs/>
          <w:iCs/>
          <w:sz w:val="24"/>
          <w:szCs w:val="24"/>
        </w:rPr>
        <w:t xml:space="preserve"> détroit supérieur </w:t>
      </w:r>
      <w:r w:rsidRPr="00AD0C92">
        <w:rPr>
          <w:rFonts w:ascii="Adobe Garamond Pro" w:eastAsia="Calibri" w:hAnsi="Adobe Garamond Pro" w:cs="Times New Roman"/>
          <w:bCs/>
          <w:iCs/>
          <w:sz w:val="24"/>
          <w:szCs w:val="24"/>
        </w:rPr>
        <w:t>:</w:t>
      </w:r>
      <w:r w:rsidRPr="00AD0C92">
        <w:rPr>
          <w:rFonts w:ascii="Adobe Garamond Pro" w:eastAsia="Calibri" w:hAnsi="Adobe Garamond Pro" w:cs="Times New Roman"/>
          <w:iCs/>
          <w:sz w:val="24"/>
          <w:szCs w:val="24"/>
        </w:rPr>
        <w:t xml:space="preserve"> </w:t>
      </w:r>
    </w:p>
    <w:p w:rsidR="00575C01" w:rsidRPr="00AD0C92" w:rsidRDefault="00575C01" w:rsidP="00575C01">
      <w:pPr>
        <w:keepNext/>
        <w:keepLines/>
        <w:suppressAutoHyphens/>
        <w:spacing w:before="120" w:after="120" w:line="240" w:lineRule="atLeast"/>
        <w:jc w:val="both"/>
        <w:rPr>
          <w:rFonts w:ascii="Adobe Garamond Pro" w:eastAsia="Calibri" w:hAnsi="Adobe Garamond Pro" w:cs="Times New Roman"/>
          <w:sz w:val="24"/>
          <w:szCs w:val="24"/>
        </w:rPr>
      </w:pPr>
      <w:r w:rsidRPr="00AD0C92">
        <w:rPr>
          <w:rFonts w:ascii="Adobe Garamond Pro" w:eastAsia="Calibri" w:hAnsi="Adobe Garamond Pro" w:cs="Times New Roman"/>
          <w:sz w:val="24"/>
          <w:szCs w:val="24"/>
        </w:rPr>
        <w:t xml:space="preserve">La mesure du diamètre </w:t>
      </w:r>
      <w:r w:rsidR="00D86347" w:rsidRPr="00AD0C92">
        <w:rPr>
          <w:rFonts w:ascii="Adobe Garamond Pro" w:eastAsia="Calibri" w:hAnsi="Adobe Garamond Pro" w:cs="Times New Roman"/>
          <w:sz w:val="24"/>
          <w:szCs w:val="24"/>
        </w:rPr>
        <w:t>promontoire</w:t>
      </w:r>
      <w:r w:rsidRPr="00AD0C92">
        <w:rPr>
          <w:rFonts w:ascii="Adobe Garamond Pro" w:eastAsia="Calibri" w:hAnsi="Adobe Garamond Pro" w:cs="Times New Roman"/>
          <w:sz w:val="24"/>
          <w:szCs w:val="24"/>
        </w:rPr>
        <w:t>-rétro-pubien au toucher vaginal mensurateur est apprécié par la mesure du diamètre promonto-sous-pubien auquel on retranche 1,5 cm ; ce qui donne les dimensions suivantes :</w:t>
      </w:r>
    </w:p>
    <w:p w:rsidR="00575C01" w:rsidRPr="00AD0C92" w:rsidRDefault="00575C01" w:rsidP="00200E0D">
      <w:pPr>
        <w:keepNext/>
        <w:keepLines/>
        <w:numPr>
          <w:ilvl w:val="0"/>
          <w:numId w:val="35"/>
        </w:numPr>
        <w:suppressAutoHyphens/>
        <w:spacing w:after="0" w:line="240" w:lineRule="auto"/>
        <w:jc w:val="both"/>
        <w:rPr>
          <w:rFonts w:ascii="Adobe Garamond Pro" w:eastAsia="Calibri" w:hAnsi="Adobe Garamond Pro" w:cs="Times New Roman"/>
          <w:sz w:val="24"/>
          <w:szCs w:val="24"/>
        </w:rPr>
      </w:pPr>
      <w:r w:rsidRPr="00AD0C92">
        <w:rPr>
          <w:rFonts w:ascii="Adobe Garamond Pro" w:eastAsia="Calibri" w:hAnsi="Adobe Garamond Pro" w:cs="Times New Roman"/>
          <w:sz w:val="24"/>
          <w:szCs w:val="24"/>
        </w:rPr>
        <w:t>Diamètre promonto-sous-pubien : PSP = 12 cm</w:t>
      </w:r>
    </w:p>
    <w:p w:rsidR="00575C01" w:rsidRPr="00AD0C92" w:rsidRDefault="00575C01" w:rsidP="00200E0D">
      <w:pPr>
        <w:keepNext/>
        <w:keepLines/>
        <w:numPr>
          <w:ilvl w:val="0"/>
          <w:numId w:val="35"/>
        </w:numPr>
        <w:suppressAutoHyphens/>
        <w:spacing w:after="0" w:line="240" w:lineRule="auto"/>
        <w:jc w:val="both"/>
        <w:rPr>
          <w:rFonts w:ascii="Adobe Garamond Pro" w:eastAsia="Calibri" w:hAnsi="Adobe Garamond Pro" w:cs="Times New Roman"/>
          <w:sz w:val="24"/>
          <w:szCs w:val="24"/>
        </w:rPr>
      </w:pPr>
      <w:r w:rsidRPr="00AD0C92">
        <w:rPr>
          <w:rFonts w:ascii="Adobe Garamond Pro" w:eastAsia="Calibri" w:hAnsi="Adobe Garamond Pro" w:cs="Times New Roman"/>
          <w:sz w:val="24"/>
          <w:szCs w:val="24"/>
        </w:rPr>
        <w:t xml:space="preserve">Diamètre </w:t>
      </w:r>
      <w:r w:rsidR="00187399">
        <w:rPr>
          <w:rFonts w:ascii="Adobe Garamond Pro" w:eastAsia="Calibri" w:hAnsi="Adobe Garamond Pro" w:cs="Times New Roman"/>
          <w:sz w:val="24"/>
          <w:szCs w:val="24"/>
        </w:rPr>
        <w:t>promonto-</w:t>
      </w:r>
      <w:r w:rsidRPr="00AD0C92">
        <w:rPr>
          <w:rFonts w:ascii="Adobe Garamond Pro" w:eastAsia="Calibri" w:hAnsi="Adobe Garamond Pro" w:cs="Times New Roman"/>
          <w:sz w:val="24"/>
          <w:szCs w:val="24"/>
        </w:rPr>
        <w:t>rétro</w:t>
      </w:r>
      <w:r w:rsidR="00187399">
        <w:rPr>
          <w:rFonts w:ascii="Adobe Garamond Pro" w:eastAsia="Calibri" w:hAnsi="Adobe Garamond Pro" w:cs="Times New Roman"/>
          <w:sz w:val="24"/>
          <w:szCs w:val="24"/>
        </w:rPr>
        <w:t>- pubien</w:t>
      </w:r>
      <w:r w:rsidRPr="00AD0C92">
        <w:rPr>
          <w:rFonts w:ascii="Adobe Garamond Pro" w:eastAsia="Calibri" w:hAnsi="Adobe Garamond Pro" w:cs="Times New Roman"/>
          <w:sz w:val="24"/>
          <w:szCs w:val="24"/>
        </w:rPr>
        <w:t>: PRP=10,5  cm</w:t>
      </w:r>
    </w:p>
    <w:p w:rsidR="00575C01" w:rsidRPr="00AD0C92" w:rsidRDefault="00575C01" w:rsidP="00575C01">
      <w:pPr>
        <w:keepNext/>
        <w:keepLines/>
        <w:suppressAutoHyphens/>
        <w:spacing w:after="120" w:line="240" w:lineRule="atLeast"/>
        <w:jc w:val="both"/>
        <w:rPr>
          <w:rFonts w:ascii="Adobe Garamond Pro" w:eastAsia="Calibri" w:hAnsi="Adobe Garamond Pro" w:cs="Times New Roman"/>
          <w:sz w:val="24"/>
          <w:szCs w:val="24"/>
        </w:rPr>
      </w:pPr>
      <w:r w:rsidRPr="00AD0C92">
        <w:rPr>
          <w:rFonts w:ascii="Adobe Garamond Pro" w:eastAsia="Calibri" w:hAnsi="Adobe Garamond Pro" w:cs="Times New Roman"/>
          <w:sz w:val="24"/>
          <w:szCs w:val="24"/>
        </w:rPr>
        <w:t>La technique du toucher dit mensurateur n’est pas différente du toucher vaginal habituel. C’est l’objectif qui est particulier dans le toucher mensurateur, car il s’agit d’atteindre le promontoire en parcourant le sacrum.</w:t>
      </w:r>
    </w:p>
    <w:p w:rsidR="00575C01" w:rsidRPr="00AD0C92" w:rsidRDefault="00575C01" w:rsidP="00575C01">
      <w:pPr>
        <w:keepNext/>
        <w:keepLines/>
        <w:suppressAutoHyphens/>
        <w:spacing w:after="120" w:line="240" w:lineRule="atLeast"/>
        <w:jc w:val="both"/>
        <w:rPr>
          <w:rFonts w:ascii="Adobe Garamond Pro" w:eastAsia="Calibri" w:hAnsi="Adobe Garamond Pro" w:cs="Times New Roman"/>
          <w:sz w:val="24"/>
          <w:szCs w:val="24"/>
        </w:rPr>
      </w:pPr>
      <w:r w:rsidRPr="00AD0C92">
        <w:rPr>
          <w:rFonts w:ascii="Adobe Garamond Pro" w:eastAsia="Calibri" w:hAnsi="Adobe Garamond Pro" w:cs="Times New Roman"/>
          <w:sz w:val="24"/>
          <w:szCs w:val="24"/>
        </w:rPr>
        <w:t>Dans le bassin normal, le promontoire n’est jamais atteint et les doigts vaginaux perdent le contact avec le sacrum après avoir parcouru les deux (2) tiers inférieurs. Autrement dit le tiers du sacrum n’est pas atteint au cours du toucher vaginal dans un bassin normal. Dans un tel bassin, le diamètre promonto-rétro-pubien est égal à 10,5 cm. Lorsque le promontoire est juste atteint par les doigts vaginaux, on dit que le bassin est limité et son diamètre promonto-rétro-pubien vaut 9,5 cm ; on appelle encore ce type de bassin</w:t>
      </w:r>
      <w:r w:rsidR="00185D37">
        <w:rPr>
          <w:rFonts w:ascii="Adobe Garamond Pro" w:eastAsia="Calibri" w:hAnsi="Adobe Garamond Pro" w:cs="Times New Roman"/>
          <w:sz w:val="24"/>
          <w:szCs w:val="24"/>
        </w:rPr>
        <w:t> : bassin</w:t>
      </w:r>
      <w:r w:rsidRPr="00AD0C92">
        <w:rPr>
          <w:rFonts w:ascii="Adobe Garamond Pro" w:eastAsia="Calibri" w:hAnsi="Adobe Garamond Pro" w:cs="Times New Roman"/>
          <w:sz w:val="24"/>
          <w:szCs w:val="24"/>
        </w:rPr>
        <w:t xml:space="preserve"> rétréci premier degré. </w:t>
      </w:r>
    </w:p>
    <w:p w:rsidR="00575C01" w:rsidRPr="00AD0C92" w:rsidRDefault="00575C01" w:rsidP="00575C01">
      <w:pPr>
        <w:keepNext/>
        <w:keepLines/>
        <w:suppressAutoHyphens/>
        <w:spacing w:after="120" w:line="240" w:lineRule="atLeast"/>
        <w:jc w:val="both"/>
        <w:rPr>
          <w:rFonts w:ascii="Adobe Garamond Pro" w:eastAsia="Calibri" w:hAnsi="Adobe Garamond Pro" w:cs="Times New Roman"/>
          <w:sz w:val="24"/>
          <w:szCs w:val="24"/>
        </w:rPr>
      </w:pPr>
      <w:r w:rsidRPr="00AD0C92">
        <w:rPr>
          <w:rFonts w:ascii="Adobe Garamond Pro" w:eastAsia="Calibri" w:hAnsi="Adobe Garamond Pro" w:cs="Times New Roman"/>
          <w:sz w:val="24"/>
          <w:szCs w:val="24"/>
        </w:rPr>
        <w:lastRenderedPageBreak/>
        <w:t>Lorsque le promontoire est facilement atteint, on dit que le bassin est rétréci et le diamètre promonto-rétro-pubien est inférieur à 9,5cm. Un tel bassin est chirurgical, ne jamais tenter un accouchement normal. Les gestantes à bassin rétréci rentrent dans le cadre de césarienne dite programmée avant tout début de travail. Ce sont des gestantes à très haut risque maternel et fœtal.</w:t>
      </w:r>
    </w:p>
    <w:p w:rsidR="00575C01" w:rsidRPr="00AD0C92" w:rsidRDefault="00575C01" w:rsidP="00575C01">
      <w:pPr>
        <w:keepNext/>
        <w:keepLines/>
        <w:suppressAutoHyphens/>
        <w:spacing w:after="120" w:line="240" w:lineRule="atLeast"/>
        <w:jc w:val="both"/>
        <w:rPr>
          <w:rFonts w:ascii="Adobe Garamond Pro" w:eastAsia="Calibri" w:hAnsi="Adobe Garamond Pro" w:cs="Times New Roman"/>
          <w:sz w:val="24"/>
          <w:szCs w:val="24"/>
        </w:rPr>
      </w:pPr>
      <w:r w:rsidRPr="00AD0C92">
        <w:rPr>
          <w:rFonts w:ascii="Adobe Garamond Pro" w:eastAsia="Calibri" w:hAnsi="Adobe Garamond Pro" w:cs="Times New Roman"/>
          <w:sz w:val="24"/>
          <w:szCs w:val="24"/>
        </w:rPr>
        <w:t>La moitié antérieure du détroit supérieur est appelé arc antérieur. Cette moitié est exploitable au cours du toucher vaginal, tandis que la moitié postérieure appelée arc postérieur ne l’est pas.</w:t>
      </w:r>
    </w:p>
    <w:p w:rsidR="00575C01" w:rsidRPr="00AD0C92" w:rsidRDefault="00575C01" w:rsidP="00200E0D">
      <w:pPr>
        <w:keepNext/>
        <w:keepLines/>
        <w:numPr>
          <w:ilvl w:val="0"/>
          <w:numId w:val="33"/>
        </w:numPr>
        <w:suppressAutoHyphens/>
        <w:spacing w:before="120" w:after="120" w:line="240" w:lineRule="auto"/>
        <w:jc w:val="both"/>
        <w:rPr>
          <w:rFonts w:ascii="Adobe Garamond Pro" w:eastAsia="Calibri" w:hAnsi="Adobe Garamond Pro" w:cs="Times New Roman"/>
          <w:b/>
          <w:iCs/>
          <w:sz w:val="24"/>
          <w:szCs w:val="24"/>
        </w:rPr>
      </w:pPr>
      <w:r w:rsidRPr="00AD0C92">
        <w:rPr>
          <w:rFonts w:ascii="Adobe Garamond Pro" w:eastAsia="Calibri" w:hAnsi="Adobe Garamond Pro" w:cs="Times New Roman"/>
          <w:b/>
          <w:bCs/>
          <w:iCs/>
          <w:sz w:val="24"/>
          <w:szCs w:val="24"/>
        </w:rPr>
        <w:t>de l’excavation et du détroit moyen :</w:t>
      </w:r>
      <w:r w:rsidRPr="00AD0C92">
        <w:rPr>
          <w:rFonts w:ascii="Adobe Garamond Pro" w:eastAsia="Calibri" w:hAnsi="Adobe Garamond Pro" w:cs="Times New Roman"/>
          <w:bCs/>
          <w:iCs/>
          <w:sz w:val="24"/>
          <w:szCs w:val="24"/>
        </w:rPr>
        <w:t xml:space="preserve"> </w:t>
      </w:r>
    </w:p>
    <w:p w:rsidR="00575C01" w:rsidRPr="00AD0C92" w:rsidRDefault="00575C01" w:rsidP="00575C01">
      <w:pPr>
        <w:keepNext/>
        <w:keepLines/>
        <w:suppressAutoHyphens/>
        <w:spacing w:before="120" w:after="120" w:line="240" w:lineRule="atLeast"/>
        <w:jc w:val="both"/>
        <w:rPr>
          <w:rFonts w:ascii="Adobe Garamond Pro" w:eastAsia="Calibri" w:hAnsi="Adobe Garamond Pro" w:cs="Times New Roman"/>
          <w:sz w:val="24"/>
          <w:szCs w:val="24"/>
        </w:rPr>
      </w:pPr>
      <w:r w:rsidRPr="00AD0C92">
        <w:rPr>
          <w:rFonts w:ascii="Adobe Garamond Pro" w:eastAsia="Calibri" w:hAnsi="Adobe Garamond Pro" w:cs="Times New Roman"/>
          <w:sz w:val="24"/>
          <w:szCs w:val="24"/>
        </w:rPr>
        <w:t>L’exploration de la concavité sacrée est obligatoire, son tiers supérieur est inaccessible au toucher. L’exploration des épines sciatiques et la mesure du diamètre fait suite à celle du sacro-biépineux. 9 cm dans un bassin, une valeur inférieure doit faire redouter d’une complication dans la progression du fœtus. Un tel bassin doit être classé parmi les bassins dystociques.</w:t>
      </w:r>
    </w:p>
    <w:p w:rsidR="00575C01" w:rsidRPr="00AD0C92" w:rsidRDefault="00575C01" w:rsidP="00200E0D">
      <w:pPr>
        <w:keepNext/>
        <w:keepLines/>
        <w:numPr>
          <w:ilvl w:val="0"/>
          <w:numId w:val="33"/>
        </w:numPr>
        <w:suppressAutoHyphens/>
        <w:spacing w:before="120" w:after="120" w:line="240" w:lineRule="auto"/>
        <w:jc w:val="both"/>
        <w:rPr>
          <w:rFonts w:ascii="Adobe Garamond Pro" w:eastAsia="Calibri" w:hAnsi="Adobe Garamond Pro" w:cs="Times New Roman"/>
          <w:iCs/>
          <w:sz w:val="24"/>
          <w:szCs w:val="24"/>
        </w:rPr>
      </w:pPr>
      <w:r w:rsidRPr="00AD0C92">
        <w:rPr>
          <w:rFonts w:ascii="Adobe Garamond Pro" w:eastAsia="Calibri" w:hAnsi="Adobe Garamond Pro" w:cs="Times New Roman"/>
          <w:b/>
          <w:bCs/>
          <w:iCs/>
          <w:sz w:val="24"/>
          <w:szCs w:val="24"/>
        </w:rPr>
        <w:t>du détroit inférieur :</w:t>
      </w:r>
      <w:r w:rsidRPr="00AD0C92">
        <w:rPr>
          <w:rFonts w:ascii="Adobe Garamond Pro" w:eastAsia="Calibri" w:hAnsi="Adobe Garamond Pro" w:cs="Times New Roman"/>
          <w:iCs/>
          <w:sz w:val="24"/>
          <w:szCs w:val="24"/>
        </w:rPr>
        <w:tab/>
      </w:r>
      <w:r w:rsidRPr="00AD0C92">
        <w:rPr>
          <w:rFonts w:ascii="Adobe Garamond Pro" w:eastAsia="Calibri" w:hAnsi="Adobe Garamond Pro" w:cs="Times New Roman"/>
          <w:iCs/>
          <w:sz w:val="24"/>
          <w:szCs w:val="24"/>
        </w:rPr>
        <w:tab/>
      </w:r>
      <w:r w:rsidRPr="00AD0C92">
        <w:rPr>
          <w:rFonts w:ascii="Adobe Garamond Pro" w:eastAsia="Calibri" w:hAnsi="Adobe Garamond Pro" w:cs="Times New Roman"/>
          <w:iCs/>
          <w:sz w:val="24"/>
          <w:szCs w:val="24"/>
        </w:rPr>
        <w:tab/>
      </w:r>
      <w:r w:rsidRPr="00AD0C92">
        <w:rPr>
          <w:rFonts w:ascii="Adobe Garamond Pro" w:eastAsia="Calibri" w:hAnsi="Adobe Garamond Pro" w:cs="Times New Roman"/>
          <w:iCs/>
          <w:sz w:val="24"/>
          <w:szCs w:val="24"/>
        </w:rPr>
        <w:tab/>
      </w:r>
      <w:r w:rsidRPr="00AD0C92">
        <w:rPr>
          <w:rFonts w:ascii="Adobe Garamond Pro" w:eastAsia="Calibri" w:hAnsi="Adobe Garamond Pro" w:cs="Times New Roman"/>
          <w:iCs/>
          <w:sz w:val="24"/>
          <w:szCs w:val="24"/>
        </w:rPr>
        <w:tab/>
      </w:r>
      <w:r w:rsidRPr="00AD0C92">
        <w:rPr>
          <w:rFonts w:ascii="Adobe Garamond Pro" w:eastAsia="Calibri" w:hAnsi="Adobe Garamond Pro" w:cs="Times New Roman"/>
          <w:iCs/>
          <w:sz w:val="24"/>
          <w:szCs w:val="24"/>
        </w:rPr>
        <w:tab/>
      </w:r>
      <w:r w:rsidRPr="00AD0C92">
        <w:rPr>
          <w:rFonts w:ascii="Adobe Garamond Pro" w:eastAsia="Calibri" w:hAnsi="Adobe Garamond Pro" w:cs="Times New Roman"/>
          <w:iCs/>
          <w:sz w:val="24"/>
          <w:szCs w:val="24"/>
        </w:rPr>
        <w:tab/>
      </w:r>
    </w:p>
    <w:p w:rsidR="00575C01" w:rsidRPr="00AD0C92" w:rsidRDefault="00575C01" w:rsidP="00575C01">
      <w:pPr>
        <w:keepNext/>
        <w:keepLines/>
        <w:suppressAutoHyphens/>
        <w:spacing w:after="120" w:line="240" w:lineRule="atLeast"/>
        <w:jc w:val="both"/>
        <w:rPr>
          <w:rFonts w:ascii="Adobe Garamond Pro" w:eastAsia="Calibri" w:hAnsi="Adobe Garamond Pro" w:cs="Times New Roman"/>
          <w:sz w:val="24"/>
          <w:szCs w:val="24"/>
        </w:rPr>
      </w:pPr>
      <w:r w:rsidRPr="00AD0C92">
        <w:rPr>
          <w:rFonts w:ascii="Adobe Garamond Pro" w:eastAsia="Calibri" w:hAnsi="Adobe Garamond Pro" w:cs="Times New Roman"/>
          <w:sz w:val="24"/>
          <w:szCs w:val="24"/>
        </w:rPr>
        <w:t xml:space="preserve">On s’intéresse à son diamètre transversal représenté par la distance entre les deux (2) tubérosités ischiatiques. On parle de diamètre bi-ischiatique dont la valeur normale est de 8,5 cm. </w:t>
      </w:r>
      <w:r w:rsidR="007B532C" w:rsidRPr="00AD0C92">
        <w:rPr>
          <w:rFonts w:ascii="Adobe Garamond Pro" w:eastAsia="Calibri" w:hAnsi="Adobe Garamond Pro" w:cs="Times New Roman"/>
          <w:sz w:val="24"/>
          <w:szCs w:val="24"/>
        </w:rPr>
        <w:t>Au-dessous</w:t>
      </w:r>
      <w:r w:rsidRPr="00AD0C92">
        <w:rPr>
          <w:rFonts w:ascii="Adobe Garamond Pro" w:eastAsia="Calibri" w:hAnsi="Adobe Garamond Pro" w:cs="Times New Roman"/>
          <w:sz w:val="24"/>
          <w:szCs w:val="24"/>
        </w:rPr>
        <w:t xml:space="preserve"> de 8 cm, le bassin est pathologique.</w:t>
      </w:r>
    </w:p>
    <w:p w:rsidR="00575C01" w:rsidRPr="00AD0C92" w:rsidRDefault="00575C01" w:rsidP="00575C01">
      <w:pPr>
        <w:keepNext/>
        <w:keepLines/>
        <w:suppressAutoHyphens/>
        <w:spacing w:after="120" w:line="240" w:lineRule="atLeast"/>
        <w:jc w:val="both"/>
        <w:rPr>
          <w:rFonts w:ascii="Adobe Garamond Pro" w:eastAsia="Calibri" w:hAnsi="Adobe Garamond Pro" w:cs="Times New Roman"/>
          <w:sz w:val="24"/>
          <w:szCs w:val="24"/>
        </w:rPr>
      </w:pPr>
    </w:p>
    <w:p w:rsidR="00575C01" w:rsidRPr="00AD0C92" w:rsidRDefault="00575C01" w:rsidP="00575C01">
      <w:pPr>
        <w:keepNext/>
        <w:keepLines/>
        <w:suppressAutoHyphens/>
        <w:spacing w:after="120" w:line="240" w:lineRule="atLeast"/>
        <w:jc w:val="both"/>
        <w:rPr>
          <w:rFonts w:ascii="Adobe Garamond Pro" w:eastAsia="Calibri" w:hAnsi="Adobe Garamond Pro" w:cs="Times New Roman"/>
          <w:sz w:val="24"/>
          <w:szCs w:val="24"/>
        </w:rPr>
      </w:pPr>
      <w:r w:rsidRPr="00AD0C92">
        <w:rPr>
          <w:rFonts w:ascii="Adobe Garamond Pro" w:eastAsia="Calibri" w:hAnsi="Adobe Garamond Pro" w:cs="Times New Roman"/>
          <w:sz w:val="24"/>
          <w:szCs w:val="24"/>
        </w:rPr>
        <w:t>L’appréciation clinique du bassin n’est pas aisée même pour un obstétricien expérimenté. Cependant les anomalies grossières des repères étudiées peuvent être décelées à temps pour permettre des prises de décisions appropriées.</w:t>
      </w:r>
    </w:p>
    <w:p w:rsidR="00575C01" w:rsidRPr="00AD0C92" w:rsidRDefault="00575C01" w:rsidP="00575C01">
      <w:pPr>
        <w:keepNext/>
        <w:keepLines/>
        <w:suppressAutoHyphens/>
        <w:spacing w:before="120" w:after="120" w:line="240" w:lineRule="atLeast"/>
        <w:jc w:val="both"/>
        <w:rPr>
          <w:rFonts w:ascii="Adobe Garamond Pro" w:eastAsia="Calibri" w:hAnsi="Adobe Garamond Pro" w:cs="Times New Roman"/>
          <w:b/>
          <w:bCs/>
          <w:i/>
          <w:iCs/>
          <w:sz w:val="24"/>
          <w:szCs w:val="24"/>
        </w:rPr>
      </w:pPr>
      <w:r w:rsidRPr="00AD0C92">
        <w:rPr>
          <w:rFonts w:ascii="Adobe Garamond Pro" w:eastAsia="Calibri" w:hAnsi="Adobe Garamond Pro" w:cs="Times New Roman"/>
          <w:sz w:val="24"/>
          <w:szCs w:val="24"/>
        </w:rPr>
        <w:t xml:space="preserve">Pendant un toucher vaginal combiné au palper, la main abdominale saisit la tête fœtale entre le pouce et les autres doigts et cherche à l'introduire dans le canal pelvien. La main gauche sentira la présentation descendre dans le canal. </w:t>
      </w:r>
      <w:r w:rsidRPr="00AD0C92">
        <w:rPr>
          <w:rFonts w:ascii="Adobe Garamond Pro" w:eastAsia="Calibri" w:hAnsi="Adobe Garamond Pro" w:cs="Times New Roman"/>
          <w:b/>
          <w:sz w:val="24"/>
          <w:szCs w:val="24"/>
        </w:rPr>
        <w:t>Le palper introducteur</w:t>
      </w:r>
      <w:r w:rsidRPr="00AD0C92">
        <w:rPr>
          <w:rFonts w:ascii="Adobe Garamond Pro" w:eastAsia="Calibri" w:hAnsi="Adobe Garamond Pro" w:cs="Times New Roman"/>
          <w:sz w:val="24"/>
          <w:szCs w:val="24"/>
        </w:rPr>
        <w:t xml:space="preserve"> permet de juger de l'opportunité de la voie basse.</w:t>
      </w:r>
    </w:p>
    <w:p w:rsidR="00575C01" w:rsidRPr="00AD0C92" w:rsidRDefault="00A13674" w:rsidP="00575C01">
      <w:pPr>
        <w:keepNext/>
        <w:keepLines/>
        <w:suppressAutoHyphens/>
        <w:spacing w:after="120" w:line="240" w:lineRule="atLeast"/>
        <w:jc w:val="both"/>
        <w:rPr>
          <w:rFonts w:ascii="Adobe Garamond Pro" w:eastAsia="Calibri" w:hAnsi="Adobe Garamond Pro" w:cs="Times New Roman"/>
          <w:sz w:val="24"/>
          <w:szCs w:val="24"/>
        </w:rPr>
      </w:pPr>
      <w:r>
        <w:rPr>
          <w:rFonts w:ascii="Adobe Garamond Pro" w:eastAsia="Calibri" w:hAnsi="Adobe Garamond Pro" w:cs="Times New Roman"/>
          <w:b/>
          <w:bCs/>
          <w:sz w:val="24"/>
          <w:szCs w:val="24"/>
        </w:rPr>
        <w:t>1.2</w:t>
      </w:r>
      <w:r w:rsidR="00575C01" w:rsidRPr="00AD0C92">
        <w:rPr>
          <w:rFonts w:ascii="Adobe Garamond Pro" w:eastAsia="Calibri" w:hAnsi="Adobe Garamond Pro" w:cs="Times New Roman"/>
          <w:b/>
          <w:bCs/>
          <w:sz w:val="24"/>
          <w:szCs w:val="24"/>
        </w:rPr>
        <w:t>.5.3.2. Examen général </w:t>
      </w:r>
      <w:r w:rsidR="00575C01" w:rsidRPr="00AD0C92">
        <w:rPr>
          <w:rFonts w:ascii="Adobe Garamond Pro" w:eastAsia="Calibri" w:hAnsi="Adobe Garamond Pro" w:cs="Times New Roman"/>
          <w:sz w:val="24"/>
          <w:szCs w:val="24"/>
        </w:rPr>
        <w:t>: il portera sur les données générales :</w:t>
      </w:r>
    </w:p>
    <w:p w:rsidR="00575C01" w:rsidRPr="00AD0C92" w:rsidRDefault="00575C01" w:rsidP="00200E0D">
      <w:pPr>
        <w:keepNext/>
        <w:keepLines/>
        <w:numPr>
          <w:ilvl w:val="0"/>
          <w:numId w:val="36"/>
        </w:numPr>
        <w:tabs>
          <w:tab w:val="num" w:pos="568"/>
        </w:tabs>
        <w:suppressAutoHyphens/>
        <w:spacing w:after="0" w:line="240" w:lineRule="auto"/>
        <w:ind w:left="568"/>
        <w:jc w:val="both"/>
        <w:rPr>
          <w:rFonts w:ascii="Adobe Garamond Pro" w:eastAsia="Calibri" w:hAnsi="Adobe Garamond Pro" w:cs="Times New Roman"/>
          <w:sz w:val="24"/>
          <w:szCs w:val="24"/>
        </w:rPr>
      </w:pPr>
      <w:r w:rsidRPr="00AD0C92">
        <w:rPr>
          <w:rFonts w:ascii="Adobe Garamond Pro" w:eastAsia="Calibri" w:hAnsi="Adobe Garamond Pro" w:cs="Times New Roman"/>
          <w:sz w:val="24"/>
          <w:szCs w:val="24"/>
        </w:rPr>
        <w:t xml:space="preserve">La taille, </w:t>
      </w:r>
    </w:p>
    <w:p w:rsidR="00575C01" w:rsidRPr="00AD0C92" w:rsidRDefault="00575C01" w:rsidP="00200E0D">
      <w:pPr>
        <w:keepNext/>
        <w:keepLines/>
        <w:numPr>
          <w:ilvl w:val="0"/>
          <w:numId w:val="36"/>
        </w:numPr>
        <w:tabs>
          <w:tab w:val="num" w:pos="568"/>
        </w:tabs>
        <w:suppressAutoHyphens/>
        <w:spacing w:after="0" w:line="240" w:lineRule="auto"/>
        <w:ind w:left="568"/>
        <w:jc w:val="both"/>
        <w:rPr>
          <w:rFonts w:ascii="Adobe Garamond Pro" w:eastAsia="Calibri" w:hAnsi="Adobe Garamond Pro" w:cs="Times New Roman"/>
          <w:sz w:val="24"/>
          <w:szCs w:val="24"/>
        </w:rPr>
      </w:pPr>
      <w:r w:rsidRPr="00AD0C92">
        <w:rPr>
          <w:rFonts w:ascii="Adobe Garamond Pro" w:eastAsia="Calibri" w:hAnsi="Adobe Garamond Pro" w:cs="Times New Roman"/>
          <w:sz w:val="24"/>
          <w:szCs w:val="24"/>
        </w:rPr>
        <w:t xml:space="preserve">Les déformations du squelette, </w:t>
      </w:r>
    </w:p>
    <w:p w:rsidR="00575C01" w:rsidRPr="00AD0C92" w:rsidRDefault="00575C01" w:rsidP="00200E0D">
      <w:pPr>
        <w:keepNext/>
        <w:keepLines/>
        <w:numPr>
          <w:ilvl w:val="0"/>
          <w:numId w:val="36"/>
        </w:numPr>
        <w:tabs>
          <w:tab w:val="num" w:pos="568"/>
        </w:tabs>
        <w:suppressAutoHyphens/>
        <w:spacing w:after="0" w:line="240" w:lineRule="auto"/>
        <w:ind w:left="568"/>
        <w:jc w:val="both"/>
        <w:rPr>
          <w:rFonts w:ascii="Adobe Garamond Pro" w:eastAsia="Calibri" w:hAnsi="Adobe Garamond Pro" w:cs="Times New Roman"/>
          <w:sz w:val="24"/>
          <w:szCs w:val="24"/>
        </w:rPr>
      </w:pPr>
      <w:r w:rsidRPr="00AD0C92">
        <w:rPr>
          <w:rFonts w:ascii="Adobe Garamond Pro" w:eastAsia="Calibri" w:hAnsi="Adobe Garamond Pro" w:cs="Times New Roman"/>
          <w:sz w:val="24"/>
          <w:szCs w:val="24"/>
        </w:rPr>
        <w:t>Des notions fondamentales telles que :</w:t>
      </w:r>
    </w:p>
    <w:p w:rsidR="00575C01" w:rsidRPr="00AD0C92" w:rsidRDefault="00575C01" w:rsidP="00200E0D">
      <w:pPr>
        <w:keepNext/>
        <w:keepLines/>
        <w:numPr>
          <w:ilvl w:val="0"/>
          <w:numId w:val="23"/>
        </w:numPr>
        <w:suppressAutoHyphens/>
        <w:spacing w:after="0" w:line="240" w:lineRule="auto"/>
        <w:ind w:left="1572"/>
        <w:jc w:val="both"/>
        <w:rPr>
          <w:rFonts w:ascii="Adobe Garamond Pro" w:eastAsia="Calibri" w:hAnsi="Adobe Garamond Pro" w:cs="Times New Roman"/>
          <w:sz w:val="24"/>
          <w:szCs w:val="24"/>
        </w:rPr>
      </w:pPr>
      <w:r w:rsidRPr="00AD0C92">
        <w:rPr>
          <w:rFonts w:ascii="Adobe Garamond Pro" w:eastAsia="Calibri" w:hAnsi="Adobe Garamond Pro" w:cs="Times New Roman"/>
          <w:sz w:val="24"/>
          <w:szCs w:val="24"/>
        </w:rPr>
        <w:t>Le gain pondéral</w:t>
      </w:r>
    </w:p>
    <w:p w:rsidR="00575C01" w:rsidRPr="00AD0C92" w:rsidRDefault="00575C01" w:rsidP="00200E0D">
      <w:pPr>
        <w:keepNext/>
        <w:keepLines/>
        <w:numPr>
          <w:ilvl w:val="0"/>
          <w:numId w:val="23"/>
        </w:numPr>
        <w:suppressAutoHyphens/>
        <w:spacing w:after="0" w:line="240" w:lineRule="auto"/>
        <w:ind w:left="1572"/>
        <w:jc w:val="both"/>
        <w:rPr>
          <w:rFonts w:ascii="Adobe Garamond Pro" w:eastAsia="Calibri" w:hAnsi="Adobe Garamond Pro" w:cs="Times New Roman"/>
          <w:sz w:val="24"/>
          <w:szCs w:val="24"/>
        </w:rPr>
      </w:pPr>
      <w:r w:rsidRPr="00AD0C92">
        <w:rPr>
          <w:rFonts w:ascii="Adobe Garamond Pro" w:eastAsia="Calibri" w:hAnsi="Adobe Garamond Pro" w:cs="Times New Roman"/>
          <w:sz w:val="24"/>
          <w:szCs w:val="24"/>
        </w:rPr>
        <w:t>La notion d’anémie</w:t>
      </w:r>
    </w:p>
    <w:p w:rsidR="00575C01" w:rsidRPr="00AD0C92" w:rsidRDefault="00575C01" w:rsidP="00200E0D">
      <w:pPr>
        <w:keepNext/>
        <w:keepLines/>
        <w:numPr>
          <w:ilvl w:val="0"/>
          <w:numId w:val="37"/>
        </w:numPr>
        <w:tabs>
          <w:tab w:val="num" w:pos="568"/>
        </w:tabs>
        <w:suppressAutoHyphens/>
        <w:spacing w:after="0" w:line="240" w:lineRule="auto"/>
        <w:ind w:left="568"/>
        <w:jc w:val="both"/>
        <w:rPr>
          <w:rFonts w:ascii="Adobe Garamond Pro" w:eastAsia="Calibri" w:hAnsi="Adobe Garamond Pro" w:cs="Times New Roman"/>
          <w:sz w:val="24"/>
          <w:szCs w:val="24"/>
        </w:rPr>
      </w:pPr>
      <w:r w:rsidRPr="00AD0C92">
        <w:rPr>
          <w:rFonts w:ascii="Adobe Garamond Pro" w:eastAsia="Calibri" w:hAnsi="Adobe Garamond Pro" w:cs="Times New Roman"/>
          <w:sz w:val="24"/>
          <w:szCs w:val="24"/>
        </w:rPr>
        <w:t>Les constantes végétatives (Tension artérielle, le pouls, la température, la fréquence respiratoire).</w:t>
      </w:r>
    </w:p>
    <w:p w:rsidR="00575C01" w:rsidRPr="00AD0C92" w:rsidRDefault="00575C01" w:rsidP="00200E0D">
      <w:pPr>
        <w:keepNext/>
        <w:keepLines/>
        <w:numPr>
          <w:ilvl w:val="0"/>
          <w:numId w:val="37"/>
        </w:numPr>
        <w:tabs>
          <w:tab w:val="num" w:pos="568"/>
        </w:tabs>
        <w:suppressAutoHyphens/>
        <w:spacing w:after="0" w:line="240" w:lineRule="auto"/>
        <w:ind w:left="568"/>
        <w:jc w:val="both"/>
        <w:rPr>
          <w:rFonts w:ascii="Adobe Garamond Pro" w:eastAsia="Calibri" w:hAnsi="Adobe Garamond Pro" w:cs="Times New Roman"/>
          <w:sz w:val="24"/>
          <w:szCs w:val="24"/>
        </w:rPr>
      </w:pPr>
      <w:r w:rsidRPr="00AD0C92">
        <w:rPr>
          <w:rFonts w:ascii="Adobe Garamond Pro" w:eastAsia="Calibri" w:hAnsi="Adobe Garamond Pro" w:cs="Times New Roman"/>
          <w:sz w:val="24"/>
          <w:szCs w:val="24"/>
        </w:rPr>
        <w:t xml:space="preserve">La hauteur utérine : elle est en rapport avec l’âge de la grossesse ; à terme elle est de 32 à 33 cm. </w:t>
      </w:r>
      <w:r w:rsidRPr="00AD0C92">
        <w:rPr>
          <w:rFonts w:ascii="Adobe Garamond Pro" w:eastAsia="Calibri" w:hAnsi="Adobe Garamond Pro" w:cs="Times New Roman"/>
          <w:b/>
          <w:iCs/>
          <w:sz w:val="24"/>
          <w:szCs w:val="24"/>
        </w:rPr>
        <w:t>La hauteur utérine</w:t>
      </w:r>
      <w:r w:rsidRPr="00AD0C92">
        <w:rPr>
          <w:rFonts w:ascii="Adobe Garamond Pro" w:eastAsia="Calibri" w:hAnsi="Adobe Garamond Pro" w:cs="Times New Roman"/>
          <w:iCs/>
          <w:sz w:val="24"/>
          <w:szCs w:val="24"/>
        </w:rPr>
        <w:t xml:space="preserve"> se mesure de la manière suivante :</w:t>
      </w:r>
    </w:p>
    <w:p w:rsidR="00575C01" w:rsidRPr="00AD0C92" w:rsidRDefault="00575C01" w:rsidP="00200E0D">
      <w:pPr>
        <w:keepNext/>
        <w:keepLines/>
        <w:numPr>
          <w:ilvl w:val="0"/>
          <w:numId w:val="14"/>
        </w:numPr>
        <w:suppressAutoHyphens/>
        <w:spacing w:before="120" w:after="120" w:line="240" w:lineRule="auto"/>
        <w:jc w:val="both"/>
        <w:rPr>
          <w:rFonts w:ascii="Adobe Garamond Pro" w:eastAsia="Calibri" w:hAnsi="Adobe Garamond Pro" w:cs="Times New Roman"/>
          <w:sz w:val="24"/>
          <w:szCs w:val="24"/>
        </w:rPr>
      </w:pPr>
      <w:r w:rsidRPr="00AD0C92">
        <w:rPr>
          <w:rFonts w:ascii="Adobe Garamond Pro" w:eastAsia="Calibri" w:hAnsi="Adobe Garamond Pro" w:cs="Times New Roman"/>
          <w:sz w:val="24"/>
          <w:szCs w:val="24"/>
        </w:rPr>
        <w:t xml:space="preserve">Expliquer à la gestante la procédure ; </w:t>
      </w:r>
    </w:p>
    <w:p w:rsidR="00575C01" w:rsidRPr="00AD0C92" w:rsidRDefault="00575C01" w:rsidP="00200E0D">
      <w:pPr>
        <w:keepNext/>
        <w:keepLines/>
        <w:numPr>
          <w:ilvl w:val="0"/>
          <w:numId w:val="14"/>
        </w:numPr>
        <w:suppressAutoHyphens/>
        <w:spacing w:before="120" w:after="120" w:line="240" w:lineRule="auto"/>
        <w:jc w:val="both"/>
        <w:rPr>
          <w:rFonts w:ascii="Adobe Garamond Pro" w:eastAsia="Calibri" w:hAnsi="Adobe Garamond Pro" w:cs="Times New Roman"/>
        </w:rPr>
      </w:pPr>
      <w:r w:rsidRPr="00AD0C92">
        <w:rPr>
          <w:rFonts w:ascii="Adobe Garamond Pro" w:eastAsia="Calibri" w:hAnsi="Adobe Garamond Pro" w:cs="Times New Roman"/>
        </w:rPr>
        <w:t>Installer la gestante en décubitus dorsal et lui demander d’allonger ses jambes ;</w:t>
      </w:r>
    </w:p>
    <w:p w:rsidR="00575C01" w:rsidRPr="00AD0C92" w:rsidRDefault="00575C01" w:rsidP="00200E0D">
      <w:pPr>
        <w:keepNext/>
        <w:keepLines/>
        <w:numPr>
          <w:ilvl w:val="0"/>
          <w:numId w:val="14"/>
        </w:numPr>
        <w:suppressAutoHyphens/>
        <w:spacing w:before="120" w:after="120" w:line="240" w:lineRule="auto"/>
        <w:jc w:val="both"/>
        <w:rPr>
          <w:rFonts w:ascii="Adobe Garamond Pro" w:eastAsia="Calibri" w:hAnsi="Adobe Garamond Pro" w:cs="Times New Roman"/>
        </w:rPr>
      </w:pPr>
      <w:r w:rsidRPr="00AD0C92">
        <w:rPr>
          <w:rFonts w:ascii="Adobe Garamond Pro" w:eastAsia="Calibri" w:hAnsi="Adobe Garamond Pro" w:cs="Times New Roman"/>
        </w:rPr>
        <w:t>Se mettre à droite d’elle,  repérer le fond utérin avec la main gauche ;</w:t>
      </w:r>
    </w:p>
    <w:p w:rsidR="00575C01" w:rsidRPr="00AD0C92" w:rsidRDefault="00575C01" w:rsidP="00200E0D">
      <w:pPr>
        <w:keepNext/>
        <w:keepLines/>
        <w:numPr>
          <w:ilvl w:val="0"/>
          <w:numId w:val="14"/>
        </w:numPr>
        <w:suppressAutoHyphens/>
        <w:spacing w:before="120" w:after="120" w:line="240" w:lineRule="auto"/>
        <w:jc w:val="both"/>
        <w:rPr>
          <w:rFonts w:ascii="Adobe Garamond Pro" w:eastAsia="Calibri" w:hAnsi="Adobe Garamond Pro" w:cs="Times New Roman"/>
        </w:rPr>
      </w:pPr>
      <w:r w:rsidRPr="00AD0C92">
        <w:rPr>
          <w:rFonts w:ascii="Adobe Garamond Pro" w:eastAsia="Calibri" w:hAnsi="Adobe Garamond Pro" w:cs="Times New Roman"/>
        </w:rPr>
        <w:t>Prendre un bout du ruban mètre entre le pouce et l’index de la main droite ;</w:t>
      </w:r>
    </w:p>
    <w:p w:rsidR="00575C01" w:rsidRPr="00AD0C92" w:rsidRDefault="00575C01" w:rsidP="00200E0D">
      <w:pPr>
        <w:keepNext/>
        <w:keepLines/>
        <w:numPr>
          <w:ilvl w:val="0"/>
          <w:numId w:val="14"/>
        </w:numPr>
        <w:suppressAutoHyphens/>
        <w:spacing w:before="120" w:after="120" w:line="240" w:lineRule="auto"/>
        <w:jc w:val="both"/>
        <w:rPr>
          <w:rFonts w:ascii="Adobe Garamond Pro" w:eastAsia="Calibri" w:hAnsi="Adobe Garamond Pro" w:cs="Times New Roman"/>
        </w:rPr>
      </w:pPr>
      <w:r w:rsidRPr="00AD0C92">
        <w:rPr>
          <w:rFonts w:ascii="Adobe Garamond Pro" w:eastAsia="Calibri" w:hAnsi="Adobe Garamond Pro" w:cs="Times New Roman"/>
        </w:rPr>
        <w:t>Le poser de manière à ce que le bout soit au niveau du bord supérieur de la symphyse pubienne ;</w:t>
      </w:r>
    </w:p>
    <w:p w:rsidR="00575C01" w:rsidRPr="00AD0C92" w:rsidRDefault="00575C01" w:rsidP="00200E0D">
      <w:pPr>
        <w:keepNext/>
        <w:keepLines/>
        <w:numPr>
          <w:ilvl w:val="0"/>
          <w:numId w:val="14"/>
        </w:numPr>
        <w:suppressAutoHyphens/>
        <w:spacing w:before="120" w:after="120" w:line="240" w:lineRule="auto"/>
        <w:jc w:val="both"/>
        <w:rPr>
          <w:rFonts w:ascii="Adobe Garamond Pro" w:eastAsia="Calibri" w:hAnsi="Adobe Garamond Pro" w:cs="Times New Roman"/>
        </w:rPr>
      </w:pPr>
      <w:r w:rsidRPr="00AD0C92">
        <w:rPr>
          <w:rFonts w:ascii="Adobe Garamond Pro" w:eastAsia="Calibri" w:hAnsi="Adobe Garamond Pro" w:cs="Times New Roman"/>
        </w:rPr>
        <w:t>Dérouler le ruban entre l’index et le majeur de la main gauche jusqu’au fond utérin ;</w:t>
      </w:r>
    </w:p>
    <w:p w:rsidR="00575C01" w:rsidRPr="00AD0C92" w:rsidRDefault="00575C01" w:rsidP="00200E0D">
      <w:pPr>
        <w:keepNext/>
        <w:keepLines/>
        <w:numPr>
          <w:ilvl w:val="0"/>
          <w:numId w:val="14"/>
        </w:numPr>
        <w:suppressAutoHyphens/>
        <w:spacing w:before="120" w:after="120" w:line="240" w:lineRule="auto"/>
        <w:jc w:val="both"/>
        <w:rPr>
          <w:rFonts w:ascii="Adobe Garamond Pro" w:eastAsia="Calibri" w:hAnsi="Adobe Garamond Pro" w:cs="Times New Roman"/>
        </w:rPr>
      </w:pPr>
      <w:r w:rsidRPr="00AD0C92">
        <w:rPr>
          <w:rFonts w:ascii="Adobe Garamond Pro" w:eastAsia="Calibri" w:hAnsi="Adobe Garamond Pro" w:cs="Times New Roman"/>
        </w:rPr>
        <w:t>Ne pas oublier que l’utérus gravide est  ovoïde ;</w:t>
      </w:r>
    </w:p>
    <w:p w:rsidR="00575C01" w:rsidRPr="00AD0C92" w:rsidRDefault="00575C01" w:rsidP="00200E0D">
      <w:pPr>
        <w:keepNext/>
        <w:keepLines/>
        <w:numPr>
          <w:ilvl w:val="0"/>
          <w:numId w:val="14"/>
        </w:numPr>
        <w:suppressAutoHyphens/>
        <w:spacing w:before="120" w:after="120" w:line="240" w:lineRule="auto"/>
        <w:jc w:val="both"/>
        <w:rPr>
          <w:rFonts w:ascii="Adobe Garamond Pro" w:eastAsia="Calibri" w:hAnsi="Adobe Garamond Pro" w:cs="Times New Roman"/>
        </w:rPr>
      </w:pPr>
      <w:r w:rsidRPr="00AD0C92">
        <w:rPr>
          <w:rFonts w:ascii="Adobe Garamond Pro" w:eastAsia="Calibri" w:hAnsi="Adobe Garamond Pro" w:cs="Times New Roman"/>
        </w:rPr>
        <w:t xml:space="preserve">Ne  pas oublier qu’on peut rencontrer des anomalies de la hauteur utérine ; </w:t>
      </w:r>
    </w:p>
    <w:p w:rsidR="00575C01" w:rsidRPr="00AD0C92" w:rsidRDefault="00575C01" w:rsidP="00200E0D">
      <w:pPr>
        <w:keepNext/>
        <w:keepLines/>
        <w:numPr>
          <w:ilvl w:val="0"/>
          <w:numId w:val="14"/>
        </w:numPr>
        <w:suppressAutoHyphens/>
        <w:spacing w:before="120" w:after="120" w:line="240" w:lineRule="auto"/>
        <w:jc w:val="both"/>
        <w:rPr>
          <w:rFonts w:ascii="Adobe Garamond Pro" w:eastAsia="Calibri" w:hAnsi="Adobe Garamond Pro" w:cs="Times New Roman"/>
        </w:rPr>
      </w:pPr>
      <w:r w:rsidRPr="00AD0C92">
        <w:rPr>
          <w:rFonts w:ascii="Adobe Garamond Pro" w:eastAsia="Calibri" w:hAnsi="Adobe Garamond Pro" w:cs="Times New Roman"/>
        </w:rPr>
        <w:lastRenderedPageBreak/>
        <w:t>Agir dans le sens de la recherche d’une étiologie de l’anomalie constatée.</w:t>
      </w:r>
    </w:p>
    <w:p w:rsidR="00575C01" w:rsidRPr="00AD0C92" w:rsidRDefault="00575C01" w:rsidP="00575C01">
      <w:pPr>
        <w:keepNext/>
        <w:keepLines/>
        <w:suppressAutoHyphens/>
        <w:spacing w:before="120" w:after="120" w:line="240" w:lineRule="atLeast"/>
        <w:ind w:firstLine="360"/>
        <w:jc w:val="both"/>
        <w:rPr>
          <w:rFonts w:ascii="Adobe Garamond Pro" w:eastAsia="Calibri" w:hAnsi="Adobe Garamond Pro" w:cs="Times New Roman"/>
          <w:bCs/>
          <w:iCs/>
        </w:rPr>
      </w:pPr>
      <w:r w:rsidRPr="00AD0C92">
        <w:rPr>
          <w:rFonts w:ascii="Adobe Garamond Pro" w:eastAsia="Calibri" w:hAnsi="Adobe Garamond Pro" w:cs="Times New Roman"/>
        </w:rPr>
        <w:t xml:space="preserve">Les principales </w:t>
      </w:r>
      <w:r w:rsidRPr="00AD0C92">
        <w:rPr>
          <w:rFonts w:ascii="Adobe Garamond Pro" w:eastAsia="Calibri" w:hAnsi="Adobe Garamond Pro" w:cs="Times New Roman"/>
          <w:b/>
        </w:rPr>
        <w:t>a</w:t>
      </w:r>
      <w:r w:rsidRPr="00AD0C92">
        <w:rPr>
          <w:rFonts w:ascii="Adobe Garamond Pro" w:eastAsia="Calibri" w:hAnsi="Adobe Garamond Pro" w:cs="Times New Roman"/>
          <w:b/>
          <w:bCs/>
          <w:iCs/>
        </w:rPr>
        <w:t>nomalies </w:t>
      </w:r>
      <w:r w:rsidRPr="00AD0C92">
        <w:rPr>
          <w:rFonts w:ascii="Adobe Garamond Pro" w:eastAsia="Calibri" w:hAnsi="Adobe Garamond Pro" w:cs="Times New Roman"/>
          <w:bCs/>
          <w:iCs/>
        </w:rPr>
        <w:t>de la hauteur utérine sont:</w:t>
      </w:r>
    </w:p>
    <w:p w:rsidR="00575C01" w:rsidRPr="00AD0C92" w:rsidRDefault="00575C01" w:rsidP="00200E0D">
      <w:pPr>
        <w:keepNext/>
        <w:keepLines/>
        <w:numPr>
          <w:ilvl w:val="0"/>
          <w:numId w:val="34"/>
        </w:numPr>
        <w:suppressAutoHyphens/>
        <w:spacing w:before="120" w:after="120" w:line="240" w:lineRule="auto"/>
        <w:jc w:val="both"/>
        <w:rPr>
          <w:rFonts w:ascii="Adobe Garamond Pro" w:eastAsia="Calibri" w:hAnsi="Adobe Garamond Pro" w:cs="Times New Roman"/>
          <w:bCs/>
          <w:iCs/>
        </w:rPr>
      </w:pPr>
      <w:r w:rsidRPr="00AD0C92">
        <w:rPr>
          <w:rFonts w:ascii="Adobe Garamond Pro" w:eastAsia="Calibri" w:hAnsi="Adobe Garamond Pro" w:cs="Times New Roman"/>
          <w:b/>
        </w:rPr>
        <w:t xml:space="preserve">Hauteur utérine inférieure à l’âge théorique de la grossesse : </w:t>
      </w:r>
    </w:p>
    <w:p w:rsidR="00575C01" w:rsidRPr="00AD0C92" w:rsidRDefault="00575C01" w:rsidP="00200E0D">
      <w:pPr>
        <w:keepNext/>
        <w:keepLines/>
        <w:numPr>
          <w:ilvl w:val="0"/>
          <w:numId w:val="38"/>
        </w:numPr>
        <w:suppressAutoHyphens/>
        <w:spacing w:after="0" w:line="240" w:lineRule="auto"/>
        <w:jc w:val="both"/>
        <w:rPr>
          <w:rFonts w:ascii="Adobe Garamond Pro" w:eastAsia="Calibri" w:hAnsi="Adobe Garamond Pro" w:cs="Times New Roman"/>
        </w:rPr>
      </w:pPr>
      <w:r w:rsidRPr="00AD0C92">
        <w:rPr>
          <w:rFonts w:ascii="Adobe Garamond Pro" w:eastAsia="Calibri" w:hAnsi="Adobe Garamond Pro" w:cs="Times New Roman"/>
        </w:rPr>
        <w:t>Erreur de terme</w:t>
      </w:r>
    </w:p>
    <w:p w:rsidR="00575C01" w:rsidRPr="00AD0C92" w:rsidRDefault="00575C01" w:rsidP="00200E0D">
      <w:pPr>
        <w:keepNext/>
        <w:keepLines/>
        <w:numPr>
          <w:ilvl w:val="0"/>
          <w:numId w:val="38"/>
        </w:numPr>
        <w:suppressAutoHyphens/>
        <w:spacing w:after="0" w:line="240" w:lineRule="auto"/>
        <w:jc w:val="both"/>
        <w:rPr>
          <w:rFonts w:ascii="Adobe Garamond Pro" w:eastAsia="Calibri" w:hAnsi="Adobe Garamond Pro" w:cs="Times New Roman"/>
        </w:rPr>
      </w:pPr>
      <w:r w:rsidRPr="00AD0C92">
        <w:rPr>
          <w:rFonts w:ascii="Adobe Garamond Pro" w:eastAsia="Calibri" w:hAnsi="Adobe Garamond Pro" w:cs="Times New Roman"/>
        </w:rPr>
        <w:t>Oligoamnios</w:t>
      </w:r>
    </w:p>
    <w:p w:rsidR="00956F74" w:rsidRPr="00207F77" w:rsidRDefault="00575C01" w:rsidP="00200E0D">
      <w:pPr>
        <w:keepNext/>
        <w:keepLines/>
        <w:numPr>
          <w:ilvl w:val="0"/>
          <w:numId w:val="38"/>
        </w:numPr>
        <w:suppressAutoHyphens/>
        <w:spacing w:after="0" w:line="240" w:lineRule="auto"/>
        <w:jc w:val="both"/>
        <w:rPr>
          <w:rFonts w:ascii="Adobe Garamond Pro" w:eastAsia="Calibri" w:hAnsi="Adobe Garamond Pro" w:cs="Times New Roman"/>
        </w:rPr>
      </w:pPr>
      <w:r w:rsidRPr="00956F74">
        <w:rPr>
          <w:rFonts w:ascii="Adobe Garamond Pro" w:eastAsia="Calibri" w:hAnsi="Adobe Garamond Pro" w:cs="Times New Roman"/>
        </w:rPr>
        <w:t>Position</w:t>
      </w:r>
      <w:r w:rsidR="00956F74">
        <w:rPr>
          <w:rFonts w:ascii="Adobe Garamond Pro" w:eastAsia="Calibri" w:hAnsi="Adobe Garamond Pro" w:cs="Times New Roman"/>
        </w:rPr>
        <w:t xml:space="preserve"> </w:t>
      </w:r>
      <w:r w:rsidR="00956F74" w:rsidRPr="00207F77">
        <w:rPr>
          <w:rFonts w:ascii="Adobe Garamond Pro" w:eastAsia="Calibri" w:hAnsi="Adobe Garamond Pro" w:cs="Times New Roman"/>
        </w:rPr>
        <w:t>transverse</w:t>
      </w:r>
    </w:p>
    <w:p w:rsidR="00575C01" w:rsidRPr="00956F74" w:rsidRDefault="00575C01" w:rsidP="00200E0D">
      <w:pPr>
        <w:keepNext/>
        <w:keepLines/>
        <w:numPr>
          <w:ilvl w:val="0"/>
          <w:numId w:val="38"/>
        </w:numPr>
        <w:suppressAutoHyphens/>
        <w:spacing w:after="0" w:line="240" w:lineRule="auto"/>
        <w:jc w:val="both"/>
        <w:rPr>
          <w:rFonts w:ascii="Adobe Garamond Pro" w:eastAsia="Calibri" w:hAnsi="Adobe Garamond Pro" w:cs="Times New Roman"/>
        </w:rPr>
      </w:pPr>
      <w:r w:rsidRPr="00956F74">
        <w:rPr>
          <w:rFonts w:ascii="Adobe Garamond Pro" w:eastAsia="Calibri" w:hAnsi="Adobe Garamond Pro" w:cs="Times New Roman"/>
        </w:rPr>
        <w:t>Mort in utero (MIU) ancienne</w:t>
      </w:r>
    </w:p>
    <w:p w:rsidR="00575C01" w:rsidRPr="00AD0C92" w:rsidRDefault="00575C01" w:rsidP="00200E0D">
      <w:pPr>
        <w:keepNext/>
        <w:keepLines/>
        <w:numPr>
          <w:ilvl w:val="0"/>
          <w:numId w:val="38"/>
        </w:numPr>
        <w:suppressAutoHyphens/>
        <w:spacing w:after="0" w:line="240" w:lineRule="auto"/>
        <w:jc w:val="both"/>
        <w:rPr>
          <w:rFonts w:ascii="Adobe Garamond Pro" w:eastAsia="Calibri" w:hAnsi="Adobe Garamond Pro" w:cs="Times New Roman"/>
        </w:rPr>
      </w:pPr>
      <w:r w:rsidRPr="00AD0C92">
        <w:rPr>
          <w:rFonts w:ascii="Adobe Garamond Pro" w:eastAsia="Calibri" w:hAnsi="Adobe Garamond Pro" w:cs="Times New Roman"/>
        </w:rPr>
        <w:t>Retard de croissance</w:t>
      </w:r>
    </w:p>
    <w:p w:rsidR="00575C01" w:rsidRPr="00AD0C92" w:rsidRDefault="00575C01" w:rsidP="00200E0D">
      <w:pPr>
        <w:keepNext/>
        <w:keepLines/>
        <w:numPr>
          <w:ilvl w:val="0"/>
          <w:numId w:val="38"/>
        </w:numPr>
        <w:suppressAutoHyphens/>
        <w:spacing w:after="0" w:line="240" w:lineRule="auto"/>
        <w:jc w:val="both"/>
        <w:rPr>
          <w:rFonts w:ascii="Adobe Garamond Pro" w:eastAsia="Calibri" w:hAnsi="Adobe Garamond Pro" w:cs="Times New Roman"/>
        </w:rPr>
      </w:pPr>
      <w:r w:rsidRPr="00AD0C92">
        <w:rPr>
          <w:rFonts w:ascii="Adobe Garamond Pro" w:eastAsia="Calibri" w:hAnsi="Adobe Garamond Pro" w:cs="Times New Roman"/>
        </w:rPr>
        <w:t>Erreur de mensuration</w:t>
      </w:r>
    </w:p>
    <w:p w:rsidR="00575C01" w:rsidRPr="00AD0C92" w:rsidRDefault="00575C01" w:rsidP="00575C01">
      <w:pPr>
        <w:keepNext/>
        <w:keepLines/>
        <w:suppressAutoHyphens/>
        <w:spacing w:after="120" w:line="240" w:lineRule="atLeast"/>
        <w:jc w:val="both"/>
        <w:rPr>
          <w:rFonts w:ascii="Adobe Garamond Pro" w:eastAsia="Calibri" w:hAnsi="Adobe Garamond Pro" w:cs="Times New Roman"/>
        </w:rPr>
      </w:pPr>
    </w:p>
    <w:p w:rsidR="00575C01" w:rsidRPr="00AD0C92" w:rsidRDefault="00575C01" w:rsidP="00200E0D">
      <w:pPr>
        <w:keepNext/>
        <w:keepLines/>
        <w:numPr>
          <w:ilvl w:val="0"/>
          <w:numId w:val="34"/>
        </w:numPr>
        <w:suppressAutoHyphens/>
        <w:spacing w:after="0" w:line="240" w:lineRule="auto"/>
        <w:jc w:val="both"/>
        <w:rPr>
          <w:rFonts w:ascii="Adobe Garamond Pro" w:eastAsia="Calibri" w:hAnsi="Adobe Garamond Pro" w:cs="Times New Roman"/>
          <w:b/>
        </w:rPr>
      </w:pPr>
      <w:r w:rsidRPr="00AD0C92">
        <w:rPr>
          <w:rFonts w:ascii="Adobe Garamond Pro" w:eastAsia="Calibri" w:hAnsi="Adobe Garamond Pro" w:cs="Times New Roman"/>
          <w:b/>
        </w:rPr>
        <w:t>Hauteur utérine supérieure à l’âge théorique de la grossesse</w:t>
      </w:r>
    </w:p>
    <w:p w:rsidR="00575C01" w:rsidRPr="00AD0C92" w:rsidRDefault="00575C01" w:rsidP="00200E0D">
      <w:pPr>
        <w:keepNext/>
        <w:keepLines/>
        <w:numPr>
          <w:ilvl w:val="0"/>
          <w:numId w:val="39"/>
        </w:numPr>
        <w:suppressAutoHyphens/>
        <w:spacing w:after="0" w:line="240" w:lineRule="auto"/>
        <w:jc w:val="both"/>
        <w:rPr>
          <w:rFonts w:ascii="Adobe Garamond Pro" w:eastAsia="Calibri" w:hAnsi="Adobe Garamond Pro" w:cs="Times New Roman"/>
        </w:rPr>
      </w:pPr>
      <w:r w:rsidRPr="00AD0C92">
        <w:rPr>
          <w:rFonts w:ascii="Adobe Garamond Pro" w:eastAsia="Calibri" w:hAnsi="Adobe Garamond Pro" w:cs="Times New Roman"/>
        </w:rPr>
        <w:t>Erreur de terme</w:t>
      </w:r>
    </w:p>
    <w:p w:rsidR="00575C01" w:rsidRPr="00AD0C92" w:rsidRDefault="00575C01" w:rsidP="00200E0D">
      <w:pPr>
        <w:keepNext/>
        <w:keepLines/>
        <w:numPr>
          <w:ilvl w:val="0"/>
          <w:numId w:val="39"/>
        </w:numPr>
        <w:suppressAutoHyphens/>
        <w:spacing w:after="0" w:line="240" w:lineRule="auto"/>
        <w:jc w:val="both"/>
        <w:rPr>
          <w:rFonts w:ascii="Adobe Garamond Pro" w:eastAsia="Calibri" w:hAnsi="Adobe Garamond Pro" w:cs="Times New Roman"/>
        </w:rPr>
      </w:pPr>
      <w:r w:rsidRPr="00AD0C92">
        <w:rPr>
          <w:rFonts w:ascii="Adobe Garamond Pro" w:eastAsia="Calibri" w:hAnsi="Adobe Garamond Pro" w:cs="Times New Roman"/>
        </w:rPr>
        <w:t xml:space="preserve">Gros fœtus </w:t>
      </w:r>
    </w:p>
    <w:p w:rsidR="00575C01" w:rsidRPr="00AD0C92" w:rsidRDefault="00575C01" w:rsidP="00200E0D">
      <w:pPr>
        <w:keepNext/>
        <w:keepLines/>
        <w:numPr>
          <w:ilvl w:val="0"/>
          <w:numId w:val="39"/>
        </w:numPr>
        <w:suppressAutoHyphens/>
        <w:spacing w:after="0" w:line="240" w:lineRule="auto"/>
        <w:jc w:val="both"/>
        <w:rPr>
          <w:rFonts w:ascii="Adobe Garamond Pro" w:eastAsia="Calibri" w:hAnsi="Adobe Garamond Pro" w:cs="Times New Roman"/>
        </w:rPr>
      </w:pPr>
      <w:r w:rsidRPr="00AD0C92">
        <w:rPr>
          <w:rFonts w:ascii="Adobe Garamond Pro" w:eastAsia="Calibri" w:hAnsi="Adobe Garamond Pro" w:cs="Times New Roman"/>
        </w:rPr>
        <w:t>Grossesse multiple</w:t>
      </w:r>
    </w:p>
    <w:p w:rsidR="00575C01" w:rsidRPr="00AD0C92" w:rsidRDefault="00575C01" w:rsidP="00200E0D">
      <w:pPr>
        <w:keepNext/>
        <w:keepLines/>
        <w:numPr>
          <w:ilvl w:val="0"/>
          <w:numId w:val="39"/>
        </w:numPr>
        <w:suppressAutoHyphens/>
        <w:spacing w:after="0" w:line="240" w:lineRule="auto"/>
        <w:jc w:val="both"/>
        <w:rPr>
          <w:rFonts w:ascii="Adobe Garamond Pro" w:eastAsia="Calibri" w:hAnsi="Adobe Garamond Pro" w:cs="Times New Roman"/>
        </w:rPr>
      </w:pPr>
      <w:r w:rsidRPr="00AD0C92">
        <w:rPr>
          <w:rFonts w:ascii="Adobe Garamond Pro" w:eastAsia="Calibri" w:hAnsi="Adobe Garamond Pro" w:cs="Times New Roman"/>
        </w:rPr>
        <w:t>Hydraminios</w:t>
      </w:r>
    </w:p>
    <w:p w:rsidR="00575C01" w:rsidRPr="00AD0C92" w:rsidRDefault="00575C01" w:rsidP="00200E0D">
      <w:pPr>
        <w:keepNext/>
        <w:keepLines/>
        <w:numPr>
          <w:ilvl w:val="0"/>
          <w:numId w:val="39"/>
        </w:numPr>
        <w:suppressAutoHyphens/>
        <w:spacing w:after="0" w:line="240" w:lineRule="auto"/>
        <w:jc w:val="both"/>
        <w:rPr>
          <w:rFonts w:ascii="Adobe Garamond Pro" w:eastAsia="Calibri" w:hAnsi="Adobe Garamond Pro" w:cs="Times New Roman"/>
        </w:rPr>
      </w:pPr>
      <w:r w:rsidRPr="00AD0C92">
        <w:rPr>
          <w:rFonts w:ascii="Adobe Garamond Pro" w:eastAsia="Calibri" w:hAnsi="Adobe Garamond Pro" w:cs="Times New Roman"/>
        </w:rPr>
        <w:t xml:space="preserve">Hématome </w:t>
      </w:r>
      <w:r w:rsidR="00956F74" w:rsidRPr="00AD0C92">
        <w:rPr>
          <w:rFonts w:ascii="Adobe Garamond Pro" w:eastAsia="Calibri" w:hAnsi="Adobe Garamond Pro" w:cs="Times New Roman"/>
        </w:rPr>
        <w:t>retro placentaire</w:t>
      </w:r>
      <w:r w:rsidRPr="00AD0C92">
        <w:rPr>
          <w:rFonts w:ascii="Adobe Garamond Pro" w:eastAsia="Calibri" w:hAnsi="Adobe Garamond Pro" w:cs="Times New Roman"/>
        </w:rPr>
        <w:t xml:space="preserve"> </w:t>
      </w:r>
    </w:p>
    <w:p w:rsidR="00575C01" w:rsidRPr="00AD0C92" w:rsidRDefault="00575C01" w:rsidP="00200E0D">
      <w:pPr>
        <w:keepNext/>
        <w:keepLines/>
        <w:numPr>
          <w:ilvl w:val="0"/>
          <w:numId w:val="39"/>
        </w:numPr>
        <w:suppressAutoHyphens/>
        <w:spacing w:after="0" w:line="240" w:lineRule="auto"/>
        <w:jc w:val="both"/>
        <w:rPr>
          <w:rFonts w:ascii="Adobe Garamond Pro" w:eastAsia="Calibri" w:hAnsi="Adobe Garamond Pro" w:cs="Times New Roman"/>
        </w:rPr>
      </w:pPr>
      <w:r w:rsidRPr="00AD0C92">
        <w:rPr>
          <w:rFonts w:ascii="Adobe Garamond Pro" w:eastAsia="Calibri" w:hAnsi="Adobe Garamond Pro" w:cs="Times New Roman"/>
        </w:rPr>
        <w:t>Erreur de mensuration</w:t>
      </w:r>
      <w:r w:rsidR="00207F77">
        <w:rPr>
          <w:rFonts w:ascii="Adobe Garamond Pro" w:eastAsia="Calibri" w:hAnsi="Adobe Garamond Pro" w:cs="Times New Roman"/>
        </w:rPr>
        <w:t>,</w:t>
      </w:r>
      <w:r w:rsidRPr="00AD0C92">
        <w:rPr>
          <w:rFonts w:ascii="Adobe Garamond Pro" w:eastAsia="Calibri" w:hAnsi="Adobe Garamond Pro" w:cs="Times New Roman"/>
        </w:rPr>
        <w:t xml:space="preserve">  hydrocéphalie. </w:t>
      </w:r>
    </w:p>
    <w:p w:rsidR="00575C01" w:rsidRPr="00AD0C92" w:rsidRDefault="00575C01" w:rsidP="00575C01">
      <w:pPr>
        <w:keepNext/>
        <w:keepLines/>
        <w:suppressAutoHyphens/>
        <w:spacing w:after="120" w:line="240" w:lineRule="atLeast"/>
        <w:jc w:val="both"/>
        <w:rPr>
          <w:rFonts w:ascii="Adobe Garamond Pro" w:eastAsia="Calibri" w:hAnsi="Adobe Garamond Pro" w:cs="Times New Roman"/>
        </w:rPr>
      </w:pPr>
    </w:p>
    <w:p w:rsidR="00575C01" w:rsidRPr="00AD0C92" w:rsidRDefault="00575C01" w:rsidP="00200E0D">
      <w:pPr>
        <w:keepNext/>
        <w:keepLines/>
        <w:numPr>
          <w:ilvl w:val="0"/>
          <w:numId w:val="34"/>
        </w:numPr>
        <w:suppressAutoHyphens/>
        <w:spacing w:after="0" w:line="240" w:lineRule="auto"/>
        <w:jc w:val="both"/>
        <w:rPr>
          <w:rFonts w:ascii="Adobe Garamond Pro" w:eastAsia="Calibri" w:hAnsi="Adobe Garamond Pro" w:cs="Times New Roman"/>
          <w:b/>
        </w:rPr>
      </w:pPr>
      <w:r w:rsidRPr="00AD0C92">
        <w:rPr>
          <w:rFonts w:ascii="Adobe Garamond Pro" w:eastAsia="Calibri" w:hAnsi="Adobe Garamond Pro" w:cs="Times New Roman"/>
          <w:b/>
        </w:rPr>
        <w:t xml:space="preserve">La hauteur utérine doit être en relation avec l’âge de la grossesse </w:t>
      </w:r>
    </w:p>
    <w:p w:rsidR="00575C01" w:rsidRPr="00AD0C92" w:rsidRDefault="00575C01" w:rsidP="00200E0D">
      <w:pPr>
        <w:keepNext/>
        <w:keepLines/>
        <w:numPr>
          <w:ilvl w:val="0"/>
          <w:numId w:val="40"/>
        </w:numPr>
        <w:suppressAutoHyphens/>
        <w:spacing w:after="0" w:line="240" w:lineRule="auto"/>
        <w:jc w:val="both"/>
        <w:rPr>
          <w:rFonts w:ascii="Adobe Garamond Pro" w:eastAsia="Calibri" w:hAnsi="Adobe Garamond Pro" w:cs="Times New Roman"/>
        </w:rPr>
      </w:pPr>
      <w:r w:rsidRPr="00AD0C92">
        <w:rPr>
          <w:rFonts w:ascii="Adobe Garamond Pro" w:eastAsia="Calibri" w:hAnsi="Adobe Garamond Pro" w:cs="Times New Roman"/>
        </w:rPr>
        <w:t xml:space="preserve">A </w:t>
      </w:r>
      <w:r w:rsidR="00207F77">
        <w:rPr>
          <w:rFonts w:ascii="Adobe Garamond Pro" w:eastAsia="Calibri" w:hAnsi="Adobe Garamond Pro" w:cs="Times New Roman"/>
        </w:rPr>
        <w:t xml:space="preserve"> </w:t>
      </w:r>
      <w:r w:rsidRPr="00AD0C92">
        <w:rPr>
          <w:rFonts w:ascii="Adobe Garamond Pro" w:eastAsia="Calibri" w:hAnsi="Adobe Garamond Pro" w:cs="Times New Roman"/>
        </w:rPr>
        <w:t>1 mois l’utérus a la taille d’une mandarine</w:t>
      </w:r>
    </w:p>
    <w:p w:rsidR="00575C01" w:rsidRPr="00AD0C92" w:rsidRDefault="00575C01" w:rsidP="00200E0D">
      <w:pPr>
        <w:keepNext/>
        <w:keepLines/>
        <w:numPr>
          <w:ilvl w:val="0"/>
          <w:numId w:val="40"/>
        </w:numPr>
        <w:suppressAutoHyphens/>
        <w:spacing w:after="0" w:line="240" w:lineRule="auto"/>
        <w:jc w:val="both"/>
        <w:rPr>
          <w:rFonts w:ascii="Adobe Garamond Pro" w:eastAsia="Calibri" w:hAnsi="Adobe Garamond Pro" w:cs="Times New Roman"/>
        </w:rPr>
      </w:pPr>
      <w:r w:rsidRPr="00AD0C92">
        <w:rPr>
          <w:rFonts w:ascii="Adobe Garamond Pro" w:eastAsia="Calibri" w:hAnsi="Adobe Garamond Pro" w:cs="Times New Roman"/>
        </w:rPr>
        <w:t>A</w:t>
      </w:r>
      <w:r w:rsidR="00207F77">
        <w:rPr>
          <w:rFonts w:ascii="Adobe Garamond Pro" w:eastAsia="Calibri" w:hAnsi="Adobe Garamond Pro" w:cs="Times New Roman"/>
        </w:rPr>
        <w:t xml:space="preserve"> </w:t>
      </w:r>
      <w:r w:rsidRPr="00AD0C92">
        <w:rPr>
          <w:rFonts w:ascii="Adobe Garamond Pro" w:eastAsia="Calibri" w:hAnsi="Adobe Garamond Pro" w:cs="Times New Roman"/>
        </w:rPr>
        <w:t xml:space="preserve"> 2 mois l’utérus correspond à une orange    </w:t>
      </w:r>
    </w:p>
    <w:p w:rsidR="00575C01" w:rsidRPr="00AD0C92" w:rsidRDefault="00575C01" w:rsidP="00200E0D">
      <w:pPr>
        <w:keepNext/>
        <w:keepLines/>
        <w:numPr>
          <w:ilvl w:val="0"/>
          <w:numId w:val="40"/>
        </w:numPr>
        <w:suppressAutoHyphens/>
        <w:spacing w:after="0" w:line="240" w:lineRule="auto"/>
        <w:jc w:val="both"/>
        <w:rPr>
          <w:rFonts w:ascii="Adobe Garamond Pro" w:eastAsia="Calibri" w:hAnsi="Adobe Garamond Pro" w:cs="Times New Roman"/>
        </w:rPr>
      </w:pPr>
      <w:r w:rsidRPr="00AD0C92">
        <w:rPr>
          <w:rFonts w:ascii="Adobe Garamond Pro" w:eastAsia="Calibri" w:hAnsi="Adobe Garamond Pro" w:cs="Times New Roman"/>
        </w:rPr>
        <w:t>A</w:t>
      </w:r>
      <w:r w:rsidR="00207F77">
        <w:rPr>
          <w:rFonts w:ascii="Adobe Garamond Pro" w:eastAsia="Calibri" w:hAnsi="Adobe Garamond Pro" w:cs="Times New Roman"/>
        </w:rPr>
        <w:t xml:space="preserve"> </w:t>
      </w:r>
      <w:r w:rsidRPr="00AD0C92">
        <w:rPr>
          <w:rFonts w:ascii="Adobe Garamond Pro" w:eastAsia="Calibri" w:hAnsi="Adobe Garamond Pro" w:cs="Times New Roman"/>
        </w:rPr>
        <w:t xml:space="preserve"> 3 mois, l’utérus correspond à la tête d’un fœtus à terme</w:t>
      </w:r>
    </w:p>
    <w:p w:rsidR="00575C01" w:rsidRPr="00AD0C92" w:rsidRDefault="00575C01" w:rsidP="00200E0D">
      <w:pPr>
        <w:keepNext/>
        <w:keepLines/>
        <w:numPr>
          <w:ilvl w:val="0"/>
          <w:numId w:val="40"/>
        </w:numPr>
        <w:suppressAutoHyphens/>
        <w:spacing w:after="0" w:line="240" w:lineRule="auto"/>
        <w:jc w:val="both"/>
        <w:rPr>
          <w:rFonts w:ascii="Adobe Garamond Pro" w:eastAsia="Calibri" w:hAnsi="Adobe Garamond Pro" w:cs="Times New Roman"/>
        </w:rPr>
      </w:pPr>
      <w:r w:rsidRPr="00AD0C92">
        <w:rPr>
          <w:rFonts w:ascii="Adobe Garamond Pro" w:eastAsia="Calibri" w:hAnsi="Adobe Garamond Pro" w:cs="Times New Roman"/>
        </w:rPr>
        <w:t xml:space="preserve">A partir de 4 mois, c’est la règle de  4 :   </w:t>
      </w:r>
    </w:p>
    <w:p w:rsidR="00575C01" w:rsidRPr="00AD0C92" w:rsidRDefault="00575C01" w:rsidP="00200E0D">
      <w:pPr>
        <w:keepNext/>
        <w:keepLines/>
        <w:numPr>
          <w:ilvl w:val="0"/>
          <w:numId w:val="41"/>
        </w:numPr>
        <w:suppressAutoHyphens/>
        <w:spacing w:after="0" w:line="240" w:lineRule="auto"/>
        <w:jc w:val="both"/>
        <w:rPr>
          <w:rFonts w:ascii="Adobe Garamond Pro" w:eastAsia="Calibri" w:hAnsi="Adobe Garamond Pro" w:cs="Times New Roman"/>
        </w:rPr>
      </w:pPr>
      <w:r w:rsidRPr="00AD0C92">
        <w:rPr>
          <w:rFonts w:ascii="Adobe Garamond Pro" w:eastAsia="Calibri" w:hAnsi="Adobe Garamond Pro" w:cs="Times New Roman"/>
        </w:rPr>
        <w:t>4 mois Hauteur utérine = 4x4=16 cm</w:t>
      </w:r>
    </w:p>
    <w:p w:rsidR="00575C01" w:rsidRPr="00AD0C92" w:rsidRDefault="00575C01" w:rsidP="00200E0D">
      <w:pPr>
        <w:keepNext/>
        <w:keepLines/>
        <w:numPr>
          <w:ilvl w:val="0"/>
          <w:numId w:val="41"/>
        </w:numPr>
        <w:suppressAutoHyphens/>
        <w:spacing w:after="0" w:line="240" w:lineRule="auto"/>
        <w:jc w:val="both"/>
        <w:rPr>
          <w:rFonts w:ascii="Adobe Garamond Pro" w:eastAsia="Calibri" w:hAnsi="Adobe Garamond Pro" w:cs="Times New Roman"/>
        </w:rPr>
      </w:pPr>
      <w:r w:rsidRPr="00AD0C92">
        <w:rPr>
          <w:rFonts w:ascii="Adobe Garamond Pro" w:eastAsia="Calibri" w:hAnsi="Adobe Garamond Pro" w:cs="Times New Roman"/>
        </w:rPr>
        <w:t>5 mois Hauteur utérine = 5x4= 20cm</w:t>
      </w:r>
    </w:p>
    <w:p w:rsidR="00575C01" w:rsidRPr="00AD0C92" w:rsidRDefault="00575C01" w:rsidP="00200E0D">
      <w:pPr>
        <w:keepNext/>
        <w:keepLines/>
        <w:numPr>
          <w:ilvl w:val="0"/>
          <w:numId w:val="41"/>
        </w:numPr>
        <w:suppressAutoHyphens/>
        <w:spacing w:after="0" w:line="240" w:lineRule="auto"/>
        <w:jc w:val="both"/>
        <w:rPr>
          <w:rFonts w:ascii="Adobe Garamond Pro" w:eastAsia="Calibri" w:hAnsi="Adobe Garamond Pro" w:cs="Times New Roman"/>
        </w:rPr>
      </w:pPr>
      <w:r w:rsidRPr="00AD0C92">
        <w:rPr>
          <w:rFonts w:ascii="Adobe Garamond Pro" w:eastAsia="Calibri" w:hAnsi="Adobe Garamond Pro" w:cs="Times New Roman"/>
        </w:rPr>
        <w:t>6 mois Hauteur utérine = 6x4=24cm</w:t>
      </w:r>
    </w:p>
    <w:p w:rsidR="00575C01" w:rsidRPr="00AD0C92" w:rsidRDefault="00575C01" w:rsidP="00200E0D">
      <w:pPr>
        <w:keepNext/>
        <w:keepLines/>
        <w:numPr>
          <w:ilvl w:val="0"/>
          <w:numId w:val="41"/>
        </w:numPr>
        <w:suppressAutoHyphens/>
        <w:spacing w:after="0" w:line="240" w:lineRule="auto"/>
        <w:jc w:val="both"/>
        <w:rPr>
          <w:rFonts w:ascii="Adobe Garamond Pro" w:eastAsia="Calibri" w:hAnsi="Adobe Garamond Pro" w:cs="Times New Roman"/>
        </w:rPr>
      </w:pPr>
      <w:r w:rsidRPr="00AD0C92">
        <w:rPr>
          <w:rFonts w:ascii="Adobe Garamond Pro" w:eastAsia="Calibri" w:hAnsi="Adobe Garamond Pro" w:cs="Times New Roman"/>
        </w:rPr>
        <w:t>7mois Hauteur utérine  = 4x 7= 28cm</w:t>
      </w:r>
    </w:p>
    <w:p w:rsidR="00575C01" w:rsidRPr="00AD0C92" w:rsidRDefault="00575C01" w:rsidP="00575C01">
      <w:pPr>
        <w:keepNext/>
        <w:keepLines/>
        <w:suppressAutoHyphens/>
        <w:spacing w:after="120" w:line="240" w:lineRule="atLeast"/>
        <w:jc w:val="both"/>
        <w:rPr>
          <w:rFonts w:ascii="Adobe Garamond Pro" w:eastAsia="Calibri" w:hAnsi="Adobe Garamond Pro" w:cs="Times New Roman"/>
          <w:b/>
          <w:bCs/>
        </w:rPr>
      </w:pPr>
    </w:p>
    <w:p w:rsidR="00575C01" w:rsidRPr="00AD0C92" w:rsidRDefault="00575C01" w:rsidP="00200E0D">
      <w:pPr>
        <w:keepNext/>
        <w:keepLines/>
        <w:numPr>
          <w:ilvl w:val="0"/>
          <w:numId w:val="42"/>
        </w:numPr>
        <w:suppressAutoHyphens/>
        <w:spacing w:after="0" w:line="240" w:lineRule="auto"/>
        <w:jc w:val="both"/>
        <w:rPr>
          <w:rFonts w:ascii="Adobe Garamond Pro" w:eastAsia="Calibri" w:hAnsi="Adobe Garamond Pro" w:cs="Times New Roman"/>
          <w:b/>
          <w:bCs/>
        </w:rPr>
      </w:pPr>
      <w:r w:rsidRPr="00AD0C92">
        <w:rPr>
          <w:rFonts w:ascii="Adobe Garamond Pro" w:eastAsia="Calibri" w:hAnsi="Adobe Garamond Pro" w:cs="Times New Roman"/>
          <w:b/>
          <w:bCs/>
        </w:rPr>
        <w:t>Les bruits du cœur fœtal.</w:t>
      </w:r>
    </w:p>
    <w:p w:rsidR="00575C01" w:rsidRPr="00AD0C92" w:rsidRDefault="00575C01" w:rsidP="00575C01">
      <w:pPr>
        <w:keepNext/>
        <w:keepLines/>
        <w:suppressAutoHyphens/>
        <w:spacing w:after="120" w:line="240" w:lineRule="atLeast"/>
        <w:jc w:val="both"/>
        <w:rPr>
          <w:rFonts w:ascii="Adobe Garamond Pro" w:eastAsia="Calibri" w:hAnsi="Adobe Garamond Pro" w:cs="Times New Roman"/>
        </w:rPr>
      </w:pPr>
      <w:r w:rsidRPr="00AD0C92">
        <w:rPr>
          <w:rFonts w:ascii="Adobe Garamond Pro" w:eastAsia="Calibri" w:hAnsi="Adobe Garamond Pro" w:cs="Times New Roman"/>
          <w:bCs/>
          <w:iCs/>
        </w:rPr>
        <w:t xml:space="preserve">Pour </w:t>
      </w:r>
      <w:r w:rsidRPr="00AD0C92">
        <w:rPr>
          <w:rFonts w:ascii="Adobe Garamond Pro" w:eastAsia="Calibri" w:hAnsi="Adobe Garamond Pro" w:cs="Times New Roman"/>
          <w:b/>
          <w:bCs/>
          <w:iCs/>
        </w:rPr>
        <w:t>repérer</w:t>
      </w:r>
      <w:r w:rsidRPr="00AD0C92">
        <w:rPr>
          <w:rFonts w:ascii="Adobe Garamond Pro" w:eastAsia="Calibri" w:hAnsi="Adobe Garamond Pro" w:cs="Times New Roman"/>
          <w:bCs/>
          <w:iCs/>
        </w:rPr>
        <w:t xml:space="preserve"> la zone d’auscultation des bruits du cœur fœtal le prestataire effectue la manœuvre de Léopold à la palpation. </w:t>
      </w:r>
      <w:r w:rsidRPr="00AD0C92">
        <w:rPr>
          <w:rFonts w:ascii="Adobe Garamond Pro" w:eastAsia="Calibri" w:hAnsi="Adobe Garamond Pro" w:cs="Times New Roman"/>
        </w:rPr>
        <w:t xml:space="preserve">Avec la </w:t>
      </w:r>
      <w:r w:rsidRPr="00AD0C92">
        <w:rPr>
          <w:rFonts w:ascii="Adobe Garamond Pro" w:eastAsia="Calibri" w:hAnsi="Adobe Garamond Pro" w:cs="Times New Roman"/>
          <w:bCs/>
          <w:iCs/>
        </w:rPr>
        <w:t>manœuvre</w:t>
      </w:r>
      <w:r w:rsidRPr="00AD0C92">
        <w:rPr>
          <w:rFonts w:ascii="Adobe Garamond Pro" w:eastAsia="Calibri" w:hAnsi="Adobe Garamond Pro" w:cs="Times New Roman"/>
        </w:rPr>
        <w:t xml:space="preserve"> de Léopold, l’examinateur aura diagnostiqué la présentation et la position du dos. Le foyer des BCF se trouve toujours du côté du dos, plus près de la tête, à la projection pariétale du moignon de l’épaule antérieure. Donc en cas de présentation céphalique, chercher le foyer du côté du dos au-dessous de l’ombilic.</w:t>
      </w:r>
    </w:p>
    <w:p w:rsidR="00575C01" w:rsidRPr="00AD0C92" w:rsidRDefault="00575C01" w:rsidP="00575C01">
      <w:pPr>
        <w:keepNext/>
        <w:keepLines/>
        <w:suppressAutoHyphens/>
        <w:spacing w:after="120" w:line="240" w:lineRule="atLeast"/>
        <w:jc w:val="both"/>
        <w:rPr>
          <w:rFonts w:ascii="Adobe Garamond Pro" w:eastAsia="Calibri" w:hAnsi="Adobe Garamond Pro" w:cs="Times New Roman"/>
        </w:rPr>
      </w:pPr>
      <w:r w:rsidRPr="00AD0C92">
        <w:rPr>
          <w:rFonts w:ascii="Adobe Garamond Pro" w:eastAsia="Calibri" w:hAnsi="Adobe Garamond Pro" w:cs="Times New Roman"/>
        </w:rPr>
        <w:t>Dans le cas d’une présentation du siège, chercher le foyer du côté du dos, au-dessus de l’ombilic.</w:t>
      </w:r>
    </w:p>
    <w:p w:rsidR="00575C01" w:rsidRPr="00AD0C92" w:rsidRDefault="00575C01" w:rsidP="00575C01">
      <w:pPr>
        <w:keepNext/>
        <w:keepLines/>
        <w:suppressAutoHyphens/>
        <w:spacing w:after="120" w:line="240" w:lineRule="atLeast"/>
        <w:jc w:val="both"/>
        <w:rPr>
          <w:rFonts w:ascii="Adobe Garamond Pro" w:eastAsia="Calibri" w:hAnsi="Adobe Garamond Pro" w:cs="Times New Roman"/>
        </w:rPr>
      </w:pPr>
      <w:r w:rsidRPr="00AD0C92">
        <w:rPr>
          <w:rFonts w:ascii="Adobe Garamond Pro" w:eastAsia="Calibri" w:hAnsi="Adobe Garamond Pro" w:cs="Times New Roman"/>
          <w:b/>
        </w:rPr>
        <w:t>Moyen de consultation</w:t>
      </w:r>
      <w:r w:rsidRPr="00AD0C92">
        <w:rPr>
          <w:rFonts w:ascii="Adobe Garamond Pro" w:eastAsia="Calibri" w:hAnsi="Adobe Garamond Pro" w:cs="Times New Roman"/>
        </w:rPr>
        <w:t xml:space="preserve"> : le stéthoscope de Pinard. </w:t>
      </w:r>
    </w:p>
    <w:p w:rsidR="00575C01" w:rsidRPr="00AD0C92" w:rsidRDefault="00575C01" w:rsidP="00575C01">
      <w:pPr>
        <w:keepNext/>
        <w:keepLines/>
        <w:suppressAutoHyphens/>
        <w:spacing w:after="120" w:line="240" w:lineRule="atLeast"/>
        <w:jc w:val="both"/>
        <w:rPr>
          <w:rFonts w:ascii="Adobe Garamond Pro" w:eastAsia="Calibri" w:hAnsi="Adobe Garamond Pro" w:cs="Times New Roman"/>
          <w:b/>
          <w:bCs/>
          <w:iCs/>
        </w:rPr>
      </w:pPr>
      <w:r w:rsidRPr="00AD0C92">
        <w:rPr>
          <w:rFonts w:ascii="Adobe Garamond Pro" w:eastAsia="Calibri" w:hAnsi="Adobe Garamond Pro" w:cs="Times New Roman"/>
          <w:b/>
          <w:bCs/>
          <w:iCs/>
        </w:rPr>
        <w:t>Technique d’auscultation des BCF :</w:t>
      </w:r>
    </w:p>
    <w:p w:rsidR="00575C01" w:rsidRPr="00AD0C92" w:rsidRDefault="00575C01" w:rsidP="00575C01">
      <w:pPr>
        <w:keepNext/>
        <w:keepLines/>
        <w:suppressAutoHyphens/>
        <w:spacing w:after="120" w:line="240" w:lineRule="atLeast"/>
        <w:jc w:val="both"/>
        <w:rPr>
          <w:rFonts w:ascii="Adobe Garamond Pro" w:eastAsia="Calibri" w:hAnsi="Adobe Garamond Pro" w:cs="Times New Roman"/>
        </w:rPr>
      </w:pPr>
      <w:r w:rsidRPr="00AD0C92">
        <w:rPr>
          <w:rFonts w:ascii="Adobe Garamond Pro" w:eastAsia="Calibri" w:hAnsi="Adobe Garamond Pro" w:cs="Times New Roman"/>
        </w:rPr>
        <w:t>Une fois le foyer repéré, appliquer le stéthoscope à la zone identifiée :</w:t>
      </w:r>
    </w:p>
    <w:p w:rsidR="00575C01" w:rsidRPr="00AD0C92" w:rsidRDefault="00575C01" w:rsidP="00200E0D">
      <w:pPr>
        <w:keepNext/>
        <w:keepLines/>
        <w:numPr>
          <w:ilvl w:val="0"/>
          <w:numId w:val="15"/>
        </w:numPr>
        <w:suppressAutoHyphens/>
        <w:spacing w:after="0" w:line="240" w:lineRule="auto"/>
        <w:jc w:val="both"/>
        <w:rPr>
          <w:rFonts w:ascii="Adobe Garamond Pro" w:eastAsia="Calibri" w:hAnsi="Adobe Garamond Pro" w:cs="Times New Roman"/>
        </w:rPr>
      </w:pPr>
      <w:r w:rsidRPr="00AD0C92">
        <w:rPr>
          <w:rFonts w:ascii="Adobe Garamond Pro" w:eastAsia="Calibri" w:hAnsi="Adobe Garamond Pro" w:cs="Times New Roman"/>
        </w:rPr>
        <w:t>Poser l’oreille sur le pavillon, lâcher le stéthoscope et écouter.</w:t>
      </w:r>
    </w:p>
    <w:p w:rsidR="00575C01" w:rsidRPr="00AD0C92" w:rsidRDefault="00575C01" w:rsidP="00575C01">
      <w:pPr>
        <w:keepNext/>
        <w:keepLines/>
        <w:suppressAutoHyphens/>
        <w:spacing w:after="120" w:line="240" w:lineRule="atLeast"/>
        <w:ind w:left="372" w:firstLine="708"/>
        <w:jc w:val="both"/>
        <w:rPr>
          <w:rFonts w:ascii="Adobe Garamond Pro" w:eastAsia="Calibri" w:hAnsi="Adobe Garamond Pro" w:cs="Times New Roman"/>
        </w:rPr>
      </w:pPr>
      <w:r w:rsidRPr="00AD0C92">
        <w:rPr>
          <w:rFonts w:ascii="Adobe Garamond Pro" w:eastAsia="Calibri" w:hAnsi="Adobe Garamond Pro" w:cs="Times New Roman"/>
        </w:rPr>
        <w:t>On peut entendre différents bruits :</w:t>
      </w:r>
    </w:p>
    <w:p w:rsidR="00575C01" w:rsidRPr="00AD0C92" w:rsidRDefault="00575C01" w:rsidP="00200E0D">
      <w:pPr>
        <w:keepNext/>
        <w:keepLines/>
        <w:numPr>
          <w:ilvl w:val="0"/>
          <w:numId w:val="24"/>
        </w:numPr>
        <w:suppressAutoHyphens/>
        <w:spacing w:after="0" w:line="240" w:lineRule="auto"/>
        <w:jc w:val="both"/>
        <w:rPr>
          <w:rFonts w:ascii="Adobe Garamond Pro" w:eastAsia="Calibri" w:hAnsi="Adobe Garamond Pro" w:cs="Times New Roman"/>
        </w:rPr>
      </w:pPr>
      <w:r w:rsidRPr="00AD0C92">
        <w:rPr>
          <w:rFonts w:ascii="Adobe Garamond Pro" w:eastAsia="Calibri" w:hAnsi="Adobe Garamond Pro" w:cs="Times New Roman"/>
        </w:rPr>
        <w:t xml:space="preserve">Le souffle des vaisseaux maternels </w:t>
      </w:r>
    </w:p>
    <w:p w:rsidR="00575C01" w:rsidRPr="00AD0C92" w:rsidRDefault="00575C01" w:rsidP="00200E0D">
      <w:pPr>
        <w:keepNext/>
        <w:keepLines/>
        <w:numPr>
          <w:ilvl w:val="0"/>
          <w:numId w:val="24"/>
        </w:numPr>
        <w:suppressAutoHyphens/>
        <w:spacing w:after="0" w:line="240" w:lineRule="auto"/>
        <w:jc w:val="both"/>
        <w:rPr>
          <w:rFonts w:ascii="Adobe Garamond Pro" w:eastAsia="Calibri" w:hAnsi="Adobe Garamond Pro" w:cs="Times New Roman"/>
        </w:rPr>
      </w:pPr>
      <w:r w:rsidRPr="00AD0C92">
        <w:rPr>
          <w:rFonts w:ascii="Adobe Garamond Pro" w:eastAsia="Calibri" w:hAnsi="Adobe Garamond Pro" w:cs="Times New Roman"/>
        </w:rPr>
        <w:t>Le péristaltisme intestinal</w:t>
      </w:r>
    </w:p>
    <w:p w:rsidR="00575C01" w:rsidRPr="00AD0C92" w:rsidRDefault="00575C01" w:rsidP="00200E0D">
      <w:pPr>
        <w:keepNext/>
        <w:keepLines/>
        <w:numPr>
          <w:ilvl w:val="0"/>
          <w:numId w:val="24"/>
        </w:numPr>
        <w:suppressAutoHyphens/>
        <w:spacing w:after="0" w:line="240" w:lineRule="auto"/>
        <w:jc w:val="both"/>
        <w:rPr>
          <w:rFonts w:ascii="Adobe Garamond Pro" w:eastAsia="Calibri" w:hAnsi="Adobe Garamond Pro" w:cs="Times New Roman"/>
          <w:b/>
          <w:bCs/>
        </w:rPr>
      </w:pPr>
      <w:r w:rsidRPr="00AD0C92">
        <w:rPr>
          <w:rFonts w:ascii="Adobe Garamond Pro" w:eastAsia="Calibri" w:hAnsi="Adobe Garamond Pro" w:cs="Times New Roman"/>
        </w:rPr>
        <w:t>Les bruits engendrés par les mouvements du fœtus.</w:t>
      </w:r>
    </w:p>
    <w:p w:rsidR="00575C01" w:rsidRPr="00AD0C92" w:rsidRDefault="00575C01" w:rsidP="00575C01">
      <w:pPr>
        <w:keepNext/>
        <w:keepLines/>
        <w:suppressAutoHyphens/>
        <w:spacing w:after="120" w:line="240" w:lineRule="atLeast"/>
        <w:ind w:left="1080"/>
        <w:jc w:val="both"/>
        <w:rPr>
          <w:rFonts w:ascii="Adobe Garamond Pro" w:eastAsia="Calibri" w:hAnsi="Adobe Garamond Pro" w:cs="Times New Roman"/>
          <w:b/>
          <w:bCs/>
        </w:rPr>
      </w:pPr>
      <w:r w:rsidRPr="00AD0C92">
        <w:rPr>
          <w:rFonts w:ascii="Adobe Garamond Pro" w:eastAsia="Calibri" w:hAnsi="Adobe Garamond Pro" w:cs="Times New Roman"/>
        </w:rPr>
        <w:t>Il faut savoir reconnaître les BCF de ces autres bruits : les BCF ressemblent au tic-tac d’une montre.</w:t>
      </w:r>
    </w:p>
    <w:p w:rsidR="00575C01" w:rsidRPr="00AD0C92" w:rsidRDefault="00575C01" w:rsidP="00200E0D">
      <w:pPr>
        <w:keepNext/>
        <w:keepLines/>
        <w:numPr>
          <w:ilvl w:val="0"/>
          <w:numId w:val="15"/>
        </w:numPr>
        <w:suppressAutoHyphens/>
        <w:spacing w:after="0" w:line="240" w:lineRule="auto"/>
        <w:jc w:val="both"/>
        <w:rPr>
          <w:rFonts w:ascii="Adobe Garamond Pro" w:eastAsia="Calibri" w:hAnsi="Adobe Garamond Pro" w:cs="Times New Roman"/>
        </w:rPr>
      </w:pPr>
      <w:r w:rsidRPr="00AD0C92">
        <w:rPr>
          <w:rFonts w:ascii="Adobe Garamond Pro" w:eastAsia="Calibri" w:hAnsi="Adobe Garamond Pro" w:cs="Times New Roman"/>
        </w:rPr>
        <w:t>Compter les battements pour 1 minute entière, en palpant simultanément le pouls radial de la gestante pour éviter de prendre le souffle des veines maternelles  pour des BCF. Chez la femme en travail, il faut les compter à l’intervalle des contractions.</w:t>
      </w:r>
    </w:p>
    <w:p w:rsidR="00575C01" w:rsidRPr="00AD0C92" w:rsidRDefault="00575C01" w:rsidP="00200E0D">
      <w:pPr>
        <w:keepNext/>
        <w:keepLines/>
        <w:numPr>
          <w:ilvl w:val="0"/>
          <w:numId w:val="15"/>
        </w:numPr>
        <w:suppressAutoHyphens/>
        <w:spacing w:after="0" w:line="240" w:lineRule="auto"/>
        <w:jc w:val="both"/>
        <w:rPr>
          <w:rFonts w:ascii="Adobe Garamond Pro" w:eastAsia="Calibri" w:hAnsi="Adobe Garamond Pro" w:cs="Times New Roman"/>
        </w:rPr>
      </w:pPr>
      <w:r w:rsidRPr="00AD0C92">
        <w:rPr>
          <w:rFonts w:ascii="Adobe Garamond Pro" w:eastAsia="Calibri" w:hAnsi="Adobe Garamond Pro" w:cs="Times New Roman"/>
        </w:rPr>
        <w:lastRenderedPageBreak/>
        <w:t xml:space="preserve">Le rythme normal est compris entre 100 et 180 battements/minutes à terme.    </w:t>
      </w:r>
    </w:p>
    <w:p w:rsidR="00575C01" w:rsidRPr="00AD0C92" w:rsidRDefault="00575C01" w:rsidP="00575C01">
      <w:pPr>
        <w:keepNext/>
        <w:keepLines/>
        <w:suppressAutoHyphens/>
        <w:spacing w:after="120" w:line="240" w:lineRule="atLeast"/>
        <w:jc w:val="both"/>
        <w:rPr>
          <w:rFonts w:ascii="Adobe Garamond Pro" w:eastAsia="Calibri" w:hAnsi="Adobe Garamond Pro" w:cs="Times New Roman"/>
        </w:rPr>
      </w:pPr>
    </w:p>
    <w:p w:rsidR="00575C01" w:rsidRPr="00AD0C92" w:rsidRDefault="00575C01" w:rsidP="00200E0D">
      <w:pPr>
        <w:keepNext/>
        <w:keepLines/>
        <w:numPr>
          <w:ilvl w:val="0"/>
          <w:numId w:val="42"/>
        </w:numPr>
        <w:suppressAutoHyphens/>
        <w:spacing w:after="0" w:line="240" w:lineRule="auto"/>
        <w:jc w:val="both"/>
        <w:rPr>
          <w:rFonts w:ascii="Adobe Garamond Pro" w:eastAsia="Calibri" w:hAnsi="Adobe Garamond Pro" w:cs="Times New Roman"/>
        </w:rPr>
      </w:pPr>
      <w:r w:rsidRPr="00AD0C92">
        <w:rPr>
          <w:rFonts w:ascii="Adobe Garamond Pro" w:eastAsia="Calibri" w:hAnsi="Adobe Garamond Pro" w:cs="Times New Roman"/>
          <w:b/>
        </w:rPr>
        <w:t>Le Toucher vaginal</w:t>
      </w:r>
      <w:r w:rsidRPr="00AD0C92">
        <w:rPr>
          <w:rFonts w:ascii="Adobe Garamond Pro" w:eastAsia="Calibri" w:hAnsi="Adobe Garamond Pro" w:cs="Times New Roman"/>
        </w:rPr>
        <w:t xml:space="preserve"> apprécie :</w:t>
      </w:r>
    </w:p>
    <w:p w:rsidR="00575C01" w:rsidRPr="00AD0C92" w:rsidRDefault="00575C01" w:rsidP="00200E0D">
      <w:pPr>
        <w:keepNext/>
        <w:keepLines/>
        <w:numPr>
          <w:ilvl w:val="0"/>
          <w:numId w:val="16"/>
        </w:numPr>
        <w:suppressAutoHyphens/>
        <w:spacing w:after="0" w:line="240" w:lineRule="auto"/>
        <w:jc w:val="both"/>
        <w:rPr>
          <w:rFonts w:ascii="Adobe Garamond Pro" w:eastAsia="Calibri" w:hAnsi="Adobe Garamond Pro" w:cs="Times New Roman"/>
        </w:rPr>
      </w:pPr>
      <w:r w:rsidRPr="00AD0C92">
        <w:rPr>
          <w:rFonts w:ascii="Adobe Garamond Pro" w:eastAsia="Calibri" w:hAnsi="Adobe Garamond Pro" w:cs="Times New Roman"/>
        </w:rPr>
        <w:t>La position du col, postérieure, intermédiaire ou antérieure ;</w:t>
      </w:r>
    </w:p>
    <w:p w:rsidR="00575C01" w:rsidRPr="00AD0C92" w:rsidRDefault="00575C01" w:rsidP="00200E0D">
      <w:pPr>
        <w:keepNext/>
        <w:keepLines/>
        <w:numPr>
          <w:ilvl w:val="0"/>
          <w:numId w:val="16"/>
        </w:numPr>
        <w:suppressAutoHyphens/>
        <w:spacing w:after="0" w:line="240" w:lineRule="auto"/>
        <w:jc w:val="both"/>
        <w:rPr>
          <w:rFonts w:ascii="Adobe Garamond Pro" w:eastAsia="Calibri" w:hAnsi="Adobe Garamond Pro" w:cs="Times New Roman"/>
        </w:rPr>
      </w:pPr>
      <w:r w:rsidRPr="00AD0C92">
        <w:rPr>
          <w:rFonts w:ascii="Adobe Garamond Pro" w:eastAsia="Calibri" w:hAnsi="Adobe Garamond Pro" w:cs="Times New Roman"/>
        </w:rPr>
        <w:t>La consistance, l’effacement et la dilatation du col ;</w:t>
      </w:r>
    </w:p>
    <w:p w:rsidR="00575C01" w:rsidRPr="00AD0C92" w:rsidRDefault="00575C01" w:rsidP="00200E0D">
      <w:pPr>
        <w:keepNext/>
        <w:keepLines/>
        <w:numPr>
          <w:ilvl w:val="0"/>
          <w:numId w:val="16"/>
        </w:numPr>
        <w:suppressAutoHyphens/>
        <w:spacing w:after="0" w:line="240" w:lineRule="auto"/>
        <w:jc w:val="both"/>
        <w:rPr>
          <w:rFonts w:ascii="Adobe Garamond Pro" w:eastAsia="Calibri" w:hAnsi="Adobe Garamond Pro" w:cs="Times New Roman"/>
        </w:rPr>
      </w:pPr>
      <w:r w:rsidRPr="00AD0C92">
        <w:rPr>
          <w:rFonts w:ascii="Adobe Garamond Pro" w:eastAsia="Calibri" w:hAnsi="Adobe Garamond Pro" w:cs="Times New Roman"/>
        </w:rPr>
        <w:t>Le niveau de la présentation.</w:t>
      </w:r>
    </w:p>
    <w:p w:rsidR="00575C01" w:rsidRPr="00AD0C92" w:rsidRDefault="00575C01" w:rsidP="00575C01">
      <w:pPr>
        <w:keepNext/>
        <w:keepLines/>
        <w:suppressAutoHyphens/>
        <w:spacing w:after="120" w:line="240" w:lineRule="atLeast"/>
        <w:jc w:val="both"/>
        <w:rPr>
          <w:rFonts w:ascii="Adobe Garamond Pro" w:eastAsia="Calibri" w:hAnsi="Adobe Garamond Pro" w:cs="Times New Roman"/>
        </w:rPr>
      </w:pPr>
    </w:p>
    <w:p w:rsidR="00575C01" w:rsidRPr="00207F77" w:rsidRDefault="00A13674" w:rsidP="00575C01">
      <w:pPr>
        <w:keepNext/>
        <w:keepLines/>
        <w:suppressAutoHyphens/>
        <w:spacing w:after="120" w:line="240" w:lineRule="atLeast"/>
        <w:rPr>
          <w:rFonts w:ascii="Adobe Garamond Pro" w:eastAsia="Calibri" w:hAnsi="Adobe Garamond Pro" w:cs="Times New Roman"/>
          <w:b/>
        </w:rPr>
      </w:pPr>
      <w:r w:rsidRPr="00207F77">
        <w:rPr>
          <w:rFonts w:ascii="Adobe Garamond Pro" w:eastAsia="Calibri" w:hAnsi="Adobe Garamond Pro" w:cs="Times New Roman"/>
          <w:b/>
        </w:rPr>
        <w:t>1.2</w:t>
      </w:r>
      <w:r w:rsidR="00575C01" w:rsidRPr="00207F77">
        <w:rPr>
          <w:rFonts w:ascii="Adobe Garamond Pro" w:eastAsia="Calibri" w:hAnsi="Adobe Garamond Pro" w:cs="Times New Roman"/>
          <w:b/>
        </w:rPr>
        <w:t>.6. IEC EN CPN</w:t>
      </w:r>
    </w:p>
    <w:p w:rsidR="00575C01" w:rsidRPr="00207F77" w:rsidRDefault="00575C01" w:rsidP="00575C01">
      <w:pPr>
        <w:keepNext/>
        <w:keepLines/>
        <w:suppressAutoHyphens/>
        <w:spacing w:after="120" w:line="240" w:lineRule="atLeast"/>
        <w:rPr>
          <w:rFonts w:ascii="Adobe Garamond Pro" w:eastAsia="Calibri" w:hAnsi="Adobe Garamond Pro" w:cs="Times New Roman"/>
          <w:b/>
        </w:rPr>
      </w:pPr>
    </w:p>
    <w:p w:rsidR="00575C01" w:rsidRPr="00AD0C92" w:rsidRDefault="00A13674" w:rsidP="00575C01">
      <w:pPr>
        <w:keepNext/>
        <w:keepLines/>
        <w:suppressAutoHyphens/>
        <w:spacing w:after="120" w:line="240" w:lineRule="atLeast"/>
        <w:rPr>
          <w:rFonts w:ascii="Adobe Garamond Pro" w:eastAsia="Calibri" w:hAnsi="Adobe Garamond Pro" w:cs="Times New Roman"/>
        </w:rPr>
      </w:pPr>
      <w:r>
        <w:rPr>
          <w:rFonts w:ascii="Adobe Garamond Pro" w:eastAsia="Calibri" w:hAnsi="Adobe Garamond Pro" w:cs="Times New Roman"/>
          <w:b/>
        </w:rPr>
        <w:t>1.2</w:t>
      </w:r>
      <w:r w:rsidR="00575C01" w:rsidRPr="00AD0C92">
        <w:rPr>
          <w:rFonts w:ascii="Adobe Garamond Pro" w:eastAsia="Calibri" w:hAnsi="Adobe Garamond Pro" w:cs="Times New Roman"/>
          <w:b/>
        </w:rPr>
        <w:t>.6.1. MESSAGES EDUCATIONNELS PENDANT LA PREMIERE CPN</w:t>
      </w:r>
    </w:p>
    <w:p w:rsidR="00575C01" w:rsidRPr="00AD0C92" w:rsidRDefault="00575C01" w:rsidP="00200E0D">
      <w:pPr>
        <w:keepNext/>
        <w:keepLines/>
        <w:numPr>
          <w:ilvl w:val="0"/>
          <w:numId w:val="42"/>
        </w:numPr>
        <w:suppressAutoHyphens/>
        <w:spacing w:before="120" w:after="120" w:line="240" w:lineRule="auto"/>
        <w:jc w:val="both"/>
        <w:rPr>
          <w:rFonts w:ascii="Adobe Garamond Pro" w:eastAsia="Calibri" w:hAnsi="Adobe Garamond Pro" w:cs="Times New Roman"/>
        </w:rPr>
      </w:pPr>
      <w:r w:rsidRPr="00AD0C92">
        <w:rPr>
          <w:rFonts w:ascii="Adobe Garamond Pro" w:eastAsia="Calibri" w:hAnsi="Adobe Garamond Pro" w:cs="Times New Roman"/>
        </w:rPr>
        <w:t xml:space="preserve">Apprendre à noter la date de ses règles (par le moyen le plus adapté et consulter le plus précocement possible en cas de grossesse pour les grossesses futures bien entendu </w:t>
      </w:r>
    </w:p>
    <w:p w:rsidR="00575C01" w:rsidRPr="00AD0C92" w:rsidRDefault="00575C01" w:rsidP="00200E0D">
      <w:pPr>
        <w:keepNext/>
        <w:keepLines/>
        <w:numPr>
          <w:ilvl w:val="0"/>
          <w:numId w:val="42"/>
        </w:numPr>
        <w:suppressAutoHyphens/>
        <w:spacing w:before="120" w:after="120" w:line="240" w:lineRule="auto"/>
        <w:jc w:val="both"/>
        <w:rPr>
          <w:rFonts w:ascii="Adobe Garamond Pro" w:eastAsia="Calibri" w:hAnsi="Adobe Garamond Pro" w:cs="Times New Roman"/>
        </w:rPr>
      </w:pPr>
      <w:r w:rsidRPr="00AD0C92">
        <w:rPr>
          <w:rFonts w:ascii="Adobe Garamond Pro" w:eastAsia="Calibri" w:hAnsi="Adobe Garamond Pro" w:cs="Times New Roman"/>
        </w:rPr>
        <w:t>Rappeler les règles d’hygiène indispensable :</w:t>
      </w:r>
    </w:p>
    <w:p w:rsidR="00575C01" w:rsidRPr="00AD0C92" w:rsidRDefault="00575C01" w:rsidP="00200E0D">
      <w:pPr>
        <w:keepNext/>
        <w:keepLines/>
        <w:numPr>
          <w:ilvl w:val="0"/>
          <w:numId w:val="18"/>
        </w:numPr>
        <w:suppressAutoHyphens/>
        <w:spacing w:before="120" w:after="120" w:line="240" w:lineRule="auto"/>
        <w:jc w:val="both"/>
        <w:rPr>
          <w:rFonts w:ascii="Adobe Garamond Pro" w:eastAsia="Calibri" w:hAnsi="Adobe Garamond Pro" w:cs="Times New Roman"/>
        </w:rPr>
      </w:pPr>
      <w:r w:rsidRPr="00AD0C92">
        <w:rPr>
          <w:rFonts w:ascii="Adobe Garamond Pro" w:eastAsia="Calibri" w:hAnsi="Adobe Garamond Pro" w:cs="Times New Roman"/>
        </w:rPr>
        <w:t>Lavage régulier des mains avant et après les toilettes et le manger</w:t>
      </w:r>
    </w:p>
    <w:p w:rsidR="00575C01" w:rsidRPr="00AD0C92" w:rsidRDefault="00575C01" w:rsidP="00200E0D">
      <w:pPr>
        <w:keepNext/>
        <w:keepLines/>
        <w:numPr>
          <w:ilvl w:val="0"/>
          <w:numId w:val="18"/>
        </w:numPr>
        <w:suppressAutoHyphens/>
        <w:spacing w:before="120" w:after="120" w:line="240" w:lineRule="auto"/>
        <w:jc w:val="both"/>
        <w:rPr>
          <w:rFonts w:ascii="Adobe Garamond Pro" w:eastAsia="Calibri" w:hAnsi="Adobe Garamond Pro" w:cs="Times New Roman"/>
        </w:rPr>
      </w:pPr>
      <w:r w:rsidRPr="00AD0C92">
        <w:rPr>
          <w:rFonts w:ascii="Adobe Garamond Pro" w:eastAsia="Calibri" w:hAnsi="Adobe Garamond Pro" w:cs="Times New Roman"/>
        </w:rPr>
        <w:t>Brossage régulier des dents</w:t>
      </w:r>
    </w:p>
    <w:p w:rsidR="00575C01" w:rsidRPr="00AD0C92" w:rsidRDefault="00575C01" w:rsidP="00200E0D">
      <w:pPr>
        <w:keepNext/>
        <w:keepLines/>
        <w:numPr>
          <w:ilvl w:val="0"/>
          <w:numId w:val="18"/>
        </w:numPr>
        <w:suppressAutoHyphens/>
        <w:spacing w:before="120" w:after="120" w:line="240" w:lineRule="auto"/>
        <w:jc w:val="both"/>
        <w:rPr>
          <w:rFonts w:ascii="Adobe Garamond Pro" w:eastAsia="Calibri" w:hAnsi="Adobe Garamond Pro" w:cs="Times New Roman"/>
        </w:rPr>
      </w:pPr>
      <w:r w:rsidRPr="00AD0C92">
        <w:rPr>
          <w:rFonts w:ascii="Adobe Garamond Pro" w:eastAsia="Calibri" w:hAnsi="Adobe Garamond Pro" w:cs="Times New Roman"/>
        </w:rPr>
        <w:t>Douche régulière</w:t>
      </w:r>
    </w:p>
    <w:p w:rsidR="00575C01" w:rsidRPr="00AD0C92" w:rsidRDefault="00575C01" w:rsidP="00200E0D">
      <w:pPr>
        <w:keepNext/>
        <w:keepLines/>
        <w:numPr>
          <w:ilvl w:val="0"/>
          <w:numId w:val="43"/>
        </w:numPr>
        <w:suppressAutoHyphens/>
        <w:spacing w:before="120" w:after="120" w:line="240" w:lineRule="auto"/>
        <w:jc w:val="both"/>
        <w:rPr>
          <w:rFonts w:ascii="Adobe Garamond Pro" w:eastAsia="Calibri" w:hAnsi="Adobe Garamond Pro" w:cs="Times New Roman"/>
        </w:rPr>
      </w:pPr>
      <w:r w:rsidRPr="00AD0C92">
        <w:rPr>
          <w:rFonts w:ascii="Adobe Garamond Pro" w:eastAsia="Calibri" w:hAnsi="Adobe Garamond Pro" w:cs="Times New Roman"/>
        </w:rPr>
        <w:t>Attirer l’attention sur le danger de :</w:t>
      </w:r>
    </w:p>
    <w:p w:rsidR="00575C01" w:rsidRPr="00AD0C92" w:rsidRDefault="00575C01" w:rsidP="00200E0D">
      <w:pPr>
        <w:keepNext/>
        <w:keepLines/>
        <w:numPr>
          <w:ilvl w:val="0"/>
          <w:numId w:val="17"/>
        </w:numPr>
        <w:suppressAutoHyphens/>
        <w:spacing w:before="120" w:after="120" w:line="240" w:lineRule="auto"/>
        <w:jc w:val="both"/>
        <w:rPr>
          <w:rFonts w:ascii="Adobe Garamond Pro" w:eastAsia="Calibri" w:hAnsi="Adobe Garamond Pro" w:cs="Times New Roman"/>
        </w:rPr>
      </w:pPr>
      <w:r w:rsidRPr="00AD0C92">
        <w:rPr>
          <w:rFonts w:ascii="Adobe Garamond Pro" w:eastAsia="Calibri" w:hAnsi="Adobe Garamond Pro" w:cs="Times New Roman"/>
        </w:rPr>
        <w:t>Les travaux pénibles aussi bien à la maison (corvée d’eau) qu’ailleurs.</w:t>
      </w:r>
    </w:p>
    <w:p w:rsidR="00575C01" w:rsidRPr="00AD0C92" w:rsidRDefault="00575C01" w:rsidP="00200E0D">
      <w:pPr>
        <w:keepNext/>
        <w:keepLines/>
        <w:numPr>
          <w:ilvl w:val="0"/>
          <w:numId w:val="17"/>
        </w:numPr>
        <w:suppressAutoHyphens/>
        <w:spacing w:before="120" w:after="120" w:line="240" w:lineRule="auto"/>
        <w:jc w:val="both"/>
        <w:rPr>
          <w:rFonts w:ascii="Adobe Garamond Pro" w:eastAsia="Calibri" w:hAnsi="Adobe Garamond Pro" w:cs="Times New Roman"/>
        </w:rPr>
      </w:pPr>
      <w:r w:rsidRPr="00AD0C92">
        <w:rPr>
          <w:rFonts w:ascii="Adobe Garamond Pro" w:eastAsia="Calibri" w:hAnsi="Adobe Garamond Pro" w:cs="Times New Roman"/>
        </w:rPr>
        <w:t>Les longs déplacements sur des véhicules non adaptés surtout le long des routes défectueuses</w:t>
      </w:r>
    </w:p>
    <w:p w:rsidR="00575C01" w:rsidRPr="00AD0C92" w:rsidRDefault="00575C01" w:rsidP="00200E0D">
      <w:pPr>
        <w:keepNext/>
        <w:keepLines/>
        <w:numPr>
          <w:ilvl w:val="0"/>
          <w:numId w:val="17"/>
        </w:numPr>
        <w:suppressAutoHyphens/>
        <w:spacing w:before="120" w:after="120" w:line="240" w:lineRule="auto"/>
        <w:jc w:val="both"/>
        <w:rPr>
          <w:rFonts w:ascii="Adobe Garamond Pro" w:eastAsia="Calibri" w:hAnsi="Adobe Garamond Pro" w:cs="Times New Roman"/>
        </w:rPr>
      </w:pPr>
      <w:r w:rsidRPr="00AD0C92">
        <w:rPr>
          <w:rFonts w:ascii="Adobe Garamond Pro" w:eastAsia="Calibri" w:hAnsi="Adobe Garamond Pro" w:cs="Times New Roman"/>
        </w:rPr>
        <w:t>L’usage des médicaments sans prescription médicale ou de plantes toxiques</w:t>
      </w:r>
    </w:p>
    <w:p w:rsidR="00575C01" w:rsidRPr="00AD0C92" w:rsidRDefault="00575C01" w:rsidP="00200E0D">
      <w:pPr>
        <w:keepNext/>
        <w:keepLines/>
        <w:numPr>
          <w:ilvl w:val="0"/>
          <w:numId w:val="17"/>
        </w:numPr>
        <w:suppressAutoHyphens/>
        <w:spacing w:before="120" w:after="120" w:line="240" w:lineRule="auto"/>
        <w:jc w:val="both"/>
        <w:rPr>
          <w:rFonts w:ascii="Adobe Garamond Pro" w:eastAsia="Calibri" w:hAnsi="Adobe Garamond Pro" w:cs="Times New Roman"/>
        </w:rPr>
      </w:pPr>
      <w:r w:rsidRPr="00AD0C92">
        <w:rPr>
          <w:rFonts w:ascii="Adobe Garamond Pro" w:eastAsia="Calibri" w:hAnsi="Adobe Garamond Pro" w:cs="Times New Roman"/>
        </w:rPr>
        <w:t xml:space="preserve">L’exposition à une source de chaleur pendant une longue durée  </w:t>
      </w:r>
    </w:p>
    <w:p w:rsidR="00575C01" w:rsidRPr="00AD0C92" w:rsidRDefault="00575C01" w:rsidP="00200E0D">
      <w:pPr>
        <w:keepNext/>
        <w:keepLines/>
        <w:numPr>
          <w:ilvl w:val="0"/>
          <w:numId w:val="17"/>
        </w:numPr>
        <w:suppressAutoHyphens/>
        <w:spacing w:before="120" w:after="120" w:line="240" w:lineRule="auto"/>
        <w:jc w:val="both"/>
        <w:rPr>
          <w:rFonts w:ascii="Adobe Garamond Pro" w:eastAsia="Calibri" w:hAnsi="Adobe Garamond Pro" w:cs="Times New Roman"/>
        </w:rPr>
      </w:pPr>
      <w:r w:rsidRPr="00AD0C92">
        <w:rPr>
          <w:rFonts w:ascii="Adobe Garamond Pro" w:eastAsia="Calibri" w:hAnsi="Adobe Garamond Pro" w:cs="Times New Roman"/>
        </w:rPr>
        <w:t>Le surmenage et les stress</w:t>
      </w:r>
    </w:p>
    <w:p w:rsidR="00575C01" w:rsidRPr="00AD0C92" w:rsidRDefault="00575C01" w:rsidP="00200E0D">
      <w:pPr>
        <w:keepNext/>
        <w:keepLines/>
        <w:numPr>
          <w:ilvl w:val="0"/>
          <w:numId w:val="17"/>
        </w:numPr>
        <w:suppressAutoHyphens/>
        <w:spacing w:before="120" w:after="120" w:line="240" w:lineRule="auto"/>
        <w:jc w:val="both"/>
        <w:rPr>
          <w:rFonts w:ascii="Adobe Garamond Pro" w:eastAsia="Calibri" w:hAnsi="Adobe Garamond Pro" w:cs="Times New Roman"/>
        </w:rPr>
      </w:pPr>
      <w:r w:rsidRPr="00AD0C92">
        <w:rPr>
          <w:rFonts w:ascii="Adobe Garamond Pro" w:eastAsia="Calibri" w:hAnsi="Adobe Garamond Pro" w:cs="Times New Roman"/>
        </w:rPr>
        <w:t>L’utilisation des chaussures à talons hauts</w:t>
      </w:r>
    </w:p>
    <w:p w:rsidR="00575C01" w:rsidRPr="00AD0C92" w:rsidRDefault="00575C01" w:rsidP="00200E0D">
      <w:pPr>
        <w:keepNext/>
        <w:keepLines/>
        <w:numPr>
          <w:ilvl w:val="0"/>
          <w:numId w:val="17"/>
        </w:numPr>
        <w:suppressAutoHyphens/>
        <w:spacing w:before="120" w:after="120" w:line="240" w:lineRule="auto"/>
        <w:jc w:val="both"/>
        <w:rPr>
          <w:rFonts w:ascii="Adobe Garamond Pro" w:eastAsia="Calibri" w:hAnsi="Adobe Garamond Pro" w:cs="Times New Roman"/>
        </w:rPr>
      </w:pPr>
      <w:r w:rsidRPr="00AD0C92">
        <w:rPr>
          <w:rFonts w:ascii="Adobe Garamond Pro" w:eastAsia="Calibri" w:hAnsi="Adobe Garamond Pro" w:cs="Times New Roman"/>
        </w:rPr>
        <w:t>Le port des vêtements serrés</w:t>
      </w:r>
    </w:p>
    <w:p w:rsidR="00575C01" w:rsidRPr="00AD0C92" w:rsidRDefault="00575C01" w:rsidP="00200E0D">
      <w:pPr>
        <w:keepNext/>
        <w:keepLines/>
        <w:numPr>
          <w:ilvl w:val="0"/>
          <w:numId w:val="17"/>
        </w:numPr>
        <w:suppressAutoHyphens/>
        <w:spacing w:before="120" w:after="120" w:line="240" w:lineRule="auto"/>
        <w:jc w:val="both"/>
        <w:rPr>
          <w:rFonts w:ascii="Adobe Garamond Pro" w:eastAsia="Calibri" w:hAnsi="Adobe Garamond Pro" w:cs="Times New Roman"/>
        </w:rPr>
      </w:pPr>
      <w:r w:rsidRPr="00AD0C92">
        <w:rPr>
          <w:rFonts w:ascii="Adobe Garamond Pro" w:eastAsia="Calibri" w:hAnsi="Adobe Garamond Pro" w:cs="Times New Roman"/>
        </w:rPr>
        <w:t>Le contact avec des personnes malades contagieux</w:t>
      </w:r>
    </w:p>
    <w:p w:rsidR="00575C01" w:rsidRPr="00AD0C92" w:rsidRDefault="00A13674" w:rsidP="00575C01">
      <w:pPr>
        <w:keepNext/>
        <w:keepLines/>
        <w:suppressAutoHyphens/>
        <w:spacing w:after="120" w:line="240" w:lineRule="atLeast"/>
        <w:jc w:val="both"/>
        <w:rPr>
          <w:rFonts w:ascii="Adobe Garamond Pro" w:eastAsia="Calibri" w:hAnsi="Adobe Garamond Pro" w:cs="Times New Roman"/>
          <w:b/>
        </w:rPr>
      </w:pPr>
      <w:r>
        <w:rPr>
          <w:rFonts w:ascii="Adobe Garamond Pro" w:eastAsia="Calibri" w:hAnsi="Adobe Garamond Pro" w:cs="Times New Roman"/>
          <w:b/>
        </w:rPr>
        <w:t>1.2</w:t>
      </w:r>
      <w:r w:rsidR="00575C01" w:rsidRPr="00AD0C92">
        <w:rPr>
          <w:rFonts w:ascii="Adobe Garamond Pro" w:eastAsia="Calibri" w:hAnsi="Adobe Garamond Pro" w:cs="Times New Roman"/>
          <w:b/>
        </w:rPr>
        <w:t>.6.2. MESSAGES EDUCATIONNELS PENDANT LES CPN DE SUIVI</w:t>
      </w:r>
    </w:p>
    <w:p w:rsidR="00575C01" w:rsidRPr="00AD0C92" w:rsidRDefault="00575C01" w:rsidP="00575C01">
      <w:pPr>
        <w:keepNext/>
        <w:keepLines/>
        <w:suppressAutoHyphens/>
        <w:spacing w:after="120" w:line="240" w:lineRule="atLeast"/>
        <w:jc w:val="both"/>
        <w:rPr>
          <w:rFonts w:ascii="Adobe Garamond Pro" w:eastAsia="Calibri" w:hAnsi="Adobe Garamond Pro" w:cs="Times New Roman"/>
        </w:rPr>
      </w:pPr>
      <w:r w:rsidRPr="00AD0C92">
        <w:rPr>
          <w:rFonts w:ascii="Adobe Garamond Pro" w:eastAsia="Calibri" w:hAnsi="Adobe Garamond Pro" w:cs="Times New Roman"/>
        </w:rPr>
        <w:t xml:space="preserve"> </w:t>
      </w:r>
      <w:r w:rsidRPr="00AD0C92">
        <w:rPr>
          <w:rFonts w:ascii="Adobe Garamond Pro" w:eastAsia="Calibri" w:hAnsi="Adobe Garamond Pro" w:cs="Times New Roman"/>
        </w:rPr>
        <w:tab/>
      </w:r>
      <w:r w:rsidRPr="00AD0C92">
        <w:rPr>
          <w:rFonts w:ascii="Adobe Garamond Pro" w:eastAsia="Calibri" w:hAnsi="Adobe Garamond Pro" w:cs="Times New Roman"/>
        </w:rPr>
        <w:tab/>
      </w:r>
      <w:r w:rsidRPr="00AD0C92">
        <w:rPr>
          <w:rFonts w:ascii="Adobe Garamond Pro" w:eastAsia="Calibri" w:hAnsi="Adobe Garamond Pro" w:cs="Times New Roman"/>
        </w:rPr>
        <w:tab/>
      </w:r>
    </w:p>
    <w:p w:rsidR="00575C01" w:rsidRPr="00AD0C92" w:rsidRDefault="00575C01" w:rsidP="00575C01">
      <w:pPr>
        <w:keepNext/>
        <w:keepLines/>
        <w:suppressAutoHyphens/>
        <w:spacing w:after="120" w:line="240" w:lineRule="auto"/>
        <w:jc w:val="both"/>
        <w:rPr>
          <w:rFonts w:ascii="Times New Roman" w:eastAsia="Times New Roman" w:hAnsi="Times New Roman" w:cs="Times New Roman"/>
          <w:iCs/>
          <w:sz w:val="24"/>
          <w:szCs w:val="24"/>
          <w:lang w:eastAsia="fr-FR"/>
        </w:rPr>
      </w:pPr>
      <w:r w:rsidRPr="00AD0C92">
        <w:rPr>
          <w:rFonts w:ascii="Times New Roman" w:eastAsia="Times New Roman" w:hAnsi="Times New Roman" w:cs="Times New Roman"/>
          <w:iCs/>
          <w:sz w:val="24"/>
          <w:szCs w:val="24"/>
          <w:lang w:eastAsia="fr-FR"/>
        </w:rPr>
        <w:t>Dès la fin du deuxième trimestre</w:t>
      </w:r>
      <w:r w:rsidRPr="00AD0C92">
        <w:rPr>
          <w:rFonts w:ascii="Times New Roman" w:eastAsia="Times New Roman" w:hAnsi="Times New Roman" w:cs="Times New Roman"/>
          <w:b/>
          <w:bCs/>
          <w:sz w:val="24"/>
          <w:szCs w:val="24"/>
          <w:lang w:eastAsia="fr-FR"/>
        </w:rPr>
        <w:t>,</w:t>
      </w:r>
      <w:r w:rsidRPr="00AD0C92">
        <w:rPr>
          <w:rFonts w:ascii="Times New Roman" w:eastAsia="Times New Roman" w:hAnsi="Times New Roman" w:cs="Times New Roman"/>
          <w:iCs/>
          <w:sz w:val="24"/>
          <w:szCs w:val="24"/>
          <w:lang w:eastAsia="fr-FR"/>
        </w:rPr>
        <w:t xml:space="preserve"> Il faut débuter la préparation à l’accouchement :</w:t>
      </w:r>
    </w:p>
    <w:p w:rsidR="00575C01" w:rsidRPr="00AD0C92" w:rsidRDefault="00575C01" w:rsidP="00200E0D">
      <w:pPr>
        <w:keepNext/>
        <w:keepLines/>
        <w:numPr>
          <w:ilvl w:val="0"/>
          <w:numId w:val="43"/>
        </w:numPr>
        <w:suppressAutoHyphens/>
        <w:spacing w:after="120" w:line="240" w:lineRule="auto"/>
        <w:jc w:val="both"/>
        <w:rPr>
          <w:rFonts w:ascii="Times New Roman" w:eastAsia="Times New Roman" w:hAnsi="Times New Roman" w:cs="Times New Roman"/>
          <w:iCs/>
          <w:sz w:val="24"/>
          <w:szCs w:val="24"/>
          <w:lang w:eastAsia="fr-FR"/>
        </w:rPr>
      </w:pPr>
      <w:r w:rsidRPr="00AD0C92">
        <w:rPr>
          <w:rFonts w:ascii="Times New Roman" w:eastAsia="Times New Roman" w:hAnsi="Times New Roman" w:cs="Times New Roman"/>
          <w:iCs/>
          <w:sz w:val="24"/>
          <w:szCs w:val="24"/>
          <w:lang w:eastAsia="fr-FR"/>
        </w:rPr>
        <w:t>Insister sur la nécessité d’accoucher en milieu assisté en rappelant les avantages pour la mère (meilleure surveillance du travail et de l’accouchement) et surtout pour le NN (pesée ; gouttes aux yeux ; vaccin ; examen médical au 1</w:t>
      </w:r>
      <w:r w:rsidRPr="00AD0C92">
        <w:rPr>
          <w:rFonts w:ascii="Times New Roman" w:eastAsia="Times New Roman" w:hAnsi="Times New Roman" w:cs="Times New Roman"/>
          <w:iCs/>
          <w:sz w:val="24"/>
          <w:szCs w:val="24"/>
          <w:vertAlign w:val="superscript"/>
          <w:lang w:eastAsia="fr-FR"/>
        </w:rPr>
        <w:t>er</w:t>
      </w:r>
      <w:r w:rsidRPr="00AD0C92">
        <w:rPr>
          <w:rFonts w:ascii="Times New Roman" w:eastAsia="Times New Roman" w:hAnsi="Times New Roman" w:cs="Times New Roman"/>
          <w:iCs/>
          <w:sz w:val="24"/>
          <w:szCs w:val="24"/>
          <w:lang w:eastAsia="fr-FR"/>
        </w:rPr>
        <w:t xml:space="preserve"> jour de naissance).</w:t>
      </w:r>
    </w:p>
    <w:p w:rsidR="00575C01" w:rsidRPr="00AD0C92" w:rsidRDefault="00575C01" w:rsidP="00200E0D">
      <w:pPr>
        <w:keepNext/>
        <w:keepLines/>
        <w:numPr>
          <w:ilvl w:val="0"/>
          <w:numId w:val="43"/>
        </w:numPr>
        <w:suppressAutoHyphens/>
        <w:spacing w:after="120" w:line="240" w:lineRule="auto"/>
        <w:jc w:val="both"/>
        <w:rPr>
          <w:rFonts w:ascii="Times New Roman" w:eastAsia="Times New Roman" w:hAnsi="Times New Roman" w:cs="Times New Roman"/>
          <w:iCs/>
          <w:sz w:val="24"/>
          <w:szCs w:val="24"/>
          <w:lang w:eastAsia="fr-FR"/>
        </w:rPr>
      </w:pPr>
      <w:r w:rsidRPr="00AD0C92">
        <w:rPr>
          <w:rFonts w:ascii="Times New Roman" w:eastAsia="Times New Roman" w:hAnsi="Times New Roman" w:cs="Times New Roman"/>
          <w:iCs/>
          <w:sz w:val="24"/>
          <w:szCs w:val="24"/>
          <w:lang w:eastAsia="fr-FR"/>
        </w:rPr>
        <w:t>Informer la mère sur :</w:t>
      </w:r>
    </w:p>
    <w:p w:rsidR="00575C01" w:rsidRPr="00AD0C92" w:rsidRDefault="00575C01" w:rsidP="00200E0D">
      <w:pPr>
        <w:keepNext/>
        <w:keepLines/>
        <w:numPr>
          <w:ilvl w:val="0"/>
          <w:numId w:val="19"/>
        </w:numPr>
        <w:suppressAutoHyphens/>
        <w:spacing w:before="120" w:after="120" w:line="240" w:lineRule="auto"/>
        <w:jc w:val="both"/>
        <w:rPr>
          <w:rFonts w:ascii="Adobe Garamond Pro" w:eastAsia="Calibri" w:hAnsi="Adobe Garamond Pro" w:cs="Times New Roman"/>
        </w:rPr>
      </w:pPr>
      <w:r w:rsidRPr="00AD0C92">
        <w:rPr>
          <w:rFonts w:ascii="Adobe Garamond Pro" w:eastAsia="Calibri" w:hAnsi="Adobe Garamond Pro" w:cs="Times New Roman"/>
        </w:rPr>
        <w:t>Les signes du début du travail.</w:t>
      </w:r>
    </w:p>
    <w:p w:rsidR="00575C01" w:rsidRPr="00AD0C92" w:rsidRDefault="00575C01" w:rsidP="00200E0D">
      <w:pPr>
        <w:keepNext/>
        <w:keepLines/>
        <w:numPr>
          <w:ilvl w:val="0"/>
          <w:numId w:val="19"/>
        </w:numPr>
        <w:suppressAutoHyphens/>
        <w:spacing w:before="120" w:after="120" w:line="240" w:lineRule="auto"/>
        <w:jc w:val="both"/>
        <w:rPr>
          <w:rFonts w:ascii="Adobe Garamond Pro" w:eastAsia="Calibri" w:hAnsi="Adobe Garamond Pro" w:cs="Times New Roman"/>
        </w:rPr>
      </w:pPr>
      <w:r w:rsidRPr="00AD0C92">
        <w:rPr>
          <w:rFonts w:ascii="Adobe Garamond Pro" w:eastAsia="Calibri" w:hAnsi="Adobe Garamond Pro" w:cs="Times New Roman"/>
        </w:rPr>
        <w:t>Le mécanisme de l’accouchement.</w:t>
      </w:r>
    </w:p>
    <w:p w:rsidR="00575C01" w:rsidRPr="00AD0C92" w:rsidRDefault="00575C01" w:rsidP="00200E0D">
      <w:pPr>
        <w:keepNext/>
        <w:keepLines/>
        <w:numPr>
          <w:ilvl w:val="0"/>
          <w:numId w:val="19"/>
        </w:numPr>
        <w:suppressAutoHyphens/>
        <w:spacing w:before="120" w:after="120" w:line="240" w:lineRule="auto"/>
        <w:jc w:val="both"/>
        <w:rPr>
          <w:rFonts w:ascii="Adobe Garamond Pro" w:eastAsia="Calibri" w:hAnsi="Adobe Garamond Pro" w:cs="Times New Roman"/>
          <w:sz w:val="24"/>
          <w:szCs w:val="24"/>
        </w:rPr>
      </w:pPr>
      <w:r w:rsidRPr="00AD0C92">
        <w:rPr>
          <w:rFonts w:ascii="Adobe Garamond Pro" w:eastAsia="Calibri" w:hAnsi="Adobe Garamond Pro" w:cs="Times New Roman"/>
        </w:rPr>
        <w:t xml:space="preserve">L’importance de la préparation des seins, aussi bien psychologique (déceler les mythes : l’incapacité d’allaiter et le manque de lait) que physique (hygiène régulière avec </w:t>
      </w:r>
      <w:r w:rsidR="00DF64E0" w:rsidRPr="00AD0C92">
        <w:rPr>
          <w:rFonts w:ascii="Adobe Garamond Pro" w:eastAsia="Calibri" w:hAnsi="Adobe Garamond Pro" w:cs="Times New Roman"/>
        </w:rPr>
        <w:t>soutien-gorge</w:t>
      </w:r>
      <w:r w:rsidRPr="00AD0C92">
        <w:rPr>
          <w:rFonts w:ascii="Adobe Garamond Pro" w:eastAsia="Calibri" w:hAnsi="Adobe Garamond Pro" w:cs="Times New Roman"/>
        </w:rPr>
        <w:t xml:space="preserve"> adapté, massages fréquents si</w:t>
      </w:r>
      <w:r w:rsidRPr="00AD0C92">
        <w:rPr>
          <w:rFonts w:ascii="Adobe Garamond Pro" w:eastAsia="Calibri" w:hAnsi="Adobe Garamond Pro" w:cs="Times New Roman"/>
          <w:sz w:val="24"/>
          <w:szCs w:val="24"/>
        </w:rPr>
        <w:t xml:space="preserve"> mamelons ombiliqués.</w:t>
      </w:r>
    </w:p>
    <w:p w:rsidR="00575C01" w:rsidRPr="00AD0C92" w:rsidRDefault="00575C01" w:rsidP="00200E0D">
      <w:pPr>
        <w:keepNext/>
        <w:keepLines/>
        <w:numPr>
          <w:ilvl w:val="0"/>
          <w:numId w:val="19"/>
        </w:numPr>
        <w:suppressAutoHyphens/>
        <w:spacing w:after="120" w:line="240" w:lineRule="auto"/>
        <w:jc w:val="both"/>
        <w:rPr>
          <w:rFonts w:ascii="Times New Roman" w:eastAsia="Times New Roman" w:hAnsi="Times New Roman" w:cs="Times New Roman"/>
          <w:iCs/>
          <w:sz w:val="24"/>
          <w:szCs w:val="24"/>
          <w:lang w:eastAsia="fr-FR"/>
        </w:rPr>
      </w:pPr>
      <w:r w:rsidRPr="00AD0C92">
        <w:rPr>
          <w:rFonts w:ascii="Times New Roman" w:eastAsia="Times New Roman" w:hAnsi="Times New Roman" w:cs="Times New Roman"/>
          <w:iCs/>
          <w:sz w:val="24"/>
          <w:szCs w:val="24"/>
          <w:lang w:eastAsia="fr-FR"/>
        </w:rPr>
        <w:t xml:space="preserve">La nécessité de prévoir pour le  NN, un endroit autant que possible aéré, ensoleillé et bien protégé </w:t>
      </w:r>
    </w:p>
    <w:p w:rsidR="00575C01" w:rsidRPr="00AD0C92" w:rsidRDefault="00575C01" w:rsidP="00200E0D">
      <w:pPr>
        <w:keepNext/>
        <w:keepLines/>
        <w:numPr>
          <w:ilvl w:val="0"/>
          <w:numId w:val="19"/>
        </w:numPr>
        <w:suppressAutoHyphens/>
        <w:spacing w:after="120" w:line="240" w:lineRule="auto"/>
        <w:jc w:val="both"/>
        <w:rPr>
          <w:rFonts w:ascii="Times New Roman" w:eastAsia="Times New Roman" w:hAnsi="Times New Roman" w:cs="Times New Roman"/>
          <w:iCs/>
          <w:sz w:val="24"/>
          <w:szCs w:val="24"/>
          <w:lang w:eastAsia="fr-FR"/>
        </w:rPr>
      </w:pPr>
      <w:r w:rsidRPr="00AD0C92">
        <w:rPr>
          <w:rFonts w:ascii="Times New Roman" w:eastAsia="Times New Roman" w:hAnsi="Times New Roman" w:cs="Times New Roman"/>
          <w:iCs/>
          <w:sz w:val="24"/>
          <w:szCs w:val="24"/>
          <w:lang w:eastAsia="fr-FR"/>
        </w:rPr>
        <w:t xml:space="preserve">La préparation pour le NN (dont 4  linges propres au moins, ne pas oublier le carnet de santé) </w:t>
      </w:r>
    </w:p>
    <w:p w:rsidR="00575C01" w:rsidRPr="00AD0C92" w:rsidRDefault="00575C01" w:rsidP="00200E0D">
      <w:pPr>
        <w:keepNext/>
        <w:keepLines/>
        <w:numPr>
          <w:ilvl w:val="0"/>
          <w:numId w:val="19"/>
        </w:numPr>
        <w:suppressAutoHyphens/>
        <w:spacing w:after="120" w:line="240" w:lineRule="auto"/>
        <w:jc w:val="both"/>
        <w:rPr>
          <w:rFonts w:ascii="Times New Roman" w:eastAsia="Times New Roman" w:hAnsi="Times New Roman" w:cs="Times New Roman"/>
          <w:iCs/>
          <w:sz w:val="24"/>
          <w:szCs w:val="24"/>
          <w:lang w:eastAsia="fr-FR"/>
        </w:rPr>
      </w:pPr>
      <w:r w:rsidRPr="00AD0C92">
        <w:rPr>
          <w:rFonts w:ascii="Times New Roman" w:eastAsia="Times New Roman" w:hAnsi="Times New Roman" w:cs="Times New Roman"/>
          <w:iCs/>
          <w:sz w:val="24"/>
          <w:szCs w:val="24"/>
          <w:lang w:eastAsia="fr-FR"/>
        </w:rPr>
        <w:lastRenderedPageBreak/>
        <w:t xml:space="preserve"> Le  bain ou la toilette minutieuse à prendre avant d’aller à la maternité.</w:t>
      </w:r>
    </w:p>
    <w:p w:rsidR="00575C01" w:rsidRPr="00AD0C92" w:rsidRDefault="00575C01" w:rsidP="00200E0D">
      <w:pPr>
        <w:keepNext/>
        <w:keepLines/>
        <w:numPr>
          <w:ilvl w:val="0"/>
          <w:numId w:val="19"/>
        </w:numPr>
        <w:suppressAutoHyphens/>
        <w:spacing w:before="120" w:after="120" w:line="240" w:lineRule="auto"/>
        <w:jc w:val="both"/>
        <w:rPr>
          <w:rFonts w:ascii="Adobe Garamond Pro" w:eastAsia="Calibri" w:hAnsi="Adobe Garamond Pro" w:cs="Times New Roman"/>
          <w:sz w:val="24"/>
          <w:szCs w:val="24"/>
        </w:rPr>
      </w:pPr>
      <w:r w:rsidRPr="00AD0C92">
        <w:rPr>
          <w:rFonts w:ascii="Adobe Garamond Pro" w:eastAsia="Calibri" w:hAnsi="Adobe Garamond Pro" w:cs="Times New Roman"/>
          <w:sz w:val="24"/>
          <w:szCs w:val="24"/>
        </w:rPr>
        <w:t>Les risques d’un éventuel dépassement de terme.</w:t>
      </w:r>
    </w:p>
    <w:p w:rsidR="00575C01" w:rsidRPr="00AD0C92" w:rsidRDefault="00575C01" w:rsidP="00200E0D">
      <w:pPr>
        <w:keepNext/>
        <w:keepLines/>
        <w:numPr>
          <w:ilvl w:val="0"/>
          <w:numId w:val="19"/>
        </w:numPr>
        <w:suppressAutoHyphens/>
        <w:spacing w:before="120" w:after="120" w:line="240" w:lineRule="auto"/>
        <w:jc w:val="both"/>
        <w:rPr>
          <w:rFonts w:ascii="Adobe Garamond Pro" w:eastAsia="Calibri" w:hAnsi="Adobe Garamond Pro" w:cs="Times New Roman"/>
          <w:sz w:val="24"/>
          <w:szCs w:val="24"/>
        </w:rPr>
      </w:pPr>
      <w:r w:rsidRPr="00AD0C92">
        <w:rPr>
          <w:rFonts w:ascii="Adobe Garamond Pro" w:eastAsia="Calibri" w:hAnsi="Adobe Garamond Pro" w:cs="Times New Roman"/>
          <w:sz w:val="24"/>
          <w:szCs w:val="24"/>
        </w:rPr>
        <w:t>Les exercices respiratoires et musculaires à faire et qui peuvent l’aider (technique des poussées) lors de l’accouchement, démonstrations pratiques au centre chaque fois que c’est  possible.</w:t>
      </w:r>
    </w:p>
    <w:p w:rsidR="00575C01" w:rsidRPr="00AD0C92" w:rsidRDefault="00575C01" w:rsidP="00200E0D">
      <w:pPr>
        <w:keepNext/>
        <w:keepLines/>
        <w:numPr>
          <w:ilvl w:val="0"/>
          <w:numId w:val="44"/>
        </w:numPr>
        <w:suppressAutoHyphens/>
        <w:spacing w:before="120" w:after="120" w:line="240" w:lineRule="auto"/>
        <w:jc w:val="both"/>
        <w:rPr>
          <w:rFonts w:ascii="Adobe Garamond Pro" w:eastAsia="Calibri" w:hAnsi="Adobe Garamond Pro" w:cs="Times New Roman"/>
          <w:sz w:val="24"/>
          <w:szCs w:val="24"/>
        </w:rPr>
      </w:pPr>
      <w:r w:rsidRPr="00AD0C92">
        <w:rPr>
          <w:rFonts w:ascii="Adobe Garamond Pro" w:eastAsia="Calibri" w:hAnsi="Adobe Garamond Pro" w:cs="Times New Roman"/>
          <w:sz w:val="24"/>
          <w:szCs w:val="24"/>
        </w:rPr>
        <w:t xml:space="preserve">Il faudra insister une fois de plus, sur l’allaitement au sein en rappelant que celui-ci doit être donné dès les premières heures pour stimuler la montée laiteuse, et surtout grâce à une hygiène rigoureuse et favoriser le décollement du placenta.  </w:t>
      </w:r>
    </w:p>
    <w:p w:rsidR="00575C01" w:rsidRPr="00AD0C92" w:rsidRDefault="00A13674" w:rsidP="00575C01">
      <w:pPr>
        <w:keepNext/>
        <w:keepLines/>
        <w:suppressAutoHyphens/>
        <w:spacing w:before="120" w:after="120" w:line="360" w:lineRule="auto"/>
        <w:jc w:val="both"/>
        <w:rPr>
          <w:rFonts w:ascii="Adobe Garamond Pro" w:eastAsia="Calibri" w:hAnsi="Adobe Garamond Pro" w:cs="Times New Roman"/>
          <w:b/>
        </w:rPr>
      </w:pPr>
      <w:r>
        <w:rPr>
          <w:rFonts w:ascii="Adobe Garamond Pro" w:eastAsia="Calibri" w:hAnsi="Adobe Garamond Pro" w:cs="Times New Roman"/>
          <w:b/>
        </w:rPr>
        <w:t>1.2</w:t>
      </w:r>
      <w:r w:rsidR="00575C01" w:rsidRPr="00AD0C92">
        <w:rPr>
          <w:rFonts w:ascii="Adobe Garamond Pro" w:eastAsia="Calibri" w:hAnsi="Adobe Garamond Pro" w:cs="Times New Roman"/>
          <w:b/>
        </w:rPr>
        <w:t>.6.3. MESSAGES EDUCATIONNELS PENDANT LE 9</w:t>
      </w:r>
      <w:r w:rsidR="00575C01" w:rsidRPr="00AD0C92">
        <w:rPr>
          <w:rFonts w:ascii="Adobe Garamond Pro" w:eastAsia="Calibri" w:hAnsi="Adobe Garamond Pro" w:cs="Times New Roman"/>
          <w:b/>
          <w:vertAlign w:val="superscript"/>
        </w:rPr>
        <w:t>ème</w:t>
      </w:r>
      <w:r w:rsidR="00575C01" w:rsidRPr="00AD0C92">
        <w:rPr>
          <w:rFonts w:ascii="Adobe Garamond Pro" w:eastAsia="Calibri" w:hAnsi="Adobe Garamond Pro" w:cs="Times New Roman"/>
          <w:b/>
        </w:rPr>
        <w:t xml:space="preserve"> MOIS, VALABLES TOUT AU LONG DE LA GROSSESSE</w:t>
      </w:r>
      <w:r w:rsidR="00575C01" w:rsidRPr="00AD0C92">
        <w:rPr>
          <w:rFonts w:ascii="Adobe Garamond Pro" w:eastAsia="Calibri" w:hAnsi="Adobe Garamond Pro" w:cs="Times New Roman"/>
        </w:rPr>
        <w:tab/>
      </w:r>
      <w:r w:rsidR="00575C01" w:rsidRPr="00AD0C92">
        <w:rPr>
          <w:rFonts w:ascii="Adobe Garamond Pro" w:eastAsia="Calibri" w:hAnsi="Adobe Garamond Pro" w:cs="Times New Roman"/>
        </w:rPr>
        <w:tab/>
      </w:r>
      <w:r w:rsidR="00575C01" w:rsidRPr="00AD0C92">
        <w:rPr>
          <w:rFonts w:ascii="Adobe Garamond Pro" w:eastAsia="Calibri" w:hAnsi="Adobe Garamond Pro" w:cs="Times New Roman"/>
        </w:rPr>
        <w:tab/>
      </w:r>
      <w:r w:rsidR="00575C01" w:rsidRPr="00AD0C92">
        <w:rPr>
          <w:rFonts w:ascii="Adobe Garamond Pro" w:eastAsia="Calibri" w:hAnsi="Adobe Garamond Pro" w:cs="Times New Roman"/>
        </w:rPr>
        <w:tab/>
      </w:r>
      <w:r w:rsidR="00575C01" w:rsidRPr="00AD0C92">
        <w:rPr>
          <w:rFonts w:ascii="Adobe Garamond Pro" w:eastAsia="Calibri" w:hAnsi="Adobe Garamond Pro" w:cs="Times New Roman"/>
        </w:rPr>
        <w:tab/>
      </w:r>
      <w:r w:rsidR="00575C01" w:rsidRPr="00AD0C92">
        <w:rPr>
          <w:rFonts w:ascii="Adobe Garamond Pro" w:eastAsia="Calibri" w:hAnsi="Adobe Garamond Pro" w:cs="Times New Roman"/>
        </w:rPr>
        <w:tab/>
      </w:r>
    </w:p>
    <w:p w:rsidR="00575C01" w:rsidRPr="00AD0C92" w:rsidRDefault="00575C01" w:rsidP="00200E0D">
      <w:pPr>
        <w:keepNext/>
        <w:keepLines/>
        <w:numPr>
          <w:ilvl w:val="0"/>
          <w:numId w:val="44"/>
        </w:numPr>
        <w:suppressAutoHyphens/>
        <w:spacing w:before="120" w:after="120" w:line="360" w:lineRule="auto"/>
        <w:rPr>
          <w:rFonts w:ascii="Adobe Garamond Pro" w:eastAsia="Calibri" w:hAnsi="Adobe Garamond Pro" w:cs="Times New Roman"/>
          <w:b/>
        </w:rPr>
      </w:pPr>
      <w:r w:rsidRPr="00AD0C92">
        <w:rPr>
          <w:rFonts w:ascii="Adobe Garamond Pro" w:eastAsia="Calibri" w:hAnsi="Adobe Garamond Pro" w:cs="Times New Roman"/>
        </w:rPr>
        <w:t xml:space="preserve">Il faut rappeler les éléments précédents </w:t>
      </w:r>
    </w:p>
    <w:p w:rsidR="00575C01" w:rsidRPr="00AD0C92" w:rsidRDefault="00575C01" w:rsidP="00200E0D">
      <w:pPr>
        <w:keepNext/>
        <w:keepLines/>
        <w:numPr>
          <w:ilvl w:val="0"/>
          <w:numId w:val="44"/>
        </w:numPr>
        <w:suppressAutoHyphens/>
        <w:spacing w:before="120" w:after="120" w:line="240" w:lineRule="auto"/>
        <w:jc w:val="both"/>
        <w:rPr>
          <w:rFonts w:ascii="Adobe Garamond Pro" w:eastAsia="Calibri" w:hAnsi="Adobe Garamond Pro" w:cs="Times New Roman"/>
        </w:rPr>
      </w:pPr>
      <w:r w:rsidRPr="00AD0C92">
        <w:rPr>
          <w:rFonts w:ascii="Adobe Garamond Pro" w:eastAsia="Calibri" w:hAnsi="Adobe Garamond Pro" w:cs="Times New Roman"/>
        </w:rPr>
        <w:t>Insister sur d’autres aspects éducatifs qui peuvent varier selon les situations et le terme de la grossesse. En particulier il faut :</w:t>
      </w:r>
    </w:p>
    <w:p w:rsidR="00575C01" w:rsidRPr="00AD0C92" w:rsidRDefault="00575C01" w:rsidP="00200E0D">
      <w:pPr>
        <w:keepNext/>
        <w:keepLines/>
        <w:numPr>
          <w:ilvl w:val="0"/>
          <w:numId w:val="21"/>
        </w:numPr>
        <w:suppressAutoHyphens/>
        <w:spacing w:before="120" w:after="120" w:line="240" w:lineRule="auto"/>
        <w:jc w:val="both"/>
        <w:rPr>
          <w:rFonts w:ascii="Adobe Garamond Pro" w:eastAsia="Calibri" w:hAnsi="Adobe Garamond Pro" w:cs="Times New Roman"/>
        </w:rPr>
      </w:pPr>
      <w:r w:rsidRPr="00AD0C92">
        <w:rPr>
          <w:rFonts w:ascii="Adobe Garamond Pro" w:eastAsia="Calibri" w:hAnsi="Adobe Garamond Pro" w:cs="Times New Roman"/>
        </w:rPr>
        <w:t xml:space="preserve">Informer la femme des bénéfices de la </w:t>
      </w:r>
      <w:r w:rsidRPr="00AD0C92">
        <w:rPr>
          <w:rFonts w:ascii="Adobe Garamond Pro" w:eastAsia="Calibri" w:hAnsi="Adobe Garamond Pro" w:cs="Times New Roman"/>
          <w:b/>
          <w:bCs/>
        </w:rPr>
        <w:t>vaccination antitétanique</w:t>
      </w:r>
      <w:r w:rsidRPr="00AD0C92">
        <w:rPr>
          <w:rFonts w:ascii="Adobe Garamond Pro" w:eastAsia="Calibri" w:hAnsi="Adobe Garamond Pro" w:cs="Times New Roman"/>
        </w:rPr>
        <w:t xml:space="preserve"> afin qu’elle y adhère.</w:t>
      </w:r>
    </w:p>
    <w:p w:rsidR="00575C01" w:rsidRPr="00AD0C92" w:rsidRDefault="00575C01" w:rsidP="00200E0D">
      <w:pPr>
        <w:keepNext/>
        <w:keepLines/>
        <w:numPr>
          <w:ilvl w:val="0"/>
          <w:numId w:val="21"/>
        </w:numPr>
        <w:suppressAutoHyphens/>
        <w:spacing w:before="120" w:after="120" w:line="240" w:lineRule="auto"/>
        <w:jc w:val="both"/>
        <w:rPr>
          <w:rFonts w:ascii="Adobe Garamond Pro" w:eastAsia="Calibri" w:hAnsi="Adobe Garamond Pro" w:cs="Times New Roman"/>
        </w:rPr>
      </w:pPr>
      <w:r w:rsidRPr="00AD0C92">
        <w:rPr>
          <w:rFonts w:ascii="Adobe Garamond Pro" w:eastAsia="Calibri" w:hAnsi="Adobe Garamond Pro" w:cs="Times New Roman"/>
        </w:rPr>
        <w:t xml:space="preserve">Responsabiliser la femme devant la nécessiter </w:t>
      </w:r>
      <w:r w:rsidRPr="00AD0C92">
        <w:rPr>
          <w:rFonts w:ascii="Adobe Garamond Pro" w:eastAsia="Calibri" w:hAnsi="Adobe Garamond Pro" w:cs="Times New Roman"/>
          <w:b/>
          <w:bCs/>
        </w:rPr>
        <w:t>d’accoucher en milieu assisté</w:t>
      </w:r>
      <w:r w:rsidRPr="00AD0C92">
        <w:rPr>
          <w:rFonts w:ascii="Adobe Garamond Pro" w:eastAsia="Calibri" w:hAnsi="Adobe Garamond Pro" w:cs="Times New Roman"/>
        </w:rPr>
        <w:t xml:space="preserve"> (maternité périphérique ou de référence si besoin est).</w:t>
      </w:r>
    </w:p>
    <w:p w:rsidR="00575C01" w:rsidRPr="00AD0C92" w:rsidRDefault="00575C01" w:rsidP="00200E0D">
      <w:pPr>
        <w:keepNext/>
        <w:keepLines/>
        <w:numPr>
          <w:ilvl w:val="0"/>
          <w:numId w:val="21"/>
        </w:numPr>
        <w:suppressAutoHyphens/>
        <w:spacing w:before="120" w:after="120" w:line="240" w:lineRule="auto"/>
        <w:jc w:val="both"/>
        <w:rPr>
          <w:rFonts w:ascii="Adobe Garamond Pro" w:eastAsia="Calibri" w:hAnsi="Adobe Garamond Pro" w:cs="Times New Roman"/>
        </w:rPr>
      </w:pPr>
      <w:r w:rsidRPr="00AD0C92">
        <w:rPr>
          <w:rFonts w:ascii="Adobe Garamond Pro" w:eastAsia="Calibri" w:hAnsi="Adobe Garamond Pro" w:cs="Times New Roman"/>
        </w:rPr>
        <w:t xml:space="preserve">Sensibiliser la femme sur </w:t>
      </w:r>
      <w:r w:rsidRPr="00AD0C92">
        <w:rPr>
          <w:rFonts w:ascii="Adobe Garamond Pro" w:eastAsia="Calibri" w:hAnsi="Adobe Garamond Pro" w:cs="Times New Roman"/>
          <w:b/>
          <w:bCs/>
        </w:rPr>
        <w:t xml:space="preserve">l’utilité du carnet de santé comme élément de surveillance du couple mère enfant </w:t>
      </w:r>
      <w:r w:rsidRPr="00AD0C92">
        <w:rPr>
          <w:rFonts w:ascii="Adobe Garamond Pro" w:eastAsia="Calibri" w:hAnsi="Adobe Garamond Pro" w:cs="Times New Roman"/>
        </w:rPr>
        <w:t>et la convaincre de la nécessité de l’utiliser à chaque contact avec le système de soins.</w:t>
      </w:r>
    </w:p>
    <w:p w:rsidR="00575C01" w:rsidRPr="00AD0C92" w:rsidRDefault="00575C01" w:rsidP="00200E0D">
      <w:pPr>
        <w:keepNext/>
        <w:keepLines/>
        <w:numPr>
          <w:ilvl w:val="0"/>
          <w:numId w:val="45"/>
        </w:numPr>
        <w:suppressAutoHyphens/>
        <w:spacing w:before="120" w:after="120" w:line="240" w:lineRule="auto"/>
        <w:jc w:val="both"/>
        <w:rPr>
          <w:rFonts w:ascii="Adobe Garamond Pro" w:eastAsia="Calibri" w:hAnsi="Adobe Garamond Pro" w:cs="Times New Roman"/>
        </w:rPr>
      </w:pPr>
      <w:r w:rsidRPr="00AD0C92">
        <w:rPr>
          <w:rFonts w:ascii="Adobe Garamond Pro" w:eastAsia="Calibri" w:hAnsi="Adobe Garamond Pro" w:cs="Times New Roman"/>
        </w:rPr>
        <w:t>D’autre part et au fur et à mesure que la grossesse avance, certains malaises peuvent apparaître.  C’est l’occasion pour rappeler à la femme certaines règles :</w:t>
      </w:r>
    </w:p>
    <w:p w:rsidR="00575C01" w:rsidRPr="00AD0C92" w:rsidRDefault="00575C01" w:rsidP="00200E0D">
      <w:pPr>
        <w:keepNext/>
        <w:keepLines/>
        <w:numPr>
          <w:ilvl w:val="0"/>
          <w:numId w:val="20"/>
        </w:numPr>
        <w:suppressAutoHyphens/>
        <w:spacing w:before="120" w:after="120" w:line="240" w:lineRule="auto"/>
        <w:jc w:val="both"/>
        <w:rPr>
          <w:rFonts w:ascii="Adobe Garamond Pro" w:eastAsia="Calibri" w:hAnsi="Adobe Garamond Pro" w:cs="Times New Roman"/>
        </w:rPr>
      </w:pPr>
      <w:r w:rsidRPr="00AD0C92">
        <w:rPr>
          <w:rFonts w:ascii="Adobe Garamond Pro" w:eastAsia="Calibri" w:hAnsi="Adobe Garamond Pro" w:cs="Times New Roman"/>
        </w:rPr>
        <w:t>Chaussures adaptées, ni trop hautes (accentuent la lordose lombaire) ni trop plates (favorisent l’affaissement de la voûte plantaire).</w:t>
      </w:r>
    </w:p>
    <w:p w:rsidR="00575C01" w:rsidRPr="00AD0C92" w:rsidRDefault="00DF64E0" w:rsidP="00200E0D">
      <w:pPr>
        <w:keepNext/>
        <w:keepLines/>
        <w:numPr>
          <w:ilvl w:val="0"/>
          <w:numId w:val="20"/>
        </w:numPr>
        <w:suppressAutoHyphens/>
        <w:spacing w:before="120" w:after="120" w:line="240" w:lineRule="auto"/>
        <w:jc w:val="both"/>
        <w:rPr>
          <w:rFonts w:ascii="Adobe Garamond Pro" w:eastAsia="Calibri" w:hAnsi="Adobe Garamond Pro" w:cs="Times New Roman"/>
        </w:rPr>
      </w:pPr>
      <w:r w:rsidRPr="00AD0C92">
        <w:rPr>
          <w:rFonts w:ascii="Adobe Garamond Pro" w:eastAsia="Calibri" w:hAnsi="Adobe Garamond Pro" w:cs="Times New Roman"/>
        </w:rPr>
        <w:t>Soutien-gorge</w:t>
      </w:r>
      <w:r w:rsidR="00575C01" w:rsidRPr="00AD0C92">
        <w:rPr>
          <w:rFonts w:ascii="Adobe Garamond Pro" w:eastAsia="Calibri" w:hAnsi="Adobe Garamond Pro" w:cs="Times New Roman"/>
        </w:rPr>
        <w:t xml:space="preserve"> adapté à sa taille et à l’augmentation du volume des seins, plus  généralement des vêtements assez amples).</w:t>
      </w:r>
    </w:p>
    <w:p w:rsidR="00575C01" w:rsidRPr="00AD0C92" w:rsidRDefault="00575C01" w:rsidP="00200E0D">
      <w:pPr>
        <w:keepNext/>
        <w:keepLines/>
        <w:numPr>
          <w:ilvl w:val="0"/>
          <w:numId w:val="20"/>
        </w:numPr>
        <w:suppressAutoHyphens/>
        <w:spacing w:before="120" w:after="120" w:line="240" w:lineRule="auto"/>
        <w:jc w:val="both"/>
        <w:rPr>
          <w:rFonts w:ascii="Adobe Garamond Pro" w:eastAsia="Calibri" w:hAnsi="Adobe Garamond Pro" w:cs="Times New Roman"/>
        </w:rPr>
      </w:pPr>
      <w:r w:rsidRPr="00AD0C92">
        <w:rPr>
          <w:rFonts w:ascii="Adobe Garamond Pro" w:eastAsia="Calibri" w:hAnsi="Adobe Garamond Pro" w:cs="Times New Roman"/>
        </w:rPr>
        <w:t>Prévenir l’apparition des varices ou diminuer la gêne qu’elles occasionnent (repos jambes surélevées, petites marches fréquentes, pas de station debout prolongée).</w:t>
      </w:r>
    </w:p>
    <w:p w:rsidR="00575C01" w:rsidRPr="00AD0C92" w:rsidRDefault="00575C01" w:rsidP="00200E0D">
      <w:pPr>
        <w:keepNext/>
        <w:keepLines/>
        <w:numPr>
          <w:ilvl w:val="0"/>
          <w:numId w:val="20"/>
        </w:numPr>
        <w:suppressAutoHyphens/>
        <w:spacing w:before="120" w:after="120" w:line="240" w:lineRule="auto"/>
        <w:jc w:val="both"/>
        <w:rPr>
          <w:rFonts w:ascii="Adobe Garamond Pro" w:eastAsia="Calibri" w:hAnsi="Adobe Garamond Pro" w:cs="Times New Roman"/>
        </w:rPr>
      </w:pPr>
      <w:r w:rsidRPr="00AD0C92">
        <w:rPr>
          <w:rFonts w:ascii="Adobe Garamond Pro" w:eastAsia="Calibri" w:hAnsi="Adobe Garamond Pro" w:cs="Times New Roman"/>
        </w:rPr>
        <w:t>Expliquer à la femme l’intérêt qu’elle a à préparer ses enfants à la venue prochaine d’un autre bébé.</w:t>
      </w:r>
    </w:p>
    <w:p w:rsidR="00575C01" w:rsidRPr="0098391F" w:rsidRDefault="00575C01" w:rsidP="00200E0D">
      <w:pPr>
        <w:keepNext/>
        <w:keepLines/>
        <w:numPr>
          <w:ilvl w:val="0"/>
          <w:numId w:val="45"/>
        </w:numPr>
        <w:suppressAutoHyphens/>
        <w:spacing w:before="120" w:after="120" w:line="240" w:lineRule="auto"/>
        <w:jc w:val="both"/>
        <w:rPr>
          <w:rFonts w:ascii="Adobe Garamond Pro" w:eastAsia="Calibri" w:hAnsi="Adobe Garamond Pro" w:cs="Times New Roman"/>
        </w:rPr>
      </w:pPr>
      <w:r w:rsidRPr="0098391F">
        <w:rPr>
          <w:rFonts w:ascii="Adobe Garamond Pro" w:eastAsia="Calibri" w:hAnsi="Adobe Garamond Pro" w:cs="Times New Roman"/>
        </w:rPr>
        <w:t>Enfin, il faudra particulièrement vers la fin de la grossesse, sensibiliser la mère aux avantages de la visite postnatale, et expliquer par des moyens appropriés et persuasifs les avantages qu’elle aura (pour elle et sa famille) à utiliser une méthode de contraception après son accouchement.</w:t>
      </w:r>
    </w:p>
    <w:p w:rsidR="00575C01" w:rsidRPr="0098391F" w:rsidRDefault="00575C01" w:rsidP="00575C01">
      <w:pPr>
        <w:keepNext/>
        <w:keepLines/>
        <w:suppressAutoHyphens/>
        <w:spacing w:after="120" w:line="240" w:lineRule="atLeast"/>
        <w:jc w:val="both"/>
        <w:rPr>
          <w:rFonts w:ascii="Adobe Garamond Pro" w:eastAsia="Calibri" w:hAnsi="Adobe Garamond Pro" w:cs="Times New Roman"/>
        </w:rPr>
      </w:pPr>
      <w:r w:rsidRPr="0098391F">
        <w:rPr>
          <w:rFonts w:ascii="Adobe Garamond Pro" w:eastAsia="Calibri" w:hAnsi="Adobe Garamond Pro" w:cs="Times New Roman"/>
        </w:rPr>
        <w:br w:type="page"/>
      </w:r>
    </w:p>
    <w:p w:rsidR="00575C01" w:rsidRPr="00207F77" w:rsidRDefault="00A13674" w:rsidP="00575C01">
      <w:pPr>
        <w:keepNext/>
        <w:keepLines/>
        <w:suppressAutoHyphens/>
        <w:spacing w:after="120" w:line="360" w:lineRule="auto"/>
        <w:rPr>
          <w:rFonts w:ascii="Adobe Garamond Pro" w:eastAsia="Calibri" w:hAnsi="Adobe Garamond Pro" w:cs="Times New Roman"/>
          <w:b/>
        </w:rPr>
      </w:pPr>
      <w:r w:rsidRPr="00207F77">
        <w:rPr>
          <w:rFonts w:ascii="Adobe Garamond Pro" w:eastAsia="Calibri" w:hAnsi="Adobe Garamond Pro" w:cs="Times New Roman"/>
          <w:b/>
        </w:rPr>
        <w:lastRenderedPageBreak/>
        <w:t>1.2</w:t>
      </w:r>
      <w:r w:rsidR="00575C01" w:rsidRPr="00207F77">
        <w:rPr>
          <w:rFonts w:ascii="Adobe Garamond Pro" w:eastAsia="Calibri" w:hAnsi="Adobe Garamond Pro" w:cs="Times New Roman"/>
          <w:b/>
        </w:rPr>
        <w:t>.7. SOINS PREVENTIFS PENDANT LA GROSSESSE</w:t>
      </w:r>
    </w:p>
    <w:p w:rsidR="00575C01" w:rsidRPr="00AD0C92" w:rsidRDefault="00575C01" w:rsidP="00575C01">
      <w:pPr>
        <w:keepNext/>
        <w:keepLines/>
        <w:suppressAutoHyphens/>
        <w:spacing w:after="120" w:line="360" w:lineRule="auto"/>
        <w:rPr>
          <w:rFonts w:ascii="Adobe Garamond Pro" w:eastAsia="Calibri" w:hAnsi="Adobe Garamond Pro" w:cs="Times New Roman"/>
        </w:rPr>
      </w:pPr>
      <w:r w:rsidRPr="00AD0C92">
        <w:rPr>
          <w:rFonts w:ascii="Adobe Garamond Pro" w:eastAsia="Calibri" w:hAnsi="Adobe Garamond Pro" w:cs="Times New Roman"/>
          <w:b/>
        </w:rPr>
        <w:t>Tableau II : Récapitulatif des principaux soins préventifs au cours de la grossesse</w:t>
      </w: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firstRow="0" w:lastRow="0" w:firstColumn="0" w:lastColumn="0" w:noHBand="0" w:noVBand="0"/>
      </w:tblPr>
      <w:tblGrid>
        <w:gridCol w:w="4039"/>
        <w:gridCol w:w="5172"/>
      </w:tblGrid>
      <w:tr w:rsidR="00575C01" w:rsidRPr="00AD0C92" w:rsidTr="00575C01">
        <w:tc>
          <w:tcPr>
            <w:tcW w:w="4039" w:type="dxa"/>
            <w:tcBorders>
              <w:bottom w:val="nil"/>
            </w:tcBorders>
          </w:tcPr>
          <w:p w:rsidR="00575C01" w:rsidRPr="00AD0C92" w:rsidRDefault="00575C01" w:rsidP="00575C01">
            <w:pPr>
              <w:keepNext/>
              <w:keepLines/>
              <w:suppressAutoHyphens/>
              <w:spacing w:after="120" w:line="240" w:lineRule="atLeast"/>
              <w:jc w:val="center"/>
              <w:rPr>
                <w:rFonts w:ascii="Adobe Garamond Pro" w:eastAsia="Calibri" w:hAnsi="Adobe Garamond Pro" w:cs="Times New Roman"/>
                <w:b/>
                <w:bCs/>
              </w:rPr>
            </w:pPr>
            <w:r w:rsidRPr="00AD0C92">
              <w:rPr>
                <w:rFonts w:ascii="Adobe Garamond Pro" w:eastAsia="Calibri" w:hAnsi="Adobe Garamond Pro" w:cs="Times New Roman"/>
                <w:b/>
                <w:bCs/>
              </w:rPr>
              <w:t>Type de soins</w:t>
            </w:r>
          </w:p>
        </w:tc>
        <w:tc>
          <w:tcPr>
            <w:tcW w:w="5172" w:type="dxa"/>
          </w:tcPr>
          <w:p w:rsidR="00575C01" w:rsidRPr="00AD0C92" w:rsidRDefault="00575C01" w:rsidP="00575C01">
            <w:pPr>
              <w:keepNext/>
              <w:keepLines/>
              <w:suppressAutoHyphens/>
              <w:spacing w:after="120" w:line="240" w:lineRule="atLeast"/>
              <w:jc w:val="center"/>
              <w:rPr>
                <w:rFonts w:ascii="Adobe Garamond Pro" w:eastAsia="Calibri" w:hAnsi="Adobe Garamond Pro" w:cs="Times New Roman"/>
                <w:b/>
                <w:bCs/>
              </w:rPr>
            </w:pPr>
            <w:r w:rsidRPr="00AD0C92">
              <w:rPr>
                <w:rFonts w:ascii="Adobe Garamond Pro" w:eastAsia="Calibri" w:hAnsi="Adobe Garamond Pro" w:cs="Times New Roman"/>
                <w:b/>
                <w:bCs/>
              </w:rPr>
              <w:t>Rythme d’administration</w:t>
            </w:r>
          </w:p>
          <w:p w:rsidR="00575C01" w:rsidRPr="00AD0C92" w:rsidRDefault="00575C01" w:rsidP="00575C01">
            <w:pPr>
              <w:keepNext/>
              <w:keepLines/>
              <w:suppressAutoHyphens/>
              <w:spacing w:after="120" w:line="240" w:lineRule="atLeast"/>
              <w:rPr>
                <w:rFonts w:ascii="Adobe Garamond Pro" w:eastAsia="Calibri" w:hAnsi="Adobe Garamond Pro" w:cs="Times New Roman"/>
                <w:b/>
                <w:bCs/>
              </w:rPr>
            </w:pPr>
          </w:p>
        </w:tc>
      </w:tr>
      <w:tr w:rsidR="00575C01" w:rsidRPr="00AD0C92" w:rsidTr="00575C01">
        <w:tc>
          <w:tcPr>
            <w:tcW w:w="4039" w:type="dxa"/>
            <w:tcBorders>
              <w:bottom w:val="nil"/>
            </w:tcBorders>
          </w:tcPr>
          <w:p w:rsidR="00575C01" w:rsidRPr="00AD0C92" w:rsidRDefault="00575C01" w:rsidP="00575C01">
            <w:pPr>
              <w:keepNext/>
              <w:keepLines/>
              <w:suppressAutoHyphens/>
              <w:spacing w:after="120" w:line="240" w:lineRule="atLeast"/>
              <w:jc w:val="both"/>
              <w:rPr>
                <w:rFonts w:ascii="Adobe Garamond Pro" w:eastAsia="Calibri" w:hAnsi="Adobe Garamond Pro" w:cs="Times New Roman"/>
              </w:rPr>
            </w:pPr>
          </w:p>
        </w:tc>
        <w:tc>
          <w:tcPr>
            <w:tcW w:w="5172" w:type="dxa"/>
          </w:tcPr>
          <w:p w:rsidR="00575C01" w:rsidRPr="00AD0C92" w:rsidRDefault="00575C01" w:rsidP="00575C01">
            <w:pPr>
              <w:keepNext/>
              <w:keepLines/>
              <w:suppressAutoHyphens/>
              <w:spacing w:after="120" w:line="240" w:lineRule="atLeast"/>
              <w:jc w:val="both"/>
              <w:rPr>
                <w:rFonts w:ascii="Adobe Garamond Pro" w:eastAsia="Calibri" w:hAnsi="Adobe Garamond Pro" w:cs="Times New Roman"/>
              </w:rPr>
            </w:pPr>
            <w:r w:rsidRPr="00AD0C92">
              <w:rPr>
                <w:rFonts w:ascii="Adobe Garamond Pro" w:eastAsia="Calibri" w:hAnsi="Adobe Garamond Pro" w:cs="Times New Roman"/>
              </w:rPr>
              <w:t>VAT 1 première   CPN</w:t>
            </w:r>
          </w:p>
        </w:tc>
      </w:tr>
      <w:tr w:rsidR="00575C01" w:rsidRPr="00AD0C92" w:rsidTr="00575C01">
        <w:tc>
          <w:tcPr>
            <w:tcW w:w="4039" w:type="dxa"/>
            <w:tcBorders>
              <w:top w:val="nil"/>
              <w:bottom w:val="nil"/>
            </w:tcBorders>
          </w:tcPr>
          <w:p w:rsidR="00575C01" w:rsidRPr="00AD0C92" w:rsidRDefault="00575C01" w:rsidP="00575C01">
            <w:pPr>
              <w:keepNext/>
              <w:keepLines/>
              <w:suppressAutoHyphens/>
              <w:spacing w:after="120" w:line="240" w:lineRule="atLeast"/>
              <w:jc w:val="both"/>
              <w:rPr>
                <w:rFonts w:ascii="Adobe Garamond Pro" w:eastAsia="Calibri" w:hAnsi="Adobe Garamond Pro" w:cs="Times New Roman"/>
              </w:rPr>
            </w:pPr>
            <w:r w:rsidRPr="00AD0C92">
              <w:rPr>
                <w:rFonts w:ascii="Adobe Garamond Pro" w:eastAsia="Calibri" w:hAnsi="Adobe Garamond Pro" w:cs="Times New Roman"/>
              </w:rPr>
              <w:t>Vaccination anti tétanique pour la prévention de la mère et du fœtus contre le tétanos</w:t>
            </w:r>
          </w:p>
        </w:tc>
        <w:tc>
          <w:tcPr>
            <w:tcW w:w="5172" w:type="dxa"/>
          </w:tcPr>
          <w:p w:rsidR="00575C01" w:rsidRPr="00AD0C92" w:rsidRDefault="00575C01" w:rsidP="00575C01">
            <w:pPr>
              <w:keepNext/>
              <w:keepLines/>
              <w:suppressAutoHyphens/>
              <w:spacing w:after="120" w:line="240" w:lineRule="atLeast"/>
              <w:jc w:val="both"/>
              <w:rPr>
                <w:rFonts w:ascii="Adobe Garamond Pro" w:eastAsia="Calibri" w:hAnsi="Adobe Garamond Pro" w:cs="Times New Roman"/>
              </w:rPr>
            </w:pPr>
            <w:r w:rsidRPr="00AD0C92">
              <w:rPr>
                <w:rFonts w:ascii="Adobe Garamond Pro" w:eastAsia="Calibri" w:hAnsi="Adobe Garamond Pro" w:cs="Times New Roman"/>
              </w:rPr>
              <w:t>VAT2 1 mois après</w:t>
            </w:r>
          </w:p>
          <w:p w:rsidR="00575C01" w:rsidRPr="00AD0C92" w:rsidRDefault="00575C01" w:rsidP="00575C01">
            <w:pPr>
              <w:keepNext/>
              <w:keepLines/>
              <w:suppressAutoHyphens/>
              <w:spacing w:after="120" w:line="240" w:lineRule="atLeast"/>
              <w:jc w:val="both"/>
              <w:rPr>
                <w:rFonts w:ascii="Adobe Garamond Pro" w:eastAsia="Calibri" w:hAnsi="Adobe Garamond Pro" w:cs="Times New Roman"/>
              </w:rPr>
            </w:pPr>
          </w:p>
          <w:p w:rsidR="00575C01" w:rsidRPr="00AD0C92" w:rsidRDefault="00575C01" w:rsidP="00575C01">
            <w:pPr>
              <w:keepNext/>
              <w:keepLines/>
              <w:suppressAutoHyphens/>
              <w:spacing w:after="120" w:line="240" w:lineRule="atLeast"/>
              <w:jc w:val="both"/>
              <w:rPr>
                <w:rFonts w:ascii="Adobe Garamond Pro" w:eastAsia="Calibri" w:hAnsi="Adobe Garamond Pro" w:cs="Times New Roman"/>
              </w:rPr>
            </w:pPr>
          </w:p>
        </w:tc>
      </w:tr>
      <w:tr w:rsidR="00575C01" w:rsidRPr="00AD0C92" w:rsidTr="00575C01">
        <w:tc>
          <w:tcPr>
            <w:tcW w:w="4039" w:type="dxa"/>
            <w:tcBorders>
              <w:top w:val="nil"/>
              <w:bottom w:val="nil"/>
            </w:tcBorders>
          </w:tcPr>
          <w:p w:rsidR="00575C01" w:rsidRPr="00AD0C92" w:rsidRDefault="00575C01" w:rsidP="00575C01">
            <w:pPr>
              <w:keepNext/>
              <w:keepLines/>
              <w:suppressAutoHyphens/>
              <w:spacing w:after="120" w:line="240" w:lineRule="atLeast"/>
              <w:jc w:val="both"/>
              <w:rPr>
                <w:rFonts w:ascii="Adobe Garamond Pro" w:eastAsia="Calibri" w:hAnsi="Adobe Garamond Pro" w:cs="Times New Roman"/>
              </w:rPr>
            </w:pPr>
          </w:p>
        </w:tc>
        <w:tc>
          <w:tcPr>
            <w:tcW w:w="5172" w:type="dxa"/>
          </w:tcPr>
          <w:p w:rsidR="00575C01" w:rsidRPr="00AD0C92" w:rsidRDefault="00575C01" w:rsidP="00575C01">
            <w:pPr>
              <w:keepNext/>
              <w:keepLines/>
              <w:suppressAutoHyphens/>
              <w:spacing w:after="120" w:line="240" w:lineRule="atLeast"/>
              <w:jc w:val="both"/>
              <w:rPr>
                <w:rFonts w:ascii="Adobe Garamond Pro" w:eastAsia="Calibri" w:hAnsi="Adobe Garamond Pro" w:cs="Times New Roman"/>
              </w:rPr>
            </w:pPr>
            <w:r w:rsidRPr="00AD0C92">
              <w:rPr>
                <w:rFonts w:ascii="Adobe Garamond Pro" w:eastAsia="Calibri" w:hAnsi="Adobe Garamond Pro" w:cs="Times New Roman"/>
              </w:rPr>
              <w:t>Premier rappel 1 an après VAT 2</w:t>
            </w:r>
          </w:p>
        </w:tc>
      </w:tr>
      <w:tr w:rsidR="00575C01" w:rsidRPr="00AD0C92" w:rsidTr="00575C01">
        <w:tc>
          <w:tcPr>
            <w:tcW w:w="4039" w:type="dxa"/>
            <w:tcBorders>
              <w:top w:val="nil"/>
              <w:bottom w:val="nil"/>
            </w:tcBorders>
          </w:tcPr>
          <w:p w:rsidR="00575C01" w:rsidRPr="00AD0C92" w:rsidRDefault="00575C01" w:rsidP="00575C01">
            <w:pPr>
              <w:keepNext/>
              <w:keepLines/>
              <w:suppressAutoHyphens/>
              <w:spacing w:after="120" w:line="240" w:lineRule="atLeast"/>
              <w:jc w:val="both"/>
              <w:rPr>
                <w:rFonts w:ascii="Adobe Garamond Pro" w:eastAsia="Calibri" w:hAnsi="Adobe Garamond Pro" w:cs="Times New Roman"/>
              </w:rPr>
            </w:pPr>
          </w:p>
        </w:tc>
        <w:tc>
          <w:tcPr>
            <w:tcW w:w="5172" w:type="dxa"/>
          </w:tcPr>
          <w:p w:rsidR="00575C01" w:rsidRPr="00AD0C92" w:rsidRDefault="00575C01" w:rsidP="00575C01">
            <w:pPr>
              <w:keepNext/>
              <w:keepLines/>
              <w:suppressAutoHyphens/>
              <w:spacing w:after="120" w:line="240" w:lineRule="atLeast"/>
              <w:jc w:val="both"/>
              <w:rPr>
                <w:rFonts w:ascii="Adobe Garamond Pro" w:eastAsia="Calibri" w:hAnsi="Adobe Garamond Pro" w:cs="Times New Roman"/>
              </w:rPr>
            </w:pPr>
            <w:r w:rsidRPr="00AD0C92">
              <w:rPr>
                <w:rFonts w:ascii="Adobe Garamond Pro" w:eastAsia="Calibri" w:hAnsi="Adobe Garamond Pro" w:cs="Times New Roman"/>
              </w:rPr>
              <w:t>Deuxième rappel 1 an après  le premier rappel</w:t>
            </w:r>
          </w:p>
        </w:tc>
      </w:tr>
      <w:tr w:rsidR="00575C01" w:rsidRPr="00AD0C92" w:rsidTr="00575C01">
        <w:tc>
          <w:tcPr>
            <w:tcW w:w="4039" w:type="dxa"/>
            <w:tcBorders>
              <w:top w:val="nil"/>
            </w:tcBorders>
          </w:tcPr>
          <w:p w:rsidR="00575C01" w:rsidRPr="00AD0C92" w:rsidRDefault="00575C01" w:rsidP="00575C01">
            <w:pPr>
              <w:keepNext/>
              <w:keepLines/>
              <w:suppressAutoHyphens/>
              <w:spacing w:after="120" w:line="240" w:lineRule="atLeast"/>
              <w:jc w:val="both"/>
              <w:rPr>
                <w:rFonts w:ascii="Adobe Garamond Pro" w:eastAsia="Calibri" w:hAnsi="Adobe Garamond Pro" w:cs="Times New Roman"/>
              </w:rPr>
            </w:pPr>
          </w:p>
        </w:tc>
        <w:tc>
          <w:tcPr>
            <w:tcW w:w="5172" w:type="dxa"/>
          </w:tcPr>
          <w:p w:rsidR="00575C01" w:rsidRPr="00AD0C92" w:rsidRDefault="00575C01" w:rsidP="00575C01">
            <w:pPr>
              <w:keepNext/>
              <w:keepLines/>
              <w:suppressAutoHyphens/>
              <w:spacing w:after="120" w:line="240" w:lineRule="atLeast"/>
              <w:jc w:val="both"/>
              <w:rPr>
                <w:rFonts w:ascii="Adobe Garamond Pro" w:eastAsia="Calibri" w:hAnsi="Adobe Garamond Pro" w:cs="Times New Roman"/>
              </w:rPr>
            </w:pPr>
            <w:r w:rsidRPr="00AD0C92">
              <w:rPr>
                <w:rFonts w:ascii="Adobe Garamond Pro" w:eastAsia="Calibri" w:hAnsi="Adobe Garamond Pro" w:cs="Times New Roman"/>
              </w:rPr>
              <w:t>Troisième rappel 1 an après le deuxième rappel</w:t>
            </w:r>
          </w:p>
          <w:p w:rsidR="00575C01" w:rsidRPr="00AD0C92" w:rsidRDefault="00575C01" w:rsidP="00575C01">
            <w:pPr>
              <w:keepNext/>
              <w:keepLines/>
              <w:suppressAutoHyphens/>
              <w:spacing w:after="120" w:line="240" w:lineRule="atLeast"/>
              <w:jc w:val="both"/>
              <w:rPr>
                <w:rFonts w:ascii="Adobe Garamond Pro" w:eastAsia="Calibri" w:hAnsi="Adobe Garamond Pro" w:cs="Times New Roman"/>
              </w:rPr>
            </w:pPr>
          </w:p>
        </w:tc>
      </w:tr>
      <w:tr w:rsidR="00575C01" w:rsidRPr="00AD0C92" w:rsidTr="00575C01">
        <w:tc>
          <w:tcPr>
            <w:tcW w:w="4039" w:type="dxa"/>
          </w:tcPr>
          <w:p w:rsidR="00575C01" w:rsidRPr="00AD0C92" w:rsidRDefault="00575C01" w:rsidP="00575C01">
            <w:pPr>
              <w:keepNext/>
              <w:keepLines/>
              <w:suppressAutoHyphens/>
              <w:spacing w:after="120" w:line="240" w:lineRule="atLeast"/>
              <w:jc w:val="both"/>
              <w:rPr>
                <w:rFonts w:ascii="Adobe Garamond Pro" w:eastAsia="Calibri" w:hAnsi="Adobe Garamond Pro" w:cs="Times New Roman"/>
              </w:rPr>
            </w:pPr>
            <w:r w:rsidRPr="00AD0C92">
              <w:rPr>
                <w:rFonts w:ascii="Adobe Garamond Pro" w:eastAsia="Calibri" w:hAnsi="Adobe Garamond Pro" w:cs="Times New Roman"/>
              </w:rPr>
              <w:t>FAF pour prévenir l’anémie</w:t>
            </w:r>
          </w:p>
        </w:tc>
        <w:tc>
          <w:tcPr>
            <w:tcW w:w="5172" w:type="dxa"/>
          </w:tcPr>
          <w:p w:rsidR="00575C01" w:rsidRPr="00AD0C92" w:rsidRDefault="00575C01" w:rsidP="00575C01">
            <w:pPr>
              <w:keepNext/>
              <w:keepLines/>
              <w:suppressAutoHyphens/>
              <w:spacing w:after="120" w:line="240" w:lineRule="atLeast"/>
              <w:jc w:val="both"/>
              <w:rPr>
                <w:rFonts w:ascii="Adobe Garamond Pro" w:eastAsia="Calibri" w:hAnsi="Adobe Garamond Pro" w:cs="Times New Roman"/>
              </w:rPr>
            </w:pPr>
            <w:r w:rsidRPr="00AD0C92">
              <w:rPr>
                <w:rFonts w:ascii="Adobe Garamond Pro" w:eastAsia="Calibri" w:hAnsi="Adobe Garamond Pro" w:cs="Times New Roman"/>
              </w:rPr>
              <w:t>1 comprimé  de 250 Mgr par jour jusqu’à l’accouchement</w:t>
            </w:r>
          </w:p>
        </w:tc>
      </w:tr>
      <w:tr w:rsidR="00575C01" w:rsidRPr="00AD0C92" w:rsidTr="00575C01">
        <w:tc>
          <w:tcPr>
            <w:tcW w:w="4039" w:type="dxa"/>
          </w:tcPr>
          <w:p w:rsidR="00575C01" w:rsidRPr="00AD0C92" w:rsidRDefault="00575C01" w:rsidP="00575C01">
            <w:pPr>
              <w:keepNext/>
              <w:keepLines/>
              <w:suppressAutoHyphens/>
              <w:spacing w:after="120" w:line="240" w:lineRule="atLeast"/>
              <w:jc w:val="both"/>
              <w:rPr>
                <w:rFonts w:ascii="Adobe Garamond Pro" w:eastAsia="Calibri" w:hAnsi="Adobe Garamond Pro" w:cs="Times New Roman"/>
              </w:rPr>
            </w:pPr>
            <w:r w:rsidRPr="00AD0C92">
              <w:rPr>
                <w:rFonts w:ascii="Adobe Garamond Pro" w:eastAsia="Calibri" w:hAnsi="Adobe Garamond Pro" w:cs="Times New Roman"/>
              </w:rPr>
              <w:t>Sulfadoxine pyriméthamine pour prévenir le paludisme</w:t>
            </w:r>
          </w:p>
        </w:tc>
        <w:tc>
          <w:tcPr>
            <w:tcW w:w="5172" w:type="dxa"/>
          </w:tcPr>
          <w:p w:rsidR="00575C01" w:rsidRPr="00AD0C92" w:rsidRDefault="00575C01" w:rsidP="00575C01">
            <w:pPr>
              <w:keepNext/>
              <w:keepLines/>
              <w:suppressAutoHyphens/>
              <w:spacing w:after="120" w:line="240" w:lineRule="atLeast"/>
              <w:jc w:val="both"/>
              <w:rPr>
                <w:rFonts w:ascii="Adobe Garamond Pro" w:eastAsia="Calibri" w:hAnsi="Adobe Garamond Pro" w:cs="Times New Roman"/>
              </w:rPr>
            </w:pPr>
            <w:r w:rsidRPr="00AD0C92">
              <w:rPr>
                <w:rFonts w:ascii="Adobe Garamond Pro" w:eastAsia="Calibri" w:hAnsi="Adobe Garamond Pro" w:cs="Times New Roman"/>
              </w:rPr>
              <w:t>3 comprimés en prise unique à partir de la 16 semaine de la grossesse ou lorsque la femme a senti les premiers mouvements du fœtus</w:t>
            </w:r>
          </w:p>
          <w:p w:rsidR="00575C01" w:rsidRPr="00AD0C92" w:rsidRDefault="00575C01" w:rsidP="0098391F">
            <w:pPr>
              <w:keepNext/>
              <w:keepLines/>
              <w:suppressAutoHyphens/>
              <w:spacing w:after="120" w:line="480" w:lineRule="auto"/>
              <w:jc w:val="both"/>
              <w:rPr>
                <w:rFonts w:ascii="Adobe Garamond Pro" w:eastAsia="Calibri" w:hAnsi="Adobe Garamond Pro" w:cs="Times New Roman"/>
              </w:rPr>
            </w:pPr>
            <w:r w:rsidRPr="00AD0C92">
              <w:rPr>
                <w:rFonts w:ascii="Adobe Garamond Pro" w:eastAsia="Calibri" w:hAnsi="Adobe Garamond Pro" w:cs="Times New Roman"/>
              </w:rPr>
              <w:t xml:space="preserve">On devrait donner </w:t>
            </w:r>
            <w:r w:rsidR="0098391F">
              <w:rPr>
                <w:rFonts w:ascii="Adobe Garamond Pro" w:eastAsia="Calibri" w:hAnsi="Adobe Garamond Pro" w:cs="Times New Roman"/>
              </w:rPr>
              <w:t>3</w:t>
            </w:r>
            <w:r w:rsidRPr="00AD0C92">
              <w:rPr>
                <w:rFonts w:ascii="Adobe Garamond Pro" w:eastAsia="Calibri" w:hAnsi="Adobe Garamond Pro" w:cs="Times New Roman"/>
              </w:rPr>
              <w:t xml:space="preserve"> doses de SP, espacées d’au moins 1 mois.</w:t>
            </w:r>
          </w:p>
        </w:tc>
      </w:tr>
      <w:tr w:rsidR="00575C01" w:rsidRPr="00AD0C92" w:rsidTr="00575C01">
        <w:tc>
          <w:tcPr>
            <w:tcW w:w="4039" w:type="dxa"/>
          </w:tcPr>
          <w:p w:rsidR="00575C01" w:rsidRPr="00AD0C92" w:rsidRDefault="00575C01" w:rsidP="00575C01">
            <w:pPr>
              <w:keepNext/>
              <w:keepLines/>
              <w:suppressAutoHyphens/>
              <w:spacing w:after="120" w:line="240" w:lineRule="atLeast"/>
              <w:jc w:val="both"/>
              <w:rPr>
                <w:rFonts w:ascii="Adobe Garamond Pro" w:eastAsia="Calibri" w:hAnsi="Adobe Garamond Pro" w:cs="Times New Roman"/>
              </w:rPr>
            </w:pPr>
            <w:r w:rsidRPr="00AD0C92">
              <w:rPr>
                <w:rFonts w:ascii="Adobe Garamond Pro" w:eastAsia="Calibri" w:hAnsi="Adobe Garamond Pro" w:cs="Times New Roman"/>
              </w:rPr>
              <w:t>Traitement présomptif pour l’ankylostomiase</w:t>
            </w:r>
          </w:p>
        </w:tc>
        <w:tc>
          <w:tcPr>
            <w:tcW w:w="5172" w:type="dxa"/>
          </w:tcPr>
          <w:p w:rsidR="00575C01" w:rsidRPr="00AD0C92" w:rsidRDefault="00575C01" w:rsidP="00575C01">
            <w:pPr>
              <w:keepNext/>
              <w:keepLines/>
              <w:suppressAutoHyphens/>
              <w:spacing w:after="120" w:line="240" w:lineRule="atLeast"/>
              <w:jc w:val="both"/>
              <w:rPr>
                <w:rFonts w:ascii="Adobe Garamond Pro" w:eastAsia="Calibri" w:hAnsi="Adobe Garamond Pro" w:cs="Times New Roman"/>
              </w:rPr>
            </w:pPr>
            <w:r w:rsidRPr="00AD0C92">
              <w:rPr>
                <w:rFonts w:ascii="Adobe Garamond Pro" w:eastAsia="Calibri" w:hAnsi="Adobe Garamond Pro" w:cs="Times New Roman"/>
              </w:rPr>
              <w:t>1comprimé de 500mg de Mébendazole  en prise unique</w:t>
            </w:r>
          </w:p>
        </w:tc>
      </w:tr>
      <w:tr w:rsidR="00575C01" w:rsidRPr="00AD0C92" w:rsidTr="00575C01">
        <w:tc>
          <w:tcPr>
            <w:tcW w:w="4039" w:type="dxa"/>
          </w:tcPr>
          <w:p w:rsidR="00575C01" w:rsidRPr="00AD0C92" w:rsidRDefault="00575C01" w:rsidP="00575C01">
            <w:pPr>
              <w:keepNext/>
              <w:keepLines/>
              <w:suppressAutoHyphens/>
              <w:spacing w:after="120" w:line="240" w:lineRule="atLeast"/>
              <w:jc w:val="both"/>
              <w:rPr>
                <w:rFonts w:ascii="Adobe Garamond Pro" w:eastAsia="Calibri" w:hAnsi="Adobe Garamond Pro" w:cs="Times New Roman"/>
              </w:rPr>
            </w:pPr>
            <w:r w:rsidRPr="00AD0C92">
              <w:rPr>
                <w:rFonts w:ascii="Adobe Garamond Pro" w:eastAsia="Calibri" w:hAnsi="Adobe Garamond Pro" w:cs="Times New Roman"/>
              </w:rPr>
              <w:t>Apport complémentaire en vitamine A</w:t>
            </w:r>
          </w:p>
        </w:tc>
        <w:tc>
          <w:tcPr>
            <w:tcW w:w="5172" w:type="dxa"/>
          </w:tcPr>
          <w:p w:rsidR="00575C01" w:rsidRPr="00AD0C92" w:rsidRDefault="00575C01" w:rsidP="00575C01">
            <w:pPr>
              <w:keepNext/>
              <w:keepLines/>
              <w:suppressAutoHyphens/>
              <w:spacing w:after="120" w:line="240" w:lineRule="atLeast"/>
              <w:jc w:val="both"/>
              <w:rPr>
                <w:rFonts w:ascii="Adobe Garamond Pro" w:eastAsia="Calibri" w:hAnsi="Adobe Garamond Pro" w:cs="Times New Roman"/>
              </w:rPr>
            </w:pPr>
            <w:r w:rsidRPr="00AD0C92">
              <w:rPr>
                <w:rFonts w:ascii="Adobe Garamond Pro" w:eastAsia="Calibri" w:hAnsi="Adobe Garamond Pro" w:cs="Times New Roman"/>
              </w:rPr>
              <w:t>Apport alimentaire</w:t>
            </w:r>
          </w:p>
        </w:tc>
      </w:tr>
      <w:tr w:rsidR="00575C01" w:rsidRPr="00AD0C92" w:rsidTr="00575C01">
        <w:tc>
          <w:tcPr>
            <w:tcW w:w="4039" w:type="dxa"/>
          </w:tcPr>
          <w:p w:rsidR="00575C01" w:rsidRPr="00AD0C92" w:rsidRDefault="00575C01" w:rsidP="00575C01">
            <w:pPr>
              <w:keepNext/>
              <w:keepLines/>
              <w:suppressAutoHyphens/>
              <w:spacing w:after="120" w:line="240" w:lineRule="atLeast"/>
              <w:jc w:val="both"/>
              <w:rPr>
                <w:rFonts w:ascii="Adobe Garamond Pro" w:eastAsia="Calibri" w:hAnsi="Adobe Garamond Pro" w:cs="Times New Roman"/>
              </w:rPr>
            </w:pPr>
            <w:r w:rsidRPr="00AD0C92">
              <w:rPr>
                <w:rFonts w:ascii="Adobe Garamond Pro" w:eastAsia="Calibri" w:hAnsi="Adobe Garamond Pro" w:cs="Times New Roman"/>
              </w:rPr>
              <w:t>Apport complémentaire en Iode</w:t>
            </w:r>
          </w:p>
        </w:tc>
        <w:tc>
          <w:tcPr>
            <w:tcW w:w="5172" w:type="dxa"/>
          </w:tcPr>
          <w:p w:rsidR="00575C01" w:rsidRPr="00AD0C92" w:rsidRDefault="00575C01" w:rsidP="00575C01">
            <w:pPr>
              <w:keepNext/>
              <w:keepLines/>
              <w:suppressAutoHyphens/>
              <w:spacing w:after="120" w:line="240" w:lineRule="atLeast"/>
              <w:jc w:val="both"/>
              <w:rPr>
                <w:rFonts w:ascii="Adobe Garamond Pro" w:eastAsia="Calibri" w:hAnsi="Adobe Garamond Pro" w:cs="Times New Roman"/>
              </w:rPr>
            </w:pPr>
            <w:r w:rsidRPr="00AD0C92">
              <w:rPr>
                <w:rFonts w:ascii="Adobe Garamond Pro" w:eastAsia="Calibri" w:hAnsi="Adobe Garamond Pro" w:cs="Times New Roman"/>
              </w:rPr>
              <w:t>Apport alimentaire</w:t>
            </w:r>
          </w:p>
        </w:tc>
      </w:tr>
    </w:tbl>
    <w:p w:rsidR="00575C01" w:rsidRPr="00AD0C92" w:rsidRDefault="00575C01" w:rsidP="00575C01">
      <w:pPr>
        <w:spacing w:after="60" w:line="240" w:lineRule="auto"/>
        <w:rPr>
          <w:rFonts w:ascii="Gill Sans MT" w:eastAsia="Times New Roman" w:hAnsi="Gill Sans MT" w:cs="Times New Roman"/>
          <w:bCs/>
        </w:rPr>
      </w:pPr>
      <w:r w:rsidRPr="00AD0C92">
        <w:rPr>
          <w:rFonts w:ascii="Gill Sans MT" w:eastAsia="Times New Roman" w:hAnsi="Gill Sans MT" w:cs="Times New Roman"/>
          <w:b/>
          <w:bCs/>
        </w:rPr>
        <w:br w:type="page"/>
      </w:r>
    </w:p>
    <w:p w:rsidR="00575C01" w:rsidRPr="00207F77" w:rsidRDefault="00A13674" w:rsidP="00575C01">
      <w:pPr>
        <w:tabs>
          <w:tab w:val="left" w:pos="1080"/>
        </w:tabs>
        <w:spacing w:before="240" w:after="60" w:line="240" w:lineRule="auto"/>
        <w:outlineLvl w:val="1"/>
        <w:rPr>
          <w:rFonts w:ascii="Gill Sans MT" w:eastAsia="Times New Roman" w:hAnsi="Gill Sans MT" w:cs="Times New Roman"/>
          <w:b/>
          <w:bCs/>
          <w:sz w:val="28"/>
          <w:szCs w:val="24"/>
          <w:lang w:eastAsia="x-none"/>
        </w:rPr>
      </w:pPr>
      <w:r w:rsidRPr="00207F77">
        <w:rPr>
          <w:rFonts w:ascii="Gill Sans MT" w:eastAsia="Times New Roman" w:hAnsi="Gill Sans MT" w:cs="Times New Roman"/>
          <w:b/>
          <w:bCs/>
          <w:sz w:val="28"/>
          <w:szCs w:val="24"/>
          <w:lang w:eastAsia="x-none"/>
        </w:rPr>
        <w:lastRenderedPageBreak/>
        <w:t>1.</w:t>
      </w:r>
      <w:r w:rsidR="00575C01" w:rsidRPr="00207F77">
        <w:rPr>
          <w:rFonts w:ascii="Gill Sans MT" w:eastAsia="Times New Roman" w:hAnsi="Gill Sans MT" w:cs="Times New Roman"/>
          <w:b/>
          <w:bCs/>
          <w:sz w:val="28"/>
          <w:szCs w:val="24"/>
          <w:lang w:eastAsia="x-none"/>
        </w:rPr>
        <w:t>2.3.4</w:t>
      </w:r>
      <w:r w:rsidR="00575C01" w:rsidRPr="00207F77">
        <w:rPr>
          <w:rFonts w:ascii="Gill Sans MT" w:eastAsia="Times New Roman" w:hAnsi="Gill Sans MT" w:cs="Times New Roman"/>
          <w:b/>
          <w:bCs/>
          <w:sz w:val="28"/>
          <w:szCs w:val="24"/>
          <w:lang w:eastAsia="x-none"/>
        </w:rPr>
        <w:tab/>
        <w:t>Approche basée sur le risque</w:t>
      </w:r>
    </w:p>
    <w:tbl>
      <w:tblPr>
        <w:tblW w:w="9058" w:type="dxa"/>
        <w:jc w:val="center"/>
        <w:shd w:val="clear" w:color="auto" w:fill="BFDFF3"/>
        <w:tblLayout w:type="fixed"/>
        <w:tblCellMar>
          <w:top w:w="72" w:type="dxa"/>
          <w:left w:w="72" w:type="dxa"/>
          <w:bottom w:w="72" w:type="dxa"/>
          <w:right w:w="72" w:type="dxa"/>
        </w:tblCellMar>
        <w:tblLook w:val="04A0" w:firstRow="1" w:lastRow="0" w:firstColumn="1" w:lastColumn="0" w:noHBand="0" w:noVBand="1"/>
      </w:tblPr>
      <w:tblGrid>
        <w:gridCol w:w="9058"/>
      </w:tblGrid>
      <w:tr w:rsidR="00575C01" w:rsidRPr="00575C01" w:rsidTr="00575C01">
        <w:trPr>
          <w:jc w:val="center"/>
        </w:trPr>
        <w:tc>
          <w:tcPr>
            <w:tcW w:w="9058" w:type="dxa"/>
            <w:shd w:val="clear" w:color="auto" w:fill="BFDFF3"/>
          </w:tcPr>
          <w:p w:rsidR="00575C01" w:rsidRPr="00575C01" w:rsidRDefault="00575C01" w:rsidP="00575C01">
            <w:pPr>
              <w:spacing w:after="0" w:line="240" w:lineRule="atLeast"/>
              <w:rPr>
                <w:rFonts w:ascii="Gill Sans MT" w:eastAsia="Calibri" w:hAnsi="Gill Sans MT" w:cs="Times New Roman"/>
                <w:color w:val="305B75"/>
                <w:sz w:val="20"/>
              </w:rPr>
            </w:pPr>
            <w:r w:rsidRPr="00575C01">
              <w:rPr>
                <w:rFonts w:ascii="Gill Sans MT" w:eastAsia="Calibri" w:hAnsi="Gill Sans MT" w:cs="Times New Roman"/>
                <w:color w:val="244357"/>
                <w:sz w:val="20"/>
              </w:rPr>
              <w:t>Par le passé, les différents pays utilisaient une « approche par le risque » pour essayer d’améliorer l’efficacité dans la prestation de services obstétricaux et influer sur la mortalité maternelle. Plus de dix ans d’expériences ont montré que cette approche comporte de nombreuses contraintes sans atteindre les résultats désirés.</w:t>
            </w:r>
          </w:p>
        </w:tc>
      </w:tr>
    </w:tbl>
    <w:p w:rsidR="00575C01" w:rsidRPr="00575C01" w:rsidRDefault="00575C01" w:rsidP="00575C01">
      <w:pPr>
        <w:spacing w:before="120" w:after="120" w:line="240" w:lineRule="atLeast"/>
        <w:rPr>
          <w:rFonts w:ascii="Adobe Garamond Pro" w:eastAsia="Calibri" w:hAnsi="Adobe Garamond Pro" w:cs="Times New Roman"/>
          <w:szCs w:val="24"/>
        </w:rPr>
      </w:pPr>
      <w:r w:rsidRPr="00575C01">
        <w:rPr>
          <w:rFonts w:ascii="Adobe Garamond Pro" w:eastAsia="Calibri" w:hAnsi="Adobe Garamond Pro" w:cs="Times New Roman"/>
          <w:szCs w:val="24"/>
        </w:rPr>
        <w:t xml:space="preserve">Plus de 10 années d’expérience montrent que ce système comporte de nombreuses limitations, par exemple :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Les « facteurs-risques » ne peuvent pas prédire les complications car, généralement, ils ne sont pas directement la cause de la complication (à savoir, le jeune âge est associé à un risque plus élevé d’éclampsie, mais n’est pas la cause de celle-ci).</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La majorité des femmes qui ont une complication étaient jugées à faibles risques» alors que la vaste majorité des femmes jugées à « hauts risques » ont accouché sans complications.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Au vu de la limitation de « l'approche risque, » que peut-on faire? La littérature suggère vivement que: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Toutes les grossesses soient jugées « à risques » de connaître une complication et soient prises en charge avec les soins les plus attentifs;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Les soins obstétricaux doivent changer d’orientation : moins prédire des complications qu’identifier les « facteurs-risques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Dépistage de signes et symptômes de problèmes réels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Éduquer les femmes, les hommes et les membres de la famille à propos des signes de danger et se préparer aux complications;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Les « facteurs-risques » doivent être vus comme des « facteurs liés aux complications » plutôt que des indicateurs de complications. Leur importance pour chaque grossesse et accouchement doit être envisagée sur une base individuelle.</w:t>
      </w:r>
    </w:p>
    <w:p w:rsidR="00575C01" w:rsidRPr="00575C01" w:rsidRDefault="00575C01" w:rsidP="00575C01">
      <w:pPr>
        <w:spacing w:after="120" w:line="240" w:lineRule="atLeast"/>
        <w:rPr>
          <w:rFonts w:ascii="Adobe Garamond Pro" w:eastAsia="Calibri" w:hAnsi="Adobe Garamond Pro" w:cs="Times New Roman"/>
        </w:rPr>
      </w:pPr>
    </w:p>
    <w:tbl>
      <w:tblPr>
        <w:tblW w:w="9058" w:type="dxa"/>
        <w:jc w:val="center"/>
        <w:shd w:val="clear" w:color="auto" w:fill="BFDFF3"/>
        <w:tblLayout w:type="fixed"/>
        <w:tblCellMar>
          <w:top w:w="72" w:type="dxa"/>
          <w:left w:w="72" w:type="dxa"/>
          <w:bottom w:w="72" w:type="dxa"/>
          <w:right w:w="72" w:type="dxa"/>
        </w:tblCellMar>
        <w:tblLook w:val="04A0" w:firstRow="1" w:lastRow="0" w:firstColumn="1" w:lastColumn="0" w:noHBand="0" w:noVBand="1"/>
      </w:tblPr>
      <w:tblGrid>
        <w:gridCol w:w="9058"/>
      </w:tblGrid>
      <w:tr w:rsidR="00575C01" w:rsidRPr="00575C01" w:rsidTr="00575C01">
        <w:trPr>
          <w:jc w:val="center"/>
        </w:trPr>
        <w:tc>
          <w:tcPr>
            <w:tcW w:w="9058" w:type="dxa"/>
            <w:shd w:val="clear" w:color="auto" w:fill="BFDFF3"/>
          </w:tcPr>
          <w:p w:rsidR="00575C01" w:rsidRPr="00575C01" w:rsidRDefault="00575C01" w:rsidP="00575C01">
            <w:pPr>
              <w:spacing w:after="0" w:line="240" w:lineRule="atLeast"/>
              <w:rPr>
                <w:rFonts w:ascii="Gill Sans MT" w:eastAsia="Calibri" w:hAnsi="Gill Sans MT" w:cs="Times New Roman"/>
                <w:color w:val="305B75"/>
                <w:sz w:val="20"/>
              </w:rPr>
            </w:pPr>
            <w:r w:rsidRPr="00575C01">
              <w:rPr>
                <w:rFonts w:ascii="Gill Sans MT" w:eastAsia="Calibri" w:hAnsi="Gill Sans MT" w:cs="Times New Roman"/>
                <w:color w:val="244357"/>
                <w:sz w:val="20"/>
              </w:rPr>
              <w:t>Nous ne recommandons pas d’abandonner les soins prénatals. Les patientes ont souvent une maladie préexistante ou des maladies qui se développent au moment de la grossesse et qui demandent des soins à des intervalles réguliers. Mais les soins prénatals ne peuvent pas être utilisés pour prédire les complications ultérieures. Ils ne sont pas utiles comme outils de dépistage. Ils sont importants pour détecter les problèmes actuels et pour garder une grossesse normale, « normale ».</w:t>
            </w:r>
          </w:p>
        </w:tc>
      </w:tr>
    </w:tbl>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before="120" w:after="120" w:line="240" w:lineRule="atLeast"/>
        <w:rPr>
          <w:rFonts w:ascii="Adobe Garamond Pro" w:eastAsia="Calibri" w:hAnsi="Adobe Garamond Pro" w:cs="Times New Roman"/>
        </w:rPr>
      </w:pPr>
      <w:r w:rsidRPr="00575C01">
        <w:rPr>
          <w:rFonts w:ascii="Adobe Garamond Pro Bold" w:eastAsia="Calibri" w:hAnsi="Adobe Garamond Pro Bold" w:cs="Times New Roman"/>
          <w:i/>
        </w:rPr>
        <w:t>NB</w:t>
      </w:r>
      <w:r w:rsidRPr="00575C01">
        <w:rPr>
          <w:rFonts w:ascii="Adobe Garamond Pro" w:eastAsia="Calibri" w:hAnsi="Adobe Garamond Pro" w:cs="Times New Roman"/>
        </w:rPr>
        <w:t xml:space="preserve"> : On ne peut pas prévoir les complications : toutes les femmes enceintes sont à risques de développer des complications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Les facteurs de risques ne sont pas normalement la cause directe des complications</w:t>
      </w:r>
    </w:p>
    <w:p w:rsidR="00575C01" w:rsidRPr="00575C01" w:rsidRDefault="00575C01" w:rsidP="00575C01">
      <w:pPr>
        <w:spacing w:after="120" w:line="240" w:lineRule="atLeast"/>
        <w:rPr>
          <w:rFonts w:ascii="Adobe Garamond Pro" w:eastAsia="Calibri" w:hAnsi="Adobe Garamond Pro" w:cs="Times New Roman"/>
          <w:szCs w:val="24"/>
        </w:rPr>
      </w:pPr>
      <w:r w:rsidRPr="00575C01">
        <w:rPr>
          <w:rFonts w:ascii="Adobe Garamond Pro" w:eastAsia="Calibri" w:hAnsi="Adobe Garamond Pro" w:cs="Times New Roman"/>
          <w:szCs w:val="24"/>
        </w:rPr>
        <w:t>Quels facteurs ont été associés avérés aux complications et comment devraient-ils être gérés?</w:t>
      </w:r>
    </w:p>
    <w:p w:rsidR="00575C01" w:rsidRPr="00575C01" w:rsidRDefault="00575C01" w:rsidP="00575C01">
      <w:pPr>
        <w:spacing w:after="120" w:line="240" w:lineRule="atLeast"/>
        <w:rPr>
          <w:rFonts w:ascii="Adobe Garamond Pro" w:eastAsia="Calibri" w:hAnsi="Adobe Garamond Pro" w:cs="Times New Roman"/>
          <w:spacing w:val="-2"/>
          <w:szCs w:val="24"/>
        </w:rPr>
      </w:pPr>
      <w:r w:rsidRPr="00575C01">
        <w:rPr>
          <w:rFonts w:ascii="Adobe Garamond Pro" w:eastAsia="Calibri" w:hAnsi="Adobe Garamond Pro" w:cs="Times New Roman"/>
          <w:spacing w:val="-2"/>
          <w:szCs w:val="24"/>
        </w:rPr>
        <w:t>Examiner le tableau suivant de facteurs associés aux complications. Tandis que vous relevez les antécédents prénatals d’une femme, cherchez à savoir si elle présente ces facteurs et faire un plan de soins ainsi que recommandé.</w:t>
      </w:r>
    </w:p>
    <w:p w:rsidR="00575C01" w:rsidRPr="00575C01" w:rsidRDefault="00575C01" w:rsidP="00575C01">
      <w:pPr>
        <w:spacing w:after="120" w:line="240" w:lineRule="atLeast"/>
        <w:rPr>
          <w:rFonts w:ascii="Adobe Garamond Pro" w:eastAsia="Calibri" w:hAnsi="Adobe Garamond Pro" w:cs="Times New Roman"/>
          <w:spacing w:val="-2"/>
          <w:szCs w:val="24"/>
        </w:rPr>
      </w:pPr>
    </w:p>
    <w:p w:rsidR="00575C01" w:rsidRPr="00575C01" w:rsidRDefault="00575C01" w:rsidP="00575C01">
      <w:pPr>
        <w:spacing w:after="120" w:line="240" w:lineRule="atLeast"/>
        <w:rPr>
          <w:rFonts w:ascii="Gill Sans MT" w:eastAsia="Calibri" w:hAnsi="Gill Sans MT" w:cs="Times New Roman"/>
          <w:b/>
          <w:sz w:val="20"/>
          <w:vertAlign w:val="superscript"/>
          <w:lang w:eastAsia="fr-FR"/>
        </w:rPr>
      </w:pPr>
      <w:r w:rsidRPr="00575C01">
        <w:rPr>
          <w:rFonts w:ascii="Gill Sans MT" w:eastAsia="Calibri" w:hAnsi="Gill Sans MT" w:cs="Times New Roman"/>
          <w:b/>
          <w:sz w:val="20"/>
          <w:vertAlign w:val="superscript"/>
          <w:lang w:eastAsia="fr-FR"/>
        </w:rPr>
        <w:t>Facteurs associés aux complications</w:t>
      </w:r>
    </w:p>
    <w:tbl>
      <w:tblPr>
        <w:tblW w:w="8971" w:type="dxa"/>
        <w:jc w:val="center"/>
        <w:tblBorders>
          <w:top w:val="single" w:sz="2" w:space="0" w:color="000000"/>
          <w:bottom w:val="single" w:sz="2" w:space="0" w:color="000000"/>
          <w:insideH w:val="single" w:sz="2" w:space="0" w:color="000000"/>
        </w:tblBorders>
        <w:tblLayout w:type="fixed"/>
        <w:tblCellMar>
          <w:top w:w="43" w:type="dxa"/>
          <w:left w:w="120" w:type="dxa"/>
          <w:bottom w:w="43" w:type="dxa"/>
          <w:right w:w="120" w:type="dxa"/>
        </w:tblCellMar>
        <w:tblLook w:val="0000" w:firstRow="0" w:lastRow="0" w:firstColumn="0" w:lastColumn="0" w:noHBand="0" w:noVBand="0"/>
      </w:tblPr>
      <w:tblGrid>
        <w:gridCol w:w="2077"/>
        <w:gridCol w:w="6894"/>
      </w:tblGrid>
      <w:tr w:rsidR="00575C01" w:rsidRPr="00575C01" w:rsidTr="00575C01">
        <w:trPr>
          <w:tblHeader/>
          <w:jc w:val="center"/>
        </w:trPr>
        <w:tc>
          <w:tcPr>
            <w:tcW w:w="1980" w:type="dxa"/>
            <w:shd w:val="clear" w:color="auto" w:fill="BFDFF3"/>
            <w:vAlign w:val="center"/>
          </w:tcPr>
          <w:p w:rsidR="00575C01" w:rsidRPr="00575C01" w:rsidRDefault="00575C01" w:rsidP="00575C01">
            <w:pPr>
              <w:spacing w:after="0" w:line="240" w:lineRule="atLeast"/>
              <w:rPr>
                <w:rFonts w:ascii="Gill Sans MT" w:eastAsia="Calibri" w:hAnsi="Gill Sans MT" w:cs="Times New Roman"/>
                <w:b/>
                <w:sz w:val="20"/>
              </w:rPr>
            </w:pPr>
            <w:r w:rsidRPr="00575C01">
              <w:rPr>
                <w:rFonts w:ascii="Gill Sans MT" w:eastAsia="Calibri" w:hAnsi="Gill Sans MT" w:cs="Times New Roman"/>
                <w:b/>
                <w:sz w:val="20"/>
              </w:rPr>
              <w:t>Facteurs</w:t>
            </w:r>
          </w:p>
        </w:tc>
        <w:tc>
          <w:tcPr>
            <w:tcW w:w="6570" w:type="dxa"/>
            <w:shd w:val="clear" w:color="auto" w:fill="BFDFF3"/>
            <w:vAlign w:val="center"/>
          </w:tcPr>
          <w:p w:rsidR="00575C01" w:rsidRPr="00575C01" w:rsidRDefault="00575C01" w:rsidP="00575C01">
            <w:pPr>
              <w:spacing w:after="0" w:line="240" w:lineRule="atLeast"/>
              <w:rPr>
                <w:rFonts w:ascii="Gill Sans MT" w:eastAsia="Calibri" w:hAnsi="Gill Sans MT" w:cs="Times New Roman"/>
                <w:b/>
                <w:sz w:val="20"/>
              </w:rPr>
            </w:pPr>
            <w:r w:rsidRPr="00575C01">
              <w:rPr>
                <w:rFonts w:ascii="Gill Sans MT" w:eastAsia="Calibri" w:hAnsi="Gill Sans MT" w:cs="Times New Roman"/>
                <w:b/>
                <w:sz w:val="20"/>
              </w:rPr>
              <w:t>Action à prendre</w:t>
            </w:r>
          </w:p>
        </w:tc>
      </w:tr>
      <w:tr w:rsidR="00575C01" w:rsidRPr="00575C01" w:rsidTr="00575C01">
        <w:trPr>
          <w:jc w:val="center"/>
        </w:trPr>
        <w:tc>
          <w:tcPr>
            <w:tcW w:w="1980" w:type="dxa"/>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Primipare ou jeune âge (&lt;15 ans)</w:t>
            </w:r>
          </w:p>
        </w:tc>
        <w:tc>
          <w:tcPr>
            <w:tcW w:w="6570" w:type="dxa"/>
            <w:shd w:val="clear" w:color="auto" w:fill="D9D9D9"/>
          </w:tcPr>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Une jeune fille pourrait avoir un bassin immature, ce qui peut entraîner une dystocie mécanique</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Si c’est une primigeste de taille inférieure à 150 cm, la valeur prédictive positive de la taille pour une disproportion céphalo-pelvienne est très faible, mais garder à l’esprit la petite taille de la femme à l’accouchement.</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 xml:space="preserve">Si c’est une </w:t>
            </w:r>
            <w:r w:rsidR="003C45EC" w:rsidRPr="00575C01">
              <w:rPr>
                <w:rFonts w:ascii="Gill Sans MT" w:eastAsia="Calibri" w:hAnsi="Gill Sans MT" w:cs="Times New Roman"/>
                <w:sz w:val="20"/>
                <w:lang w:eastAsia="fr-FR"/>
              </w:rPr>
              <w:t>multi geste</w:t>
            </w:r>
            <w:r w:rsidRPr="00575C01">
              <w:rPr>
                <w:rFonts w:ascii="Gill Sans MT" w:eastAsia="Calibri" w:hAnsi="Gill Sans MT" w:cs="Times New Roman"/>
                <w:sz w:val="20"/>
                <w:lang w:eastAsia="fr-FR"/>
              </w:rPr>
              <w:t xml:space="preserve"> de taille inférieure à 150 cm, vérifier les antécédents </w:t>
            </w:r>
            <w:r w:rsidRPr="00575C01">
              <w:rPr>
                <w:rFonts w:ascii="Gill Sans MT" w:eastAsia="Calibri" w:hAnsi="Gill Sans MT" w:cs="Times New Roman"/>
                <w:sz w:val="20"/>
                <w:lang w:eastAsia="fr-FR"/>
              </w:rPr>
              <w:lastRenderedPageBreak/>
              <w:t>d’accouchement par voie basse : si on note des antécédents d’accouchement par césarienne pour DCP, alors prévoir un accouchement à l’hôpital.</w:t>
            </w:r>
          </w:p>
        </w:tc>
      </w:tr>
      <w:tr w:rsidR="00575C01" w:rsidRPr="00575C01" w:rsidTr="00575C01">
        <w:trPr>
          <w:jc w:val="center"/>
        </w:trPr>
        <w:tc>
          <w:tcPr>
            <w:tcW w:w="1980" w:type="dxa"/>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lastRenderedPageBreak/>
              <w:t>Accouchement antérieur par césarienne</w:t>
            </w:r>
          </w:p>
        </w:tc>
        <w:tc>
          <w:tcPr>
            <w:tcW w:w="6570" w:type="dxa"/>
          </w:tcPr>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Lorsqu’une femme a été antérieurement césarisée, le tissu cicatriciel sur l’utérus l’expose théoriquement à des problèmes pendant le travail et l’accouchement, et à la rupture utérine. Pour évaluer les risques pour cet accouchement, il est important de savoir :</w:t>
            </w:r>
          </w:p>
          <w:p w:rsidR="00575C01" w:rsidRPr="00575C01" w:rsidRDefault="00575C01" w:rsidP="00575C01">
            <w:pPr>
              <w:spacing w:before="40" w:after="0" w:line="240" w:lineRule="atLeast"/>
              <w:ind w:left="72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Pourquoi la femme a-t-elle nécessitée une césarienne lors du précédent accouchement?</w:t>
            </w:r>
          </w:p>
          <w:p w:rsidR="00575C01" w:rsidRPr="00575C01" w:rsidRDefault="00575C01" w:rsidP="00575C01">
            <w:pPr>
              <w:spacing w:before="40" w:after="0" w:line="240" w:lineRule="atLeast"/>
              <w:ind w:left="72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Quel type d’incision la femme a-t-elle reçue, et où a-t-elle subi l’opération, si possible ?</w:t>
            </w:r>
          </w:p>
        </w:tc>
      </w:tr>
      <w:tr w:rsidR="00575C01" w:rsidRPr="00575C01" w:rsidTr="00575C01">
        <w:trPr>
          <w:jc w:val="center"/>
        </w:trPr>
        <w:tc>
          <w:tcPr>
            <w:tcW w:w="1980" w:type="dxa"/>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Le dernier bébé était mort-né ou mort à la naissance</w:t>
            </w:r>
          </w:p>
        </w:tc>
        <w:tc>
          <w:tcPr>
            <w:tcW w:w="6570" w:type="dxa"/>
            <w:shd w:val="clear" w:color="auto" w:fill="D9D9D9"/>
          </w:tcPr>
          <w:p w:rsidR="00575C01" w:rsidRPr="00575C01" w:rsidRDefault="00575C01" w:rsidP="00575C01">
            <w:pPr>
              <w:spacing w:after="0" w:line="240" w:lineRule="atLeast"/>
              <w:rPr>
                <w:rFonts w:ascii="Gill Sans MT" w:eastAsia="Calibri" w:hAnsi="Gill Sans MT" w:cs="Times New Roman"/>
                <w:spacing w:val="-2"/>
                <w:sz w:val="20"/>
              </w:rPr>
            </w:pPr>
            <w:r w:rsidRPr="00575C01">
              <w:rPr>
                <w:rFonts w:ascii="Gill Sans MT" w:eastAsia="Calibri" w:hAnsi="Gill Sans MT" w:cs="Times New Roman"/>
                <w:spacing w:val="-2"/>
                <w:sz w:val="20"/>
              </w:rPr>
              <w:t xml:space="preserve">Essayer de déterminer la cause du décès néonatal ou de la mortinatalité soit </w:t>
            </w:r>
            <w:r w:rsidR="00207F77" w:rsidRPr="00575C01">
              <w:rPr>
                <w:rFonts w:ascii="Gill Sans MT" w:eastAsia="Calibri" w:hAnsi="Gill Sans MT" w:cs="Times New Roman"/>
                <w:spacing w:val="-2"/>
                <w:sz w:val="20"/>
              </w:rPr>
              <w:t>antepartum</w:t>
            </w:r>
            <w:r w:rsidRPr="00575C01">
              <w:rPr>
                <w:rFonts w:ascii="Gill Sans MT" w:eastAsia="Calibri" w:hAnsi="Gill Sans MT" w:cs="Times New Roman"/>
                <w:spacing w:val="-2"/>
                <w:sz w:val="20"/>
              </w:rPr>
              <w:t xml:space="preserve"> ou </w:t>
            </w:r>
            <w:r w:rsidR="002459C5" w:rsidRPr="00575C01">
              <w:rPr>
                <w:rFonts w:ascii="Gill Sans MT" w:eastAsia="Calibri" w:hAnsi="Gill Sans MT" w:cs="Times New Roman"/>
                <w:spacing w:val="-2"/>
                <w:sz w:val="20"/>
              </w:rPr>
              <w:t>intrapartum</w:t>
            </w:r>
            <w:r w:rsidRPr="00575C01">
              <w:rPr>
                <w:rFonts w:ascii="Gill Sans MT" w:eastAsia="Calibri" w:hAnsi="Gill Sans MT" w:cs="Times New Roman"/>
                <w:spacing w:val="-2"/>
                <w:sz w:val="20"/>
              </w:rPr>
              <w:t>. Obtenir les informations suivantes pour identifier la cause:</w:t>
            </w:r>
          </w:p>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 xml:space="preserve">Si c’est un mort-né : </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Facteurs précédents la mortinatalité – ex. fièvre maternelle, éruption généralisée, saignement, etc.</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 xml:space="preserve">L’état du fœtus à la naissance (frais ou macérer), </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 xml:space="preserve">Tous signes de vie à l’accouchement (pour différentier un mort-né d’une naissance vivante suivi par un décès néonatal très peu après), ou </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Toutes complications de grossesse (présentation vicieuse, long travail, complications de travail ou d’accouchement, statut sérologique de syphilis actuel de la mère).</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Si c’est un décès néonatal : de temps le bébé a-t-il vécu, si le bébé a été nourri et ce que la femme pense être la cause du décès.</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Si c’est un mort-né ou un décès néonatal particulièrement si la sérologie de syphilis est non réactif et la femme n’est pas de Rhésus négatif : la gestion dans la grossesse et l’endroit recommandé pour l’accouchement dépendront de l’évaluation.</w:t>
            </w:r>
          </w:p>
        </w:tc>
      </w:tr>
      <w:tr w:rsidR="00575C01" w:rsidRPr="00575C01" w:rsidTr="00575C01">
        <w:trPr>
          <w:jc w:val="center"/>
        </w:trPr>
        <w:tc>
          <w:tcPr>
            <w:tcW w:w="1980" w:type="dxa"/>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Accouchement antérieur avec saignement abondant</w:t>
            </w:r>
          </w:p>
        </w:tc>
        <w:tc>
          <w:tcPr>
            <w:tcW w:w="6570" w:type="dxa"/>
          </w:tcPr>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Si une femme a déjà eu une hémorragie de post-partum, particulièrement si celle-ci s’est produite lors du dernier accouchement, elle put être plus susceptible de connaître une autre hémorragie pendant cet accouchement-ci.</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Evaluer pourquoi elle avait fait une hémorragie (travail prolongé, problème de coagulation, rétention placentaire, utérus trop distendu, etc.), et</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Décider de l’importance de ces résultats pour cette grossesse et cet accouchement</w:t>
            </w:r>
          </w:p>
        </w:tc>
      </w:tr>
      <w:tr w:rsidR="00575C01" w:rsidRPr="00575C01" w:rsidTr="00575C01">
        <w:trPr>
          <w:jc w:val="center"/>
        </w:trPr>
        <w:tc>
          <w:tcPr>
            <w:tcW w:w="1980" w:type="dxa"/>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Accouchement antérieur avec convulsions</w:t>
            </w:r>
          </w:p>
        </w:tc>
        <w:tc>
          <w:tcPr>
            <w:tcW w:w="6570" w:type="dxa"/>
            <w:shd w:val="clear" w:color="auto" w:fill="D9D9D9"/>
          </w:tcPr>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Si la femme a souffert d’éclampsie au cours de l’accouchement ou de la grossesse antérieurs, elle est plus susceptible d’avoir une hypertension artérielle élevée pendant cette grossesse qu’une femme dont la tension était normale pendant sa grossesse.</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S’assurer de bien l’évaluer pour détecter une pré-éclampsie.</w:t>
            </w:r>
          </w:p>
        </w:tc>
      </w:tr>
      <w:tr w:rsidR="00575C01" w:rsidRPr="00575C01" w:rsidTr="00575C01">
        <w:trPr>
          <w:jc w:val="center"/>
        </w:trPr>
        <w:tc>
          <w:tcPr>
            <w:tcW w:w="1980" w:type="dxa"/>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Accouchement antérieur par forceps ou ventouses ou déchirure documentée de troisième degré</w:t>
            </w:r>
          </w:p>
        </w:tc>
        <w:tc>
          <w:tcPr>
            <w:tcW w:w="6570" w:type="dxa"/>
          </w:tcPr>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Si une femme a dû être assistée à son dernier accouchement par forceps ou ventouses, il est important de savoir pourquoi. Si elle a eu une déchirure documentée de troisième degré, la cicatrice est susceptible de se raviver.</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Selon la raison de l’accouchement assisté, décider du meilleur endroit pour accoucher.</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Pour une déchirure documentée de troisième degré, veiller à faire accoucher la femme dans un hôpital.</w:t>
            </w:r>
          </w:p>
        </w:tc>
      </w:tr>
      <w:tr w:rsidR="00575C01" w:rsidRPr="00575C01" w:rsidTr="00575C01">
        <w:trPr>
          <w:jc w:val="center"/>
        </w:trPr>
        <w:tc>
          <w:tcPr>
            <w:tcW w:w="1980" w:type="dxa"/>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Accouchement avant terme</w:t>
            </w:r>
          </w:p>
        </w:tc>
        <w:tc>
          <w:tcPr>
            <w:tcW w:w="6570" w:type="dxa"/>
            <w:shd w:val="clear" w:color="auto" w:fill="D9D9D9"/>
          </w:tcPr>
          <w:p w:rsidR="00575C01" w:rsidRPr="00575C01" w:rsidRDefault="00575C01" w:rsidP="00575C01">
            <w:pPr>
              <w:spacing w:after="0" w:line="240" w:lineRule="atLeast"/>
              <w:ind w:left="360" w:hanging="360"/>
              <w:rPr>
                <w:rFonts w:ascii="Gill Sans MT" w:eastAsia="Calibri" w:hAnsi="Gill Sans MT" w:cs="Times New Roman"/>
                <w:spacing w:val="-2"/>
                <w:sz w:val="20"/>
                <w:lang w:eastAsia="fr-FR"/>
              </w:rPr>
            </w:pPr>
            <w:r w:rsidRPr="00575C01">
              <w:rPr>
                <w:rFonts w:ascii="Gill Sans MT" w:eastAsia="Calibri" w:hAnsi="Gill Sans MT" w:cs="Times New Roman"/>
                <w:spacing w:val="-2"/>
                <w:sz w:val="20"/>
                <w:lang w:eastAsia="fr-FR"/>
              </w:rPr>
              <w:t xml:space="preserve">Si le dernier accouchement était avant terme, il est important de savoir si une raison a été trouvée pour l’accouchement avant terme – infection, paludisme, problème de col, etc. et si c’est encore un problème pour cette grossesse. </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Si une cause n’a pas été trouvée, veiller à ce que la femme connaisse les signes du travail prématuré de sorte à chercher des soins assez tôt.</w:t>
            </w:r>
          </w:p>
        </w:tc>
      </w:tr>
      <w:tr w:rsidR="00575C01" w:rsidRPr="00575C01" w:rsidTr="00575C01">
        <w:trPr>
          <w:jc w:val="center"/>
        </w:trPr>
        <w:tc>
          <w:tcPr>
            <w:tcW w:w="1980" w:type="dxa"/>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Maladie chronique</w:t>
            </w:r>
          </w:p>
        </w:tc>
        <w:tc>
          <w:tcPr>
            <w:tcW w:w="6570" w:type="dxa"/>
          </w:tcPr>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 xml:space="preserve">Lorsqu’une femme suit un traitement pour une maladie chronique, cette maladie pourrait compliquer la grossesse ou inversement la grossesse peut compliquer la maladie. Egalement, certains médicaments peuvent être </w:t>
            </w:r>
            <w:r w:rsidRPr="00575C01">
              <w:rPr>
                <w:rFonts w:ascii="Gill Sans MT" w:eastAsia="Calibri" w:hAnsi="Gill Sans MT" w:cs="Times New Roman"/>
                <w:sz w:val="20"/>
                <w:lang w:eastAsia="fr-FR"/>
              </w:rPr>
              <w:lastRenderedPageBreak/>
              <w:t xml:space="preserve">nuisibles pour la grossesse, et il peut être nécessaire de les changer. </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Selon la maladie, ces femmes peuvent nécessiter une référence auprès d’un spécialiste.</w:t>
            </w:r>
          </w:p>
        </w:tc>
      </w:tr>
    </w:tbl>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Détection précoce des complications et/ou de maladies</w:t>
      </w:r>
    </w:p>
    <w:p w:rsidR="00575C01" w:rsidRPr="00575C01" w:rsidRDefault="00575C01" w:rsidP="00575C01">
      <w:pPr>
        <w:spacing w:after="120" w:line="240" w:lineRule="atLeast"/>
        <w:rPr>
          <w:rFonts w:ascii="Adobe Garamond Pro" w:eastAsia="Calibri" w:hAnsi="Adobe Garamond Pro" w:cs="Times New Roman"/>
        </w:rPr>
      </w:pPr>
    </w:p>
    <w:p w:rsidR="00575C01" w:rsidRPr="0009421A" w:rsidRDefault="00A13674" w:rsidP="00575C01">
      <w:pPr>
        <w:tabs>
          <w:tab w:val="left" w:pos="1080"/>
        </w:tabs>
        <w:spacing w:before="240" w:after="60" w:line="240" w:lineRule="auto"/>
        <w:outlineLvl w:val="1"/>
        <w:rPr>
          <w:rFonts w:ascii="Gill Sans MT" w:eastAsia="Times New Roman" w:hAnsi="Gill Sans MT" w:cs="Times New Roman"/>
          <w:b/>
          <w:bCs/>
          <w:sz w:val="28"/>
          <w:szCs w:val="24"/>
          <w:lang w:eastAsia="x-none"/>
        </w:rPr>
      </w:pPr>
      <w:r w:rsidRPr="0009421A">
        <w:rPr>
          <w:rFonts w:ascii="Gill Sans MT" w:eastAsia="Times New Roman" w:hAnsi="Gill Sans MT" w:cs="Times New Roman"/>
          <w:b/>
          <w:bCs/>
          <w:sz w:val="28"/>
          <w:szCs w:val="24"/>
          <w:lang w:eastAsia="x-none"/>
        </w:rPr>
        <w:t>1.</w:t>
      </w:r>
      <w:r w:rsidR="00575C01" w:rsidRPr="0009421A">
        <w:rPr>
          <w:rFonts w:ascii="Gill Sans MT" w:eastAsia="Times New Roman" w:hAnsi="Gill Sans MT" w:cs="Times New Roman"/>
          <w:b/>
          <w:bCs/>
          <w:sz w:val="28"/>
          <w:szCs w:val="24"/>
          <w:lang w:eastAsia="x-none"/>
        </w:rPr>
        <w:t>2.3.5</w:t>
      </w:r>
      <w:r w:rsidR="00575C01" w:rsidRPr="0009421A">
        <w:rPr>
          <w:rFonts w:ascii="Gill Sans MT" w:eastAsia="Times New Roman" w:hAnsi="Gill Sans MT" w:cs="Times New Roman"/>
          <w:b/>
          <w:bCs/>
          <w:sz w:val="28"/>
          <w:szCs w:val="24"/>
          <w:lang w:eastAsia="x-none"/>
        </w:rPr>
        <w:tab/>
        <w:t>Dépistage de maladies</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Dépister les problèmes exigeant des soins supplémentaires</w:t>
      </w:r>
    </w:p>
    <w:tbl>
      <w:tblPr>
        <w:tblW w:w="8971" w:type="dxa"/>
        <w:jc w:val="center"/>
        <w:tblBorders>
          <w:top w:val="single" w:sz="4" w:space="0" w:color="auto"/>
          <w:bottom w:val="single" w:sz="4" w:space="0" w:color="auto"/>
          <w:insideH w:val="single" w:sz="4" w:space="0" w:color="auto"/>
        </w:tblBorders>
        <w:tblCellMar>
          <w:top w:w="43" w:type="dxa"/>
          <w:left w:w="115" w:type="dxa"/>
          <w:bottom w:w="43" w:type="dxa"/>
          <w:right w:w="115" w:type="dxa"/>
        </w:tblCellMar>
        <w:tblLook w:val="0000" w:firstRow="0" w:lastRow="0" w:firstColumn="0" w:lastColumn="0" w:noHBand="0" w:noVBand="0"/>
      </w:tblPr>
      <w:tblGrid>
        <w:gridCol w:w="6515"/>
        <w:gridCol w:w="2456"/>
      </w:tblGrid>
      <w:tr w:rsidR="00575C01" w:rsidRPr="00575C01" w:rsidTr="00575C01">
        <w:trPr>
          <w:trHeight w:val="20"/>
          <w:jc w:val="center"/>
        </w:trPr>
        <w:tc>
          <w:tcPr>
            <w:tcW w:w="6585" w:type="dxa"/>
            <w:shd w:val="clear" w:color="auto" w:fill="BFDFF3"/>
            <w:vAlign w:val="center"/>
          </w:tcPr>
          <w:p w:rsidR="00575C01" w:rsidRPr="00575C01" w:rsidRDefault="00575C01" w:rsidP="00575C01">
            <w:pPr>
              <w:spacing w:after="0" w:line="240" w:lineRule="atLeast"/>
              <w:rPr>
                <w:rFonts w:ascii="Gill Sans MT" w:eastAsia="Calibri" w:hAnsi="Gill Sans MT" w:cs="Times New Roman"/>
                <w:b/>
                <w:sz w:val="20"/>
              </w:rPr>
            </w:pPr>
            <w:r w:rsidRPr="00575C01">
              <w:rPr>
                <w:rFonts w:ascii="Gill Sans MT" w:eastAsia="Calibri" w:hAnsi="Gill Sans MT" w:cs="Times New Roman"/>
                <w:b/>
                <w:sz w:val="20"/>
              </w:rPr>
              <w:t>Paramètre</w:t>
            </w:r>
          </w:p>
        </w:tc>
        <w:tc>
          <w:tcPr>
            <w:tcW w:w="2473" w:type="dxa"/>
            <w:shd w:val="clear" w:color="auto" w:fill="BFDFF3"/>
            <w:vAlign w:val="center"/>
          </w:tcPr>
          <w:p w:rsidR="00575C01" w:rsidRPr="00575C01" w:rsidRDefault="00575C01" w:rsidP="00575C01">
            <w:pPr>
              <w:spacing w:after="0" w:line="240" w:lineRule="atLeast"/>
              <w:rPr>
                <w:rFonts w:ascii="Gill Sans MT" w:eastAsia="Calibri" w:hAnsi="Gill Sans MT" w:cs="Times New Roman"/>
                <w:b/>
                <w:sz w:val="20"/>
              </w:rPr>
            </w:pPr>
            <w:r w:rsidRPr="00575C01">
              <w:rPr>
                <w:rFonts w:ascii="Gill Sans MT" w:eastAsia="Calibri" w:hAnsi="Gill Sans MT" w:cs="Times New Roman"/>
                <w:b/>
                <w:sz w:val="20"/>
              </w:rPr>
              <w:t>Condition</w:t>
            </w:r>
          </w:p>
        </w:tc>
      </w:tr>
      <w:tr w:rsidR="00575C01" w:rsidRPr="00575C01" w:rsidTr="00575C01">
        <w:trPr>
          <w:trHeight w:val="20"/>
          <w:jc w:val="center"/>
        </w:trPr>
        <w:tc>
          <w:tcPr>
            <w:tcW w:w="6585" w:type="dxa"/>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Peau, apparence générale, cécité nocturne, goitre</w:t>
            </w:r>
          </w:p>
        </w:tc>
        <w:tc>
          <w:tcPr>
            <w:tcW w:w="2473" w:type="dxa"/>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Malnutrition</w:t>
            </w:r>
          </w:p>
        </w:tc>
      </w:tr>
      <w:tr w:rsidR="00575C01" w:rsidRPr="00575C01" w:rsidTr="00575C01">
        <w:trPr>
          <w:trHeight w:val="20"/>
          <w:jc w:val="center"/>
        </w:trPr>
        <w:tc>
          <w:tcPr>
            <w:tcW w:w="6585" w:type="dxa"/>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Température, dysurie</w:t>
            </w:r>
          </w:p>
        </w:tc>
        <w:tc>
          <w:tcPr>
            <w:tcW w:w="2473" w:type="dxa"/>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Signes d’infection</w:t>
            </w:r>
          </w:p>
        </w:tc>
      </w:tr>
      <w:tr w:rsidR="00575C01" w:rsidRPr="00575C01" w:rsidTr="00575C01">
        <w:trPr>
          <w:trHeight w:val="20"/>
          <w:jc w:val="center"/>
        </w:trPr>
        <w:tc>
          <w:tcPr>
            <w:tcW w:w="6585" w:type="dxa"/>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Tension artérielle, œdème, protéinurie, réflexes</w:t>
            </w:r>
          </w:p>
        </w:tc>
        <w:tc>
          <w:tcPr>
            <w:tcW w:w="2473" w:type="dxa"/>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Signes de pré-éclampsie</w:t>
            </w:r>
          </w:p>
        </w:tc>
      </w:tr>
      <w:tr w:rsidR="00575C01" w:rsidRPr="00575C01" w:rsidTr="00575C01">
        <w:trPr>
          <w:trHeight w:val="20"/>
          <w:jc w:val="center"/>
        </w:trPr>
        <w:tc>
          <w:tcPr>
            <w:tcW w:w="6585" w:type="dxa"/>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Hémoglobine, conjonctives/paumes/pâleur de la langue</w:t>
            </w:r>
          </w:p>
        </w:tc>
        <w:tc>
          <w:tcPr>
            <w:tcW w:w="2473" w:type="dxa"/>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Signes d’anémie</w:t>
            </w:r>
          </w:p>
        </w:tc>
      </w:tr>
      <w:tr w:rsidR="00575C01" w:rsidRPr="00575C01" w:rsidTr="00575C01">
        <w:trPr>
          <w:trHeight w:val="20"/>
          <w:jc w:val="center"/>
        </w:trPr>
        <w:tc>
          <w:tcPr>
            <w:tcW w:w="6585" w:type="dxa"/>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Examen des seins</w:t>
            </w:r>
          </w:p>
        </w:tc>
        <w:tc>
          <w:tcPr>
            <w:tcW w:w="2473" w:type="dxa"/>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Maladie des seins</w:t>
            </w:r>
          </w:p>
        </w:tc>
      </w:tr>
      <w:tr w:rsidR="00575C01" w:rsidRPr="00575C01" w:rsidTr="00575C01">
        <w:trPr>
          <w:trHeight w:val="20"/>
          <w:jc w:val="center"/>
        </w:trPr>
        <w:tc>
          <w:tcPr>
            <w:tcW w:w="6585" w:type="dxa"/>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 xml:space="preserve">Mouvements du bébé, hauteur utérine, battements cardiaques du bébé </w:t>
            </w:r>
          </w:p>
        </w:tc>
        <w:tc>
          <w:tcPr>
            <w:tcW w:w="2473" w:type="dxa"/>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 xml:space="preserve">Détresse/décès fœtal(e) </w:t>
            </w:r>
          </w:p>
        </w:tc>
      </w:tr>
      <w:tr w:rsidR="00575C01" w:rsidRPr="00575C01" w:rsidTr="00575C01">
        <w:trPr>
          <w:trHeight w:val="20"/>
          <w:jc w:val="center"/>
        </w:trPr>
        <w:tc>
          <w:tcPr>
            <w:tcW w:w="6585" w:type="dxa"/>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Examen pelvien et au spéculum</w:t>
            </w:r>
          </w:p>
        </w:tc>
        <w:tc>
          <w:tcPr>
            <w:tcW w:w="2473" w:type="dxa"/>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Infections sexuellement transmissibles</w:t>
            </w:r>
          </w:p>
        </w:tc>
      </w:tr>
    </w:tbl>
    <w:p w:rsidR="00575C01" w:rsidRPr="00575C01" w:rsidRDefault="00575C01" w:rsidP="00575C01">
      <w:pPr>
        <w:spacing w:after="120" w:line="240" w:lineRule="atLeast"/>
        <w:rPr>
          <w:rFonts w:ascii="Adobe Garamond Pro" w:eastAsia="Calibri" w:hAnsi="Adobe Garamond Pro" w:cs="Times New Roman"/>
        </w:rPr>
      </w:pPr>
    </w:p>
    <w:p w:rsidR="00575C01" w:rsidRPr="0009421A" w:rsidRDefault="00575C01" w:rsidP="00575C01">
      <w:pPr>
        <w:spacing w:after="60" w:line="240" w:lineRule="auto"/>
        <w:rPr>
          <w:rFonts w:ascii="Gill Sans MT" w:eastAsia="Times New Roman" w:hAnsi="Gill Sans MT" w:cs="Times New Roman"/>
          <w:bCs/>
          <w:sz w:val="28"/>
          <w:szCs w:val="24"/>
        </w:rPr>
      </w:pPr>
      <w:r w:rsidRPr="0009421A">
        <w:rPr>
          <w:rFonts w:ascii="Gill Sans MT" w:eastAsia="Times New Roman" w:hAnsi="Gill Sans MT" w:cs="Times New Roman"/>
          <w:bCs/>
          <w:sz w:val="28"/>
          <w:szCs w:val="24"/>
        </w:rPr>
        <w:t>Hypertension gestationnelle</w:t>
      </w:r>
    </w:p>
    <w:tbl>
      <w:tblPr>
        <w:tblW w:w="9058" w:type="dxa"/>
        <w:jc w:val="center"/>
        <w:shd w:val="clear" w:color="auto" w:fill="BFDFF3"/>
        <w:tblLayout w:type="fixed"/>
        <w:tblCellMar>
          <w:top w:w="72" w:type="dxa"/>
          <w:left w:w="72" w:type="dxa"/>
          <w:bottom w:w="72" w:type="dxa"/>
          <w:right w:w="72" w:type="dxa"/>
        </w:tblCellMar>
        <w:tblLook w:val="04A0" w:firstRow="1" w:lastRow="0" w:firstColumn="1" w:lastColumn="0" w:noHBand="0" w:noVBand="1"/>
      </w:tblPr>
      <w:tblGrid>
        <w:gridCol w:w="9058"/>
      </w:tblGrid>
      <w:tr w:rsidR="00575C01" w:rsidRPr="00575C01" w:rsidTr="00575C01">
        <w:trPr>
          <w:jc w:val="center"/>
        </w:trPr>
        <w:tc>
          <w:tcPr>
            <w:tcW w:w="9058" w:type="dxa"/>
            <w:shd w:val="clear" w:color="auto" w:fill="BFDFF3"/>
          </w:tcPr>
          <w:p w:rsidR="00575C01" w:rsidRPr="00575C01" w:rsidRDefault="00575C01" w:rsidP="00575C01">
            <w:pPr>
              <w:spacing w:after="0" w:line="240" w:lineRule="atLeast"/>
              <w:rPr>
                <w:rFonts w:ascii="Gill Sans MT" w:eastAsia="Calibri" w:hAnsi="Gill Sans MT" w:cs="Times New Roman"/>
                <w:color w:val="305B75"/>
                <w:spacing w:val="-2"/>
                <w:sz w:val="20"/>
              </w:rPr>
            </w:pPr>
            <w:r w:rsidRPr="00575C01">
              <w:rPr>
                <w:rFonts w:ascii="Gill Sans MT" w:eastAsia="Calibri" w:hAnsi="Gill Sans MT" w:cs="Times New Roman"/>
                <w:color w:val="244357"/>
                <w:spacing w:val="-2"/>
                <w:sz w:val="20"/>
              </w:rPr>
              <w:t>Une lecture routinière de tension artérielle est habituellement faite en conjonction avec l’examen de la présence d’œdème et de protéinurie. La présence d’un œdème généralisé et de protéinurie a été avérée posséder une valeur prédictive médiocre pour détecter à la fois une tension artérielle diastolique élevée et pour identifier l’éclampsie. La protéinurie est un signe tardif dans le développement de la pré-éclampsie, et par conséquent n’est pas un signal utile. Pareillement, la majorité des femmes avec des œdèmes sont normo-tendues. La mesure la plus utile semble être une combinaison d’hypertension et de protéinurie, qui est significative.</w:t>
            </w:r>
          </w:p>
        </w:tc>
      </w:tr>
    </w:tbl>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before="120" w:after="120" w:line="240" w:lineRule="atLeast"/>
        <w:rPr>
          <w:rFonts w:ascii="Adobe Garamond Pro" w:eastAsia="Calibri" w:hAnsi="Adobe Garamond Pro" w:cs="Times New Roman"/>
          <w:szCs w:val="24"/>
        </w:rPr>
      </w:pPr>
      <w:r w:rsidRPr="00575C01">
        <w:rPr>
          <w:rFonts w:ascii="Adobe Garamond Pro" w:eastAsia="Calibri" w:hAnsi="Adobe Garamond Pro" w:cs="Times New Roman"/>
          <w:szCs w:val="24"/>
        </w:rPr>
        <w:t>Les troubles de la tension artérielle pendant la grossesse sont une cause importante de mortalité maternelle à travers le monde. Avec des soins prénatals très attentionnés, bon nombre de ces décès peuvent être prévenus. Bien qu’il soit incertain que la détection précoce de la pré-éclampsie puisse réduire l’incidence de l’éclampsie, l’amélioration de la détection et des soins peut toujours entraîner de meilleurs résultats. Par conséquent, la tension artérielle doit être vérifiée à chaque visite particulièrement à partir de 26 semaines de gestation. Outre la tension artérielle, il faudrait vérifier la présence de protéine dans l’urine de la femme enceinte. Si une femme développe de l’hypertension et/ou une protéinurie, elle devrait être étroitement surveillée et encouragée à accoucher dans une structure sanitaire avec des prestataires qualifiés.</w:t>
      </w:r>
    </w:p>
    <w:p w:rsidR="00575C01" w:rsidRPr="00575C01" w:rsidRDefault="00575C01" w:rsidP="00575C01">
      <w:pPr>
        <w:spacing w:after="120" w:line="240" w:lineRule="atLeast"/>
        <w:rPr>
          <w:rFonts w:ascii="Adobe Garamond Pro" w:eastAsia="Calibri" w:hAnsi="Adobe Garamond Pro" w:cs="Times New Roman"/>
          <w:szCs w:val="24"/>
        </w:rPr>
      </w:pPr>
      <w:r w:rsidRPr="00575C01">
        <w:rPr>
          <w:rFonts w:ascii="Adobe Garamond Pro" w:eastAsia="Calibri" w:hAnsi="Adobe Garamond Pro" w:cs="Times New Roman"/>
          <w:szCs w:val="24"/>
        </w:rPr>
        <w:t>Il y a de nombreux types de troubles de l’hypertension dans la grossesse. Il est important de bien les comprendre parce que leurs gestions sont différentes. Voici les types auxquels vous pouvez vous attendre:</w:t>
      </w:r>
    </w:p>
    <w:p w:rsidR="00575C01" w:rsidRPr="00575C01" w:rsidRDefault="00575C01" w:rsidP="00575C01">
      <w:pPr>
        <w:spacing w:after="120" w:line="240" w:lineRule="atLeast"/>
        <w:rPr>
          <w:rFonts w:ascii="Adobe Garamond Pro" w:eastAsia="Calibri" w:hAnsi="Adobe Garamond Pro" w:cs="Times New Roman"/>
          <w:szCs w:val="24"/>
        </w:rPr>
      </w:pPr>
    </w:p>
    <w:tbl>
      <w:tblPr>
        <w:tblW w:w="8971" w:type="dxa"/>
        <w:jc w:val="center"/>
        <w:tblBorders>
          <w:top w:val="single" w:sz="4" w:space="0" w:color="auto"/>
          <w:bottom w:val="single" w:sz="4" w:space="0" w:color="auto"/>
          <w:insideH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3666"/>
        <w:gridCol w:w="5305"/>
      </w:tblGrid>
      <w:tr w:rsidR="00575C01" w:rsidRPr="00575C01" w:rsidTr="00575C01">
        <w:trPr>
          <w:tblHeader/>
          <w:jc w:val="center"/>
        </w:trPr>
        <w:tc>
          <w:tcPr>
            <w:tcW w:w="3701" w:type="dxa"/>
            <w:shd w:val="clear" w:color="auto" w:fill="BFDFF3"/>
          </w:tcPr>
          <w:p w:rsidR="00575C01" w:rsidRPr="00575C01" w:rsidRDefault="00575C01" w:rsidP="00575C01">
            <w:pPr>
              <w:spacing w:after="0" w:line="240" w:lineRule="atLeast"/>
              <w:jc w:val="center"/>
              <w:rPr>
                <w:rFonts w:ascii="Gill Sans MT" w:eastAsia="Calibri" w:hAnsi="Gill Sans MT" w:cs="Times New Roman"/>
                <w:b/>
                <w:sz w:val="20"/>
                <w:szCs w:val="20"/>
              </w:rPr>
            </w:pPr>
            <w:r w:rsidRPr="00575C01">
              <w:rPr>
                <w:rFonts w:ascii="Gill Sans MT" w:eastAsia="Calibri" w:hAnsi="Gill Sans MT" w:cs="Times New Roman"/>
                <w:b/>
                <w:sz w:val="20"/>
                <w:szCs w:val="20"/>
              </w:rPr>
              <w:t>Troubles de la tension artérielle</w:t>
            </w:r>
          </w:p>
        </w:tc>
        <w:tc>
          <w:tcPr>
            <w:tcW w:w="5357" w:type="dxa"/>
            <w:shd w:val="clear" w:color="auto" w:fill="BFDFF3"/>
          </w:tcPr>
          <w:p w:rsidR="00575C01" w:rsidRPr="00575C01" w:rsidRDefault="00575C01" w:rsidP="00575C01">
            <w:pPr>
              <w:spacing w:after="0" w:line="240" w:lineRule="atLeast"/>
              <w:jc w:val="center"/>
              <w:rPr>
                <w:rFonts w:ascii="Gill Sans MT" w:eastAsia="Calibri" w:hAnsi="Gill Sans MT" w:cs="Times New Roman"/>
                <w:b/>
                <w:sz w:val="20"/>
                <w:szCs w:val="20"/>
              </w:rPr>
            </w:pPr>
            <w:r w:rsidRPr="00575C01">
              <w:rPr>
                <w:rFonts w:ascii="Gill Sans MT" w:eastAsia="Calibri" w:hAnsi="Gill Sans MT" w:cs="Times New Roman"/>
                <w:b/>
                <w:sz w:val="20"/>
                <w:szCs w:val="20"/>
              </w:rPr>
              <w:t xml:space="preserve">Critères de diagnostiques </w:t>
            </w:r>
            <w:r w:rsidRPr="00575C01">
              <w:rPr>
                <w:rFonts w:ascii="Gill Sans MT" w:eastAsia="Calibri" w:hAnsi="Gill Sans MT" w:cs="Times New Roman"/>
                <w:b/>
                <w:sz w:val="20"/>
                <w:szCs w:val="20"/>
              </w:rPr>
              <w:br/>
              <w:t>(signes et symptômes typiques)</w:t>
            </w:r>
          </w:p>
        </w:tc>
      </w:tr>
      <w:tr w:rsidR="00575C01" w:rsidRPr="00575C01" w:rsidTr="00575C01">
        <w:trPr>
          <w:jc w:val="center"/>
        </w:trPr>
        <w:tc>
          <w:tcPr>
            <w:tcW w:w="3701" w:type="dxa"/>
            <w:shd w:val="clear" w:color="auto" w:fill="D9D9D9"/>
          </w:tcPr>
          <w:p w:rsidR="00575C01" w:rsidRPr="00575C01" w:rsidRDefault="00575C01" w:rsidP="00575C01">
            <w:pPr>
              <w:spacing w:after="0" w:line="240" w:lineRule="atLeast"/>
              <w:rPr>
                <w:rFonts w:ascii="Gill Sans MT" w:eastAsia="Calibri" w:hAnsi="Gill Sans MT" w:cs="Times New Roman"/>
                <w:sz w:val="20"/>
                <w:szCs w:val="20"/>
              </w:rPr>
            </w:pPr>
            <w:r w:rsidRPr="00575C01">
              <w:rPr>
                <w:rFonts w:ascii="Gill Sans MT" w:eastAsia="Calibri" w:hAnsi="Gill Sans MT" w:cs="Times New Roman"/>
                <w:sz w:val="20"/>
                <w:szCs w:val="20"/>
              </w:rPr>
              <w:t>Hypertension chronique</w:t>
            </w:r>
          </w:p>
        </w:tc>
        <w:tc>
          <w:tcPr>
            <w:tcW w:w="5357" w:type="dxa"/>
            <w:shd w:val="clear" w:color="auto" w:fill="D9D9D9"/>
          </w:tcPr>
          <w:p w:rsidR="00575C01" w:rsidRPr="00575C01" w:rsidRDefault="00575C01" w:rsidP="00575C01">
            <w:pPr>
              <w:spacing w:after="0" w:line="240" w:lineRule="atLeast"/>
              <w:rPr>
                <w:rFonts w:ascii="Gill Sans MT" w:eastAsia="Calibri" w:hAnsi="Gill Sans MT" w:cs="Times New Roman"/>
                <w:sz w:val="20"/>
                <w:szCs w:val="20"/>
              </w:rPr>
            </w:pPr>
            <w:r w:rsidRPr="00575C01">
              <w:rPr>
                <w:rFonts w:ascii="Gill Sans MT" w:eastAsia="Calibri" w:hAnsi="Gill Sans MT" w:cs="Times New Roman"/>
                <w:sz w:val="20"/>
                <w:szCs w:val="20"/>
              </w:rPr>
              <w:t>TA diastolique supérieure ou égale à 90 mm Hg avant 20 semaines de grossesse</w:t>
            </w:r>
          </w:p>
        </w:tc>
      </w:tr>
      <w:tr w:rsidR="00575C01" w:rsidRPr="00575C01" w:rsidTr="00575C01">
        <w:trPr>
          <w:jc w:val="center"/>
        </w:trPr>
        <w:tc>
          <w:tcPr>
            <w:tcW w:w="3701" w:type="dxa"/>
          </w:tcPr>
          <w:p w:rsidR="00575C01" w:rsidRPr="00575C01" w:rsidRDefault="00575C01" w:rsidP="00575C01">
            <w:pPr>
              <w:spacing w:after="0" w:line="240" w:lineRule="atLeast"/>
              <w:rPr>
                <w:rFonts w:ascii="Gill Sans MT" w:eastAsia="Calibri" w:hAnsi="Gill Sans MT" w:cs="Times New Roman"/>
                <w:sz w:val="20"/>
                <w:szCs w:val="20"/>
              </w:rPr>
            </w:pPr>
            <w:r w:rsidRPr="00575C01">
              <w:rPr>
                <w:rFonts w:ascii="Gill Sans MT" w:eastAsia="Calibri" w:hAnsi="Gill Sans MT" w:cs="Times New Roman"/>
                <w:sz w:val="20"/>
                <w:szCs w:val="20"/>
              </w:rPr>
              <w:t>Hypertension chronique avec pré-éclampsie surajoutée</w:t>
            </w:r>
          </w:p>
        </w:tc>
        <w:tc>
          <w:tcPr>
            <w:tcW w:w="5357" w:type="dxa"/>
          </w:tcPr>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 xml:space="preserve">TA diastolique comprise entre 90 et 110 mm Hg avant 20 semaines de grossesse </w:t>
            </w:r>
          </w:p>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lastRenderedPageBreak/>
              <w:t>Protéinurie allant jusqu’à ++</w:t>
            </w:r>
          </w:p>
        </w:tc>
      </w:tr>
      <w:tr w:rsidR="00575C01" w:rsidRPr="00575C01" w:rsidTr="00575C01">
        <w:trPr>
          <w:jc w:val="center"/>
        </w:trPr>
        <w:tc>
          <w:tcPr>
            <w:tcW w:w="3701" w:type="dxa"/>
            <w:shd w:val="clear" w:color="auto" w:fill="D9D9D9"/>
          </w:tcPr>
          <w:p w:rsidR="00575C01" w:rsidRPr="00575C01" w:rsidRDefault="00575C01" w:rsidP="00575C01">
            <w:pPr>
              <w:spacing w:after="0" w:line="240" w:lineRule="atLeast"/>
              <w:rPr>
                <w:rFonts w:ascii="Gill Sans MT" w:eastAsia="Calibri" w:hAnsi="Gill Sans MT" w:cs="Times New Roman"/>
                <w:sz w:val="20"/>
                <w:szCs w:val="20"/>
              </w:rPr>
            </w:pPr>
            <w:r w:rsidRPr="00575C01">
              <w:rPr>
                <w:rFonts w:ascii="Gill Sans MT" w:eastAsia="Calibri" w:hAnsi="Gill Sans MT" w:cs="Times New Roman"/>
                <w:sz w:val="20"/>
                <w:szCs w:val="20"/>
              </w:rPr>
              <w:lastRenderedPageBreak/>
              <w:t>Hypertension gestationnelle</w:t>
            </w:r>
          </w:p>
        </w:tc>
        <w:tc>
          <w:tcPr>
            <w:tcW w:w="5357" w:type="dxa"/>
            <w:shd w:val="clear" w:color="auto" w:fill="D9D9D9"/>
          </w:tcPr>
          <w:p w:rsidR="00575C01" w:rsidRPr="00575C01" w:rsidRDefault="00575C01" w:rsidP="00575C01">
            <w:pPr>
              <w:spacing w:after="0" w:line="240" w:lineRule="atLeast"/>
              <w:ind w:left="360" w:hanging="360"/>
              <w:rPr>
                <w:rFonts w:ascii="Gill Sans MT" w:eastAsia="Calibri" w:hAnsi="Gill Sans MT" w:cs="Times New Roman"/>
                <w:spacing w:val="-3"/>
                <w:sz w:val="20"/>
                <w:szCs w:val="20"/>
                <w:lang w:eastAsia="fr-FR"/>
              </w:rPr>
            </w:pPr>
            <w:r w:rsidRPr="00575C01">
              <w:rPr>
                <w:rFonts w:ascii="Gill Sans MT" w:eastAsia="Calibri" w:hAnsi="Gill Sans MT" w:cs="Times New Roman"/>
                <w:spacing w:val="-3"/>
                <w:sz w:val="20"/>
                <w:szCs w:val="20"/>
                <w:lang w:eastAsia="fr-FR"/>
              </w:rPr>
              <w:t>TA diastolique comprise entre 90 et 110 mm Hg en deux occasions, à 4 h d’intervalle, après 20 semaines de grossesse</w:t>
            </w:r>
          </w:p>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Absence de protéinurie</w:t>
            </w:r>
          </w:p>
        </w:tc>
      </w:tr>
      <w:tr w:rsidR="00575C01" w:rsidRPr="00575C01" w:rsidTr="00575C01">
        <w:trPr>
          <w:jc w:val="center"/>
        </w:trPr>
        <w:tc>
          <w:tcPr>
            <w:tcW w:w="3701" w:type="dxa"/>
          </w:tcPr>
          <w:p w:rsidR="00575C01" w:rsidRPr="00575C01" w:rsidRDefault="00575C01" w:rsidP="00575C01">
            <w:pPr>
              <w:spacing w:after="0" w:line="240" w:lineRule="atLeast"/>
              <w:rPr>
                <w:rFonts w:ascii="Gill Sans MT" w:eastAsia="Calibri" w:hAnsi="Gill Sans MT" w:cs="Times New Roman"/>
                <w:sz w:val="20"/>
                <w:szCs w:val="20"/>
              </w:rPr>
            </w:pPr>
            <w:r w:rsidRPr="00575C01">
              <w:rPr>
                <w:rFonts w:ascii="Gill Sans MT" w:eastAsia="Calibri" w:hAnsi="Gill Sans MT" w:cs="Times New Roman"/>
                <w:sz w:val="20"/>
                <w:szCs w:val="20"/>
              </w:rPr>
              <w:t>Pré-éclampsie légère</w:t>
            </w:r>
          </w:p>
        </w:tc>
        <w:tc>
          <w:tcPr>
            <w:tcW w:w="5357" w:type="dxa"/>
          </w:tcPr>
          <w:p w:rsidR="00575C01" w:rsidRPr="00575C01" w:rsidRDefault="00575C01" w:rsidP="00575C01">
            <w:pPr>
              <w:spacing w:after="0" w:line="240" w:lineRule="atLeast"/>
              <w:ind w:left="360" w:hanging="360"/>
              <w:rPr>
                <w:rFonts w:ascii="Gill Sans MT" w:eastAsia="Calibri" w:hAnsi="Gill Sans MT" w:cs="Times New Roman"/>
                <w:spacing w:val="-3"/>
                <w:sz w:val="20"/>
                <w:szCs w:val="20"/>
                <w:lang w:eastAsia="fr-FR"/>
              </w:rPr>
            </w:pPr>
            <w:r w:rsidRPr="00575C01">
              <w:rPr>
                <w:rFonts w:ascii="Gill Sans MT" w:eastAsia="Calibri" w:hAnsi="Gill Sans MT" w:cs="Times New Roman"/>
                <w:spacing w:val="-3"/>
                <w:sz w:val="20"/>
                <w:szCs w:val="20"/>
                <w:lang w:eastAsia="fr-FR"/>
              </w:rPr>
              <w:t>TA diastolique comprise entre 90 et 110 mm Hg en deux occasions, à 4 h d’intervalle, après 20 semaines de grossesse</w:t>
            </w:r>
          </w:p>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Protéinurie allant jusqu’à ++</w:t>
            </w:r>
          </w:p>
        </w:tc>
      </w:tr>
      <w:tr w:rsidR="00575C01" w:rsidRPr="00575C01" w:rsidTr="00575C01">
        <w:trPr>
          <w:jc w:val="center"/>
        </w:trPr>
        <w:tc>
          <w:tcPr>
            <w:tcW w:w="3701" w:type="dxa"/>
            <w:shd w:val="clear" w:color="auto" w:fill="D9D9D9"/>
          </w:tcPr>
          <w:p w:rsidR="00575C01" w:rsidRPr="00575C01" w:rsidRDefault="00575C01" w:rsidP="00575C01">
            <w:pPr>
              <w:spacing w:after="0" w:line="240" w:lineRule="atLeast"/>
              <w:rPr>
                <w:rFonts w:ascii="Gill Sans MT" w:eastAsia="Calibri" w:hAnsi="Gill Sans MT" w:cs="Times New Roman"/>
                <w:sz w:val="20"/>
                <w:szCs w:val="20"/>
              </w:rPr>
            </w:pPr>
            <w:r w:rsidRPr="00575C01">
              <w:rPr>
                <w:rFonts w:ascii="Gill Sans MT" w:eastAsia="Calibri" w:hAnsi="Gill Sans MT" w:cs="Times New Roman"/>
                <w:sz w:val="20"/>
                <w:szCs w:val="20"/>
              </w:rPr>
              <w:t>Pré-éclampsie sévère</w:t>
            </w:r>
          </w:p>
        </w:tc>
        <w:tc>
          <w:tcPr>
            <w:tcW w:w="5357" w:type="dxa"/>
            <w:shd w:val="clear" w:color="auto" w:fill="D9D9D9"/>
          </w:tcPr>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TA diastolique supérieure ou égale à 110 mm Hg après 20 semaines de grossesse</w:t>
            </w:r>
          </w:p>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Protéinurie supérieure ou égale à +++</w:t>
            </w:r>
          </w:p>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 xml:space="preserve">Hyper réflexivité </w:t>
            </w:r>
          </w:p>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Céphalées (fréquence croissante, analgésiques classiques inefficaces)</w:t>
            </w:r>
          </w:p>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Vision floue</w:t>
            </w:r>
          </w:p>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Oligurie (diurèse inférieure à 400 ml en 24 h)</w:t>
            </w:r>
          </w:p>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Douleur abdominale haute (épigastrique ou de l’hypocondre droit)</w:t>
            </w:r>
          </w:p>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Œdème pulmonaire</w:t>
            </w:r>
          </w:p>
        </w:tc>
      </w:tr>
      <w:tr w:rsidR="00575C01" w:rsidRPr="00575C01" w:rsidTr="00575C01">
        <w:trPr>
          <w:jc w:val="center"/>
        </w:trPr>
        <w:tc>
          <w:tcPr>
            <w:tcW w:w="3701" w:type="dxa"/>
          </w:tcPr>
          <w:p w:rsidR="00575C01" w:rsidRPr="00575C01" w:rsidRDefault="00575C01" w:rsidP="00575C01">
            <w:pPr>
              <w:spacing w:after="0" w:line="240" w:lineRule="atLeast"/>
              <w:rPr>
                <w:rFonts w:ascii="Gill Sans MT" w:eastAsia="Calibri" w:hAnsi="Gill Sans MT" w:cs="Times New Roman"/>
                <w:sz w:val="20"/>
                <w:szCs w:val="20"/>
              </w:rPr>
            </w:pPr>
            <w:r w:rsidRPr="00575C01">
              <w:rPr>
                <w:rFonts w:ascii="Gill Sans MT" w:eastAsia="Calibri" w:hAnsi="Gill Sans MT" w:cs="Times New Roman"/>
                <w:sz w:val="20"/>
                <w:szCs w:val="20"/>
              </w:rPr>
              <w:t>Eclampsie</w:t>
            </w:r>
          </w:p>
        </w:tc>
        <w:tc>
          <w:tcPr>
            <w:tcW w:w="5357" w:type="dxa"/>
          </w:tcPr>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Convulsions</w:t>
            </w:r>
          </w:p>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TA diastolique supérieure ou égale à 90 mm Hg après 20 semaines de grossesse</w:t>
            </w:r>
          </w:p>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Protéinurie au moins égale à ++</w:t>
            </w:r>
          </w:p>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Coma (patiente inconsciente)</w:t>
            </w:r>
          </w:p>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Autres symptômes et signes cliniques de pré-éclampsie sévère</w:t>
            </w:r>
          </w:p>
        </w:tc>
      </w:tr>
    </w:tbl>
    <w:p w:rsidR="00575C01" w:rsidRPr="00575C01" w:rsidRDefault="00575C01" w:rsidP="00575C01">
      <w:pPr>
        <w:spacing w:after="120" w:line="240" w:lineRule="atLeast"/>
        <w:rPr>
          <w:rFonts w:ascii="Adobe Garamond Pro" w:eastAsia="Calibri" w:hAnsi="Adobe Garamond Pro" w:cs="Times New Roman"/>
        </w:rPr>
      </w:pPr>
    </w:p>
    <w:p w:rsidR="00575C01" w:rsidRPr="0009421A" w:rsidRDefault="00575C01" w:rsidP="00575C01">
      <w:pPr>
        <w:spacing w:after="60" w:line="240" w:lineRule="auto"/>
        <w:rPr>
          <w:rFonts w:ascii="Gill Sans MT" w:eastAsia="Times New Roman" w:hAnsi="Gill Sans MT" w:cs="Times New Roman"/>
          <w:bCs/>
          <w:sz w:val="28"/>
          <w:szCs w:val="24"/>
        </w:rPr>
      </w:pPr>
      <w:r w:rsidRPr="0009421A">
        <w:rPr>
          <w:rFonts w:ascii="Gill Sans MT" w:eastAsia="Times New Roman" w:hAnsi="Gill Sans MT" w:cs="Times New Roman"/>
          <w:bCs/>
          <w:sz w:val="28"/>
          <w:szCs w:val="24"/>
        </w:rPr>
        <w:t xml:space="preserve">Comment détecter l’hypertension liée à la grossesse </w:t>
      </w:r>
    </w:p>
    <w:p w:rsidR="00575C01" w:rsidRPr="00575C01" w:rsidRDefault="00575C01" w:rsidP="00575C01">
      <w:pPr>
        <w:spacing w:after="120" w:line="240" w:lineRule="atLeast"/>
        <w:rPr>
          <w:rFonts w:ascii="Adobe Garamond Pro" w:eastAsia="Calibri" w:hAnsi="Adobe Garamond Pro" w:cs="Times New Roman"/>
          <w:spacing w:val="-2"/>
          <w:szCs w:val="24"/>
        </w:rPr>
      </w:pPr>
      <w:r w:rsidRPr="00575C01">
        <w:rPr>
          <w:rFonts w:ascii="Adobe Garamond Pro" w:eastAsia="Calibri" w:hAnsi="Adobe Garamond Pro" w:cs="Times New Roman"/>
          <w:spacing w:val="-2"/>
          <w:szCs w:val="24"/>
        </w:rPr>
        <w:t xml:space="preserve">Faire un interrogatoire ciblé sur les symptômes. DEMANDER à la femme si elle a les symptômes suivants : douleurs épigastriques (brûlures d’estomac), maux de tête, vertiges, ou troubles visuels (double vision, vision partielle, cercles autour de lumières). Noter que ce sont là les signes d’alerte que la femme enceinte devrait surveiller. </w:t>
      </w:r>
    </w:p>
    <w:p w:rsidR="00575C01" w:rsidRPr="00575C01" w:rsidRDefault="00575C01" w:rsidP="00575C01">
      <w:pPr>
        <w:spacing w:after="120" w:line="240" w:lineRule="atLeast"/>
        <w:rPr>
          <w:rFonts w:ascii="Adobe Garamond Pro" w:eastAsia="Calibri" w:hAnsi="Adobe Garamond Pro" w:cs="Times New Roman"/>
        </w:rPr>
      </w:pPr>
    </w:p>
    <w:p w:rsidR="00575C01" w:rsidRPr="0009421A" w:rsidRDefault="00575C01" w:rsidP="00575C01">
      <w:pPr>
        <w:spacing w:after="60" w:line="240" w:lineRule="auto"/>
        <w:rPr>
          <w:rFonts w:ascii="Gill Sans MT" w:eastAsia="Times New Roman" w:hAnsi="Gill Sans MT" w:cs="Times New Roman"/>
          <w:bCs/>
          <w:sz w:val="28"/>
          <w:szCs w:val="24"/>
        </w:rPr>
      </w:pPr>
      <w:r w:rsidRPr="0009421A">
        <w:rPr>
          <w:rFonts w:ascii="Gill Sans MT" w:eastAsia="Times New Roman" w:hAnsi="Gill Sans MT" w:cs="Times New Roman"/>
          <w:bCs/>
          <w:sz w:val="28"/>
          <w:szCs w:val="24"/>
        </w:rPr>
        <w:t>Prendre la tension artérielle à chaque visite.</w:t>
      </w:r>
    </w:p>
    <w:p w:rsidR="00575C01" w:rsidRPr="00575C01" w:rsidRDefault="00575C01" w:rsidP="00575C01">
      <w:pPr>
        <w:spacing w:after="120" w:line="240" w:lineRule="atLeast"/>
        <w:rPr>
          <w:rFonts w:ascii="Adobe Garamond Pro" w:eastAsia="Calibri" w:hAnsi="Adobe Garamond Pro" w:cs="Times New Roman"/>
          <w:szCs w:val="24"/>
        </w:rPr>
      </w:pPr>
      <w:r w:rsidRPr="00575C01">
        <w:rPr>
          <w:rFonts w:ascii="Adobe Garamond Pro" w:eastAsia="Calibri" w:hAnsi="Adobe Garamond Pro" w:cs="Times New Roman"/>
          <w:szCs w:val="24"/>
        </w:rPr>
        <w:t>La tension artérielle devrait être vérifiée en position assise (la TA sera la plus élevée en position assise, un peu plus faible lorsqu’elle est allongée en supination, et au plus faible lorsqu’elle est allongée sur le flanc).</w:t>
      </w:r>
    </w:p>
    <w:p w:rsidR="00575C01" w:rsidRPr="00575C01" w:rsidRDefault="00575C01" w:rsidP="00575C01">
      <w:pPr>
        <w:spacing w:after="120" w:line="240" w:lineRule="atLeast"/>
        <w:rPr>
          <w:rFonts w:ascii="Adobe Garamond Pro" w:eastAsia="Calibri" w:hAnsi="Adobe Garamond Pro" w:cs="Times New Roman"/>
          <w:szCs w:val="24"/>
        </w:rPr>
      </w:pPr>
    </w:p>
    <w:tbl>
      <w:tblPr>
        <w:tblW w:w="9058" w:type="dxa"/>
        <w:jc w:val="center"/>
        <w:shd w:val="clear" w:color="auto" w:fill="BFDFF3"/>
        <w:tblLayout w:type="fixed"/>
        <w:tblCellMar>
          <w:top w:w="72" w:type="dxa"/>
          <w:left w:w="72" w:type="dxa"/>
          <w:bottom w:w="72" w:type="dxa"/>
          <w:right w:w="72" w:type="dxa"/>
        </w:tblCellMar>
        <w:tblLook w:val="04A0" w:firstRow="1" w:lastRow="0" w:firstColumn="1" w:lastColumn="0" w:noHBand="0" w:noVBand="1"/>
      </w:tblPr>
      <w:tblGrid>
        <w:gridCol w:w="9058"/>
      </w:tblGrid>
      <w:tr w:rsidR="00575C01" w:rsidRPr="00575C01" w:rsidTr="00575C01">
        <w:trPr>
          <w:jc w:val="center"/>
        </w:trPr>
        <w:tc>
          <w:tcPr>
            <w:tcW w:w="9058" w:type="dxa"/>
            <w:shd w:val="clear" w:color="auto" w:fill="BFDFF3"/>
          </w:tcPr>
          <w:p w:rsidR="00575C01" w:rsidRPr="00575C01" w:rsidRDefault="00575C01" w:rsidP="00575C01">
            <w:pPr>
              <w:spacing w:after="0" w:line="240" w:lineRule="atLeast"/>
              <w:rPr>
                <w:rFonts w:ascii="Gill Sans MT" w:eastAsia="Calibri" w:hAnsi="Gill Sans MT" w:cs="Times New Roman"/>
                <w:color w:val="244357"/>
                <w:sz w:val="20"/>
              </w:rPr>
            </w:pPr>
            <w:r w:rsidRPr="00575C01">
              <w:rPr>
                <w:rFonts w:ascii="Gill Sans MT" w:eastAsia="Calibri" w:hAnsi="Gill Sans MT" w:cs="Times New Roman"/>
                <w:color w:val="244357"/>
                <w:sz w:val="20"/>
              </w:rPr>
              <w:t>Se rappeler</w:t>
            </w:r>
          </w:p>
          <w:p w:rsidR="00575C01" w:rsidRPr="00575C01" w:rsidRDefault="00575C01" w:rsidP="00575C01">
            <w:pPr>
              <w:spacing w:after="0" w:line="240" w:lineRule="atLeast"/>
              <w:ind w:left="360" w:hanging="360"/>
              <w:rPr>
                <w:rFonts w:ascii="Gill Sans MT" w:eastAsia="Calibri" w:hAnsi="Gill Sans MT" w:cs="Times New Roman"/>
                <w:color w:val="244357"/>
                <w:sz w:val="20"/>
              </w:rPr>
            </w:pPr>
            <w:r w:rsidRPr="00575C01">
              <w:rPr>
                <w:rFonts w:ascii="Gill Sans MT" w:eastAsia="Calibri" w:hAnsi="Gill Sans MT" w:cs="Times New Roman"/>
                <w:color w:val="244357"/>
                <w:sz w:val="20"/>
              </w:rPr>
              <w:t>La TA normale est entre 80/60 et 140/90</w:t>
            </w:r>
          </w:p>
          <w:p w:rsidR="00575C01" w:rsidRPr="00575C01" w:rsidRDefault="00575C01" w:rsidP="00575C01">
            <w:pPr>
              <w:spacing w:after="0" w:line="240" w:lineRule="atLeast"/>
              <w:ind w:left="360" w:hanging="360"/>
              <w:rPr>
                <w:rFonts w:ascii="Gill Sans MT" w:eastAsia="Calibri" w:hAnsi="Gill Sans MT" w:cs="Times New Roman"/>
                <w:color w:val="244357"/>
                <w:sz w:val="20"/>
              </w:rPr>
            </w:pPr>
            <w:r w:rsidRPr="00575C01">
              <w:rPr>
                <w:rFonts w:ascii="Gill Sans MT" w:eastAsia="Calibri" w:hAnsi="Gill Sans MT" w:cs="Times New Roman"/>
                <w:color w:val="244357"/>
                <w:sz w:val="20"/>
              </w:rPr>
              <w:t xml:space="preserve">Lorsque la TA avant grossesse n’est pas connue, la TA prise 20 semaines auparavant est considérée comme la TA normale de la femme. On la mesure à l’endroit où le pouls radial disparaît ; </w:t>
            </w:r>
          </w:p>
          <w:p w:rsidR="00575C01" w:rsidRPr="00575C01" w:rsidRDefault="00575C01" w:rsidP="00575C01">
            <w:pPr>
              <w:spacing w:after="0" w:line="240" w:lineRule="atLeast"/>
              <w:ind w:left="360" w:hanging="360"/>
              <w:rPr>
                <w:rFonts w:ascii="Gill Sans MT" w:eastAsia="Calibri" w:hAnsi="Gill Sans MT" w:cs="Times New Roman"/>
                <w:color w:val="244357"/>
                <w:spacing w:val="-3"/>
                <w:sz w:val="20"/>
              </w:rPr>
            </w:pPr>
            <w:r w:rsidRPr="00575C01">
              <w:rPr>
                <w:rFonts w:ascii="Gill Sans MT" w:eastAsia="Calibri" w:hAnsi="Gill Sans MT" w:cs="Times New Roman"/>
                <w:color w:val="244357"/>
                <w:spacing w:val="-3"/>
                <w:sz w:val="20"/>
              </w:rPr>
              <w:t>Si le brassard ne couvre pas au moins les trois quarts de la circonférence du bras, la tension sera surestimée;</w:t>
            </w:r>
          </w:p>
          <w:p w:rsidR="00575C01" w:rsidRPr="00575C01" w:rsidRDefault="00575C01" w:rsidP="00575C01">
            <w:pPr>
              <w:spacing w:after="0" w:line="240" w:lineRule="atLeast"/>
              <w:ind w:left="360" w:hanging="360"/>
              <w:rPr>
                <w:rFonts w:ascii="Gill Sans MT" w:eastAsia="Calibri" w:hAnsi="Gill Sans MT" w:cs="Times New Roman"/>
                <w:color w:val="244357"/>
                <w:sz w:val="20"/>
              </w:rPr>
            </w:pPr>
            <w:r w:rsidRPr="00575C01">
              <w:rPr>
                <w:rFonts w:ascii="Gill Sans MT" w:eastAsia="Calibri" w:hAnsi="Gill Sans MT" w:cs="Times New Roman"/>
                <w:color w:val="244357"/>
                <w:sz w:val="20"/>
              </w:rPr>
              <w:t>Lorsque le diamètre du bras excède 30 cm, utiliser un brassard plus large que la normale ;</w:t>
            </w:r>
          </w:p>
          <w:p w:rsidR="00575C01" w:rsidRPr="00575C01" w:rsidRDefault="00575C01" w:rsidP="00575C01">
            <w:pPr>
              <w:spacing w:after="0" w:line="240" w:lineRule="atLeast"/>
              <w:ind w:left="360" w:hanging="360"/>
              <w:rPr>
                <w:rFonts w:ascii="Gill Sans MT" w:eastAsia="Calibri" w:hAnsi="Gill Sans MT" w:cs="Times New Roman"/>
                <w:color w:val="305B75"/>
                <w:sz w:val="20"/>
              </w:rPr>
            </w:pPr>
            <w:r w:rsidRPr="00575C01">
              <w:rPr>
                <w:rFonts w:ascii="Gill Sans MT" w:eastAsia="Calibri" w:hAnsi="Gill Sans MT" w:cs="Times New Roman"/>
                <w:color w:val="244357"/>
                <w:sz w:val="20"/>
              </w:rPr>
              <w:t>La tension diastolique correspond à la résistance périphérique et ne varie pas en fonction de l’état affectif de la patiente dans la même mesure que la tension systolique.</w:t>
            </w:r>
          </w:p>
        </w:tc>
      </w:tr>
    </w:tbl>
    <w:p w:rsidR="00575C01" w:rsidRPr="00575C01" w:rsidRDefault="00575C01" w:rsidP="00575C01">
      <w:pPr>
        <w:spacing w:before="120" w:after="120" w:line="240" w:lineRule="atLeast"/>
        <w:rPr>
          <w:rFonts w:ascii="Adobe Garamond Pro" w:eastAsia="Calibri" w:hAnsi="Adobe Garamond Pro" w:cs="Times New Roman"/>
          <w:szCs w:val="24"/>
        </w:rPr>
      </w:pPr>
    </w:p>
    <w:p w:rsidR="00575C01" w:rsidRPr="00575C01" w:rsidRDefault="00575C01" w:rsidP="00575C01">
      <w:pPr>
        <w:spacing w:before="120" w:after="120" w:line="240" w:lineRule="atLeast"/>
        <w:rPr>
          <w:rFonts w:ascii="Adobe Garamond Pro" w:eastAsia="Calibri" w:hAnsi="Adobe Garamond Pro" w:cs="Times New Roman"/>
          <w:szCs w:val="24"/>
        </w:rPr>
      </w:pPr>
      <w:r w:rsidRPr="00575C01">
        <w:rPr>
          <w:rFonts w:ascii="Adobe Garamond Pro" w:eastAsia="Calibri" w:hAnsi="Adobe Garamond Pro" w:cs="Times New Roman"/>
          <w:szCs w:val="24"/>
        </w:rPr>
        <w:t>Si la TA est &gt;140/90, faire coucher la femme sur son côté gauche pendant 4 heures et vérifier à nouveau en position assise.</w:t>
      </w:r>
    </w:p>
    <w:p w:rsidR="00575C01" w:rsidRPr="00575C01" w:rsidRDefault="00575C01" w:rsidP="00575C01">
      <w:pPr>
        <w:spacing w:after="120" w:line="240" w:lineRule="atLeast"/>
        <w:rPr>
          <w:rFonts w:ascii="Adobe Garamond Pro" w:eastAsia="Calibri" w:hAnsi="Adobe Garamond Pro" w:cs="Times New Roman"/>
          <w:szCs w:val="24"/>
        </w:rPr>
      </w:pPr>
      <w:r w:rsidRPr="00575C01">
        <w:rPr>
          <w:rFonts w:ascii="Adobe Garamond Pro" w:eastAsia="Calibri" w:hAnsi="Adobe Garamond Pro" w:cs="Times New Roman"/>
          <w:szCs w:val="24"/>
        </w:rPr>
        <w:t>Si la tension artérielle est normale, faire connaître à la femme les signes d’a</w:t>
      </w:r>
      <w:r w:rsidR="00D537C8">
        <w:rPr>
          <w:rFonts w:ascii="Adobe Garamond Pro" w:eastAsia="Calibri" w:hAnsi="Adobe Garamond Pro" w:cs="Times New Roman"/>
          <w:szCs w:val="24"/>
        </w:rPr>
        <w:t xml:space="preserve">lerte et la faire revenir dans </w:t>
      </w:r>
      <w:r w:rsidRPr="00575C01">
        <w:rPr>
          <w:rFonts w:ascii="Adobe Garamond Pro" w:eastAsia="Calibri" w:hAnsi="Adobe Garamond Pro" w:cs="Times New Roman"/>
          <w:szCs w:val="24"/>
        </w:rPr>
        <w:t>2 semaines pour une vérification de TA.</w:t>
      </w:r>
    </w:p>
    <w:p w:rsidR="00575C01" w:rsidRPr="00575C01" w:rsidRDefault="00575C01" w:rsidP="00575C01">
      <w:pPr>
        <w:spacing w:after="120" w:line="240" w:lineRule="atLeast"/>
        <w:rPr>
          <w:rFonts w:ascii="Adobe Garamond Pro" w:eastAsia="Calibri" w:hAnsi="Adobe Garamond Pro" w:cs="Times New Roman"/>
          <w:szCs w:val="24"/>
        </w:rPr>
      </w:pPr>
      <w:r w:rsidRPr="00575C01">
        <w:rPr>
          <w:rFonts w:ascii="Adobe Garamond Pro" w:eastAsia="Calibri" w:hAnsi="Adobe Garamond Pro" w:cs="Times New Roman"/>
          <w:szCs w:val="24"/>
        </w:rPr>
        <w:lastRenderedPageBreak/>
        <w:t xml:space="preserve">Si la tension artérielle est toujours élevée, vérifier un échantillon d’urine de milieu de jet pour détecter la présence de protéine. </w:t>
      </w:r>
    </w:p>
    <w:p w:rsidR="00575C01" w:rsidRPr="00575C01" w:rsidRDefault="00575C01" w:rsidP="00575C01">
      <w:pPr>
        <w:spacing w:after="120" w:line="240" w:lineRule="atLeast"/>
        <w:rPr>
          <w:rFonts w:ascii="Adobe Garamond Pro" w:eastAsia="Calibri" w:hAnsi="Adobe Garamond Pro" w:cs="Times New Roman"/>
          <w:szCs w:val="24"/>
        </w:rPr>
      </w:pPr>
      <w:r w:rsidRPr="00575C01">
        <w:rPr>
          <w:rFonts w:ascii="Adobe Garamond Pro" w:eastAsia="Calibri" w:hAnsi="Adobe Garamond Pro" w:cs="Times New Roman"/>
          <w:szCs w:val="24"/>
        </w:rPr>
        <w:t>S’il y a plus de 1+ de protéine dans l’urine: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Vérifier que l’échantillon était un échantillon de milieu de jet propre</w:t>
      </w:r>
    </w:p>
    <w:p w:rsidR="00575C01" w:rsidRPr="00575C01" w:rsidRDefault="00575C01" w:rsidP="00575C01">
      <w:pPr>
        <w:spacing w:after="120" w:line="240" w:lineRule="atLeast"/>
        <w:ind w:left="360" w:hanging="360"/>
        <w:rPr>
          <w:rFonts w:ascii="Adobe Garamond Pro" w:eastAsia="Calibri" w:hAnsi="Adobe Garamond Pro" w:cs="Times New Roman"/>
          <w:bCs/>
          <w:spacing w:val="-3"/>
        </w:rPr>
      </w:pPr>
      <w:r w:rsidRPr="00575C01">
        <w:rPr>
          <w:rFonts w:ascii="Adobe Garamond Pro" w:eastAsia="Calibri" w:hAnsi="Adobe Garamond Pro" w:cs="Times New Roman"/>
          <w:bCs/>
          <w:spacing w:val="-3"/>
        </w:rPr>
        <w:t>Vérifier la présence d’infection des voies urinaires ou d’infection sexuellement transmise (particulièrement si la femme a une sécrétion vaginale abondante). Si la femme a une IST ou infection urinaire, traiter selon la cause en suivant les protocoles.</w:t>
      </w:r>
    </w:p>
    <w:p w:rsidR="00575C01" w:rsidRPr="00575C01" w:rsidRDefault="00575C01" w:rsidP="00575C01">
      <w:pPr>
        <w:spacing w:after="120" w:line="240" w:lineRule="atLeast"/>
        <w:rPr>
          <w:rFonts w:ascii="Adobe Garamond Pro" w:eastAsia="Calibri" w:hAnsi="Adobe Garamond Pro" w:cs="Times New Roman"/>
          <w:szCs w:val="24"/>
        </w:rPr>
      </w:pPr>
    </w:p>
    <w:tbl>
      <w:tblPr>
        <w:tblW w:w="9058" w:type="dxa"/>
        <w:jc w:val="center"/>
        <w:shd w:val="clear" w:color="auto" w:fill="BFDFF3"/>
        <w:tblLayout w:type="fixed"/>
        <w:tblCellMar>
          <w:top w:w="72" w:type="dxa"/>
          <w:left w:w="72" w:type="dxa"/>
          <w:bottom w:w="72" w:type="dxa"/>
          <w:right w:w="72" w:type="dxa"/>
        </w:tblCellMar>
        <w:tblLook w:val="04A0" w:firstRow="1" w:lastRow="0" w:firstColumn="1" w:lastColumn="0" w:noHBand="0" w:noVBand="1"/>
      </w:tblPr>
      <w:tblGrid>
        <w:gridCol w:w="9058"/>
      </w:tblGrid>
      <w:tr w:rsidR="00575C01" w:rsidRPr="00575C01" w:rsidTr="00575C01">
        <w:trPr>
          <w:jc w:val="center"/>
        </w:trPr>
        <w:tc>
          <w:tcPr>
            <w:tcW w:w="9058" w:type="dxa"/>
            <w:shd w:val="clear" w:color="auto" w:fill="BFDFF3"/>
          </w:tcPr>
          <w:p w:rsidR="00575C01" w:rsidRPr="00575C01" w:rsidRDefault="00575C01" w:rsidP="00575C01">
            <w:pPr>
              <w:spacing w:after="0" w:line="240" w:lineRule="atLeast"/>
              <w:rPr>
                <w:rFonts w:ascii="Gill Sans MT" w:eastAsia="Calibri" w:hAnsi="Gill Sans MT" w:cs="Times New Roman"/>
                <w:color w:val="244357"/>
                <w:sz w:val="20"/>
              </w:rPr>
            </w:pPr>
            <w:r w:rsidRPr="00575C01">
              <w:rPr>
                <w:rFonts w:ascii="Gill Sans MT" w:eastAsia="Calibri" w:hAnsi="Gill Sans MT" w:cs="Times New Roman"/>
                <w:color w:val="244357"/>
                <w:sz w:val="20"/>
              </w:rPr>
              <w:br w:type="page"/>
              <w:t>Se rappeler:</w:t>
            </w:r>
          </w:p>
          <w:p w:rsidR="00575C01" w:rsidRPr="00575C01" w:rsidRDefault="00575C01" w:rsidP="00575C01">
            <w:pPr>
              <w:spacing w:after="0" w:line="240" w:lineRule="atLeast"/>
              <w:ind w:left="360" w:hanging="360"/>
              <w:rPr>
                <w:rFonts w:ascii="Gill Sans MT" w:eastAsia="Calibri" w:hAnsi="Gill Sans MT" w:cs="Times New Roman"/>
                <w:color w:val="244357"/>
                <w:sz w:val="20"/>
              </w:rPr>
            </w:pPr>
            <w:r w:rsidRPr="00575C01">
              <w:rPr>
                <w:rFonts w:ascii="Gill Sans MT" w:eastAsia="Calibri" w:hAnsi="Gill Sans MT" w:cs="Times New Roman"/>
                <w:color w:val="244357"/>
                <w:sz w:val="20"/>
              </w:rPr>
              <w:t>A cause des changements de métabolisme pendant la grossesse, la femme enceinte déversera des protéines dans son urine et c’est normal tant que cela ne dépasse pas 1+.</w:t>
            </w:r>
          </w:p>
          <w:p w:rsidR="00575C01" w:rsidRPr="00575C01" w:rsidRDefault="00575C01" w:rsidP="00575C01">
            <w:pPr>
              <w:spacing w:after="0" w:line="240" w:lineRule="atLeast"/>
              <w:ind w:left="360" w:hanging="360"/>
              <w:rPr>
                <w:rFonts w:ascii="Gill Sans MT" w:eastAsia="Calibri" w:hAnsi="Gill Sans MT" w:cs="Times New Roman"/>
                <w:color w:val="305B75"/>
                <w:sz w:val="20"/>
              </w:rPr>
            </w:pPr>
            <w:r w:rsidRPr="00575C01">
              <w:rPr>
                <w:rFonts w:ascii="Gill Sans MT" w:eastAsia="Calibri" w:hAnsi="Gill Sans MT" w:cs="Times New Roman"/>
                <w:color w:val="244357"/>
                <w:sz w:val="20"/>
              </w:rPr>
              <w:t>Bien que la protéinurie soit le plus souvent associée à la pré-éclampsie et éclampsie, l’urine d’une femme peut être avérée porteuse de protéine si la femme est gravement anémiée, à une maladie rénale ou une IVU ou si l’urine a été contaminée par du sang (ou si elle a une schistosomiase), un écoulement vaginal, ou du liquide amniotique.</w:t>
            </w:r>
          </w:p>
        </w:tc>
      </w:tr>
    </w:tbl>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before="120" w:after="120" w:line="240" w:lineRule="atLeast"/>
        <w:rPr>
          <w:rFonts w:ascii="Adobe Garamond Pro" w:eastAsia="Calibri" w:hAnsi="Adobe Garamond Pro" w:cs="Times New Roman"/>
          <w:szCs w:val="24"/>
        </w:rPr>
      </w:pPr>
      <w:r w:rsidRPr="00575C01">
        <w:rPr>
          <w:rFonts w:ascii="Adobe Garamond Pro" w:eastAsia="Calibri" w:hAnsi="Adobe Garamond Pro" w:cs="Times New Roman"/>
          <w:szCs w:val="24"/>
        </w:rPr>
        <w:t>Si la TA diastolique est supérieure à 90 mm Hg et la présence de protéine dans l’urine est supérieure à 1+:</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Bold" w:eastAsia="Calibri" w:hAnsi="Adobe Garamond Pro Bold" w:cs="Times New Roman"/>
          <w:bCs/>
        </w:rPr>
        <w:t>Exclure la pré-éclampsie</w:t>
      </w:r>
      <w:r w:rsidRPr="00575C01">
        <w:rPr>
          <w:rFonts w:ascii="Adobe Garamond Pro" w:eastAsia="Calibri" w:hAnsi="Adobe Garamond Pro" w:cs="Times New Roman"/>
          <w:bCs/>
        </w:rPr>
        <w:t xml:space="preserve"> : </w:t>
      </w:r>
      <w:r w:rsidRPr="00575C01">
        <w:rPr>
          <w:rFonts w:ascii="Adobe Garamond Pro" w:eastAsia="Calibri" w:hAnsi="Adobe Garamond Pro" w:cs="Times New Roman"/>
          <w:bCs/>
          <w:i/>
        </w:rPr>
        <w:t>vérifier les réflexes du biceps/rotules</w:t>
      </w:r>
      <w:r w:rsidRPr="00575C01">
        <w:rPr>
          <w:rFonts w:ascii="Adobe Garamond Pro" w:eastAsia="Calibri" w:hAnsi="Adobe Garamond Pro" w:cs="Times New Roman"/>
          <w:bCs/>
        </w:rPr>
        <w:t>. Si les réflexes sont vifs (+3 ou +4), la référer à l’hôpital/médecin.</w:t>
      </w:r>
    </w:p>
    <w:p w:rsidR="00575C01" w:rsidRPr="00575C01" w:rsidRDefault="00575C01" w:rsidP="00575C01">
      <w:pPr>
        <w:spacing w:after="120" w:line="240" w:lineRule="atLeast"/>
        <w:ind w:left="360" w:hanging="360"/>
        <w:rPr>
          <w:rFonts w:ascii="Adobe Garamond Pro" w:eastAsia="Calibri" w:hAnsi="Adobe Garamond Pro" w:cs="Times New Roman"/>
          <w:bCs/>
          <w:spacing w:val="-4"/>
        </w:rPr>
      </w:pPr>
      <w:r w:rsidRPr="00575C01">
        <w:rPr>
          <w:rFonts w:ascii="Adobe Garamond Pro Bold" w:eastAsia="Calibri" w:hAnsi="Adobe Garamond Pro Bold" w:cs="Times New Roman"/>
          <w:bCs/>
          <w:spacing w:val="-4"/>
        </w:rPr>
        <w:t>Exclure l’anémie</w:t>
      </w:r>
      <w:r w:rsidRPr="00575C01">
        <w:rPr>
          <w:rFonts w:ascii="Adobe Garamond Pro" w:eastAsia="Calibri" w:hAnsi="Adobe Garamond Pro" w:cs="Times New Roman"/>
          <w:bCs/>
          <w:spacing w:val="-4"/>
        </w:rPr>
        <w:t xml:space="preserve"> : vérifier l’hémoglobine (s’il y a un laboratoire) ou vérifier les signes de l’anémie; si la femme a une légère anémie, traiter en conséquence; si c’est une anémie grave, la référer à l’hôpital/médecin.</w:t>
      </w:r>
    </w:p>
    <w:p w:rsidR="00575C01" w:rsidRPr="00575C01" w:rsidRDefault="00575C01" w:rsidP="00575C01">
      <w:pPr>
        <w:spacing w:after="120" w:line="240" w:lineRule="atLeast"/>
        <w:rPr>
          <w:rFonts w:ascii="Adobe Garamond Pro" w:eastAsia="Calibri" w:hAnsi="Adobe Garamond Pro" w:cs="Times New Roman"/>
        </w:rPr>
      </w:pPr>
    </w:p>
    <w:p w:rsidR="00575C01" w:rsidRPr="0009421A" w:rsidRDefault="00575C01" w:rsidP="00575C01">
      <w:pPr>
        <w:spacing w:after="60" w:line="240" w:lineRule="auto"/>
        <w:rPr>
          <w:rFonts w:ascii="Gill Sans MT" w:eastAsia="Times New Roman" w:hAnsi="Gill Sans MT" w:cs="Times New Roman"/>
          <w:bCs/>
          <w:sz w:val="28"/>
          <w:szCs w:val="24"/>
        </w:rPr>
      </w:pPr>
      <w:r w:rsidRPr="0009421A">
        <w:rPr>
          <w:rFonts w:ascii="Gill Sans MT" w:eastAsia="Times New Roman" w:hAnsi="Gill Sans MT" w:cs="Times New Roman"/>
          <w:bCs/>
          <w:sz w:val="28"/>
          <w:szCs w:val="24"/>
        </w:rPr>
        <w:t>L’anémie pendant la grossesse</w:t>
      </w:r>
    </w:p>
    <w:p w:rsidR="00575C01" w:rsidRPr="00575C01" w:rsidRDefault="00575C01" w:rsidP="00575C01">
      <w:pPr>
        <w:spacing w:after="120" w:line="240" w:lineRule="atLeast"/>
        <w:rPr>
          <w:rFonts w:ascii="Adobe Garamond Pro" w:eastAsia="Calibri" w:hAnsi="Adobe Garamond Pro" w:cs="Times New Roman"/>
          <w:spacing w:val="-2"/>
        </w:rPr>
      </w:pPr>
      <w:r w:rsidRPr="00575C01">
        <w:rPr>
          <w:rFonts w:ascii="Adobe Garamond Pro" w:eastAsia="Calibri" w:hAnsi="Adobe Garamond Pro" w:cs="Times New Roman"/>
          <w:spacing w:val="-2"/>
        </w:rPr>
        <w:t xml:space="preserve">Dans les pays en développement, l’anémie pendant la grossesse est un problème de santé majeure. L’anémie est associée au faible poids de naissance, à la naissance avant terme, à l’augmentation de la mortalité périnatale et à la possibilité d’un retard du développement cognitif chez l’enfant. Par ailleurs, les femmes anémiques ont une plus faible résistance à l’infection et une plus faible capacité de travail. Egalement, l’anémie grave particulièrement chez les </w:t>
      </w:r>
      <w:r w:rsidR="00DB7867" w:rsidRPr="00575C01">
        <w:rPr>
          <w:rFonts w:ascii="Adobe Garamond Pro" w:eastAsia="Calibri" w:hAnsi="Adobe Garamond Pro" w:cs="Times New Roman"/>
          <w:spacing w:val="-2"/>
        </w:rPr>
        <w:t>primigeste</w:t>
      </w:r>
      <w:r w:rsidRPr="00575C01">
        <w:rPr>
          <w:rFonts w:ascii="Adobe Garamond Pro" w:eastAsia="Calibri" w:hAnsi="Adobe Garamond Pro" w:cs="Times New Roman"/>
          <w:spacing w:val="-2"/>
        </w:rPr>
        <w:t xml:space="preserve"> réduit la tolérance à l’hémorragie et au travail prolongé.</w:t>
      </w:r>
    </w:p>
    <w:p w:rsidR="00575C01" w:rsidRPr="0009421A" w:rsidRDefault="00575C01" w:rsidP="00575C01">
      <w:pPr>
        <w:spacing w:after="60" w:line="240" w:lineRule="auto"/>
        <w:rPr>
          <w:rFonts w:ascii="Gill Sans MT" w:eastAsia="Times New Roman" w:hAnsi="Gill Sans MT" w:cs="Times New Roman"/>
          <w:bCs/>
          <w:sz w:val="28"/>
          <w:szCs w:val="24"/>
        </w:rPr>
      </w:pPr>
      <w:r w:rsidRPr="0009421A">
        <w:rPr>
          <w:rFonts w:ascii="Gill Sans MT" w:eastAsia="Times New Roman" w:hAnsi="Gill Sans MT" w:cs="Times New Roman"/>
          <w:bCs/>
          <w:sz w:val="28"/>
          <w:szCs w:val="24"/>
        </w:rPr>
        <w:t>Détection de l’anémie pendant la grossesse</w:t>
      </w:r>
    </w:p>
    <w:p w:rsidR="00575C01" w:rsidRPr="00575C01" w:rsidRDefault="00575C01" w:rsidP="00575C01">
      <w:pPr>
        <w:spacing w:after="120" w:line="240" w:lineRule="atLeast"/>
        <w:rPr>
          <w:rFonts w:ascii="Adobe Garamond Pro" w:eastAsia="Calibri" w:hAnsi="Adobe Garamond Pro" w:cs="Times New Roman"/>
          <w:szCs w:val="24"/>
        </w:rPr>
      </w:pPr>
      <w:r w:rsidRPr="00575C01">
        <w:rPr>
          <w:rFonts w:ascii="Adobe Garamond Pro" w:eastAsia="Calibri" w:hAnsi="Adobe Garamond Pro" w:cs="Times New Roman"/>
          <w:szCs w:val="24"/>
        </w:rPr>
        <w:t>Lorsqu’une femme est anémiée, il est important de trouver l’étiologie de l’anémie, et de traiter à la fois l’anémie et la cause de celle-ci. Bien que la majorité des femmes enceintes avec anémie souffrent d’une anémie de déficience en fer, se rappeler qu’il y a de nombreuses catégories d’anémies et que le traitement varie pour chaque type.</w:t>
      </w:r>
    </w:p>
    <w:p w:rsidR="00575C01" w:rsidRPr="00575C01" w:rsidRDefault="00575C01" w:rsidP="00575C01">
      <w:pPr>
        <w:spacing w:after="120" w:line="240" w:lineRule="atLeast"/>
        <w:rPr>
          <w:rFonts w:ascii="Adobe Garamond Pro" w:eastAsia="Calibri" w:hAnsi="Adobe Garamond Pro" w:cs="Times New Roman"/>
          <w:szCs w:val="24"/>
        </w:rPr>
      </w:pPr>
      <w:r w:rsidRPr="00575C01">
        <w:rPr>
          <w:rFonts w:ascii="Adobe Garamond Pro" w:eastAsia="Calibri" w:hAnsi="Adobe Garamond Pro" w:cs="Times New Roman"/>
          <w:szCs w:val="24"/>
        </w:rPr>
        <w:t>A la première visite prénatale, demander à la femme ce qu’elle mange quotidiennement. Ne pas présumer qu’elle mange ce que vous mangez, ou qu’elle mange ce que le reste de sa famille mange. Lui demander si elle est allergique à des nourritures. Evite-t-elle des aliments en particulier parce qu’elle est enceinte (tabou alimentaire)? Peut-elle acheter et manger de la nourriture régulièrement et bien? Quelles nourritures n’aiment elle pas?</w:t>
      </w:r>
    </w:p>
    <w:p w:rsidR="00575C01" w:rsidRPr="00575C01" w:rsidRDefault="00575C01" w:rsidP="00575C01">
      <w:pPr>
        <w:spacing w:after="120" w:line="240" w:lineRule="atLeast"/>
        <w:rPr>
          <w:rFonts w:ascii="Adobe Garamond Pro" w:eastAsia="Calibri" w:hAnsi="Adobe Garamond Pro" w:cs="Times New Roman"/>
          <w:szCs w:val="24"/>
        </w:rPr>
      </w:pPr>
      <w:r w:rsidRPr="00575C01">
        <w:rPr>
          <w:rFonts w:ascii="Adobe Garamond Pro" w:eastAsia="Calibri" w:hAnsi="Adobe Garamond Pro" w:cs="Times New Roman"/>
          <w:szCs w:val="24"/>
        </w:rPr>
        <w:t>Prendre ses antécédents de régime alimentaire à la première visite prénatale. Examiner son régime chaque fois qu’elle semble avoir des difficultés. Par exemple, examiner son régime si elle est anémiée, a des nausées et vomissements, une constipation ou des problèmes sociaux à la maison. Pour avoir une image exacte, demander lui ce qu’elle a mangé dans la journée. Ne pas précipiter ses réponses. La plupart des gens doivent réfléchir une minute pour se rappeler quoi que ce soit. Demander:</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Qu’avez-vous mangé hier soir?</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Qu’avez-vous mangé hier dans la journée? Quelle quantité?</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lastRenderedPageBreak/>
        <w:t>C’est tout? Avez-vous pris des casse-croûtes?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Qu’avez-vous bu?</w:t>
      </w:r>
    </w:p>
    <w:p w:rsidR="00575C01" w:rsidRPr="00575C01" w:rsidRDefault="00575C01" w:rsidP="00575C01">
      <w:pPr>
        <w:spacing w:after="120" w:line="240" w:lineRule="atLeast"/>
        <w:rPr>
          <w:rFonts w:ascii="Adobe Garamond Pro" w:eastAsia="Calibri" w:hAnsi="Adobe Garamond Pro" w:cs="Times New Roman"/>
          <w:szCs w:val="24"/>
        </w:rPr>
      </w:pPr>
      <w:r w:rsidRPr="00575C01">
        <w:rPr>
          <w:rFonts w:ascii="Adobe Garamond Pro" w:eastAsia="Calibri" w:hAnsi="Adobe Garamond Pro" w:cs="Times New Roman"/>
          <w:szCs w:val="24"/>
        </w:rPr>
        <w:t>A-t-elle mangé quelque chose qui n’est pas vraiment de la nourriture comme des cendres, de l’amidon, de l’argile, de la glace. Une femme qui a des envies et mange de telles choses est fréquemment anémique. Si elle mange ce type de chose, veiller à vérifier son hémoglobine.</w:t>
      </w:r>
    </w:p>
    <w:p w:rsidR="00575C01" w:rsidRPr="00575C01" w:rsidRDefault="00575C01" w:rsidP="00575C01">
      <w:pPr>
        <w:spacing w:after="120" w:line="240" w:lineRule="atLeast"/>
        <w:rPr>
          <w:rFonts w:ascii="Adobe Garamond Pro" w:eastAsia="Calibri" w:hAnsi="Adobe Garamond Pro" w:cs="Times New Roman"/>
          <w:szCs w:val="24"/>
        </w:rPr>
      </w:pPr>
      <w:r w:rsidRPr="00575C01">
        <w:rPr>
          <w:rFonts w:ascii="Adobe Garamond Pro" w:eastAsia="Calibri" w:hAnsi="Adobe Garamond Pro" w:cs="Times New Roman"/>
          <w:szCs w:val="24"/>
        </w:rPr>
        <w:t>Demander à la femme si elle souffre de fatigue, torpeur, essoufflement, palpitation, maux de tête, douleurs de la langue, perte d’appétit, nausées ou vomissements. Ces symptômes peuvent indiquer l’anémie.</w:t>
      </w:r>
    </w:p>
    <w:p w:rsidR="00575C01" w:rsidRPr="00575C01" w:rsidRDefault="00575C01" w:rsidP="00575C01">
      <w:pPr>
        <w:spacing w:after="120" w:line="240" w:lineRule="atLeast"/>
        <w:rPr>
          <w:rFonts w:ascii="Adobe Garamond Pro" w:eastAsia="Calibri" w:hAnsi="Adobe Garamond Pro" w:cs="Times New Roman"/>
          <w:szCs w:val="24"/>
        </w:rPr>
      </w:pPr>
      <w:r w:rsidRPr="00575C01">
        <w:rPr>
          <w:rFonts w:ascii="Adobe Garamond Pro" w:eastAsia="Calibri" w:hAnsi="Adobe Garamond Pro" w:cs="Times New Roman"/>
          <w:szCs w:val="24"/>
        </w:rPr>
        <w:t>Vérifier si la femme est susceptible d’avoir ou de développer l’anémie. Demander:</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A quand remonte votre dernière grossesse? (si la femme a eu des grossesses rapprochées- moins de deux ans d’écarts—elle est plus susceptible d’avoir une anémie.)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Quelle était l’abondance de vos règles? Vous saigniez pendant combien de jours? Combien de serviettes utilisiez-vous par jour? (Les femmes avec des antécédents de règles longues ou abondantes peuvent être plus susceptibles d’avoir une anémie.)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Avez-vous jamais eu l’anémie? (Les femmes avec des antécédents d’anémie sont plus susceptibles d’avoir une anémie.)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Quand quelque chose cogne contre votre peau, avez-vous un point sombre? (Une femme qui a facilement une ecchymose est plus susceptible d’avoir une anémie.)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Lorsque vous avez eu vos autres bébés avez-vous perdu beaucoup de sang? Avez-vous beaucoup saigné à un autre moment? (Les femmes avec des antécédents d’hémorragie pendant d’autres grossesses ou d’interventions chirurgicales sont plus susceptibles d’avoir une anémie.)</w:t>
      </w:r>
    </w:p>
    <w:p w:rsidR="00575C01" w:rsidRPr="00575C01" w:rsidRDefault="00575C01" w:rsidP="00575C01">
      <w:pPr>
        <w:spacing w:after="120" w:line="240" w:lineRule="atLeast"/>
        <w:rPr>
          <w:rFonts w:ascii="Adobe Garamond Pro" w:eastAsia="Calibri" w:hAnsi="Adobe Garamond Pro" w:cs="Times New Roman"/>
          <w:szCs w:val="24"/>
        </w:rPr>
      </w:pPr>
      <w:r w:rsidRPr="00575C01">
        <w:rPr>
          <w:rFonts w:ascii="Adobe Garamond Pro" w:eastAsia="Calibri" w:hAnsi="Adobe Garamond Pro" w:cs="Times New Roman"/>
          <w:szCs w:val="24"/>
        </w:rPr>
        <w:t xml:space="preserve">Demander à la femme qui d’autre lui donne des conseils? Quels conseils lui ont été donnés? Quels traitements utilise-elle en ce moment? Les conseils peuvent venir de nombreuses sources – famille, amis, herboristes, spiritualistes, tradipraticiens, ou autres praticiens de santé. </w:t>
      </w:r>
    </w:p>
    <w:p w:rsidR="00575C01" w:rsidRPr="00575C01" w:rsidRDefault="00575C01" w:rsidP="00575C01">
      <w:pPr>
        <w:spacing w:after="120" w:line="240" w:lineRule="atLeast"/>
        <w:rPr>
          <w:rFonts w:ascii="Adobe Garamond Pro" w:eastAsia="Calibri" w:hAnsi="Adobe Garamond Pro" w:cs="Times New Roman"/>
          <w:szCs w:val="24"/>
        </w:rPr>
      </w:pPr>
      <w:r w:rsidRPr="00575C01">
        <w:rPr>
          <w:rFonts w:ascii="Adobe Garamond Pro" w:eastAsia="Calibri" w:hAnsi="Adobe Garamond Pro" w:cs="Times New Roman"/>
          <w:szCs w:val="24"/>
        </w:rPr>
        <w:t>Chercher l’anémie lorsque vous faites l’examen physique à chaque visite. Regarder les conjonctives, la langue, les lits des ongles, les gencives et les paumes de la femme. Chez la femme en bonne santé:</w:t>
      </w:r>
    </w:p>
    <w:p w:rsidR="00575C01" w:rsidRPr="00575C01" w:rsidRDefault="00575C01" w:rsidP="00575C01">
      <w:pPr>
        <w:spacing w:after="120" w:line="240" w:lineRule="atLeast"/>
        <w:rPr>
          <w:rFonts w:ascii="Adobe Garamond Pro" w:eastAsia="Calibri" w:hAnsi="Adobe Garamond Pro" w:cs="Times New Roman"/>
          <w:szCs w:val="24"/>
        </w:rPr>
      </w:pPr>
      <w:r w:rsidRPr="00575C01">
        <w:rPr>
          <w:rFonts w:ascii="Adobe Garamond Pro" w:eastAsia="Calibri" w:hAnsi="Adobe Garamond Pro" w:cs="Times New Roman"/>
          <w:szCs w:val="24"/>
        </w:rPr>
        <w:t>La conjonctive, le lit des ongles, les gencives et les paumes sont roses.</w:t>
      </w:r>
    </w:p>
    <w:p w:rsidR="00575C01" w:rsidRPr="00575C01" w:rsidRDefault="00575C01" w:rsidP="00575C01">
      <w:pPr>
        <w:spacing w:after="120" w:line="240" w:lineRule="atLeast"/>
        <w:rPr>
          <w:rFonts w:ascii="Adobe Garamond Pro" w:eastAsia="Calibri" w:hAnsi="Adobe Garamond Pro" w:cs="Times New Roman"/>
          <w:szCs w:val="24"/>
        </w:rPr>
      </w:pPr>
      <w:r w:rsidRPr="00575C01">
        <w:rPr>
          <w:rFonts w:ascii="Adobe Garamond Pro" w:eastAsia="Calibri" w:hAnsi="Adobe Garamond Pro" w:cs="Times New Roman"/>
          <w:szCs w:val="24"/>
        </w:rPr>
        <w:t>Son rythme respiratoire sera de 16–24 respirations/minute.</w:t>
      </w:r>
    </w:p>
    <w:p w:rsidR="00575C01" w:rsidRPr="00575C01" w:rsidRDefault="00575C01" w:rsidP="00575C01">
      <w:pPr>
        <w:spacing w:after="120" w:line="240" w:lineRule="atLeast"/>
        <w:rPr>
          <w:rFonts w:ascii="Adobe Garamond Pro" w:eastAsia="Calibri" w:hAnsi="Adobe Garamond Pro" w:cs="Times New Roman"/>
          <w:szCs w:val="24"/>
        </w:rPr>
      </w:pPr>
      <w:r w:rsidRPr="00575C01">
        <w:rPr>
          <w:rFonts w:ascii="Adobe Garamond Pro" w:eastAsia="Calibri" w:hAnsi="Adobe Garamond Pro" w:cs="Times New Roman"/>
          <w:szCs w:val="24"/>
        </w:rPr>
        <w:t>Elle devrait pouvoir supporter les exercices et travailler sans être essoufflée.</w:t>
      </w:r>
    </w:p>
    <w:p w:rsidR="00575C01" w:rsidRPr="00575C01" w:rsidRDefault="00575C01" w:rsidP="00575C01">
      <w:pPr>
        <w:spacing w:after="120" w:line="240" w:lineRule="atLeast"/>
        <w:rPr>
          <w:rFonts w:ascii="Adobe Garamond Pro" w:eastAsia="Calibri" w:hAnsi="Adobe Garamond Pro" w:cs="Times New Roman"/>
          <w:szCs w:val="24"/>
        </w:rPr>
      </w:pPr>
      <w:r w:rsidRPr="00575C01">
        <w:rPr>
          <w:rFonts w:ascii="Adobe Garamond Pro" w:eastAsia="Calibri" w:hAnsi="Adobe Garamond Pro" w:cs="Times New Roman"/>
          <w:szCs w:val="24"/>
        </w:rPr>
        <w:t>Pendant la grossesse, le volume sanguin augmente de 1–2 L (augmentation moyenne de 1,1 L, ou une augmentation allant jusqu’à 42%). Cette augmentation du volume sanguin commence à la 6</w:t>
      </w:r>
      <w:r w:rsidRPr="00575C01">
        <w:rPr>
          <w:rFonts w:ascii="Sylfaen" w:eastAsia="Calibri" w:hAnsi="Sylfaen" w:cs="Times New Roman"/>
          <w:szCs w:val="24"/>
          <w:vertAlign w:val="superscript"/>
        </w:rPr>
        <w:t>ème</w:t>
      </w:r>
      <w:r w:rsidRPr="00575C01">
        <w:rPr>
          <w:rFonts w:ascii="Adobe Garamond Pro" w:eastAsia="Calibri" w:hAnsi="Adobe Garamond Pro" w:cs="Times New Roman"/>
          <w:szCs w:val="24"/>
        </w:rPr>
        <w:t xml:space="preserve"> semaine de la grossesse, et atteint un plateau à 24–26 semaines. Elle s’accompagne d’une augmentation de 24% du volume de globules rouges (350 ml) qui commence plus tard dans le 1</w:t>
      </w:r>
      <w:r w:rsidRPr="00575C01">
        <w:rPr>
          <w:rFonts w:ascii="Adobe Garamond Pro" w:eastAsia="Calibri" w:hAnsi="Adobe Garamond Pro" w:cs="Times New Roman"/>
          <w:szCs w:val="24"/>
          <w:vertAlign w:val="superscript"/>
        </w:rPr>
        <w:t>er</w:t>
      </w:r>
      <w:r w:rsidRPr="00575C01">
        <w:rPr>
          <w:rFonts w:ascii="Adobe Garamond Pro" w:eastAsia="Calibri" w:hAnsi="Adobe Garamond Pro" w:cs="Times New Roman"/>
          <w:szCs w:val="24"/>
        </w:rPr>
        <w:t xml:space="preserve"> trimestre que l’augmentation du volume du plasma. Ceci entraîne des fluctuations de l’hémoglobine et des hématocrites pendant la grossesse qu’on appelle « hémodilution ».</w:t>
      </w:r>
    </w:p>
    <w:p w:rsidR="00575C01" w:rsidRPr="00575C01" w:rsidRDefault="00575C01" w:rsidP="00575C01">
      <w:pPr>
        <w:spacing w:after="120" w:line="240" w:lineRule="atLeast"/>
        <w:rPr>
          <w:rFonts w:ascii="Adobe Garamond Pro" w:eastAsia="Calibri" w:hAnsi="Adobe Garamond Pro" w:cs="Times New Roman"/>
          <w:szCs w:val="24"/>
        </w:rPr>
      </w:pPr>
      <w:r w:rsidRPr="00575C01">
        <w:rPr>
          <w:rFonts w:ascii="Adobe Garamond Pro" w:eastAsia="Calibri" w:hAnsi="Adobe Garamond Pro" w:cs="Times New Roman"/>
          <w:szCs w:val="24"/>
        </w:rPr>
        <w:t>Voici les définitions de l’anémie: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Anémie grave : pâleur grave/hémoglobine en dessous de 7 grammes (mg). Cette femme connaît une complication.</w:t>
      </w:r>
    </w:p>
    <w:p w:rsidR="00575C01" w:rsidRPr="00575C01" w:rsidRDefault="00575C01" w:rsidP="00575C01">
      <w:pPr>
        <w:spacing w:after="120" w:line="240" w:lineRule="atLeast"/>
        <w:ind w:left="360" w:hanging="360"/>
        <w:rPr>
          <w:rFonts w:ascii="Adobe Garamond Pro" w:eastAsia="Calibri" w:hAnsi="Adobe Garamond Pro" w:cs="Times New Roman"/>
          <w:bCs/>
          <w:spacing w:val="-2"/>
        </w:rPr>
      </w:pPr>
      <w:r w:rsidRPr="00575C01">
        <w:rPr>
          <w:rFonts w:ascii="Adobe Garamond Pro" w:eastAsia="Calibri" w:hAnsi="Adobe Garamond Pro" w:cs="Times New Roman"/>
          <w:bCs/>
          <w:spacing w:val="-2"/>
        </w:rPr>
        <w:t>Anémie modérée : légère pâleur et / ou hémoglobine supérieure à 7 grammes mais inférieure à 10 mg.</w:t>
      </w:r>
    </w:p>
    <w:p w:rsidR="00575C01" w:rsidRPr="00575C01" w:rsidRDefault="00575C01" w:rsidP="00575C01">
      <w:pPr>
        <w:spacing w:after="120" w:line="240" w:lineRule="atLeast"/>
        <w:rPr>
          <w:rFonts w:ascii="Adobe Garamond Pro" w:eastAsia="Calibri" w:hAnsi="Adobe Garamond Pro" w:cs="Times New Roman"/>
          <w:szCs w:val="24"/>
        </w:rPr>
      </w:pPr>
    </w:p>
    <w:p w:rsidR="00575C01" w:rsidRPr="0009421A" w:rsidRDefault="00575C01" w:rsidP="00575C01">
      <w:pPr>
        <w:spacing w:after="60" w:line="240" w:lineRule="auto"/>
        <w:rPr>
          <w:rFonts w:ascii="Gill Sans MT" w:eastAsia="Times New Roman" w:hAnsi="Gill Sans MT" w:cs="Times New Roman"/>
          <w:bCs/>
          <w:sz w:val="28"/>
          <w:szCs w:val="24"/>
        </w:rPr>
      </w:pPr>
      <w:r w:rsidRPr="0009421A">
        <w:rPr>
          <w:rFonts w:ascii="Gill Sans MT" w:eastAsia="Times New Roman" w:hAnsi="Gill Sans MT" w:cs="Times New Roman"/>
          <w:bCs/>
          <w:sz w:val="28"/>
          <w:szCs w:val="24"/>
        </w:rPr>
        <w:t xml:space="preserve">Identifier l’anémie et établir un plan de soins </w:t>
      </w:r>
    </w:p>
    <w:p w:rsidR="00575C01" w:rsidRPr="00575C01" w:rsidRDefault="00575C01" w:rsidP="00575C01">
      <w:pPr>
        <w:spacing w:after="120" w:line="240" w:lineRule="atLeast"/>
        <w:rPr>
          <w:rFonts w:ascii="Adobe Garamond Pro" w:eastAsia="Calibri" w:hAnsi="Adobe Garamond Pro" w:cs="Times New Roman"/>
          <w:szCs w:val="24"/>
        </w:rPr>
      </w:pPr>
      <w:r w:rsidRPr="00575C01">
        <w:rPr>
          <w:rFonts w:ascii="Adobe Garamond Pro" w:eastAsia="Calibri" w:hAnsi="Adobe Garamond Pro" w:cs="Times New Roman"/>
          <w:szCs w:val="24"/>
        </w:rPr>
        <w:lastRenderedPageBreak/>
        <w:t>Après avoir identifié les problèmes ou besoins, vous devez maintenant établir un plan individualisé de soins pour la femme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Si la femme reçoit des conseils ou traitements de source extérieure, la rassurer sur les conseils utiles, lui permettre de continuer les pratiques sans danger, et la conseiller soigneusement sur les dangers que les pratiques nocives peuvent comporter pour son bébé ou elle-même.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Conseiller la femme sur les aliments à haute teneur de fer et de folate.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Distribuer des comprimés de fer et conseiller. Le fer est essentiel pour compenser l’augmentation du volume sanguin survenant pendant la grossesse et pour assurer la croissance et le développement corrects du fœtus.</w:t>
      </w:r>
    </w:p>
    <w:p w:rsidR="00575C01" w:rsidRPr="00575C01" w:rsidRDefault="00575C01" w:rsidP="00575C01">
      <w:pPr>
        <w:spacing w:after="120" w:line="240" w:lineRule="atLeast"/>
        <w:rPr>
          <w:rFonts w:ascii="Adobe Garamond Pro" w:eastAsia="Calibri" w:hAnsi="Adobe Garamond Pro" w:cs="Times New Roman"/>
          <w:szCs w:val="24"/>
        </w:rPr>
      </w:pPr>
      <w:r w:rsidRPr="00575C01">
        <w:rPr>
          <w:rFonts w:ascii="Adobe Garamond Pro Bold" w:eastAsia="Calibri" w:hAnsi="Adobe Garamond Pro Bold" w:cs="Times New Roman"/>
          <w:i/>
          <w:szCs w:val="24"/>
        </w:rPr>
        <w:t>Note</w:t>
      </w:r>
      <w:r w:rsidRPr="00575C01">
        <w:rPr>
          <w:rFonts w:ascii="Adobe Garamond Pro" w:eastAsia="Calibri" w:hAnsi="Adobe Garamond Pro" w:cs="Times New Roman"/>
          <w:szCs w:val="24"/>
        </w:rPr>
        <w:t xml:space="preserve"> : Si la femme est séropositive du VIH, lui donner 60 mg de fer uniquement si elle ne peut pas satisfaire ses besoins en fer dans son alimentation. </w:t>
      </w:r>
    </w:p>
    <w:p w:rsidR="00575C01" w:rsidRPr="00575C01" w:rsidRDefault="00575C01" w:rsidP="00575C01">
      <w:pPr>
        <w:spacing w:after="120" w:line="240" w:lineRule="atLeast"/>
        <w:rPr>
          <w:rFonts w:ascii="Adobe Garamond Pro" w:eastAsia="Calibri" w:hAnsi="Adobe Garamond Pro" w:cs="Times New Roman"/>
          <w:szCs w:val="24"/>
        </w:rPr>
      </w:pPr>
      <w:r w:rsidRPr="00575C01">
        <w:rPr>
          <w:rFonts w:ascii="Adobe Garamond Pro" w:eastAsia="Calibri" w:hAnsi="Adobe Garamond Pro" w:cs="Times New Roman"/>
          <w:szCs w:val="24"/>
        </w:rPr>
        <w:t>A chaque visite, demander si elle a assez de médicaments. Vérifier qu’elle les prend correctement et régulièrement.</w:t>
      </w:r>
    </w:p>
    <w:p w:rsidR="00575C01" w:rsidRPr="00575C01" w:rsidRDefault="00575C01" w:rsidP="00575C01">
      <w:pPr>
        <w:spacing w:after="120" w:line="240" w:lineRule="atLeast"/>
        <w:rPr>
          <w:rFonts w:ascii="Adobe Garamond Pro" w:eastAsia="Calibri" w:hAnsi="Adobe Garamond Pro" w:cs="Times New Roman"/>
          <w:szCs w:val="24"/>
        </w:rPr>
      </w:pPr>
    </w:p>
    <w:p w:rsidR="00575C01" w:rsidRPr="0009421A" w:rsidRDefault="00575C01" w:rsidP="00575C01">
      <w:pPr>
        <w:spacing w:after="60" w:line="240" w:lineRule="auto"/>
        <w:rPr>
          <w:rFonts w:ascii="Gill Sans MT" w:eastAsia="Times New Roman" w:hAnsi="Gill Sans MT" w:cs="Times New Roman"/>
          <w:bCs/>
          <w:sz w:val="28"/>
          <w:szCs w:val="24"/>
        </w:rPr>
      </w:pPr>
      <w:r w:rsidRPr="0009421A">
        <w:rPr>
          <w:rFonts w:ascii="Gill Sans MT" w:eastAsia="Times New Roman" w:hAnsi="Gill Sans MT" w:cs="Times New Roman"/>
          <w:bCs/>
          <w:sz w:val="28"/>
          <w:szCs w:val="24"/>
        </w:rPr>
        <w:t>Prévention de l’anémie</w:t>
      </w:r>
    </w:p>
    <w:p w:rsidR="00575C01" w:rsidRPr="00575C01" w:rsidRDefault="00575C01" w:rsidP="00575C01">
      <w:pPr>
        <w:spacing w:after="120" w:line="240" w:lineRule="atLeast"/>
        <w:rPr>
          <w:rFonts w:ascii="Adobe Garamond Pro Bold" w:eastAsia="Calibri" w:hAnsi="Adobe Garamond Pro Bold" w:cs="Times New Roman"/>
          <w:szCs w:val="24"/>
        </w:rPr>
      </w:pPr>
      <w:r w:rsidRPr="00575C01">
        <w:rPr>
          <w:rFonts w:ascii="Adobe Garamond Pro Bold" w:eastAsia="Calibri" w:hAnsi="Adobe Garamond Pro Bold" w:cs="Times New Roman"/>
          <w:szCs w:val="24"/>
        </w:rPr>
        <w:t>Micronutriments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Fer : 60 mg de fer élément et 400 mcg d’acide folique pour les femmes qui ne souffrent pas de déficience en folate et conseils nutritionnels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Vitamine A (pendant les deuxième et troisième trimestres de la grossesse) : 10,000 UI (dose quotidienne) ou 25,000 UI (dose hebdomadaire)</w:t>
      </w:r>
    </w:p>
    <w:p w:rsidR="00575C01" w:rsidRPr="00575C01" w:rsidRDefault="00575C01" w:rsidP="00575C01">
      <w:pPr>
        <w:spacing w:after="120" w:line="240" w:lineRule="atLeast"/>
        <w:rPr>
          <w:rFonts w:ascii="Adobe Garamond Pro Bold" w:eastAsia="Calibri" w:hAnsi="Adobe Garamond Pro Bold" w:cs="Times New Roman"/>
        </w:rPr>
      </w:pPr>
      <w:r w:rsidRPr="00575C01">
        <w:rPr>
          <w:rFonts w:ascii="Adobe Garamond Pro Bold" w:eastAsia="Calibri" w:hAnsi="Adobe Garamond Pro Bold" w:cs="Times New Roman"/>
        </w:rPr>
        <w:t>Antihelminthique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Porter des chaussures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Disposer des matières fécales d’une façon hygiénique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Faire un traitement de présomption de mébendazole (500 mg en prise unique) dans le deuxième trimestre de la grossesse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Si l’ankylostomiase est endémique (&gt;50% prévalence), faire un deuxième traitement pendant le troisième trimestre de la grossesse</w:t>
      </w:r>
    </w:p>
    <w:p w:rsidR="00575C01" w:rsidRPr="00575C01" w:rsidRDefault="00575C01" w:rsidP="00575C01">
      <w:pPr>
        <w:spacing w:after="120" w:line="240" w:lineRule="atLeast"/>
        <w:rPr>
          <w:rFonts w:ascii="Adobe Garamond Pro" w:eastAsia="Calibri" w:hAnsi="Adobe Garamond Pro" w:cs="Times New Roman"/>
        </w:rPr>
      </w:pPr>
    </w:p>
    <w:p w:rsidR="00575C01" w:rsidRPr="0009421A" w:rsidRDefault="00A13674" w:rsidP="00575C01">
      <w:pPr>
        <w:tabs>
          <w:tab w:val="left" w:pos="1080"/>
        </w:tabs>
        <w:spacing w:before="240" w:after="60" w:line="240" w:lineRule="auto"/>
        <w:outlineLvl w:val="1"/>
        <w:rPr>
          <w:rFonts w:ascii="Gill Sans MT" w:eastAsia="Times New Roman" w:hAnsi="Gill Sans MT" w:cs="Times New Roman"/>
          <w:b/>
          <w:bCs/>
          <w:sz w:val="28"/>
          <w:szCs w:val="24"/>
          <w:lang w:eastAsia="x-none"/>
        </w:rPr>
      </w:pPr>
      <w:r w:rsidRPr="0009421A">
        <w:rPr>
          <w:rFonts w:ascii="Gill Sans MT" w:eastAsia="Times New Roman" w:hAnsi="Gill Sans MT" w:cs="Times New Roman"/>
          <w:b/>
          <w:bCs/>
          <w:sz w:val="28"/>
          <w:szCs w:val="24"/>
          <w:lang w:eastAsia="x-none"/>
        </w:rPr>
        <w:t>1.</w:t>
      </w:r>
      <w:r w:rsidR="00575C01" w:rsidRPr="0009421A">
        <w:rPr>
          <w:rFonts w:ascii="Gill Sans MT" w:eastAsia="Times New Roman" w:hAnsi="Gill Sans MT" w:cs="Times New Roman"/>
          <w:b/>
          <w:bCs/>
          <w:sz w:val="28"/>
          <w:szCs w:val="24"/>
          <w:lang w:eastAsia="x-none"/>
        </w:rPr>
        <w:t>2.3.6</w:t>
      </w:r>
      <w:r w:rsidR="00575C01" w:rsidRPr="0009421A">
        <w:rPr>
          <w:rFonts w:ascii="Gill Sans MT" w:eastAsia="Times New Roman" w:hAnsi="Gill Sans MT" w:cs="Times New Roman"/>
          <w:b/>
          <w:bCs/>
          <w:sz w:val="28"/>
          <w:szCs w:val="24"/>
          <w:lang w:eastAsia="x-none"/>
        </w:rPr>
        <w:tab/>
        <w:t>Soins spéciaux pour la femme séropositive au VIH</w:t>
      </w:r>
    </w:p>
    <w:tbl>
      <w:tblPr>
        <w:tblW w:w="8971" w:type="dxa"/>
        <w:jc w:val="center"/>
        <w:shd w:val="clear" w:color="auto" w:fill="BFDFF3"/>
        <w:tblLayout w:type="fixed"/>
        <w:tblCellMar>
          <w:top w:w="43" w:type="dxa"/>
          <w:left w:w="115" w:type="dxa"/>
          <w:bottom w:w="43" w:type="dxa"/>
          <w:right w:w="115" w:type="dxa"/>
        </w:tblCellMar>
        <w:tblLook w:val="04A0" w:firstRow="1" w:lastRow="0" w:firstColumn="1" w:lastColumn="0" w:noHBand="0" w:noVBand="1"/>
      </w:tblPr>
      <w:tblGrid>
        <w:gridCol w:w="8971"/>
      </w:tblGrid>
      <w:tr w:rsidR="00575C01" w:rsidRPr="00575C01" w:rsidTr="00575C01">
        <w:trPr>
          <w:jc w:val="center"/>
        </w:trPr>
        <w:tc>
          <w:tcPr>
            <w:tcW w:w="9058" w:type="dxa"/>
            <w:shd w:val="clear" w:color="auto" w:fill="BFDFF3"/>
          </w:tcPr>
          <w:p w:rsidR="00575C01" w:rsidRPr="00575C01" w:rsidRDefault="00575C01" w:rsidP="00575C01">
            <w:pPr>
              <w:spacing w:after="0" w:line="240" w:lineRule="atLeast"/>
              <w:rPr>
                <w:rFonts w:ascii="Gill Sans MT" w:eastAsia="Calibri" w:hAnsi="Gill Sans MT" w:cs="Times New Roman"/>
                <w:color w:val="305B75"/>
                <w:sz w:val="20"/>
              </w:rPr>
            </w:pPr>
            <w:r w:rsidRPr="00575C01">
              <w:rPr>
                <w:rFonts w:ascii="Gill Sans MT" w:eastAsia="Calibri" w:hAnsi="Gill Sans MT" w:cs="Times New Roman"/>
                <w:color w:val="244357"/>
                <w:sz w:val="20"/>
              </w:rPr>
              <w:t>Lorsqu’une femme séropositive au VIH, il faudrait assurer l’intégration des interventions de prévention de la transmission mère enfant (PTME) du VIH.</w:t>
            </w:r>
          </w:p>
        </w:tc>
      </w:tr>
    </w:tbl>
    <w:p w:rsidR="00575C01" w:rsidRPr="00575C01" w:rsidRDefault="00575C01" w:rsidP="00575C01">
      <w:pPr>
        <w:spacing w:after="120" w:line="240" w:lineRule="atLeast"/>
        <w:rPr>
          <w:rFonts w:ascii="Adobe Garamond Pro" w:eastAsia="Calibri" w:hAnsi="Adobe Garamond Pro" w:cs="Times New Roman"/>
        </w:rPr>
      </w:pPr>
    </w:p>
    <w:p w:rsidR="00575C01" w:rsidRPr="0009421A" w:rsidRDefault="00575C01" w:rsidP="00575C01">
      <w:pPr>
        <w:spacing w:after="60" w:line="240" w:lineRule="auto"/>
        <w:rPr>
          <w:rFonts w:ascii="Gill Sans MT" w:eastAsia="Times New Roman" w:hAnsi="Gill Sans MT" w:cs="Times New Roman"/>
          <w:bCs/>
          <w:sz w:val="28"/>
          <w:szCs w:val="24"/>
        </w:rPr>
      </w:pPr>
      <w:r w:rsidRPr="0009421A">
        <w:rPr>
          <w:rFonts w:ascii="Gill Sans MT" w:eastAsia="Times New Roman" w:hAnsi="Gill Sans MT" w:cs="Times New Roman"/>
          <w:bCs/>
          <w:sz w:val="28"/>
          <w:szCs w:val="24"/>
        </w:rPr>
        <w:t>Facteurs de risque de la transmission mère enfant du VIH</w:t>
      </w:r>
    </w:p>
    <w:p w:rsidR="00575C01" w:rsidRPr="00575C01" w:rsidRDefault="00575C01" w:rsidP="00575C01">
      <w:pPr>
        <w:spacing w:after="120" w:line="240" w:lineRule="atLeast"/>
        <w:rPr>
          <w:rFonts w:ascii="Adobe Garamond Pro" w:eastAsia="Calibri" w:hAnsi="Adobe Garamond Pro" w:cs="Times New Roman"/>
        </w:rPr>
      </w:pPr>
      <w:r w:rsidRPr="0009421A">
        <w:rPr>
          <w:rFonts w:ascii="Adobe Garamond Pro" w:eastAsia="Calibri" w:hAnsi="Adobe Garamond Pro" w:cs="Times New Roman"/>
        </w:rPr>
        <w:t xml:space="preserve">Les femmes séropositives peuvent </w:t>
      </w:r>
      <w:r w:rsidRPr="00575C01">
        <w:rPr>
          <w:rFonts w:ascii="Adobe Garamond Pro" w:eastAsia="Calibri" w:hAnsi="Adobe Garamond Pro" w:cs="Times New Roman"/>
        </w:rPr>
        <w:t xml:space="preserve">infecter leur bébé pendant la grossesse; cependant, la plupart des bébés nés de femmes séropositives ne le sont pas eux-mêmes. Le taux absolu de transmission du VIH pendant la grossesse est compris entre 5 et 10%. </w:t>
      </w:r>
    </w:p>
    <w:p w:rsidR="00575C01" w:rsidRPr="00575C01" w:rsidRDefault="00575C01" w:rsidP="00575C01">
      <w:pPr>
        <w:spacing w:after="120" w:line="240" w:lineRule="atLeast"/>
        <w:rPr>
          <w:rFonts w:ascii="Adobe Garamond Pro" w:eastAsia="Calibri" w:hAnsi="Adobe Garamond Pro" w:cs="Times New Roman"/>
        </w:rPr>
      </w:pPr>
    </w:p>
    <w:p w:rsidR="00575C01" w:rsidRPr="0009421A" w:rsidRDefault="00575C01" w:rsidP="00575C01">
      <w:pPr>
        <w:spacing w:after="60" w:line="240" w:lineRule="auto"/>
        <w:rPr>
          <w:rFonts w:ascii="Gill Sans MT" w:eastAsia="Times New Roman" w:hAnsi="Gill Sans MT" w:cs="Times New Roman"/>
          <w:bCs/>
          <w:sz w:val="28"/>
          <w:szCs w:val="24"/>
        </w:rPr>
      </w:pPr>
      <w:r w:rsidRPr="0009421A">
        <w:rPr>
          <w:rFonts w:ascii="Gill Sans MT" w:eastAsia="Times New Roman" w:hAnsi="Gill Sans MT" w:cs="Times New Roman"/>
          <w:bCs/>
          <w:sz w:val="28"/>
          <w:szCs w:val="24"/>
        </w:rPr>
        <w:t>Facteurs liés à la femme enceinte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Bold" w:eastAsia="Calibri" w:hAnsi="Adobe Garamond Pro Bold" w:cs="Times New Roman"/>
        </w:rPr>
        <w:t>Charge virale élevée</w:t>
      </w:r>
      <w:r w:rsidRPr="00575C01">
        <w:rPr>
          <w:rFonts w:ascii="Adobe Garamond Pro" w:eastAsia="Calibri" w:hAnsi="Adobe Garamond Pro" w:cs="Times New Roman"/>
        </w:rPr>
        <w:t xml:space="preserve"> (&gt; 10000 copies /100ml) : à tous les stades de la grossesse, de l’accouchement et de la lactation, une charge virale élevée chez la femme accroît la probabilité d’infection de l’enfant. La charge virale est élevée au stade de l’infection primaire, mais aussi durant les phases avancées de l’infection à VIH (lorsque la femme est immunodéprimée).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Bold" w:eastAsia="Calibri" w:hAnsi="Adobe Garamond Pro Bold" w:cs="Times New Roman"/>
        </w:rPr>
        <w:lastRenderedPageBreak/>
        <w:t>Stade d’évolution de la maladie</w:t>
      </w:r>
      <w:r w:rsidRPr="00575C01">
        <w:rPr>
          <w:rFonts w:ascii="Adobe Garamond Pro" w:eastAsia="Calibri" w:hAnsi="Adobe Garamond Pro" w:cs="Times New Roman"/>
        </w:rPr>
        <w:t xml:space="preserve"> : quelle que soit la charge virale, un nombre insuffisant de lymphocytes T à récepteurs CD4 chez la femme accroît la probabilité de transmission du VIH au nourrisson. Ce stade avance de la maladie se traduit par un taux bas de CD4 (&lt; 500 cellules /ml).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Bold" w:eastAsia="Calibri" w:hAnsi="Adobe Garamond Pro Bold" w:cs="Times New Roman"/>
        </w:rPr>
        <w:t>Infection à VIH acquise durant la grossesse ou l’allaitement</w:t>
      </w:r>
      <w:r w:rsidRPr="00575C01">
        <w:rPr>
          <w:rFonts w:ascii="Adobe Garamond Pro" w:eastAsia="Calibri" w:hAnsi="Adobe Garamond Pro" w:cs="Times New Roman"/>
        </w:rPr>
        <w:t xml:space="preserve"> : la nouvelle infection de la femme enceinte ou de la femme allaitante accroît la probabilité de transmission du VIH au fœtus et au nourrisson.</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Bold" w:eastAsia="Calibri" w:hAnsi="Adobe Garamond Pro Bold" w:cs="Times New Roman"/>
        </w:rPr>
        <w:t>Malnutrition maternelle sévère/anémie</w:t>
      </w:r>
      <w:r w:rsidRPr="00575C01">
        <w:rPr>
          <w:rFonts w:ascii="Adobe Garamond Pro" w:eastAsia="Calibri" w:hAnsi="Adobe Garamond Pro" w:cs="Times New Roman"/>
        </w:rPr>
        <w:t xml:space="preserve"> : l’anémie sévère de la mère a été incriminée parmi les facteurs de risque de transmission du VIH.</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Bold" w:eastAsia="Calibri" w:hAnsi="Adobe Garamond Pro Bold" w:cs="Times New Roman"/>
        </w:rPr>
        <w:t>La carence en vitamine A chez la mère</w:t>
      </w:r>
      <w:r w:rsidRPr="00575C01">
        <w:rPr>
          <w:rFonts w:ascii="Adobe Garamond Pro" w:eastAsia="Calibri" w:hAnsi="Adobe Garamond Pro" w:cs="Times New Roman"/>
        </w:rPr>
        <w:t xml:space="preserve"> : le statut nutritionnel de mère notamment le déficit en micro nutriment tel que la vitamine A, a été incriminé parmi les facteurs de risque de transmission du VIH. Les études effectuées en milieu clinique indiquent que l’apport complémentaire de vitamine A n’empêche pas la transmission verticale du VIH et peut même accroître le risque de transmission du virus par l’intermédiaire du lait maternel.</w:t>
      </w:r>
    </w:p>
    <w:p w:rsidR="00575C01" w:rsidRPr="00575C01" w:rsidRDefault="00575C01" w:rsidP="00575C01">
      <w:pPr>
        <w:spacing w:after="120" w:line="240" w:lineRule="atLeast"/>
        <w:rPr>
          <w:rFonts w:ascii="Adobe Garamond Pro" w:eastAsia="Calibri" w:hAnsi="Adobe Garamond Pro" w:cs="Times New Roman"/>
        </w:rPr>
      </w:pPr>
    </w:p>
    <w:p w:rsidR="00575C01" w:rsidRPr="0009421A" w:rsidRDefault="00575C01" w:rsidP="00575C01">
      <w:pPr>
        <w:spacing w:after="60" w:line="240" w:lineRule="auto"/>
        <w:rPr>
          <w:rFonts w:ascii="Gill Sans MT" w:eastAsia="Times New Roman" w:hAnsi="Gill Sans MT" w:cs="Times New Roman"/>
          <w:bCs/>
          <w:sz w:val="28"/>
          <w:szCs w:val="24"/>
        </w:rPr>
      </w:pPr>
      <w:r w:rsidRPr="0009421A">
        <w:rPr>
          <w:rFonts w:ascii="Gill Sans MT" w:eastAsia="Times New Roman" w:hAnsi="Gill Sans MT" w:cs="Times New Roman"/>
          <w:bCs/>
          <w:sz w:val="28"/>
          <w:szCs w:val="24"/>
        </w:rPr>
        <w:t>Les autres facteurs associés à la transmission verticale incluent:</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L’élimination de cellules infectées par le VIH au niveau du col utérin et du vagin, l’amniotite consécutive à une maladie sexuellement transmissible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Le comportement sexuel à haut risque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Présence d’IST ou paludisme</w:t>
      </w:r>
    </w:p>
    <w:p w:rsidR="00575C01" w:rsidRPr="00575C01" w:rsidRDefault="00575C01" w:rsidP="00575C01">
      <w:pPr>
        <w:spacing w:after="120" w:line="240" w:lineRule="atLeast"/>
        <w:rPr>
          <w:rFonts w:ascii="Adobe Garamond Pro" w:eastAsia="Calibri" w:hAnsi="Adobe Garamond Pro" w:cs="Times New Roman"/>
        </w:rPr>
      </w:pPr>
    </w:p>
    <w:p w:rsidR="00575C01" w:rsidRPr="0009421A" w:rsidRDefault="00575C01" w:rsidP="00575C01">
      <w:pPr>
        <w:spacing w:after="60" w:line="240" w:lineRule="auto"/>
        <w:rPr>
          <w:rFonts w:ascii="Gill Sans MT" w:eastAsia="Times New Roman" w:hAnsi="Gill Sans MT" w:cs="Times New Roman"/>
          <w:bCs/>
          <w:sz w:val="28"/>
          <w:szCs w:val="24"/>
        </w:rPr>
      </w:pPr>
      <w:r w:rsidRPr="0009421A">
        <w:rPr>
          <w:rFonts w:ascii="Gill Sans MT" w:eastAsia="Times New Roman" w:hAnsi="Gill Sans MT" w:cs="Times New Roman"/>
          <w:bCs/>
          <w:sz w:val="28"/>
          <w:szCs w:val="24"/>
        </w:rPr>
        <w:t xml:space="preserve">Test volontaire et du counseling pour le VIH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Les consultations prénatales devront offrir une possibilité de test VIH volontaire et de conseil. Beaucoup de femmes positives au VIH recevront le diagnostic pour la première fois au cours de leur grossesse; ce service est donc essentiel pour le traitement continu, les soins et le soutien à la mère, sa famille et l'enfant nouveau-né.</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Lors des visites de suivi de la grossesse, le prestataire doit:</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A la première consultation prénatale : faire le counseling pour le test VIH chez toutes les femmes enceintes et leurs partenaires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Faire le test rapide de dépistage du VIH</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Si positif, faire le prélèvement pour la confirmation et le prélèvement pour les CD4</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Prévenir et prendre en charge des maladies opportunistes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Prescrire les ARV selon le cas et selon les directives nationales de prise en charge de la PTME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Le rythme du suivi clinique doit être le même que celui pour une femme non infectée par le VIH</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Il faut traiter correctement toute infection cervico vaginale et IST</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L’amniocentèse et la cordoscent</w:t>
      </w:r>
      <w:r w:rsidR="00407BF8" w:rsidRPr="00575C01">
        <w:rPr>
          <w:rFonts w:ascii="Adobe Garamond Pro" w:eastAsia="Calibri" w:hAnsi="Adobe Garamond Pro" w:cs="Times New Roman"/>
          <w:bCs/>
        </w:rPr>
        <w:t>ès</w:t>
      </w:r>
      <w:r w:rsidRPr="00575C01">
        <w:rPr>
          <w:rFonts w:ascii="Adobe Garamond Pro" w:eastAsia="Calibri" w:hAnsi="Adobe Garamond Pro" w:cs="Times New Roman"/>
          <w:bCs/>
        </w:rPr>
        <w:t xml:space="preserve">e sont contre indiquées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Le nouveau-né doit bénéficier d’un suivi régulier</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Bold" w:eastAsia="Calibri" w:hAnsi="Adobe Garamond Pro Bold" w:cs="Times New Roman"/>
          <w:i/>
        </w:rPr>
        <w:t>Note</w:t>
      </w:r>
      <w:r w:rsidRPr="00575C01">
        <w:rPr>
          <w:rFonts w:ascii="Adobe Garamond Pro" w:eastAsia="Calibri" w:hAnsi="Adobe Garamond Pro" w:cs="Times New Roman"/>
        </w:rPr>
        <w:t xml:space="preserve"> : quel que soit le statut VIH de la femme ou du prestataire au moment des soins prénatals, le prestataire doit suivre des précautions universelles dans tous les cas. Le</w:t>
      </w:r>
      <w:r w:rsidR="00EE63E1">
        <w:rPr>
          <w:rFonts w:ascii="Adobe Garamond Pro" w:eastAsia="Calibri" w:hAnsi="Adobe Garamond Pro" w:cs="Times New Roman"/>
        </w:rPr>
        <w:t xml:space="preserve"> </w:t>
      </w:r>
      <w:r w:rsidRPr="00575C01">
        <w:rPr>
          <w:rFonts w:ascii="Adobe Garamond Pro" w:eastAsia="Calibri" w:hAnsi="Adobe Garamond Pro" w:cs="Times New Roman"/>
        </w:rPr>
        <w:t xml:space="preserve"> lavage fréquent des mains et le port de gants (chaque fois que cela est possible) constituent des précautions critiques.</w:t>
      </w:r>
    </w:p>
    <w:p w:rsidR="00575C01" w:rsidRPr="00575C01" w:rsidRDefault="00575C01" w:rsidP="00575C01">
      <w:pPr>
        <w:spacing w:after="120" w:line="240" w:lineRule="atLeast"/>
        <w:rPr>
          <w:rFonts w:ascii="Adobe Garamond Pro" w:eastAsia="Calibri" w:hAnsi="Adobe Garamond Pro" w:cs="Times New Roman"/>
        </w:rPr>
      </w:pPr>
    </w:p>
    <w:p w:rsidR="00575C01" w:rsidRPr="0044216D" w:rsidRDefault="00575C01" w:rsidP="00575C01">
      <w:pPr>
        <w:spacing w:after="60" w:line="240" w:lineRule="auto"/>
        <w:rPr>
          <w:rFonts w:ascii="Gill Sans MT" w:eastAsia="Times New Roman" w:hAnsi="Gill Sans MT" w:cs="Times New Roman"/>
          <w:bCs/>
          <w:sz w:val="28"/>
          <w:szCs w:val="24"/>
        </w:rPr>
      </w:pPr>
      <w:r w:rsidRPr="0044216D">
        <w:rPr>
          <w:rFonts w:ascii="Gill Sans MT" w:eastAsia="Times New Roman" w:hAnsi="Gill Sans MT" w:cs="Times New Roman"/>
          <w:bCs/>
          <w:sz w:val="28"/>
          <w:szCs w:val="24"/>
        </w:rPr>
        <w:t xml:space="preserve">Soins prénatals pour la femme infectée au VIH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La prévention de la transmission de la mère à l'enfant dépend néanmoins de l'identification des femmes positives au VIH.</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lastRenderedPageBreak/>
        <w:t>Prise en charge de la femme enceinte infectée par le VIH : en plus des soins médicaux, de santé reproductive, ces femmes auront besoin d’un soutien émotionnel en rapport avec leurs conditions et celui de leur enfant.</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Bold" w:eastAsia="Calibri" w:hAnsi="Adobe Garamond Pro Bold" w:cs="Times New Roman"/>
        </w:rPr>
        <w:t>L'accès au conseil volontaire et au traitement</w:t>
      </w:r>
      <w:r w:rsidRPr="00575C01">
        <w:rPr>
          <w:rFonts w:ascii="Adobe Garamond Pro" w:eastAsia="Calibri" w:hAnsi="Adobe Garamond Pro" w:cs="Times New Roman"/>
        </w:rPr>
        <w:t xml:space="preserve"> est important dans les consultations prénatales parce qu'il existe des moyens de prévenir et/ou diminuer le risque de la transmission du VIH de la mère à l’enfant, par exemple: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Le traitement antirétroviral (ARV) et la modification de certaines pratiques sexuelles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L’utilisation des condoms (masculin ou féminin), le dépistage et traitement des IST, la tuberculose, et le paludisme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La prise des micronutriments, notamment l’acide folique et la vitamine A</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Donner des comprimés de fer uniquement aux femmes séropositives qui ne peuvent pas satisfaire leurs besoins en fer dans leur alimentation. Les études ont montré que l’administration du fer aux femmes séropositives augmente le risque des microhémorragies intestinales qui augmentent le risque de la TME. Comme il a été démontré que les verminoses peuvent être à la base de l’anémie ou l’aggraver chez la femme enceinte, la prise régulière (tous les 6 mois) de vermifuges, à partir du deuxième trimestre, doit se faire, comme chez la femme négative au VIH.</w:t>
      </w:r>
      <w:r w:rsidRPr="00575C01">
        <w:rPr>
          <w:rFonts w:ascii="Adobe Garamond Pro Bold" w:eastAsia="Calibri" w:hAnsi="Adobe Garamond Pro Bold" w:cs="Times New Roman"/>
        </w:rPr>
        <w:t xml:space="preserve"> La modification de l'alimentation pour le nourrisson</w:t>
      </w:r>
      <w:r w:rsidRPr="00575C01">
        <w:rPr>
          <w:rFonts w:ascii="Adobe Garamond Pro" w:eastAsia="Calibri" w:hAnsi="Adobe Garamond Pro" w:cs="Times New Roman"/>
        </w:rPr>
        <w:t xml:space="preserve"> : pour la femme enceinte séropositive qui envisage ses options d’alimentation du nourrisson, le prestataire devrait:</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Conseiller la mère en matière de sécurité, disponibilité et caractère abordable financièrement des options d’alimentation du nourrisson</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Aider la mère à choisir et à fournir la méthode la plus sûre pour alimenter le nouveau-né</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Enseigner à la mère à éviter la transmission sexuelle du VIH</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Bold" w:eastAsia="Calibri" w:hAnsi="Adobe Garamond Pro Bold" w:cs="Times New Roman"/>
        </w:rPr>
        <w:t xml:space="preserve">Le lieu d’accouchement : </w:t>
      </w:r>
      <w:r w:rsidRPr="00575C01">
        <w:rPr>
          <w:rFonts w:ascii="Adobe Garamond Pro" w:eastAsia="Calibri" w:hAnsi="Adobe Garamond Pro" w:cs="Times New Roman"/>
        </w:rPr>
        <w:t>La femme enceinte séropositive devrait se préparer pour accoucher dans un centre de PMTE afin qu’elle et son nouveau-né aient accès aux soins qui peuvent prévenir la transmission mère-enfant du VIH. Dans le cas où elle ne peut pas accoucher dans un de ces centres, elle devrait recevoir des ARV à prendre pour elle-même et à donner à son nouveau-né.</w:t>
      </w:r>
    </w:p>
    <w:p w:rsidR="00575C01" w:rsidRPr="00575C01" w:rsidRDefault="00575C01" w:rsidP="00575C01">
      <w:pPr>
        <w:spacing w:after="120" w:line="240" w:lineRule="atLeast"/>
        <w:rPr>
          <w:rFonts w:ascii="Adobe Garamond Pro" w:eastAsia="Calibri" w:hAnsi="Adobe Garamond Pro" w:cs="Times New Roman"/>
        </w:rPr>
      </w:pPr>
    </w:p>
    <w:p w:rsidR="00575C01" w:rsidRPr="0044216D" w:rsidRDefault="00575C01" w:rsidP="00575C01">
      <w:pPr>
        <w:spacing w:after="60" w:line="240" w:lineRule="auto"/>
        <w:rPr>
          <w:rFonts w:ascii="Gill Sans MT" w:eastAsia="Times New Roman" w:hAnsi="Gill Sans MT" w:cs="Times New Roman"/>
          <w:bCs/>
          <w:sz w:val="28"/>
          <w:szCs w:val="24"/>
        </w:rPr>
      </w:pPr>
      <w:r w:rsidRPr="0044216D">
        <w:rPr>
          <w:rFonts w:ascii="Gill Sans MT" w:eastAsia="Times New Roman" w:hAnsi="Gill Sans MT" w:cs="Times New Roman"/>
          <w:bCs/>
          <w:sz w:val="28"/>
          <w:szCs w:val="24"/>
        </w:rPr>
        <w:t>Prévenir la transmission mère-enfant du VIH (PTME)</w:t>
      </w:r>
    </w:p>
    <w:p w:rsidR="00575C01" w:rsidRPr="0044216D" w:rsidRDefault="00575C01" w:rsidP="00575C01">
      <w:pPr>
        <w:spacing w:after="120" w:line="240" w:lineRule="atLeast"/>
        <w:rPr>
          <w:rFonts w:ascii="Adobe Garamond Pro" w:eastAsia="Calibri" w:hAnsi="Adobe Garamond Pro" w:cs="Times New Roman"/>
        </w:rPr>
      </w:pPr>
      <w:r w:rsidRPr="0044216D">
        <w:rPr>
          <w:rFonts w:ascii="Adobe Garamond Pro" w:eastAsia="Calibri" w:hAnsi="Adobe Garamond Pro" w:cs="Times New Roman"/>
        </w:rPr>
        <w:t>Protocole de PTME (2010).</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Les ARV chez les femmes enceintes positives au VIH.</w:t>
      </w:r>
    </w:p>
    <w:p w:rsidR="00575C01" w:rsidRPr="00575C01" w:rsidRDefault="00575C01" w:rsidP="00575C01">
      <w:pPr>
        <w:spacing w:after="120" w:line="240" w:lineRule="atLeast"/>
        <w:rPr>
          <w:rFonts w:ascii="Adobe Garamond Pro" w:eastAsia="Calibri" w:hAnsi="Adobe Garamond Pro" w:cs="Times New Roman"/>
        </w:rPr>
      </w:pPr>
    </w:p>
    <w:p w:rsidR="00575C01" w:rsidRPr="0044216D" w:rsidRDefault="00575C01" w:rsidP="00575C01">
      <w:pPr>
        <w:spacing w:after="60" w:line="240" w:lineRule="auto"/>
        <w:rPr>
          <w:rFonts w:ascii="Gill Sans MT" w:eastAsia="Times New Roman" w:hAnsi="Gill Sans MT" w:cs="Times New Roman"/>
          <w:bCs/>
          <w:i/>
          <w:sz w:val="28"/>
          <w:szCs w:val="24"/>
        </w:rPr>
      </w:pPr>
      <w:r w:rsidRPr="0044216D">
        <w:rPr>
          <w:rFonts w:ascii="Gill Sans MT" w:eastAsia="Times New Roman" w:hAnsi="Gill Sans MT" w:cs="Times New Roman"/>
          <w:bCs/>
          <w:i/>
          <w:sz w:val="28"/>
          <w:szCs w:val="24"/>
        </w:rPr>
        <w:t>Femmes enceintes VIH positives, éligibles au traitement ARV.</w:t>
      </w:r>
    </w:p>
    <w:p w:rsidR="00575C01" w:rsidRPr="00575C01" w:rsidRDefault="00575C01" w:rsidP="00575C01">
      <w:pPr>
        <w:spacing w:after="120" w:line="240" w:lineRule="atLeast"/>
        <w:rPr>
          <w:rFonts w:ascii="Adobe Garamond Pro" w:eastAsia="Calibri" w:hAnsi="Adobe Garamond Pro" w:cs="Times New Roman"/>
        </w:rPr>
      </w:pPr>
      <w:r w:rsidRPr="0044216D">
        <w:rPr>
          <w:rFonts w:ascii="Adobe Garamond Pro" w:eastAsia="Calibri" w:hAnsi="Adobe Garamond Pro" w:cs="Times New Roman"/>
        </w:rPr>
        <w:t xml:space="preserve">Toute femme ayant les CD4 </w:t>
      </w:r>
      <w:r w:rsidRPr="00575C01">
        <w:rPr>
          <w:rFonts w:ascii="Adobe Garamond Pro" w:eastAsia="Calibri" w:hAnsi="Adobe Garamond Pro" w:cs="Times New Roman"/>
        </w:rPr>
        <w:t>&lt;350 sans tenir compte du stade clinique OMS et toute femme au stade clinique 3 et 4 OMS sans tenir compte du taux des CD4 sont éligibles au traitement ARV. Ce traitement devrait débuter aussi tôt que possible sans tenir compte de l’âge de la grossesse.</w:t>
      </w:r>
    </w:p>
    <w:p w:rsidR="00575C01" w:rsidRPr="00575C01" w:rsidRDefault="00575C01" w:rsidP="00575C01">
      <w:pPr>
        <w:spacing w:after="120" w:line="240" w:lineRule="atLeast"/>
        <w:rPr>
          <w:rFonts w:ascii="Adobe Garamond Pro" w:eastAsia="Calibri" w:hAnsi="Adobe Garamond Pro" w:cs="Times New Roman"/>
          <w:spacing w:val="-4"/>
        </w:rPr>
      </w:pPr>
      <w:r w:rsidRPr="00575C01">
        <w:rPr>
          <w:rFonts w:ascii="Adobe Garamond Pro" w:eastAsia="Calibri" w:hAnsi="Adobe Garamond Pro" w:cs="Times New Roman"/>
          <w:spacing w:val="-4"/>
        </w:rPr>
        <w:t>Le régime est composé du Tenofovir 300mg + Lamivudine 300mg et Névirapine 200mg  : TDF + 3TC + NVP</w:t>
      </w:r>
    </w:p>
    <w:p w:rsidR="00575C01" w:rsidRPr="00575C01" w:rsidRDefault="00575C01" w:rsidP="00575C01">
      <w:pPr>
        <w:spacing w:after="120" w:line="240" w:lineRule="atLeast"/>
        <w:rPr>
          <w:rFonts w:ascii="Adobe Garamond Pro" w:eastAsia="Calibri" w:hAnsi="Adobe Garamond Pro" w:cs="Times New Roman"/>
          <w:spacing w:val="-4"/>
        </w:rPr>
      </w:pPr>
    </w:p>
    <w:p w:rsidR="00575C01" w:rsidRPr="00575C01" w:rsidRDefault="00575C01" w:rsidP="00575C01">
      <w:pPr>
        <w:spacing w:after="120" w:line="240" w:lineRule="atLeast"/>
        <w:rPr>
          <w:rFonts w:ascii="Gill Sans MT" w:eastAsia="Calibri" w:hAnsi="Gill Sans MT" w:cs="Times New Roman"/>
          <w:b/>
          <w:sz w:val="20"/>
          <w:vertAlign w:val="superscript"/>
          <w:lang w:eastAsia="fr-FR"/>
        </w:rPr>
      </w:pPr>
      <w:r w:rsidRPr="00575C01">
        <w:rPr>
          <w:rFonts w:ascii="Gill Sans MT" w:eastAsia="Calibri" w:hAnsi="Gill Sans MT" w:cs="Times New Roman"/>
          <w:b/>
          <w:sz w:val="20"/>
          <w:vertAlign w:val="superscript"/>
          <w:lang w:eastAsia="fr-FR"/>
        </w:rPr>
        <w:t>Posologie</w:t>
      </w:r>
    </w:p>
    <w:tbl>
      <w:tblPr>
        <w:tblW w:w="8971" w:type="dxa"/>
        <w:jc w:val="center"/>
        <w:tblBorders>
          <w:top w:val="single" w:sz="4" w:space="0" w:color="auto"/>
          <w:bottom w:val="single" w:sz="4" w:space="0" w:color="auto"/>
          <w:insideH w:val="single" w:sz="4" w:space="0" w:color="auto"/>
        </w:tblBorders>
        <w:tblCellMar>
          <w:top w:w="43" w:type="dxa"/>
          <w:left w:w="115" w:type="dxa"/>
          <w:bottom w:w="43" w:type="dxa"/>
          <w:right w:w="115" w:type="dxa"/>
        </w:tblCellMar>
        <w:tblLook w:val="04A0" w:firstRow="1" w:lastRow="0" w:firstColumn="1" w:lastColumn="0" w:noHBand="0" w:noVBand="1"/>
      </w:tblPr>
      <w:tblGrid>
        <w:gridCol w:w="4484"/>
        <w:gridCol w:w="4487"/>
      </w:tblGrid>
      <w:tr w:rsidR="00575C01" w:rsidRPr="00575C01" w:rsidTr="00575C01">
        <w:trPr>
          <w:trHeight w:val="16"/>
          <w:jc w:val="center"/>
        </w:trPr>
        <w:tc>
          <w:tcPr>
            <w:tcW w:w="4622" w:type="dxa"/>
            <w:shd w:val="clear" w:color="auto" w:fill="BFDFF3"/>
          </w:tcPr>
          <w:p w:rsidR="00575C01" w:rsidRPr="00575C01" w:rsidRDefault="00575C01" w:rsidP="00575C01">
            <w:pPr>
              <w:spacing w:after="0" w:line="240" w:lineRule="atLeast"/>
              <w:jc w:val="center"/>
              <w:rPr>
                <w:rFonts w:ascii="Gill Sans MT" w:eastAsia="Calibri" w:hAnsi="Gill Sans MT" w:cs="Times New Roman"/>
                <w:b/>
                <w:sz w:val="20"/>
              </w:rPr>
            </w:pPr>
            <w:r w:rsidRPr="00575C01">
              <w:rPr>
                <w:rFonts w:ascii="Gill Sans MT" w:eastAsia="Calibri" w:hAnsi="Gill Sans MT" w:cs="Times New Roman"/>
                <w:b/>
                <w:sz w:val="20"/>
              </w:rPr>
              <w:t>Phase d’initiation pendant 14 jours</w:t>
            </w:r>
          </w:p>
        </w:tc>
        <w:tc>
          <w:tcPr>
            <w:tcW w:w="4623" w:type="dxa"/>
            <w:shd w:val="clear" w:color="auto" w:fill="BFDFF3"/>
          </w:tcPr>
          <w:p w:rsidR="00575C01" w:rsidRPr="00575C01" w:rsidRDefault="00575C01" w:rsidP="00575C01">
            <w:pPr>
              <w:spacing w:after="0" w:line="240" w:lineRule="atLeast"/>
              <w:jc w:val="center"/>
              <w:rPr>
                <w:rFonts w:ascii="Gill Sans MT" w:eastAsia="Calibri" w:hAnsi="Gill Sans MT" w:cs="Times New Roman"/>
                <w:b/>
                <w:sz w:val="20"/>
              </w:rPr>
            </w:pPr>
            <w:r w:rsidRPr="00575C01">
              <w:rPr>
                <w:rFonts w:ascii="Gill Sans MT" w:eastAsia="Calibri" w:hAnsi="Gill Sans MT" w:cs="Times New Roman"/>
                <w:b/>
                <w:sz w:val="20"/>
              </w:rPr>
              <w:t>Phase d’entretien</w:t>
            </w:r>
          </w:p>
        </w:tc>
      </w:tr>
      <w:tr w:rsidR="00575C01" w:rsidRPr="00575C01" w:rsidTr="00575C01">
        <w:trPr>
          <w:jc w:val="center"/>
        </w:trPr>
        <w:tc>
          <w:tcPr>
            <w:tcW w:w="4622" w:type="dxa"/>
            <w:shd w:val="clear" w:color="auto" w:fill="auto"/>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TDF + 3TC : un comprimé combiné une fois par jour</w:t>
            </w:r>
          </w:p>
          <w:p w:rsidR="00575C01" w:rsidRPr="00575C01" w:rsidRDefault="00575C01" w:rsidP="00575C01">
            <w:pPr>
              <w:spacing w:after="0" w:line="240" w:lineRule="atLeast"/>
              <w:jc w:val="center"/>
              <w:rPr>
                <w:rFonts w:ascii="Gill Sans MT" w:eastAsia="Calibri" w:hAnsi="Gill Sans MT" w:cs="Times New Roman"/>
                <w:sz w:val="20"/>
              </w:rPr>
            </w:pPr>
            <w:r w:rsidRPr="00575C01">
              <w:rPr>
                <w:rFonts w:ascii="Gill Sans MT" w:eastAsia="Calibri" w:hAnsi="Gill Sans MT" w:cs="Times New Roman"/>
                <w:sz w:val="20"/>
              </w:rPr>
              <w:t>Plus (+)</w:t>
            </w:r>
          </w:p>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NVP : 1 comprimé une fois par jour.</w:t>
            </w:r>
          </w:p>
        </w:tc>
        <w:tc>
          <w:tcPr>
            <w:tcW w:w="4623" w:type="dxa"/>
            <w:shd w:val="clear" w:color="auto" w:fill="auto"/>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TDF + 3TC : un comprimé combiné une fois par jour</w:t>
            </w:r>
          </w:p>
          <w:p w:rsidR="00575C01" w:rsidRPr="00575C01" w:rsidRDefault="00575C01" w:rsidP="00575C01">
            <w:pPr>
              <w:spacing w:after="0" w:line="240" w:lineRule="atLeast"/>
              <w:jc w:val="center"/>
              <w:rPr>
                <w:rFonts w:ascii="Gill Sans MT" w:eastAsia="Calibri" w:hAnsi="Gill Sans MT" w:cs="Times New Roman"/>
                <w:sz w:val="20"/>
              </w:rPr>
            </w:pPr>
            <w:r w:rsidRPr="00575C01">
              <w:rPr>
                <w:rFonts w:ascii="Gill Sans MT" w:eastAsia="Calibri" w:hAnsi="Gill Sans MT" w:cs="Times New Roman"/>
                <w:sz w:val="20"/>
              </w:rPr>
              <w:t>Plus(+)</w:t>
            </w:r>
          </w:p>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 xml:space="preserve">NVP : 1 comprimé le matin et 1comprimé le soir </w:t>
            </w:r>
          </w:p>
        </w:tc>
      </w:tr>
    </w:tbl>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Toute femme ayant une insuffisance rénale ou susceptible d’avoir une insuffisance rénale recevra l’Abacavir 300mg+ Lamivudine 150 mg et Névirapine 200mg : ABC+ 3TC + NVP</w:t>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Gill Sans MT" w:eastAsia="Calibri" w:hAnsi="Gill Sans MT" w:cs="Times New Roman"/>
          <w:b/>
          <w:sz w:val="20"/>
          <w:vertAlign w:val="superscript"/>
          <w:lang w:eastAsia="fr-FR"/>
        </w:rPr>
      </w:pPr>
      <w:r w:rsidRPr="00575C01">
        <w:rPr>
          <w:rFonts w:ascii="Gill Sans MT" w:eastAsia="Calibri" w:hAnsi="Gill Sans MT" w:cs="Times New Roman"/>
          <w:b/>
          <w:sz w:val="20"/>
          <w:vertAlign w:val="superscript"/>
          <w:lang w:eastAsia="fr-FR"/>
        </w:rPr>
        <w:t>Posologie</w:t>
      </w:r>
    </w:p>
    <w:tbl>
      <w:tblPr>
        <w:tblW w:w="8971" w:type="dxa"/>
        <w:jc w:val="center"/>
        <w:tblBorders>
          <w:top w:val="single" w:sz="4" w:space="0" w:color="auto"/>
          <w:bottom w:val="single" w:sz="4" w:space="0" w:color="auto"/>
          <w:insideH w:val="single" w:sz="4" w:space="0" w:color="auto"/>
        </w:tblBorders>
        <w:tblCellMar>
          <w:top w:w="43" w:type="dxa"/>
          <w:left w:w="115" w:type="dxa"/>
          <w:bottom w:w="43" w:type="dxa"/>
          <w:right w:w="115" w:type="dxa"/>
        </w:tblCellMar>
        <w:tblLook w:val="04A0" w:firstRow="1" w:lastRow="0" w:firstColumn="1" w:lastColumn="0" w:noHBand="0" w:noVBand="1"/>
      </w:tblPr>
      <w:tblGrid>
        <w:gridCol w:w="4483"/>
        <w:gridCol w:w="4488"/>
      </w:tblGrid>
      <w:tr w:rsidR="00575C01" w:rsidRPr="00575C01" w:rsidTr="00575C01">
        <w:trPr>
          <w:jc w:val="center"/>
        </w:trPr>
        <w:tc>
          <w:tcPr>
            <w:tcW w:w="4527" w:type="dxa"/>
            <w:shd w:val="clear" w:color="auto" w:fill="BFDFF3"/>
            <w:vAlign w:val="center"/>
          </w:tcPr>
          <w:p w:rsidR="00575C01" w:rsidRPr="00575C01" w:rsidRDefault="00575C01" w:rsidP="00575C01">
            <w:pPr>
              <w:spacing w:after="0" w:line="240" w:lineRule="atLeast"/>
              <w:rPr>
                <w:rFonts w:ascii="Gill Sans MT" w:eastAsia="Calibri" w:hAnsi="Gill Sans MT" w:cs="Times New Roman"/>
                <w:b/>
                <w:sz w:val="20"/>
              </w:rPr>
            </w:pPr>
            <w:r w:rsidRPr="00575C01">
              <w:rPr>
                <w:rFonts w:ascii="Gill Sans MT" w:eastAsia="Calibri" w:hAnsi="Gill Sans MT" w:cs="Times New Roman"/>
                <w:b/>
                <w:sz w:val="20"/>
              </w:rPr>
              <w:t>Phase d’initiation pendant 14 jours:</w:t>
            </w:r>
          </w:p>
        </w:tc>
        <w:tc>
          <w:tcPr>
            <w:tcW w:w="4531" w:type="dxa"/>
            <w:shd w:val="clear" w:color="auto" w:fill="BFDFF3"/>
            <w:vAlign w:val="center"/>
          </w:tcPr>
          <w:p w:rsidR="00575C01" w:rsidRPr="00575C01" w:rsidRDefault="00575C01" w:rsidP="00575C01">
            <w:pPr>
              <w:spacing w:after="0" w:line="240" w:lineRule="atLeast"/>
              <w:rPr>
                <w:rFonts w:ascii="Gill Sans MT" w:eastAsia="Calibri" w:hAnsi="Gill Sans MT" w:cs="Times New Roman"/>
                <w:b/>
                <w:sz w:val="20"/>
              </w:rPr>
            </w:pPr>
            <w:r w:rsidRPr="00575C01">
              <w:rPr>
                <w:rFonts w:ascii="Gill Sans MT" w:eastAsia="Calibri" w:hAnsi="Gill Sans MT" w:cs="Times New Roman"/>
                <w:b/>
                <w:sz w:val="20"/>
              </w:rPr>
              <w:t>Phase d’entretien:</w:t>
            </w:r>
          </w:p>
        </w:tc>
      </w:tr>
      <w:tr w:rsidR="00575C01" w:rsidRPr="00575C01" w:rsidTr="00575C01">
        <w:trPr>
          <w:jc w:val="center"/>
        </w:trPr>
        <w:tc>
          <w:tcPr>
            <w:tcW w:w="4527" w:type="dxa"/>
            <w:shd w:val="clear" w:color="auto" w:fill="auto"/>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 xml:space="preserve">ABC : 1 comprimé le matin et 1 comprimé le soir </w:t>
            </w:r>
          </w:p>
          <w:p w:rsidR="00575C01" w:rsidRPr="00575C01" w:rsidRDefault="00575C01" w:rsidP="00575C01">
            <w:pPr>
              <w:spacing w:after="0" w:line="240" w:lineRule="atLeast"/>
              <w:jc w:val="center"/>
              <w:rPr>
                <w:rFonts w:ascii="Gill Sans MT" w:eastAsia="Calibri" w:hAnsi="Gill Sans MT" w:cs="Times New Roman"/>
                <w:sz w:val="20"/>
              </w:rPr>
            </w:pPr>
            <w:r w:rsidRPr="00575C01">
              <w:rPr>
                <w:rFonts w:ascii="Gill Sans MT" w:eastAsia="Calibri" w:hAnsi="Gill Sans MT" w:cs="Times New Roman"/>
                <w:sz w:val="20"/>
              </w:rPr>
              <w:t>Plus(+)</w:t>
            </w:r>
          </w:p>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 xml:space="preserve">3TC : 1 comprimé le matin et 1 comprimé le soir </w:t>
            </w:r>
          </w:p>
          <w:p w:rsidR="00575C01" w:rsidRPr="00575C01" w:rsidRDefault="00575C01" w:rsidP="00575C01">
            <w:pPr>
              <w:spacing w:after="0" w:line="240" w:lineRule="atLeast"/>
              <w:jc w:val="center"/>
              <w:rPr>
                <w:rFonts w:ascii="Gill Sans MT" w:eastAsia="Calibri" w:hAnsi="Gill Sans MT" w:cs="Times New Roman"/>
                <w:sz w:val="20"/>
              </w:rPr>
            </w:pPr>
            <w:r w:rsidRPr="00575C01">
              <w:rPr>
                <w:rFonts w:ascii="Gill Sans MT" w:eastAsia="Calibri" w:hAnsi="Gill Sans MT" w:cs="Times New Roman"/>
                <w:sz w:val="20"/>
              </w:rPr>
              <w:t>Plus(+)</w:t>
            </w:r>
          </w:p>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NVP : 1 comprimé une fois par jour.</w:t>
            </w:r>
          </w:p>
        </w:tc>
        <w:tc>
          <w:tcPr>
            <w:tcW w:w="4531" w:type="dxa"/>
            <w:shd w:val="clear" w:color="auto" w:fill="auto"/>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 xml:space="preserve">ABC : 1 comprimé le matin et 1 comprimé le soir </w:t>
            </w:r>
          </w:p>
          <w:p w:rsidR="00575C01" w:rsidRPr="00575C01" w:rsidRDefault="00575C01" w:rsidP="00575C01">
            <w:pPr>
              <w:spacing w:after="0" w:line="240" w:lineRule="atLeast"/>
              <w:jc w:val="center"/>
              <w:rPr>
                <w:rFonts w:ascii="Gill Sans MT" w:eastAsia="Calibri" w:hAnsi="Gill Sans MT" w:cs="Times New Roman"/>
                <w:sz w:val="20"/>
              </w:rPr>
            </w:pPr>
            <w:r w:rsidRPr="00575C01">
              <w:rPr>
                <w:rFonts w:ascii="Gill Sans MT" w:eastAsia="Calibri" w:hAnsi="Gill Sans MT" w:cs="Times New Roman"/>
                <w:sz w:val="20"/>
              </w:rPr>
              <w:t>Plus(+)</w:t>
            </w:r>
          </w:p>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 xml:space="preserve">3TC : 1 comprimé le matin et 1 comprimé le soir </w:t>
            </w:r>
          </w:p>
          <w:p w:rsidR="00575C01" w:rsidRPr="00575C01" w:rsidRDefault="00575C01" w:rsidP="00575C01">
            <w:pPr>
              <w:spacing w:after="0" w:line="240" w:lineRule="atLeast"/>
              <w:jc w:val="center"/>
              <w:rPr>
                <w:rFonts w:ascii="Gill Sans MT" w:eastAsia="Calibri" w:hAnsi="Gill Sans MT" w:cs="Times New Roman"/>
                <w:sz w:val="20"/>
              </w:rPr>
            </w:pPr>
            <w:r w:rsidRPr="00575C01">
              <w:rPr>
                <w:rFonts w:ascii="Gill Sans MT" w:eastAsia="Calibri" w:hAnsi="Gill Sans MT" w:cs="Times New Roman"/>
                <w:sz w:val="20"/>
              </w:rPr>
              <w:t>Plus(+)</w:t>
            </w:r>
          </w:p>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NVP : 1 comprimé le matin et 1 comprimé le soir.</w:t>
            </w:r>
          </w:p>
        </w:tc>
      </w:tr>
    </w:tbl>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Bold" w:eastAsia="Calibri" w:hAnsi="Adobe Garamond Pro Bold" w:cs="Times New Roman"/>
          <w:i/>
        </w:rPr>
        <w:t>NB</w:t>
      </w:r>
      <w:r w:rsidRPr="00575C01">
        <w:rPr>
          <w:rFonts w:ascii="Adobe Garamond Pro" w:eastAsia="Calibri" w:hAnsi="Adobe Garamond Pro" w:cs="Times New Roman"/>
        </w:rPr>
        <w:t xml:space="preserve"> : Ce traitement sera pris à vie.</w:t>
      </w:r>
    </w:p>
    <w:p w:rsidR="00575C01" w:rsidRPr="00575C01" w:rsidRDefault="00575C01" w:rsidP="00575C01">
      <w:pPr>
        <w:spacing w:after="120" w:line="240" w:lineRule="atLeast"/>
        <w:rPr>
          <w:rFonts w:ascii="Adobe Garamond Pro" w:eastAsia="Calibri" w:hAnsi="Adobe Garamond Pro" w:cs="Times New Roman"/>
        </w:rPr>
      </w:pPr>
    </w:p>
    <w:p w:rsidR="00575C01" w:rsidRPr="0044216D" w:rsidRDefault="00575C01" w:rsidP="00575C01">
      <w:pPr>
        <w:spacing w:after="60" w:line="240" w:lineRule="auto"/>
        <w:rPr>
          <w:rFonts w:ascii="Gill Sans MT" w:eastAsia="Times New Roman" w:hAnsi="Gill Sans MT" w:cs="Times New Roman"/>
          <w:bCs/>
          <w:i/>
          <w:sz w:val="28"/>
          <w:szCs w:val="24"/>
        </w:rPr>
      </w:pPr>
      <w:r w:rsidRPr="0044216D">
        <w:rPr>
          <w:rFonts w:ascii="Gill Sans MT" w:eastAsia="Times New Roman" w:hAnsi="Gill Sans MT" w:cs="Times New Roman"/>
          <w:bCs/>
          <w:i/>
          <w:sz w:val="28"/>
          <w:szCs w:val="24"/>
        </w:rPr>
        <w:t>Femmes enceintes VIH positives avec des CD4 entre 350 et 500.</w:t>
      </w:r>
    </w:p>
    <w:p w:rsidR="00575C01" w:rsidRPr="00575C01" w:rsidRDefault="00575C01" w:rsidP="00575C01">
      <w:pPr>
        <w:spacing w:after="120" w:line="240" w:lineRule="atLeast"/>
        <w:rPr>
          <w:rFonts w:ascii="Adobe Garamond Pro" w:eastAsia="Calibri" w:hAnsi="Adobe Garamond Pro" w:cs="Times New Roman"/>
        </w:rPr>
      </w:pPr>
      <w:r w:rsidRPr="0044216D">
        <w:rPr>
          <w:rFonts w:ascii="Adobe Garamond Pro" w:eastAsia="Calibri" w:hAnsi="Adobe Garamond Pro" w:cs="Times New Roman"/>
        </w:rPr>
        <w:t xml:space="preserve">Toute femme enceinte VIH positive </w:t>
      </w:r>
      <w:r w:rsidRPr="00575C01">
        <w:rPr>
          <w:rFonts w:ascii="Adobe Garamond Pro" w:eastAsia="Calibri" w:hAnsi="Adobe Garamond Pro" w:cs="Times New Roman"/>
        </w:rPr>
        <w:t>avec des CD4 entre 350 et 500 sera considéré en PTME comme une femme éligible au traitement ARV à vie ; elles recevront la trithérapie à partir de la 14</w:t>
      </w:r>
      <w:r w:rsidRPr="00575C01">
        <w:rPr>
          <w:rFonts w:ascii="Adobe Garamond Pro" w:eastAsia="Calibri" w:hAnsi="Adobe Garamond Pro" w:cs="Times New Roman"/>
          <w:vertAlign w:val="superscript"/>
        </w:rPr>
        <w:t>ème</w:t>
      </w:r>
      <w:r w:rsidRPr="00575C01">
        <w:rPr>
          <w:rFonts w:ascii="Adobe Garamond Pro" w:eastAsia="Calibri" w:hAnsi="Adobe Garamond Pro" w:cs="Times New Roman"/>
        </w:rPr>
        <w:t xml:space="preserve"> semaine. Ceci pour éviter une discontinuation du traitement ARV chez une femme qui serait éligible ou même qui pourra encore concevoir quelque temps plus tard et recommencer les ARV. Leurs régimes seront semblables à ceux des femmes non éligibles citées ci-dessous.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Le régime ARV est le Tenofovir 300mg + Lamivudine 300mg et Efavirenz 600mg : TDF + 3TC + EFV (voir posologies ci-dessous).</w:t>
      </w:r>
    </w:p>
    <w:p w:rsidR="00575C01" w:rsidRPr="00575C01" w:rsidRDefault="00575C01" w:rsidP="00575C01">
      <w:pPr>
        <w:spacing w:after="120" w:line="240" w:lineRule="atLeast"/>
        <w:rPr>
          <w:rFonts w:ascii="Adobe Garamond Pro" w:eastAsia="Calibri" w:hAnsi="Adobe Garamond Pro" w:cs="Times New Roman"/>
        </w:rPr>
      </w:pPr>
    </w:p>
    <w:p w:rsidR="00575C01" w:rsidRPr="0044216D" w:rsidRDefault="00575C01" w:rsidP="00575C01">
      <w:pPr>
        <w:spacing w:after="60" w:line="240" w:lineRule="auto"/>
        <w:rPr>
          <w:rFonts w:ascii="Gill Sans MT" w:eastAsia="Times New Roman" w:hAnsi="Gill Sans MT" w:cs="Times New Roman"/>
          <w:bCs/>
          <w:i/>
          <w:sz w:val="28"/>
          <w:szCs w:val="24"/>
        </w:rPr>
      </w:pPr>
      <w:r w:rsidRPr="0044216D">
        <w:rPr>
          <w:rFonts w:ascii="Gill Sans MT" w:eastAsia="Times New Roman" w:hAnsi="Gill Sans MT" w:cs="Times New Roman"/>
          <w:bCs/>
          <w:i/>
          <w:sz w:val="28"/>
          <w:szCs w:val="24"/>
        </w:rPr>
        <w:t>Femmes enceintes VIH positives, non éligibles aux ARV.</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Toute femme avec des CD4 &gt;500 est non-éligibles au traitement ARV à vie.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Toutes les femmes enceintes VIH positives, non éligibles aux ARV, recevront la trithérapie à partir de la 14</w:t>
      </w:r>
      <w:r w:rsidRPr="00575C01">
        <w:rPr>
          <w:rFonts w:ascii="Adobe Garamond Pro" w:eastAsia="Calibri" w:hAnsi="Adobe Garamond Pro" w:cs="Times New Roman"/>
          <w:vertAlign w:val="superscript"/>
        </w:rPr>
        <w:t>ème</w:t>
      </w:r>
      <w:r w:rsidRPr="00575C01">
        <w:rPr>
          <w:rFonts w:ascii="Adobe Garamond Pro" w:eastAsia="Calibri" w:hAnsi="Adobe Garamond Pro" w:cs="Times New Roman"/>
        </w:rPr>
        <w:t xml:space="preserve"> semaine d’aménorrhée jusqu’à l’arrêt de l’allaitement maternel, c’est à dire une semaine après l’arrêt de l’allaitement. La durée recommandée d’allaitement est de 18 mois.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Le régime ARV est le Tenofovir 300mg + Lamivudine 300mg et Efavirenz 600mg : TDF + 3TC + EFV</w:t>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Gill Sans MT" w:eastAsia="Calibri" w:hAnsi="Gill Sans MT" w:cs="Times New Roman"/>
          <w:b/>
          <w:sz w:val="20"/>
          <w:vertAlign w:val="superscript"/>
          <w:lang w:eastAsia="fr-FR"/>
        </w:rPr>
      </w:pPr>
      <w:r w:rsidRPr="00575C01">
        <w:rPr>
          <w:rFonts w:ascii="Gill Sans MT" w:eastAsia="Calibri" w:hAnsi="Gill Sans MT" w:cs="Times New Roman"/>
          <w:b/>
          <w:sz w:val="20"/>
          <w:vertAlign w:val="superscript"/>
          <w:lang w:eastAsia="fr-FR"/>
        </w:rPr>
        <w:t>Posologie</w:t>
      </w:r>
    </w:p>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TDF + 3TC + EFV : 1 comprimé combiné une fois par jour</w:t>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Bold" w:eastAsia="Calibri" w:hAnsi="Adobe Garamond Pro Bold" w:cs="Times New Roman"/>
          <w:i/>
        </w:rPr>
        <w:t>NB</w:t>
      </w:r>
      <w:r w:rsidRPr="00575C01">
        <w:rPr>
          <w:rFonts w:ascii="Adobe Garamond Pro" w:eastAsia="Calibri" w:hAnsi="Adobe Garamond Pro" w:cs="Times New Roman"/>
        </w:rPr>
        <w:t xml:space="preserve"> : A cause de la longue durée de la 1/2 vie de l’Efavirenz, les ARV ne seront pas arrêtés au même moment, EFV devra être stoppé au moment de l’arrêt de l’allaitement et continuer TDF+3TC pendant une semaine puis arrêter la prophylaxie aux ARV. </w:t>
      </w:r>
    </w:p>
    <w:p w:rsidR="00575C01" w:rsidRPr="00575C01" w:rsidRDefault="00575C01" w:rsidP="00575C01">
      <w:pPr>
        <w:spacing w:after="120" w:line="240" w:lineRule="atLeast"/>
        <w:rPr>
          <w:rFonts w:ascii="Adobe Garamond Pro" w:eastAsia="Calibri" w:hAnsi="Adobe Garamond Pro" w:cs="Times New Roman"/>
        </w:rPr>
      </w:pPr>
    </w:p>
    <w:p w:rsidR="00575C01" w:rsidRPr="0044216D" w:rsidRDefault="00575C01" w:rsidP="00575C01">
      <w:pPr>
        <w:spacing w:after="60" w:line="240" w:lineRule="auto"/>
        <w:rPr>
          <w:rFonts w:ascii="Gill Sans MT" w:eastAsia="Times New Roman" w:hAnsi="Gill Sans MT" w:cs="Times New Roman"/>
          <w:bCs/>
          <w:i/>
          <w:sz w:val="28"/>
          <w:szCs w:val="24"/>
        </w:rPr>
      </w:pPr>
      <w:r w:rsidRPr="0044216D">
        <w:rPr>
          <w:rFonts w:ascii="Gill Sans MT" w:eastAsia="Times New Roman" w:hAnsi="Gill Sans MT" w:cs="Times New Roman"/>
          <w:bCs/>
          <w:i/>
          <w:sz w:val="28"/>
          <w:szCs w:val="24"/>
        </w:rPr>
        <w:t xml:space="preserve">Femmes enceintes VIH positives avec exposition antérieure à la dose unique de Névirapine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Toutes les femmes enceintes VIH positives qui ont été exposées à la dose unique de Névirapine à la grossesse précédente recevra le Tenofovir 300mg + Lamivudine 300mg et le Lopinavir/Ritonavir (Kaletra) 250mg : TDF + 3TC + Lop/r</w:t>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Gill Sans MT" w:eastAsia="Calibri" w:hAnsi="Gill Sans MT" w:cs="Times New Roman"/>
          <w:b/>
          <w:sz w:val="20"/>
          <w:vertAlign w:val="superscript"/>
          <w:lang w:eastAsia="fr-FR"/>
        </w:rPr>
      </w:pPr>
      <w:r w:rsidRPr="00575C01">
        <w:rPr>
          <w:rFonts w:ascii="Gill Sans MT" w:eastAsia="Calibri" w:hAnsi="Gill Sans MT" w:cs="Times New Roman"/>
          <w:b/>
          <w:sz w:val="20"/>
          <w:vertAlign w:val="superscript"/>
          <w:lang w:eastAsia="fr-FR"/>
        </w:rPr>
        <w:lastRenderedPageBreak/>
        <w:t>Posologie</w:t>
      </w:r>
    </w:p>
    <w:tbl>
      <w:tblPr>
        <w:tblW w:w="5245" w:type="dxa"/>
        <w:tblInd w:w="144" w:type="dxa"/>
        <w:tblBorders>
          <w:top w:val="single" w:sz="4" w:space="0" w:color="auto"/>
          <w:bottom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5245"/>
      </w:tblGrid>
      <w:tr w:rsidR="00575C01" w:rsidRPr="00575C01" w:rsidTr="00575C01">
        <w:trPr>
          <w:trHeight w:val="20"/>
        </w:trPr>
        <w:tc>
          <w:tcPr>
            <w:tcW w:w="5245" w:type="dxa"/>
            <w:shd w:val="clear" w:color="auto" w:fill="auto"/>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TDF + 3TC : 1 comprimé combiné 1 fois par jour</w:t>
            </w:r>
          </w:p>
          <w:p w:rsidR="00575C01" w:rsidRPr="00575C01" w:rsidRDefault="00575C01" w:rsidP="00575C01">
            <w:pPr>
              <w:spacing w:after="0" w:line="240" w:lineRule="atLeast"/>
              <w:jc w:val="center"/>
              <w:rPr>
                <w:rFonts w:ascii="Gill Sans MT" w:eastAsia="Calibri" w:hAnsi="Gill Sans MT" w:cs="Times New Roman"/>
                <w:sz w:val="20"/>
              </w:rPr>
            </w:pPr>
            <w:r w:rsidRPr="00575C01">
              <w:rPr>
                <w:rFonts w:ascii="Gill Sans MT" w:eastAsia="Calibri" w:hAnsi="Gill Sans MT" w:cs="Times New Roman"/>
                <w:sz w:val="20"/>
              </w:rPr>
              <w:t>Plus (+)</w:t>
            </w:r>
          </w:p>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Kaletra : 2 comprimés le matin et 2 comprimés le soir.</w:t>
            </w:r>
          </w:p>
        </w:tc>
      </w:tr>
    </w:tbl>
    <w:p w:rsidR="00575C01" w:rsidRPr="00575C01" w:rsidRDefault="00575C01" w:rsidP="00575C01">
      <w:pPr>
        <w:spacing w:after="120" w:line="240" w:lineRule="atLeast"/>
        <w:rPr>
          <w:rFonts w:ascii="Adobe Garamond Pro Bold" w:eastAsia="Calibri" w:hAnsi="Adobe Garamond Pro Bold" w:cs="Times New Roman"/>
          <w:i/>
        </w:rPr>
      </w:pP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Bold" w:eastAsia="Calibri" w:hAnsi="Adobe Garamond Pro Bold" w:cs="Times New Roman"/>
          <w:i/>
        </w:rPr>
        <w:t>NB</w:t>
      </w:r>
      <w:r w:rsidRPr="00575C01">
        <w:rPr>
          <w:rFonts w:ascii="Adobe Garamond Pro" w:eastAsia="Calibri" w:hAnsi="Adobe Garamond Pro" w:cs="Times New Roman"/>
        </w:rPr>
        <w:t xml:space="preserve"> : La prophylaxie aux ARV sera stoppée une semaine après l’arrêt de l’allaitement</w:t>
      </w:r>
    </w:p>
    <w:p w:rsidR="00575C01" w:rsidRPr="00575C01" w:rsidRDefault="00575C01" w:rsidP="00575C01">
      <w:pPr>
        <w:spacing w:after="120" w:line="240" w:lineRule="atLeast"/>
        <w:rPr>
          <w:rFonts w:ascii="Adobe Garamond Pro" w:eastAsia="Calibri" w:hAnsi="Adobe Garamond Pro" w:cs="Times New Roman"/>
        </w:rPr>
      </w:pPr>
    </w:p>
    <w:p w:rsidR="00575C01" w:rsidRPr="0044216D" w:rsidRDefault="00575C01" w:rsidP="00575C01">
      <w:pPr>
        <w:spacing w:after="60" w:line="240" w:lineRule="auto"/>
        <w:rPr>
          <w:rFonts w:ascii="Gill Sans MT" w:eastAsia="Times New Roman" w:hAnsi="Gill Sans MT" w:cs="Times New Roman"/>
          <w:bCs/>
          <w:i/>
          <w:sz w:val="28"/>
          <w:szCs w:val="24"/>
        </w:rPr>
      </w:pPr>
      <w:r w:rsidRPr="0044216D">
        <w:rPr>
          <w:rFonts w:ascii="Gill Sans MT" w:eastAsia="Times New Roman" w:hAnsi="Gill Sans MT" w:cs="Times New Roman"/>
          <w:bCs/>
          <w:i/>
          <w:sz w:val="28"/>
          <w:szCs w:val="24"/>
        </w:rPr>
        <w:t>Femmes enceintes VIH positives avec un problème d’insuffisance rénale</w:t>
      </w:r>
    </w:p>
    <w:p w:rsidR="00575C01" w:rsidRPr="00575C01" w:rsidRDefault="00575C01" w:rsidP="00575C01">
      <w:pPr>
        <w:spacing w:after="120" w:line="240" w:lineRule="atLeast"/>
        <w:rPr>
          <w:rFonts w:ascii="Adobe Garamond Pro" w:eastAsia="Calibri" w:hAnsi="Adobe Garamond Pro" w:cs="Times New Roman"/>
        </w:rPr>
      </w:pPr>
      <w:r w:rsidRPr="0044216D">
        <w:rPr>
          <w:rFonts w:ascii="Adobe Garamond Pro" w:eastAsia="Calibri" w:hAnsi="Adobe Garamond Pro" w:cs="Times New Roman"/>
        </w:rPr>
        <w:t xml:space="preserve">Toute femme ayant une insuffisance rénale ou susceptible d’avoir une insuffisance </w:t>
      </w:r>
      <w:r w:rsidRPr="00575C01">
        <w:rPr>
          <w:rFonts w:ascii="Adobe Garamond Pro" w:eastAsia="Calibri" w:hAnsi="Adobe Garamond Pro" w:cs="Times New Roman"/>
        </w:rPr>
        <w:t>rénale recevra l’Abacavir 300mg+ Lamivudine 150 mg et Efavirenz 600mg : ABC+ 3TC + EFV</w:t>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Gill Sans MT" w:eastAsia="Calibri" w:hAnsi="Gill Sans MT" w:cs="Times New Roman"/>
          <w:b/>
          <w:sz w:val="20"/>
          <w:vertAlign w:val="superscript"/>
          <w:lang w:eastAsia="fr-FR"/>
        </w:rPr>
      </w:pPr>
      <w:r w:rsidRPr="00575C01">
        <w:rPr>
          <w:rFonts w:ascii="Gill Sans MT" w:eastAsia="Calibri" w:hAnsi="Gill Sans MT" w:cs="Times New Roman"/>
          <w:b/>
          <w:sz w:val="20"/>
          <w:vertAlign w:val="superscript"/>
          <w:lang w:eastAsia="fr-FR"/>
        </w:rPr>
        <w:t>Posologie </w:t>
      </w:r>
    </w:p>
    <w:tbl>
      <w:tblPr>
        <w:tblW w:w="5245" w:type="dxa"/>
        <w:tblInd w:w="144" w:type="dxa"/>
        <w:tblBorders>
          <w:top w:val="single" w:sz="4" w:space="0" w:color="auto"/>
          <w:bottom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5245"/>
      </w:tblGrid>
      <w:tr w:rsidR="00575C01" w:rsidRPr="00575C01" w:rsidTr="00575C01">
        <w:trPr>
          <w:trHeight w:val="20"/>
        </w:trPr>
        <w:tc>
          <w:tcPr>
            <w:tcW w:w="5245" w:type="dxa"/>
            <w:shd w:val="clear" w:color="auto" w:fill="auto"/>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 xml:space="preserve">ABC : 1 comprimé le matin et 1 comprimé le soir </w:t>
            </w:r>
          </w:p>
          <w:p w:rsidR="00575C01" w:rsidRPr="00575C01" w:rsidRDefault="00575C01" w:rsidP="00575C01">
            <w:pPr>
              <w:spacing w:after="0" w:line="240" w:lineRule="atLeast"/>
              <w:jc w:val="center"/>
              <w:rPr>
                <w:rFonts w:ascii="Gill Sans MT" w:eastAsia="Calibri" w:hAnsi="Gill Sans MT" w:cs="Times New Roman"/>
                <w:sz w:val="20"/>
              </w:rPr>
            </w:pPr>
            <w:r w:rsidRPr="00575C01">
              <w:rPr>
                <w:rFonts w:ascii="Gill Sans MT" w:eastAsia="Calibri" w:hAnsi="Gill Sans MT" w:cs="Times New Roman"/>
                <w:sz w:val="20"/>
              </w:rPr>
              <w:t>Plus (+)</w:t>
            </w:r>
          </w:p>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 xml:space="preserve">3TC : 1 comprimé le matin et 1 comprimé le soir </w:t>
            </w:r>
          </w:p>
          <w:p w:rsidR="00575C01" w:rsidRPr="00575C01" w:rsidRDefault="00575C01" w:rsidP="00575C01">
            <w:pPr>
              <w:spacing w:after="0" w:line="240" w:lineRule="atLeast"/>
              <w:jc w:val="center"/>
              <w:rPr>
                <w:rFonts w:ascii="Gill Sans MT" w:eastAsia="Calibri" w:hAnsi="Gill Sans MT" w:cs="Times New Roman"/>
                <w:sz w:val="20"/>
              </w:rPr>
            </w:pPr>
            <w:r w:rsidRPr="00575C01">
              <w:rPr>
                <w:rFonts w:ascii="Gill Sans MT" w:eastAsia="Calibri" w:hAnsi="Gill Sans MT" w:cs="Times New Roman"/>
                <w:sz w:val="20"/>
              </w:rPr>
              <w:t>Plus(+)</w:t>
            </w:r>
          </w:p>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EFV : 1 comprimé le soir.</w:t>
            </w:r>
          </w:p>
        </w:tc>
      </w:tr>
    </w:tbl>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Bold" w:eastAsia="Calibri" w:hAnsi="Adobe Garamond Pro Bold" w:cs="Times New Roman"/>
          <w:i/>
        </w:rPr>
        <w:t>NB</w:t>
      </w:r>
      <w:r w:rsidRPr="00575C01">
        <w:rPr>
          <w:rFonts w:ascii="Adobe Garamond Pro" w:eastAsia="Calibri" w:hAnsi="Adobe Garamond Pro" w:cs="Times New Roman"/>
        </w:rPr>
        <w:t xml:space="preserve"> : A cause de la longue durée de vie de l’Efavirenz les ARV ne seront pas arrêtés au même moment, EFV devra être stoppé au moment de l’arrêt de l’allaitement et continuer TDF+3TC pendant une semaine puis arrêter la prophylaxie aux ARV. </w:t>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Toute femme ayant une insuffisance rénale ou susceptible d’avoir une insuffisance rénale qui a été exposée à la dose unique de Névirapine à la grossesse précédente recevra l’Abacavir 300mg+ Lamivudine 150 mg et le Lopinavir/Ritonavir (Kaletra) 250mg : cependant la surveillance de la fonction rénale est importante : ABC+ 3TC + Kaletra</w:t>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Gill Sans MT" w:eastAsia="Calibri" w:hAnsi="Gill Sans MT" w:cs="Times New Roman"/>
          <w:b/>
          <w:sz w:val="20"/>
          <w:vertAlign w:val="superscript"/>
          <w:lang w:eastAsia="fr-FR"/>
        </w:rPr>
      </w:pPr>
      <w:r w:rsidRPr="00575C01">
        <w:rPr>
          <w:rFonts w:ascii="Gill Sans MT" w:eastAsia="Calibri" w:hAnsi="Gill Sans MT" w:cs="Times New Roman"/>
          <w:b/>
          <w:sz w:val="20"/>
          <w:vertAlign w:val="superscript"/>
          <w:lang w:eastAsia="fr-FR"/>
        </w:rPr>
        <w:t>Posologie </w:t>
      </w:r>
    </w:p>
    <w:tbl>
      <w:tblPr>
        <w:tblW w:w="5245" w:type="dxa"/>
        <w:tblInd w:w="144" w:type="dxa"/>
        <w:tblBorders>
          <w:top w:val="single" w:sz="4" w:space="0" w:color="auto"/>
          <w:bottom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5245"/>
      </w:tblGrid>
      <w:tr w:rsidR="00575C01" w:rsidRPr="00575C01" w:rsidTr="00575C01">
        <w:trPr>
          <w:trHeight w:val="20"/>
        </w:trPr>
        <w:tc>
          <w:tcPr>
            <w:tcW w:w="5245" w:type="dxa"/>
            <w:shd w:val="clear" w:color="auto" w:fill="auto"/>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ABC : 1 comprimé le matin et 1 comprimé le soir</w:t>
            </w:r>
          </w:p>
          <w:p w:rsidR="00575C01" w:rsidRPr="00575C01" w:rsidRDefault="00575C01" w:rsidP="00575C01">
            <w:pPr>
              <w:spacing w:after="0" w:line="240" w:lineRule="atLeast"/>
              <w:jc w:val="center"/>
              <w:rPr>
                <w:rFonts w:ascii="Gill Sans MT" w:eastAsia="Calibri" w:hAnsi="Gill Sans MT" w:cs="Times New Roman"/>
                <w:sz w:val="20"/>
              </w:rPr>
            </w:pPr>
            <w:r w:rsidRPr="00575C01">
              <w:rPr>
                <w:rFonts w:ascii="Gill Sans MT" w:eastAsia="Calibri" w:hAnsi="Gill Sans MT" w:cs="Times New Roman"/>
                <w:sz w:val="20"/>
              </w:rPr>
              <w:t>Plus(+)</w:t>
            </w:r>
          </w:p>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 xml:space="preserve">3TC : 1 comprimé le matin et 1 comprimé le soir </w:t>
            </w:r>
          </w:p>
          <w:p w:rsidR="00575C01" w:rsidRPr="00575C01" w:rsidRDefault="00575C01" w:rsidP="00575C01">
            <w:pPr>
              <w:spacing w:after="0" w:line="240" w:lineRule="atLeast"/>
              <w:jc w:val="center"/>
              <w:rPr>
                <w:rFonts w:ascii="Gill Sans MT" w:eastAsia="Calibri" w:hAnsi="Gill Sans MT" w:cs="Times New Roman"/>
                <w:sz w:val="20"/>
              </w:rPr>
            </w:pPr>
            <w:r w:rsidRPr="00575C01">
              <w:rPr>
                <w:rFonts w:ascii="Gill Sans MT" w:eastAsia="Calibri" w:hAnsi="Gill Sans MT" w:cs="Times New Roman"/>
                <w:sz w:val="20"/>
              </w:rPr>
              <w:t>Plus(+)</w:t>
            </w:r>
          </w:p>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Kaletra : 2 comprimés le matin et 2 comprimés le soir</w:t>
            </w:r>
          </w:p>
        </w:tc>
      </w:tr>
    </w:tbl>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Bold" w:eastAsia="Calibri" w:hAnsi="Adobe Garamond Pro Bold" w:cs="Times New Roman"/>
          <w:i/>
        </w:rPr>
        <w:t>NB</w:t>
      </w:r>
      <w:r w:rsidRPr="00575C01">
        <w:rPr>
          <w:rFonts w:ascii="Adobe Garamond Pro" w:eastAsia="Calibri" w:hAnsi="Adobe Garamond Pro" w:cs="Times New Roman"/>
        </w:rPr>
        <w:t xml:space="preserve"> : La prophylaxie aux ARV sera stoppée une semaine après l’arrêt de l’allaitement.</w:t>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60" w:line="240" w:lineRule="auto"/>
        <w:rPr>
          <w:rFonts w:ascii="Gill Sans MT" w:eastAsia="Times New Roman" w:hAnsi="Gill Sans MT" w:cs="Times New Roman"/>
          <w:bCs/>
          <w:i/>
          <w:color w:val="248CCE"/>
          <w:sz w:val="28"/>
          <w:szCs w:val="24"/>
        </w:rPr>
      </w:pPr>
      <w:r w:rsidRPr="0044216D">
        <w:rPr>
          <w:rFonts w:ascii="Gill Sans MT" w:eastAsia="Times New Roman" w:hAnsi="Gill Sans MT" w:cs="Times New Roman"/>
          <w:bCs/>
          <w:i/>
          <w:sz w:val="28"/>
          <w:szCs w:val="24"/>
        </w:rPr>
        <w:t>Femmes enceintes VIH positives venant tard : après 34 semaines d’aménorrhée</w:t>
      </w:r>
      <w:r w:rsidRPr="00575C01">
        <w:rPr>
          <w:rFonts w:ascii="Gill Sans MT" w:eastAsia="Times New Roman" w:hAnsi="Gill Sans MT" w:cs="Times New Roman"/>
          <w:bCs/>
          <w:i/>
          <w:color w:val="248CCE"/>
          <w:sz w:val="28"/>
          <w:szCs w:val="24"/>
        </w:rPr>
        <w:t>.</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Toute femme séropositive qui vient après 34 semaines d’aménorrhée devra débuter : </w:t>
      </w:r>
      <w:r w:rsidRPr="00575C01">
        <w:rPr>
          <w:rFonts w:ascii="Adobe Garamond Pro" w:eastAsia="Calibri" w:hAnsi="Adobe Garamond Pro" w:cs="Times New Roman"/>
        </w:rPr>
        <w:br/>
        <w:t xml:space="preserve">TDF + 3TC + EFV après bilan rénale (Créatinine) sans attendre les résultats des CD4.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Après les résultats des CD4 on devra savoir si le traitement sera à vie ou à arrêter après le sevrage :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Si les CD4 &lt;500 /mm3 la femme sera éligible au traitement ARV : elle continuera le traitement à vie.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Si les CD4 &gt; 500/mm3, elle continuera le même traitement jusqu'à la fin de l’allaitement (une semaine après le sevrage).</w:t>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60" w:line="240" w:lineRule="auto"/>
        <w:rPr>
          <w:rFonts w:ascii="Gill Sans MT" w:eastAsia="Times New Roman" w:hAnsi="Gill Sans MT" w:cs="Times New Roman"/>
          <w:bCs/>
          <w:i/>
          <w:color w:val="248CCE"/>
          <w:sz w:val="28"/>
          <w:szCs w:val="24"/>
        </w:rPr>
      </w:pPr>
      <w:r w:rsidRPr="0044216D">
        <w:rPr>
          <w:rFonts w:ascii="Gill Sans MT" w:eastAsia="Times New Roman" w:hAnsi="Gill Sans MT" w:cs="Times New Roman"/>
          <w:bCs/>
          <w:i/>
          <w:sz w:val="28"/>
          <w:szCs w:val="24"/>
        </w:rPr>
        <w:lastRenderedPageBreak/>
        <w:t>Femme enceinte séronégative en couple sérodiscordant</w:t>
      </w:r>
      <w:r w:rsidRPr="00575C01">
        <w:rPr>
          <w:rFonts w:ascii="Gill Sans MT" w:eastAsia="Times New Roman" w:hAnsi="Gill Sans MT" w:cs="Times New Roman"/>
          <w:bCs/>
          <w:i/>
          <w:color w:val="248CCE"/>
          <w:sz w:val="28"/>
          <w:szCs w:val="24"/>
        </w:rPr>
        <w:t xml:space="preserve">.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Une femme séronégative en couple sérodiscordant, c'est-à-dire le partenaire est séropositif et la femme est séronégative : pour celle –ci, elle devra faire le test de VIH tous les 3 mois ainsi qu’au moment du travail d’accouchement.</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Si elle se révèle positive : se référer à la section « prise en charge de la femme enceinte séropositive » (voir plus haut).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Si elle est toujours négative, elle recevra pendant le travail :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Une dose unique de TDF+3TC+EFV et continuer TDF+3TC (un comprimé combiné par jour) pendant une semaine après l’accouchement.</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Prophylaxie chez l’enfant:</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L’enfant devra prendre quotidiennement la NVP sirop jusqu’à l’arrêt de l’allaitement.</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Si la mère s’avère positive au moment de l’allaitement, elle devra être mise sous trithérapie aux ARV et l’enfant devra continuer la NVP pendant 6 semaines après le début de l’initiation de la trithérapie chez la mère. </w:t>
      </w:r>
    </w:p>
    <w:p w:rsidR="00575C01" w:rsidRPr="00575C01" w:rsidRDefault="00575C01" w:rsidP="00575C01">
      <w:pPr>
        <w:spacing w:after="120" w:line="240" w:lineRule="atLeast"/>
        <w:rPr>
          <w:rFonts w:ascii="Adobe Garamond Pro" w:eastAsia="Calibri" w:hAnsi="Adobe Garamond Pro" w:cs="Times New Roman"/>
        </w:rPr>
      </w:pPr>
    </w:p>
    <w:p w:rsidR="00575C01" w:rsidRPr="0044216D" w:rsidRDefault="00575C01" w:rsidP="00575C01">
      <w:pPr>
        <w:spacing w:after="60" w:line="240" w:lineRule="auto"/>
        <w:rPr>
          <w:rFonts w:ascii="Gill Sans MT" w:eastAsia="Times New Roman" w:hAnsi="Gill Sans MT" w:cs="Times New Roman"/>
          <w:bCs/>
          <w:sz w:val="28"/>
          <w:szCs w:val="24"/>
        </w:rPr>
      </w:pPr>
      <w:r w:rsidRPr="0044216D">
        <w:rPr>
          <w:rFonts w:ascii="Gill Sans MT" w:eastAsia="Times New Roman" w:hAnsi="Gill Sans MT" w:cs="Times New Roman"/>
          <w:bCs/>
          <w:sz w:val="28"/>
          <w:szCs w:val="24"/>
        </w:rPr>
        <w:t>Exceptions</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La trithérapie à donner chez une femme enceinte sous antituberculeux ne doit pas inclure la NVP, et sera remplacée par l’EFV, et si l’âge de la grossesse est &lt; 14 SA remplacer la NVP par l’Abacavir (ABC).</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La prophylaxie aux ARV chez les enfants exposés au VIH (enfants nés des mères positives au VIH)</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Tous les enfants nés des mères allaitantes ainsi que celles non allaitantes recevront la Névirapine (NVP) sirop pendant 6 premières semaines de vie. </w:t>
      </w:r>
    </w:p>
    <w:p w:rsidR="00575C01" w:rsidRPr="00575C01" w:rsidRDefault="00575C01" w:rsidP="00575C01">
      <w:pPr>
        <w:spacing w:after="120" w:line="240" w:lineRule="atLeast"/>
        <w:rPr>
          <w:rFonts w:ascii="Adobe Garamond Pro" w:eastAsia="Calibri" w:hAnsi="Adobe Garamond Pro" w:cs="Times New Roman"/>
          <w:spacing w:val="-2"/>
        </w:rPr>
      </w:pPr>
      <w:r w:rsidRPr="00575C01">
        <w:rPr>
          <w:rFonts w:ascii="Adobe Garamond Pro" w:eastAsia="Calibri" w:hAnsi="Adobe Garamond Pro" w:cs="Times New Roman"/>
          <w:spacing w:val="-2"/>
        </w:rPr>
        <w:t>Faire les vaccinations habituelles. Le BCG ne sera pas administré au nouveau-né s’il est séropositif au VIH. Tous les enfants nés de mère séropositive au VIH devront recevoir le vaccin contre l’hépatite virale B.</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Traiter le bébé après l’accouchement selon les schémas /ARV pédiatrique en fonction du statut sérologique.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Traiter la mère selon le schéma PTME. Il faut proposer à la patiente une méthode contraceptive efficace tout en insistant sur la double protection (contraception orale et préservatif par exemple).</w:t>
      </w:r>
    </w:p>
    <w:p w:rsidR="00575C01" w:rsidRPr="00575C01" w:rsidRDefault="00575C01" w:rsidP="00575C01">
      <w:pPr>
        <w:spacing w:after="120" w:line="240" w:lineRule="atLeast"/>
        <w:rPr>
          <w:rFonts w:ascii="Adobe Garamond Pro" w:eastAsia="Calibri" w:hAnsi="Adobe Garamond Pro" w:cs="Times New Roman"/>
        </w:rPr>
      </w:pPr>
    </w:p>
    <w:p w:rsidR="00575C01" w:rsidRPr="0044216D" w:rsidRDefault="00A13674" w:rsidP="00575C01">
      <w:pPr>
        <w:tabs>
          <w:tab w:val="left" w:pos="1080"/>
        </w:tabs>
        <w:spacing w:before="240" w:after="60" w:line="240" w:lineRule="auto"/>
        <w:outlineLvl w:val="1"/>
        <w:rPr>
          <w:rFonts w:ascii="Gill Sans MT" w:eastAsia="Times New Roman" w:hAnsi="Gill Sans MT" w:cs="Times New Roman"/>
          <w:b/>
          <w:bCs/>
          <w:sz w:val="28"/>
          <w:szCs w:val="24"/>
          <w:lang w:eastAsia="x-none"/>
        </w:rPr>
      </w:pPr>
      <w:r w:rsidRPr="0044216D">
        <w:rPr>
          <w:rFonts w:ascii="Gill Sans MT" w:eastAsia="Times New Roman" w:hAnsi="Gill Sans MT" w:cs="Times New Roman"/>
          <w:b/>
          <w:bCs/>
          <w:sz w:val="28"/>
          <w:szCs w:val="28"/>
          <w:lang w:eastAsia="x-none"/>
        </w:rPr>
        <w:t>1.</w:t>
      </w:r>
      <w:r w:rsidR="00575C01" w:rsidRPr="0044216D">
        <w:rPr>
          <w:rFonts w:ascii="Gill Sans MT" w:eastAsia="Times New Roman" w:hAnsi="Gill Sans MT" w:cs="Times New Roman"/>
          <w:b/>
          <w:bCs/>
          <w:sz w:val="28"/>
          <w:szCs w:val="28"/>
          <w:lang w:eastAsia="x-none"/>
        </w:rPr>
        <w:t>2.3.7</w:t>
      </w:r>
      <w:r w:rsidR="00575C01" w:rsidRPr="0044216D">
        <w:rPr>
          <w:rFonts w:ascii="Gill Sans MT" w:eastAsia="Times New Roman" w:hAnsi="Gill Sans MT" w:cs="Times New Roman"/>
          <w:b/>
          <w:bCs/>
          <w:sz w:val="28"/>
          <w:szCs w:val="28"/>
          <w:lang w:eastAsia="x-none"/>
        </w:rPr>
        <w:tab/>
      </w:r>
      <w:r w:rsidR="00575C01" w:rsidRPr="0044216D">
        <w:rPr>
          <w:rFonts w:ascii="Gill Sans MT" w:eastAsia="Times New Roman" w:hAnsi="Gill Sans MT" w:cs="Times New Roman"/>
          <w:b/>
          <w:bCs/>
          <w:sz w:val="28"/>
          <w:szCs w:val="24"/>
          <w:lang w:eastAsia="x-none"/>
        </w:rPr>
        <w:t>Paludisme pendant la grossesse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Le paludisme est une maladie parasitaire transmise par la piqûre d’un moustique, l’anophèle femelle. L’agent pathogène est le plasmodium, le plus souvent le plasmodium falci</w:t>
      </w:r>
      <w:r w:rsidR="00F16A09">
        <w:rPr>
          <w:rFonts w:ascii="Adobe Garamond Pro" w:eastAsia="Calibri" w:hAnsi="Adobe Garamond Pro" w:cs="Times New Roman"/>
        </w:rPr>
        <w:t>fa</w:t>
      </w:r>
      <w:r w:rsidRPr="00575C01">
        <w:rPr>
          <w:rFonts w:ascii="Adobe Garamond Pro" w:eastAsia="Calibri" w:hAnsi="Adobe Garamond Pro" w:cs="Times New Roman"/>
        </w:rPr>
        <w:t xml:space="preserve">rum. Le paludisme transforme une grossesse normale en une grossesse pathologique. Le paludisme chez la femme enceinte est toujours grave, pouvant tuer la mère et/ou l’enfant. De ce fait, la prévention du paludisme chez la femme enceinte est indispensable. </w:t>
      </w:r>
    </w:p>
    <w:p w:rsidR="00575C01" w:rsidRPr="00575C01" w:rsidRDefault="00575C01" w:rsidP="00575C01">
      <w:pPr>
        <w:spacing w:after="120" w:line="240" w:lineRule="atLeast"/>
        <w:rPr>
          <w:rFonts w:ascii="Adobe Garamond Pro" w:eastAsia="Calibri" w:hAnsi="Adobe Garamond Pro" w:cs="Times New Roman"/>
        </w:rPr>
      </w:pPr>
    </w:p>
    <w:p w:rsidR="00575C01" w:rsidRPr="0044216D" w:rsidRDefault="00575C01" w:rsidP="00575C01">
      <w:pPr>
        <w:spacing w:after="60" w:line="240" w:lineRule="auto"/>
        <w:rPr>
          <w:rFonts w:ascii="Gill Sans MT" w:eastAsia="Times New Roman" w:hAnsi="Gill Sans MT" w:cs="Times New Roman"/>
          <w:bCs/>
          <w:sz w:val="28"/>
          <w:szCs w:val="24"/>
        </w:rPr>
      </w:pPr>
      <w:r w:rsidRPr="0044216D">
        <w:rPr>
          <w:rFonts w:ascii="Gill Sans MT" w:eastAsia="Times New Roman" w:hAnsi="Gill Sans MT" w:cs="Times New Roman"/>
          <w:bCs/>
          <w:sz w:val="28"/>
          <w:szCs w:val="24"/>
        </w:rPr>
        <w:t>La situation dans le monde selon l’OMS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300 millions de cas chaque année à travers le monde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9 cas sur 10 surviennent en Afrique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En Afrique, une personne meurt du paludisme toutes les 10 secondes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Les femmes et les jeunes enfants sont les plus à risque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lastRenderedPageBreak/>
        <w:t>Le paludisme affecte cinq fois plus de personnes que le SIDA, la rougeole et la tuberculose combinés.</w:t>
      </w:r>
    </w:p>
    <w:p w:rsidR="00575C01" w:rsidRPr="00575C01" w:rsidRDefault="00575C01" w:rsidP="00575C01">
      <w:pPr>
        <w:spacing w:after="120" w:line="240" w:lineRule="atLeast"/>
        <w:rPr>
          <w:rFonts w:ascii="Adobe Garamond Pro" w:eastAsia="Calibri" w:hAnsi="Adobe Garamond Pro" w:cs="Times New Roman"/>
        </w:rPr>
      </w:pPr>
    </w:p>
    <w:p w:rsidR="00575C01" w:rsidRPr="0044216D" w:rsidRDefault="00575C01" w:rsidP="00575C01">
      <w:pPr>
        <w:spacing w:after="60" w:line="240" w:lineRule="auto"/>
        <w:rPr>
          <w:rFonts w:ascii="Gill Sans MT" w:eastAsia="Times New Roman" w:hAnsi="Gill Sans MT" w:cs="Times New Roman"/>
          <w:bCs/>
          <w:sz w:val="28"/>
          <w:szCs w:val="24"/>
        </w:rPr>
      </w:pPr>
      <w:r w:rsidRPr="0044216D">
        <w:rPr>
          <w:rFonts w:ascii="Gill Sans MT" w:eastAsia="Times New Roman" w:hAnsi="Gill Sans MT" w:cs="Times New Roman"/>
          <w:bCs/>
          <w:sz w:val="28"/>
          <w:szCs w:val="24"/>
        </w:rPr>
        <w:t>Paludisme et grossesse en Afrique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25 millions de femmes africaines enceintes dans les régions paludéennes chaque année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Le paludisme est plus fréquent et plus compliqué pendant la grossesse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Dans les zones de paludisme endémique, le paludisme pendant la grossesse peut être responsable de:</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Jusqu’à 15% de l’anémie maternelle</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8 à14% d’incidence de faible poids de naissance</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 xml:space="preserve">30% de faible poids de naissance évitable </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3 à 8% de mortalité infantile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Examen complémentaire:</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 xml:space="preserve">Goutte épaisse </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Densité parasitaire</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Groupe sanguin, rhésus</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Taux d’hémoglobine</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Hématocrite</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Urines à l’état frais, coloration de Gram</w:t>
      </w:r>
    </w:p>
    <w:p w:rsidR="00575C01" w:rsidRPr="00180A82" w:rsidRDefault="00575C01" w:rsidP="00575C01">
      <w:pPr>
        <w:spacing w:after="60" w:line="240" w:lineRule="auto"/>
        <w:rPr>
          <w:rFonts w:ascii="Gill Sans MT" w:eastAsia="Times New Roman" w:hAnsi="Gill Sans MT" w:cs="Times New Roman"/>
          <w:bCs/>
          <w:sz w:val="28"/>
          <w:szCs w:val="24"/>
        </w:rPr>
      </w:pPr>
      <w:r w:rsidRPr="00180A82">
        <w:rPr>
          <w:rFonts w:ascii="Gill Sans MT" w:eastAsia="Times New Roman" w:hAnsi="Gill Sans MT" w:cs="Times New Roman"/>
          <w:bCs/>
          <w:sz w:val="28"/>
          <w:szCs w:val="24"/>
        </w:rPr>
        <w:t>Prévention et traitement du paludisme pendant la grossesse</w:t>
      </w:r>
    </w:p>
    <w:p w:rsidR="00575C01" w:rsidRPr="00575C01" w:rsidRDefault="00575C01" w:rsidP="00575C01">
      <w:pPr>
        <w:spacing w:after="120" w:line="240" w:lineRule="atLeast"/>
        <w:rPr>
          <w:rFonts w:ascii="Adobe Garamond Pro Bold" w:eastAsia="Calibri" w:hAnsi="Adobe Garamond Pro Bold" w:cs="Times New Roman"/>
        </w:rPr>
      </w:pPr>
      <w:r w:rsidRPr="00575C01">
        <w:rPr>
          <w:rFonts w:ascii="Adobe Garamond Pro Bold" w:eastAsia="Calibri" w:hAnsi="Adobe Garamond Pro Bold" w:cs="Times New Roman"/>
        </w:rPr>
        <w:t>Stratégie de de la Guinée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Utiliser les moustiquaires imprégnées d’insecticide (MII)</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Prise en charge de cas des femmes présentant des signes et symptômes du paludisme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Plateforme pour ces services : les soins prénatals focalisés (CPN focalisés) accompagnés d’éducation concernant le paludisme.</w:t>
      </w:r>
    </w:p>
    <w:p w:rsidR="00575C01" w:rsidRPr="00575C01" w:rsidRDefault="00575C01" w:rsidP="00575C01">
      <w:pPr>
        <w:spacing w:after="120" w:line="240" w:lineRule="atLeast"/>
        <w:rPr>
          <w:rFonts w:ascii="Adobe Garamond Pro" w:eastAsia="Calibri" w:hAnsi="Adobe Garamond Pro" w:cs="Times New Roman"/>
        </w:rPr>
      </w:pPr>
    </w:p>
    <w:p w:rsidR="00575C01" w:rsidRPr="00180A82" w:rsidRDefault="00575C01" w:rsidP="00575C01">
      <w:pPr>
        <w:spacing w:after="60" w:line="240" w:lineRule="auto"/>
        <w:rPr>
          <w:rFonts w:ascii="Gill Sans MT" w:eastAsia="Times New Roman" w:hAnsi="Gill Sans MT" w:cs="Times New Roman"/>
          <w:bCs/>
          <w:sz w:val="28"/>
          <w:szCs w:val="24"/>
        </w:rPr>
      </w:pPr>
      <w:r w:rsidRPr="00180A82">
        <w:rPr>
          <w:rFonts w:ascii="Gill Sans MT" w:eastAsia="Times New Roman" w:hAnsi="Gill Sans MT" w:cs="Times New Roman"/>
          <w:bCs/>
          <w:sz w:val="28"/>
          <w:szCs w:val="24"/>
        </w:rPr>
        <w:t>Prévention du paludisme</w:t>
      </w:r>
    </w:p>
    <w:p w:rsidR="00575C01" w:rsidRPr="000116AB" w:rsidRDefault="00575C01" w:rsidP="00575C01">
      <w:pPr>
        <w:spacing w:after="120" w:line="240" w:lineRule="atLeast"/>
        <w:jc w:val="both"/>
        <w:rPr>
          <w:rFonts w:ascii="Adobe Garamond Pro" w:eastAsia="Calibri" w:hAnsi="Adobe Garamond Pro" w:cs="Times New Roman"/>
          <w:b/>
          <w:bCs/>
          <w:sz w:val="24"/>
          <w:szCs w:val="24"/>
        </w:rPr>
      </w:pPr>
      <w:r w:rsidRPr="000116AB">
        <w:rPr>
          <w:rFonts w:ascii="Adobe Garamond Pro" w:eastAsia="Calibri" w:hAnsi="Adobe Garamond Pro" w:cs="Times New Roman"/>
          <w:sz w:val="24"/>
          <w:szCs w:val="24"/>
        </w:rPr>
        <w:t xml:space="preserve">Le traitement préventif intermittent (TPI) du paludisme pendant la grossesse se base sur l’hypothèse que toute femme qui habite une zone de forte transmission palustre a des parasites paludéens dans le sang ou dans le placenta, qu’elle ait des symptômes ou non. </w:t>
      </w:r>
      <w:r w:rsidRPr="000116AB">
        <w:rPr>
          <w:rFonts w:ascii="Adobe Garamond Pro" w:eastAsia="Calibri" w:hAnsi="Adobe Garamond Pro" w:cs="Times New Roman"/>
          <w:b/>
          <w:sz w:val="24"/>
          <w:szCs w:val="24"/>
        </w:rPr>
        <w:t xml:space="preserve">L’OMS recommande donc que </w:t>
      </w:r>
      <w:r w:rsidRPr="000116AB">
        <w:rPr>
          <w:rFonts w:ascii="Adobe Garamond Pro" w:eastAsia="Calibri" w:hAnsi="Adobe Garamond Pro" w:cs="Times New Roman"/>
          <w:b/>
          <w:bCs/>
          <w:sz w:val="24"/>
          <w:szCs w:val="24"/>
        </w:rPr>
        <w:t xml:space="preserve">toutes </w:t>
      </w:r>
      <w:r w:rsidRPr="000116AB">
        <w:rPr>
          <w:rFonts w:ascii="Adobe Garamond Pro" w:eastAsia="Calibri" w:hAnsi="Adobe Garamond Pro" w:cs="Times New Roman"/>
          <w:b/>
          <w:sz w:val="24"/>
          <w:szCs w:val="24"/>
        </w:rPr>
        <w:t xml:space="preserve">les femmes enceintes reçoivent au moins deux doses de </w:t>
      </w:r>
      <w:r w:rsidR="00D05AC1" w:rsidRPr="000116AB">
        <w:rPr>
          <w:rFonts w:ascii="Adobe Garamond Pro" w:eastAsia="Calibri" w:hAnsi="Adobe Garamond Pro" w:cs="Times New Roman"/>
          <w:b/>
          <w:sz w:val="24"/>
          <w:szCs w:val="24"/>
        </w:rPr>
        <w:t>Sulfadoxine-Pyriméthamine</w:t>
      </w:r>
      <w:r w:rsidRPr="000116AB">
        <w:rPr>
          <w:rFonts w:ascii="Adobe Garamond Pro" w:eastAsia="Calibri" w:hAnsi="Adobe Garamond Pro" w:cs="Times New Roman"/>
          <w:b/>
          <w:sz w:val="24"/>
          <w:szCs w:val="24"/>
        </w:rPr>
        <w:t xml:space="preserve"> (SP) après l’apparition des mouvements actifs du fœtus (premier mouvement fœtal), les doses devant être espacées d’au moins un mois</w:t>
      </w:r>
      <w:r w:rsidRPr="000116AB">
        <w:rPr>
          <w:rFonts w:ascii="Adobe Garamond Pro" w:eastAsia="Calibri" w:hAnsi="Adobe Garamond Pro" w:cs="Times New Roman"/>
          <w:sz w:val="24"/>
          <w:szCs w:val="24"/>
        </w:rPr>
        <w:t xml:space="preserve">. Le fait d’empêcher les parasites de s’attaquer au placenta aide le fœtus à se développer normalement et lui évite une insuffisance </w:t>
      </w:r>
      <w:bookmarkStart w:id="10" w:name="eli"/>
      <w:bookmarkEnd w:id="10"/>
      <w:r w:rsidRPr="000116AB">
        <w:rPr>
          <w:rFonts w:ascii="Adobe Garamond Pro" w:eastAsia="Calibri" w:hAnsi="Adobe Garamond Pro" w:cs="Times New Roman"/>
          <w:sz w:val="24"/>
          <w:szCs w:val="24"/>
        </w:rPr>
        <w:t>pondérale à la naissance.</w:t>
      </w:r>
    </w:p>
    <w:p w:rsidR="00575C01" w:rsidRPr="000116AB" w:rsidRDefault="00575C01" w:rsidP="00575C01">
      <w:pPr>
        <w:spacing w:after="120" w:line="240" w:lineRule="atLeast"/>
        <w:jc w:val="both"/>
        <w:rPr>
          <w:rFonts w:ascii="Adobe Garamond Pro" w:eastAsia="Calibri" w:hAnsi="Adobe Garamond Pro" w:cs="Times New Roman"/>
          <w:sz w:val="24"/>
          <w:szCs w:val="24"/>
        </w:rPr>
      </w:pPr>
    </w:p>
    <w:p w:rsidR="00575C01" w:rsidRPr="000116AB" w:rsidRDefault="00575C01" w:rsidP="002F7B18">
      <w:pPr>
        <w:numPr>
          <w:ilvl w:val="0"/>
          <w:numId w:val="56"/>
        </w:numPr>
        <w:spacing w:after="0" w:line="240" w:lineRule="auto"/>
        <w:jc w:val="both"/>
        <w:rPr>
          <w:rFonts w:ascii="Adobe Garamond Pro" w:eastAsia="Calibri" w:hAnsi="Adobe Garamond Pro" w:cs="Times New Roman"/>
          <w:sz w:val="24"/>
          <w:szCs w:val="24"/>
        </w:rPr>
      </w:pPr>
      <w:r w:rsidRPr="000116AB">
        <w:rPr>
          <w:rFonts w:ascii="Adobe Garamond Pro" w:eastAsia="Calibri" w:hAnsi="Adobe Garamond Pro" w:cs="Times New Roman"/>
          <w:b/>
          <w:sz w:val="24"/>
          <w:szCs w:val="24"/>
        </w:rPr>
        <w:t>Qui devrait recevoir le TPI ?</w:t>
      </w:r>
    </w:p>
    <w:p w:rsidR="00575C01" w:rsidRPr="000116AB" w:rsidRDefault="00575C01" w:rsidP="00575C01">
      <w:pPr>
        <w:spacing w:after="120" w:line="240" w:lineRule="atLeast"/>
        <w:jc w:val="both"/>
        <w:rPr>
          <w:rFonts w:ascii="Adobe Garamond Pro" w:eastAsia="Calibri" w:hAnsi="Adobe Garamond Pro" w:cs="Times New Roman"/>
          <w:sz w:val="24"/>
          <w:szCs w:val="24"/>
        </w:rPr>
      </w:pPr>
      <w:r w:rsidRPr="000116AB">
        <w:rPr>
          <w:rFonts w:ascii="Adobe Garamond Pro" w:eastAsia="Calibri" w:hAnsi="Adobe Garamond Pro" w:cs="Times New Roman"/>
          <w:sz w:val="24"/>
          <w:szCs w:val="24"/>
        </w:rPr>
        <w:t>Il faut donner le TPI à toutes les femmes enceintes, qu’elles aient ou non des symptômes du paludisme, mais il est particulièrement important de le donner aux femmes qui  remplissent les conditions suivantes :</w:t>
      </w:r>
    </w:p>
    <w:p w:rsidR="00575C01" w:rsidRPr="000116AB" w:rsidRDefault="00575C01" w:rsidP="002F7B18">
      <w:pPr>
        <w:numPr>
          <w:ilvl w:val="0"/>
          <w:numId w:val="57"/>
        </w:numPr>
        <w:spacing w:after="120" w:line="240" w:lineRule="auto"/>
        <w:jc w:val="both"/>
        <w:rPr>
          <w:rFonts w:ascii="Adobe Garamond Pro" w:eastAsia="Calibri" w:hAnsi="Adobe Garamond Pro" w:cs="Times New Roman"/>
          <w:sz w:val="24"/>
          <w:szCs w:val="24"/>
        </w:rPr>
      </w:pPr>
      <w:r w:rsidRPr="000116AB">
        <w:rPr>
          <w:rFonts w:ascii="Adobe Garamond Pro" w:eastAsia="Calibri" w:hAnsi="Adobe Garamond Pro" w:cs="Times New Roman"/>
          <w:sz w:val="24"/>
          <w:szCs w:val="24"/>
        </w:rPr>
        <w:t>Sont enceintes pour la première ou la deuxième fois</w:t>
      </w:r>
    </w:p>
    <w:p w:rsidR="00575C01" w:rsidRPr="000116AB" w:rsidRDefault="00575C01" w:rsidP="002F7B18">
      <w:pPr>
        <w:numPr>
          <w:ilvl w:val="0"/>
          <w:numId w:val="57"/>
        </w:numPr>
        <w:spacing w:after="120" w:line="240" w:lineRule="auto"/>
        <w:jc w:val="both"/>
        <w:rPr>
          <w:rFonts w:ascii="Adobe Garamond Pro" w:eastAsia="Calibri" w:hAnsi="Adobe Garamond Pro" w:cs="Times New Roman"/>
          <w:sz w:val="24"/>
          <w:szCs w:val="24"/>
        </w:rPr>
      </w:pPr>
      <w:r w:rsidRPr="000116AB">
        <w:rPr>
          <w:rFonts w:ascii="Adobe Garamond Pro" w:eastAsia="Calibri" w:hAnsi="Adobe Garamond Pro" w:cs="Times New Roman"/>
          <w:sz w:val="24"/>
          <w:szCs w:val="24"/>
        </w:rPr>
        <w:t>Sont séropositives</w:t>
      </w:r>
    </w:p>
    <w:p w:rsidR="00575C01" w:rsidRPr="000116AB" w:rsidRDefault="00575C01" w:rsidP="002F7B18">
      <w:pPr>
        <w:numPr>
          <w:ilvl w:val="0"/>
          <w:numId w:val="57"/>
        </w:numPr>
        <w:spacing w:after="120" w:line="240" w:lineRule="auto"/>
        <w:jc w:val="both"/>
        <w:rPr>
          <w:rFonts w:ascii="Adobe Garamond Pro" w:eastAsia="Calibri" w:hAnsi="Adobe Garamond Pro" w:cs="Times New Roman"/>
          <w:sz w:val="24"/>
          <w:szCs w:val="24"/>
        </w:rPr>
      </w:pPr>
      <w:r w:rsidRPr="000116AB">
        <w:rPr>
          <w:rFonts w:ascii="Adobe Garamond Pro" w:eastAsia="Calibri" w:hAnsi="Adobe Garamond Pro" w:cs="Times New Roman"/>
          <w:sz w:val="24"/>
          <w:szCs w:val="24"/>
        </w:rPr>
        <w:lastRenderedPageBreak/>
        <w:t>Sont âgées de 10 à 24 ans</w:t>
      </w:r>
    </w:p>
    <w:p w:rsidR="00575C01" w:rsidRPr="000116AB" w:rsidRDefault="00575C01" w:rsidP="002F7B18">
      <w:pPr>
        <w:numPr>
          <w:ilvl w:val="0"/>
          <w:numId w:val="57"/>
        </w:numPr>
        <w:spacing w:after="120" w:line="240" w:lineRule="auto"/>
        <w:jc w:val="both"/>
        <w:rPr>
          <w:rFonts w:ascii="Adobe Garamond Pro" w:eastAsia="Calibri" w:hAnsi="Adobe Garamond Pro" w:cs="Times New Roman"/>
          <w:sz w:val="24"/>
          <w:szCs w:val="24"/>
        </w:rPr>
      </w:pPr>
      <w:r w:rsidRPr="000116AB">
        <w:rPr>
          <w:rFonts w:ascii="Adobe Garamond Pro" w:eastAsia="Calibri" w:hAnsi="Adobe Garamond Pro" w:cs="Times New Roman"/>
          <w:sz w:val="24"/>
          <w:szCs w:val="24"/>
        </w:rPr>
        <w:t>Ont une anémie inexpliquée pendant la grossesse</w:t>
      </w:r>
    </w:p>
    <w:p w:rsidR="00575C01" w:rsidRPr="000116AB" w:rsidRDefault="00575C01" w:rsidP="002F7B18">
      <w:pPr>
        <w:numPr>
          <w:ilvl w:val="0"/>
          <w:numId w:val="57"/>
        </w:numPr>
        <w:spacing w:after="120" w:line="240" w:lineRule="auto"/>
        <w:jc w:val="both"/>
        <w:rPr>
          <w:rFonts w:ascii="Adobe Garamond Pro" w:eastAsia="Calibri" w:hAnsi="Adobe Garamond Pro" w:cs="Times New Roman"/>
          <w:sz w:val="24"/>
          <w:szCs w:val="24"/>
        </w:rPr>
      </w:pPr>
      <w:r w:rsidRPr="000116AB">
        <w:rPr>
          <w:rFonts w:ascii="Adobe Garamond Pro" w:eastAsia="Calibri" w:hAnsi="Adobe Garamond Pro" w:cs="Times New Roman"/>
          <w:sz w:val="24"/>
          <w:szCs w:val="24"/>
        </w:rPr>
        <w:t>Habitent une zone à faible transmission palustre</w:t>
      </w:r>
    </w:p>
    <w:p w:rsidR="00575C01" w:rsidRPr="000116AB" w:rsidRDefault="00180A82" w:rsidP="002F7B18">
      <w:pPr>
        <w:numPr>
          <w:ilvl w:val="0"/>
          <w:numId w:val="57"/>
        </w:numPr>
        <w:spacing w:after="0" w:line="240" w:lineRule="auto"/>
        <w:jc w:val="both"/>
        <w:rPr>
          <w:rFonts w:ascii="Adobe Garamond Pro" w:eastAsia="Calibri" w:hAnsi="Adobe Garamond Pro" w:cs="Times New Roman"/>
          <w:sz w:val="24"/>
          <w:szCs w:val="24"/>
        </w:rPr>
      </w:pPr>
      <w:r w:rsidRPr="000116AB">
        <w:rPr>
          <w:rFonts w:ascii="Times New Roman" w:eastAsia="Times New Roman" w:hAnsi="Times New Roman" w:cs="Times New Roman"/>
          <w:noProof/>
          <w:sz w:val="24"/>
          <w:szCs w:val="24"/>
          <w:lang w:val="en-US"/>
        </w:rPr>
        <mc:AlternateContent>
          <mc:Choice Requires="wpg">
            <w:drawing>
              <wp:anchor distT="0" distB="0" distL="114300" distR="114300" simplePos="0" relativeHeight="251656192" behindDoc="0" locked="0" layoutInCell="1" allowOverlap="1" wp14:anchorId="1E2DD0D5" wp14:editId="5EB13C0A">
                <wp:simplePos x="0" y="0"/>
                <wp:positionH relativeFrom="page">
                  <wp:posOffset>1134745</wp:posOffset>
                </wp:positionH>
                <wp:positionV relativeFrom="page">
                  <wp:posOffset>1780540</wp:posOffset>
                </wp:positionV>
                <wp:extent cx="5257800" cy="457200"/>
                <wp:effectExtent l="0" t="0" r="19050" b="19050"/>
                <wp:wrapTopAndBottom/>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457200"/>
                          <a:chOff x="1838" y="11880"/>
                          <a:chExt cx="8550" cy="720"/>
                        </a:xfrm>
                      </wpg:grpSpPr>
                      <wps:wsp>
                        <wps:cNvPr id="385" name="Text Box 23"/>
                        <wps:cNvSpPr txBox="1">
                          <a:spLocks noChangeArrowheads="1"/>
                        </wps:cNvSpPr>
                        <wps:spPr bwMode="auto">
                          <a:xfrm>
                            <a:off x="2543" y="11883"/>
                            <a:ext cx="7845" cy="7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6597" w:rsidRPr="003B2CEC" w:rsidRDefault="000A6597" w:rsidP="00575C01">
                              <w:pPr>
                                <w:jc w:val="center"/>
                                <w:rPr>
                                  <w:sz w:val="28"/>
                                  <w:szCs w:val="28"/>
                                </w:rPr>
                              </w:pPr>
                              <w:r w:rsidRPr="003B2CEC">
                                <w:rPr>
                                  <w:sz w:val="28"/>
                                  <w:szCs w:val="28"/>
                                </w:rPr>
                                <w:t>Le TPI est important car de nombreuses femmes enceintes atteintes du paludisme n'ont pas de symptômes.</w:t>
                              </w:r>
                            </w:p>
                            <w:p w:rsidR="000A6597" w:rsidRPr="003B2CEC" w:rsidRDefault="000A6597" w:rsidP="00575C01">
                              <w:pPr>
                                <w:rPr>
                                  <w:sz w:val="28"/>
                                  <w:szCs w:val="28"/>
                                </w:rPr>
                              </w:pPr>
                            </w:p>
                            <w:p w:rsidR="000A6597" w:rsidRDefault="000A6597" w:rsidP="00575C01"/>
                          </w:txbxContent>
                        </wps:txbx>
                        <wps:bodyPr rot="0" vert="horz" wrap="square" lIns="91440" tIns="45720" rIns="91440" bIns="45720" anchor="t" anchorCtr="0" upright="1">
                          <a:noAutofit/>
                        </wps:bodyPr>
                      </wps:wsp>
                      <pic:pic xmlns:pic="http://schemas.openxmlformats.org/drawingml/2006/picture">
                        <pic:nvPicPr>
                          <pic:cNvPr id="386" name="Picture 24" descr="checkmar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918" y="11953"/>
                            <a:ext cx="533" cy="574"/>
                          </a:xfrm>
                          <a:prstGeom prst="rect">
                            <a:avLst/>
                          </a:prstGeom>
                          <a:noFill/>
                          <a:extLst>
                            <a:ext uri="{909E8E84-426E-40DD-AFC4-6F175D3DCCD1}">
                              <a14:hiddenFill xmlns:a14="http://schemas.microsoft.com/office/drawing/2010/main">
                                <a:solidFill>
                                  <a:srgbClr val="FFFFFF"/>
                                </a:solidFill>
                              </a14:hiddenFill>
                            </a:ext>
                          </a:extLst>
                        </pic:spPr>
                      </pic:pic>
                      <wps:wsp>
                        <wps:cNvPr id="387" name="Rectangle 25"/>
                        <wps:cNvSpPr>
                          <a:spLocks noChangeArrowheads="1"/>
                        </wps:cNvSpPr>
                        <wps:spPr bwMode="auto">
                          <a:xfrm>
                            <a:off x="1838" y="11880"/>
                            <a:ext cx="855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2DD0D5" id="Group 384" o:spid="_x0000_s1026" style="position:absolute;left:0;text-align:left;margin-left:89.35pt;margin-top:140.2pt;width:414pt;height:36pt;z-index:251656192;mso-position-horizontal-relative:page;mso-position-vertical-relative:page" coordorigin="1838,11880" coordsize="855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">
                <v:shapetype id="_x0000_t202" coordsize="21600,21600" o:spt="202" path="m,l,21600r21600,l21600,xe">
                  <v:stroke joinstyle="miter"/>
                  <v:path gradientshapeok="t" o:connecttype="rect"/>
                </v:shapetype>
                <v:shape id="Text Box 23" o:spid="_x0000_s1027" type="#_x0000_t202" style="position:absolute;left:2543;top:11883;width:7845;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MsMA&#10;AADcAAAADwAAAGRycy9kb3ducmV2LnhtbESP3YrCMBSE74V9h3AWvBFN179qNYoKK97q9gGOzbEt&#10;Nielydr69htB2MthZr5h1tvOVOJBjSstK/gaRSCIM6tLzhWkP9/DBQjnkTVWlknBkxxsNx+9NSba&#10;tnymx8XnIkDYJaig8L5OpHRZQQbdyNbEwbvZxqAPssmlbrANcFPJcRTNpcGSw0KBNR0Kyu6XX6Pg&#10;dmoHs2V7Pfo0Pk/neyzjq30q1f/sdisQnjr/H363T1rBZDGD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BMsMAAADcAAAADwAAAAAAAAAAAAAAAACYAgAAZHJzL2Rv&#10;d25yZXYueG1sUEsFBgAAAAAEAAQA9QAAAIgDAAAAAA==&#10;" stroked="f">
                  <v:textbox>
                    <w:txbxContent>
                      <w:p w:rsidR="000A6597" w:rsidRPr="003B2CEC" w:rsidRDefault="000A6597" w:rsidP="00575C01">
                        <w:pPr>
                          <w:jc w:val="center"/>
                          <w:rPr>
                            <w:sz w:val="28"/>
                            <w:szCs w:val="28"/>
                          </w:rPr>
                        </w:pPr>
                        <w:r w:rsidRPr="003B2CEC">
                          <w:rPr>
                            <w:sz w:val="28"/>
                            <w:szCs w:val="28"/>
                          </w:rPr>
                          <w:t>Le TPI est important car de nombreuses femmes enceintes atteintes du paludisme n'ont pas de symptômes.</w:t>
                        </w:r>
                      </w:p>
                      <w:p w:rsidR="000A6597" w:rsidRPr="003B2CEC" w:rsidRDefault="000A6597" w:rsidP="00575C01">
                        <w:pPr>
                          <w:rPr>
                            <w:sz w:val="28"/>
                            <w:szCs w:val="28"/>
                          </w:rPr>
                        </w:pPr>
                      </w:p>
                      <w:p w:rsidR="000A6597" w:rsidRDefault="000A6597" w:rsidP="00575C01"/>
                    </w:txbxContent>
                  </v:textbox>
                </v:shape>
                <v:shape id="Picture 24" o:spid="_x0000_s1028" type="#_x0000_t75" alt="checkmark" style="position:absolute;left:1918;top:11953;width:533;height: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o9dDBAAAA3AAAAA8AAABkcnMvZG93bnJldi54bWxEj01qwzAQhfeF3EFMILtGdgImuFFMKWnJ&#10;snV6gEGaWibSyLWU2Ll9VSh0+Xg/H2/fzN6JG42xD6ygXBcgiHUwPXcKPs+vjzsQMSEbdIFJwZ0i&#10;NIfFwx5rEyb+oFubOpFHONaowKY01FJGbcljXIeBOHtfYfSYshw7aUac8rh3clMUlfTYcyZYHOjF&#10;kr60V58hpcPvoIvqbI+uYt29hffLRqnVcn5+ApFoTv/hv/bJKNjuKvg9k4+APP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3o9dDBAAAA3AAAAA8AAAAAAAAAAAAAAAAAnwIA&#10;AGRycy9kb3ducmV2LnhtbFBLBQYAAAAABAAEAPcAAACNAwAAAAA=&#10;">
                  <v:imagedata r:id="rId25" o:title="checkmark"/>
                </v:shape>
                <v:rect id="Rectangle 25" o:spid="_x0000_s1029" style="position:absolute;left:1838;top:11880;width:855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8pUMQA&#10;AADcAAAADwAAAGRycy9kb3ducmV2LnhtbESPQWsCMRSE70L/Q3gFb5ptpVW2RtkWBU9CtVC9PTav&#10;yeLmZdlEd/33jSB4HGbmG2a+7F0tLtSGyrOCl3EGgrj0umKj4Ge/Hs1AhIissfZMCq4UYLl4Gswx&#10;177jb7rsohEJwiFHBTbGJpcylJYchrFviJP351uHMcnWSN1il+Culq9Z9i4dVpwWLDb0Zak87c5O&#10;wao5bos3E2TxG+3h5D+7td0apYbPffEBIlIfH+F7e6MVTGZTuJ1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PKVDEAAAA3AAAAA8AAAAAAAAAAAAAAAAAmAIAAGRycy9k&#10;b3ducmV2LnhtbFBLBQYAAAAABAAEAPUAAACJAwAAAAA=&#10;" filled="f"/>
                <w10:wrap type="topAndBottom" anchorx="page" anchory="page"/>
              </v:group>
            </w:pict>
          </mc:Fallback>
        </mc:AlternateContent>
      </w:r>
      <w:r w:rsidR="00575C01" w:rsidRPr="000116AB">
        <w:rPr>
          <w:rFonts w:ascii="Adobe Garamond Pro" w:eastAsia="Calibri" w:hAnsi="Adobe Garamond Pro" w:cs="Times New Roman"/>
          <w:sz w:val="24"/>
          <w:szCs w:val="24"/>
        </w:rPr>
        <w:t>Ont migré d’une zone à faible transmission palustre</w:t>
      </w:r>
    </w:p>
    <w:p w:rsidR="00575C01" w:rsidRPr="000116AB" w:rsidRDefault="00575C01" w:rsidP="002F7B18">
      <w:pPr>
        <w:keepNext/>
        <w:numPr>
          <w:ilvl w:val="0"/>
          <w:numId w:val="56"/>
        </w:numPr>
        <w:spacing w:before="240" w:after="60" w:line="240" w:lineRule="auto"/>
        <w:jc w:val="both"/>
        <w:outlineLvl w:val="2"/>
        <w:rPr>
          <w:rFonts w:ascii="Times New Roman" w:eastAsia="Times New Roman" w:hAnsi="Times New Roman" w:cs="Times New Roman"/>
          <w:sz w:val="24"/>
          <w:szCs w:val="24"/>
          <w:lang w:eastAsia="x-none"/>
        </w:rPr>
      </w:pPr>
      <w:r w:rsidRPr="000116AB">
        <w:rPr>
          <w:rFonts w:ascii="Times New Roman" w:eastAsia="Times New Roman" w:hAnsi="Times New Roman" w:cs="Times New Roman"/>
          <w:sz w:val="24"/>
          <w:szCs w:val="24"/>
          <w:lang w:eastAsia="x-none"/>
        </w:rPr>
        <w:t>Comment faut-il donner le TPI</w:t>
      </w:r>
    </w:p>
    <w:p w:rsidR="00575C01" w:rsidRPr="000116AB" w:rsidRDefault="00575C01" w:rsidP="002F7B18">
      <w:pPr>
        <w:numPr>
          <w:ilvl w:val="0"/>
          <w:numId w:val="58"/>
        </w:numPr>
        <w:spacing w:after="0" w:line="240" w:lineRule="auto"/>
        <w:jc w:val="both"/>
        <w:rPr>
          <w:rFonts w:ascii="Times New Roman" w:eastAsia="Times New Roman" w:hAnsi="Times New Roman" w:cs="Times New Roman"/>
          <w:sz w:val="24"/>
          <w:szCs w:val="24"/>
        </w:rPr>
      </w:pPr>
      <w:r w:rsidRPr="000116AB">
        <w:rPr>
          <w:rFonts w:ascii="Times New Roman" w:eastAsia="Times New Roman" w:hAnsi="Times New Roman" w:cs="Times New Roman"/>
          <w:sz w:val="24"/>
          <w:szCs w:val="24"/>
        </w:rPr>
        <w:t xml:space="preserve">Donner deux doses de TPI à toutes les femmes enceintes après l’apparition des mouvements actifs du fœtus. Une seule dose comprend trois comprimées de 500 mg  de </w:t>
      </w:r>
      <w:r w:rsidR="00D05AC1" w:rsidRPr="000116AB">
        <w:rPr>
          <w:rFonts w:ascii="Times New Roman" w:eastAsia="Times New Roman" w:hAnsi="Times New Roman" w:cs="Times New Roman"/>
          <w:sz w:val="24"/>
          <w:szCs w:val="24"/>
        </w:rPr>
        <w:t>Sulfadoxine</w:t>
      </w:r>
      <w:r w:rsidRPr="000116AB">
        <w:rPr>
          <w:rFonts w:ascii="Times New Roman" w:eastAsia="Times New Roman" w:hAnsi="Times New Roman" w:cs="Times New Roman"/>
          <w:sz w:val="24"/>
          <w:szCs w:val="24"/>
        </w:rPr>
        <w:t xml:space="preserve"> +  25 mg de pyriméthamine.</w:t>
      </w:r>
    </w:p>
    <w:p w:rsidR="00575C01" w:rsidRPr="000116AB" w:rsidRDefault="00575C01" w:rsidP="002F7B18">
      <w:pPr>
        <w:numPr>
          <w:ilvl w:val="0"/>
          <w:numId w:val="58"/>
        </w:numPr>
        <w:spacing w:after="0" w:line="240" w:lineRule="auto"/>
        <w:jc w:val="both"/>
        <w:rPr>
          <w:rFonts w:ascii="Times New Roman" w:eastAsia="Times New Roman" w:hAnsi="Times New Roman" w:cs="Times New Roman"/>
          <w:sz w:val="24"/>
          <w:szCs w:val="24"/>
        </w:rPr>
      </w:pPr>
      <w:r w:rsidRPr="000116AB">
        <w:rPr>
          <w:rFonts w:ascii="Times New Roman" w:eastAsia="Times New Roman" w:hAnsi="Times New Roman" w:cs="Times New Roman"/>
          <w:sz w:val="24"/>
          <w:szCs w:val="24"/>
        </w:rPr>
        <w:t>De préférence, il faudrait donner une dose lors de chaque consultation prénatale après l’apparition des mouvements actifs du fœtus, mais espacées d’au moins un mois. Ne pas donner de la SP aux femmes qui en ont pris il y a moins d’un mois, afin d’éviter une concentration anormalement élevée de SP dans leur sang.</w:t>
      </w:r>
    </w:p>
    <w:p w:rsidR="00575C01" w:rsidRPr="000116AB" w:rsidRDefault="00575C01" w:rsidP="002F7B18">
      <w:pPr>
        <w:numPr>
          <w:ilvl w:val="0"/>
          <w:numId w:val="58"/>
        </w:numPr>
        <w:spacing w:after="0" w:line="240" w:lineRule="auto"/>
        <w:jc w:val="both"/>
        <w:rPr>
          <w:rFonts w:ascii="Times New Roman" w:eastAsia="Times New Roman" w:hAnsi="Times New Roman" w:cs="Times New Roman"/>
          <w:b/>
          <w:bCs/>
          <w:sz w:val="24"/>
          <w:szCs w:val="24"/>
        </w:rPr>
      </w:pPr>
      <w:r w:rsidRPr="000116AB">
        <w:rPr>
          <w:rFonts w:ascii="Times New Roman" w:eastAsia="Times New Roman" w:hAnsi="Times New Roman" w:cs="Times New Roman"/>
          <w:b/>
          <w:bCs/>
          <w:sz w:val="24"/>
          <w:szCs w:val="24"/>
        </w:rPr>
        <w:t>Ne pas donner de TPI aux femmes qui sont enceintes de moins de 16 semaines (4 mois).</w:t>
      </w:r>
    </w:p>
    <w:p w:rsidR="00575C01" w:rsidRPr="000116AB" w:rsidRDefault="00575C01" w:rsidP="002F7B18">
      <w:pPr>
        <w:numPr>
          <w:ilvl w:val="0"/>
          <w:numId w:val="58"/>
        </w:numPr>
        <w:spacing w:after="0" w:line="240" w:lineRule="auto"/>
        <w:jc w:val="both"/>
        <w:rPr>
          <w:rFonts w:ascii="Times New Roman" w:eastAsia="Times New Roman" w:hAnsi="Times New Roman" w:cs="Times New Roman"/>
          <w:sz w:val="24"/>
          <w:szCs w:val="24"/>
        </w:rPr>
      </w:pPr>
      <w:r w:rsidRPr="000116AB">
        <w:rPr>
          <w:rFonts w:ascii="Times New Roman" w:eastAsia="Times New Roman" w:hAnsi="Times New Roman" w:cs="Times New Roman"/>
          <w:sz w:val="24"/>
          <w:szCs w:val="24"/>
        </w:rPr>
        <w:t xml:space="preserve">Donner à la femme un verre et de l’eau propre et l’observer directement lorsqu’elle avale les comprimés. </w:t>
      </w:r>
    </w:p>
    <w:p w:rsidR="00575C01" w:rsidRPr="000116AB" w:rsidRDefault="00575C01" w:rsidP="002F7B18">
      <w:pPr>
        <w:numPr>
          <w:ilvl w:val="0"/>
          <w:numId w:val="58"/>
        </w:numPr>
        <w:spacing w:after="0" w:line="240" w:lineRule="auto"/>
        <w:jc w:val="both"/>
        <w:rPr>
          <w:rFonts w:ascii="Times New Roman" w:eastAsia="Times New Roman" w:hAnsi="Times New Roman" w:cs="Times New Roman"/>
          <w:sz w:val="24"/>
          <w:szCs w:val="24"/>
        </w:rPr>
      </w:pPr>
      <w:r w:rsidRPr="000116AB">
        <w:rPr>
          <w:rFonts w:ascii="Times New Roman" w:eastAsia="Times New Roman" w:hAnsi="Times New Roman" w:cs="Times New Roman"/>
          <w:sz w:val="24"/>
          <w:szCs w:val="24"/>
        </w:rPr>
        <w:t>Enregistrer la dose de SP sur la fiche prénatale et sur la fiche clinique.</w:t>
      </w:r>
    </w:p>
    <w:p w:rsidR="00575C01" w:rsidRPr="000116AB" w:rsidRDefault="00575C01" w:rsidP="002F7B18">
      <w:pPr>
        <w:numPr>
          <w:ilvl w:val="0"/>
          <w:numId w:val="58"/>
        </w:numPr>
        <w:spacing w:after="0" w:line="240" w:lineRule="auto"/>
        <w:jc w:val="both"/>
        <w:rPr>
          <w:rFonts w:ascii="Times New Roman" w:eastAsia="Times New Roman" w:hAnsi="Times New Roman" w:cs="Times New Roman"/>
          <w:sz w:val="24"/>
          <w:szCs w:val="24"/>
        </w:rPr>
      </w:pPr>
      <w:r w:rsidRPr="000116AB">
        <w:rPr>
          <w:rFonts w:ascii="Times New Roman" w:eastAsia="Times New Roman" w:hAnsi="Times New Roman" w:cs="Times New Roman"/>
          <w:sz w:val="24"/>
          <w:szCs w:val="24"/>
        </w:rPr>
        <w:t>Dire à la femme quand elle doit revenir pour sa prochaine visite. Lui conseiller de revenir plus tôt si des signes de paludisme ou de danger surviennent.</w:t>
      </w:r>
    </w:p>
    <w:p w:rsidR="00575C01" w:rsidRPr="000116AB" w:rsidRDefault="00575C01" w:rsidP="002F7B18">
      <w:pPr>
        <w:numPr>
          <w:ilvl w:val="0"/>
          <w:numId w:val="58"/>
        </w:numPr>
        <w:spacing w:after="0" w:line="240" w:lineRule="auto"/>
        <w:jc w:val="both"/>
        <w:rPr>
          <w:rFonts w:ascii="Times New Roman" w:eastAsia="Times New Roman" w:hAnsi="Times New Roman" w:cs="Times New Roman"/>
          <w:sz w:val="24"/>
          <w:szCs w:val="24"/>
        </w:rPr>
      </w:pPr>
      <w:r w:rsidRPr="000116AB">
        <w:rPr>
          <w:rFonts w:ascii="Times New Roman" w:eastAsia="Times New Roman" w:hAnsi="Times New Roman" w:cs="Times New Roman"/>
          <w:sz w:val="24"/>
          <w:szCs w:val="24"/>
        </w:rPr>
        <w:t>Renforcer l’utilisation des MII et noter les informations pertinentes.</w:t>
      </w:r>
    </w:p>
    <w:p w:rsidR="00575C01" w:rsidRPr="000116AB" w:rsidRDefault="00575C01" w:rsidP="00575C01">
      <w:pPr>
        <w:spacing w:after="0" w:line="360" w:lineRule="auto"/>
        <w:ind w:left="360" w:hanging="360"/>
        <w:jc w:val="both"/>
        <w:rPr>
          <w:rFonts w:ascii="Times New Roman" w:eastAsia="Times New Roman" w:hAnsi="Times New Roman" w:cs="Times New Roman"/>
          <w:sz w:val="24"/>
          <w:szCs w:val="24"/>
        </w:rPr>
      </w:pPr>
    </w:p>
    <w:p w:rsidR="00575C01" w:rsidRPr="000116AB" w:rsidRDefault="00575C01" w:rsidP="002F7B18">
      <w:pPr>
        <w:numPr>
          <w:ilvl w:val="0"/>
          <w:numId w:val="55"/>
        </w:numPr>
        <w:spacing w:after="0" w:line="360" w:lineRule="auto"/>
        <w:jc w:val="both"/>
        <w:rPr>
          <w:rFonts w:ascii="Times New Roman" w:eastAsia="Times New Roman" w:hAnsi="Times New Roman" w:cs="Times New Roman"/>
          <w:sz w:val="24"/>
          <w:szCs w:val="24"/>
        </w:rPr>
      </w:pPr>
      <w:r w:rsidRPr="000116AB">
        <w:rPr>
          <w:rFonts w:ascii="Times New Roman" w:eastAsia="Times New Roman" w:hAnsi="Times New Roman" w:cs="Times New Roman"/>
          <w:b/>
          <w:sz w:val="24"/>
          <w:szCs w:val="24"/>
        </w:rPr>
        <w:t>Autres considérations importantes concernant le TPI :</w:t>
      </w:r>
    </w:p>
    <w:p w:rsidR="00575C01" w:rsidRPr="000116AB" w:rsidRDefault="00575C01" w:rsidP="002F7B18">
      <w:pPr>
        <w:numPr>
          <w:ilvl w:val="0"/>
          <w:numId w:val="50"/>
        </w:numPr>
        <w:spacing w:after="0" w:line="240" w:lineRule="auto"/>
        <w:jc w:val="both"/>
        <w:rPr>
          <w:rFonts w:ascii="Times New Roman" w:eastAsia="Times New Roman" w:hAnsi="Times New Roman" w:cs="Times New Roman"/>
          <w:sz w:val="24"/>
          <w:szCs w:val="24"/>
        </w:rPr>
      </w:pPr>
      <w:r w:rsidRPr="000116AB">
        <w:rPr>
          <w:rFonts w:ascii="Times New Roman" w:eastAsia="Times New Roman" w:hAnsi="Times New Roman" w:cs="Times New Roman"/>
          <w:sz w:val="24"/>
          <w:szCs w:val="24"/>
        </w:rPr>
        <w:t xml:space="preserve">Demander à la femme si elle est allergique aux sulfamides, y compris la SP, avant de lui en donner. Si elle est allergique aux sulfamides, ne pas lui donner de SP mais de la quinine à la place (selon la politique locale). Se référer au </w:t>
      </w:r>
      <w:r w:rsidRPr="000116AB">
        <w:rPr>
          <w:rFonts w:ascii="Times New Roman" w:eastAsia="Times New Roman" w:hAnsi="Times New Roman" w:cs="Times New Roman"/>
          <w:b/>
          <w:bCs/>
          <w:sz w:val="24"/>
          <w:szCs w:val="24"/>
        </w:rPr>
        <w:t xml:space="preserve">Tableau 7, </w:t>
      </w:r>
      <w:r w:rsidRPr="000116AB">
        <w:rPr>
          <w:rFonts w:ascii="Times New Roman" w:eastAsia="Times New Roman" w:hAnsi="Times New Roman" w:cs="Times New Roman"/>
          <w:sz w:val="24"/>
          <w:szCs w:val="24"/>
        </w:rPr>
        <w:t xml:space="preserve">pour des instructions concernant le schéma de </w:t>
      </w:r>
      <w:r w:rsidR="00D05AC1" w:rsidRPr="000116AB">
        <w:rPr>
          <w:rFonts w:ascii="Times New Roman" w:eastAsia="Times New Roman" w:hAnsi="Times New Roman" w:cs="Times New Roman"/>
          <w:sz w:val="24"/>
          <w:szCs w:val="24"/>
        </w:rPr>
        <w:t>chimio prophylaxie</w:t>
      </w:r>
      <w:r w:rsidRPr="000116AB">
        <w:rPr>
          <w:rFonts w:ascii="Times New Roman" w:eastAsia="Times New Roman" w:hAnsi="Times New Roman" w:cs="Times New Roman"/>
          <w:sz w:val="24"/>
          <w:szCs w:val="24"/>
        </w:rPr>
        <w:t xml:space="preserve">  avec la  quinine.</w:t>
      </w:r>
    </w:p>
    <w:p w:rsidR="00575C01" w:rsidRPr="000116AB" w:rsidRDefault="00575C01" w:rsidP="002F7B18">
      <w:pPr>
        <w:numPr>
          <w:ilvl w:val="0"/>
          <w:numId w:val="50"/>
        </w:numPr>
        <w:spacing w:after="0" w:line="240" w:lineRule="auto"/>
        <w:jc w:val="both"/>
        <w:rPr>
          <w:rFonts w:ascii="Times New Roman" w:eastAsia="Times New Roman" w:hAnsi="Times New Roman" w:cs="Times New Roman"/>
          <w:sz w:val="24"/>
          <w:szCs w:val="24"/>
        </w:rPr>
      </w:pPr>
      <w:r w:rsidRPr="000116AB">
        <w:rPr>
          <w:rFonts w:ascii="Times New Roman" w:eastAsia="Times New Roman" w:hAnsi="Times New Roman" w:cs="Times New Roman"/>
          <w:sz w:val="24"/>
          <w:szCs w:val="24"/>
        </w:rPr>
        <w:t>Les femmes qui prennent des comprimés de cotrimoxazole pour traiter d’autres infections ne devraient pas prendre de SP à cause du risque d’ictère nucléaire pour la mère et le bébé.</w:t>
      </w:r>
    </w:p>
    <w:p w:rsidR="00575C01" w:rsidRPr="000116AB" w:rsidRDefault="00575C01" w:rsidP="002F7B18">
      <w:pPr>
        <w:numPr>
          <w:ilvl w:val="0"/>
          <w:numId w:val="50"/>
        </w:numPr>
        <w:spacing w:after="0" w:line="240" w:lineRule="auto"/>
        <w:jc w:val="both"/>
        <w:rPr>
          <w:rFonts w:ascii="Times New Roman" w:eastAsia="Times New Roman" w:hAnsi="Times New Roman" w:cs="Times New Roman"/>
          <w:strike/>
          <w:sz w:val="24"/>
          <w:szCs w:val="24"/>
        </w:rPr>
      </w:pPr>
      <w:r w:rsidRPr="000116AB">
        <w:rPr>
          <w:rFonts w:ascii="Times New Roman" w:eastAsia="Times New Roman" w:hAnsi="Times New Roman" w:cs="Times New Roman"/>
          <w:sz w:val="24"/>
          <w:szCs w:val="24"/>
        </w:rPr>
        <w:t xml:space="preserve">Donner des suppléments martiaux et d’acide folique pour aider à éviter l’anémie grave pendant la grossesse. Eduquer également la femme sur les aliments riches en ces nutriments. </w:t>
      </w:r>
    </w:p>
    <w:p w:rsidR="00575C01" w:rsidRPr="000116AB" w:rsidRDefault="00575C01" w:rsidP="002F7B18">
      <w:pPr>
        <w:numPr>
          <w:ilvl w:val="0"/>
          <w:numId w:val="50"/>
        </w:numPr>
        <w:spacing w:after="0" w:line="240" w:lineRule="auto"/>
        <w:jc w:val="both"/>
        <w:rPr>
          <w:rFonts w:ascii="Times New Roman" w:eastAsia="Times New Roman" w:hAnsi="Times New Roman" w:cs="Times New Roman"/>
          <w:b/>
          <w:bCs/>
          <w:sz w:val="24"/>
          <w:szCs w:val="24"/>
        </w:rPr>
      </w:pPr>
      <w:r w:rsidRPr="000116AB">
        <w:rPr>
          <w:rFonts w:ascii="Times New Roman" w:eastAsia="Times New Roman" w:hAnsi="Times New Roman" w:cs="Times New Roman"/>
          <w:noProof/>
          <w:sz w:val="24"/>
          <w:szCs w:val="24"/>
          <w:lang w:val="en-US"/>
        </w:rPr>
        <mc:AlternateContent>
          <mc:Choice Requires="wpg">
            <w:drawing>
              <wp:anchor distT="0" distB="0" distL="114300" distR="114300" simplePos="0" relativeHeight="251654144" behindDoc="0" locked="0" layoutInCell="1" allowOverlap="1" wp14:anchorId="453317B6" wp14:editId="54217F60">
                <wp:simplePos x="0" y="0"/>
                <wp:positionH relativeFrom="column">
                  <wp:posOffset>285750</wp:posOffset>
                </wp:positionH>
                <wp:positionV relativeFrom="paragraph">
                  <wp:posOffset>689610</wp:posOffset>
                </wp:positionV>
                <wp:extent cx="5429250" cy="745490"/>
                <wp:effectExtent l="9525" t="5715" r="9525" b="10795"/>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0" cy="745490"/>
                          <a:chOff x="1838" y="11880"/>
                          <a:chExt cx="8550" cy="720"/>
                        </a:xfrm>
                      </wpg:grpSpPr>
                      <wps:wsp>
                        <wps:cNvPr id="61" name="Text Box 15"/>
                        <wps:cNvSpPr txBox="1">
                          <a:spLocks noChangeArrowheads="1"/>
                        </wps:cNvSpPr>
                        <wps:spPr bwMode="auto">
                          <a:xfrm>
                            <a:off x="2543" y="11883"/>
                            <a:ext cx="7845" cy="7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6597" w:rsidRPr="000E7506" w:rsidRDefault="000A6597" w:rsidP="00575C01">
                              <w:pPr>
                                <w:rPr>
                                  <w:b/>
                                </w:rPr>
                              </w:pPr>
                              <w:r w:rsidRPr="000E7506">
                                <w:rPr>
                                  <w:b/>
                                </w:rPr>
                                <w:t xml:space="preserve">On devrait donner deux doses de SP, espacées d'au moins un mois, à toutes les femmes enceintes après l'apparition des mouvements actifs du fœtus. </w:t>
                              </w:r>
                              <w:r w:rsidRPr="000E7506">
                                <w:rPr>
                                  <w:b/>
                                  <w:caps/>
                                </w:rPr>
                                <w:t>N</w:t>
                              </w:r>
                              <w:r w:rsidRPr="000E7506">
                                <w:rPr>
                                  <w:b/>
                                </w:rPr>
                                <w:t xml:space="preserve">e </w:t>
                              </w:r>
                              <w:r w:rsidRPr="000E7506">
                                <w:rPr>
                                  <w:b/>
                                  <w:bCs/>
                                </w:rPr>
                                <w:t xml:space="preserve">pas </w:t>
                              </w:r>
                              <w:r w:rsidRPr="000E7506">
                                <w:rPr>
                                  <w:b/>
                                </w:rPr>
                                <w:t>donner de SP aux femmes enceintes de moins de 16 semaines.</w:t>
                              </w:r>
                            </w:p>
                            <w:p w:rsidR="000A6597" w:rsidRDefault="000A6597" w:rsidP="00575C01"/>
                            <w:p w:rsidR="000A6597" w:rsidRDefault="000A6597" w:rsidP="00575C01"/>
                          </w:txbxContent>
                        </wps:txbx>
                        <wps:bodyPr rot="0" vert="horz" wrap="square" lIns="91440" tIns="45720" rIns="91440" bIns="45720" anchor="t" anchorCtr="0" upright="1">
                          <a:noAutofit/>
                        </wps:bodyPr>
                      </wps:wsp>
                      <pic:pic xmlns:pic="http://schemas.openxmlformats.org/drawingml/2006/picture">
                        <pic:nvPicPr>
                          <pic:cNvPr id="62" name="Picture 16" descr="checkmar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918" y="11953"/>
                            <a:ext cx="533" cy="574"/>
                          </a:xfrm>
                          <a:prstGeom prst="rect">
                            <a:avLst/>
                          </a:prstGeom>
                          <a:noFill/>
                          <a:extLst>
                            <a:ext uri="{909E8E84-426E-40DD-AFC4-6F175D3DCCD1}">
                              <a14:hiddenFill xmlns:a14="http://schemas.microsoft.com/office/drawing/2010/main">
                                <a:solidFill>
                                  <a:srgbClr val="FFFFFF"/>
                                </a:solidFill>
                              </a14:hiddenFill>
                            </a:ext>
                          </a:extLst>
                        </pic:spPr>
                      </pic:pic>
                      <wps:wsp>
                        <wps:cNvPr id="63" name="Rectangle 17"/>
                        <wps:cNvSpPr>
                          <a:spLocks noChangeArrowheads="1"/>
                        </wps:cNvSpPr>
                        <wps:spPr bwMode="auto">
                          <a:xfrm>
                            <a:off x="1838" y="11880"/>
                            <a:ext cx="855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3317B6" id="Group 60" o:spid="_x0000_s1030" style="position:absolute;left:0;text-align:left;margin-left:22.5pt;margin-top:54.3pt;width:427.5pt;height:58.7pt;z-index:251654144" coordorigin="1838,11880" coordsize="855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">
                <v:shape id="Text Box 15" o:spid="_x0000_s1031" type="#_x0000_t202" style="position:absolute;left:2543;top:11883;width:7845;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w:txbxContent>
                      <w:p w:rsidR="000A6597" w:rsidRPr="000E7506" w:rsidRDefault="000A6597" w:rsidP="00575C01">
                        <w:pPr>
                          <w:rPr>
                            <w:b/>
                          </w:rPr>
                        </w:pPr>
                        <w:r w:rsidRPr="000E7506">
                          <w:rPr>
                            <w:b/>
                          </w:rPr>
                          <w:t xml:space="preserve">On devrait donner deux doses de SP, espacées d'au moins un mois, à toutes les femmes enceintes après l'apparition des mouvements actifs du fœtus. </w:t>
                        </w:r>
                        <w:r w:rsidRPr="000E7506">
                          <w:rPr>
                            <w:b/>
                            <w:caps/>
                          </w:rPr>
                          <w:t>N</w:t>
                        </w:r>
                        <w:r w:rsidRPr="000E7506">
                          <w:rPr>
                            <w:b/>
                          </w:rPr>
                          <w:t xml:space="preserve">e </w:t>
                        </w:r>
                        <w:r w:rsidRPr="000E7506">
                          <w:rPr>
                            <w:b/>
                            <w:bCs/>
                          </w:rPr>
                          <w:t xml:space="preserve">pas </w:t>
                        </w:r>
                        <w:r w:rsidRPr="000E7506">
                          <w:rPr>
                            <w:b/>
                          </w:rPr>
                          <w:t>donner de SP aux femmes enceintes de moins de 16 semaines.</w:t>
                        </w:r>
                      </w:p>
                      <w:p w:rsidR="000A6597" w:rsidRDefault="000A6597" w:rsidP="00575C01"/>
                      <w:p w:rsidR="000A6597" w:rsidRDefault="000A6597" w:rsidP="00575C01"/>
                    </w:txbxContent>
                  </v:textbox>
                </v:shape>
                <v:shape id="Picture 16" o:spid="_x0000_s1032" type="#_x0000_t75" alt="checkmark" style="position:absolute;left:1918;top:11953;width:533;height: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Mx/PEAAAA2wAAAA8AAABkcnMvZG93bnJldi54bWxEj0FrAjEUhO8F/0N4grea6EG2W6OIUvQg&#10;haogvT02r7tLNy9Lkq7r/npTKPQ4zMw3zHLd20Z05EPtWMNsqkAQF87UXGq4nN+eMxAhIhtsHJOG&#10;OwVYr0ZPS8yNu/EHdadYigThkKOGKsY2lzIUFVkMU9cSJ+/LeYsxSV9K4/GW4LaRc6UW0mLNaaHC&#10;lrYVFd+nH6vhXQ3DEF+6qzfHT7XfcZYd75nWk3G/eQURqY//4b/2wWhYzOH3S/oBcvU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Mx/PEAAAA2wAAAA8AAAAAAAAAAAAAAAAA&#10;nwIAAGRycy9kb3ducmV2LnhtbFBLBQYAAAAABAAEAPcAAACQAwAAAAA=&#10;">
                  <v:imagedata r:id="rId27" o:title="checkmark"/>
                </v:shape>
                <v:rect id="Rectangle 17" o:spid="_x0000_s1033" style="position:absolute;left:1838;top:11880;width:855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UWsMA&#10;AADbAAAADwAAAGRycy9kb3ducmV2LnhtbESPQWvCQBSE70L/w/IKvemmFqVEN5JKhZ6EqlC9PbLP&#10;3ZDs25DdmvTfu4VCj8PMfMOsN6NrxY36UHtW8DzLQBBXXtdsFJyOu+kriBCRNbaeScEPBdgUD5M1&#10;5toP/Em3QzQiQTjkqMDG2OVShsqSwzDzHXHyrr53GJPsjdQ9DgnuWjnPsqV0WHNasNjR1lLVHL6d&#10;gvfusi8XJsjyK9pz49+Gnd0bpZ4ex3IFItIY/8N/7Q+tYPkCv1/SD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mUWsMAAADbAAAADwAAAAAAAAAAAAAAAACYAgAAZHJzL2Rv&#10;d25yZXYueG1sUEsFBgAAAAAEAAQA9QAAAIgDAAAAAA==&#10;" filled="f"/>
                <w10:wrap type="topAndBottom"/>
              </v:group>
            </w:pict>
          </mc:Fallback>
        </mc:AlternateContent>
      </w:r>
      <w:r w:rsidRPr="000116AB">
        <w:rPr>
          <w:rFonts w:ascii="Times New Roman" w:eastAsia="Times New Roman" w:hAnsi="Times New Roman" w:cs="Times New Roman"/>
          <w:sz w:val="24"/>
          <w:szCs w:val="24"/>
        </w:rPr>
        <w:t>Si une femme se présente pour sa première consultation prénatale tard dans sa grossesse, elle peut encore recevoir deux  doses de SP, à condition que les doses soient prises à un intervalle d’un mois.</w:t>
      </w:r>
    </w:p>
    <w:p w:rsidR="00575C01" w:rsidRPr="002C0CA2" w:rsidRDefault="00575C01" w:rsidP="00575C01">
      <w:pPr>
        <w:keepNext/>
        <w:keepLines/>
        <w:spacing w:before="200" w:after="0" w:line="240" w:lineRule="atLeast"/>
        <w:jc w:val="both"/>
        <w:outlineLvl w:val="1"/>
        <w:rPr>
          <w:rFonts w:ascii="Times New Roman" w:eastAsia="Times New Roman" w:hAnsi="Times New Roman" w:cs="Times New Roman"/>
          <w:b/>
          <w:bCs/>
          <w:sz w:val="24"/>
          <w:szCs w:val="24"/>
          <w:lang w:eastAsia="x-none"/>
        </w:rPr>
      </w:pPr>
      <w:r w:rsidRPr="000116AB">
        <w:rPr>
          <w:rFonts w:ascii="Times New Roman" w:eastAsia="Times New Roman" w:hAnsi="Times New Roman" w:cs="Times New Roman"/>
          <w:b/>
          <w:bCs/>
          <w:caps/>
          <w:sz w:val="24"/>
          <w:szCs w:val="24"/>
          <w:lang w:val="x-none" w:eastAsia="x-none"/>
        </w:rPr>
        <w:lastRenderedPageBreak/>
        <w:t xml:space="preserve">Tableau IV : </w:t>
      </w:r>
      <w:r w:rsidRPr="000116AB">
        <w:rPr>
          <w:rFonts w:ascii="Times New Roman" w:eastAsia="Times New Roman" w:hAnsi="Times New Roman" w:cs="Times New Roman"/>
          <w:b/>
          <w:bCs/>
          <w:sz w:val="24"/>
          <w:szCs w:val="24"/>
          <w:lang w:val="x-none" w:eastAsia="x-none"/>
        </w:rPr>
        <w:t xml:space="preserve">Schéma de prophylaxie antipaludique  avec  la quinine (pour les patientes allergiques à la </w:t>
      </w:r>
      <w:r w:rsidR="00D05AC1" w:rsidRPr="000116AB">
        <w:rPr>
          <w:rFonts w:ascii="Times New Roman" w:eastAsia="Times New Roman" w:hAnsi="Times New Roman" w:cs="Times New Roman"/>
          <w:b/>
          <w:bCs/>
          <w:sz w:val="24"/>
          <w:szCs w:val="24"/>
          <w:lang w:val="x-none" w:eastAsia="x-none"/>
        </w:rPr>
        <w:t>Sulfadoxine-Pyriméthamine</w:t>
      </w:r>
      <w:r w:rsidRPr="000116AB">
        <w:rPr>
          <w:rFonts w:ascii="Times New Roman" w:eastAsia="Times New Roman" w:hAnsi="Times New Roman" w:cs="Times New Roman"/>
          <w:b/>
          <w:bCs/>
          <w:sz w:val="24"/>
          <w:szCs w:val="24"/>
          <w:lang w:val="x-none" w:eastAsia="x-none"/>
        </w:rPr>
        <w:t>) selon les directives nationales de la Guinée</w:t>
      </w:r>
    </w:p>
    <w:p w:rsidR="000906C7" w:rsidRPr="002C0CA2" w:rsidRDefault="000906C7" w:rsidP="00575C01">
      <w:pPr>
        <w:keepNext/>
        <w:keepLines/>
        <w:spacing w:before="200" w:after="0" w:line="240" w:lineRule="atLeast"/>
        <w:jc w:val="both"/>
        <w:outlineLvl w:val="1"/>
        <w:rPr>
          <w:rFonts w:ascii="Times New Roman" w:eastAsia="Times New Roman" w:hAnsi="Times New Roman" w:cs="Times New Roman"/>
          <w:b/>
          <w:bCs/>
          <w:i/>
          <w:caps/>
          <w:sz w:val="24"/>
          <w:szCs w:val="24"/>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5"/>
      </w:tblGrid>
      <w:tr w:rsidR="00430353" w:rsidRPr="000116AB" w:rsidTr="000906C7">
        <w:tc>
          <w:tcPr>
            <w:tcW w:w="9245" w:type="dxa"/>
          </w:tcPr>
          <w:tbl>
            <w:tblPr>
              <w:tblW w:w="9108" w:type="dxa"/>
              <w:tblBorders>
                <w:insideH w:val="single" w:sz="4" w:space="0" w:color="auto"/>
                <w:insideV w:val="single" w:sz="4" w:space="0" w:color="auto"/>
              </w:tblBorders>
              <w:tblLook w:val="01E0" w:firstRow="1" w:lastRow="1" w:firstColumn="1" w:lastColumn="1" w:noHBand="0" w:noVBand="0"/>
            </w:tblPr>
            <w:tblGrid>
              <w:gridCol w:w="1908"/>
              <w:gridCol w:w="3060"/>
              <w:gridCol w:w="4140"/>
            </w:tblGrid>
            <w:tr w:rsidR="00575C01" w:rsidRPr="000116AB" w:rsidTr="00575C01">
              <w:tc>
                <w:tcPr>
                  <w:tcW w:w="1908" w:type="dxa"/>
                  <w:tcBorders>
                    <w:top w:val="nil"/>
                    <w:bottom w:val="single" w:sz="6" w:space="0" w:color="000000"/>
                  </w:tcBorders>
                  <w:shd w:val="pct30" w:color="FFFFFF" w:fill="FFFFFF"/>
                </w:tcPr>
                <w:p w:rsidR="00575C01" w:rsidRPr="000116AB" w:rsidRDefault="00575C01" w:rsidP="00575C01">
                  <w:pPr>
                    <w:spacing w:after="120" w:line="240" w:lineRule="atLeast"/>
                    <w:jc w:val="center"/>
                    <w:rPr>
                      <w:rFonts w:ascii="Adobe Garamond Pro" w:eastAsia="SimSun" w:hAnsi="Adobe Garamond Pro" w:cs="Times New Roman"/>
                      <w:b/>
                      <w:bCs/>
                    </w:rPr>
                  </w:pPr>
                  <w:r w:rsidRPr="000116AB">
                    <w:rPr>
                      <w:rFonts w:ascii="Adobe Garamond Pro" w:eastAsia="Calibri" w:hAnsi="Adobe Garamond Pro" w:cs="Times New Roman"/>
                      <w:sz w:val="24"/>
                      <w:szCs w:val="24"/>
                    </w:rPr>
                    <w:br w:type="page"/>
                  </w:r>
                  <w:r w:rsidRPr="000116AB">
                    <w:rPr>
                      <w:rFonts w:ascii="Adobe Garamond Pro" w:eastAsia="SimSun" w:hAnsi="Adobe Garamond Pro" w:cs="Times New Roman"/>
                      <w:b/>
                      <w:bCs/>
                    </w:rPr>
                    <w:t>NUMERO DE LA DOSE</w:t>
                  </w:r>
                </w:p>
              </w:tc>
              <w:tc>
                <w:tcPr>
                  <w:tcW w:w="3060" w:type="dxa"/>
                  <w:tcBorders>
                    <w:top w:val="nil"/>
                    <w:bottom w:val="single" w:sz="6" w:space="0" w:color="000000"/>
                  </w:tcBorders>
                  <w:shd w:val="pct30" w:color="FFFFFF" w:fill="FFFFFF"/>
                </w:tcPr>
                <w:p w:rsidR="00575C01" w:rsidRPr="000116AB" w:rsidRDefault="00575C01" w:rsidP="00575C01">
                  <w:pPr>
                    <w:spacing w:after="120" w:line="240" w:lineRule="atLeast"/>
                    <w:jc w:val="center"/>
                    <w:rPr>
                      <w:rFonts w:ascii="Adobe Garamond Pro" w:eastAsia="SimSun" w:hAnsi="Adobe Garamond Pro" w:cs="Times New Roman"/>
                      <w:b/>
                      <w:bCs/>
                    </w:rPr>
                  </w:pPr>
                  <w:r w:rsidRPr="000116AB">
                    <w:rPr>
                      <w:rFonts w:ascii="Adobe Garamond Pro" w:eastAsia="SimSun" w:hAnsi="Adobe Garamond Pro" w:cs="Times New Roman"/>
                      <w:b/>
                      <w:bCs/>
                    </w:rPr>
                    <w:t>QUANTITE DE QUININE</w:t>
                  </w:r>
                </w:p>
                <w:p w:rsidR="00575C01" w:rsidRPr="000116AB" w:rsidRDefault="00575C01" w:rsidP="00575C01">
                  <w:pPr>
                    <w:spacing w:after="120" w:line="240" w:lineRule="atLeast"/>
                    <w:jc w:val="center"/>
                    <w:rPr>
                      <w:rFonts w:ascii="Adobe Garamond Pro" w:eastAsia="SimSun" w:hAnsi="Adobe Garamond Pro" w:cs="Times New Roman"/>
                      <w:b/>
                      <w:bCs/>
                    </w:rPr>
                  </w:pPr>
                </w:p>
              </w:tc>
              <w:tc>
                <w:tcPr>
                  <w:tcW w:w="4140" w:type="dxa"/>
                  <w:tcBorders>
                    <w:top w:val="nil"/>
                    <w:bottom w:val="single" w:sz="6" w:space="0" w:color="000000"/>
                  </w:tcBorders>
                  <w:shd w:val="pct30" w:color="FFFFFF" w:fill="FFFFFF"/>
                </w:tcPr>
                <w:p w:rsidR="00575C01" w:rsidRPr="000116AB" w:rsidRDefault="00575C01" w:rsidP="00575C01">
                  <w:pPr>
                    <w:spacing w:after="120" w:line="240" w:lineRule="atLeast"/>
                    <w:jc w:val="center"/>
                    <w:rPr>
                      <w:rFonts w:ascii="Adobe Garamond Pro" w:eastAsia="SimSun" w:hAnsi="Adobe Garamond Pro" w:cs="Times New Roman"/>
                      <w:b/>
                      <w:bCs/>
                    </w:rPr>
                  </w:pPr>
                  <w:r w:rsidRPr="000116AB">
                    <w:rPr>
                      <w:rFonts w:ascii="Adobe Garamond Pro" w:eastAsia="SimSun" w:hAnsi="Adobe Garamond Pro" w:cs="Times New Roman"/>
                      <w:b/>
                      <w:bCs/>
                    </w:rPr>
                    <w:t>QUAND FAUT-IL DONNER DE LA  QUININE ?</w:t>
                  </w:r>
                </w:p>
              </w:tc>
            </w:tr>
            <w:tr w:rsidR="00575C01" w:rsidRPr="000116AB" w:rsidTr="00575C01">
              <w:tc>
                <w:tcPr>
                  <w:tcW w:w="1908" w:type="dxa"/>
                  <w:shd w:val="clear" w:color="auto" w:fill="auto"/>
                </w:tcPr>
                <w:p w:rsidR="00575C01" w:rsidRPr="000116AB" w:rsidRDefault="00575C01" w:rsidP="00575C01">
                  <w:pPr>
                    <w:spacing w:after="120" w:line="240" w:lineRule="atLeast"/>
                    <w:jc w:val="center"/>
                    <w:rPr>
                      <w:rFonts w:ascii="Adobe Garamond Pro" w:eastAsia="SimSun" w:hAnsi="Adobe Garamond Pro" w:cs="Times New Roman"/>
                      <w:b/>
                      <w:bCs/>
                    </w:rPr>
                  </w:pPr>
                  <w:r w:rsidRPr="000116AB">
                    <w:rPr>
                      <w:rFonts w:ascii="Adobe Garamond Pro" w:eastAsia="SimSun" w:hAnsi="Adobe Garamond Pro" w:cs="Times New Roman"/>
                      <w:b/>
                      <w:bCs/>
                    </w:rPr>
                    <w:t>1</w:t>
                  </w:r>
                </w:p>
              </w:tc>
              <w:tc>
                <w:tcPr>
                  <w:tcW w:w="3060" w:type="dxa"/>
                  <w:shd w:val="clear" w:color="auto" w:fill="auto"/>
                </w:tcPr>
                <w:p w:rsidR="00575C01" w:rsidRPr="000116AB" w:rsidRDefault="00575C01" w:rsidP="00575C01">
                  <w:pPr>
                    <w:spacing w:after="120" w:line="240" w:lineRule="atLeast"/>
                    <w:jc w:val="both"/>
                    <w:rPr>
                      <w:rFonts w:ascii="Adobe Garamond Pro" w:eastAsia="SimSun" w:hAnsi="Adobe Garamond Pro" w:cs="Times New Roman"/>
                    </w:rPr>
                  </w:pPr>
                  <w:r w:rsidRPr="000116AB">
                    <w:rPr>
                      <w:rFonts w:ascii="Adobe Garamond Pro" w:eastAsia="SimSun" w:hAnsi="Adobe Garamond Pro" w:cs="Times New Roman"/>
                    </w:rPr>
                    <w:t>10 mg/kg de poids corporel en prise unique</w:t>
                  </w:r>
                </w:p>
              </w:tc>
              <w:tc>
                <w:tcPr>
                  <w:tcW w:w="4140" w:type="dxa"/>
                  <w:shd w:val="clear" w:color="auto" w:fill="auto"/>
                </w:tcPr>
                <w:p w:rsidR="00575C01" w:rsidRPr="000116AB" w:rsidRDefault="00575C01" w:rsidP="00575C01">
                  <w:pPr>
                    <w:spacing w:after="120" w:line="240" w:lineRule="atLeast"/>
                    <w:jc w:val="both"/>
                    <w:rPr>
                      <w:rFonts w:ascii="Adobe Garamond Pro" w:eastAsia="SimSun" w:hAnsi="Adobe Garamond Pro" w:cs="Times New Roman"/>
                      <w:b/>
                      <w:bCs/>
                    </w:rPr>
                  </w:pPr>
                  <w:r w:rsidRPr="000116AB">
                    <w:rPr>
                      <w:rFonts w:ascii="Adobe Garamond Pro" w:eastAsia="SimSun" w:hAnsi="Adobe Garamond Pro" w:cs="Times New Roman"/>
                      <w:b/>
                      <w:bCs/>
                    </w:rPr>
                    <w:t>Première visite prénatale après la 16ème semaine de grossesse</w:t>
                  </w:r>
                </w:p>
              </w:tc>
            </w:tr>
            <w:tr w:rsidR="00575C01" w:rsidRPr="000116AB" w:rsidTr="00575C01">
              <w:tc>
                <w:tcPr>
                  <w:tcW w:w="1908" w:type="dxa"/>
                  <w:shd w:val="clear" w:color="auto" w:fill="auto"/>
                </w:tcPr>
                <w:p w:rsidR="00575C01" w:rsidRPr="000116AB" w:rsidRDefault="00575C01" w:rsidP="00575C01">
                  <w:pPr>
                    <w:spacing w:after="120" w:line="240" w:lineRule="atLeast"/>
                    <w:jc w:val="center"/>
                    <w:rPr>
                      <w:rFonts w:ascii="Adobe Garamond Pro" w:eastAsia="SimSun" w:hAnsi="Adobe Garamond Pro" w:cs="Times New Roman"/>
                      <w:b/>
                      <w:bCs/>
                    </w:rPr>
                  </w:pPr>
                  <w:r w:rsidRPr="000116AB">
                    <w:rPr>
                      <w:rFonts w:ascii="Adobe Garamond Pro" w:eastAsia="SimSun" w:hAnsi="Adobe Garamond Pro" w:cs="Times New Roman"/>
                      <w:b/>
                      <w:bCs/>
                    </w:rPr>
                    <w:t>2</w:t>
                  </w:r>
                </w:p>
              </w:tc>
              <w:tc>
                <w:tcPr>
                  <w:tcW w:w="3060" w:type="dxa"/>
                  <w:shd w:val="clear" w:color="auto" w:fill="auto"/>
                </w:tcPr>
                <w:p w:rsidR="00575C01" w:rsidRPr="000116AB" w:rsidRDefault="00575C01" w:rsidP="00575C01">
                  <w:pPr>
                    <w:spacing w:after="120" w:line="240" w:lineRule="atLeast"/>
                    <w:jc w:val="both"/>
                    <w:rPr>
                      <w:rFonts w:ascii="Adobe Garamond Pro" w:eastAsia="SimSun" w:hAnsi="Adobe Garamond Pro" w:cs="Times New Roman"/>
                    </w:rPr>
                  </w:pPr>
                  <w:r w:rsidRPr="000116AB">
                    <w:rPr>
                      <w:rFonts w:ascii="Adobe Garamond Pro" w:eastAsia="SimSun" w:hAnsi="Adobe Garamond Pro" w:cs="Times New Roman"/>
                    </w:rPr>
                    <w:t xml:space="preserve">10 mg/kg de poids corporel en prise unique </w:t>
                  </w:r>
                </w:p>
              </w:tc>
              <w:tc>
                <w:tcPr>
                  <w:tcW w:w="4140" w:type="dxa"/>
                  <w:shd w:val="clear" w:color="auto" w:fill="auto"/>
                </w:tcPr>
                <w:p w:rsidR="00575C01" w:rsidRPr="000116AB" w:rsidRDefault="00575C01" w:rsidP="00575C01">
                  <w:pPr>
                    <w:spacing w:after="120" w:line="240" w:lineRule="atLeast"/>
                    <w:jc w:val="both"/>
                    <w:rPr>
                      <w:rFonts w:ascii="Adobe Garamond Pro" w:eastAsia="SimSun" w:hAnsi="Adobe Garamond Pro" w:cs="Times New Roman"/>
                      <w:b/>
                      <w:bCs/>
                    </w:rPr>
                  </w:pPr>
                  <w:r w:rsidRPr="000116AB">
                    <w:rPr>
                      <w:rFonts w:ascii="Adobe Garamond Pro" w:eastAsia="SimSun" w:hAnsi="Adobe Garamond Pro" w:cs="Times New Roman"/>
                      <w:b/>
                      <w:bCs/>
                    </w:rPr>
                    <w:t>Deuxième jour après la première dose de quinine</w:t>
                  </w:r>
                </w:p>
              </w:tc>
            </w:tr>
            <w:tr w:rsidR="00575C01" w:rsidRPr="000116AB" w:rsidTr="00575C01">
              <w:tc>
                <w:tcPr>
                  <w:tcW w:w="1908" w:type="dxa"/>
                  <w:tcBorders>
                    <w:bottom w:val="single" w:sz="6" w:space="0" w:color="000000"/>
                  </w:tcBorders>
                  <w:shd w:val="clear" w:color="auto" w:fill="auto"/>
                </w:tcPr>
                <w:p w:rsidR="00575C01" w:rsidRPr="000116AB" w:rsidRDefault="00575C01" w:rsidP="00575C01">
                  <w:pPr>
                    <w:spacing w:after="120" w:line="240" w:lineRule="atLeast"/>
                    <w:jc w:val="center"/>
                    <w:rPr>
                      <w:rFonts w:ascii="Adobe Garamond Pro" w:eastAsia="SimSun" w:hAnsi="Adobe Garamond Pro" w:cs="Times New Roman"/>
                      <w:b/>
                      <w:bCs/>
                    </w:rPr>
                  </w:pPr>
                  <w:r w:rsidRPr="000116AB">
                    <w:rPr>
                      <w:rFonts w:ascii="Adobe Garamond Pro" w:eastAsia="SimSun" w:hAnsi="Adobe Garamond Pro" w:cs="Times New Roman"/>
                      <w:b/>
                      <w:bCs/>
                    </w:rPr>
                    <w:t>3</w:t>
                  </w:r>
                </w:p>
              </w:tc>
              <w:tc>
                <w:tcPr>
                  <w:tcW w:w="3060" w:type="dxa"/>
                  <w:tcBorders>
                    <w:bottom w:val="single" w:sz="6" w:space="0" w:color="000000"/>
                  </w:tcBorders>
                  <w:shd w:val="clear" w:color="auto" w:fill="auto"/>
                </w:tcPr>
                <w:p w:rsidR="00575C01" w:rsidRPr="000116AB" w:rsidRDefault="00575C01" w:rsidP="00575C01">
                  <w:pPr>
                    <w:spacing w:after="120" w:line="240" w:lineRule="atLeast"/>
                    <w:jc w:val="both"/>
                    <w:rPr>
                      <w:rFonts w:ascii="Adobe Garamond Pro" w:eastAsia="SimSun" w:hAnsi="Adobe Garamond Pro" w:cs="Times New Roman"/>
                    </w:rPr>
                  </w:pPr>
                  <w:r w:rsidRPr="000116AB">
                    <w:rPr>
                      <w:rFonts w:ascii="Adobe Garamond Pro" w:eastAsia="SimSun" w:hAnsi="Adobe Garamond Pro" w:cs="Times New Roman"/>
                    </w:rPr>
                    <w:t xml:space="preserve">5 mg/kg de poids corporel en prise unique </w:t>
                  </w:r>
                </w:p>
              </w:tc>
              <w:tc>
                <w:tcPr>
                  <w:tcW w:w="4140" w:type="dxa"/>
                  <w:tcBorders>
                    <w:bottom w:val="single" w:sz="6" w:space="0" w:color="000000"/>
                  </w:tcBorders>
                  <w:shd w:val="clear" w:color="auto" w:fill="auto"/>
                </w:tcPr>
                <w:p w:rsidR="00575C01" w:rsidRPr="000116AB" w:rsidRDefault="00575C01" w:rsidP="00575C01">
                  <w:pPr>
                    <w:spacing w:after="120" w:line="240" w:lineRule="atLeast"/>
                    <w:jc w:val="both"/>
                    <w:rPr>
                      <w:rFonts w:ascii="Adobe Garamond Pro" w:eastAsia="SimSun" w:hAnsi="Adobe Garamond Pro" w:cs="Times New Roman"/>
                      <w:b/>
                      <w:bCs/>
                    </w:rPr>
                  </w:pPr>
                  <w:r w:rsidRPr="000116AB">
                    <w:rPr>
                      <w:rFonts w:ascii="Adobe Garamond Pro" w:eastAsia="SimSun" w:hAnsi="Adobe Garamond Pro" w:cs="Times New Roman"/>
                      <w:b/>
                      <w:bCs/>
                    </w:rPr>
                    <w:t>Troisième jour après la première dose de quinine</w:t>
                  </w:r>
                </w:p>
              </w:tc>
            </w:tr>
            <w:tr w:rsidR="00575C01" w:rsidRPr="000116AB" w:rsidTr="00575C01">
              <w:tc>
                <w:tcPr>
                  <w:tcW w:w="1908" w:type="dxa"/>
                  <w:tcBorders>
                    <w:top w:val="single" w:sz="6" w:space="0" w:color="000000"/>
                    <w:bottom w:val="nil"/>
                  </w:tcBorders>
                  <w:shd w:val="pct30" w:color="FFFFFF" w:fill="FFFFFF"/>
                </w:tcPr>
                <w:p w:rsidR="00575C01" w:rsidRPr="000116AB" w:rsidRDefault="00575C01" w:rsidP="00575C01">
                  <w:pPr>
                    <w:spacing w:before="240" w:after="60" w:line="240" w:lineRule="atLeast"/>
                    <w:outlineLvl w:val="7"/>
                    <w:rPr>
                      <w:rFonts w:ascii="Calibri" w:eastAsia="SimSun" w:hAnsi="Calibri" w:cs="Times New Roman"/>
                      <w:b/>
                      <w:bCs/>
                      <w:i/>
                      <w:iCs/>
                    </w:rPr>
                  </w:pPr>
                  <w:r w:rsidRPr="000116AB">
                    <w:rPr>
                      <w:rFonts w:ascii="Calibri" w:eastAsia="SimSun" w:hAnsi="Calibri" w:cs="Times New Roman"/>
                      <w:i/>
                      <w:iCs/>
                    </w:rPr>
                    <w:t>Hebdomadaire</w:t>
                  </w:r>
                </w:p>
              </w:tc>
              <w:tc>
                <w:tcPr>
                  <w:tcW w:w="3060" w:type="dxa"/>
                  <w:tcBorders>
                    <w:top w:val="single" w:sz="6" w:space="0" w:color="000000"/>
                    <w:bottom w:val="nil"/>
                  </w:tcBorders>
                  <w:shd w:val="pct30" w:color="FFFFFF" w:fill="FFFFFF"/>
                </w:tcPr>
                <w:p w:rsidR="00575C01" w:rsidRPr="000116AB" w:rsidRDefault="00575C01" w:rsidP="00575C01">
                  <w:pPr>
                    <w:spacing w:after="120" w:line="240" w:lineRule="atLeast"/>
                    <w:jc w:val="both"/>
                    <w:rPr>
                      <w:rFonts w:ascii="Adobe Garamond Pro" w:eastAsia="SimSun" w:hAnsi="Adobe Garamond Pro" w:cs="Times New Roman"/>
                      <w:b/>
                      <w:bCs/>
                    </w:rPr>
                  </w:pPr>
                  <w:r w:rsidRPr="000116AB">
                    <w:rPr>
                      <w:rFonts w:ascii="Adobe Garamond Pro" w:eastAsia="SimSun" w:hAnsi="Adobe Garamond Pro" w:cs="Times New Roman"/>
                      <w:b/>
                      <w:bCs/>
                    </w:rPr>
                    <w:t xml:space="preserve">300 mg / semaine </w:t>
                  </w:r>
                </w:p>
              </w:tc>
              <w:tc>
                <w:tcPr>
                  <w:tcW w:w="4140" w:type="dxa"/>
                  <w:tcBorders>
                    <w:top w:val="single" w:sz="6" w:space="0" w:color="000000"/>
                    <w:bottom w:val="nil"/>
                  </w:tcBorders>
                  <w:shd w:val="pct30" w:color="FFFFFF" w:fill="FFFFFF"/>
                </w:tcPr>
                <w:p w:rsidR="00575C01" w:rsidRPr="000116AB" w:rsidRDefault="00575C01" w:rsidP="00575C01">
                  <w:pPr>
                    <w:spacing w:after="120" w:line="240" w:lineRule="atLeast"/>
                    <w:jc w:val="both"/>
                    <w:rPr>
                      <w:rFonts w:ascii="Adobe Garamond Pro" w:eastAsia="SimSun" w:hAnsi="Adobe Garamond Pro" w:cs="Times New Roman"/>
                      <w:b/>
                      <w:bCs/>
                    </w:rPr>
                  </w:pPr>
                  <w:r w:rsidRPr="000116AB">
                    <w:rPr>
                      <w:rFonts w:ascii="Adobe Garamond Pro" w:eastAsia="SimSun" w:hAnsi="Adobe Garamond Pro" w:cs="Times New Roman"/>
                      <w:b/>
                      <w:bCs/>
                    </w:rPr>
                    <w:t>Chaque semaine durant le reste de la grossesse et 45 jours après l’accouchement</w:t>
                  </w:r>
                </w:p>
              </w:tc>
            </w:tr>
          </w:tbl>
          <w:p w:rsidR="00575C01" w:rsidRPr="000116AB" w:rsidRDefault="00575C01" w:rsidP="00575C01">
            <w:pPr>
              <w:spacing w:after="120" w:line="240" w:lineRule="atLeast"/>
              <w:rPr>
                <w:rFonts w:ascii="Adobe Garamond Pro" w:eastAsia="Calibri" w:hAnsi="Adobe Garamond Pro" w:cs="Times New Roman"/>
              </w:rPr>
            </w:pPr>
          </w:p>
        </w:tc>
      </w:tr>
    </w:tbl>
    <w:p w:rsidR="00575C01" w:rsidRPr="000116AB" w:rsidRDefault="00575C01" w:rsidP="00575C01">
      <w:pPr>
        <w:spacing w:after="120" w:line="240" w:lineRule="atLeast"/>
        <w:jc w:val="both"/>
        <w:rPr>
          <w:rFonts w:ascii="Adobe Garamond Pro" w:eastAsia="Calibri" w:hAnsi="Adobe Garamond Pro" w:cs="Times New Roman"/>
        </w:rPr>
      </w:pPr>
    </w:p>
    <w:p w:rsidR="00575C01" w:rsidRPr="000116AB" w:rsidRDefault="00575C01" w:rsidP="00575C01">
      <w:pPr>
        <w:spacing w:after="120" w:line="240" w:lineRule="atLeast"/>
        <w:jc w:val="both"/>
        <w:rPr>
          <w:rFonts w:ascii="Adobe Garamond Pro" w:eastAsia="Calibri" w:hAnsi="Adobe Garamond Pro" w:cs="Times New Roman"/>
        </w:rPr>
      </w:pPr>
      <w:r w:rsidRPr="000116AB">
        <w:rPr>
          <w:rFonts w:ascii="Adobe Garamond Pro" w:eastAsia="Calibri" w:hAnsi="Adobe Garamond Pro" w:cs="Times New Roman"/>
          <w:noProof/>
          <w:lang w:val="en-US"/>
        </w:rPr>
        <mc:AlternateContent>
          <mc:Choice Requires="wpg">
            <w:drawing>
              <wp:anchor distT="0" distB="0" distL="114300" distR="114300" simplePos="0" relativeHeight="251655168" behindDoc="0" locked="0" layoutInCell="1" allowOverlap="1" wp14:anchorId="2420730C" wp14:editId="0BEA5FCA">
                <wp:simplePos x="0" y="0"/>
                <wp:positionH relativeFrom="column">
                  <wp:posOffset>171450</wp:posOffset>
                </wp:positionH>
                <wp:positionV relativeFrom="paragraph">
                  <wp:posOffset>257175</wp:posOffset>
                </wp:positionV>
                <wp:extent cx="5429250" cy="457200"/>
                <wp:effectExtent l="9525" t="7620" r="9525" b="11430"/>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0" cy="457200"/>
                          <a:chOff x="1838" y="11880"/>
                          <a:chExt cx="8550" cy="720"/>
                        </a:xfrm>
                      </wpg:grpSpPr>
                      <wps:wsp>
                        <wps:cNvPr id="57" name="Text Box 19"/>
                        <wps:cNvSpPr txBox="1">
                          <a:spLocks noChangeArrowheads="1"/>
                        </wps:cNvSpPr>
                        <wps:spPr bwMode="auto">
                          <a:xfrm>
                            <a:off x="2543" y="11883"/>
                            <a:ext cx="7845" cy="7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6597" w:rsidRPr="00151B12" w:rsidRDefault="000A6597" w:rsidP="00575C01">
                              <w:pPr>
                                <w:rPr>
                                  <w:b/>
                                  <w:sz w:val="24"/>
                                  <w:szCs w:val="24"/>
                                </w:rPr>
                              </w:pPr>
                              <w:r w:rsidRPr="00151B12">
                                <w:rPr>
                                  <w:b/>
                                  <w:sz w:val="24"/>
                                  <w:szCs w:val="24"/>
                                </w:rPr>
                                <w:t>Si la femme enceinte est allergique à la SP, donner de la quinine.</w:t>
                              </w:r>
                            </w:p>
                            <w:p w:rsidR="000A6597" w:rsidRDefault="000A6597" w:rsidP="00575C01"/>
                            <w:p w:rsidR="000A6597" w:rsidRDefault="000A6597" w:rsidP="00575C01"/>
                          </w:txbxContent>
                        </wps:txbx>
                        <wps:bodyPr rot="0" vert="horz" wrap="square" lIns="91440" tIns="45720" rIns="91440" bIns="45720" anchor="t" anchorCtr="0" upright="1">
                          <a:noAutofit/>
                        </wps:bodyPr>
                      </wps:wsp>
                      <pic:pic xmlns:pic="http://schemas.openxmlformats.org/drawingml/2006/picture">
                        <pic:nvPicPr>
                          <pic:cNvPr id="58" name="Picture 20" descr="checkmar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918" y="11953"/>
                            <a:ext cx="533" cy="574"/>
                          </a:xfrm>
                          <a:prstGeom prst="rect">
                            <a:avLst/>
                          </a:prstGeom>
                          <a:noFill/>
                          <a:extLst>
                            <a:ext uri="{909E8E84-426E-40DD-AFC4-6F175D3DCCD1}">
                              <a14:hiddenFill xmlns:a14="http://schemas.microsoft.com/office/drawing/2010/main">
                                <a:solidFill>
                                  <a:srgbClr val="FFFFFF"/>
                                </a:solidFill>
                              </a14:hiddenFill>
                            </a:ext>
                          </a:extLst>
                        </pic:spPr>
                      </pic:pic>
                      <wps:wsp>
                        <wps:cNvPr id="59" name="Rectangle 21"/>
                        <wps:cNvSpPr>
                          <a:spLocks noChangeArrowheads="1"/>
                        </wps:cNvSpPr>
                        <wps:spPr bwMode="auto">
                          <a:xfrm>
                            <a:off x="1838" y="11880"/>
                            <a:ext cx="855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20730C" id="Group 56" o:spid="_x0000_s1034" style="position:absolute;left:0;text-align:left;margin-left:13.5pt;margin-top:20.25pt;width:427.5pt;height:36pt;z-index:251655168" coordorigin="1838,11880" coordsize="855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">
                <v:shape id="Text Box 19" o:spid="_x0000_s1035" type="#_x0000_t202" style="position:absolute;left:2543;top:11883;width:7845;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rsidR="000A6597" w:rsidRPr="00151B12" w:rsidRDefault="000A6597" w:rsidP="00575C01">
                        <w:pPr>
                          <w:rPr>
                            <w:b/>
                            <w:sz w:val="24"/>
                            <w:szCs w:val="24"/>
                          </w:rPr>
                        </w:pPr>
                        <w:r w:rsidRPr="00151B12">
                          <w:rPr>
                            <w:b/>
                            <w:sz w:val="24"/>
                            <w:szCs w:val="24"/>
                          </w:rPr>
                          <w:t>Si la femme enceinte est allergique à la SP, donner de la quinine.</w:t>
                        </w:r>
                      </w:p>
                      <w:p w:rsidR="000A6597" w:rsidRDefault="000A6597" w:rsidP="00575C01"/>
                      <w:p w:rsidR="000A6597" w:rsidRDefault="000A6597" w:rsidP="00575C01"/>
                    </w:txbxContent>
                  </v:textbox>
                </v:shape>
                <v:shape id="Picture 20" o:spid="_x0000_s1036" type="#_x0000_t75" alt="checkmark" style="position:absolute;left:1918;top:11953;width:533;height: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JpqjBAAAA2wAAAA8AAABkcnMvZG93bnJldi54bWxET8uKwjAU3Qv+Q7jCbERTh3Eo1SgiCDNL&#10;HwO6uzTXNtrc1CbWzt+bheDycN7zZWcr0VLjjWMFk3ECgjh32nCh4LDfjFIQPiBrrByTgn/ysFz0&#10;e3PMtHvwltpdKEQMYZ+hgjKEOpPS5yVZ9GNXE0fu7BqLIcKmkLrBRwy3lfxMkm9p0XBsKLGmdUn5&#10;dXe3CraXo6fV3pik/TpNNrf0NLz//Sr1MehWMxCBuvAWv9w/WsE0jo1f4g+Qi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4JpqjBAAAA2wAAAA8AAAAAAAAAAAAAAAAAnwIA&#10;AGRycy9kb3ducmV2LnhtbFBLBQYAAAAABAAEAPcAAACNAwAAAAA=&#10;">
                  <v:imagedata r:id="rId29" o:title="checkmark"/>
                </v:shape>
                <v:rect id="Rectangle 21" o:spid="_x0000_s1037" style="position:absolute;left:1838;top:11880;width:855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1pDcMA&#10;AADbAAAADwAAAGRycy9kb3ducmV2LnhtbESPT2sCMRTE7wW/Q3iCt5pVUOrWKKtU8CT4B2xvj81r&#10;srh5WTapu/32jSD0OMzMb5jlune1uFMbKs8KJuMMBHHpdcVGweW8e30DESKyxtozKfilAOvV4GWJ&#10;ufYdH+l+ikYkCIccFdgYm1zKUFpyGMa+IU7et28dxiRbI3WLXYK7Wk6zbC4dVpwWLDa0tVTeTj9O&#10;wUfzdShmJsjiGu3nzW+6nT0YpUbDvngHEamP/+Fne68VzBbw+J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1pDcMAAADbAAAADwAAAAAAAAAAAAAAAACYAgAAZHJzL2Rv&#10;d25yZXYueG1sUEsFBgAAAAAEAAQA9QAAAIgDAAAAAA==&#10;" filled="f"/>
                <w10:wrap type="topAndBottom"/>
              </v:group>
            </w:pict>
          </mc:Fallback>
        </mc:AlternateContent>
      </w:r>
    </w:p>
    <w:p w:rsidR="00575C01" w:rsidRPr="000116AB" w:rsidRDefault="00575C01" w:rsidP="00575C01">
      <w:pPr>
        <w:spacing w:after="120" w:line="240" w:lineRule="atLeast"/>
        <w:jc w:val="both"/>
        <w:rPr>
          <w:rFonts w:ascii="Adobe Garamond Pro" w:eastAsia="Calibri" w:hAnsi="Adobe Garamond Pro" w:cs="Times New Roman"/>
        </w:rPr>
      </w:pPr>
    </w:p>
    <w:p w:rsidR="00575C01" w:rsidRPr="000116AB" w:rsidRDefault="00575C01" w:rsidP="002F7B18">
      <w:pPr>
        <w:keepNext/>
        <w:numPr>
          <w:ilvl w:val="0"/>
          <w:numId w:val="55"/>
        </w:numPr>
        <w:spacing w:before="240" w:after="60" w:line="240" w:lineRule="auto"/>
        <w:jc w:val="both"/>
        <w:outlineLvl w:val="1"/>
        <w:rPr>
          <w:rFonts w:ascii="Times New Roman" w:eastAsia="Times New Roman" w:hAnsi="Times New Roman" w:cs="Times New Roman"/>
          <w:b/>
          <w:bCs/>
          <w:i/>
          <w:sz w:val="24"/>
          <w:szCs w:val="24"/>
          <w:lang w:val="x-none" w:eastAsia="x-none"/>
        </w:rPr>
      </w:pPr>
      <w:r w:rsidRPr="000116AB">
        <w:rPr>
          <w:rFonts w:ascii="Times New Roman" w:eastAsia="Times New Roman" w:hAnsi="Times New Roman" w:cs="Times New Roman"/>
          <w:b/>
          <w:bCs/>
          <w:sz w:val="24"/>
          <w:szCs w:val="24"/>
          <w:lang w:val="x-none" w:eastAsia="x-none"/>
        </w:rPr>
        <w:t>AUTRES MOYENS DE PREVENIR LE PALUDISME</w:t>
      </w:r>
    </w:p>
    <w:p w:rsidR="00575C01" w:rsidRPr="000116AB" w:rsidRDefault="00575C01" w:rsidP="00575C01">
      <w:pPr>
        <w:spacing w:after="120" w:line="240" w:lineRule="atLeast"/>
        <w:jc w:val="both"/>
        <w:rPr>
          <w:rFonts w:ascii="Adobe Garamond Pro" w:eastAsia="Calibri" w:hAnsi="Adobe Garamond Pro" w:cs="Times New Roman"/>
          <w:sz w:val="24"/>
          <w:szCs w:val="24"/>
        </w:rPr>
      </w:pPr>
    </w:p>
    <w:p w:rsidR="00575C01" w:rsidRPr="000116AB" w:rsidRDefault="00575C01" w:rsidP="00575C01">
      <w:pPr>
        <w:spacing w:after="120" w:line="240" w:lineRule="atLeast"/>
        <w:jc w:val="both"/>
        <w:rPr>
          <w:rFonts w:ascii="Times New Roman" w:eastAsia="Calibri" w:hAnsi="Times New Roman" w:cs="Times New Roman"/>
          <w:sz w:val="24"/>
          <w:szCs w:val="24"/>
        </w:rPr>
      </w:pPr>
      <w:r w:rsidRPr="000116AB">
        <w:rPr>
          <w:rFonts w:ascii="Times New Roman" w:eastAsia="Calibri" w:hAnsi="Times New Roman" w:cs="Times New Roman"/>
          <w:sz w:val="24"/>
          <w:szCs w:val="24"/>
        </w:rPr>
        <w:t>Les femmes enceintes courent un risque deux fois plus important d’être piquées que les femmes qui ne sont pas enceintes,</w:t>
      </w:r>
      <w:r w:rsidRPr="000116AB">
        <w:rPr>
          <w:rFonts w:ascii="Times New Roman" w:eastAsia="Calibri" w:hAnsi="Times New Roman" w:cs="Times New Roman"/>
          <w:sz w:val="24"/>
          <w:szCs w:val="24"/>
          <w:vertAlign w:val="superscript"/>
        </w:rPr>
        <w:footnoteReference w:id="1"/>
      </w:r>
      <w:r w:rsidRPr="000116AB">
        <w:rPr>
          <w:rFonts w:ascii="Times New Roman" w:eastAsia="Calibri" w:hAnsi="Times New Roman" w:cs="Times New Roman"/>
          <w:sz w:val="24"/>
          <w:szCs w:val="24"/>
        </w:rPr>
        <w:t xml:space="preserve"> peut être parce que la peau abdominale des femmes est légèrement plus chaude que celle des femmes qui ne sont pas enceintes. Bien que les MII et le TPI soient les meilleurs moyens d'éviter le paludisme chez les femmes enceintes, d’autres moyens pour prévenir l’infection sont également disponibles. Il est important d’éduquer les femmes enceintes pour qu’elles évitent le paludisme en effectuant les  actions supplémentaires suivantes, de façon appropriée, pour minimiser leur contact avec les moustiques :</w:t>
      </w:r>
    </w:p>
    <w:p w:rsidR="00575C01" w:rsidRPr="000116AB" w:rsidRDefault="00575C01" w:rsidP="00575C01">
      <w:pPr>
        <w:tabs>
          <w:tab w:val="center" w:pos="4680"/>
          <w:tab w:val="right" w:pos="9360"/>
        </w:tabs>
        <w:spacing w:after="0" w:line="240" w:lineRule="auto"/>
        <w:jc w:val="both"/>
        <w:rPr>
          <w:rFonts w:ascii="Adobe Garamond Pro" w:eastAsia="Calibri" w:hAnsi="Adobe Garamond Pro" w:cs="Times New Roman"/>
          <w:sz w:val="24"/>
          <w:szCs w:val="24"/>
          <w:lang w:eastAsia="x-none"/>
        </w:rPr>
      </w:pPr>
    </w:p>
    <w:p w:rsidR="00575C01" w:rsidRPr="000116AB" w:rsidRDefault="00575C01" w:rsidP="002F7B18">
      <w:pPr>
        <w:numPr>
          <w:ilvl w:val="0"/>
          <w:numId w:val="51"/>
        </w:numPr>
        <w:spacing w:after="120" w:line="240" w:lineRule="auto"/>
        <w:jc w:val="both"/>
        <w:rPr>
          <w:rFonts w:ascii="Times New Roman" w:eastAsia="Times New Roman" w:hAnsi="Times New Roman" w:cs="Times New Roman"/>
          <w:sz w:val="24"/>
          <w:szCs w:val="24"/>
        </w:rPr>
      </w:pPr>
      <w:r w:rsidRPr="000116AB">
        <w:rPr>
          <w:rFonts w:ascii="Times New Roman" w:eastAsia="Times New Roman" w:hAnsi="Times New Roman" w:cs="Times New Roman"/>
          <w:sz w:val="24"/>
          <w:szCs w:val="24"/>
        </w:rPr>
        <w:t>Protéger les portes et les fenêtres avec des moustiquaires en maille de nylon ou de fer pour empêcher les moustiques d’entrer dans la maison.</w:t>
      </w:r>
    </w:p>
    <w:p w:rsidR="00575C01" w:rsidRPr="000116AB" w:rsidRDefault="00575C01" w:rsidP="002F7B18">
      <w:pPr>
        <w:numPr>
          <w:ilvl w:val="0"/>
          <w:numId w:val="51"/>
        </w:numPr>
        <w:spacing w:after="120" w:line="240" w:lineRule="auto"/>
        <w:jc w:val="both"/>
        <w:rPr>
          <w:rFonts w:ascii="Times New Roman" w:eastAsia="Times New Roman" w:hAnsi="Times New Roman" w:cs="Times New Roman"/>
          <w:sz w:val="24"/>
          <w:szCs w:val="24"/>
        </w:rPr>
      </w:pPr>
      <w:r w:rsidRPr="000116AB">
        <w:rPr>
          <w:rFonts w:ascii="Times New Roman" w:eastAsia="Times New Roman" w:hAnsi="Times New Roman" w:cs="Times New Roman"/>
          <w:sz w:val="24"/>
          <w:szCs w:val="24"/>
        </w:rPr>
        <w:t>Eviter de sortir après la tombée de la nuit ou à défaut, quand elle sort le soir :</w:t>
      </w:r>
    </w:p>
    <w:p w:rsidR="00575C01" w:rsidRPr="000116AB" w:rsidRDefault="00575C01" w:rsidP="002F7B18">
      <w:pPr>
        <w:numPr>
          <w:ilvl w:val="0"/>
          <w:numId w:val="59"/>
        </w:numPr>
        <w:spacing w:after="120" w:line="240" w:lineRule="auto"/>
        <w:jc w:val="both"/>
        <w:rPr>
          <w:rFonts w:ascii="Times New Roman" w:eastAsia="Times New Roman" w:hAnsi="Times New Roman" w:cs="Times New Roman"/>
          <w:sz w:val="24"/>
          <w:szCs w:val="24"/>
        </w:rPr>
      </w:pPr>
      <w:r w:rsidRPr="000116AB">
        <w:rPr>
          <w:rFonts w:ascii="Times New Roman" w:eastAsia="Times New Roman" w:hAnsi="Times New Roman" w:cs="Times New Roman"/>
          <w:sz w:val="24"/>
          <w:szCs w:val="24"/>
        </w:rPr>
        <w:t>Porter des vêtements protecteurs qui couvrent les bras et les jambes.</w:t>
      </w:r>
    </w:p>
    <w:p w:rsidR="00575C01" w:rsidRPr="000116AB" w:rsidRDefault="00575C01" w:rsidP="002F7B18">
      <w:pPr>
        <w:numPr>
          <w:ilvl w:val="0"/>
          <w:numId w:val="59"/>
        </w:numPr>
        <w:spacing w:after="120" w:line="240" w:lineRule="auto"/>
        <w:jc w:val="both"/>
        <w:rPr>
          <w:rFonts w:ascii="Times New Roman" w:eastAsia="Times New Roman" w:hAnsi="Times New Roman" w:cs="Times New Roman"/>
          <w:sz w:val="24"/>
          <w:szCs w:val="24"/>
        </w:rPr>
      </w:pPr>
      <w:r w:rsidRPr="000116AB">
        <w:rPr>
          <w:rFonts w:ascii="Times New Roman" w:eastAsia="Times New Roman" w:hAnsi="Times New Roman" w:cs="Times New Roman"/>
          <w:sz w:val="24"/>
          <w:szCs w:val="24"/>
        </w:rPr>
        <w:t>Appliquer une crème insectifuge sur les surfaces de la peau exposées.</w:t>
      </w:r>
    </w:p>
    <w:p w:rsidR="00575C01" w:rsidRPr="000116AB" w:rsidRDefault="00575C01" w:rsidP="002F7B18">
      <w:pPr>
        <w:numPr>
          <w:ilvl w:val="0"/>
          <w:numId w:val="59"/>
        </w:numPr>
        <w:spacing w:after="120" w:line="240" w:lineRule="auto"/>
        <w:jc w:val="both"/>
        <w:rPr>
          <w:rFonts w:ascii="Times New Roman" w:eastAsia="Times New Roman" w:hAnsi="Times New Roman" w:cs="Times New Roman"/>
          <w:sz w:val="24"/>
          <w:szCs w:val="24"/>
        </w:rPr>
      </w:pPr>
      <w:r w:rsidRPr="000116AB">
        <w:rPr>
          <w:rFonts w:ascii="Times New Roman" w:eastAsia="Times New Roman" w:hAnsi="Times New Roman" w:cs="Times New Roman"/>
          <w:sz w:val="24"/>
          <w:szCs w:val="24"/>
        </w:rPr>
        <w:t>Utiliser des spirales insectifuges qui libèrent une fumée (surtout pour s’asseoir dehors). La fumée éloigne les moustiques ou les tue s’ils volent à travers la fumée.</w:t>
      </w:r>
    </w:p>
    <w:p w:rsidR="00575C01" w:rsidRPr="000116AB" w:rsidRDefault="00575C01" w:rsidP="002F7B18">
      <w:pPr>
        <w:numPr>
          <w:ilvl w:val="0"/>
          <w:numId w:val="52"/>
        </w:numPr>
        <w:spacing w:after="240" w:line="240" w:lineRule="auto"/>
        <w:jc w:val="both"/>
        <w:rPr>
          <w:rFonts w:ascii="Adobe Garamond Pro" w:eastAsia="Calibri" w:hAnsi="Adobe Garamond Pro" w:cs="Times New Roman"/>
          <w:sz w:val="24"/>
          <w:szCs w:val="24"/>
        </w:rPr>
      </w:pPr>
      <w:r w:rsidRPr="000116AB">
        <w:rPr>
          <w:rFonts w:ascii="Adobe Garamond Pro" w:eastAsia="Calibri" w:hAnsi="Adobe Garamond Pro" w:cs="Times New Roman"/>
          <w:sz w:val="24"/>
          <w:szCs w:val="24"/>
        </w:rPr>
        <w:t xml:space="preserve">Pulvériser les pièces d’insecticide avant de se coucher le soir. Les insecticides pulvérisés ne sont efficaces que pendant quelques heures ; il </w:t>
      </w:r>
      <w:r w:rsidRPr="000116AB">
        <w:rPr>
          <w:rFonts w:ascii="Adobe Garamond Pro" w:eastAsia="Calibri" w:hAnsi="Adobe Garamond Pro" w:cs="Times New Roman"/>
          <w:sz w:val="24"/>
          <w:szCs w:val="24"/>
        </w:rPr>
        <w:lastRenderedPageBreak/>
        <w:t>faut donc utiliser cette méthode combinée avec d’autres, telles qu’un écran anti-moustiques sur les portes et les fenêtres.</w:t>
      </w:r>
    </w:p>
    <w:p w:rsidR="00575C01" w:rsidRPr="000116AB" w:rsidRDefault="00575C01" w:rsidP="002F7B18">
      <w:pPr>
        <w:numPr>
          <w:ilvl w:val="0"/>
          <w:numId w:val="55"/>
        </w:numPr>
        <w:spacing w:before="240" w:after="60" w:line="240" w:lineRule="auto"/>
        <w:jc w:val="both"/>
        <w:outlineLvl w:val="5"/>
        <w:rPr>
          <w:rFonts w:ascii="Times New Roman" w:eastAsia="Times New Roman" w:hAnsi="Times New Roman" w:cs="Times New Roman"/>
          <w:b/>
          <w:bCs/>
          <w:sz w:val="24"/>
          <w:szCs w:val="24"/>
          <w:lang w:eastAsia="x-none"/>
        </w:rPr>
      </w:pPr>
      <w:r w:rsidRPr="000116AB">
        <w:rPr>
          <w:rFonts w:ascii="Times New Roman" w:eastAsia="Times New Roman" w:hAnsi="Times New Roman" w:cs="Times New Roman"/>
          <w:b/>
          <w:bCs/>
          <w:sz w:val="24"/>
          <w:szCs w:val="24"/>
          <w:lang w:eastAsia="x-none"/>
        </w:rPr>
        <w:t>POINTS D’INTERET SUR L’EDUCATION SANITAIRE ET LE COUNSELING</w:t>
      </w:r>
    </w:p>
    <w:p w:rsidR="00575C01" w:rsidRPr="000116AB" w:rsidRDefault="00575C01" w:rsidP="00575C01">
      <w:pPr>
        <w:spacing w:after="120" w:line="240" w:lineRule="atLeast"/>
        <w:jc w:val="both"/>
        <w:rPr>
          <w:rFonts w:ascii="Adobe Garamond Pro" w:eastAsia="Calibri" w:hAnsi="Adobe Garamond Pro" w:cs="Times New Roman"/>
          <w:sz w:val="24"/>
          <w:szCs w:val="24"/>
        </w:rPr>
      </w:pPr>
    </w:p>
    <w:p w:rsidR="00575C01" w:rsidRPr="000116AB" w:rsidRDefault="00575C01" w:rsidP="002F7B18">
      <w:pPr>
        <w:numPr>
          <w:ilvl w:val="0"/>
          <w:numId w:val="53"/>
        </w:numPr>
        <w:tabs>
          <w:tab w:val="left" w:pos="1080"/>
          <w:tab w:val="left" w:pos="1224"/>
        </w:tabs>
        <w:spacing w:after="120" w:line="240" w:lineRule="auto"/>
        <w:jc w:val="both"/>
        <w:rPr>
          <w:rFonts w:ascii="Adobe Garamond Pro" w:eastAsia="Calibri" w:hAnsi="Adobe Garamond Pro" w:cs="Times New Roman"/>
          <w:sz w:val="24"/>
          <w:szCs w:val="24"/>
        </w:rPr>
      </w:pPr>
      <w:r w:rsidRPr="000116AB">
        <w:rPr>
          <w:rFonts w:ascii="Adobe Garamond Pro" w:eastAsia="Calibri" w:hAnsi="Adobe Garamond Pro" w:cs="Times New Roman"/>
          <w:sz w:val="24"/>
          <w:szCs w:val="24"/>
        </w:rPr>
        <w:t>Dormir sous les MII. Les moustiquaires imprégnées chez le fabricant sont plus durables que celles que l’on imprègne soi-même.</w:t>
      </w:r>
    </w:p>
    <w:p w:rsidR="00575C01" w:rsidRPr="000116AB" w:rsidRDefault="00575C01" w:rsidP="002F7B18">
      <w:pPr>
        <w:numPr>
          <w:ilvl w:val="0"/>
          <w:numId w:val="53"/>
        </w:numPr>
        <w:spacing w:after="120" w:line="240" w:lineRule="auto"/>
        <w:jc w:val="both"/>
        <w:rPr>
          <w:rFonts w:ascii="Times New Roman" w:eastAsia="Times New Roman" w:hAnsi="Times New Roman" w:cs="Times New Roman"/>
          <w:b/>
          <w:bCs/>
          <w:sz w:val="24"/>
          <w:szCs w:val="24"/>
        </w:rPr>
      </w:pPr>
      <w:r w:rsidRPr="000116AB">
        <w:rPr>
          <w:rFonts w:ascii="Times New Roman" w:eastAsia="Times New Roman" w:hAnsi="Times New Roman" w:cs="Times New Roman"/>
          <w:sz w:val="24"/>
          <w:szCs w:val="24"/>
        </w:rPr>
        <w:t>L’utilisation de la SP pour le traitement préventif intermittent du paludisme empêche les parasites de s’attaquer au placenta.</w:t>
      </w:r>
    </w:p>
    <w:p w:rsidR="00575C01" w:rsidRPr="000116AB" w:rsidRDefault="00575C01" w:rsidP="002F7B18">
      <w:pPr>
        <w:numPr>
          <w:ilvl w:val="0"/>
          <w:numId w:val="53"/>
        </w:numPr>
        <w:spacing w:after="0" w:line="240" w:lineRule="auto"/>
        <w:jc w:val="both"/>
        <w:rPr>
          <w:rFonts w:ascii="Times New Roman" w:eastAsia="Times New Roman" w:hAnsi="Times New Roman" w:cs="Times New Roman"/>
          <w:b/>
          <w:bCs/>
          <w:sz w:val="24"/>
          <w:szCs w:val="24"/>
        </w:rPr>
      </w:pPr>
      <w:r w:rsidRPr="000116AB">
        <w:rPr>
          <w:rFonts w:ascii="Times New Roman" w:eastAsia="Times New Roman" w:hAnsi="Times New Roman" w:cs="Times New Roman"/>
          <w:sz w:val="24"/>
          <w:szCs w:val="24"/>
        </w:rPr>
        <w:t>Le TPI aide à éviter le paludisme et, à son tour, réduit l’incidence de l’anémie maternelle, des avortements spontanés, naissances prématurées, mortinatalités et insuffisance pondérale à la naissance.</w:t>
      </w:r>
    </w:p>
    <w:p w:rsidR="00575C01" w:rsidRPr="000116AB" w:rsidRDefault="00575C01" w:rsidP="002F7B18">
      <w:pPr>
        <w:keepNext/>
        <w:numPr>
          <w:ilvl w:val="0"/>
          <w:numId w:val="55"/>
        </w:numPr>
        <w:spacing w:before="240" w:after="60" w:line="240" w:lineRule="auto"/>
        <w:jc w:val="both"/>
        <w:outlineLvl w:val="1"/>
        <w:rPr>
          <w:rFonts w:ascii="Times New Roman" w:eastAsia="Times New Roman" w:hAnsi="Times New Roman" w:cs="Times New Roman"/>
          <w:b/>
          <w:bCs/>
          <w:i/>
          <w:sz w:val="24"/>
          <w:szCs w:val="24"/>
          <w:lang w:val="x-none" w:eastAsia="x-none"/>
        </w:rPr>
      </w:pPr>
      <w:r w:rsidRPr="000116AB">
        <w:rPr>
          <w:rFonts w:ascii="Times New Roman" w:eastAsia="Times New Roman" w:hAnsi="Times New Roman" w:cs="Times New Roman"/>
          <w:b/>
          <w:bCs/>
          <w:sz w:val="24"/>
          <w:szCs w:val="24"/>
          <w:lang w:val="x-none" w:eastAsia="x-none"/>
        </w:rPr>
        <w:t>NOTIFICATION DES INFORMATIONS ET ENTRETIEN DES DOSSIERS</w:t>
      </w:r>
    </w:p>
    <w:p w:rsidR="00575C01" w:rsidRPr="000116AB" w:rsidRDefault="00575C01" w:rsidP="00575C01">
      <w:pPr>
        <w:spacing w:after="0" w:line="240" w:lineRule="auto"/>
        <w:ind w:left="360" w:hanging="360"/>
        <w:jc w:val="both"/>
        <w:rPr>
          <w:rFonts w:ascii="Times New Roman" w:eastAsia="Times New Roman" w:hAnsi="Times New Roman" w:cs="Times New Roman"/>
          <w:sz w:val="24"/>
          <w:szCs w:val="24"/>
        </w:rPr>
      </w:pPr>
    </w:p>
    <w:p w:rsidR="00575C01" w:rsidRPr="000116AB" w:rsidRDefault="00575C01" w:rsidP="00575C01">
      <w:pPr>
        <w:spacing w:after="0" w:line="240" w:lineRule="auto"/>
        <w:ind w:left="360" w:hanging="360"/>
        <w:jc w:val="both"/>
        <w:rPr>
          <w:rFonts w:ascii="Times New Roman" w:eastAsia="Times New Roman" w:hAnsi="Times New Roman" w:cs="Times New Roman"/>
          <w:sz w:val="24"/>
          <w:szCs w:val="24"/>
        </w:rPr>
      </w:pPr>
      <w:r w:rsidRPr="000116AB">
        <w:rPr>
          <w:rFonts w:ascii="Times New Roman" w:eastAsia="Times New Roman" w:hAnsi="Times New Roman" w:cs="Times New Roman"/>
          <w:sz w:val="24"/>
          <w:szCs w:val="24"/>
        </w:rPr>
        <w:t>Enregistrer les informations suivantes dans la fiche de consultation prénatale de la femme :</w:t>
      </w:r>
    </w:p>
    <w:p w:rsidR="00575C01" w:rsidRPr="000116AB" w:rsidRDefault="00575C01" w:rsidP="00575C01">
      <w:pPr>
        <w:spacing w:after="0" w:line="240" w:lineRule="auto"/>
        <w:ind w:left="360" w:hanging="360"/>
        <w:jc w:val="both"/>
        <w:rPr>
          <w:rFonts w:ascii="Times New Roman" w:eastAsia="Times New Roman" w:hAnsi="Times New Roman" w:cs="Times New Roman"/>
          <w:sz w:val="24"/>
          <w:szCs w:val="24"/>
        </w:rPr>
      </w:pPr>
    </w:p>
    <w:p w:rsidR="00575C01" w:rsidRPr="000116AB" w:rsidRDefault="00575C01" w:rsidP="002F7B18">
      <w:pPr>
        <w:numPr>
          <w:ilvl w:val="0"/>
          <w:numId w:val="54"/>
        </w:numPr>
        <w:spacing w:after="120" w:line="240" w:lineRule="auto"/>
        <w:jc w:val="both"/>
        <w:rPr>
          <w:rFonts w:ascii="Times New Roman" w:eastAsia="Times New Roman" w:hAnsi="Times New Roman" w:cs="Arial"/>
          <w:sz w:val="24"/>
          <w:szCs w:val="24"/>
        </w:rPr>
      </w:pPr>
      <w:r w:rsidRPr="000116AB">
        <w:rPr>
          <w:rFonts w:ascii="Times New Roman" w:eastAsia="Times New Roman" w:hAnsi="Times New Roman" w:cs="Times New Roman"/>
          <w:sz w:val="24"/>
          <w:szCs w:val="24"/>
        </w:rPr>
        <w:t>Si elle a acheté une MII ;Le nombre de doses de SP qu’elle a reçues.</w:t>
      </w:r>
    </w:p>
    <w:p w:rsidR="00575C01" w:rsidRPr="000116AB" w:rsidRDefault="00575C01" w:rsidP="00575C01">
      <w:pPr>
        <w:spacing w:after="60" w:line="240" w:lineRule="auto"/>
        <w:rPr>
          <w:rFonts w:ascii="Gill Sans MT" w:eastAsia="Times New Roman" w:hAnsi="Gill Sans MT" w:cs="Times New Roman"/>
          <w:bCs/>
          <w:i/>
          <w:sz w:val="28"/>
          <w:szCs w:val="24"/>
        </w:rPr>
      </w:pPr>
    </w:p>
    <w:p w:rsidR="00575C01" w:rsidRPr="000116AB" w:rsidRDefault="00A13674" w:rsidP="00575C01">
      <w:pPr>
        <w:keepNext/>
        <w:keepLines/>
        <w:suppressAutoHyphens/>
        <w:spacing w:after="120"/>
        <w:jc w:val="both"/>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1.2</w:t>
      </w:r>
      <w:r w:rsidR="00575C01" w:rsidRPr="000116AB">
        <w:rPr>
          <w:rFonts w:ascii="Times New Roman" w:eastAsia="Times New Roman" w:hAnsi="Times New Roman" w:cs="Times New Roman"/>
          <w:b/>
          <w:sz w:val="24"/>
          <w:szCs w:val="24"/>
        </w:rPr>
        <w:t>.7.2. NUTRITION ET MICRONUTRIMENTS PENDANT LA GROSSESSE/ANEMIE ET GROSSESSE</w:t>
      </w:r>
      <w:r w:rsidR="00575C01" w:rsidRPr="000116AB">
        <w:rPr>
          <w:rFonts w:ascii="Times New Roman" w:eastAsia="Times New Roman" w:hAnsi="Times New Roman" w:cs="Times New Roman"/>
          <w:b/>
          <w:bCs/>
          <w:sz w:val="24"/>
          <w:szCs w:val="24"/>
        </w:rPr>
        <w:t xml:space="preserve"> </w:t>
      </w:r>
    </w:p>
    <w:p w:rsidR="00575C01" w:rsidRPr="000116AB" w:rsidRDefault="00A13674" w:rsidP="00575C01">
      <w:pPr>
        <w:keepNext/>
        <w:keepLines/>
        <w:suppressAutoHyphens/>
        <w:spacing w:after="120"/>
        <w:jc w:val="both"/>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1.2</w:t>
      </w:r>
      <w:r w:rsidR="00575C01" w:rsidRPr="000116AB">
        <w:rPr>
          <w:rFonts w:ascii="Times New Roman" w:eastAsia="Times New Roman" w:hAnsi="Times New Roman" w:cs="Times New Roman"/>
          <w:b/>
          <w:sz w:val="24"/>
          <w:szCs w:val="24"/>
        </w:rPr>
        <w:t xml:space="preserve">.7.2.1. </w:t>
      </w:r>
      <w:r w:rsidR="00575C01" w:rsidRPr="000116AB">
        <w:rPr>
          <w:rFonts w:ascii="Times New Roman" w:eastAsia="Times New Roman" w:hAnsi="Times New Roman" w:cs="Times New Roman"/>
          <w:b/>
          <w:bCs/>
          <w:sz w:val="24"/>
          <w:szCs w:val="24"/>
        </w:rPr>
        <w:t>L’ANEMIE AU COURS DE LA GROSSESSE :</w:t>
      </w:r>
    </w:p>
    <w:p w:rsidR="00575C01" w:rsidRPr="000116AB" w:rsidRDefault="00575C01" w:rsidP="002F7B18">
      <w:pPr>
        <w:keepNext/>
        <w:keepLines/>
        <w:numPr>
          <w:ilvl w:val="0"/>
          <w:numId w:val="55"/>
        </w:numPr>
        <w:suppressAutoHyphens/>
        <w:spacing w:after="120" w:line="240" w:lineRule="atLeast"/>
        <w:jc w:val="both"/>
        <w:rPr>
          <w:rFonts w:ascii="Times New Roman" w:eastAsia="Times New Roman" w:hAnsi="Times New Roman" w:cs="Times New Roman"/>
          <w:b/>
          <w:bCs/>
          <w:sz w:val="24"/>
          <w:szCs w:val="24"/>
        </w:rPr>
      </w:pPr>
      <w:r w:rsidRPr="000116AB">
        <w:rPr>
          <w:rFonts w:ascii="Times New Roman" w:eastAsia="Times New Roman" w:hAnsi="Times New Roman" w:cs="Times New Roman"/>
          <w:b/>
          <w:bCs/>
          <w:sz w:val="24"/>
          <w:szCs w:val="24"/>
        </w:rPr>
        <w:t>Définition </w:t>
      </w:r>
    </w:p>
    <w:p w:rsidR="00575C01" w:rsidRPr="000116AB" w:rsidRDefault="00575C01" w:rsidP="00575C01">
      <w:pPr>
        <w:keepNext/>
        <w:keepLines/>
        <w:suppressAutoHyphens/>
        <w:spacing w:after="120"/>
        <w:jc w:val="both"/>
        <w:rPr>
          <w:rFonts w:ascii="Times New Roman" w:eastAsia="Times New Roman" w:hAnsi="Times New Roman" w:cs="Times New Roman"/>
          <w:b/>
          <w:bCs/>
          <w:sz w:val="24"/>
          <w:szCs w:val="24"/>
        </w:rPr>
      </w:pPr>
      <w:r w:rsidRPr="000116AB">
        <w:rPr>
          <w:rFonts w:ascii="Times New Roman" w:eastAsia="Times New Roman" w:hAnsi="Times New Roman" w:cs="Times New Roman"/>
          <w:sz w:val="24"/>
          <w:szCs w:val="24"/>
        </w:rPr>
        <w:t>L’anémie au cours de la grossesse est définie comme correspondant à une concentration d’hémoglobine de moins de 11g/l.</w:t>
      </w:r>
    </w:p>
    <w:p w:rsidR="00575C01" w:rsidRPr="000116AB" w:rsidRDefault="00575C01" w:rsidP="002F7B18">
      <w:pPr>
        <w:keepNext/>
        <w:keepLines/>
        <w:numPr>
          <w:ilvl w:val="0"/>
          <w:numId w:val="55"/>
        </w:numPr>
        <w:suppressAutoHyphens/>
        <w:spacing w:after="120" w:line="360" w:lineRule="auto"/>
        <w:jc w:val="both"/>
        <w:rPr>
          <w:rFonts w:ascii="Times New Roman" w:eastAsia="Times New Roman" w:hAnsi="Times New Roman" w:cs="Times New Roman"/>
          <w:b/>
          <w:bCs/>
          <w:sz w:val="24"/>
          <w:szCs w:val="24"/>
        </w:rPr>
      </w:pPr>
      <w:r w:rsidRPr="000116AB">
        <w:rPr>
          <w:rFonts w:ascii="Times New Roman" w:eastAsia="Times New Roman" w:hAnsi="Times New Roman" w:cs="Times New Roman"/>
          <w:b/>
          <w:bCs/>
          <w:sz w:val="24"/>
          <w:szCs w:val="24"/>
        </w:rPr>
        <w:t>Causes de l’anémie pendant la grossesse</w:t>
      </w:r>
    </w:p>
    <w:p w:rsidR="00575C01" w:rsidRPr="000116AB" w:rsidRDefault="00575C01" w:rsidP="002F7B18">
      <w:pPr>
        <w:keepNext/>
        <w:keepLines/>
        <w:numPr>
          <w:ilvl w:val="0"/>
          <w:numId w:val="67"/>
        </w:numPr>
        <w:suppressAutoHyphens/>
        <w:spacing w:after="0" w:line="240" w:lineRule="auto"/>
        <w:jc w:val="both"/>
        <w:rPr>
          <w:rFonts w:ascii="Adobe Garamond Pro" w:eastAsia="Calibri" w:hAnsi="Adobe Garamond Pro" w:cs="Times New Roman"/>
          <w:sz w:val="24"/>
          <w:szCs w:val="24"/>
        </w:rPr>
      </w:pPr>
      <w:r w:rsidRPr="000116AB">
        <w:rPr>
          <w:rFonts w:ascii="Adobe Garamond Pro" w:eastAsia="Calibri" w:hAnsi="Adobe Garamond Pro" w:cs="Times New Roman"/>
          <w:sz w:val="24"/>
          <w:szCs w:val="24"/>
        </w:rPr>
        <w:t>Alimentation pauvre en fer</w:t>
      </w:r>
    </w:p>
    <w:p w:rsidR="00575C01" w:rsidRPr="000116AB" w:rsidRDefault="00575C01" w:rsidP="002F7B18">
      <w:pPr>
        <w:keepNext/>
        <w:keepLines/>
        <w:numPr>
          <w:ilvl w:val="0"/>
          <w:numId w:val="67"/>
        </w:numPr>
        <w:suppressAutoHyphens/>
        <w:spacing w:after="0" w:line="240" w:lineRule="auto"/>
        <w:jc w:val="both"/>
        <w:rPr>
          <w:rFonts w:ascii="Adobe Garamond Pro" w:eastAsia="Calibri" w:hAnsi="Adobe Garamond Pro" w:cs="Times New Roman"/>
          <w:sz w:val="24"/>
          <w:szCs w:val="24"/>
        </w:rPr>
      </w:pPr>
      <w:r w:rsidRPr="000116AB">
        <w:rPr>
          <w:rFonts w:ascii="Adobe Garamond Pro" w:eastAsia="Calibri" w:hAnsi="Adobe Garamond Pro" w:cs="Times New Roman"/>
          <w:sz w:val="24"/>
          <w:szCs w:val="24"/>
        </w:rPr>
        <w:t>Le paludisme</w:t>
      </w:r>
    </w:p>
    <w:p w:rsidR="00575C01" w:rsidRPr="000116AB" w:rsidRDefault="00575C01" w:rsidP="002F7B18">
      <w:pPr>
        <w:keepNext/>
        <w:keepLines/>
        <w:numPr>
          <w:ilvl w:val="0"/>
          <w:numId w:val="67"/>
        </w:numPr>
        <w:suppressAutoHyphens/>
        <w:spacing w:after="0" w:line="240" w:lineRule="auto"/>
        <w:jc w:val="both"/>
        <w:rPr>
          <w:rFonts w:ascii="Adobe Garamond Pro" w:eastAsia="Calibri" w:hAnsi="Adobe Garamond Pro" w:cs="Times New Roman"/>
          <w:sz w:val="24"/>
          <w:szCs w:val="24"/>
        </w:rPr>
      </w:pPr>
      <w:r w:rsidRPr="000116AB">
        <w:rPr>
          <w:rFonts w:ascii="Adobe Garamond Pro" w:eastAsia="Calibri" w:hAnsi="Adobe Garamond Pro" w:cs="Times New Roman"/>
          <w:sz w:val="24"/>
          <w:szCs w:val="24"/>
        </w:rPr>
        <w:t>Les parasitoses intestinales (Ankylostomiase)</w:t>
      </w:r>
    </w:p>
    <w:p w:rsidR="00575C01" w:rsidRPr="000116AB" w:rsidRDefault="00575C01" w:rsidP="002F7B18">
      <w:pPr>
        <w:keepNext/>
        <w:keepLines/>
        <w:numPr>
          <w:ilvl w:val="0"/>
          <w:numId w:val="67"/>
        </w:numPr>
        <w:suppressAutoHyphens/>
        <w:spacing w:after="0" w:line="240" w:lineRule="auto"/>
        <w:jc w:val="both"/>
        <w:rPr>
          <w:rFonts w:ascii="Adobe Garamond Pro" w:eastAsia="Calibri" w:hAnsi="Adobe Garamond Pro" w:cs="Times New Roman"/>
          <w:sz w:val="24"/>
          <w:szCs w:val="24"/>
        </w:rPr>
      </w:pPr>
      <w:r w:rsidRPr="000116AB">
        <w:rPr>
          <w:rFonts w:ascii="Adobe Garamond Pro" w:eastAsia="Calibri" w:hAnsi="Adobe Garamond Pro" w:cs="Times New Roman"/>
          <w:sz w:val="24"/>
          <w:szCs w:val="24"/>
        </w:rPr>
        <w:t>Les hémorragies</w:t>
      </w:r>
    </w:p>
    <w:p w:rsidR="00575C01" w:rsidRPr="000116AB" w:rsidRDefault="00575C01" w:rsidP="00575C01">
      <w:pPr>
        <w:keepNext/>
        <w:keepLines/>
        <w:suppressAutoHyphens/>
        <w:spacing w:after="120" w:line="240" w:lineRule="atLeast"/>
        <w:jc w:val="both"/>
        <w:rPr>
          <w:rFonts w:ascii="Adobe Garamond Pro" w:eastAsia="Calibri" w:hAnsi="Adobe Garamond Pro" w:cs="Times New Roman"/>
          <w:sz w:val="24"/>
          <w:szCs w:val="24"/>
        </w:rPr>
      </w:pPr>
    </w:p>
    <w:p w:rsidR="00575C01" w:rsidRPr="000116AB" w:rsidRDefault="00575C01" w:rsidP="002F7B18">
      <w:pPr>
        <w:keepNext/>
        <w:keepLines/>
        <w:numPr>
          <w:ilvl w:val="0"/>
          <w:numId w:val="55"/>
        </w:numPr>
        <w:suppressAutoHyphens/>
        <w:spacing w:after="120" w:line="240" w:lineRule="auto"/>
        <w:jc w:val="both"/>
        <w:rPr>
          <w:rFonts w:ascii="Times New Roman" w:eastAsia="Times New Roman" w:hAnsi="Times New Roman" w:cs="Times New Roman"/>
          <w:b/>
          <w:bCs/>
          <w:sz w:val="24"/>
          <w:szCs w:val="24"/>
        </w:rPr>
      </w:pPr>
      <w:r w:rsidRPr="000116AB">
        <w:rPr>
          <w:rFonts w:ascii="Times New Roman" w:eastAsia="Times New Roman" w:hAnsi="Times New Roman" w:cs="Times New Roman"/>
          <w:b/>
          <w:bCs/>
          <w:sz w:val="24"/>
          <w:szCs w:val="24"/>
        </w:rPr>
        <w:t>Les signes cliniques de l’anémie pendant la grossesse </w:t>
      </w:r>
    </w:p>
    <w:p w:rsidR="00575C01" w:rsidRPr="000116AB" w:rsidRDefault="00575C01" w:rsidP="002F7B18">
      <w:pPr>
        <w:keepNext/>
        <w:keepLines/>
        <w:numPr>
          <w:ilvl w:val="0"/>
          <w:numId w:val="68"/>
        </w:numPr>
        <w:suppressAutoHyphens/>
        <w:spacing w:after="0" w:line="240" w:lineRule="auto"/>
        <w:jc w:val="both"/>
        <w:rPr>
          <w:rFonts w:ascii="Adobe Garamond Pro" w:eastAsia="Calibri" w:hAnsi="Adobe Garamond Pro" w:cs="Times New Roman"/>
          <w:sz w:val="24"/>
          <w:szCs w:val="24"/>
        </w:rPr>
      </w:pPr>
      <w:r w:rsidRPr="000116AB">
        <w:rPr>
          <w:rFonts w:ascii="Adobe Garamond Pro" w:eastAsia="Calibri" w:hAnsi="Adobe Garamond Pro" w:cs="Times New Roman"/>
          <w:sz w:val="24"/>
          <w:szCs w:val="24"/>
        </w:rPr>
        <w:t>La femme est fatiguée et ou essoufflée</w:t>
      </w:r>
    </w:p>
    <w:p w:rsidR="00575C01" w:rsidRPr="000116AB" w:rsidRDefault="00575C01" w:rsidP="002F7B18">
      <w:pPr>
        <w:keepNext/>
        <w:keepLines/>
        <w:numPr>
          <w:ilvl w:val="0"/>
          <w:numId w:val="68"/>
        </w:numPr>
        <w:suppressAutoHyphens/>
        <w:spacing w:after="0" w:line="240" w:lineRule="auto"/>
        <w:jc w:val="both"/>
        <w:rPr>
          <w:rFonts w:ascii="Adobe Garamond Pro" w:eastAsia="Calibri" w:hAnsi="Adobe Garamond Pro" w:cs="Times New Roman"/>
          <w:sz w:val="24"/>
          <w:szCs w:val="24"/>
        </w:rPr>
      </w:pPr>
      <w:r w:rsidRPr="000116AB">
        <w:rPr>
          <w:rFonts w:ascii="Adobe Garamond Pro" w:eastAsia="Calibri" w:hAnsi="Adobe Garamond Pro" w:cs="Times New Roman"/>
          <w:sz w:val="24"/>
          <w:szCs w:val="24"/>
        </w:rPr>
        <w:t xml:space="preserve">Pâleur des muqueuses et conjonctives </w:t>
      </w:r>
    </w:p>
    <w:p w:rsidR="00575C01" w:rsidRPr="000116AB" w:rsidRDefault="00575C01" w:rsidP="002F7B18">
      <w:pPr>
        <w:keepNext/>
        <w:keepLines/>
        <w:numPr>
          <w:ilvl w:val="0"/>
          <w:numId w:val="68"/>
        </w:numPr>
        <w:suppressAutoHyphens/>
        <w:spacing w:after="0" w:line="240" w:lineRule="auto"/>
        <w:jc w:val="both"/>
        <w:rPr>
          <w:rFonts w:ascii="Adobe Garamond Pro" w:eastAsia="Calibri" w:hAnsi="Adobe Garamond Pro" w:cs="Times New Roman"/>
          <w:sz w:val="24"/>
          <w:szCs w:val="24"/>
        </w:rPr>
      </w:pPr>
      <w:r w:rsidRPr="000116AB">
        <w:rPr>
          <w:rFonts w:ascii="Adobe Garamond Pro" w:eastAsia="Calibri" w:hAnsi="Adobe Garamond Pro" w:cs="Times New Roman"/>
          <w:sz w:val="24"/>
          <w:szCs w:val="24"/>
        </w:rPr>
        <w:t>Antécédents de saignement, de paludisme ou d’ankylostomiase</w:t>
      </w:r>
    </w:p>
    <w:p w:rsidR="00575C01" w:rsidRPr="000116AB" w:rsidRDefault="00575C01" w:rsidP="002F7B18">
      <w:pPr>
        <w:keepNext/>
        <w:keepLines/>
        <w:numPr>
          <w:ilvl w:val="0"/>
          <w:numId w:val="68"/>
        </w:numPr>
        <w:suppressAutoHyphens/>
        <w:spacing w:after="0" w:line="240" w:lineRule="auto"/>
        <w:jc w:val="both"/>
        <w:rPr>
          <w:rFonts w:ascii="Adobe Garamond Pro" w:eastAsia="Calibri" w:hAnsi="Adobe Garamond Pro" w:cs="Times New Roman"/>
          <w:sz w:val="24"/>
          <w:szCs w:val="24"/>
        </w:rPr>
      </w:pPr>
      <w:r w:rsidRPr="000116AB">
        <w:rPr>
          <w:rFonts w:ascii="Adobe Garamond Pro" w:eastAsia="Calibri" w:hAnsi="Adobe Garamond Pro" w:cs="Times New Roman"/>
          <w:sz w:val="24"/>
          <w:szCs w:val="24"/>
        </w:rPr>
        <w:t>Souvent le dernier accouchement date de moins d’un an.</w:t>
      </w:r>
    </w:p>
    <w:p w:rsidR="00575C01" w:rsidRPr="000116AB" w:rsidRDefault="00575C01" w:rsidP="00575C01">
      <w:pPr>
        <w:keepNext/>
        <w:keepLines/>
        <w:suppressAutoHyphens/>
        <w:spacing w:after="120" w:line="240" w:lineRule="atLeast"/>
        <w:ind w:left="708"/>
        <w:jc w:val="both"/>
        <w:rPr>
          <w:rFonts w:ascii="Adobe Garamond Pro" w:eastAsia="Calibri" w:hAnsi="Adobe Garamond Pro" w:cs="Times New Roman"/>
          <w:sz w:val="24"/>
          <w:szCs w:val="24"/>
        </w:rPr>
      </w:pPr>
    </w:p>
    <w:p w:rsidR="00575C01" w:rsidRPr="000116AB" w:rsidRDefault="00575C01" w:rsidP="002F7B18">
      <w:pPr>
        <w:keepNext/>
        <w:keepLines/>
        <w:numPr>
          <w:ilvl w:val="0"/>
          <w:numId w:val="55"/>
        </w:numPr>
        <w:suppressAutoHyphens/>
        <w:spacing w:after="0" w:line="360" w:lineRule="auto"/>
        <w:jc w:val="both"/>
        <w:rPr>
          <w:rFonts w:ascii="Adobe Garamond Pro" w:eastAsia="Calibri" w:hAnsi="Adobe Garamond Pro" w:cs="Times New Roman"/>
          <w:b/>
          <w:sz w:val="24"/>
          <w:szCs w:val="24"/>
        </w:rPr>
      </w:pPr>
      <w:r w:rsidRPr="000116AB">
        <w:rPr>
          <w:rFonts w:ascii="Adobe Garamond Pro" w:eastAsia="Calibri" w:hAnsi="Adobe Garamond Pro" w:cs="Times New Roman"/>
          <w:b/>
          <w:bCs/>
          <w:sz w:val="24"/>
          <w:szCs w:val="24"/>
        </w:rPr>
        <w:t>Prévention</w:t>
      </w:r>
      <w:r w:rsidRPr="000116AB">
        <w:rPr>
          <w:rFonts w:ascii="Adobe Garamond Pro" w:eastAsia="Calibri" w:hAnsi="Adobe Garamond Pro" w:cs="Times New Roman"/>
          <w:b/>
          <w:sz w:val="24"/>
          <w:szCs w:val="24"/>
        </w:rPr>
        <w:t> de  l’anémie au cours de  la grossesse :</w:t>
      </w:r>
    </w:p>
    <w:p w:rsidR="00575C01" w:rsidRPr="000116AB" w:rsidRDefault="00575C01" w:rsidP="002F7B18">
      <w:pPr>
        <w:keepNext/>
        <w:keepLines/>
        <w:numPr>
          <w:ilvl w:val="0"/>
          <w:numId w:val="69"/>
        </w:numPr>
        <w:suppressAutoHyphens/>
        <w:spacing w:after="0" w:line="240" w:lineRule="auto"/>
        <w:jc w:val="both"/>
        <w:rPr>
          <w:rFonts w:ascii="Adobe Garamond Pro" w:eastAsia="Calibri" w:hAnsi="Adobe Garamond Pro" w:cs="Times New Roman"/>
          <w:sz w:val="24"/>
          <w:szCs w:val="24"/>
        </w:rPr>
      </w:pPr>
      <w:r w:rsidRPr="000116AB">
        <w:rPr>
          <w:rFonts w:ascii="Adobe Garamond Pro" w:eastAsia="Calibri" w:hAnsi="Adobe Garamond Pro" w:cs="Times New Roman"/>
          <w:sz w:val="24"/>
          <w:szCs w:val="24"/>
        </w:rPr>
        <w:t>Administration de FAF pendant la grossesse ;</w:t>
      </w:r>
    </w:p>
    <w:p w:rsidR="00575C01" w:rsidRPr="000116AB" w:rsidRDefault="00575C01" w:rsidP="002F7B18">
      <w:pPr>
        <w:keepNext/>
        <w:keepLines/>
        <w:numPr>
          <w:ilvl w:val="0"/>
          <w:numId w:val="69"/>
        </w:numPr>
        <w:suppressAutoHyphens/>
        <w:spacing w:after="0" w:line="240" w:lineRule="auto"/>
        <w:jc w:val="both"/>
        <w:rPr>
          <w:rFonts w:ascii="Adobe Garamond Pro" w:eastAsia="Calibri" w:hAnsi="Adobe Garamond Pro" w:cs="Times New Roman"/>
          <w:sz w:val="24"/>
          <w:szCs w:val="24"/>
        </w:rPr>
      </w:pPr>
      <w:r w:rsidRPr="000116AB">
        <w:rPr>
          <w:rFonts w:ascii="Adobe Garamond Pro" w:eastAsia="Calibri" w:hAnsi="Adobe Garamond Pro" w:cs="Times New Roman"/>
          <w:sz w:val="24"/>
          <w:szCs w:val="24"/>
        </w:rPr>
        <w:t>Régime hygiéno-diététique riche en fer, acide folique (feuilles vertes),</w:t>
      </w:r>
    </w:p>
    <w:p w:rsidR="00575C01" w:rsidRPr="000116AB" w:rsidRDefault="00575C01" w:rsidP="002F7B18">
      <w:pPr>
        <w:numPr>
          <w:ilvl w:val="0"/>
          <w:numId w:val="69"/>
        </w:numPr>
        <w:spacing w:after="0" w:line="240" w:lineRule="auto"/>
        <w:jc w:val="both"/>
        <w:rPr>
          <w:rFonts w:ascii="Times New Roman" w:eastAsia="Times New Roman" w:hAnsi="Times New Roman" w:cs="Times New Roman"/>
          <w:b/>
          <w:sz w:val="24"/>
          <w:szCs w:val="24"/>
        </w:rPr>
      </w:pPr>
      <w:r w:rsidRPr="000116AB">
        <w:rPr>
          <w:rFonts w:ascii="Times New Roman" w:eastAsia="Times New Roman" w:hAnsi="Times New Roman" w:cs="Times New Roman"/>
          <w:sz w:val="24"/>
          <w:szCs w:val="24"/>
        </w:rPr>
        <w:t>vitamine c (fruit, tomate) ;</w:t>
      </w:r>
    </w:p>
    <w:p w:rsidR="00575C01" w:rsidRPr="000116AB" w:rsidRDefault="00575C01" w:rsidP="002F7B18">
      <w:pPr>
        <w:keepNext/>
        <w:keepLines/>
        <w:numPr>
          <w:ilvl w:val="0"/>
          <w:numId w:val="69"/>
        </w:numPr>
        <w:suppressAutoHyphens/>
        <w:spacing w:after="0" w:line="240" w:lineRule="auto"/>
        <w:jc w:val="both"/>
        <w:rPr>
          <w:rFonts w:ascii="Adobe Garamond Pro" w:eastAsia="Calibri" w:hAnsi="Adobe Garamond Pro" w:cs="Times New Roman"/>
          <w:sz w:val="24"/>
          <w:szCs w:val="24"/>
        </w:rPr>
      </w:pPr>
      <w:r w:rsidRPr="000116AB">
        <w:rPr>
          <w:rFonts w:ascii="Adobe Garamond Pro" w:eastAsia="Calibri" w:hAnsi="Adobe Garamond Pro" w:cs="Times New Roman"/>
          <w:sz w:val="24"/>
          <w:szCs w:val="24"/>
        </w:rPr>
        <w:lastRenderedPageBreak/>
        <w:t>Traitement Préventif Intermittent ou Chimio-prophylaxie à la quinine si nécessaire ;</w:t>
      </w:r>
    </w:p>
    <w:p w:rsidR="00575C01" w:rsidRPr="000116AB" w:rsidRDefault="00575C01" w:rsidP="002F7B18">
      <w:pPr>
        <w:keepNext/>
        <w:keepLines/>
        <w:numPr>
          <w:ilvl w:val="0"/>
          <w:numId w:val="69"/>
        </w:numPr>
        <w:suppressAutoHyphens/>
        <w:spacing w:after="0" w:line="240" w:lineRule="auto"/>
        <w:jc w:val="both"/>
        <w:rPr>
          <w:rFonts w:ascii="Adobe Garamond Pro" w:eastAsia="Calibri" w:hAnsi="Adobe Garamond Pro" w:cs="Times New Roman"/>
          <w:sz w:val="24"/>
          <w:szCs w:val="24"/>
        </w:rPr>
      </w:pPr>
      <w:r w:rsidRPr="000116AB">
        <w:rPr>
          <w:rFonts w:ascii="Adobe Garamond Pro" w:eastAsia="Calibri" w:hAnsi="Adobe Garamond Pro" w:cs="Times New Roman"/>
          <w:sz w:val="24"/>
          <w:szCs w:val="24"/>
        </w:rPr>
        <w:t xml:space="preserve">Traitement des parasitoses intestinales. </w:t>
      </w:r>
    </w:p>
    <w:p w:rsidR="00575C01" w:rsidRPr="000116AB" w:rsidRDefault="00575C01" w:rsidP="00575C01">
      <w:pPr>
        <w:keepNext/>
        <w:keepLines/>
        <w:suppressAutoHyphens/>
        <w:spacing w:after="120" w:line="360" w:lineRule="auto"/>
        <w:jc w:val="both"/>
        <w:rPr>
          <w:rFonts w:ascii="Adobe Garamond Pro" w:eastAsia="Calibri" w:hAnsi="Adobe Garamond Pro" w:cs="Times New Roman"/>
          <w:sz w:val="24"/>
          <w:szCs w:val="24"/>
        </w:rPr>
      </w:pPr>
    </w:p>
    <w:p w:rsidR="00575C01" w:rsidRPr="000116AB" w:rsidRDefault="00A13674" w:rsidP="00575C01">
      <w:pPr>
        <w:keepNext/>
        <w:keepLines/>
        <w:suppressAutoHyphens/>
        <w:spacing w:after="120" w:line="360" w:lineRule="auto"/>
        <w:rPr>
          <w:rFonts w:ascii="Adobe Garamond Pro" w:eastAsia="Calibri" w:hAnsi="Adobe Garamond Pro" w:cs="Times New Roman"/>
          <w:b/>
          <w:bCs/>
          <w:sz w:val="24"/>
          <w:szCs w:val="24"/>
        </w:rPr>
      </w:pPr>
      <w:r>
        <w:rPr>
          <w:rFonts w:ascii="Adobe Garamond Pro" w:eastAsia="Calibri" w:hAnsi="Adobe Garamond Pro" w:cs="Times New Roman"/>
          <w:b/>
          <w:bCs/>
          <w:sz w:val="24"/>
          <w:szCs w:val="24"/>
        </w:rPr>
        <w:t>1.2</w:t>
      </w:r>
      <w:r w:rsidR="00575C01" w:rsidRPr="000116AB">
        <w:rPr>
          <w:rFonts w:ascii="Adobe Garamond Pro" w:eastAsia="Calibri" w:hAnsi="Adobe Garamond Pro" w:cs="Times New Roman"/>
          <w:b/>
          <w:bCs/>
          <w:sz w:val="24"/>
          <w:szCs w:val="24"/>
        </w:rPr>
        <w:t>.7.2.2. AUTRES TYPES D’APPORT NUTRITIONNEL :</w:t>
      </w:r>
    </w:p>
    <w:p w:rsidR="00575C01" w:rsidRPr="000116AB" w:rsidRDefault="00575C01" w:rsidP="002F7B18">
      <w:pPr>
        <w:keepNext/>
        <w:keepLines/>
        <w:numPr>
          <w:ilvl w:val="0"/>
          <w:numId w:val="55"/>
        </w:numPr>
        <w:suppressAutoHyphens/>
        <w:spacing w:after="0" w:line="240" w:lineRule="auto"/>
        <w:rPr>
          <w:rFonts w:ascii="Adobe Garamond Pro" w:eastAsia="Calibri" w:hAnsi="Adobe Garamond Pro" w:cs="Times New Roman"/>
          <w:b/>
          <w:bCs/>
          <w:sz w:val="24"/>
          <w:szCs w:val="24"/>
        </w:rPr>
      </w:pPr>
      <w:r w:rsidRPr="000116AB">
        <w:rPr>
          <w:rFonts w:ascii="Adobe Garamond Pro" w:eastAsia="Calibri" w:hAnsi="Adobe Garamond Pro" w:cs="Times New Roman"/>
          <w:b/>
          <w:bCs/>
          <w:sz w:val="24"/>
          <w:szCs w:val="24"/>
        </w:rPr>
        <w:t>Vit A :</w:t>
      </w:r>
    </w:p>
    <w:p w:rsidR="00575C01" w:rsidRPr="000116AB" w:rsidRDefault="00575C01" w:rsidP="00575C01">
      <w:pPr>
        <w:keepNext/>
        <w:keepLines/>
        <w:suppressAutoHyphens/>
        <w:spacing w:after="120" w:line="240" w:lineRule="atLeast"/>
        <w:jc w:val="both"/>
        <w:rPr>
          <w:rFonts w:ascii="Adobe Garamond Pro" w:eastAsia="Calibri" w:hAnsi="Adobe Garamond Pro" w:cs="Times New Roman"/>
          <w:bCs/>
          <w:sz w:val="24"/>
          <w:szCs w:val="24"/>
        </w:rPr>
      </w:pPr>
      <w:r w:rsidRPr="000116AB">
        <w:rPr>
          <w:rFonts w:ascii="Adobe Garamond Pro" w:eastAsia="Calibri" w:hAnsi="Adobe Garamond Pro" w:cs="Times New Roman"/>
          <w:bCs/>
          <w:sz w:val="24"/>
          <w:szCs w:val="24"/>
        </w:rPr>
        <w:t xml:space="preserve">L'étude sur la mortalité maternelle (West et al 1999) indique une réduction de la mortalité maternelle liée à la grossesse avec la vitamine A versus placebo et le bêta-carotène versus placebo. </w:t>
      </w:r>
    </w:p>
    <w:p w:rsidR="00575C01" w:rsidRPr="000116AB" w:rsidRDefault="00575C01" w:rsidP="00575C01">
      <w:pPr>
        <w:keepNext/>
        <w:keepLines/>
        <w:suppressAutoHyphens/>
        <w:spacing w:after="120" w:line="240" w:lineRule="atLeast"/>
        <w:jc w:val="both"/>
        <w:rPr>
          <w:rFonts w:ascii="Adobe Garamond Pro" w:eastAsia="Calibri" w:hAnsi="Adobe Garamond Pro" w:cs="Times New Roman"/>
          <w:bCs/>
          <w:sz w:val="24"/>
          <w:szCs w:val="24"/>
        </w:rPr>
      </w:pPr>
      <w:r w:rsidRPr="000116AB">
        <w:rPr>
          <w:rFonts w:ascii="Adobe Garamond Pro" w:eastAsia="Calibri" w:hAnsi="Adobe Garamond Pro" w:cs="Times New Roman"/>
          <w:bCs/>
          <w:sz w:val="24"/>
          <w:szCs w:val="24"/>
        </w:rPr>
        <w:t>Par conséquent, des suppléments de vitamine A devraient être donnés dans des régions où la carence est endémique. Il faut faire attention à ne pas donner des doses excessives pendant la grossesse.</w:t>
      </w:r>
    </w:p>
    <w:p w:rsidR="00575C01" w:rsidRPr="000116AB" w:rsidRDefault="00575C01" w:rsidP="00575C01">
      <w:pPr>
        <w:keepNext/>
        <w:keepLines/>
        <w:suppressAutoHyphens/>
        <w:spacing w:after="120" w:line="240" w:lineRule="atLeast"/>
        <w:jc w:val="both"/>
        <w:rPr>
          <w:rFonts w:ascii="Adobe Garamond Pro" w:eastAsia="Calibri" w:hAnsi="Adobe Garamond Pro" w:cs="Times New Roman"/>
          <w:bCs/>
          <w:sz w:val="24"/>
          <w:szCs w:val="24"/>
        </w:rPr>
      </w:pPr>
      <w:r w:rsidRPr="000116AB">
        <w:rPr>
          <w:rFonts w:ascii="Adobe Garamond Pro" w:eastAsia="Calibri" w:hAnsi="Adobe Garamond Pro" w:cs="Times New Roman"/>
          <w:bCs/>
          <w:sz w:val="24"/>
          <w:szCs w:val="24"/>
        </w:rPr>
        <w:t>Au Népal, l’apport complémentaire en vitamine A de 23 300 UI sur une base hebdomadaire à pratiquement 45 000 femmes en âge de procréer sur une période de 3,5 ans a diminué de 40% la mortalité maternelle. (Cette dose représente l’équivalent d’un taux alimentaire libéral.)</w:t>
      </w:r>
    </w:p>
    <w:p w:rsidR="00575C01" w:rsidRPr="000116AB" w:rsidRDefault="00575C01" w:rsidP="00575C01">
      <w:pPr>
        <w:keepNext/>
        <w:keepLines/>
        <w:suppressAutoHyphens/>
        <w:spacing w:after="120" w:line="240" w:lineRule="atLeast"/>
        <w:jc w:val="both"/>
        <w:rPr>
          <w:rFonts w:ascii="Adobe Garamond Pro" w:eastAsia="Calibri" w:hAnsi="Adobe Garamond Pro" w:cs="Times New Roman"/>
          <w:bCs/>
          <w:sz w:val="24"/>
          <w:szCs w:val="24"/>
        </w:rPr>
      </w:pPr>
      <w:r w:rsidRPr="000116AB">
        <w:rPr>
          <w:rFonts w:ascii="Adobe Garamond Pro" w:eastAsia="Calibri" w:hAnsi="Adobe Garamond Pro" w:cs="Times New Roman"/>
          <w:bCs/>
          <w:sz w:val="24"/>
          <w:szCs w:val="24"/>
        </w:rPr>
        <w:t>Néanmoins, les résultats ne sont pas encore clairs, car les études ont des conclusions qui ne concordent pas.</w:t>
      </w:r>
    </w:p>
    <w:p w:rsidR="00575C01" w:rsidRPr="000116AB" w:rsidRDefault="00575C01" w:rsidP="00575C01">
      <w:pPr>
        <w:keepNext/>
        <w:keepLines/>
        <w:suppressAutoHyphens/>
        <w:spacing w:after="120" w:line="240" w:lineRule="atLeast"/>
        <w:rPr>
          <w:rFonts w:ascii="Adobe Garamond Pro" w:eastAsia="Calibri" w:hAnsi="Adobe Garamond Pro" w:cs="Times New Roman"/>
          <w:b/>
          <w:iCs/>
          <w:sz w:val="24"/>
          <w:szCs w:val="24"/>
        </w:rPr>
      </w:pPr>
      <w:r w:rsidRPr="000116AB">
        <w:rPr>
          <w:rFonts w:ascii="Adobe Garamond Pro" w:eastAsia="Calibri" w:hAnsi="Adobe Garamond Pro" w:cs="Times New Roman"/>
          <w:b/>
          <w:i/>
          <w:iCs/>
          <w:sz w:val="24"/>
          <w:szCs w:val="24"/>
        </w:rPr>
        <w:t>Une évaluation supplémentaire est nécessaire, car:</w:t>
      </w:r>
    </w:p>
    <w:p w:rsidR="00575C01" w:rsidRPr="000116AB" w:rsidRDefault="00575C01" w:rsidP="002F7B18">
      <w:pPr>
        <w:keepNext/>
        <w:keepLines/>
        <w:numPr>
          <w:ilvl w:val="0"/>
          <w:numId w:val="56"/>
        </w:numPr>
        <w:suppressAutoHyphens/>
        <w:spacing w:after="0" w:line="240" w:lineRule="auto"/>
        <w:rPr>
          <w:rFonts w:ascii="Adobe Garamond Pro" w:eastAsia="Calibri" w:hAnsi="Adobe Garamond Pro" w:cs="Times New Roman"/>
          <w:b/>
          <w:i/>
          <w:iCs/>
          <w:sz w:val="24"/>
          <w:szCs w:val="24"/>
        </w:rPr>
      </w:pPr>
      <w:r w:rsidRPr="000116AB">
        <w:rPr>
          <w:rFonts w:ascii="Adobe Garamond Pro" w:eastAsia="Calibri" w:hAnsi="Adobe Garamond Pro" w:cs="Times New Roman"/>
          <w:bCs/>
          <w:sz w:val="24"/>
          <w:szCs w:val="24"/>
        </w:rPr>
        <w:t>L’on ne connaît pas l’influence à long terme de l’apport complémentaire.</w:t>
      </w:r>
    </w:p>
    <w:p w:rsidR="00575C01" w:rsidRPr="000116AB" w:rsidRDefault="00575C01" w:rsidP="002F7B18">
      <w:pPr>
        <w:keepNext/>
        <w:keepLines/>
        <w:numPr>
          <w:ilvl w:val="0"/>
          <w:numId w:val="56"/>
        </w:numPr>
        <w:suppressAutoHyphens/>
        <w:spacing w:after="0" w:line="240" w:lineRule="auto"/>
        <w:jc w:val="both"/>
        <w:rPr>
          <w:rFonts w:ascii="Adobe Garamond Pro" w:eastAsia="Calibri" w:hAnsi="Adobe Garamond Pro" w:cs="Times New Roman"/>
          <w:bCs/>
          <w:sz w:val="24"/>
          <w:szCs w:val="24"/>
        </w:rPr>
      </w:pPr>
      <w:r w:rsidRPr="000116AB">
        <w:rPr>
          <w:rFonts w:ascii="Adobe Garamond Pro" w:eastAsia="Calibri" w:hAnsi="Adobe Garamond Pro" w:cs="Times New Roman"/>
          <w:bCs/>
          <w:sz w:val="24"/>
          <w:szCs w:val="24"/>
        </w:rPr>
        <w:t>Des doses plus faibles pourraient être efficaces, mais doivent être étudiées.</w:t>
      </w:r>
    </w:p>
    <w:p w:rsidR="00575C01" w:rsidRPr="000116AB" w:rsidRDefault="00575C01" w:rsidP="00575C01">
      <w:pPr>
        <w:keepNext/>
        <w:keepLines/>
        <w:suppressAutoHyphens/>
        <w:spacing w:after="120" w:line="240" w:lineRule="atLeast"/>
        <w:jc w:val="both"/>
        <w:rPr>
          <w:rFonts w:ascii="Adobe Garamond Pro" w:eastAsia="Calibri" w:hAnsi="Adobe Garamond Pro" w:cs="Times New Roman"/>
          <w:bCs/>
          <w:sz w:val="24"/>
          <w:szCs w:val="24"/>
        </w:rPr>
      </w:pPr>
      <w:r w:rsidRPr="000116AB">
        <w:rPr>
          <w:rFonts w:ascii="Adobe Garamond Pro" w:eastAsia="Calibri" w:hAnsi="Adobe Garamond Pro" w:cs="Times New Roman"/>
          <w:bCs/>
          <w:sz w:val="24"/>
          <w:szCs w:val="24"/>
        </w:rPr>
        <w:t>La vitamine A se trouve dans des aliments tels que les carottes, les œufs, l’huile de poisson, le foie et le brocoli. La quantité recommandée est de 800 UI de rétinol par jour pour les femmes âgées de 17 à 50 ans. Une toxicité peut survenir en cas de prise excessive de vitamine A: Stéatose hépatique, nausées, vomissements, fatigue, maux de tête et malformations génitales.</w:t>
      </w:r>
    </w:p>
    <w:p w:rsidR="00575C01" w:rsidRPr="000116AB" w:rsidRDefault="00575C01" w:rsidP="00575C01">
      <w:pPr>
        <w:keepNext/>
        <w:keepLines/>
        <w:suppressAutoHyphens/>
        <w:spacing w:after="120" w:line="240" w:lineRule="atLeast"/>
        <w:rPr>
          <w:rFonts w:ascii="Adobe Garamond Pro" w:eastAsia="Calibri" w:hAnsi="Adobe Garamond Pro" w:cs="Times New Roman"/>
          <w:b/>
          <w:i/>
          <w:iCs/>
          <w:sz w:val="24"/>
          <w:szCs w:val="24"/>
        </w:rPr>
      </w:pPr>
      <w:r w:rsidRPr="000116AB">
        <w:rPr>
          <w:rFonts w:ascii="Adobe Garamond Pro" w:eastAsia="Calibri" w:hAnsi="Adobe Garamond Pro" w:cs="Times New Roman"/>
          <w:b/>
          <w:i/>
          <w:iCs/>
          <w:sz w:val="24"/>
          <w:szCs w:val="24"/>
        </w:rPr>
        <w:t>Les indications pour l’apport complémentaire en vitamine A sont :</w:t>
      </w:r>
    </w:p>
    <w:p w:rsidR="00575C01" w:rsidRPr="000116AB" w:rsidRDefault="00575C01" w:rsidP="002F7B18">
      <w:pPr>
        <w:keepNext/>
        <w:keepLines/>
        <w:numPr>
          <w:ilvl w:val="0"/>
          <w:numId w:val="60"/>
        </w:numPr>
        <w:suppressAutoHyphens/>
        <w:spacing w:after="0" w:line="240" w:lineRule="auto"/>
        <w:rPr>
          <w:rFonts w:ascii="Adobe Garamond Pro" w:eastAsia="Calibri" w:hAnsi="Adobe Garamond Pro" w:cs="Times New Roman"/>
          <w:bCs/>
          <w:sz w:val="24"/>
          <w:szCs w:val="24"/>
        </w:rPr>
      </w:pPr>
      <w:r w:rsidRPr="000116AB">
        <w:rPr>
          <w:rFonts w:ascii="Adobe Garamond Pro" w:eastAsia="Calibri" w:hAnsi="Adobe Garamond Pro" w:cs="Times New Roman"/>
          <w:bCs/>
          <w:sz w:val="24"/>
          <w:szCs w:val="24"/>
        </w:rPr>
        <w:t>Transmission verticale du VIH (en cours)</w:t>
      </w:r>
    </w:p>
    <w:p w:rsidR="00575C01" w:rsidRPr="000116AB" w:rsidRDefault="00575C01" w:rsidP="002F7B18">
      <w:pPr>
        <w:keepNext/>
        <w:keepLines/>
        <w:numPr>
          <w:ilvl w:val="0"/>
          <w:numId w:val="60"/>
        </w:numPr>
        <w:suppressAutoHyphens/>
        <w:spacing w:after="0" w:line="240" w:lineRule="auto"/>
        <w:rPr>
          <w:rFonts w:ascii="Adobe Garamond Pro" w:eastAsia="Calibri" w:hAnsi="Adobe Garamond Pro" w:cs="Times New Roman"/>
          <w:bCs/>
          <w:sz w:val="24"/>
          <w:szCs w:val="24"/>
        </w:rPr>
      </w:pPr>
      <w:r w:rsidRPr="000116AB">
        <w:rPr>
          <w:rFonts w:ascii="Adobe Garamond Pro" w:eastAsia="Calibri" w:hAnsi="Adobe Garamond Pro" w:cs="Times New Roman"/>
          <w:bCs/>
          <w:sz w:val="24"/>
          <w:szCs w:val="24"/>
        </w:rPr>
        <w:t>Survie infantile</w:t>
      </w:r>
    </w:p>
    <w:p w:rsidR="00575C01" w:rsidRPr="000116AB" w:rsidRDefault="00575C01" w:rsidP="002F7B18">
      <w:pPr>
        <w:keepNext/>
        <w:keepLines/>
        <w:numPr>
          <w:ilvl w:val="0"/>
          <w:numId w:val="60"/>
        </w:numPr>
        <w:suppressAutoHyphens/>
        <w:spacing w:after="0" w:line="240" w:lineRule="auto"/>
        <w:rPr>
          <w:rFonts w:ascii="Adobe Garamond Pro" w:eastAsia="Calibri" w:hAnsi="Adobe Garamond Pro" w:cs="Times New Roman"/>
          <w:bCs/>
          <w:sz w:val="24"/>
          <w:szCs w:val="24"/>
        </w:rPr>
      </w:pPr>
      <w:r w:rsidRPr="000116AB">
        <w:rPr>
          <w:rFonts w:ascii="Adobe Garamond Pro" w:eastAsia="Calibri" w:hAnsi="Adobe Garamond Pro" w:cs="Times New Roman"/>
          <w:bCs/>
          <w:sz w:val="24"/>
          <w:szCs w:val="24"/>
        </w:rPr>
        <w:t>Anémie maternelle : interaction positive avec le fer pour réduire l’anémie</w:t>
      </w:r>
    </w:p>
    <w:p w:rsidR="00575C01" w:rsidRPr="000116AB" w:rsidRDefault="00575C01" w:rsidP="002F7B18">
      <w:pPr>
        <w:keepNext/>
        <w:keepLines/>
        <w:numPr>
          <w:ilvl w:val="0"/>
          <w:numId w:val="61"/>
        </w:numPr>
        <w:suppressAutoHyphens/>
        <w:spacing w:after="0" w:line="240" w:lineRule="auto"/>
        <w:rPr>
          <w:rFonts w:ascii="Adobe Garamond Pro" w:eastAsia="Calibri" w:hAnsi="Adobe Garamond Pro" w:cs="Times New Roman"/>
          <w:bCs/>
          <w:sz w:val="24"/>
          <w:szCs w:val="24"/>
        </w:rPr>
      </w:pPr>
      <w:r w:rsidRPr="000116AB">
        <w:rPr>
          <w:rFonts w:ascii="Adobe Garamond Pro" w:eastAsia="Calibri" w:hAnsi="Adobe Garamond Pro" w:cs="Times New Roman"/>
          <w:bCs/>
          <w:sz w:val="24"/>
          <w:szCs w:val="24"/>
        </w:rPr>
        <w:t>Infection</w:t>
      </w:r>
    </w:p>
    <w:p w:rsidR="00575C01" w:rsidRPr="000116AB" w:rsidRDefault="00575C01" w:rsidP="002F7B18">
      <w:pPr>
        <w:keepNext/>
        <w:keepLines/>
        <w:numPr>
          <w:ilvl w:val="0"/>
          <w:numId w:val="61"/>
        </w:numPr>
        <w:suppressAutoHyphens/>
        <w:spacing w:after="0" w:line="240" w:lineRule="auto"/>
        <w:rPr>
          <w:rFonts w:ascii="Adobe Garamond Pro" w:eastAsia="Calibri" w:hAnsi="Adobe Garamond Pro" w:cs="Times New Roman"/>
          <w:bCs/>
          <w:sz w:val="24"/>
          <w:szCs w:val="24"/>
        </w:rPr>
      </w:pPr>
      <w:r w:rsidRPr="000116AB">
        <w:rPr>
          <w:rFonts w:ascii="Adobe Garamond Pro" w:eastAsia="Calibri" w:hAnsi="Adobe Garamond Pro" w:cs="Times New Roman"/>
          <w:bCs/>
          <w:sz w:val="24"/>
          <w:szCs w:val="24"/>
        </w:rPr>
        <w:t>Mortalité maternelle</w:t>
      </w:r>
    </w:p>
    <w:p w:rsidR="00575C01" w:rsidRPr="000116AB" w:rsidRDefault="00575C01" w:rsidP="002F7B18">
      <w:pPr>
        <w:keepNext/>
        <w:keepLines/>
        <w:numPr>
          <w:ilvl w:val="0"/>
          <w:numId w:val="63"/>
        </w:numPr>
        <w:suppressAutoHyphens/>
        <w:spacing w:after="0" w:line="240" w:lineRule="auto"/>
        <w:rPr>
          <w:rFonts w:ascii="Adobe Garamond Pro" w:eastAsia="Calibri" w:hAnsi="Adobe Garamond Pro" w:cs="Times New Roman"/>
          <w:bCs/>
          <w:sz w:val="24"/>
          <w:szCs w:val="24"/>
        </w:rPr>
      </w:pPr>
      <w:r w:rsidRPr="000116AB">
        <w:rPr>
          <w:rFonts w:ascii="Adobe Garamond Pro" w:eastAsia="Calibri" w:hAnsi="Adobe Garamond Pro" w:cs="Times New Roman"/>
          <w:bCs/>
          <w:sz w:val="24"/>
          <w:szCs w:val="24"/>
        </w:rPr>
        <w:t>Vitamine A versus placebo : RR = 0,60 (0,37</w:t>
      </w:r>
      <w:r w:rsidRPr="000116AB">
        <w:rPr>
          <w:rFonts w:ascii="Adobe Garamond Pro" w:eastAsia="Calibri" w:hAnsi="Adobe Garamond Pro" w:cs="Times New Roman"/>
          <w:bCs/>
          <w:sz w:val="24"/>
          <w:szCs w:val="24"/>
          <w:lang w:val="en-GB"/>
        </w:rPr>
        <w:t>–</w:t>
      </w:r>
      <w:r w:rsidRPr="000116AB">
        <w:rPr>
          <w:rFonts w:ascii="Adobe Garamond Pro" w:eastAsia="Calibri" w:hAnsi="Adobe Garamond Pro" w:cs="Times New Roman"/>
          <w:bCs/>
          <w:sz w:val="24"/>
          <w:szCs w:val="24"/>
        </w:rPr>
        <w:t>0,97)</w:t>
      </w:r>
    </w:p>
    <w:p w:rsidR="00575C01" w:rsidRPr="000116AB" w:rsidRDefault="00575C01" w:rsidP="002F7B18">
      <w:pPr>
        <w:keepNext/>
        <w:keepLines/>
        <w:numPr>
          <w:ilvl w:val="0"/>
          <w:numId w:val="63"/>
        </w:numPr>
        <w:suppressAutoHyphens/>
        <w:spacing w:after="0" w:line="360" w:lineRule="auto"/>
        <w:rPr>
          <w:rFonts w:ascii="Adobe Garamond Pro" w:eastAsia="Calibri" w:hAnsi="Adobe Garamond Pro" w:cs="Times New Roman"/>
          <w:b/>
          <w:i/>
          <w:iCs/>
          <w:sz w:val="24"/>
          <w:szCs w:val="24"/>
        </w:rPr>
      </w:pPr>
      <w:r w:rsidRPr="000116AB">
        <w:rPr>
          <w:rFonts w:ascii="Adobe Garamond Pro" w:eastAsia="Calibri" w:hAnsi="Adobe Garamond Pro" w:cs="Times New Roman"/>
          <w:bCs/>
          <w:sz w:val="24"/>
          <w:szCs w:val="24"/>
        </w:rPr>
        <w:t>Bêta carotène versus placebo : RR = 0,51 (0,30–0,86)</w:t>
      </w:r>
    </w:p>
    <w:p w:rsidR="00575C01" w:rsidRPr="000116AB" w:rsidRDefault="00575C01" w:rsidP="00575C01">
      <w:pPr>
        <w:keepNext/>
        <w:keepLines/>
        <w:suppressAutoHyphens/>
        <w:spacing w:after="120" w:line="240" w:lineRule="atLeast"/>
        <w:rPr>
          <w:rFonts w:ascii="Adobe Garamond Pro" w:eastAsia="Calibri" w:hAnsi="Adobe Garamond Pro" w:cs="Times New Roman"/>
          <w:b/>
          <w:i/>
          <w:iCs/>
          <w:sz w:val="24"/>
          <w:szCs w:val="24"/>
        </w:rPr>
      </w:pPr>
      <w:r w:rsidRPr="000116AB">
        <w:rPr>
          <w:rFonts w:ascii="Adobe Garamond Pro" w:eastAsia="Calibri" w:hAnsi="Adobe Garamond Pro" w:cs="Times New Roman"/>
          <w:b/>
          <w:i/>
          <w:iCs/>
          <w:sz w:val="24"/>
          <w:szCs w:val="24"/>
        </w:rPr>
        <w:t>Effets éventuellement négatifs de la vitamine A et des substances connexes</w:t>
      </w:r>
    </w:p>
    <w:p w:rsidR="00575C01" w:rsidRPr="000116AB" w:rsidRDefault="00575C01" w:rsidP="002F7B18">
      <w:pPr>
        <w:keepNext/>
        <w:keepLines/>
        <w:numPr>
          <w:ilvl w:val="0"/>
          <w:numId w:val="62"/>
        </w:numPr>
        <w:suppressAutoHyphens/>
        <w:spacing w:after="0" w:line="240" w:lineRule="auto"/>
        <w:rPr>
          <w:rFonts w:ascii="Adobe Garamond Pro" w:eastAsia="Calibri" w:hAnsi="Adobe Garamond Pro" w:cs="Times New Roman"/>
          <w:bCs/>
          <w:sz w:val="24"/>
          <w:szCs w:val="24"/>
        </w:rPr>
      </w:pPr>
      <w:r w:rsidRPr="000116AB">
        <w:rPr>
          <w:rFonts w:ascii="Adobe Garamond Pro" w:eastAsia="Calibri" w:hAnsi="Adobe Garamond Pro" w:cs="Times New Roman"/>
          <w:bCs/>
          <w:sz w:val="24"/>
          <w:szCs w:val="24"/>
        </w:rPr>
        <w:t>Dose quotidienne totale &gt; 10 000 UI avant la 7ème semaine de gestation associée à des malformations congénitales : cranio</w:t>
      </w:r>
      <w:r w:rsidR="008D39BE">
        <w:rPr>
          <w:rFonts w:ascii="Adobe Garamond Pro" w:eastAsia="Calibri" w:hAnsi="Adobe Garamond Pro" w:cs="Times New Roman"/>
          <w:bCs/>
          <w:sz w:val="24"/>
          <w:szCs w:val="24"/>
        </w:rPr>
        <w:t xml:space="preserve"> </w:t>
      </w:r>
      <w:r w:rsidRPr="000116AB">
        <w:rPr>
          <w:rFonts w:ascii="Adobe Garamond Pro" w:eastAsia="Calibri" w:hAnsi="Adobe Garamond Pro" w:cs="Times New Roman"/>
          <w:bCs/>
          <w:sz w:val="24"/>
          <w:szCs w:val="24"/>
        </w:rPr>
        <w:t>faciales, système nerveux central, cardiaques thymiques</w:t>
      </w:r>
    </w:p>
    <w:p w:rsidR="00575C01" w:rsidRPr="000116AB" w:rsidRDefault="00575C01" w:rsidP="002F7B18">
      <w:pPr>
        <w:keepNext/>
        <w:keepLines/>
        <w:numPr>
          <w:ilvl w:val="0"/>
          <w:numId w:val="62"/>
        </w:numPr>
        <w:suppressAutoHyphens/>
        <w:spacing w:after="0" w:line="240" w:lineRule="auto"/>
        <w:rPr>
          <w:rFonts w:ascii="Adobe Garamond Pro" w:eastAsia="Calibri" w:hAnsi="Adobe Garamond Pro" w:cs="Times New Roman"/>
          <w:bCs/>
          <w:sz w:val="24"/>
          <w:szCs w:val="24"/>
        </w:rPr>
      </w:pPr>
      <w:r w:rsidRPr="000116AB">
        <w:rPr>
          <w:rFonts w:ascii="Adobe Garamond Pro" w:eastAsia="Calibri" w:hAnsi="Adobe Garamond Pro" w:cs="Times New Roman"/>
          <w:bCs/>
          <w:sz w:val="24"/>
          <w:szCs w:val="24"/>
        </w:rPr>
        <w:t>Evaluer l’efficacité générale et l’innocuité de l’apport complémentaire en vitamine A</w:t>
      </w:r>
    </w:p>
    <w:p w:rsidR="00575C01" w:rsidRPr="000116AB" w:rsidRDefault="00575C01" w:rsidP="00575C01">
      <w:pPr>
        <w:keepNext/>
        <w:keepLines/>
        <w:suppressAutoHyphens/>
        <w:spacing w:after="120" w:line="240" w:lineRule="atLeast"/>
        <w:rPr>
          <w:rFonts w:ascii="Adobe Garamond Pro" w:eastAsia="Calibri" w:hAnsi="Adobe Garamond Pro" w:cs="Times New Roman"/>
          <w:b/>
          <w:bCs/>
          <w:sz w:val="24"/>
          <w:szCs w:val="24"/>
        </w:rPr>
      </w:pPr>
    </w:p>
    <w:p w:rsidR="00575C01" w:rsidRPr="000116AB" w:rsidRDefault="00575C01" w:rsidP="002F7B18">
      <w:pPr>
        <w:keepNext/>
        <w:keepLines/>
        <w:numPr>
          <w:ilvl w:val="0"/>
          <w:numId w:val="55"/>
        </w:numPr>
        <w:suppressAutoHyphens/>
        <w:spacing w:after="0" w:line="240" w:lineRule="auto"/>
        <w:rPr>
          <w:rFonts w:ascii="Adobe Garamond Pro" w:eastAsia="Calibri" w:hAnsi="Adobe Garamond Pro" w:cs="Times New Roman"/>
          <w:b/>
          <w:bCs/>
          <w:sz w:val="24"/>
          <w:szCs w:val="24"/>
        </w:rPr>
      </w:pPr>
      <w:r w:rsidRPr="000116AB">
        <w:rPr>
          <w:rFonts w:ascii="Adobe Garamond Pro" w:eastAsia="Calibri" w:hAnsi="Adobe Garamond Pro" w:cs="Times New Roman"/>
          <w:b/>
          <w:bCs/>
          <w:sz w:val="24"/>
          <w:szCs w:val="24"/>
        </w:rPr>
        <w:t>Calcium</w:t>
      </w:r>
    </w:p>
    <w:p w:rsidR="00575C01" w:rsidRPr="000116AB" w:rsidRDefault="00575C01" w:rsidP="00575C01">
      <w:pPr>
        <w:keepNext/>
        <w:keepLines/>
        <w:suppressAutoHyphens/>
        <w:spacing w:after="120" w:line="240" w:lineRule="atLeast"/>
        <w:rPr>
          <w:rFonts w:ascii="Adobe Garamond Pro" w:eastAsia="Calibri" w:hAnsi="Adobe Garamond Pro" w:cs="Times New Roman"/>
          <w:bCs/>
          <w:sz w:val="24"/>
          <w:szCs w:val="24"/>
        </w:rPr>
      </w:pPr>
      <w:r w:rsidRPr="000116AB">
        <w:rPr>
          <w:rFonts w:ascii="Adobe Garamond Pro" w:eastAsia="Calibri" w:hAnsi="Adobe Garamond Pro" w:cs="Times New Roman"/>
          <w:bCs/>
          <w:sz w:val="24"/>
          <w:szCs w:val="24"/>
        </w:rPr>
        <w:t>Il existe une association entre la diminution de l’hypertension provoquée par la grossesse (HPG) et l’apport complémentaire en calcium ; en effet, il est rapporté :</w:t>
      </w:r>
    </w:p>
    <w:p w:rsidR="00575C01" w:rsidRPr="000116AB" w:rsidRDefault="00575C01" w:rsidP="002F7B18">
      <w:pPr>
        <w:keepNext/>
        <w:keepLines/>
        <w:numPr>
          <w:ilvl w:val="0"/>
          <w:numId w:val="64"/>
        </w:numPr>
        <w:suppressAutoHyphens/>
        <w:spacing w:after="0" w:line="240" w:lineRule="auto"/>
        <w:rPr>
          <w:rFonts w:ascii="Adobe Garamond Pro" w:eastAsia="Calibri" w:hAnsi="Adobe Garamond Pro" w:cs="Times New Roman"/>
          <w:bCs/>
          <w:sz w:val="24"/>
          <w:szCs w:val="24"/>
        </w:rPr>
      </w:pPr>
      <w:r w:rsidRPr="000116AB">
        <w:rPr>
          <w:rFonts w:ascii="Adobe Garamond Pro" w:eastAsia="Calibri" w:hAnsi="Adobe Garamond Pro" w:cs="Times New Roman"/>
          <w:bCs/>
          <w:sz w:val="24"/>
          <w:szCs w:val="24"/>
        </w:rPr>
        <w:lastRenderedPageBreak/>
        <w:t>Des doses élevées de calcium (2 g/jour) ne sont pas associées à des effets négatifs</w:t>
      </w:r>
    </w:p>
    <w:p w:rsidR="00575C01" w:rsidRPr="000116AB" w:rsidRDefault="00575C01" w:rsidP="002F7B18">
      <w:pPr>
        <w:keepNext/>
        <w:keepLines/>
        <w:numPr>
          <w:ilvl w:val="0"/>
          <w:numId w:val="64"/>
        </w:numPr>
        <w:suppressAutoHyphens/>
        <w:spacing w:after="0" w:line="240" w:lineRule="auto"/>
        <w:rPr>
          <w:rFonts w:ascii="Adobe Garamond Pro" w:eastAsia="Calibri" w:hAnsi="Adobe Garamond Pro" w:cs="Times New Roman"/>
          <w:bCs/>
          <w:sz w:val="24"/>
          <w:szCs w:val="24"/>
        </w:rPr>
      </w:pPr>
      <w:r w:rsidRPr="000116AB">
        <w:rPr>
          <w:rFonts w:ascii="Adobe Garamond Pro" w:eastAsia="Calibri" w:hAnsi="Adobe Garamond Pro" w:cs="Times New Roman"/>
          <w:bCs/>
          <w:sz w:val="24"/>
          <w:szCs w:val="24"/>
        </w:rPr>
        <w:t xml:space="preserve">Une réduction de l’incidence d’HPG </w:t>
      </w:r>
    </w:p>
    <w:p w:rsidR="00575C01" w:rsidRPr="000116AB" w:rsidRDefault="00575C01" w:rsidP="002F7B18">
      <w:pPr>
        <w:keepNext/>
        <w:keepLines/>
        <w:numPr>
          <w:ilvl w:val="0"/>
          <w:numId w:val="64"/>
        </w:numPr>
        <w:suppressAutoHyphens/>
        <w:spacing w:after="0" w:line="240" w:lineRule="auto"/>
        <w:rPr>
          <w:rFonts w:ascii="Adobe Garamond Pro" w:eastAsia="Calibri" w:hAnsi="Adobe Garamond Pro" w:cs="Times New Roman"/>
          <w:bCs/>
          <w:sz w:val="24"/>
          <w:szCs w:val="24"/>
        </w:rPr>
      </w:pPr>
      <w:r w:rsidRPr="000116AB">
        <w:rPr>
          <w:rFonts w:ascii="Adobe Garamond Pro" w:eastAsia="Calibri" w:hAnsi="Adobe Garamond Pro" w:cs="Times New Roman"/>
          <w:bCs/>
          <w:sz w:val="24"/>
          <w:szCs w:val="24"/>
        </w:rPr>
        <w:t>Le calcium diminue le risque d’hypertension, de pré éclampsie, de faible poids de naissance et d’hypertension chronique chez les enfants</w:t>
      </w:r>
    </w:p>
    <w:p w:rsidR="00575C01" w:rsidRPr="000116AB" w:rsidRDefault="00575C01" w:rsidP="00575C01">
      <w:pPr>
        <w:keepNext/>
        <w:keepLines/>
        <w:suppressAutoHyphens/>
        <w:spacing w:after="120" w:line="360" w:lineRule="auto"/>
        <w:rPr>
          <w:rFonts w:ascii="Adobe Garamond Pro" w:eastAsia="Calibri" w:hAnsi="Adobe Garamond Pro" w:cs="Times New Roman"/>
          <w:b/>
          <w:i/>
          <w:iCs/>
          <w:sz w:val="24"/>
          <w:szCs w:val="24"/>
        </w:rPr>
      </w:pPr>
      <w:r w:rsidRPr="000116AB">
        <w:rPr>
          <w:rFonts w:ascii="Adobe Garamond Pro" w:eastAsia="Calibri" w:hAnsi="Adobe Garamond Pro" w:cs="Times New Roman"/>
          <w:b/>
          <w:i/>
          <w:iCs/>
          <w:sz w:val="24"/>
          <w:szCs w:val="24"/>
        </w:rPr>
        <w:t>Il est donc recommandé un accroissement d’apport en calcium par le biais du régime alimentaire chez:</w:t>
      </w:r>
    </w:p>
    <w:p w:rsidR="00575C01" w:rsidRPr="000116AB" w:rsidRDefault="00575C01" w:rsidP="002F7B18">
      <w:pPr>
        <w:keepNext/>
        <w:keepLines/>
        <w:numPr>
          <w:ilvl w:val="0"/>
          <w:numId w:val="65"/>
        </w:numPr>
        <w:suppressAutoHyphens/>
        <w:spacing w:after="0" w:line="240" w:lineRule="auto"/>
        <w:rPr>
          <w:rFonts w:ascii="Adobe Garamond Pro" w:eastAsia="Calibri" w:hAnsi="Adobe Garamond Pro" w:cs="Times New Roman"/>
          <w:bCs/>
          <w:sz w:val="24"/>
          <w:szCs w:val="24"/>
        </w:rPr>
      </w:pPr>
      <w:r w:rsidRPr="000116AB">
        <w:rPr>
          <w:rFonts w:ascii="Adobe Garamond Pro" w:eastAsia="Calibri" w:hAnsi="Adobe Garamond Pro" w:cs="Times New Roman"/>
          <w:bCs/>
          <w:sz w:val="24"/>
          <w:szCs w:val="24"/>
        </w:rPr>
        <w:t xml:space="preserve">les femmes exposées au risque d’hypertension ou dans les régions avec manque de calcium </w:t>
      </w:r>
    </w:p>
    <w:p w:rsidR="00575C01" w:rsidRPr="000116AB" w:rsidRDefault="00575C01" w:rsidP="002F7B18">
      <w:pPr>
        <w:keepNext/>
        <w:keepLines/>
        <w:numPr>
          <w:ilvl w:val="0"/>
          <w:numId w:val="65"/>
        </w:numPr>
        <w:suppressAutoHyphens/>
        <w:spacing w:after="0" w:line="240" w:lineRule="auto"/>
        <w:rPr>
          <w:rFonts w:ascii="Adobe Garamond Pro" w:eastAsia="Calibri" w:hAnsi="Adobe Garamond Pro" w:cs="Times New Roman"/>
          <w:b/>
          <w:i/>
          <w:iCs/>
          <w:sz w:val="24"/>
          <w:szCs w:val="24"/>
        </w:rPr>
      </w:pPr>
      <w:r w:rsidRPr="000116AB">
        <w:rPr>
          <w:rFonts w:ascii="Adobe Garamond Pro" w:eastAsia="Calibri" w:hAnsi="Adobe Garamond Pro" w:cs="Times New Roman"/>
          <w:bCs/>
          <w:sz w:val="24"/>
          <w:szCs w:val="24"/>
        </w:rPr>
        <w:t>les femmes à hauts risques avec faible apport de calcium, si la pré éclampsie est importante au sein de la population ;</w:t>
      </w:r>
    </w:p>
    <w:p w:rsidR="00575C01" w:rsidRPr="000116AB" w:rsidRDefault="00575C01" w:rsidP="00575C01">
      <w:pPr>
        <w:keepNext/>
        <w:keepLines/>
        <w:suppressAutoHyphens/>
        <w:spacing w:after="120" w:line="240" w:lineRule="atLeast"/>
        <w:rPr>
          <w:rFonts w:ascii="Adobe Garamond Pro" w:eastAsia="Calibri" w:hAnsi="Adobe Garamond Pro" w:cs="Times New Roman"/>
          <w:b/>
          <w:i/>
          <w:iCs/>
          <w:sz w:val="24"/>
          <w:szCs w:val="24"/>
        </w:rPr>
      </w:pPr>
      <w:r w:rsidRPr="000116AB">
        <w:rPr>
          <w:rFonts w:ascii="Adobe Garamond Pro" w:eastAsia="Calibri" w:hAnsi="Adobe Garamond Pro" w:cs="Times New Roman"/>
          <w:b/>
          <w:i/>
          <w:iCs/>
          <w:sz w:val="24"/>
          <w:szCs w:val="24"/>
        </w:rPr>
        <w:t>Le calcium a d’autres avantages pour la santé non liés à la grossesse:</w:t>
      </w:r>
    </w:p>
    <w:p w:rsidR="00575C01" w:rsidRPr="000116AB" w:rsidRDefault="00575C01" w:rsidP="002F7B18">
      <w:pPr>
        <w:keepNext/>
        <w:keepLines/>
        <w:numPr>
          <w:ilvl w:val="0"/>
          <w:numId w:val="66"/>
        </w:numPr>
        <w:suppressAutoHyphens/>
        <w:spacing w:after="0" w:line="240" w:lineRule="auto"/>
        <w:rPr>
          <w:rFonts w:ascii="Adobe Garamond Pro" w:eastAsia="Calibri" w:hAnsi="Adobe Garamond Pro" w:cs="Times New Roman"/>
          <w:bCs/>
          <w:sz w:val="24"/>
          <w:szCs w:val="24"/>
        </w:rPr>
      </w:pPr>
      <w:r w:rsidRPr="000116AB">
        <w:rPr>
          <w:rFonts w:ascii="Adobe Garamond Pro" w:eastAsia="Calibri" w:hAnsi="Adobe Garamond Pro" w:cs="Times New Roman"/>
          <w:bCs/>
          <w:sz w:val="24"/>
          <w:szCs w:val="24"/>
        </w:rPr>
        <w:t>Maintenir la densité des os</w:t>
      </w:r>
    </w:p>
    <w:p w:rsidR="00575C01" w:rsidRPr="000116AB" w:rsidRDefault="00575C01" w:rsidP="002F7B18">
      <w:pPr>
        <w:keepNext/>
        <w:keepLines/>
        <w:numPr>
          <w:ilvl w:val="0"/>
          <w:numId w:val="66"/>
        </w:numPr>
        <w:suppressAutoHyphens/>
        <w:spacing w:after="0" w:line="240" w:lineRule="auto"/>
        <w:rPr>
          <w:rFonts w:ascii="Adobe Garamond Pro" w:eastAsia="Calibri" w:hAnsi="Adobe Garamond Pro" w:cs="Times New Roman"/>
          <w:bCs/>
          <w:sz w:val="24"/>
          <w:szCs w:val="24"/>
        </w:rPr>
      </w:pPr>
      <w:r w:rsidRPr="000116AB">
        <w:rPr>
          <w:rFonts w:ascii="Adobe Garamond Pro" w:eastAsia="Calibri" w:hAnsi="Adobe Garamond Pro" w:cs="Times New Roman"/>
          <w:bCs/>
          <w:sz w:val="24"/>
          <w:szCs w:val="24"/>
        </w:rPr>
        <w:t>Bonne contraction musculaire</w:t>
      </w:r>
    </w:p>
    <w:p w:rsidR="00575C01" w:rsidRPr="000116AB" w:rsidRDefault="00575C01" w:rsidP="002F7B18">
      <w:pPr>
        <w:keepNext/>
        <w:keepLines/>
        <w:numPr>
          <w:ilvl w:val="0"/>
          <w:numId w:val="66"/>
        </w:numPr>
        <w:suppressAutoHyphens/>
        <w:spacing w:after="0" w:line="240" w:lineRule="auto"/>
        <w:rPr>
          <w:rFonts w:ascii="Adobe Garamond Pro" w:eastAsia="Calibri" w:hAnsi="Adobe Garamond Pro" w:cs="Times New Roman"/>
          <w:bCs/>
          <w:sz w:val="24"/>
          <w:szCs w:val="24"/>
        </w:rPr>
      </w:pPr>
      <w:r w:rsidRPr="000116AB">
        <w:rPr>
          <w:rFonts w:ascii="Adobe Garamond Pro" w:eastAsia="Calibri" w:hAnsi="Adobe Garamond Pro" w:cs="Times New Roman"/>
          <w:bCs/>
          <w:sz w:val="24"/>
          <w:szCs w:val="24"/>
        </w:rPr>
        <w:t>Coagulation du sang</w:t>
      </w:r>
    </w:p>
    <w:p w:rsidR="00575C01" w:rsidRPr="000116AB" w:rsidRDefault="00575C01" w:rsidP="002F7B18">
      <w:pPr>
        <w:keepNext/>
        <w:keepLines/>
        <w:numPr>
          <w:ilvl w:val="0"/>
          <w:numId w:val="66"/>
        </w:numPr>
        <w:suppressAutoHyphens/>
        <w:spacing w:after="0" w:line="240" w:lineRule="auto"/>
        <w:rPr>
          <w:rFonts w:ascii="Adobe Garamond Pro" w:eastAsia="Calibri" w:hAnsi="Adobe Garamond Pro" w:cs="Times New Roman"/>
          <w:bCs/>
          <w:sz w:val="24"/>
          <w:szCs w:val="24"/>
        </w:rPr>
      </w:pPr>
      <w:r w:rsidRPr="000116AB">
        <w:rPr>
          <w:rFonts w:ascii="Adobe Garamond Pro" w:eastAsia="Calibri" w:hAnsi="Adobe Garamond Pro" w:cs="Times New Roman"/>
          <w:bCs/>
          <w:sz w:val="24"/>
          <w:szCs w:val="24"/>
        </w:rPr>
        <w:t>Fonction des membranes cellulaires</w:t>
      </w:r>
    </w:p>
    <w:p w:rsidR="00575C01" w:rsidRPr="000116AB" w:rsidRDefault="00575C01" w:rsidP="002F7B18">
      <w:pPr>
        <w:keepNext/>
        <w:keepLines/>
        <w:numPr>
          <w:ilvl w:val="0"/>
          <w:numId w:val="66"/>
        </w:numPr>
        <w:suppressAutoHyphens/>
        <w:spacing w:after="0" w:line="240" w:lineRule="auto"/>
        <w:rPr>
          <w:rFonts w:ascii="Adobe Garamond Pro" w:eastAsia="Calibri" w:hAnsi="Adobe Garamond Pro" w:cs="Times New Roman"/>
          <w:bCs/>
          <w:sz w:val="24"/>
          <w:szCs w:val="24"/>
        </w:rPr>
      </w:pPr>
      <w:r w:rsidRPr="000116AB">
        <w:rPr>
          <w:rFonts w:ascii="Adobe Garamond Pro" w:eastAsia="Calibri" w:hAnsi="Adobe Garamond Pro" w:cs="Times New Roman"/>
          <w:bCs/>
          <w:sz w:val="24"/>
          <w:szCs w:val="24"/>
        </w:rPr>
        <w:t xml:space="preserve">Bonne santé dentaire </w:t>
      </w:r>
    </w:p>
    <w:p w:rsidR="00575C01" w:rsidRPr="000116AB" w:rsidRDefault="00575C01" w:rsidP="00575C01">
      <w:pPr>
        <w:keepNext/>
        <w:keepLines/>
        <w:suppressAutoHyphens/>
        <w:spacing w:after="120" w:line="240" w:lineRule="atLeast"/>
        <w:ind w:left="360"/>
        <w:rPr>
          <w:rFonts w:ascii="Adobe Garamond Pro" w:eastAsia="Calibri" w:hAnsi="Adobe Garamond Pro" w:cs="Times New Roman"/>
          <w:bCs/>
          <w:sz w:val="24"/>
          <w:szCs w:val="24"/>
        </w:rPr>
      </w:pPr>
    </w:p>
    <w:p w:rsidR="00575C01" w:rsidRPr="000116AB" w:rsidRDefault="00575C01" w:rsidP="00575C01">
      <w:pPr>
        <w:spacing w:after="120" w:line="240" w:lineRule="atLeast"/>
        <w:rPr>
          <w:rFonts w:ascii="Adobe Garamond Pro" w:eastAsia="Calibri" w:hAnsi="Adobe Garamond Pro" w:cs="Times New Roman"/>
        </w:rPr>
      </w:pPr>
      <w:r w:rsidRPr="000116AB">
        <w:rPr>
          <w:rFonts w:ascii="Adobe Garamond Pro" w:eastAsia="Calibri" w:hAnsi="Adobe Garamond Pro" w:cs="Times New Roman"/>
        </w:rPr>
        <w:t>Détecter les pathologies au cours du 2</w:t>
      </w:r>
      <w:r w:rsidRPr="000116AB">
        <w:rPr>
          <w:rFonts w:ascii="Adobe Garamond Pro" w:eastAsia="Calibri" w:hAnsi="Adobe Garamond Pro" w:cs="Times New Roman"/>
          <w:vertAlign w:val="superscript"/>
        </w:rPr>
        <w:t>ème</w:t>
      </w:r>
      <w:r w:rsidRPr="000116AB">
        <w:rPr>
          <w:rFonts w:ascii="Adobe Garamond Pro" w:eastAsia="Calibri" w:hAnsi="Adobe Garamond Pro" w:cs="Times New Roman"/>
        </w:rPr>
        <w:t xml:space="preserve"> et 3</w:t>
      </w:r>
      <w:r w:rsidRPr="000116AB">
        <w:rPr>
          <w:rFonts w:ascii="Adobe Garamond Pro" w:eastAsia="Calibri" w:hAnsi="Adobe Garamond Pro" w:cs="Times New Roman"/>
          <w:vertAlign w:val="superscript"/>
        </w:rPr>
        <w:t>ème</w:t>
      </w:r>
      <w:r w:rsidRPr="000116AB">
        <w:rPr>
          <w:rFonts w:ascii="Adobe Garamond Pro" w:eastAsia="Calibri" w:hAnsi="Adobe Garamond Pro" w:cs="Times New Roman"/>
        </w:rPr>
        <w:t xml:space="preserve"> trimestre de la grossesse</w:t>
      </w:r>
    </w:p>
    <w:p w:rsidR="00575C01" w:rsidRPr="000116AB" w:rsidRDefault="00575C01" w:rsidP="00575C01">
      <w:pPr>
        <w:spacing w:after="120" w:line="240" w:lineRule="atLeast"/>
        <w:rPr>
          <w:rFonts w:ascii="Adobe Garamond Pro" w:eastAsia="Calibri" w:hAnsi="Adobe Garamond Pro" w:cs="Times New Roman"/>
        </w:rPr>
      </w:pPr>
    </w:p>
    <w:p w:rsidR="00575C01" w:rsidRPr="000116AB" w:rsidRDefault="00575C01" w:rsidP="00575C01">
      <w:pPr>
        <w:spacing w:after="60" w:line="240" w:lineRule="auto"/>
        <w:rPr>
          <w:rFonts w:ascii="Gill Sans MT" w:eastAsia="Times New Roman" w:hAnsi="Gill Sans MT" w:cs="Times New Roman"/>
          <w:bCs/>
          <w:sz w:val="28"/>
          <w:szCs w:val="24"/>
        </w:rPr>
      </w:pPr>
      <w:r w:rsidRPr="000116AB">
        <w:rPr>
          <w:rFonts w:ascii="Gill Sans MT" w:eastAsia="Times New Roman" w:hAnsi="Gill Sans MT" w:cs="Times New Roman"/>
          <w:bCs/>
          <w:sz w:val="28"/>
          <w:szCs w:val="24"/>
        </w:rPr>
        <w:t>Comment détecter un retard de croissance fœtale?</w:t>
      </w:r>
    </w:p>
    <w:tbl>
      <w:tblPr>
        <w:tblW w:w="8971" w:type="dxa"/>
        <w:jc w:val="center"/>
        <w:shd w:val="clear" w:color="auto" w:fill="BFDFF3"/>
        <w:tblLayout w:type="fixed"/>
        <w:tblCellMar>
          <w:top w:w="43" w:type="dxa"/>
          <w:left w:w="115" w:type="dxa"/>
          <w:bottom w:w="43" w:type="dxa"/>
          <w:right w:w="115" w:type="dxa"/>
        </w:tblCellMar>
        <w:tblLook w:val="04A0" w:firstRow="1" w:lastRow="0" w:firstColumn="1" w:lastColumn="0" w:noHBand="0" w:noVBand="1"/>
      </w:tblPr>
      <w:tblGrid>
        <w:gridCol w:w="8971"/>
      </w:tblGrid>
      <w:tr w:rsidR="00575C01" w:rsidRPr="000116AB" w:rsidTr="00575C01">
        <w:trPr>
          <w:jc w:val="center"/>
        </w:trPr>
        <w:tc>
          <w:tcPr>
            <w:tcW w:w="9058" w:type="dxa"/>
            <w:shd w:val="clear" w:color="auto" w:fill="BFDFF3"/>
          </w:tcPr>
          <w:p w:rsidR="00575C01" w:rsidRPr="000116AB" w:rsidRDefault="00575C01" w:rsidP="00575C01">
            <w:pPr>
              <w:spacing w:after="0" w:line="240" w:lineRule="atLeast"/>
              <w:rPr>
                <w:rFonts w:ascii="Gill Sans MT" w:eastAsia="Calibri" w:hAnsi="Gill Sans MT" w:cs="Times New Roman"/>
                <w:sz w:val="20"/>
              </w:rPr>
            </w:pPr>
            <w:r w:rsidRPr="000116AB">
              <w:rPr>
                <w:rFonts w:ascii="Gill Sans MT" w:eastAsia="Calibri" w:hAnsi="Gill Sans MT" w:cs="Times New Roman"/>
                <w:sz w:val="20"/>
              </w:rPr>
              <w:t>Lorsqu’une femme se présente en consultation prénatale, il est important de se rappeler qu’il y a deux clients – la femme et le fœtus/bébé.</w:t>
            </w:r>
          </w:p>
        </w:tc>
      </w:tr>
    </w:tbl>
    <w:p w:rsidR="00575C01" w:rsidRPr="000116AB" w:rsidRDefault="00575C01" w:rsidP="00575C01">
      <w:pPr>
        <w:spacing w:after="120" w:line="240" w:lineRule="atLeast"/>
        <w:rPr>
          <w:rFonts w:ascii="Adobe Garamond Pro" w:eastAsia="Calibri" w:hAnsi="Adobe Garamond Pro" w:cs="Times New Roman"/>
          <w:szCs w:val="24"/>
        </w:rPr>
      </w:pPr>
    </w:p>
    <w:p w:rsidR="00575C01" w:rsidRPr="000116AB" w:rsidRDefault="00575C01" w:rsidP="00575C01">
      <w:pPr>
        <w:spacing w:after="60" w:line="240" w:lineRule="auto"/>
        <w:rPr>
          <w:rFonts w:ascii="Gill Sans MT" w:eastAsia="Times New Roman" w:hAnsi="Gill Sans MT" w:cs="Times New Roman"/>
          <w:bCs/>
          <w:i/>
          <w:sz w:val="28"/>
          <w:szCs w:val="24"/>
        </w:rPr>
      </w:pPr>
      <w:r w:rsidRPr="000116AB">
        <w:rPr>
          <w:rFonts w:ascii="Gill Sans MT" w:eastAsia="Times New Roman" w:hAnsi="Gill Sans MT" w:cs="Times New Roman"/>
          <w:bCs/>
          <w:i/>
          <w:sz w:val="28"/>
          <w:szCs w:val="24"/>
        </w:rPr>
        <w:t>Mesurer de la croissance fœtale</w:t>
      </w:r>
    </w:p>
    <w:p w:rsidR="00575C01" w:rsidRPr="000116AB" w:rsidRDefault="00575C01" w:rsidP="00575C01">
      <w:pPr>
        <w:spacing w:after="120" w:line="240" w:lineRule="atLeast"/>
        <w:rPr>
          <w:rFonts w:ascii="Adobe Garamond Pro" w:eastAsia="Calibri" w:hAnsi="Adobe Garamond Pro" w:cs="Times New Roman"/>
          <w:szCs w:val="24"/>
        </w:rPr>
      </w:pPr>
      <w:r w:rsidRPr="000116AB">
        <w:rPr>
          <w:rFonts w:ascii="Adobe Garamond Pro" w:eastAsia="Calibri" w:hAnsi="Adobe Garamond Pro" w:cs="Times New Roman"/>
          <w:szCs w:val="24"/>
        </w:rPr>
        <w:t xml:space="preserve">La mesure avec un ruban de la hauteur utérine (HU) est largement utilisée pendant les soins prénatals. Il n’y a pas un consensus général sur son utilité, cependant. Comme procédure, certains ont trouvé difficile de bien l’accomplir, tandis que d’autres l’ont trouvée simple et excellente comme mesure. Par ailleurs, on a soutenu que la hauteur symphyse-utérus ne peut pas être mesurée par différents observateurs avec un accord suffisant pour séparer les petites hauteurs utérines des non petites, limitant ainsi gravement l’utilisation de la technique dans les cliniques prénatales, où une femme est susceptible de voir plus d’un prestataire au cours de sa grossesse. </w:t>
      </w:r>
    </w:p>
    <w:p w:rsidR="00575C01" w:rsidRPr="000116AB" w:rsidRDefault="00575C01" w:rsidP="00575C01">
      <w:pPr>
        <w:spacing w:after="120" w:line="240" w:lineRule="atLeast"/>
        <w:rPr>
          <w:rFonts w:ascii="Adobe Garamond Pro" w:eastAsia="Calibri" w:hAnsi="Adobe Garamond Pro" w:cs="Times New Roman"/>
          <w:szCs w:val="24"/>
        </w:rPr>
      </w:pPr>
      <w:r w:rsidRPr="000116AB">
        <w:rPr>
          <w:rFonts w:ascii="Adobe Garamond Pro" w:eastAsia="Calibri" w:hAnsi="Adobe Garamond Pro" w:cs="Times New Roman"/>
          <w:szCs w:val="24"/>
        </w:rPr>
        <w:t xml:space="preserve">Par ailleurs, la littérature disponible indique que la mesure de routine de HU est une méthode valable pour détecter les bébés petits pour leurs âges gestationnels (PAG) dans les pays en développement, et qu’elle continue d’être une intervention potentiellement utile. La mesure de HU peut également aider à identifier les grossesses multiples et évaluer l’âge gestationnel à la première présentation. La mesure routinière de la hauteur utérine est un bon indicateur pour prédire un grave retard de croissance et, dans les cadres ruraux, le décès périnatal. </w:t>
      </w:r>
    </w:p>
    <w:p w:rsidR="00575C01" w:rsidRPr="00575C01" w:rsidRDefault="00575C01" w:rsidP="00575C01">
      <w:pPr>
        <w:spacing w:after="120" w:line="240" w:lineRule="atLeast"/>
        <w:rPr>
          <w:rFonts w:ascii="Adobe Garamond Pro" w:eastAsia="Calibri" w:hAnsi="Adobe Garamond Pro" w:cs="Times New Roman"/>
          <w:szCs w:val="24"/>
        </w:rPr>
      </w:pPr>
      <w:r w:rsidRPr="000116AB">
        <w:rPr>
          <w:rFonts w:ascii="Adobe Garamond Pro" w:eastAsia="Calibri" w:hAnsi="Adobe Garamond Pro" w:cs="Times New Roman"/>
          <w:szCs w:val="24"/>
        </w:rPr>
        <w:t>La recommandation actuelle est qu’il ne serait pas avisé d’abandonner l’utilisation de la mesure de la hauteur utérine à moins qu’une expérience beaucoup plus importante n’indique également qu’elle est inutile. Elle devrait être recommandée comme pratique standard pour les soins prénatals dans les pays en développement et devrait compléter, au lieu de remplacer, la palpation de l’utérus</w:t>
      </w:r>
      <w:r w:rsidRPr="00575C01">
        <w:rPr>
          <w:rFonts w:ascii="Adobe Garamond Pro" w:eastAsia="Calibri" w:hAnsi="Adobe Garamond Pro" w:cs="Times New Roman"/>
          <w:szCs w:val="24"/>
        </w:rPr>
        <w:t xml:space="preserve"> de la femme enceinte.</w:t>
      </w:r>
    </w:p>
    <w:p w:rsidR="00575C01" w:rsidRPr="00575C01" w:rsidRDefault="00575C01" w:rsidP="00575C01">
      <w:pPr>
        <w:spacing w:after="120" w:line="240" w:lineRule="atLeast"/>
        <w:rPr>
          <w:rFonts w:ascii="Adobe Garamond Pro" w:eastAsia="Calibri" w:hAnsi="Adobe Garamond Pro" w:cs="Times New Roman"/>
          <w:szCs w:val="24"/>
        </w:rPr>
      </w:pPr>
    </w:p>
    <w:p w:rsidR="00574C5F" w:rsidRDefault="00574C5F" w:rsidP="00575C01">
      <w:pPr>
        <w:spacing w:after="60" w:line="240" w:lineRule="auto"/>
        <w:rPr>
          <w:rFonts w:ascii="Gill Sans MT" w:eastAsia="Times New Roman" w:hAnsi="Gill Sans MT" w:cs="Times New Roman"/>
          <w:bCs/>
          <w:i/>
          <w:sz w:val="28"/>
          <w:szCs w:val="24"/>
        </w:rPr>
      </w:pPr>
    </w:p>
    <w:p w:rsidR="00574C5F" w:rsidRDefault="00574C5F" w:rsidP="00575C01">
      <w:pPr>
        <w:spacing w:after="60" w:line="240" w:lineRule="auto"/>
        <w:rPr>
          <w:rFonts w:ascii="Gill Sans MT" w:eastAsia="Times New Roman" w:hAnsi="Gill Sans MT" w:cs="Times New Roman"/>
          <w:bCs/>
          <w:i/>
          <w:sz w:val="28"/>
          <w:szCs w:val="24"/>
        </w:rPr>
      </w:pPr>
    </w:p>
    <w:p w:rsidR="00575C01" w:rsidRPr="00574C5F" w:rsidRDefault="00575C01" w:rsidP="00575C01">
      <w:pPr>
        <w:spacing w:after="60" w:line="240" w:lineRule="auto"/>
        <w:rPr>
          <w:rFonts w:ascii="Gill Sans MT" w:eastAsia="Times New Roman" w:hAnsi="Gill Sans MT" w:cs="Times New Roman"/>
          <w:bCs/>
          <w:i/>
          <w:sz w:val="28"/>
          <w:szCs w:val="24"/>
        </w:rPr>
      </w:pPr>
      <w:r w:rsidRPr="00574C5F">
        <w:rPr>
          <w:rFonts w:ascii="Gill Sans MT" w:eastAsia="Times New Roman" w:hAnsi="Gill Sans MT" w:cs="Times New Roman"/>
          <w:bCs/>
          <w:i/>
          <w:sz w:val="28"/>
          <w:szCs w:val="24"/>
        </w:rPr>
        <w:lastRenderedPageBreak/>
        <w:t>Procédure pour mesurer la hauteur utérine</w:t>
      </w:r>
    </w:p>
    <w:p w:rsidR="00575C01" w:rsidRPr="00575C01" w:rsidRDefault="00575C01" w:rsidP="00575C01">
      <w:pPr>
        <w:spacing w:after="120" w:line="240" w:lineRule="atLeast"/>
        <w:rPr>
          <w:rFonts w:ascii="Adobe Garamond Pro" w:eastAsia="Calibri" w:hAnsi="Adobe Garamond Pro" w:cs="Times New Roman"/>
          <w:szCs w:val="24"/>
        </w:rPr>
      </w:pPr>
      <w:r w:rsidRPr="00575C01">
        <w:rPr>
          <w:rFonts w:ascii="Adobe Garamond Pro" w:eastAsia="Calibri" w:hAnsi="Adobe Garamond Pro" w:cs="Times New Roman"/>
          <w:szCs w:val="24"/>
        </w:rPr>
        <w:t>Calculer le nombre de semaines de gestation (semaines par dates) à chaque visite. L’écrire et comparer avec les mesures de hauteur utérine.</w:t>
      </w:r>
    </w:p>
    <w:p w:rsidR="00575C01" w:rsidRPr="00575C01" w:rsidRDefault="00575C01" w:rsidP="00575C01">
      <w:pPr>
        <w:spacing w:after="120" w:line="240" w:lineRule="atLeast"/>
        <w:rPr>
          <w:rFonts w:ascii="Adobe Garamond Pro" w:eastAsia="Calibri" w:hAnsi="Adobe Garamond Pro" w:cs="Times New Roman"/>
          <w:szCs w:val="24"/>
        </w:rPr>
      </w:pPr>
      <w:r w:rsidRPr="00575C01">
        <w:rPr>
          <w:rFonts w:ascii="Adobe Garamond Pro" w:eastAsia="Calibri" w:hAnsi="Adobe Garamond Pro" w:cs="Times New Roman"/>
          <w:szCs w:val="24"/>
        </w:rPr>
        <w:t>Demandez si le bébé est actif et bouge souvent.</w:t>
      </w:r>
    </w:p>
    <w:p w:rsidR="00575C01" w:rsidRPr="00575C01" w:rsidRDefault="00575C01" w:rsidP="00575C01">
      <w:pPr>
        <w:spacing w:after="120" w:line="240" w:lineRule="atLeast"/>
        <w:rPr>
          <w:rFonts w:ascii="Adobe Garamond Pro" w:eastAsia="Calibri" w:hAnsi="Adobe Garamond Pro" w:cs="Times New Roman"/>
          <w:szCs w:val="24"/>
        </w:rPr>
      </w:pPr>
      <w:r w:rsidRPr="00575C01">
        <w:rPr>
          <w:rFonts w:ascii="Adobe Garamond Pro" w:eastAsia="Calibri" w:hAnsi="Adobe Garamond Pro" w:cs="Times New Roman"/>
          <w:szCs w:val="24"/>
        </w:rPr>
        <w:t>Palper l’abdomen de la femme. Mesurer pour estimer l’âge gestationnel (l’âge de la grossesse) chez les femmes en gestation de moins de 20 semaines. Vous pourriez mesurer en utilisant vos doigts et un ruban gradué. La hauteur de l’utérus peut être mesurée avec un ruban depuis le haut de la symphyse pubienne (os pubien) jusqu’au sommet de l’utérus. (Voir Figure 13.3.)</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A partir de 20 semaines, le nombre de centimètres mesurés devrait être approximativement égal au nombre de semaine de gestation (±2 cm). La hauteur utérine augmente d’environ 1 cm/semaine ou 2 largeurs de doigts/mois.</w:t>
      </w:r>
    </w:p>
    <w:p w:rsidR="00575C01" w:rsidRPr="00575C01" w:rsidRDefault="00575C01" w:rsidP="00575C01">
      <w:pPr>
        <w:spacing w:after="120" w:line="240" w:lineRule="atLeast"/>
        <w:rPr>
          <w:rFonts w:ascii="Adobe Garamond Pro" w:eastAsia="Calibri" w:hAnsi="Adobe Garamond Pro" w:cs="Times New Roman"/>
          <w:szCs w:val="24"/>
        </w:rPr>
      </w:pPr>
      <w:r w:rsidRPr="00575C01">
        <w:rPr>
          <w:rFonts w:ascii="Adobe Garamond Pro" w:eastAsia="Calibri" w:hAnsi="Adobe Garamond Pro" w:cs="Times New Roman"/>
          <w:szCs w:val="24"/>
        </w:rPr>
        <w:t>Hauteur utérine et développement fœtal:</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2</w:t>
      </w:r>
      <w:r w:rsidRPr="00575C01">
        <w:rPr>
          <w:rFonts w:ascii="Adobe Garamond Pro" w:eastAsia="Calibri" w:hAnsi="Adobe Garamond Pro" w:cs="Times New Roman"/>
          <w:bCs/>
          <w:vertAlign w:val="superscript"/>
        </w:rPr>
        <w:t>ème</w:t>
      </w:r>
      <w:r w:rsidRPr="00575C01">
        <w:rPr>
          <w:rFonts w:ascii="Adobe Garamond Pro" w:eastAsia="Calibri" w:hAnsi="Adobe Garamond Pro" w:cs="Times New Roman"/>
          <w:bCs/>
        </w:rPr>
        <w:t xml:space="preserve"> mois (8 semaines</w:t>
      </w:r>
      <w:r w:rsidR="00FD2E20" w:rsidRPr="00575C01">
        <w:rPr>
          <w:rFonts w:ascii="Adobe Garamond Pro" w:eastAsia="Calibri" w:hAnsi="Adobe Garamond Pro" w:cs="Times New Roman"/>
          <w:bCs/>
        </w:rPr>
        <w:t>) —</w:t>
      </w:r>
      <w:r w:rsidRPr="00575C01">
        <w:rPr>
          <w:rFonts w:ascii="Adobe Garamond Pro" w:eastAsia="Calibri" w:hAnsi="Adobe Garamond Pro" w:cs="Times New Roman"/>
          <w:bCs/>
        </w:rPr>
        <w:t xml:space="preserve">l’utérus ne peut pas être palpé à l’abdomen; il est de la taille d’une balle de tennis environ au palper bi-manuel; il est plus mou et plus rond qu’un utérus de femme non gravidique.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3</w:t>
      </w:r>
      <w:r w:rsidRPr="00575C01">
        <w:rPr>
          <w:rFonts w:ascii="Adobe Garamond Pro" w:eastAsia="Calibri" w:hAnsi="Adobe Garamond Pro" w:cs="Times New Roman"/>
          <w:bCs/>
          <w:vertAlign w:val="superscript"/>
        </w:rPr>
        <w:t>ème</w:t>
      </w:r>
      <w:r w:rsidRPr="00575C01">
        <w:rPr>
          <w:rFonts w:ascii="Adobe Garamond Pro" w:eastAsia="Calibri" w:hAnsi="Adobe Garamond Pro" w:cs="Times New Roman"/>
          <w:bCs/>
        </w:rPr>
        <w:t xml:space="preserve"> mois (12 semaines</w:t>
      </w:r>
      <w:r w:rsidR="00FD2E20" w:rsidRPr="00575C01">
        <w:rPr>
          <w:rFonts w:ascii="Adobe Garamond Pro" w:eastAsia="Calibri" w:hAnsi="Adobe Garamond Pro" w:cs="Times New Roman"/>
          <w:bCs/>
        </w:rPr>
        <w:t>) —</w:t>
      </w:r>
      <w:r w:rsidRPr="00575C01">
        <w:rPr>
          <w:rFonts w:ascii="Adobe Garamond Pro" w:eastAsia="Calibri" w:hAnsi="Adobe Garamond Pro" w:cs="Times New Roman"/>
          <w:bCs/>
        </w:rPr>
        <w:t>l’utérus a 8 cm de diamètre environ, il est de forme globulaire, s’élève hors du pubis pour être palpé immédiatement au-dessus de la symphyse pubienne.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4</w:t>
      </w:r>
      <w:r w:rsidRPr="00575C01">
        <w:rPr>
          <w:rFonts w:ascii="Adobe Garamond Pro" w:eastAsia="Calibri" w:hAnsi="Adobe Garamond Pro" w:cs="Times New Roman"/>
          <w:bCs/>
          <w:vertAlign w:val="superscript"/>
        </w:rPr>
        <w:t>ème</w:t>
      </w:r>
      <w:r w:rsidRPr="00575C01">
        <w:rPr>
          <w:rFonts w:ascii="Adobe Garamond Pro" w:eastAsia="Calibri" w:hAnsi="Adobe Garamond Pro" w:cs="Times New Roman"/>
          <w:bCs/>
        </w:rPr>
        <w:t xml:space="preserve"> mois (16 semaines</w:t>
      </w:r>
      <w:r w:rsidR="00FD2E20" w:rsidRPr="00575C01">
        <w:rPr>
          <w:rFonts w:ascii="Adobe Garamond Pro" w:eastAsia="Calibri" w:hAnsi="Adobe Garamond Pro" w:cs="Times New Roman"/>
          <w:bCs/>
        </w:rPr>
        <w:t>) —</w:t>
      </w:r>
      <w:r w:rsidRPr="00575C01">
        <w:rPr>
          <w:rFonts w:ascii="Adobe Garamond Pro" w:eastAsia="Calibri" w:hAnsi="Adobe Garamond Pro" w:cs="Times New Roman"/>
          <w:bCs/>
        </w:rPr>
        <w:t>l’utérus est à mi-chemin entre la symphyse pubienne et le nombril (7.5 cm au-dessus de la symphyse pubienne); sa forme commence à être plus ovoïde.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5</w:t>
      </w:r>
      <w:r w:rsidRPr="00575C01">
        <w:rPr>
          <w:rFonts w:ascii="Adobe Garamond Pro" w:eastAsia="Calibri" w:hAnsi="Adobe Garamond Pro" w:cs="Times New Roman"/>
          <w:bCs/>
          <w:vertAlign w:val="superscript"/>
        </w:rPr>
        <w:t>ème</w:t>
      </w:r>
      <w:r w:rsidRPr="00575C01">
        <w:rPr>
          <w:rFonts w:ascii="Adobe Garamond Pro" w:eastAsia="Calibri" w:hAnsi="Adobe Garamond Pro" w:cs="Times New Roman"/>
          <w:bCs/>
        </w:rPr>
        <w:t xml:space="preserve"> mois (20 semaines</w:t>
      </w:r>
      <w:r w:rsidR="00FD2E20" w:rsidRPr="00575C01">
        <w:rPr>
          <w:rFonts w:ascii="Adobe Garamond Pro" w:eastAsia="Calibri" w:hAnsi="Adobe Garamond Pro" w:cs="Times New Roman"/>
          <w:bCs/>
        </w:rPr>
        <w:t>) —</w:t>
      </w:r>
      <w:r w:rsidRPr="00575C01">
        <w:rPr>
          <w:rFonts w:ascii="Adobe Garamond Pro" w:eastAsia="Calibri" w:hAnsi="Adobe Garamond Pro" w:cs="Times New Roman"/>
          <w:bCs/>
        </w:rPr>
        <w:t>l’utérus juste sous le nombril ou environ 20 ± 1 cm au-dessus de la symphyse pubienne.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6</w:t>
      </w:r>
      <w:r w:rsidRPr="00575C01">
        <w:rPr>
          <w:rFonts w:ascii="Adobe Garamond Pro" w:eastAsia="Calibri" w:hAnsi="Adobe Garamond Pro" w:cs="Times New Roman"/>
          <w:bCs/>
          <w:vertAlign w:val="superscript"/>
        </w:rPr>
        <w:t>ème</w:t>
      </w:r>
      <w:r w:rsidRPr="00575C01">
        <w:rPr>
          <w:rFonts w:ascii="Adobe Garamond Pro" w:eastAsia="Calibri" w:hAnsi="Adobe Garamond Pro" w:cs="Times New Roman"/>
          <w:bCs/>
        </w:rPr>
        <w:t xml:space="preserve"> mois (24 semaines</w:t>
      </w:r>
      <w:r w:rsidR="00FD2E20" w:rsidRPr="00575C01">
        <w:rPr>
          <w:rFonts w:ascii="Adobe Garamond Pro" w:eastAsia="Calibri" w:hAnsi="Adobe Garamond Pro" w:cs="Times New Roman"/>
          <w:bCs/>
        </w:rPr>
        <w:t>) —</w:t>
      </w:r>
      <w:r w:rsidRPr="00575C01">
        <w:rPr>
          <w:rFonts w:ascii="Adobe Garamond Pro" w:eastAsia="Calibri" w:hAnsi="Adobe Garamond Pro" w:cs="Times New Roman"/>
          <w:bCs/>
        </w:rPr>
        <w:t>le fond utérin est à la marge supérieure du nombril (environ 24 ± 1 cm au-dessus de la symphyse pubienne).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7</w:t>
      </w:r>
      <w:r w:rsidRPr="00575C01">
        <w:rPr>
          <w:rFonts w:ascii="Adobe Garamond Pro" w:eastAsia="Calibri" w:hAnsi="Adobe Garamond Pro" w:cs="Times New Roman"/>
          <w:bCs/>
          <w:vertAlign w:val="superscript"/>
        </w:rPr>
        <w:t>ème</w:t>
      </w:r>
      <w:r w:rsidRPr="00575C01">
        <w:rPr>
          <w:rFonts w:ascii="Adobe Garamond Pro" w:eastAsia="Calibri" w:hAnsi="Adobe Garamond Pro" w:cs="Times New Roman"/>
          <w:bCs/>
        </w:rPr>
        <w:t xml:space="preserve"> mois (28 semaines</w:t>
      </w:r>
      <w:r w:rsidR="00FD2E20" w:rsidRPr="00575C01">
        <w:rPr>
          <w:rFonts w:ascii="Adobe Garamond Pro" w:eastAsia="Calibri" w:hAnsi="Adobe Garamond Pro" w:cs="Times New Roman"/>
          <w:bCs/>
        </w:rPr>
        <w:t>) —</w:t>
      </w:r>
      <w:r w:rsidRPr="00575C01">
        <w:rPr>
          <w:rFonts w:ascii="Adobe Garamond Pro" w:eastAsia="Calibri" w:hAnsi="Adobe Garamond Pro" w:cs="Times New Roman"/>
          <w:bCs/>
        </w:rPr>
        <w:t xml:space="preserve"> fond utérin à mi-chemin entre le nombril et l’appendice xiphoïde (environ 28 ± 1 cm au-dessus de la symphyse pubienne).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8</w:t>
      </w:r>
      <w:r w:rsidRPr="00575C01">
        <w:rPr>
          <w:rFonts w:ascii="Adobe Garamond Pro" w:eastAsia="Calibri" w:hAnsi="Adobe Garamond Pro" w:cs="Times New Roman"/>
          <w:bCs/>
          <w:vertAlign w:val="superscript"/>
        </w:rPr>
        <w:t>ème</w:t>
      </w:r>
      <w:r w:rsidRPr="00575C01">
        <w:rPr>
          <w:rFonts w:ascii="Adobe Garamond Pro" w:eastAsia="Calibri" w:hAnsi="Adobe Garamond Pro" w:cs="Times New Roman"/>
          <w:bCs/>
        </w:rPr>
        <w:t xml:space="preserve"> mois (32 semaines</w:t>
      </w:r>
      <w:r w:rsidR="00FD2E20" w:rsidRPr="00575C01">
        <w:rPr>
          <w:rFonts w:ascii="Adobe Garamond Pro" w:eastAsia="Calibri" w:hAnsi="Adobe Garamond Pro" w:cs="Times New Roman"/>
          <w:bCs/>
        </w:rPr>
        <w:t>) —</w:t>
      </w:r>
      <w:r w:rsidRPr="00575C01">
        <w:rPr>
          <w:rFonts w:ascii="Adobe Garamond Pro" w:eastAsia="Calibri" w:hAnsi="Adobe Garamond Pro" w:cs="Times New Roman"/>
          <w:bCs/>
        </w:rPr>
        <w:t>le fond utérin est plus près de l’appendice xiphoïde que du nombril; il a environ 30 - 32 cm de longueur; il est de forme ovoïde.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9</w:t>
      </w:r>
      <w:r w:rsidRPr="00575C01">
        <w:rPr>
          <w:rFonts w:ascii="Adobe Garamond Pro" w:eastAsia="Calibri" w:hAnsi="Adobe Garamond Pro" w:cs="Times New Roman"/>
          <w:bCs/>
          <w:vertAlign w:val="superscript"/>
        </w:rPr>
        <w:t>ème</w:t>
      </w:r>
      <w:r w:rsidRPr="00575C01">
        <w:rPr>
          <w:rFonts w:ascii="Adobe Garamond Pro" w:eastAsia="Calibri" w:hAnsi="Adobe Garamond Pro" w:cs="Times New Roman"/>
          <w:bCs/>
        </w:rPr>
        <w:t xml:space="preserve"> mois (36 semaines</w:t>
      </w:r>
      <w:r w:rsidR="00FD2E20" w:rsidRPr="00575C01">
        <w:rPr>
          <w:rFonts w:ascii="Adobe Garamond Pro" w:eastAsia="Calibri" w:hAnsi="Adobe Garamond Pro" w:cs="Times New Roman"/>
          <w:bCs/>
        </w:rPr>
        <w:t>) —</w:t>
      </w:r>
      <w:r w:rsidRPr="00575C01">
        <w:rPr>
          <w:rFonts w:ascii="Adobe Garamond Pro" w:eastAsia="Calibri" w:hAnsi="Adobe Garamond Pro" w:cs="Times New Roman"/>
          <w:bCs/>
        </w:rPr>
        <w:t>le fond utérin touche l’appendice xiphoïde; environ 32-34 cm de longueur.</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10</w:t>
      </w:r>
      <w:r w:rsidRPr="00575C01">
        <w:rPr>
          <w:rFonts w:ascii="Adobe Garamond Pro" w:eastAsia="Calibri" w:hAnsi="Adobe Garamond Pro" w:cs="Times New Roman"/>
          <w:bCs/>
          <w:vertAlign w:val="superscript"/>
        </w:rPr>
        <w:t>ème</w:t>
      </w:r>
      <w:r w:rsidRPr="00575C01">
        <w:rPr>
          <w:rFonts w:ascii="Adobe Garamond Pro" w:eastAsia="Calibri" w:hAnsi="Adobe Garamond Pro" w:cs="Times New Roman"/>
          <w:bCs/>
        </w:rPr>
        <w:t xml:space="preserve"> mois (40 semaines</w:t>
      </w:r>
      <w:r w:rsidR="00FD2E20" w:rsidRPr="00575C01">
        <w:rPr>
          <w:rFonts w:ascii="Adobe Garamond Pro" w:eastAsia="Calibri" w:hAnsi="Adobe Garamond Pro" w:cs="Times New Roman"/>
          <w:bCs/>
        </w:rPr>
        <w:t>) —</w:t>
      </w:r>
      <w:r w:rsidRPr="00575C01">
        <w:rPr>
          <w:rFonts w:ascii="Adobe Garamond Pro" w:eastAsia="Calibri" w:hAnsi="Adobe Garamond Pro" w:cs="Times New Roman"/>
          <w:bCs/>
        </w:rPr>
        <w:t>le fond utérin descend pour baisser la pression contre l’appendice xiphoïde, le segment utérin inférieur s’amollit pour permettre à la présentation de s’installer dans le bassin, et c’est au bout de 40 semaines que cela se passe.</w:t>
      </w:r>
    </w:p>
    <w:p w:rsidR="00575C01" w:rsidRPr="00575C01" w:rsidRDefault="00575C01" w:rsidP="00575C01">
      <w:pPr>
        <w:spacing w:after="120" w:line="240" w:lineRule="atLeast"/>
        <w:rPr>
          <w:rFonts w:ascii="Adobe Garamond Pro" w:eastAsia="Calibri" w:hAnsi="Adobe Garamond Pro" w:cs="Times New Roman"/>
          <w:spacing w:val="-2"/>
          <w:szCs w:val="24"/>
        </w:rPr>
      </w:pPr>
      <w:r w:rsidRPr="00575C01">
        <w:rPr>
          <w:rFonts w:ascii="Adobe Garamond Pro" w:eastAsia="Calibri" w:hAnsi="Adobe Garamond Pro" w:cs="Times New Roman"/>
          <w:spacing w:val="-2"/>
          <w:szCs w:val="24"/>
        </w:rPr>
        <w:t>Mesurer la croissance fœtale à chaque visite prénatale. Comparer vos résultats à la taille que le bébé devrait avoir à ce point de la grossesse. Si possible essayer d’utiliser plusieurs méthodes ensemble pour calculer l’âge gestationnel, parce que beaucoup de femmes ont des retards de croissance intra-utérine, et donc la taille de l’utérine peut être inférieure par rapport à la taille attendue et le calcul de l’âge gestationnel serait erroné.</w:t>
      </w:r>
    </w:p>
    <w:p w:rsidR="00575C01" w:rsidRPr="00575C01" w:rsidRDefault="00575C01" w:rsidP="00575C01">
      <w:pPr>
        <w:spacing w:after="120" w:line="240" w:lineRule="atLeast"/>
        <w:rPr>
          <w:rFonts w:ascii="Adobe Garamond Pro" w:eastAsia="Calibri" w:hAnsi="Adobe Garamond Pro" w:cs="Times New Roman"/>
          <w:szCs w:val="24"/>
        </w:rPr>
      </w:pPr>
      <w:r w:rsidRPr="00575C01">
        <w:rPr>
          <w:rFonts w:ascii="Adobe Garamond Pro" w:eastAsia="Calibri" w:hAnsi="Adobe Garamond Pro" w:cs="Times New Roman"/>
          <w:szCs w:val="24"/>
        </w:rPr>
        <w:t>Chez les femmes dont la gestation dépasse 36 semaines, la croissance continuera au rythme approximatif d’un centimètre par semaine. Cependant si la tête a commencé à descendre dans le bassin de la mère, il peut sembler que la croissance n’est pas suffisante parce que vous ne mesurez pas le bébé tout entier. Essayez de détecter la descente de la tête fœtale si la croissance semble trop faible.</w:t>
      </w:r>
    </w:p>
    <w:p w:rsidR="00575C01" w:rsidRPr="00575C01" w:rsidRDefault="00575C01" w:rsidP="00575C01">
      <w:pPr>
        <w:spacing w:after="120" w:line="240" w:lineRule="atLeast"/>
        <w:rPr>
          <w:rFonts w:ascii="Adobe Garamond Pro" w:eastAsia="Calibri" w:hAnsi="Adobe Garamond Pro" w:cs="Times New Roman"/>
          <w:szCs w:val="24"/>
        </w:rPr>
      </w:pPr>
    </w:p>
    <w:p w:rsidR="00575C01" w:rsidRPr="00575C01" w:rsidRDefault="00575C01" w:rsidP="00575C01">
      <w:pPr>
        <w:spacing w:after="120" w:line="240" w:lineRule="atLeast"/>
        <w:rPr>
          <w:rFonts w:ascii="Gill Sans MT" w:eastAsia="Calibri" w:hAnsi="Gill Sans MT" w:cs="Times New Roman"/>
          <w:b/>
          <w:sz w:val="20"/>
          <w:vertAlign w:val="superscript"/>
          <w:lang w:eastAsia="fr-FR"/>
        </w:rPr>
      </w:pPr>
      <w:r w:rsidRPr="00575C01">
        <w:rPr>
          <w:rFonts w:ascii="Gill Sans MT" w:eastAsia="Calibri" w:hAnsi="Gill Sans MT" w:cs="Times New Roman"/>
          <w:b/>
          <w:sz w:val="20"/>
          <w:vertAlign w:val="superscript"/>
          <w:lang w:eastAsia="fr-FR"/>
        </w:rPr>
        <w:t>Mesure de la hauteur utérine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object w:dxaOrig="4500" w:dyaOrig="7335">
          <v:shape id="_x0000_i1025" type="#_x0000_t75" style="width:2in;height:234.7pt" o:ole="" o:allowoverlap="f" fillcolor="window">
            <v:imagedata r:id="rId30" o:title=""/>
          </v:shape>
          <o:OLEObject Type="Embed" ProgID="Word.Picture.8" ShapeID="_x0000_i1025" DrawAspect="Content" ObjectID="_1546434622" r:id="rId31"/>
        </w:object>
      </w:r>
    </w:p>
    <w:p w:rsidR="00575C01" w:rsidRPr="00575C01" w:rsidRDefault="00575C01" w:rsidP="00575C01">
      <w:pPr>
        <w:spacing w:after="120" w:line="240" w:lineRule="atLeast"/>
        <w:rPr>
          <w:rFonts w:ascii="Adobe Garamond Pro" w:eastAsia="Calibri" w:hAnsi="Adobe Garamond Pro" w:cs="Times New Roman"/>
        </w:rPr>
      </w:pPr>
    </w:p>
    <w:p w:rsidR="00575C01" w:rsidRPr="00FD2E20" w:rsidRDefault="00575C01" w:rsidP="00575C01">
      <w:pPr>
        <w:spacing w:after="60" w:line="240" w:lineRule="auto"/>
        <w:rPr>
          <w:rFonts w:ascii="Gill Sans MT" w:eastAsia="Times New Roman" w:hAnsi="Gill Sans MT" w:cs="Times New Roman"/>
          <w:bCs/>
          <w:i/>
          <w:sz w:val="28"/>
          <w:szCs w:val="24"/>
        </w:rPr>
      </w:pPr>
      <w:r w:rsidRPr="00FD2E20">
        <w:rPr>
          <w:rFonts w:ascii="Gill Sans MT" w:eastAsia="Times New Roman" w:hAnsi="Gill Sans MT" w:cs="Times New Roman"/>
          <w:bCs/>
          <w:i/>
          <w:sz w:val="28"/>
          <w:szCs w:val="24"/>
        </w:rPr>
        <w:t>Identifier les discordances entre taille et date</w:t>
      </w:r>
    </w:p>
    <w:p w:rsidR="00575C01" w:rsidRPr="00575C01" w:rsidRDefault="00575C01" w:rsidP="00575C01">
      <w:pPr>
        <w:spacing w:after="120" w:line="240" w:lineRule="atLeast"/>
        <w:rPr>
          <w:rFonts w:ascii="Adobe Garamond Pro" w:eastAsia="Calibri" w:hAnsi="Adobe Garamond Pro" w:cs="Times New Roman"/>
          <w:szCs w:val="24"/>
        </w:rPr>
      </w:pPr>
      <w:r w:rsidRPr="00575C01">
        <w:rPr>
          <w:rFonts w:ascii="Adobe Garamond Pro" w:eastAsia="Calibri" w:hAnsi="Adobe Garamond Pro" w:cs="Times New Roman"/>
          <w:szCs w:val="24"/>
        </w:rPr>
        <w:t>Si l’utérus fait plus de 2cm de plus ou de moins que la taille prévue: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Vérifier de nouveau la hauteur utérine dans 2 semaines. De nombreuses femmes auront une pointe de croissance entre 20 et 24 semaines, vous pouvez donc remarquer qu’elle est plus grosse que prévue pour une visite, et ensuite la grossesse s’équilibre.</w:t>
      </w:r>
    </w:p>
    <w:p w:rsidR="00575C01" w:rsidRPr="00575C01" w:rsidRDefault="00575C01" w:rsidP="00575C01">
      <w:pPr>
        <w:spacing w:after="120" w:line="240" w:lineRule="atLeast"/>
        <w:rPr>
          <w:rFonts w:ascii="Adobe Garamond Pro" w:eastAsia="Calibri" w:hAnsi="Adobe Garamond Pro" w:cs="Times New Roman"/>
          <w:szCs w:val="24"/>
        </w:rPr>
      </w:pPr>
      <w:r w:rsidRPr="00575C01">
        <w:rPr>
          <w:rFonts w:ascii="Adobe Garamond Pro" w:eastAsia="Calibri" w:hAnsi="Adobe Garamond Pro" w:cs="Times New Roman"/>
          <w:szCs w:val="24"/>
        </w:rPr>
        <w:t>Si, après 2 semaines il y a toujours une discordance: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Trouver la cause de la discordance par ex. vessie pleine, date mal calculée, </w:t>
      </w:r>
      <w:r w:rsidR="00654F49" w:rsidRPr="00575C01">
        <w:rPr>
          <w:rFonts w:ascii="Adobe Garamond Pro" w:eastAsia="Calibri" w:hAnsi="Adobe Garamond Pro" w:cs="Times New Roman"/>
          <w:bCs/>
        </w:rPr>
        <w:t>poly hydramnios</w:t>
      </w:r>
      <w:r w:rsidRPr="00575C01">
        <w:rPr>
          <w:rFonts w:ascii="Adobe Garamond Pro" w:eastAsia="Calibri" w:hAnsi="Adobe Garamond Pro" w:cs="Times New Roman"/>
          <w:bCs/>
        </w:rPr>
        <w:t>, diabète, grossesse multiple, bébé de grande taille, siège, anomalie du bébé, trouble de l’hypertension gravidique, malnutrition maternelle, etc.</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Référer pour des tests Doppler pour vérifier la croissance fœtale et le volume liquide, avec une note de référence précise expliquant le problème.</w:t>
      </w:r>
    </w:p>
    <w:p w:rsidR="00575C01" w:rsidRPr="00575C01" w:rsidRDefault="00575C01" w:rsidP="00575C01">
      <w:pPr>
        <w:spacing w:after="120" w:line="240" w:lineRule="atLeast"/>
        <w:rPr>
          <w:rFonts w:ascii="Adobe Garamond Pro" w:eastAsia="Calibri" w:hAnsi="Adobe Garamond Pro" w:cs="Times New Roman"/>
          <w:szCs w:val="24"/>
        </w:rPr>
      </w:pPr>
    </w:p>
    <w:p w:rsidR="00575C01" w:rsidRPr="00FD2E20" w:rsidRDefault="00575C01" w:rsidP="00575C01">
      <w:pPr>
        <w:spacing w:after="60" w:line="240" w:lineRule="auto"/>
        <w:rPr>
          <w:rFonts w:ascii="Gill Sans MT" w:eastAsia="Times New Roman" w:hAnsi="Gill Sans MT" w:cs="Times New Roman"/>
          <w:bCs/>
          <w:i/>
          <w:sz w:val="28"/>
          <w:szCs w:val="24"/>
        </w:rPr>
      </w:pPr>
      <w:r w:rsidRPr="00FD2E20">
        <w:rPr>
          <w:rFonts w:ascii="Gill Sans MT" w:eastAsia="Times New Roman" w:hAnsi="Gill Sans MT" w:cs="Times New Roman"/>
          <w:bCs/>
          <w:i/>
          <w:sz w:val="28"/>
          <w:szCs w:val="24"/>
        </w:rPr>
        <w:t>Gérer selon la cause</w:t>
      </w:r>
    </w:p>
    <w:p w:rsidR="00575C01" w:rsidRPr="00575C01" w:rsidRDefault="00575C01" w:rsidP="00575C01">
      <w:pPr>
        <w:spacing w:after="120" w:line="240" w:lineRule="atLeast"/>
        <w:rPr>
          <w:rFonts w:ascii="Adobe Garamond Pro Bold" w:eastAsia="Calibri" w:hAnsi="Adobe Garamond Pro Bold" w:cs="Times New Roman"/>
        </w:rPr>
      </w:pPr>
      <w:r w:rsidRPr="00575C01">
        <w:rPr>
          <w:rFonts w:ascii="Adobe Garamond Pro Bold" w:eastAsia="Calibri" w:hAnsi="Adobe Garamond Pro Bold" w:cs="Times New Roman"/>
        </w:rPr>
        <w:t>Moyens de calculer la Date Approximative de l’Accouchement (DAP)</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Méthode du calendrier:</w:t>
      </w:r>
    </w:p>
    <w:p w:rsidR="00575C01" w:rsidRPr="00575C01" w:rsidRDefault="00575C01" w:rsidP="00575C01">
      <w:pPr>
        <w:spacing w:after="120" w:line="240" w:lineRule="atLeast"/>
        <w:ind w:left="360" w:hanging="360"/>
        <w:rPr>
          <w:rFonts w:ascii="Adobe Garamond Pro" w:eastAsia="Calibri" w:hAnsi="Adobe Garamond Pro" w:cs="Times New Roman"/>
          <w:bCs/>
          <w:spacing w:val="-2"/>
        </w:rPr>
      </w:pPr>
      <w:r w:rsidRPr="00575C01">
        <w:rPr>
          <w:rFonts w:ascii="Adobe Garamond Pro" w:eastAsia="Calibri" w:hAnsi="Adobe Garamond Pro" w:cs="Times New Roman"/>
          <w:bCs/>
          <w:spacing w:val="-2"/>
        </w:rPr>
        <w:t>Pour trouver la DAP : prendre le premier mois des dernières règles et remonter 3 mois en arrière. Ensuite ajouter 7 jours. Par exemple, si ses dernières règles ont commencé le 6 mai, compter 3 mois (6 avril, 6 mars, 6 février). Ensuite ajouter 7 jours (6 février + 7 jours). Le 13 février est sa DAP. Vous pouvez également calculer ceci en ajoutant 9 mois et 7 jours au premier jour des dernières règles.</w:t>
      </w:r>
    </w:p>
    <w:p w:rsidR="00575C01" w:rsidRPr="00575C01" w:rsidRDefault="00575C01" w:rsidP="00575C01">
      <w:pPr>
        <w:spacing w:after="120" w:line="240" w:lineRule="atLeast"/>
        <w:rPr>
          <w:rFonts w:ascii="Adobe Garamond Pro" w:eastAsia="Calibri" w:hAnsi="Adobe Garamond Pro" w:cs="Times New Roman"/>
        </w:rPr>
      </w:pPr>
    </w:p>
    <w:p w:rsidR="00575C01" w:rsidRPr="00FD2E20" w:rsidRDefault="00A13674" w:rsidP="00575C01">
      <w:pPr>
        <w:tabs>
          <w:tab w:val="left" w:pos="1080"/>
        </w:tabs>
        <w:spacing w:before="240" w:after="60" w:line="240" w:lineRule="auto"/>
        <w:outlineLvl w:val="1"/>
        <w:rPr>
          <w:rFonts w:ascii="Gill Sans MT" w:eastAsia="Times New Roman" w:hAnsi="Gill Sans MT" w:cs="Times New Roman"/>
          <w:b/>
          <w:bCs/>
          <w:sz w:val="28"/>
          <w:szCs w:val="24"/>
          <w:lang w:eastAsia="x-none"/>
        </w:rPr>
      </w:pPr>
      <w:r w:rsidRPr="00FD2E20">
        <w:rPr>
          <w:rFonts w:ascii="Gill Sans MT" w:eastAsia="Times New Roman" w:hAnsi="Gill Sans MT" w:cs="Times New Roman"/>
          <w:b/>
          <w:bCs/>
          <w:sz w:val="28"/>
          <w:szCs w:val="24"/>
          <w:lang w:eastAsia="x-none"/>
        </w:rPr>
        <w:t>1.</w:t>
      </w:r>
      <w:r w:rsidR="00575C01" w:rsidRPr="00FD2E20">
        <w:rPr>
          <w:rFonts w:ascii="Gill Sans MT" w:eastAsia="Times New Roman" w:hAnsi="Gill Sans MT" w:cs="Times New Roman"/>
          <w:b/>
          <w:bCs/>
          <w:sz w:val="28"/>
          <w:szCs w:val="24"/>
          <w:lang w:eastAsia="x-none"/>
        </w:rPr>
        <w:t>2.3.9</w:t>
      </w:r>
      <w:r w:rsidR="00575C01" w:rsidRPr="00FD2E20">
        <w:rPr>
          <w:rFonts w:ascii="Gill Sans MT" w:eastAsia="Times New Roman" w:hAnsi="Gill Sans MT" w:cs="Times New Roman"/>
          <w:b/>
          <w:bCs/>
          <w:sz w:val="28"/>
          <w:szCs w:val="24"/>
          <w:lang w:eastAsia="x-none"/>
        </w:rPr>
        <w:tab/>
        <w:t>Counseling et promotion de la santé</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La visite prénatale peut être utilisée comme l’occasion pour les prestataires de soins de santé de fournir une information à la femme enceinte et à sa famille.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Si l’on veut que les conseils ou informations soient utiles, le personnel des cliniques prénatales doit avoir:</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Une connaissance suffisante du sujet en question</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Suffisamment de temps pour donner des conseils pratiques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lastRenderedPageBreak/>
        <w:t>Une bonne connaissance des croyances et tabous locaux entourant le sujet pendant la grossesse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Une connaissance suffisante des interventions disponibles localement, faisables du point de vue culturel et abordables du point de vue financier.</w:t>
      </w:r>
    </w:p>
    <w:p w:rsidR="00575C01" w:rsidRPr="00575C01" w:rsidRDefault="00575C01" w:rsidP="00575C01">
      <w:pPr>
        <w:spacing w:after="120" w:line="240" w:lineRule="atLeast"/>
        <w:rPr>
          <w:rFonts w:ascii="Adobe Garamond Pro" w:eastAsia="Calibri" w:hAnsi="Adobe Garamond Pro" w:cs="Times New Roman"/>
          <w:spacing w:val="-3"/>
        </w:rPr>
      </w:pPr>
      <w:r w:rsidRPr="00575C01">
        <w:rPr>
          <w:rFonts w:ascii="Adobe Garamond Pro" w:eastAsia="Calibri" w:hAnsi="Adobe Garamond Pro" w:cs="Times New Roman"/>
          <w:spacing w:val="-3"/>
        </w:rPr>
        <w:t>Si l’on veut que les conseils ou informations en matière de nutrition soient utiles, les messages doivent être: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Simples (« augmenter le nombre de fois que vous mangez par jour, » et « aucun aliment n’est tabou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Réalistes – les conseils ne se traduiront par l’action que si les femmes sont effectivement en mesure d’adopter le conseil donné</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Spécifiques pour la femme et sa situation particulière.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Conseils axés sur le client et selon l’âge gestationnel pour les femmes, pour les partenaires, ainsi que pour la famille concernant les éléments suivants: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Nutrition et micro nutriments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Repos et éviter le travail physique dur</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FD2E20">
        <w:rPr>
          <w:rFonts w:ascii="Adobe Garamond Pro" w:eastAsia="Calibri" w:hAnsi="Adobe Garamond Pro" w:cs="Times New Roman"/>
          <w:b/>
          <w:bCs/>
        </w:rPr>
        <w:t>Signes de dangers de complications et de maladie</w:t>
      </w:r>
      <w:r w:rsidRPr="00575C01">
        <w:rPr>
          <w:rFonts w:ascii="Adobe Garamond Pro" w:eastAsia="Calibri" w:hAnsi="Adobe Garamond Pro" w:cs="Times New Roman"/>
          <w:bCs/>
        </w:rPr>
        <w:t>:</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Disparition ou diminution des mouvements fœtaux</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Fièvre</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Saignement vaginal</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Douleur pelvienne</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Maux de tête</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Troubles visuels</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Perte de connaissance ou crise (de tremblements : éclampsie)</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Œdèmes du visage ou des mains</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Cécité nocturne</w:t>
      </w:r>
    </w:p>
    <w:p w:rsidR="00575C01" w:rsidRPr="00FD2E20" w:rsidRDefault="00575C01" w:rsidP="00575C01">
      <w:pPr>
        <w:spacing w:after="120" w:line="240" w:lineRule="atLeast"/>
        <w:ind w:left="360" w:hanging="360"/>
        <w:rPr>
          <w:rFonts w:ascii="Adobe Garamond Pro" w:eastAsia="Calibri" w:hAnsi="Adobe Garamond Pro" w:cs="Times New Roman"/>
          <w:b/>
          <w:bCs/>
        </w:rPr>
      </w:pPr>
      <w:r w:rsidRPr="00FD2E20">
        <w:rPr>
          <w:rFonts w:ascii="Adobe Garamond Pro" w:eastAsia="Calibri" w:hAnsi="Adobe Garamond Pro" w:cs="Times New Roman"/>
          <w:b/>
          <w:bCs/>
        </w:rPr>
        <w:t>Toute autre chose qui puisse la préoccuper :</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Planification familiale</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Allaitement maternel</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Prophylaxie du paludisme</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Prévention du VIH/des IST</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Avoir un environnement sain</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Danger/conséquences de l’utilisation de tabac et d’alcool pendant la grossesse</w:t>
      </w:r>
    </w:p>
    <w:p w:rsidR="00575C01" w:rsidRPr="00575C01" w:rsidRDefault="00575C01" w:rsidP="00575C01">
      <w:pPr>
        <w:spacing w:after="120" w:line="240" w:lineRule="atLeast"/>
        <w:rPr>
          <w:rFonts w:ascii="Adobe Garamond Pro" w:eastAsia="Calibri" w:hAnsi="Adobe Garamond Pro" w:cs="Times New Roman"/>
          <w:sz w:val="24"/>
          <w:szCs w:val="24"/>
        </w:rPr>
      </w:pPr>
    </w:p>
    <w:p w:rsidR="00575C01" w:rsidRPr="006B2ADA" w:rsidRDefault="00A13674" w:rsidP="00575C01">
      <w:pPr>
        <w:tabs>
          <w:tab w:val="left" w:pos="1080"/>
        </w:tabs>
        <w:spacing w:before="240" w:after="60" w:line="240" w:lineRule="auto"/>
        <w:outlineLvl w:val="1"/>
        <w:rPr>
          <w:rFonts w:ascii="Gill Sans MT" w:eastAsia="Times New Roman" w:hAnsi="Gill Sans MT" w:cs="Times New Roman"/>
          <w:b/>
          <w:bCs/>
          <w:sz w:val="28"/>
          <w:szCs w:val="24"/>
          <w:lang w:eastAsia="x-none"/>
        </w:rPr>
      </w:pPr>
      <w:r w:rsidRPr="006B2ADA">
        <w:rPr>
          <w:rFonts w:ascii="Gill Sans MT" w:eastAsia="Times New Roman" w:hAnsi="Gill Sans MT" w:cs="Times New Roman"/>
          <w:b/>
          <w:bCs/>
          <w:sz w:val="28"/>
          <w:szCs w:val="24"/>
          <w:lang w:eastAsia="x-none"/>
        </w:rPr>
        <w:t>1.</w:t>
      </w:r>
      <w:r w:rsidR="00575C01" w:rsidRPr="006B2ADA">
        <w:rPr>
          <w:rFonts w:ascii="Gill Sans MT" w:eastAsia="Times New Roman" w:hAnsi="Gill Sans MT" w:cs="Times New Roman"/>
          <w:b/>
          <w:bCs/>
          <w:sz w:val="28"/>
          <w:szCs w:val="24"/>
          <w:lang w:eastAsia="x-none"/>
        </w:rPr>
        <w:t>2.3.10</w:t>
      </w:r>
      <w:r w:rsidR="00575C01" w:rsidRPr="006B2ADA">
        <w:rPr>
          <w:rFonts w:ascii="Gill Sans MT" w:eastAsia="Times New Roman" w:hAnsi="Gill Sans MT" w:cs="Times New Roman"/>
          <w:b/>
          <w:bCs/>
          <w:sz w:val="28"/>
          <w:szCs w:val="24"/>
          <w:lang w:eastAsia="x-none"/>
        </w:rPr>
        <w:tab/>
        <w:t xml:space="preserve">Préparation à l’accouchement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Le plan pour l’accouchement</w:t>
      </w:r>
    </w:p>
    <w:tbl>
      <w:tblPr>
        <w:tblW w:w="8971" w:type="dxa"/>
        <w:jc w:val="center"/>
        <w:shd w:val="clear" w:color="auto" w:fill="BFDFF3"/>
        <w:tblLayout w:type="fixed"/>
        <w:tblCellMar>
          <w:top w:w="43" w:type="dxa"/>
          <w:left w:w="115" w:type="dxa"/>
          <w:bottom w:w="43" w:type="dxa"/>
          <w:right w:w="115" w:type="dxa"/>
        </w:tblCellMar>
        <w:tblLook w:val="04A0" w:firstRow="1" w:lastRow="0" w:firstColumn="1" w:lastColumn="0" w:noHBand="0" w:noVBand="1"/>
      </w:tblPr>
      <w:tblGrid>
        <w:gridCol w:w="8971"/>
      </w:tblGrid>
      <w:tr w:rsidR="00575C01" w:rsidRPr="00575C01" w:rsidTr="00575C01">
        <w:trPr>
          <w:jc w:val="center"/>
        </w:trPr>
        <w:tc>
          <w:tcPr>
            <w:tcW w:w="9058" w:type="dxa"/>
            <w:shd w:val="clear" w:color="auto" w:fill="BFDFF3"/>
          </w:tcPr>
          <w:p w:rsidR="00575C01" w:rsidRPr="00575C01" w:rsidRDefault="00575C01" w:rsidP="00575C01">
            <w:pPr>
              <w:spacing w:after="0" w:line="240" w:lineRule="atLeast"/>
              <w:rPr>
                <w:rFonts w:ascii="Gill Sans MT" w:eastAsia="Calibri" w:hAnsi="Gill Sans MT" w:cs="Times New Roman"/>
                <w:color w:val="305B75"/>
                <w:spacing w:val="-2"/>
                <w:sz w:val="20"/>
              </w:rPr>
            </w:pPr>
            <w:r w:rsidRPr="00575C01">
              <w:rPr>
                <w:rFonts w:ascii="Gill Sans MT" w:eastAsia="Calibri" w:hAnsi="Gill Sans MT" w:cs="Times New Roman"/>
                <w:color w:val="244357"/>
                <w:spacing w:val="-2"/>
                <w:sz w:val="20"/>
              </w:rPr>
              <w:t>Puisque toute grossesse présente des risques, les prestataires doivent travailler avec toutes les femmes enceintes et leurs familles pour élaborer un plan d’accouchement. Ce plan permettra à la femme de recevoir à temps des soins de qualité, que ce soit pendant la grossesse, au cours de travail, d’un accouchement normal ou compliqué.</w:t>
            </w:r>
          </w:p>
        </w:tc>
      </w:tr>
    </w:tbl>
    <w:p w:rsidR="00575C01" w:rsidRPr="00575C01" w:rsidRDefault="00575C01" w:rsidP="00575C01">
      <w:pPr>
        <w:spacing w:before="120" w:after="120" w:line="240" w:lineRule="atLeast"/>
        <w:rPr>
          <w:rFonts w:ascii="Adobe Garamond Pro" w:eastAsia="Calibri" w:hAnsi="Adobe Garamond Pro" w:cs="Times New Roman"/>
          <w:szCs w:val="24"/>
        </w:rPr>
      </w:pPr>
      <w:r w:rsidRPr="00575C01">
        <w:rPr>
          <w:rFonts w:ascii="Adobe Garamond Pro" w:eastAsia="Calibri" w:hAnsi="Adobe Garamond Pro" w:cs="Times New Roman"/>
          <w:szCs w:val="24"/>
        </w:rPr>
        <w:t>Les retards de la reconnaissance des signes de danger, de la prise de décision d’évacuation à la structure sanitaire appropriée, et de la réception de soins de qualité à temps sont responsables de nombreux décès maternels. Une solution est de travailler en partenariat avec les femmes enceintes et leurs familles pour élaborer un plan d’accouchement.</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lastRenderedPageBreak/>
        <w:t>Le plan d’accouchement est un plan d’action réalisé, suite à des discussions entre la femme, les membres de sa famille et le prestataire de soins de santé. Il n’est pas nécessaire que le plan soit un document écrit. Ce n’est généralement pas le cas. Il s’agit plutôt d’une discussion suivie entre toutes les parties concernées pour s’assurer que la femme recevra les soins appropriés en temps voulu.</w:t>
      </w:r>
    </w:p>
    <w:p w:rsidR="00575C01" w:rsidRPr="00575C01" w:rsidRDefault="00575C01" w:rsidP="00575C01">
      <w:pPr>
        <w:spacing w:after="120" w:line="240" w:lineRule="atLeast"/>
        <w:rPr>
          <w:rFonts w:ascii="Adobe Garamond Pro" w:eastAsia="Calibri" w:hAnsi="Adobe Garamond Pro" w:cs="Times New Roman"/>
        </w:rPr>
      </w:pPr>
    </w:p>
    <w:p w:rsidR="00575C01" w:rsidRPr="006B2ADA" w:rsidRDefault="00575C01" w:rsidP="00575C01">
      <w:pPr>
        <w:spacing w:after="60" w:line="240" w:lineRule="auto"/>
        <w:rPr>
          <w:rFonts w:ascii="Gill Sans MT" w:eastAsia="Times New Roman" w:hAnsi="Gill Sans MT" w:cs="Times New Roman"/>
          <w:bCs/>
          <w:sz w:val="28"/>
          <w:szCs w:val="24"/>
        </w:rPr>
      </w:pPr>
      <w:r w:rsidRPr="006B2ADA">
        <w:rPr>
          <w:rFonts w:ascii="Gill Sans MT" w:eastAsia="Times New Roman" w:hAnsi="Gill Sans MT" w:cs="Times New Roman"/>
          <w:bCs/>
          <w:sz w:val="28"/>
          <w:szCs w:val="24"/>
        </w:rPr>
        <w:t>Planifier l’accouchement</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Discuter du concept et des éléments du plan pour l’accouchement lors de la première visite.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Vérifier que le plan pour l’accouchement a été prévu lors de la troisième et la quatrième visite prénatale.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S’assurer, dès le huitième mois, que des dispositions ont été prises pour que le prestataire qualifié soit présent à l’accouchement.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Voici les questions qu’il faudrait aborder et auxquelles il faudrait répondre lorsqu’on fait un plan pour l’accouchement:</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Définir un lieu pour l’accouchement</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Identifier un prestataire de soins compétent,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Savoir comment contacter ce/cette prestataire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Prévoir comment se rendre sur le lieu d’accouchement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Choisir la personne qui va accompagner la femme jusqu’au lieu d’accouchement et lui tenir compagnie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Nommer la personne qui va s’occuper de la famille pendant que la femme est absente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Identifier la personne qui autorisera la femme à aller à la maternité</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Définir la somme d’argent qu’il faudra prévoir et comment la récolter.</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Le fait d’avoir un plan pour l’accouchement peut limiter l’atmosphère de précipitation au moment de l’accouchement et accroître les chances de la femme de recevoir les soins appropriés en temps voulu.</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Préparer la trousse nécessaire pour l’accouchement</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Lors de la troisième visite prénatale, discuter des effets personnels qui seront nécessaires pour l’accouchement (les serviettes hygiéniques/les morceaux de pagnes propres, le savon, des draps propres, etc…)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Lors de la dernière visite prénatale, s’assurer que la femme ou sa famille soit bien en train de rassembler tous les effets nécessaires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Etablir un plan/système pour le financement de l’accouchement</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Discuter des fonds qu’il faut avoir à sa disposition lors de l’accouchement</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Discuter du concept et des modalités pour établir un compte d’épargne lors de la première visite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Vérifier lors de toutes les visites de suivi prénatal que l’épargne ait été constituée et que la somme est disponible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Préparer un plan pour les complications éventuelles.</w:t>
      </w:r>
    </w:p>
    <w:p w:rsidR="00575C01" w:rsidRPr="00575C01" w:rsidRDefault="00575C01" w:rsidP="00575C01">
      <w:pPr>
        <w:spacing w:after="120" w:line="240" w:lineRule="atLeast"/>
        <w:rPr>
          <w:rFonts w:ascii="Adobe Garamond Pro" w:eastAsia="Calibri" w:hAnsi="Adobe Garamond Pro" w:cs="Times New Roman"/>
        </w:rPr>
      </w:pPr>
    </w:p>
    <w:tbl>
      <w:tblPr>
        <w:tblW w:w="8971" w:type="dxa"/>
        <w:jc w:val="center"/>
        <w:shd w:val="clear" w:color="auto" w:fill="BFDFF3"/>
        <w:tblLayout w:type="fixed"/>
        <w:tblCellMar>
          <w:top w:w="43" w:type="dxa"/>
          <w:left w:w="115" w:type="dxa"/>
          <w:bottom w:w="43" w:type="dxa"/>
          <w:right w:w="115" w:type="dxa"/>
        </w:tblCellMar>
        <w:tblLook w:val="04A0" w:firstRow="1" w:lastRow="0" w:firstColumn="1" w:lastColumn="0" w:noHBand="0" w:noVBand="1"/>
      </w:tblPr>
      <w:tblGrid>
        <w:gridCol w:w="8971"/>
      </w:tblGrid>
      <w:tr w:rsidR="00575C01" w:rsidRPr="00575C01" w:rsidTr="00575C01">
        <w:trPr>
          <w:jc w:val="center"/>
        </w:trPr>
        <w:tc>
          <w:tcPr>
            <w:tcW w:w="9058" w:type="dxa"/>
            <w:shd w:val="clear" w:color="auto" w:fill="BFDFF3"/>
          </w:tcPr>
          <w:p w:rsidR="00575C01" w:rsidRPr="00575C01" w:rsidRDefault="00575C01" w:rsidP="00575C01">
            <w:pPr>
              <w:spacing w:after="0" w:line="240" w:lineRule="atLeast"/>
              <w:rPr>
                <w:rFonts w:ascii="Gill Sans MT" w:eastAsia="Calibri" w:hAnsi="Gill Sans MT" w:cs="Times New Roman"/>
                <w:color w:val="305B75"/>
                <w:sz w:val="20"/>
              </w:rPr>
            </w:pPr>
            <w:r w:rsidRPr="00575C01">
              <w:rPr>
                <w:rFonts w:ascii="Gill Sans MT" w:eastAsia="Calibri" w:hAnsi="Gill Sans MT" w:cs="Times New Roman"/>
                <w:color w:val="244357"/>
                <w:sz w:val="20"/>
              </w:rPr>
              <w:t>La préparation d’un plan pour les complications éventuelles aidera la famille à répondre en temps voulu si la femme éprouve une complication.</w:t>
            </w:r>
          </w:p>
        </w:tc>
      </w:tr>
    </w:tbl>
    <w:p w:rsidR="00575C01" w:rsidRPr="00575C01" w:rsidRDefault="00575C01" w:rsidP="00575C01">
      <w:pPr>
        <w:spacing w:before="120" w:after="120" w:line="240" w:lineRule="atLeast"/>
        <w:rPr>
          <w:rFonts w:ascii="Adobe Garamond Pro" w:eastAsia="Calibri" w:hAnsi="Adobe Garamond Pro" w:cs="Times New Roman"/>
          <w:szCs w:val="24"/>
        </w:rPr>
      </w:pPr>
    </w:p>
    <w:p w:rsidR="00575C01" w:rsidRPr="00575C01" w:rsidRDefault="00575C01" w:rsidP="00575C01">
      <w:pPr>
        <w:spacing w:before="120" w:after="120" w:line="240" w:lineRule="atLeast"/>
        <w:rPr>
          <w:rFonts w:ascii="Adobe Garamond Pro" w:eastAsia="Calibri" w:hAnsi="Adobe Garamond Pro" w:cs="Times New Roman"/>
          <w:szCs w:val="24"/>
        </w:rPr>
      </w:pPr>
      <w:r w:rsidRPr="00575C01">
        <w:rPr>
          <w:rFonts w:ascii="Adobe Garamond Pro" w:eastAsia="Calibri" w:hAnsi="Adobe Garamond Pro" w:cs="Times New Roman"/>
          <w:szCs w:val="24"/>
        </w:rPr>
        <w:lastRenderedPageBreak/>
        <w:t xml:space="preserve">Il est important d’impliquer autant que possible les membres de la famille dans l’élaboration d’un plan pour les complications éventuelles. Si la femme seule est impliquée, elle sera moins encline à mettre le plan en « marche » lorsque surviendra une complication.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Etablir un plan pour épargner à cet effet : il faut encourager la famille à épargner pour que les fonds nécessaires soient disponibles pour les soins d’urgence.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Etablir un plan pour la prise de décisions en cas d’urgence qui puisse survenir en l’absence du décideur principal : il est important de discuter de la question pour savoir comment la famille peut prendre des décisions urgentes sans perturber ou offenser les valeurs culturelles.</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Prendre les dispositions pour un système de transport en cas d’urgence: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Où la femme devrait se rendre si elle souffre d’une complication</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Comment accéder au prochain niveau de soins en cas d’urgence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Quel membre de la famille devrait l’accompagner</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Comment acquérir les fonds nécessaires en cas d’urgence.</w:t>
      </w:r>
    </w:p>
    <w:p w:rsidR="00575C01" w:rsidRPr="00575C01" w:rsidRDefault="00575C01" w:rsidP="00575C01">
      <w:pPr>
        <w:spacing w:after="120" w:line="240" w:lineRule="atLeast"/>
        <w:rPr>
          <w:rFonts w:ascii="Adobe Garamond Pro" w:eastAsia="Calibri" w:hAnsi="Adobe Garamond Pro" w:cs="Times New Roman"/>
        </w:rPr>
      </w:pPr>
    </w:p>
    <w:p w:rsidR="00575C01" w:rsidRPr="006B2ADA" w:rsidRDefault="00575C01" w:rsidP="00575C01">
      <w:pPr>
        <w:spacing w:after="60" w:line="240" w:lineRule="auto"/>
        <w:rPr>
          <w:rFonts w:ascii="Gill Sans MT" w:eastAsia="Times New Roman" w:hAnsi="Gill Sans MT" w:cs="Times New Roman"/>
          <w:bCs/>
          <w:sz w:val="28"/>
          <w:szCs w:val="24"/>
        </w:rPr>
      </w:pPr>
      <w:r w:rsidRPr="006B2ADA">
        <w:rPr>
          <w:rFonts w:ascii="Gill Sans MT" w:eastAsia="Times New Roman" w:hAnsi="Gill Sans MT" w:cs="Times New Roman"/>
          <w:bCs/>
          <w:sz w:val="28"/>
          <w:szCs w:val="24"/>
        </w:rPr>
        <w:t>Signes de danger</w:t>
      </w:r>
    </w:p>
    <w:tbl>
      <w:tblPr>
        <w:tblW w:w="8971" w:type="dxa"/>
        <w:jc w:val="center"/>
        <w:shd w:val="clear" w:color="auto" w:fill="BFDFF3"/>
        <w:tblLayout w:type="fixed"/>
        <w:tblCellMar>
          <w:top w:w="43" w:type="dxa"/>
          <w:left w:w="115" w:type="dxa"/>
          <w:bottom w:w="43" w:type="dxa"/>
          <w:right w:w="115" w:type="dxa"/>
        </w:tblCellMar>
        <w:tblLook w:val="04A0" w:firstRow="1" w:lastRow="0" w:firstColumn="1" w:lastColumn="0" w:noHBand="0" w:noVBand="1"/>
      </w:tblPr>
      <w:tblGrid>
        <w:gridCol w:w="8971"/>
      </w:tblGrid>
      <w:tr w:rsidR="00575C01" w:rsidRPr="00575C01" w:rsidTr="00575C01">
        <w:trPr>
          <w:jc w:val="center"/>
        </w:trPr>
        <w:tc>
          <w:tcPr>
            <w:tcW w:w="9058" w:type="dxa"/>
            <w:shd w:val="clear" w:color="auto" w:fill="BFDFF3"/>
          </w:tcPr>
          <w:p w:rsidR="00575C01" w:rsidRPr="00575C01" w:rsidRDefault="00575C01" w:rsidP="00575C01">
            <w:pPr>
              <w:spacing w:after="0" w:line="240" w:lineRule="atLeast"/>
              <w:rPr>
                <w:rFonts w:ascii="Gill Sans MT" w:eastAsia="Calibri" w:hAnsi="Gill Sans MT" w:cs="Times New Roman"/>
                <w:color w:val="305B75"/>
                <w:sz w:val="20"/>
              </w:rPr>
            </w:pPr>
            <w:r w:rsidRPr="00575C01">
              <w:rPr>
                <w:rFonts w:ascii="Gill Sans MT" w:eastAsia="Calibri" w:hAnsi="Gill Sans MT" w:cs="Times New Roman"/>
                <w:color w:val="244357"/>
                <w:sz w:val="20"/>
              </w:rPr>
              <w:t>60% des décès maternels surviennent dans la période du post-partum. Par conséquent, il est extrêmement important de sensibiliser les femmes et leurs familles à reconnaître les signes de danger et à avoir un plan pour les complications éventuelles.</w:t>
            </w:r>
          </w:p>
        </w:tc>
      </w:tr>
    </w:tbl>
    <w:p w:rsidR="00575C01" w:rsidRPr="00575C01" w:rsidRDefault="00575C01" w:rsidP="00575C01">
      <w:pPr>
        <w:spacing w:before="120" w:after="120" w:line="240" w:lineRule="atLeast"/>
        <w:rPr>
          <w:rFonts w:ascii="Adobe Garamond Pro" w:eastAsia="Calibri" w:hAnsi="Adobe Garamond Pro" w:cs="Times New Roman"/>
        </w:rPr>
      </w:pPr>
    </w:p>
    <w:p w:rsidR="00575C01" w:rsidRPr="00575C01" w:rsidRDefault="00575C01" w:rsidP="00575C01">
      <w:pPr>
        <w:spacing w:before="120" w:after="120" w:line="240" w:lineRule="atLeast"/>
        <w:rPr>
          <w:rFonts w:ascii="Adobe Garamond Pro" w:eastAsia="Calibri" w:hAnsi="Adobe Garamond Pro" w:cs="Times New Roman"/>
        </w:rPr>
      </w:pPr>
      <w:r w:rsidRPr="00575C01">
        <w:rPr>
          <w:rFonts w:ascii="Adobe Garamond Pro" w:eastAsia="Calibri" w:hAnsi="Adobe Garamond Pro" w:cs="Times New Roman"/>
        </w:rPr>
        <w:t>Nous savons que 15% des femmes enceintes vont développer une complication pendant la grossesse, le travail, l’expulsion ou lors du post-partum, et que 1 à 2% d’entre elles vont mourir. L’évidence montre qu’il est presque impossible de prévoir quelle femme présentera une complication. Il est donc extrêmement important de travailler en collaboration avec les femmes pour qu’elles soient en mesure de reconnaître les complications et d’établir un plan d’action, au cas où cette situation surviendrait. Une telle préparation pourrait sauver la vie de beaucoup de femmes et leur permettre d’arriver plus tôt sur les lieux d’accouchements où elles peuvent recevoir les soins de santé nécessaires, dans des services compétents.</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Les membres de la famille et les soignants communautaires doivent savoir reconnaître les signes de danger. Les études ont montré que moins de 50% des familles des femmes qui sont mortes pendant la grossesse, l’accouchement, ou la période du post-partum pouvaient reconnaître les signes de danger. </w:t>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60" w:line="240" w:lineRule="auto"/>
        <w:rPr>
          <w:rFonts w:ascii="Gill Sans MT" w:eastAsia="Times New Roman" w:hAnsi="Gill Sans MT" w:cs="Times New Roman"/>
          <w:bCs/>
          <w:color w:val="248CCE"/>
          <w:sz w:val="28"/>
          <w:szCs w:val="24"/>
        </w:rPr>
      </w:pPr>
      <w:r w:rsidRPr="006B2ADA">
        <w:rPr>
          <w:rFonts w:ascii="Gill Sans MT" w:eastAsia="Times New Roman" w:hAnsi="Gill Sans MT" w:cs="Times New Roman"/>
          <w:bCs/>
          <w:sz w:val="28"/>
          <w:szCs w:val="24"/>
        </w:rPr>
        <w:t xml:space="preserve">Signes de danger chez la femme enceinte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Si une femme enceinte présente les signes de danger suivants, elle devrait rejoindre un centre de santé au plus vite :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Disparition ou diminution des mouvements fœtaux</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Fièvre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Saignement vaginal</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Perte vaginale malodorante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Ecoulement vaginal liquide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Douleur à la miction</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Vomissements persistants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Douleur pelvienne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Maux de tête ou troubles visuels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lastRenderedPageBreak/>
        <w:t>Perte de connaissance ou crise (de tremblements : éclampsie)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Léthargie et fatigue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Problèmes respiratoires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Cécité nocturne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Toute autre chose qui puisse les préoccuper.</w:t>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Gill Sans MT" w:eastAsia="Calibri" w:hAnsi="Gill Sans MT" w:cs="Times New Roman"/>
          <w:b/>
          <w:sz w:val="20"/>
          <w:vertAlign w:val="superscript"/>
          <w:lang w:eastAsia="fr-FR"/>
        </w:rPr>
      </w:pPr>
      <w:r w:rsidRPr="00575C01">
        <w:rPr>
          <w:rFonts w:ascii="Gill Sans MT" w:eastAsia="Calibri" w:hAnsi="Gill Sans MT" w:cs="Times New Roman"/>
          <w:b/>
          <w:sz w:val="20"/>
          <w:vertAlign w:val="superscript"/>
          <w:lang w:eastAsia="fr-FR"/>
        </w:rPr>
        <w:t xml:space="preserve">Auxiliaire de travail – Eléments et chronologie de la visite prénatale </w:t>
      </w:r>
    </w:p>
    <w:tbl>
      <w:tblPr>
        <w:tblW w:w="8971" w:type="dxa"/>
        <w:jc w:val="center"/>
        <w:tblBorders>
          <w:top w:val="single" w:sz="4" w:space="0" w:color="auto"/>
          <w:bottom w:val="single" w:sz="4" w:space="0" w:color="auto"/>
          <w:insideH w:val="single" w:sz="4" w:space="0" w:color="auto"/>
        </w:tblBorders>
        <w:tblCellMar>
          <w:top w:w="43" w:type="dxa"/>
          <w:left w:w="115" w:type="dxa"/>
          <w:bottom w:w="43" w:type="dxa"/>
          <w:right w:w="115" w:type="dxa"/>
        </w:tblCellMar>
        <w:tblLook w:val="04A0" w:firstRow="1" w:lastRow="0" w:firstColumn="1" w:lastColumn="0" w:noHBand="0" w:noVBand="1"/>
      </w:tblPr>
      <w:tblGrid>
        <w:gridCol w:w="4170"/>
        <w:gridCol w:w="1429"/>
        <w:gridCol w:w="1124"/>
        <w:gridCol w:w="1124"/>
        <w:gridCol w:w="1124"/>
      </w:tblGrid>
      <w:tr w:rsidR="00575C01" w:rsidRPr="00575C01" w:rsidTr="00575C01">
        <w:trPr>
          <w:trHeight w:val="496"/>
          <w:tblHeader/>
          <w:jc w:val="center"/>
        </w:trPr>
        <w:tc>
          <w:tcPr>
            <w:tcW w:w="4245" w:type="dxa"/>
            <w:shd w:val="clear" w:color="auto" w:fill="BFDFF3"/>
          </w:tcPr>
          <w:p w:rsidR="00575C01" w:rsidRPr="00575C01" w:rsidRDefault="00575C01" w:rsidP="00575C01">
            <w:pPr>
              <w:spacing w:after="0" w:line="240" w:lineRule="atLeast"/>
              <w:jc w:val="center"/>
              <w:rPr>
                <w:rFonts w:ascii="Gill Sans MT" w:eastAsia="Calibri" w:hAnsi="Gill Sans MT" w:cs="Times New Roman"/>
                <w:b/>
                <w:sz w:val="20"/>
              </w:rPr>
            </w:pPr>
            <w:r w:rsidRPr="00575C01">
              <w:rPr>
                <w:rFonts w:ascii="Gill Sans MT" w:eastAsia="Calibri" w:hAnsi="Gill Sans MT" w:cs="Times New Roman"/>
                <w:b/>
                <w:sz w:val="20"/>
              </w:rPr>
              <w:t>Paramètre</w:t>
            </w:r>
          </w:p>
        </w:tc>
        <w:tc>
          <w:tcPr>
            <w:tcW w:w="1438" w:type="dxa"/>
            <w:tcBorders>
              <w:bottom w:val="single" w:sz="4" w:space="0" w:color="auto"/>
            </w:tcBorders>
            <w:shd w:val="clear" w:color="auto" w:fill="BFDFF3"/>
          </w:tcPr>
          <w:p w:rsidR="00575C01" w:rsidRPr="00575C01" w:rsidRDefault="00575C01" w:rsidP="00575C01">
            <w:pPr>
              <w:spacing w:after="0" w:line="240" w:lineRule="atLeast"/>
              <w:jc w:val="center"/>
              <w:rPr>
                <w:rFonts w:ascii="Gill Sans MT" w:eastAsia="Calibri" w:hAnsi="Gill Sans MT" w:cs="Times New Roman"/>
                <w:b/>
                <w:sz w:val="20"/>
              </w:rPr>
            </w:pPr>
            <w:r w:rsidRPr="00575C01">
              <w:rPr>
                <w:rFonts w:ascii="Gill Sans MT" w:eastAsia="Calibri" w:hAnsi="Gill Sans MT" w:cs="Times New Roman"/>
                <w:b/>
                <w:sz w:val="20"/>
              </w:rPr>
              <w:t xml:space="preserve">Première visite ou </w:t>
            </w:r>
            <w:r w:rsidRPr="00575C01">
              <w:rPr>
                <w:rFonts w:ascii="Gill Sans MT" w:eastAsia="Calibri" w:hAnsi="Gill Sans MT" w:cs="Times New Roman"/>
                <w:b/>
                <w:sz w:val="20"/>
              </w:rPr>
              <w:br/>
              <w:t>&lt; 16 semaines</w:t>
            </w:r>
          </w:p>
        </w:tc>
        <w:tc>
          <w:tcPr>
            <w:tcW w:w="1125" w:type="dxa"/>
            <w:tcBorders>
              <w:bottom w:val="single" w:sz="4" w:space="0" w:color="auto"/>
            </w:tcBorders>
            <w:shd w:val="clear" w:color="auto" w:fill="BFDFF3"/>
          </w:tcPr>
          <w:p w:rsidR="00575C01" w:rsidRPr="00575C01" w:rsidRDefault="00575C01" w:rsidP="00575C01">
            <w:pPr>
              <w:spacing w:after="0" w:line="240" w:lineRule="atLeast"/>
              <w:jc w:val="center"/>
              <w:rPr>
                <w:rFonts w:ascii="Gill Sans MT" w:eastAsia="Calibri" w:hAnsi="Gill Sans MT" w:cs="Times New Roman"/>
                <w:b/>
                <w:sz w:val="20"/>
              </w:rPr>
            </w:pPr>
            <w:r w:rsidRPr="00575C01">
              <w:rPr>
                <w:rFonts w:ascii="Gill Sans MT" w:eastAsia="Calibri" w:hAnsi="Gill Sans MT" w:cs="Times New Roman"/>
                <w:b/>
                <w:sz w:val="20"/>
              </w:rPr>
              <w:t>20–24 semaines</w:t>
            </w:r>
          </w:p>
        </w:tc>
        <w:tc>
          <w:tcPr>
            <w:tcW w:w="1125" w:type="dxa"/>
            <w:tcBorders>
              <w:bottom w:val="single" w:sz="4" w:space="0" w:color="auto"/>
            </w:tcBorders>
            <w:shd w:val="clear" w:color="auto" w:fill="BFDFF3"/>
          </w:tcPr>
          <w:p w:rsidR="00575C01" w:rsidRPr="00575C01" w:rsidRDefault="00575C01" w:rsidP="00575C01">
            <w:pPr>
              <w:spacing w:after="0" w:line="240" w:lineRule="atLeast"/>
              <w:jc w:val="center"/>
              <w:rPr>
                <w:rFonts w:ascii="Gill Sans MT" w:eastAsia="Calibri" w:hAnsi="Gill Sans MT" w:cs="Times New Roman"/>
                <w:b/>
                <w:sz w:val="20"/>
              </w:rPr>
            </w:pPr>
            <w:r w:rsidRPr="00575C01">
              <w:rPr>
                <w:rFonts w:ascii="Gill Sans MT" w:eastAsia="Calibri" w:hAnsi="Gill Sans MT" w:cs="Times New Roman"/>
                <w:b/>
                <w:sz w:val="20"/>
              </w:rPr>
              <w:t>28–32 semaines</w:t>
            </w:r>
          </w:p>
        </w:tc>
        <w:tc>
          <w:tcPr>
            <w:tcW w:w="1125" w:type="dxa"/>
            <w:tcBorders>
              <w:bottom w:val="single" w:sz="4" w:space="0" w:color="auto"/>
            </w:tcBorders>
            <w:shd w:val="clear" w:color="auto" w:fill="BFDFF3"/>
          </w:tcPr>
          <w:p w:rsidR="00575C01" w:rsidRPr="00575C01" w:rsidRDefault="00575C01" w:rsidP="00575C01">
            <w:pPr>
              <w:spacing w:after="0" w:line="240" w:lineRule="atLeast"/>
              <w:jc w:val="center"/>
              <w:rPr>
                <w:rFonts w:ascii="Gill Sans MT" w:eastAsia="Calibri" w:hAnsi="Gill Sans MT" w:cs="Times New Roman"/>
                <w:b/>
                <w:sz w:val="20"/>
              </w:rPr>
            </w:pPr>
            <w:r w:rsidRPr="00575C01">
              <w:rPr>
                <w:rFonts w:ascii="Gill Sans MT" w:eastAsia="Calibri" w:hAnsi="Gill Sans MT" w:cs="Times New Roman"/>
                <w:b/>
                <w:sz w:val="20"/>
              </w:rPr>
              <w:t>36 semaines et +</w:t>
            </w:r>
          </w:p>
        </w:tc>
      </w:tr>
      <w:tr w:rsidR="00575C01" w:rsidRPr="00575C01" w:rsidTr="00575C01">
        <w:trPr>
          <w:jc w:val="center"/>
        </w:trPr>
        <w:tc>
          <w:tcPr>
            <w:tcW w:w="4245" w:type="dxa"/>
            <w:tcBorders>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Examen physique</w:t>
            </w:r>
          </w:p>
        </w:tc>
        <w:tc>
          <w:tcPr>
            <w:tcW w:w="1438" w:type="dxa"/>
            <w:tcBorders>
              <w:left w:val="single" w:sz="4" w:space="0" w:color="808080"/>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left w:val="single" w:sz="4" w:space="0" w:color="808080"/>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left w:val="single" w:sz="4" w:space="0" w:color="808080"/>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lef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r>
      <w:tr w:rsidR="00575C01" w:rsidRPr="00575C01" w:rsidTr="00575C01">
        <w:trPr>
          <w:jc w:val="center"/>
        </w:trPr>
        <w:tc>
          <w:tcPr>
            <w:tcW w:w="4245" w:type="dxa"/>
            <w:tcBorders>
              <w:bottom w:val="single" w:sz="4" w:space="0" w:color="auto"/>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Santé générale</w:t>
            </w:r>
          </w:p>
        </w:tc>
        <w:tc>
          <w:tcPr>
            <w:tcW w:w="1438" w:type="dxa"/>
            <w:tcBorders>
              <w:left w:val="single" w:sz="4" w:space="0" w:color="808080"/>
              <w:bottom w:val="single" w:sz="4" w:space="0" w:color="auto"/>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left w:val="single" w:sz="4" w:space="0" w:color="808080"/>
              <w:bottom w:val="single" w:sz="4" w:space="0" w:color="auto"/>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left w:val="single" w:sz="4" w:space="0" w:color="808080"/>
              <w:bottom w:val="single" w:sz="4" w:space="0" w:color="auto"/>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left w:val="single" w:sz="4" w:space="0" w:color="808080"/>
              <w:bottom w:val="single" w:sz="4" w:space="0" w:color="auto"/>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r>
      <w:tr w:rsidR="00575C01" w:rsidRPr="00575C01" w:rsidTr="00575C01">
        <w:trPr>
          <w:jc w:val="center"/>
        </w:trPr>
        <w:tc>
          <w:tcPr>
            <w:tcW w:w="4245" w:type="dxa"/>
            <w:tcBorders>
              <w:bottom w:val="single" w:sz="4" w:space="0" w:color="FFFFFF"/>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 xml:space="preserve">Infection </w:t>
            </w:r>
          </w:p>
        </w:tc>
        <w:tc>
          <w:tcPr>
            <w:tcW w:w="1438" w:type="dxa"/>
            <w:tcBorders>
              <w:left w:val="single" w:sz="4" w:space="0" w:color="808080"/>
              <w:bottom w:val="single" w:sz="4" w:space="0" w:color="FFFFFF"/>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left w:val="single" w:sz="4" w:space="0" w:color="808080"/>
              <w:bottom w:val="single" w:sz="4" w:space="0" w:color="FFFFFF"/>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left w:val="single" w:sz="4" w:space="0" w:color="808080"/>
              <w:bottom w:val="single" w:sz="4" w:space="0" w:color="FFFFFF"/>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left w:val="single" w:sz="4" w:space="0" w:color="808080"/>
              <w:bottom w:val="single" w:sz="4" w:space="0" w:color="FFFFFF"/>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r>
      <w:tr w:rsidR="00575C01" w:rsidRPr="00575C01" w:rsidTr="00575C01">
        <w:trPr>
          <w:jc w:val="center"/>
        </w:trPr>
        <w:tc>
          <w:tcPr>
            <w:tcW w:w="4245" w:type="dxa"/>
            <w:tcBorders>
              <w:top w:val="single" w:sz="4" w:space="0" w:color="FFFFFF"/>
              <w:bottom w:val="single" w:sz="4" w:space="0" w:color="FFFFFF"/>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Température</w:t>
            </w:r>
          </w:p>
        </w:tc>
        <w:tc>
          <w:tcPr>
            <w:tcW w:w="1438" w:type="dxa"/>
            <w:tcBorders>
              <w:top w:val="single" w:sz="4" w:space="0" w:color="FFFFFF"/>
              <w:left w:val="single" w:sz="4" w:space="0" w:color="808080"/>
              <w:bottom w:val="single" w:sz="4" w:space="0" w:color="FFFFFF"/>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FFFFFF"/>
              <w:left w:val="single" w:sz="4" w:space="0" w:color="808080"/>
              <w:bottom w:val="single" w:sz="4" w:space="0" w:color="FFFFFF"/>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FFFFFF"/>
              <w:left w:val="single" w:sz="4" w:space="0" w:color="808080"/>
              <w:bottom w:val="single" w:sz="4" w:space="0" w:color="FFFFFF"/>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FFFFFF"/>
              <w:left w:val="single" w:sz="4" w:space="0" w:color="808080"/>
              <w:bottom w:val="single" w:sz="4" w:space="0" w:color="FFFFFF"/>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r>
      <w:tr w:rsidR="00575C01" w:rsidRPr="00575C01" w:rsidTr="00575C01">
        <w:trPr>
          <w:jc w:val="center"/>
        </w:trPr>
        <w:tc>
          <w:tcPr>
            <w:tcW w:w="4245" w:type="dxa"/>
            <w:tcBorders>
              <w:top w:val="single" w:sz="4" w:space="0" w:color="FFFFFF"/>
              <w:bottom w:val="single" w:sz="4" w:space="0" w:color="auto"/>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Bactériurie asymptomatique</w:t>
            </w:r>
          </w:p>
        </w:tc>
        <w:tc>
          <w:tcPr>
            <w:tcW w:w="1438" w:type="dxa"/>
            <w:tcBorders>
              <w:top w:val="single" w:sz="4" w:space="0" w:color="FFFFFF"/>
              <w:left w:val="single" w:sz="4" w:space="0" w:color="808080"/>
              <w:bottom w:val="single" w:sz="4" w:space="0" w:color="auto"/>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FFFFFF"/>
              <w:left w:val="single" w:sz="4" w:space="0" w:color="808080"/>
              <w:bottom w:val="single" w:sz="4" w:space="0" w:color="auto"/>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FFFFFF"/>
              <w:left w:val="single" w:sz="4" w:space="0" w:color="808080"/>
              <w:bottom w:val="single" w:sz="4" w:space="0" w:color="auto"/>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FFFFFF"/>
              <w:left w:val="single" w:sz="4" w:space="0" w:color="808080"/>
              <w:bottom w:val="single" w:sz="4" w:space="0" w:color="auto"/>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r>
      <w:tr w:rsidR="00575C01" w:rsidRPr="00575C01" w:rsidTr="00575C01">
        <w:trPr>
          <w:jc w:val="center"/>
        </w:trPr>
        <w:tc>
          <w:tcPr>
            <w:tcW w:w="4245" w:type="dxa"/>
            <w:tcBorders>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 xml:space="preserve">Signes de pré-éclampsie </w:t>
            </w:r>
          </w:p>
        </w:tc>
        <w:tc>
          <w:tcPr>
            <w:tcW w:w="1438" w:type="dxa"/>
            <w:tcBorders>
              <w:left w:val="single" w:sz="4" w:space="0" w:color="808080"/>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left w:val="single" w:sz="4" w:space="0" w:color="808080"/>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left w:val="single" w:sz="4" w:space="0" w:color="808080"/>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left w:val="single" w:sz="4" w:space="0" w:color="808080"/>
              <w:bottom w:val="single" w:sz="4" w:space="0" w:color="A6A6A6"/>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r>
      <w:tr w:rsidR="00575C01" w:rsidRPr="00575C01" w:rsidTr="00575C01">
        <w:trPr>
          <w:jc w:val="center"/>
        </w:trPr>
        <w:tc>
          <w:tcPr>
            <w:tcW w:w="4245" w:type="dxa"/>
            <w:tcBorders>
              <w:top w:val="single" w:sz="4" w:space="0" w:color="A6A6A6"/>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Tension artérielle</w:t>
            </w:r>
          </w:p>
        </w:tc>
        <w:tc>
          <w:tcPr>
            <w:tcW w:w="1438" w:type="dxa"/>
            <w:tcBorders>
              <w:top w:val="single" w:sz="4" w:space="0" w:color="A6A6A6"/>
              <w:left w:val="single" w:sz="4" w:space="0" w:color="808080"/>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A6A6A6"/>
              <w:left w:val="single" w:sz="4" w:space="0" w:color="808080"/>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A6A6A6"/>
              <w:left w:val="single" w:sz="4" w:space="0" w:color="808080"/>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A6A6A6"/>
              <w:left w:val="single" w:sz="4" w:space="0" w:color="808080"/>
              <w:bottom w:val="single" w:sz="4" w:space="0" w:color="A6A6A6"/>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r>
      <w:tr w:rsidR="00575C01" w:rsidRPr="00575C01" w:rsidTr="00575C01">
        <w:trPr>
          <w:jc w:val="center"/>
        </w:trPr>
        <w:tc>
          <w:tcPr>
            <w:tcW w:w="4245" w:type="dxa"/>
            <w:tcBorders>
              <w:top w:val="single" w:sz="4" w:space="0" w:color="A6A6A6"/>
              <w:bottom w:val="single" w:sz="4" w:space="0" w:color="auto"/>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Protéinurie</w:t>
            </w:r>
          </w:p>
        </w:tc>
        <w:tc>
          <w:tcPr>
            <w:tcW w:w="1438" w:type="dxa"/>
            <w:tcBorders>
              <w:top w:val="single" w:sz="4" w:space="0" w:color="A6A6A6"/>
              <w:left w:val="single" w:sz="4" w:space="0" w:color="808080"/>
              <w:bottom w:val="single" w:sz="4" w:space="0" w:color="auto"/>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A6A6A6"/>
              <w:left w:val="single" w:sz="4" w:space="0" w:color="808080"/>
              <w:bottom w:val="single" w:sz="4" w:space="0" w:color="auto"/>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A6A6A6"/>
              <w:left w:val="single" w:sz="4" w:space="0" w:color="808080"/>
              <w:bottom w:val="single" w:sz="4" w:space="0" w:color="auto"/>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A6A6A6"/>
              <w:left w:val="single" w:sz="4" w:space="0" w:color="808080"/>
              <w:bottom w:val="single" w:sz="4" w:space="0" w:color="auto"/>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r>
      <w:tr w:rsidR="00575C01" w:rsidRPr="00575C01" w:rsidTr="00575C01">
        <w:trPr>
          <w:jc w:val="center"/>
        </w:trPr>
        <w:tc>
          <w:tcPr>
            <w:tcW w:w="4245" w:type="dxa"/>
            <w:tcBorders>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 xml:space="preserve">Réflexes (seulement si la TA est élevée et une protéinurie) </w:t>
            </w:r>
          </w:p>
        </w:tc>
        <w:tc>
          <w:tcPr>
            <w:tcW w:w="1438" w:type="dxa"/>
            <w:tcBorders>
              <w:left w:val="single" w:sz="4" w:space="0" w:color="808080"/>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left w:val="single" w:sz="4" w:space="0" w:color="808080"/>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left w:val="single" w:sz="4" w:space="0" w:color="808080"/>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left w:val="single" w:sz="4" w:space="0" w:color="808080"/>
              <w:bottom w:val="single" w:sz="4" w:space="0" w:color="A6A6A6"/>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r>
      <w:tr w:rsidR="00575C01" w:rsidRPr="00575C01" w:rsidTr="00575C01">
        <w:trPr>
          <w:jc w:val="center"/>
        </w:trPr>
        <w:tc>
          <w:tcPr>
            <w:tcW w:w="4245" w:type="dxa"/>
            <w:tcBorders>
              <w:top w:val="single" w:sz="4" w:space="0" w:color="A6A6A6"/>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Anémie</w:t>
            </w:r>
          </w:p>
        </w:tc>
        <w:tc>
          <w:tcPr>
            <w:tcW w:w="1438" w:type="dxa"/>
            <w:tcBorders>
              <w:top w:val="single" w:sz="4" w:space="0" w:color="A6A6A6"/>
              <w:left w:val="single" w:sz="4" w:space="0" w:color="808080"/>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A6A6A6"/>
              <w:left w:val="single" w:sz="4" w:space="0" w:color="808080"/>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A6A6A6"/>
              <w:left w:val="single" w:sz="4" w:space="0" w:color="808080"/>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A6A6A6"/>
              <w:left w:val="single" w:sz="4" w:space="0" w:color="808080"/>
              <w:bottom w:val="single" w:sz="4" w:space="0" w:color="A6A6A6"/>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r>
      <w:tr w:rsidR="00575C01" w:rsidRPr="00575C01" w:rsidTr="00575C01">
        <w:trPr>
          <w:jc w:val="center"/>
        </w:trPr>
        <w:tc>
          <w:tcPr>
            <w:tcW w:w="4245" w:type="dxa"/>
            <w:tcBorders>
              <w:top w:val="single" w:sz="4" w:space="0" w:color="A6A6A6"/>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Hémoglobine</w:t>
            </w:r>
          </w:p>
        </w:tc>
        <w:tc>
          <w:tcPr>
            <w:tcW w:w="1438" w:type="dxa"/>
            <w:tcBorders>
              <w:top w:val="single" w:sz="4" w:space="0" w:color="A6A6A6"/>
              <w:left w:val="single" w:sz="4" w:space="0" w:color="808080"/>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A6A6A6"/>
              <w:left w:val="single" w:sz="4" w:space="0" w:color="808080"/>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A6A6A6"/>
              <w:left w:val="single" w:sz="4" w:space="0" w:color="808080"/>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A6A6A6"/>
              <w:left w:val="single" w:sz="4" w:space="0" w:color="808080"/>
              <w:bottom w:val="single" w:sz="4" w:space="0" w:color="A6A6A6"/>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r>
      <w:tr w:rsidR="00575C01" w:rsidRPr="00575C01" w:rsidTr="00575C01">
        <w:trPr>
          <w:jc w:val="center"/>
        </w:trPr>
        <w:tc>
          <w:tcPr>
            <w:tcW w:w="4245" w:type="dxa"/>
            <w:tcBorders>
              <w:top w:val="single" w:sz="4" w:space="0" w:color="A6A6A6"/>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 xml:space="preserve">Pâleur conjonctivale et palmaire </w:t>
            </w:r>
          </w:p>
        </w:tc>
        <w:tc>
          <w:tcPr>
            <w:tcW w:w="1438" w:type="dxa"/>
            <w:tcBorders>
              <w:top w:val="single" w:sz="4" w:space="0" w:color="A6A6A6"/>
              <w:left w:val="single" w:sz="4" w:space="0" w:color="808080"/>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A6A6A6"/>
              <w:left w:val="single" w:sz="4" w:space="0" w:color="808080"/>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A6A6A6"/>
              <w:left w:val="single" w:sz="4" w:space="0" w:color="808080"/>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A6A6A6"/>
              <w:left w:val="single" w:sz="4" w:space="0" w:color="808080"/>
              <w:bottom w:val="single" w:sz="4" w:space="0" w:color="A6A6A6"/>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r>
      <w:tr w:rsidR="00575C01" w:rsidRPr="00575C01" w:rsidTr="00575C01">
        <w:trPr>
          <w:jc w:val="center"/>
        </w:trPr>
        <w:tc>
          <w:tcPr>
            <w:tcW w:w="4245" w:type="dxa"/>
            <w:tcBorders>
              <w:top w:val="single" w:sz="4" w:space="0" w:color="A6A6A6"/>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Pouls</w:t>
            </w:r>
          </w:p>
        </w:tc>
        <w:tc>
          <w:tcPr>
            <w:tcW w:w="1438" w:type="dxa"/>
            <w:tcBorders>
              <w:top w:val="single" w:sz="4" w:space="0" w:color="A6A6A6"/>
              <w:left w:val="single" w:sz="4" w:space="0" w:color="808080"/>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A6A6A6"/>
              <w:left w:val="single" w:sz="4" w:space="0" w:color="808080"/>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A6A6A6"/>
              <w:left w:val="single" w:sz="4" w:space="0" w:color="808080"/>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A6A6A6"/>
              <w:left w:val="single" w:sz="4" w:space="0" w:color="808080"/>
              <w:bottom w:val="single" w:sz="4" w:space="0" w:color="A6A6A6"/>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r>
      <w:tr w:rsidR="00575C01" w:rsidRPr="00575C01" w:rsidTr="00575C01">
        <w:trPr>
          <w:jc w:val="center"/>
        </w:trPr>
        <w:tc>
          <w:tcPr>
            <w:tcW w:w="4245" w:type="dxa"/>
            <w:tcBorders>
              <w:top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Aspect général</w:t>
            </w:r>
          </w:p>
        </w:tc>
        <w:tc>
          <w:tcPr>
            <w:tcW w:w="1438" w:type="dxa"/>
            <w:tcBorders>
              <w:top w:val="single" w:sz="4" w:space="0" w:color="A6A6A6"/>
              <w:left w:val="single" w:sz="4" w:space="0" w:color="808080"/>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A6A6A6"/>
              <w:left w:val="single" w:sz="4" w:space="0" w:color="808080"/>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A6A6A6"/>
              <w:left w:val="single" w:sz="4" w:space="0" w:color="808080"/>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A6A6A6"/>
              <w:lef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r>
      <w:tr w:rsidR="00575C01" w:rsidRPr="00575C01" w:rsidTr="00575C01">
        <w:trPr>
          <w:jc w:val="center"/>
        </w:trPr>
        <w:tc>
          <w:tcPr>
            <w:tcW w:w="4245" w:type="dxa"/>
            <w:tcBorders>
              <w:bottom w:val="single" w:sz="4" w:space="0" w:color="auto"/>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Seins</w:t>
            </w:r>
          </w:p>
        </w:tc>
        <w:tc>
          <w:tcPr>
            <w:tcW w:w="1438" w:type="dxa"/>
            <w:tcBorders>
              <w:left w:val="single" w:sz="4" w:space="0" w:color="808080"/>
              <w:bottom w:val="single" w:sz="4" w:space="0" w:color="auto"/>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left w:val="single" w:sz="4" w:space="0" w:color="808080"/>
              <w:bottom w:val="single" w:sz="4" w:space="0" w:color="auto"/>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left w:val="single" w:sz="4" w:space="0" w:color="808080"/>
              <w:bottom w:val="single" w:sz="4" w:space="0" w:color="auto"/>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left w:val="single" w:sz="4" w:space="0" w:color="808080"/>
              <w:bottom w:val="single" w:sz="4" w:space="0" w:color="auto"/>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r>
      <w:tr w:rsidR="00575C01" w:rsidRPr="00575C01" w:rsidTr="00575C01">
        <w:trPr>
          <w:jc w:val="center"/>
        </w:trPr>
        <w:tc>
          <w:tcPr>
            <w:tcW w:w="4245" w:type="dxa"/>
            <w:tcBorders>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Risque chirurgical</w:t>
            </w:r>
          </w:p>
        </w:tc>
        <w:tc>
          <w:tcPr>
            <w:tcW w:w="1438" w:type="dxa"/>
            <w:tcBorders>
              <w:left w:val="single" w:sz="4" w:space="0" w:color="808080"/>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left w:val="single" w:sz="4" w:space="0" w:color="808080"/>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left w:val="single" w:sz="4" w:space="0" w:color="808080"/>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left w:val="single" w:sz="4" w:space="0" w:color="808080"/>
              <w:bottom w:val="single" w:sz="4" w:space="0" w:color="A6A6A6"/>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r>
      <w:tr w:rsidR="00575C01" w:rsidRPr="00575C01" w:rsidTr="00575C01">
        <w:trPr>
          <w:jc w:val="center"/>
        </w:trPr>
        <w:tc>
          <w:tcPr>
            <w:tcW w:w="4245" w:type="dxa"/>
            <w:tcBorders>
              <w:top w:val="single" w:sz="4" w:space="0" w:color="A6A6A6"/>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Taille</w:t>
            </w:r>
          </w:p>
        </w:tc>
        <w:tc>
          <w:tcPr>
            <w:tcW w:w="1438" w:type="dxa"/>
            <w:tcBorders>
              <w:top w:val="single" w:sz="4" w:space="0" w:color="A6A6A6"/>
              <w:left w:val="single" w:sz="4" w:space="0" w:color="808080"/>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A6A6A6"/>
              <w:left w:val="single" w:sz="4" w:space="0" w:color="808080"/>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A6A6A6"/>
              <w:left w:val="single" w:sz="4" w:space="0" w:color="808080"/>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A6A6A6"/>
              <w:left w:val="single" w:sz="4" w:space="0" w:color="808080"/>
              <w:bottom w:val="single" w:sz="4" w:space="0" w:color="A6A6A6"/>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r>
      <w:tr w:rsidR="00575C01" w:rsidRPr="00575C01" w:rsidTr="00575C01">
        <w:trPr>
          <w:jc w:val="center"/>
        </w:trPr>
        <w:tc>
          <w:tcPr>
            <w:tcW w:w="4245" w:type="dxa"/>
            <w:tcBorders>
              <w:top w:val="single" w:sz="4" w:space="0" w:color="A6A6A6"/>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Cicatrices sur l’abdomen et la musculature</w:t>
            </w:r>
          </w:p>
        </w:tc>
        <w:tc>
          <w:tcPr>
            <w:tcW w:w="1438" w:type="dxa"/>
            <w:tcBorders>
              <w:top w:val="single" w:sz="4" w:space="0" w:color="A6A6A6"/>
              <w:left w:val="single" w:sz="4" w:space="0" w:color="808080"/>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A6A6A6"/>
              <w:left w:val="single" w:sz="4" w:space="0" w:color="808080"/>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A6A6A6"/>
              <w:left w:val="single" w:sz="4" w:space="0" w:color="808080"/>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A6A6A6"/>
              <w:left w:val="single" w:sz="4" w:space="0" w:color="808080"/>
              <w:bottom w:val="single" w:sz="4" w:space="0" w:color="A6A6A6"/>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r>
      <w:tr w:rsidR="00575C01" w:rsidRPr="00575C01" w:rsidTr="00575C01">
        <w:trPr>
          <w:jc w:val="center"/>
        </w:trPr>
        <w:tc>
          <w:tcPr>
            <w:tcW w:w="4245" w:type="dxa"/>
            <w:tcBorders>
              <w:top w:val="single" w:sz="4" w:space="0" w:color="A6A6A6"/>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Présentation et situation du bébé</w:t>
            </w:r>
          </w:p>
        </w:tc>
        <w:tc>
          <w:tcPr>
            <w:tcW w:w="1438" w:type="dxa"/>
            <w:tcBorders>
              <w:top w:val="single" w:sz="4" w:space="0" w:color="A6A6A6"/>
              <w:left w:val="single" w:sz="4" w:space="0" w:color="808080"/>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A6A6A6"/>
              <w:left w:val="single" w:sz="4" w:space="0" w:color="808080"/>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A6A6A6"/>
              <w:left w:val="single" w:sz="4" w:space="0" w:color="808080"/>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A6A6A6"/>
              <w:left w:val="single" w:sz="4" w:space="0" w:color="808080"/>
              <w:bottom w:val="single" w:sz="4" w:space="0" w:color="A6A6A6"/>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r>
      <w:tr w:rsidR="00575C01" w:rsidRPr="00575C01" w:rsidTr="00575C01">
        <w:trPr>
          <w:jc w:val="center"/>
        </w:trPr>
        <w:tc>
          <w:tcPr>
            <w:tcW w:w="4245" w:type="dxa"/>
            <w:tcBorders>
              <w:top w:val="single" w:sz="4" w:space="0" w:color="A6A6A6"/>
              <w:bottom w:val="single" w:sz="4" w:space="0" w:color="auto"/>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Engagement de la tête du bébé</w:t>
            </w:r>
          </w:p>
        </w:tc>
        <w:tc>
          <w:tcPr>
            <w:tcW w:w="1438" w:type="dxa"/>
            <w:tcBorders>
              <w:top w:val="single" w:sz="4" w:space="0" w:color="A6A6A6"/>
              <w:left w:val="single" w:sz="4" w:space="0" w:color="808080"/>
              <w:bottom w:val="single" w:sz="4" w:space="0" w:color="auto"/>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A6A6A6"/>
              <w:left w:val="single" w:sz="4" w:space="0" w:color="808080"/>
              <w:bottom w:val="single" w:sz="4" w:space="0" w:color="auto"/>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A6A6A6"/>
              <w:left w:val="single" w:sz="4" w:space="0" w:color="808080"/>
              <w:bottom w:val="single" w:sz="4" w:space="0" w:color="auto"/>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A6A6A6"/>
              <w:left w:val="single" w:sz="4" w:space="0" w:color="808080"/>
              <w:bottom w:val="single" w:sz="4" w:space="0" w:color="auto"/>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r>
      <w:tr w:rsidR="00575C01" w:rsidRPr="00575C01" w:rsidTr="00575C01">
        <w:trPr>
          <w:jc w:val="center"/>
        </w:trPr>
        <w:tc>
          <w:tcPr>
            <w:tcW w:w="4245" w:type="dxa"/>
            <w:tcBorders>
              <w:bottom w:val="single" w:sz="4" w:space="0" w:color="FFFFFF"/>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Bon état général du bébé</w:t>
            </w:r>
          </w:p>
        </w:tc>
        <w:tc>
          <w:tcPr>
            <w:tcW w:w="1438" w:type="dxa"/>
            <w:tcBorders>
              <w:left w:val="single" w:sz="4" w:space="0" w:color="808080"/>
              <w:bottom w:val="single" w:sz="4" w:space="0" w:color="FFFFFF"/>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left w:val="single" w:sz="4" w:space="0" w:color="808080"/>
              <w:bottom w:val="single" w:sz="4" w:space="0" w:color="FFFFFF"/>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left w:val="single" w:sz="4" w:space="0" w:color="808080"/>
              <w:bottom w:val="single" w:sz="4" w:space="0" w:color="FFFFFF"/>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left w:val="single" w:sz="4" w:space="0" w:color="808080"/>
              <w:bottom w:val="single" w:sz="4" w:space="0" w:color="FFFFFF"/>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r>
      <w:tr w:rsidR="00575C01" w:rsidRPr="00575C01" w:rsidTr="00575C01">
        <w:trPr>
          <w:jc w:val="center"/>
        </w:trPr>
        <w:tc>
          <w:tcPr>
            <w:tcW w:w="4245" w:type="dxa"/>
            <w:tcBorders>
              <w:top w:val="single" w:sz="4" w:space="0" w:color="FFFFFF"/>
              <w:bottom w:val="single" w:sz="4" w:space="0" w:color="FFFFFF"/>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Mouvements du bébé</w:t>
            </w:r>
          </w:p>
        </w:tc>
        <w:tc>
          <w:tcPr>
            <w:tcW w:w="1438" w:type="dxa"/>
            <w:tcBorders>
              <w:top w:val="single" w:sz="4" w:space="0" w:color="FFFFFF"/>
              <w:left w:val="single" w:sz="4" w:space="0" w:color="808080"/>
              <w:bottom w:val="single" w:sz="4" w:space="0" w:color="FFFFFF"/>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FFFFFF"/>
              <w:left w:val="single" w:sz="4" w:space="0" w:color="808080"/>
              <w:bottom w:val="single" w:sz="4" w:space="0" w:color="FFFFFF"/>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FFFFFF"/>
              <w:left w:val="single" w:sz="4" w:space="0" w:color="808080"/>
              <w:bottom w:val="single" w:sz="4" w:space="0" w:color="FFFFFF"/>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FFFFFF"/>
              <w:left w:val="single" w:sz="4" w:space="0" w:color="808080"/>
              <w:bottom w:val="single" w:sz="4" w:space="0" w:color="FFFFFF"/>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r>
      <w:tr w:rsidR="00575C01" w:rsidRPr="00575C01" w:rsidTr="00575C01">
        <w:trPr>
          <w:jc w:val="center"/>
        </w:trPr>
        <w:tc>
          <w:tcPr>
            <w:tcW w:w="4245" w:type="dxa"/>
            <w:tcBorders>
              <w:top w:val="single" w:sz="4" w:space="0" w:color="FFFFFF"/>
              <w:bottom w:val="single" w:sz="4" w:space="0" w:color="FFFFFF"/>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Taille utérine</w:t>
            </w:r>
          </w:p>
        </w:tc>
        <w:tc>
          <w:tcPr>
            <w:tcW w:w="1438" w:type="dxa"/>
            <w:tcBorders>
              <w:top w:val="single" w:sz="4" w:space="0" w:color="FFFFFF"/>
              <w:left w:val="single" w:sz="4" w:space="0" w:color="808080"/>
              <w:bottom w:val="single" w:sz="4" w:space="0" w:color="FFFFFF"/>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FFFFFF"/>
              <w:left w:val="single" w:sz="4" w:space="0" w:color="808080"/>
              <w:bottom w:val="single" w:sz="4" w:space="0" w:color="FFFFFF"/>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FFFFFF"/>
              <w:left w:val="single" w:sz="4" w:space="0" w:color="808080"/>
              <w:bottom w:val="single" w:sz="4" w:space="0" w:color="FFFFFF"/>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FFFFFF"/>
              <w:left w:val="single" w:sz="4" w:space="0" w:color="808080"/>
              <w:bottom w:val="single" w:sz="4" w:space="0" w:color="FFFFFF"/>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r>
      <w:tr w:rsidR="00575C01" w:rsidRPr="00575C01" w:rsidTr="00575C01">
        <w:trPr>
          <w:jc w:val="center"/>
        </w:trPr>
        <w:tc>
          <w:tcPr>
            <w:tcW w:w="4245" w:type="dxa"/>
            <w:tcBorders>
              <w:top w:val="single" w:sz="4" w:space="0" w:color="FFFFFF"/>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Rythme cardiaque du bébé</w:t>
            </w:r>
          </w:p>
        </w:tc>
        <w:tc>
          <w:tcPr>
            <w:tcW w:w="1438" w:type="dxa"/>
            <w:tcBorders>
              <w:top w:val="single" w:sz="4" w:space="0" w:color="FFFFFF"/>
              <w:left w:val="single" w:sz="4" w:space="0" w:color="808080"/>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FFFFFF"/>
              <w:left w:val="single" w:sz="4" w:space="0" w:color="808080"/>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FFFFFF"/>
              <w:left w:val="single" w:sz="4" w:space="0" w:color="808080"/>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FFFFFF"/>
              <w:lef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r>
      <w:tr w:rsidR="00575C01" w:rsidRPr="00575C01" w:rsidTr="00575C01">
        <w:trPr>
          <w:jc w:val="center"/>
        </w:trPr>
        <w:tc>
          <w:tcPr>
            <w:tcW w:w="4245" w:type="dxa"/>
            <w:tcBorders>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Santé génitale</w:t>
            </w:r>
          </w:p>
        </w:tc>
        <w:tc>
          <w:tcPr>
            <w:tcW w:w="1438" w:type="dxa"/>
            <w:tcBorders>
              <w:left w:val="single" w:sz="4" w:space="0" w:color="808080"/>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left w:val="single" w:sz="4" w:space="0" w:color="808080"/>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left w:val="single" w:sz="4" w:space="0" w:color="808080"/>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lef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r>
      <w:tr w:rsidR="00575C01" w:rsidRPr="00575C01" w:rsidTr="00575C01">
        <w:trPr>
          <w:jc w:val="center"/>
        </w:trPr>
        <w:tc>
          <w:tcPr>
            <w:tcW w:w="4245" w:type="dxa"/>
            <w:tcBorders>
              <w:bottom w:val="single" w:sz="4" w:space="0" w:color="auto"/>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Procédures de dépistage</w:t>
            </w:r>
          </w:p>
        </w:tc>
        <w:tc>
          <w:tcPr>
            <w:tcW w:w="1438" w:type="dxa"/>
            <w:tcBorders>
              <w:left w:val="single" w:sz="4" w:space="0" w:color="808080"/>
              <w:bottom w:val="single" w:sz="4" w:space="0" w:color="auto"/>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left w:val="single" w:sz="4" w:space="0" w:color="808080"/>
              <w:bottom w:val="single" w:sz="4" w:space="0" w:color="auto"/>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left w:val="single" w:sz="4" w:space="0" w:color="808080"/>
              <w:bottom w:val="single" w:sz="4" w:space="0" w:color="auto"/>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left w:val="single" w:sz="4" w:space="0" w:color="808080"/>
              <w:bottom w:val="single" w:sz="4" w:space="0" w:color="auto"/>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r>
      <w:tr w:rsidR="00575C01" w:rsidRPr="00575C01" w:rsidTr="00575C01">
        <w:trPr>
          <w:jc w:val="center"/>
        </w:trPr>
        <w:tc>
          <w:tcPr>
            <w:tcW w:w="4245" w:type="dxa"/>
            <w:tcBorders>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Sang</w:t>
            </w:r>
          </w:p>
        </w:tc>
        <w:tc>
          <w:tcPr>
            <w:tcW w:w="1438" w:type="dxa"/>
            <w:tcBorders>
              <w:left w:val="single" w:sz="4" w:space="0" w:color="808080"/>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left w:val="single" w:sz="4" w:space="0" w:color="808080"/>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left w:val="single" w:sz="4" w:space="0" w:color="808080"/>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left w:val="single" w:sz="4" w:space="0" w:color="808080"/>
              <w:bottom w:val="single" w:sz="4" w:space="0" w:color="A6A6A6"/>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r>
      <w:tr w:rsidR="00575C01" w:rsidRPr="00575C01" w:rsidTr="00575C01">
        <w:trPr>
          <w:jc w:val="center"/>
        </w:trPr>
        <w:tc>
          <w:tcPr>
            <w:tcW w:w="4245" w:type="dxa"/>
            <w:tcBorders>
              <w:top w:val="single" w:sz="4" w:space="0" w:color="A6A6A6"/>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Hémoglobine</w:t>
            </w:r>
          </w:p>
        </w:tc>
        <w:tc>
          <w:tcPr>
            <w:tcW w:w="1438" w:type="dxa"/>
            <w:tcBorders>
              <w:top w:val="single" w:sz="4" w:space="0" w:color="A6A6A6"/>
              <w:left w:val="single" w:sz="4" w:space="0" w:color="808080"/>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A6A6A6"/>
              <w:left w:val="single" w:sz="4" w:space="0" w:color="808080"/>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A6A6A6"/>
              <w:left w:val="single" w:sz="4" w:space="0" w:color="808080"/>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A6A6A6"/>
              <w:left w:val="single" w:sz="4" w:space="0" w:color="808080"/>
              <w:bottom w:val="single" w:sz="4" w:space="0" w:color="A6A6A6"/>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r>
      <w:tr w:rsidR="00575C01" w:rsidRPr="00575C01" w:rsidTr="00575C01">
        <w:trPr>
          <w:jc w:val="center"/>
        </w:trPr>
        <w:tc>
          <w:tcPr>
            <w:tcW w:w="4245" w:type="dxa"/>
            <w:tcBorders>
              <w:top w:val="single" w:sz="4" w:space="0" w:color="A6A6A6"/>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Groupe et facteur rhésus (si non connu)</w:t>
            </w:r>
          </w:p>
        </w:tc>
        <w:tc>
          <w:tcPr>
            <w:tcW w:w="1438" w:type="dxa"/>
            <w:tcBorders>
              <w:top w:val="single" w:sz="4" w:space="0" w:color="A6A6A6"/>
              <w:left w:val="single" w:sz="4" w:space="0" w:color="808080"/>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A6A6A6"/>
              <w:left w:val="single" w:sz="4" w:space="0" w:color="808080"/>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A6A6A6"/>
              <w:left w:val="single" w:sz="4" w:space="0" w:color="808080"/>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A6A6A6"/>
              <w:left w:val="single" w:sz="4" w:space="0" w:color="808080"/>
              <w:bottom w:val="single" w:sz="4" w:space="0" w:color="A6A6A6"/>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r>
      <w:tr w:rsidR="00575C01" w:rsidRPr="00575C01" w:rsidTr="00575C01">
        <w:trPr>
          <w:jc w:val="center"/>
        </w:trPr>
        <w:tc>
          <w:tcPr>
            <w:tcW w:w="4245" w:type="dxa"/>
            <w:tcBorders>
              <w:top w:val="single" w:sz="4" w:space="0" w:color="A6A6A6"/>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VDRL ou RPR</w:t>
            </w:r>
          </w:p>
        </w:tc>
        <w:tc>
          <w:tcPr>
            <w:tcW w:w="1438" w:type="dxa"/>
            <w:tcBorders>
              <w:top w:val="single" w:sz="4" w:space="0" w:color="A6A6A6"/>
              <w:left w:val="single" w:sz="4" w:space="0" w:color="808080"/>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A6A6A6"/>
              <w:left w:val="single" w:sz="4" w:space="0" w:color="808080"/>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A6A6A6"/>
              <w:left w:val="single" w:sz="4" w:space="0" w:color="808080"/>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A6A6A6"/>
              <w:left w:val="single" w:sz="4" w:space="0" w:color="808080"/>
              <w:bottom w:val="single" w:sz="4" w:space="0" w:color="A6A6A6"/>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r>
      <w:tr w:rsidR="00575C01" w:rsidRPr="00575C01" w:rsidTr="00575C01">
        <w:trPr>
          <w:jc w:val="center"/>
        </w:trPr>
        <w:tc>
          <w:tcPr>
            <w:tcW w:w="4245" w:type="dxa"/>
            <w:tcBorders>
              <w:top w:val="single" w:sz="4" w:space="0" w:color="A6A6A6"/>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VIH (si indiqué)</w:t>
            </w:r>
          </w:p>
        </w:tc>
        <w:tc>
          <w:tcPr>
            <w:tcW w:w="1438" w:type="dxa"/>
            <w:tcBorders>
              <w:top w:val="single" w:sz="4" w:space="0" w:color="A6A6A6"/>
              <w:left w:val="single" w:sz="4" w:space="0" w:color="808080"/>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A6A6A6"/>
              <w:left w:val="single" w:sz="4" w:space="0" w:color="808080"/>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A6A6A6"/>
              <w:left w:val="single" w:sz="4" w:space="0" w:color="808080"/>
              <w:bottom w:val="single" w:sz="4" w:space="0" w:color="A6A6A6"/>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A6A6A6"/>
              <w:left w:val="single" w:sz="4" w:space="0" w:color="808080"/>
              <w:bottom w:val="single" w:sz="4" w:space="0" w:color="A6A6A6"/>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r>
      <w:tr w:rsidR="00575C01" w:rsidRPr="00575C01" w:rsidTr="00575C01">
        <w:trPr>
          <w:jc w:val="center"/>
        </w:trPr>
        <w:tc>
          <w:tcPr>
            <w:tcW w:w="4245" w:type="dxa"/>
            <w:tcBorders>
              <w:top w:val="single" w:sz="4" w:space="0" w:color="A6A6A6"/>
              <w:bottom w:val="single" w:sz="4" w:space="0" w:color="auto"/>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lastRenderedPageBreak/>
              <w:t>Drépanocytose (si indiqué)</w:t>
            </w:r>
          </w:p>
        </w:tc>
        <w:tc>
          <w:tcPr>
            <w:tcW w:w="1438" w:type="dxa"/>
            <w:tcBorders>
              <w:top w:val="single" w:sz="4" w:space="0" w:color="A6A6A6"/>
              <w:left w:val="single" w:sz="4" w:space="0" w:color="808080"/>
              <w:bottom w:val="single" w:sz="4" w:space="0" w:color="auto"/>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A6A6A6"/>
              <w:left w:val="single" w:sz="4" w:space="0" w:color="808080"/>
              <w:bottom w:val="single" w:sz="4" w:space="0" w:color="auto"/>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A6A6A6"/>
              <w:left w:val="single" w:sz="4" w:space="0" w:color="808080"/>
              <w:bottom w:val="single" w:sz="4" w:space="0" w:color="auto"/>
              <w:right w:val="single" w:sz="4" w:space="0" w:color="808080"/>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A6A6A6"/>
              <w:left w:val="single" w:sz="4" w:space="0" w:color="808080"/>
              <w:bottom w:val="single" w:sz="4" w:space="0" w:color="auto"/>
            </w:tcBorders>
            <w:shd w:val="clear" w:color="auto" w:fill="auto"/>
          </w:tcPr>
          <w:p w:rsidR="00575C01" w:rsidRPr="00575C01" w:rsidRDefault="00575C01" w:rsidP="00575C01">
            <w:pPr>
              <w:spacing w:after="0" w:line="240" w:lineRule="atLeast"/>
              <w:rPr>
                <w:rFonts w:ascii="Gill Sans MT" w:eastAsia="Calibri" w:hAnsi="Gill Sans MT" w:cs="Times New Roman"/>
                <w:sz w:val="20"/>
              </w:rPr>
            </w:pPr>
          </w:p>
        </w:tc>
      </w:tr>
      <w:tr w:rsidR="00575C01" w:rsidRPr="00575C01" w:rsidTr="00575C01">
        <w:trPr>
          <w:jc w:val="center"/>
        </w:trPr>
        <w:tc>
          <w:tcPr>
            <w:tcW w:w="4245" w:type="dxa"/>
            <w:tcBorders>
              <w:bottom w:val="single" w:sz="4" w:space="0" w:color="FFFFFF"/>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Urine</w:t>
            </w:r>
          </w:p>
        </w:tc>
        <w:tc>
          <w:tcPr>
            <w:tcW w:w="1438" w:type="dxa"/>
            <w:tcBorders>
              <w:left w:val="single" w:sz="4" w:space="0" w:color="808080"/>
              <w:bottom w:val="single" w:sz="4" w:space="0" w:color="FFFFFF"/>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left w:val="single" w:sz="4" w:space="0" w:color="808080"/>
              <w:bottom w:val="single" w:sz="4" w:space="0" w:color="FFFFFF"/>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left w:val="single" w:sz="4" w:space="0" w:color="808080"/>
              <w:bottom w:val="single" w:sz="4" w:space="0" w:color="FFFFFF"/>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left w:val="single" w:sz="4" w:space="0" w:color="808080"/>
              <w:bottom w:val="single" w:sz="4" w:space="0" w:color="FFFFFF"/>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r>
      <w:tr w:rsidR="00575C01" w:rsidRPr="00575C01" w:rsidTr="00575C01">
        <w:trPr>
          <w:jc w:val="center"/>
        </w:trPr>
        <w:tc>
          <w:tcPr>
            <w:tcW w:w="4245" w:type="dxa"/>
            <w:tcBorders>
              <w:top w:val="single" w:sz="4" w:space="0" w:color="FFFFFF"/>
              <w:bottom w:val="single" w:sz="4" w:space="0" w:color="FFFFFF"/>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Protéine</w:t>
            </w:r>
          </w:p>
        </w:tc>
        <w:tc>
          <w:tcPr>
            <w:tcW w:w="1438" w:type="dxa"/>
            <w:tcBorders>
              <w:top w:val="single" w:sz="4" w:space="0" w:color="FFFFFF"/>
              <w:left w:val="single" w:sz="4" w:space="0" w:color="808080"/>
              <w:bottom w:val="single" w:sz="4" w:space="0" w:color="FFFFFF"/>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FFFFFF"/>
              <w:left w:val="single" w:sz="4" w:space="0" w:color="808080"/>
              <w:bottom w:val="single" w:sz="4" w:space="0" w:color="FFFFFF"/>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FFFFFF"/>
              <w:left w:val="single" w:sz="4" w:space="0" w:color="808080"/>
              <w:bottom w:val="single" w:sz="4" w:space="0" w:color="FFFFFF"/>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FFFFFF"/>
              <w:left w:val="single" w:sz="4" w:space="0" w:color="808080"/>
              <w:bottom w:val="single" w:sz="4" w:space="0" w:color="FFFFFF"/>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r>
      <w:tr w:rsidR="00575C01" w:rsidRPr="00575C01" w:rsidTr="00575C01">
        <w:trPr>
          <w:jc w:val="center"/>
        </w:trPr>
        <w:tc>
          <w:tcPr>
            <w:tcW w:w="4245" w:type="dxa"/>
            <w:tcBorders>
              <w:top w:val="single" w:sz="4" w:space="0" w:color="FFFFFF"/>
              <w:bottom w:val="single" w:sz="4" w:space="0" w:color="FFFFFF"/>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Sucre</w:t>
            </w:r>
          </w:p>
        </w:tc>
        <w:tc>
          <w:tcPr>
            <w:tcW w:w="1438" w:type="dxa"/>
            <w:tcBorders>
              <w:top w:val="single" w:sz="4" w:space="0" w:color="FFFFFF"/>
              <w:left w:val="single" w:sz="4" w:space="0" w:color="808080"/>
              <w:bottom w:val="single" w:sz="4" w:space="0" w:color="FFFFFF"/>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FFFFFF"/>
              <w:left w:val="single" w:sz="4" w:space="0" w:color="808080"/>
              <w:bottom w:val="single" w:sz="4" w:space="0" w:color="FFFFFF"/>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FFFFFF"/>
              <w:left w:val="single" w:sz="4" w:space="0" w:color="808080"/>
              <w:bottom w:val="single" w:sz="4" w:space="0" w:color="FFFFFF"/>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FFFFFF"/>
              <w:left w:val="single" w:sz="4" w:space="0" w:color="808080"/>
              <w:bottom w:val="single" w:sz="4" w:space="0" w:color="FFFFFF"/>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r>
      <w:tr w:rsidR="00575C01" w:rsidRPr="00575C01" w:rsidTr="00575C01">
        <w:trPr>
          <w:jc w:val="center"/>
        </w:trPr>
        <w:tc>
          <w:tcPr>
            <w:tcW w:w="4245" w:type="dxa"/>
            <w:tcBorders>
              <w:top w:val="single" w:sz="4" w:space="0" w:color="FFFFFF"/>
              <w:bottom w:val="single" w:sz="4" w:space="0" w:color="FFFFFF"/>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Test de grossesse (si indiqué)</w:t>
            </w:r>
          </w:p>
        </w:tc>
        <w:tc>
          <w:tcPr>
            <w:tcW w:w="1438" w:type="dxa"/>
            <w:tcBorders>
              <w:top w:val="single" w:sz="4" w:space="0" w:color="FFFFFF"/>
              <w:left w:val="single" w:sz="4" w:space="0" w:color="808080"/>
              <w:bottom w:val="single" w:sz="4" w:space="0" w:color="FFFFFF"/>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FFFFFF"/>
              <w:left w:val="single" w:sz="4" w:space="0" w:color="808080"/>
              <w:bottom w:val="single" w:sz="4" w:space="0" w:color="FFFFFF"/>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FFFFFF"/>
              <w:left w:val="single" w:sz="4" w:space="0" w:color="808080"/>
              <w:bottom w:val="single" w:sz="4" w:space="0" w:color="FFFFFF"/>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FFFFFF"/>
              <w:left w:val="single" w:sz="4" w:space="0" w:color="808080"/>
              <w:bottom w:val="single" w:sz="4" w:space="0" w:color="FFFFFF"/>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r>
      <w:tr w:rsidR="00575C01" w:rsidRPr="00575C01" w:rsidTr="00575C01">
        <w:trPr>
          <w:trHeight w:val="19"/>
          <w:jc w:val="center"/>
        </w:trPr>
        <w:tc>
          <w:tcPr>
            <w:tcW w:w="4245" w:type="dxa"/>
            <w:tcBorders>
              <w:top w:val="single" w:sz="4" w:space="0" w:color="FFFFFF"/>
              <w:bottom w:val="single" w:sz="4" w:space="0" w:color="FFFFFF"/>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Selles</w:t>
            </w:r>
          </w:p>
        </w:tc>
        <w:tc>
          <w:tcPr>
            <w:tcW w:w="1438" w:type="dxa"/>
            <w:tcBorders>
              <w:top w:val="single" w:sz="4" w:space="0" w:color="FFFFFF"/>
              <w:left w:val="single" w:sz="4" w:space="0" w:color="808080"/>
              <w:bottom w:val="single" w:sz="4" w:space="0" w:color="FFFFFF"/>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FFFFFF"/>
              <w:left w:val="single" w:sz="4" w:space="0" w:color="808080"/>
              <w:bottom w:val="single" w:sz="4" w:space="0" w:color="FFFFFF"/>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FFFFFF"/>
              <w:left w:val="single" w:sz="4" w:space="0" w:color="808080"/>
              <w:bottom w:val="single" w:sz="4" w:space="0" w:color="FFFFFF"/>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FFFFFF"/>
              <w:left w:val="single" w:sz="4" w:space="0" w:color="808080"/>
              <w:bottom w:val="single" w:sz="4" w:space="0" w:color="FFFFFF"/>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r>
      <w:tr w:rsidR="00575C01" w:rsidRPr="00575C01" w:rsidTr="00575C01">
        <w:trPr>
          <w:jc w:val="center"/>
        </w:trPr>
        <w:tc>
          <w:tcPr>
            <w:tcW w:w="4245" w:type="dxa"/>
            <w:tcBorders>
              <w:top w:val="single" w:sz="4" w:space="0" w:color="FFFFFF"/>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Œuf et parasites (si en laboratoire)</w:t>
            </w:r>
          </w:p>
        </w:tc>
        <w:tc>
          <w:tcPr>
            <w:tcW w:w="1438" w:type="dxa"/>
            <w:tcBorders>
              <w:top w:val="single" w:sz="4" w:space="0" w:color="FFFFFF"/>
              <w:left w:val="single" w:sz="4" w:space="0" w:color="808080"/>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FFFFFF"/>
              <w:left w:val="single" w:sz="4" w:space="0" w:color="808080"/>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FFFFFF"/>
              <w:left w:val="single" w:sz="4" w:space="0" w:color="808080"/>
              <w:righ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c>
          <w:tcPr>
            <w:tcW w:w="1125" w:type="dxa"/>
            <w:tcBorders>
              <w:top w:val="single" w:sz="4" w:space="0" w:color="FFFFFF"/>
              <w:left w:val="single" w:sz="4" w:space="0" w:color="808080"/>
            </w:tcBorders>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r>
    </w:tbl>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Gill Sans MT" w:eastAsia="Calibri" w:hAnsi="Gill Sans MT" w:cs="Times New Roman"/>
          <w:b/>
          <w:sz w:val="20"/>
          <w:vertAlign w:val="superscript"/>
          <w:lang w:eastAsia="fr-FR"/>
        </w:rPr>
      </w:pPr>
      <w:r w:rsidRPr="00575C01">
        <w:rPr>
          <w:rFonts w:ascii="Gill Sans MT" w:eastAsia="Calibri" w:hAnsi="Gill Sans MT" w:cs="Times New Roman"/>
          <w:b/>
          <w:sz w:val="20"/>
          <w:vertAlign w:val="superscript"/>
          <w:lang w:eastAsia="fr-FR"/>
        </w:rPr>
        <w:t>Auxiliaire de travail – Résultats normaux pendant la visite de CPN</w:t>
      </w:r>
    </w:p>
    <w:tbl>
      <w:tblPr>
        <w:tblW w:w="8971" w:type="dxa"/>
        <w:jc w:val="center"/>
        <w:tblBorders>
          <w:top w:val="single" w:sz="4" w:space="0" w:color="auto"/>
          <w:bottom w:val="single" w:sz="4" w:space="0" w:color="auto"/>
          <w:insideH w:val="single" w:sz="4" w:space="0" w:color="auto"/>
        </w:tblBorders>
        <w:tblCellMar>
          <w:top w:w="43" w:type="dxa"/>
          <w:left w:w="120" w:type="dxa"/>
          <w:bottom w:w="43" w:type="dxa"/>
          <w:right w:w="120" w:type="dxa"/>
        </w:tblCellMar>
        <w:tblLook w:val="0000" w:firstRow="0" w:lastRow="0" w:firstColumn="0" w:lastColumn="0" w:noHBand="0" w:noVBand="0"/>
      </w:tblPr>
      <w:tblGrid>
        <w:gridCol w:w="1799"/>
        <w:gridCol w:w="7172"/>
      </w:tblGrid>
      <w:tr w:rsidR="00575C01" w:rsidRPr="00575C01" w:rsidTr="00575C01">
        <w:trPr>
          <w:tblHeader/>
          <w:jc w:val="center"/>
        </w:trPr>
        <w:tc>
          <w:tcPr>
            <w:tcW w:w="9058" w:type="dxa"/>
            <w:gridSpan w:val="2"/>
            <w:shd w:val="clear" w:color="auto" w:fill="BFDFF3"/>
          </w:tcPr>
          <w:p w:rsidR="00575C01" w:rsidRPr="00575C01" w:rsidRDefault="00575C01" w:rsidP="00575C01">
            <w:pPr>
              <w:spacing w:after="0" w:line="240" w:lineRule="atLeast"/>
              <w:rPr>
                <w:rFonts w:ascii="Gill Sans MT" w:eastAsia="Calibri" w:hAnsi="Gill Sans MT" w:cs="Times New Roman"/>
                <w:b/>
                <w:sz w:val="20"/>
                <w:szCs w:val="20"/>
              </w:rPr>
            </w:pPr>
            <w:r w:rsidRPr="00575C01">
              <w:rPr>
                <w:rFonts w:ascii="Gill Sans MT" w:eastAsia="Calibri" w:hAnsi="Gill Sans MT" w:cs="Times New Roman"/>
                <w:b/>
                <w:sz w:val="20"/>
                <w:szCs w:val="20"/>
              </w:rPr>
              <w:t>Evaluation : grossesse normale</w:t>
            </w:r>
          </w:p>
        </w:tc>
      </w:tr>
      <w:tr w:rsidR="00575C01" w:rsidRPr="00575C01" w:rsidTr="00575C01">
        <w:trPr>
          <w:tblHeader/>
          <w:jc w:val="center"/>
        </w:trPr>
        <w:tc>
          <w:tcPr>
            <w:tcW w:w="1806" w:type="dxa"/>
            <w:shd w:val="clear" w:color="auto" w:fill="BFDFF3"/>
          </w:tcPr>
          <w:p w:rsidR="00575C01" w:rsidRPr="00575C01" w:rsidRDefault="00575C01" w:rsidP="00575C01">
            <w:pPr>
              <w:spacing w:after="0" w:line="240" w:lineRule="atLeast"/>
              <w:rPr>
                <w:rFonts w:ascii="Gill Sans MT" w:eastAsia="Calibri" w:hAnsi="Gill Sans MT" w:cs="Times New Roman"/>
                <w:b/>
                <w:sz w:val="20"/>
                <w:szCs w:val="20"/>
              </w:rPr>
            </w:pPr>
            <w:r w:rsidRPr="00575C01">
              <w:rPr>
                <w:rFonts w:ascii="Gill Sans MT" w:eastAsia="Calibri" w:hAnsi="Gill Sans MT" w:cs="Times New Roman"/>
                <w:b/>
                <w:sz w:val="20"/>
                <w:szCs w:val="20"/>
              </w:rPr>
              <w:t>Paramètre</w:t>
            </w:r>
          </w:p>
        </w:tc>
        <w:tc>
          <w:tcPr>
            <w:tcW w:w="7252" w:type="dxa"/>
            <w:shd w:val="clear" w:color="auto" w:fill="BFDFF3"/>
          </w:tcPr>
          <w:p w:rsidR="00575C01" w:rsidRPr="00575C01" w:rsidRDefault="00575C01" w:rsidP="00575C01">
            <w:pPr>
              <w:spacing w:after="0" w:line="240" w:lineRule="atLeast"/>
              <w:rPr>
                <w:rFonts w:ascii="Gill Sans MT" w:eastAsia="Calibri" w:hAnsi="Gill Sans MT" w:cs="Times New Roman"/>
                <w:b/>
                <w:sz w:val="20"/>
                <w:szCs w:val="20"/>
              </w:rPr>
            </w:pPr>
            <w:r w:rsidRPr="00575C01">
              <w:rPr>
                <w:rFonts w:ascii="Gill Sans MT" w:eastAsia="Calibri" w:hAnsi="Gill Sans MT" w:cs="Times New Roman"/>
                <w:b/>
                <w:sz w:val="20"/>
                <w:szCs w:val="20"/>
              </w:rPr>
              <w:t>Résultats normaux</w:t>
            </w:r>
          </w:p>
        </w:tc>
      </w:tr>
      <w:tr w:rsidR="00575C01" w:rsidRPr="00575C01" w:rsidTr="00575C01">
        <w:trPr>
          <w:jc w:val="center"/>
        </w:trPr>
        <w:tc>
          <w:tcPr>
            <w:tcW w:w="1806" w:type="dxa"/>
            <w:shd w:val="clear" w:color="auto" w:fill="D9D9D9"/>
          </w:tcPr>
          <w:p w:rsidR="00575C01" w:rsidRPr="00575C01" w:rsidRDefault="00575C01" w:rsidP="00575C01">
            <w:pPr>
              <w:spacing w:after="0" w:line="240" w:lineRule="atLeast"/>
              <w:rPr>
                <w:rFonts w:ascii="Gill Sans MT" w:eastAsia="Calibri" w:hAnsi="Gill Sans MT" w:cs="Times New Roman"/>
                <w:sz w:val="20"/>
                <w:szCs w:val="20"/>
              </w:rPr>
            </w:pPr>
            <w:r w:rsidRPr="00575C01">
              <w:rPr>
                <w:rFonts w:ascii="Gill Sans MT" w:eastAsia="Calibri" w:hAnsi="Gill Sans MT" w:cs="Times New Roman"/>
                <w:sz w:val="20"/>
                <w:szCs w:val="20"/>
              </w:rPr>
              <w:t xml:space="preserve">Aspect général </w:t>
            </w:r>
          </w:p>
        </w:tc>
        <w:tc>
          <w:tcPr>
            <w:tcW w:w="7252" w:type="dxa"/>
            <w:shd w:val="clear" w:color="auto" w:fill="D9D9D9"/>
          </w:tcPr>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Une femme enceinte normale, en bonne santé et bien nourrie est heureuse, ressent de la fatigue les premier et troisième trimestres mais a assez d’énergie pour faire ses travaux, se sent bien, a une bonne apparence et n’a pas d’abcès ou de plaies de la peau.</w:t>
            </w:r>
          </w:p>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L’absence de handicap physique améliore aussi le résultat de la grossesse</w:t>
            </w:r>
          </w:p>
        </w:tc>
      </w:tr>
      <w:tr w:rsidR="00575C01" w:rsidRPr="00575C01" w:rsidTr="00575C01">
        <w:trPr>
          <w:jc w:val="center"/>
        </w:trPr>
        <w:tc>
          <w:tcPr>
            <w:tcW w:w="1806" w:type="dxa"/>
          </w:tcPr>
          <w:p w:rsidR="00575C01" w:rsidRPr="00575C01" w:rsidRDefault="00575C01" w:rsidP="00575C01">
            <w:pPr>
              <w:spacing w:after="0" w:line="240" w:lineRule="atLeast"/>
              <w:rPr>
                <w:rFonts w:ascii="Gill Sans MT" w:eastAsia="Calibri" w:hAnsi="Gill Sans MT" w:cs="Times New Roman"/>
                <w:sz w:val="20"/>
                <w:szCs w:val="20"/>
              </w:rPr>
            </w:pPr>
            <w:r w:rsidRPr="00575C01">
              <w:rPr>
                <w:rFonts w:ascii="Gill Sans MT" w:eastAsia="Calibri" w:hAnsi="Gill Sans MT" w:cs="Times New Roman"/>
                <w:sz w:val="20"/>
                <w:szCs w:val="20"/>
              </w:rPr>
              <w:t>Température et symptômes d’infection</w:t>
            </w:r>
          </w:p>
        </w:tc>
        <w:tc>
          <w:tcPr>
            <w:tcW w:w="7252" w:type="dxa"/>
          </w:tcPr>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Température &lt;37.5</w:t>
            </w:r>
            <w:r w:rsidRPr="00575C01">
              <w:rPr>
                <w:rFonts w:ascii="Gill Sans MT" w:eastAsia="Calibri" w:hAnsi="Gill Sans MT" w:cs="Times New Roman"/>
                <w:sz w:val="20"/>
                <w:szCs w:val="20"/>
                <w:lang w:eastAsia="fr-FR"/>
              </w:rPr>
              <w:sym w:font="Symbol" w:char="00B0"/>
            </w:r>
            <w:r w:rsidRPr="00575C01">
              <w:rPr>
                <w:rFonts w:ascii="Gill Sans MT" w:eastAsia="Calibri" w:hAnsi="Gill Sans MT" w:cs="Times New Roman"/>
                <w:sz w:val="20"/>
                <w:szCs w:val="20"/>
                <w:lang w:eastAsia="fr-FR"/>
              </w:rPr>
              <w:t>C</w:t>
            </w:r>
          </w:p>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Pas de signes/symptômes d’infection</w:t>
            </w:r>
          </w:p>
        </w:tc>
      </w:tr>
      <w:tr w:rsidR="00575C01" w:rsidRPr="00575C01" w:rsidTr="00575C01">
        <w:trPr>
          <w:jc w:val="center"/>
        </w:trPr>
        <w:tc>
          <w:tcPr>
            <w:tcW w:w="1806" w:type="dxa"/>
            <w:shd w:val="clear" w:color="auto" w:fill="D9D9D9"/>
          </w:tcPr>
          <w:p w:rsidR="00575C01" w:rsidRPr="00575C01" w:rsidRDefault="00575C01" w:rsidP="00575C01">
            <w:pPr>
              <w:spacing w:after="0" w:line="240" w:lineRule="atLeast"/>
              <w:rPr>
                <w:rFonts w:ascii="Gill Sans MT" w:eastAsia="Calibri" w:hAnsi="Gill Sans MT" w:cs="Times New Roman"/>
                <w:sz w:val="20"/>
                <w:szCs w:val="20"/>
              </w:rPr>
            </w:pPr>
            <w:r w:rsidRPr="00575C01">
              <w:rPr>
                <w:rFonts w:ascii="Gill Sans MT" w:eastAsia="Calibri" w:hAnsi="Gill Sans MT" w:cs="Times New Roman"/>
                <w:sz w:val="20"/>
                <w:szCs w:val="20"/>
              </w:rPr>
              <w:t>TA</w:t>
            </w:r>
          </w:p>
        </w:tc>
        <w:tc>
          <w:tcPr>
            <w:tcW w:w="7252" w:type="dxa"/>
            <w:shd w:val="clear" w:color="auto" w:fill="D9D9D9"/>
          </w:tcPr>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TA Systolique entre 90 et 140</w:t>
            </w:r>
          </w:p>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TA Diastolique entre 60 et 90</w:t>
            </w:r>
          </w:p>
        </w:tc>
      </w:tr>
      <w:tr w:rsidR="00575C01" w:rsidRPr="00575C01" w:rsidTr="00575C01">
        <w:trPr>
          <w:jc w:val="center"/>
        </w:trPr>
        <w:tc>
          <w:tcPr>
            <w:tcW w:w="1806" w:type="dxa"/>
          </w:tcPr>
          <w:p w:rsidR="00575C01" w:rsidRPr="00575C01" w:rsidRDefault="00575C01" w:rsidP="00575C01">
            <w:pPr>
              <w:pageBreakBefore/>
              <w:spacing w:after="0" w:line="240" w:lineRule="atLeast"/>
              <w:rPr>
                <w:rFonts w:ascii="Gill Sans MT" w:eastAsia="Calibri" w:hAnsi="Gill Sans MT" w:cs="Times New Roman"/>
                <w:sz w:val="20"/>
                <w:szCs w:val="20"/>
              </w:rPr>
            </w:pPr>
            <w:r w:rsidRPr="00575C01">
              <w:rPr>
                <w:rFonts w:ascii="Gill Sans MT" w:eastAsia="Calibri" w:hAnsi="Gill Sans MT" w:cs="Times New Roman"/>
                <w:sz w:val="20"/>
                <w:szCs w:val="20"/>
              </w:rPr>
              <w:lastRenderedPageBreak/>
              <w:t>Urine</w:t>
            </w:r>
          </w:p>
        </w:tc>
        <w:tc>
          <w:tcPr>
            <w:tcW w:w="7252" w:type="dxa"/>
          </w:tcPr>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A cause des changements de métabolisme pendant la grossesse, la femme enceinte déversera des protéines dans son urine et c’est normal tant que cela ne dépasse pas 1+.</w:t>
            </w:r>
          </w:p>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Bien que la protéinurie soit le plus souvent associée à la pré-éclampsie et à l’éclampsie, l’urine d’une femme peut être avérée porteuse de protéine si la femme est gravement anémiée, à une maladie rénale ou une infection urinaire ou si l’urine a été contaminée par du sang (ou si elle a une schistosomiase), un écoulement vaginal, ou du liquide amniotique.</w:t>
            </w:r>
          </w:p>
        </w:tc>
      </w:tr>
      <w:tr w:rsidR="00575C01" w:rsidRPr="00575C01" w:rsidTr="00575C01">
        <w:trPr>
          <w:jc w:val="center"/>
        </w:trPr>
        <w:tc>
          <w:tcPr>
            <w:tcW w:w="1806" w:type="dxa"/>
            <w:shd w:val="clear" w:color="auto" w:fill="D9D9D9"/>
          </w:tcPr>
          <w:p w:rsidR="00575C01" w:rsidRPr="00575C01" w:rsidRDefault="00575C01" w:rsidP="00575C01">
            <w:pPr>
              <w:spacing w:after="0" w:line="240" w:lineRule="atLeast"/>
              <w:rPr>
                <w:rFonts w:ascii="Gill Sans MT" w:eastAsia="Calibri" w:hAnsi="Gill Sans MT" w:cs="Times New Roman"/>
                <w:sz w:val="20"/>
                <w:szCs w:val="20"/>
              </w:rPr>
            </w:pPr>
            <w:r w:rsidRPr="00575C01">
              <w:rPr>
                <w:rFonts w:ascii="Gill Sans MT" w:eastAsia="Calibri" w:hAnsi="Gill Sans MT" w:cs="Times New Roman"/>
                <w:sz w:val="20"/>
                <w:szCs w:val="20"/>
              </w:rPr>
              <w:t xml:space="preserve">Symptômes de </w:t>
            </w:r>
          </w:p>
          <w:p w:rsidR="00575C01" w:rsidRPr="00575C01" w:rsidRDefault="00575C01" w:rsidP="00575C01">
            <w:pPr>
              <w:spacing w:after="0" w:line="240" w:lineRule="atLeast"/>
              <w:rPr>
                <w:rFonts w:ascii="Gill Sans MT" w:eastAsia="Calibri" w:hAnsi="Gill Sans MT" w:cs="Times New Roman"/>
                <w:sz w:val="20"/>
                <w:szCs w:val="20"/>
              </w:rPr>
            </w:pPr>
            <w:r w:rsidRPr="00575C01">
              <w:rPr>
                <w:rFonts w:ascii="Gill Sans MT" w:eastAsia="Calibri" w:hAnsi="Gill Sans MT" w:cs="Times New Roman"/>
                <w:sz w:val="20"/>
                <w:szCs w:val="20"/>
              </w:rPr>
              <w:t>l’anémie</w:t>
            </w:r>
          </w:p>
        </w:tc>
        <w:tc>
          <w:tcPr>
            <w:tcW w:w="7252" w:type="dxa"/>
            <w:shd w:val="clear" w:color="auto" w:fill="D9D9D9"/>
          </w:tcPr>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Chez une femme en bonne santé, la conjonctive, le lit de l’ongle, les gencives et paumes seront roses</w:t>
            </w:r>
          </w:p>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Le taux respiratoire à 16–24 respirations/minute</w:t>
            </w:r>
          </w:p>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La femme supporte les exercices et le travail sans être essoufflée</w:t>
            </w:r>
          </w:p>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Le taux normal d’hémoglobine est : 10–12 g/dl (29-33%)</w:t>
            </w:r>
          </w:p>
        </w:tc>
      </w:tr>
      <w:tr w:rsidR="00575C01" w:rsidRPr="00575C01" w:rsidTr="00575C01">
        <w:trPr>
          <w:jc w:val="center"/>
        </w:trPr>
        <w:tc>
          <w:tcPr>
            <w:tcW w:w="1806" w:type="dxa"/>
          </w:tcPr>
          <w:p w:rsidR="00575C01" w:rsidRPr="00575C01" w:rsidRDefault="00575C01" w:rsidP="00575C01">
            <w:pPr>
              <w:spacing w:after="0" w:line="240" w:lineRule="atLeast"/>
              <w:rPr>
                <w:rFonts w:ascii="Gill Sans MT" w:eastAsia="Calibri" w:hAnsi="Gill Sans MT" w:cs="Times New Roman"/>
                <w:sz w:val="20"/>
                <w:szCs w:val="20"/>
              </w:rPr>
            </w:pPr>
            <w:r w:rsidRPr="00575C01">
              <w:rPr>
                <w:rFonts w:ascii="Gill Sans MT" w:eastAsia="Calibri" w:hAnsi="Gill Sans MT" w:cs="Times New Roman"/>
                <w:sz w:val="20"/>
                <w:szCs w:val="20"/>
              </w:rPr>
              <w:t>Seins</w:t>
            </w:r>
          </w:p>
        </w:tc>
        <w:tc>
          <w:tcPr>
            <w:tcW w:w="7252" w:type="dxa"/>
          </w:tcPr>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Accroissement bilatéral de la taille—souvent accompagné de picotements, tension et tendresse. Survient pendant le premier trimestre.</w:t>
            </w:r>
          </w:p>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Sensation nodulaire et lobulaire plus rude et généralisée des seins due à l’hypertrophie des alvéoles mammaires. Survient pendant le premier trimestre.</w:t>
            </w:r>
          </w:p>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Ecoulement de colostrum à partir des mamelons. Peut se produire dès la 6</w:t>
            </w:r>
            <w:r w:rsidRPr="00575C01">
              <w:rPr>
                <w:rFonts w:ascii="Gill Sans MT" w:eastAsia="Calibri" w:hAnsi="Gill Sans MT" w:cs="Times New Roman"/>
                <w:sz w:val="20"/>
                <w:szCs w:val="20"/>
                <w:vertAlign w:val="superscript"/>
                <w:lang w:eastAsia="fr-FR"/>
              </w:rPr>
              <w:t>ème</w:t>
            </w:r>
            <w:r w:rsidRPr="00575C01">
              <w:rPr>
                <w:rFonts w:ascii="Gill Sans MT" w:eastAsia="Calibri" w:hAnsi="Gill Sans MT" w:cs="Times New Roman"/>
                <w:sz w:val="20"/>
                <w:szCs w:val="20"/>
                <w:lang w:eastAsia="fr-FR"/>
              </w:rPr>
              <w:t xml:space="preserve"> semaine de gestation sous l’apparence d’un liquide visqueux clair pouvant devenir jaune et moins visqueux plus tard dans la grossesse.</w:t>
            </w:r>
          </w:p>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Follicules de Montgomery—glandes sébacées hypertrophiées dans les aréoles. Survient pendant le premier trimestre.</w:t>
            </w:r>
          </w:p>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Grossissement et plus grande érectilité des mamelons. Survient pendant le premier trimestre.</w:t>
            </w:r>
          </w:p>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Elargissement et plus grande pigmentation des aréoles. Survient pendant le premier trimestre.</w:t>
            </w:r>
          </w:p>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Dilatation des veines sous cutanées habituellement visibles sous la peau avec l’apparence d’un tracé de veine bleuâtre. Survient pendant le premier trimestre.</w:t>
            </w:r>
          </w:p>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Angiome arachnéens sur le haut de la poitrine (aussi sur le haut des bras, le nez et le visage). Survient pendant le deuxième trimestre.</w:t>
            </w:r>
          </w:p>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Strie des seins. Peuvent se produire avec un accroissement excessif de la taille des seins.</w:t>
            </w:r>
          </w:p>
        </w:tc>
      </w:tr>
      <w:tr w:rsidR="00575C01" w:rsidRPr="00575C01" w:rsidTr="00575C01">
        <w:trPr>
          <w:jc w:val="center"/>
        </w:trPr>
        <w:tc>
          <w:tcPr>
            <w:tcW w:w="1806" w:type="dxa"/>
            <w:shd w:val="clear" w:color="auto" w:fill="D9D9D9"/>
          </w:tcPr>
          <w:p w:rsidR="00575C01" w:rsidRPr="00575C01" w:rsidRDefault="00575C01" w:rsidP="00575C01">
            <w:pPr>
              <w:spacing w:after="0" w:line="240" w:lineRule="atLeast"/>
              <w:rPr>
                <w:rFonts w:ascii="Gill Sans MT" w:eastAsia="Calibri" w:hAnsi="Gill Sans MT" w:cs="Times New Roman"/>
                <w:sz w:val="20"/>
                <w:szCs w:val="20"/>
              </w:rPr>
            </w:pPr>
            <w:r w:rsidRPr="00575C01">
              <w:rPr>
                <w:rFonts w:ascii="Gill Sans MT" w:eastAsia="Calibri" w:hAnsi="Gill Sans MT" w:cs="Times New Roman"/>
                <w:sz w:val="20"/>
                <w:szCs w:val="20"/>
              </w:rPr>
              <w:t>Abdomen</w:t>
            </w:r>
          </w:p>
        </w:tc>
        <w:tc>
          <w:tcPr>
            <w:tcW w:w="7252" w:type="dxa"/>
            <w:shd w:val="clear" w:color="auto" w:fill="D9D9D9"/>
          </w:tcPr>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Pas de cicatrices à l’abdomen et à l’utérus</w:t>
            </w:r>
          </w:p>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 xml:space="preserve">Les </w:t>
            </w:r>
            <w:r w:rsidR="006B2ADA" w:rsidRPr="00575C01">
              <w:rPr>
                <w:rFonts w:ascii="Gill Sans MT" w:eastAsia="Calibri" w:hAnsi="Gill Sans MT" w:cs="Times New Roman"/>
                <w:sz w:val="20"/>
                <w:szCs w:val="20"/>
                <w:lang w:eastAsia="fr-FR"/>
              </w:rPr>
              <w:t>Línea</w:t>
            </w:r>
            <w:r w:rsidRPr="00575C01">
              <w:rPr>
                <w:rFonts w:ascii="Gill Sans MT" w:eastAsia="Calibri" w:hAnsi="Gill Sans MT" w:cs="Times New Roman"/>
                <w:sz w:val="20"/>
                <w:szCs w:val="20"/>
                <w:lang w:eastAsia="fr-FR"/>
              </w:rPr>
              <w:t xml:space="preserve"> nigra et striae gravidarum peuvent être présents ou non, mais sont normaux dans tous les cas et sont induits par les hormones.</w:t>
            </w:r>
          </w:p>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Une diastasis recti modérée est normal</w:t>
            </w:r>
          </w:p>
        </w:tc>
      </w:tr>
      <w:tr w:rsidR="00575C01" w:rsidRPr="00575C01" w:rsidTr="00575C01">
        <w:trPr>
          <w:jc w:val="center"/>
        </w:trPr>
        <w:tc>
          <w:tcPr>
            <w:tcW w:w="1806" w:type="dxa"/>
          </w:tcPr>
          <w:p w:rsidR="00575C01" w:rsidRPr="00575C01" w:rsidRDefault="00575C01" w:rsidP="00575C01">
            <w:pPr>
              <w:spacing w:after="0" w:line="240" w:lineRule="atLeast"/>
              <w:rPr>
                <w:rFonts w:ascii="Gill Sans MT" w:eastAsia="Calibri" w:hAnsi="Gill Sans MT" w:cs="Times New Roman"/>
                <w:sz w:val="20"/>
                <w:szCs w:val="20"/>
              </w:rPr>
            </w:pPr>
            <w:r w:rsidRPr="00575C01">
              <w:rPr>
                <w:rFonts w:ascii="Gill Sans MT" w:eastAsia="Calibri" w:hAnsi="Gill Sans MT" w:cs="Times New Roman"/>
                <w:sz w:val="20"/>
                <w:szCs w:val="20"/>
              </w:rPr>
              <w:t xml:space="preserve">Position fœtale </w:t>
            </w:r>
          </w:p>
        </w:tc>
        <w:tc>
          <w:tcPr>
            <w:tcW w:w="7252" w:type="dxa"/>
          </w:tcPr>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7</w:t>
            </w:r>
            <w:r w:rsidRPr="00575C01">
              <w:rPr>
                <w:rFonts w:ascii="Gill Sans MT" w:eastAsia="Calibri" w:hAnsi="Gill Sans MT" w:cs="Times New Roman"/>
                <w:sz w:val="20"/>
                <w:szCs w:val="20"/>
                <w:vertAlign w:val="superscript"/>
                <w:lang w:eastAsia="fr-FR"/>
              </w:rPr>
              <w:t>ème</w:t>
            </w:r>
            <w:r w:rsidRPr="00575C01">
              <w:rPr>
                <w:rFonts w:ascii="Gill Sans MT" w:eastAsia="Calibri" w:hAnsi="Gill Sans MT" w:cs="Times New Roman"/>
                <w:sz w:val="20"/>
                <w:szCs w:val="20"/>
                <w:lang w:eastAsia="fr-FR"/>
              </w:rPr>
              <w:t xml:space="preserve"> mois (28 semaines) —parties fœtales peuvent être identifiées </w:t>
            </w:r>
          </w:p>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8</w:t>
            </w:r>
            <w:r w:rsidRPr="00575C01">
              <w:rPr>
                <w:rFonts w:ascii="Gill Sans MT" w:eastAsia="Calibri" w:hAnsi="Gill Sans MT" w:cs="Times New Roman"/>
                <w:sz w:val="20"/>
                <w:szCs w:val="20"/>
                <w:vertAlign w:val="superscript"/>
                <w:lang w:eastAsia="fr-FR"/>
              </w:rPr>
              <w:t>ème</w:t>
            </w:r>
            <w:r w:rsidRPr="00575C01">
              <w:rPr>
                <w:rFonts w:ascii="Gill Sans MT" w:eastAsia="Calibri" w:hAnsi="Gill Sans MT" w:cs="Times New Roman"/>
                <w:sz w:val="20"/>
                <w:szCs w:val="20"/>
                <w:lang w:eastAsia="fr-FR"/>
              </w:rPr>
              <w:t xml:space="preserve"> mois (32 semaines) —contour des parties fœtales facilement décelable</w:t>
            </w:r>
          </w:p>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9</w:t>
            </w:r>
            <w:r w:rsidRPr="00575C01">
              <w:rPr>
                <w:rFonts w:ascii="Gill Sans MT" w:eastAsia="Calibri" w:hAnsi="Gill Sans MT" w:cs="Times New Roman"/>
                <w:sz w:val="20"/>
                <w:szCs w:val="20"/>
                <w:vertAlign w:val="superscript"/>
                <w:lang w:eastAsia="fr-FR"/>
              </w:rPr>
              <w:t>ème</w:t>
            </w:r>
            <w:r w:rsidRPr="00575C01">
              <w:rPr>
                <w:rFonts w:ascii="Gill Sans MT" w:eastAsia="Calibri" w:hAnsi="Gill Sans MT" w:cs="Times New Roman"/>
                <w:sz w:val="20"/>
                <w:szCs w:val="20"/>
                <w:lang w:eastAsia="fr-FR"/>
              </w:rPr>
              <w:t xml:space="preserve"> mois (36 semaines) —fœtus en position, le ratio de liquide amniotique au fœtus baisse de sorte que les changements de position fœtale ne sont pas aussi fréquents qu’auparavant</w:t>
            </w:r>
          </w:p>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10</w:t>
            </w:r>
            <w:r w:rsidRPr="00575C01">
              <w:rPr>
                <w:rFonts w:ascii="Gill Sans MT" w:eastAsia="Calibri" w:hAnsi="Gill Sans MT" w:cs="Times New Roman"/>
                <w:sz w:val="20"/>
                <w:szCs w:val="20"/>
                <w:vertAlign w:val="superscript"/>
                <w:lang w:eastAsia="fr-FR"/>
              </w:rPr>
              <w:t>ème</w:t>
            </w:r>
            <w:r w:rsidRPr="00575C01">
              <w:rPr>
                <w:rFonts w:ascii="Gill Sans MT" w:eastAsia="Calibri" w:hAnsi="Gill Sans MT" w:cs="Times New Roman"/>
                <w:sz w:val="20"/>
                <w:szCs w:val="20"/>
                <w:lang w:eastAsia="fr-FR"/>
              </w:rPr>
              <w:t xml:space="preserve"> mois (40 semaines) —l’enfant est en position pour la naissance</w:t>
            </w:r>
          </w:p>
        </w:tc>
      </w:tr>
      <w:tr w:rsidR="00575C01" w:rsidRPr="00575C01" w:rsidTr="00575C01">
        <w:trPr>
          <w:jc w:val="center"/>
        </w:trPr>
        <w:tc>
          <w:tcPr>
            <w:tcW w:w="1806" w:type="dxa"/>
            <w:shd w:val="clear" w:color="auto" w:fill="D9D9D9"/>
          </w:tcPr>
          <w:p w:rsidR="00575C01" w:rsidRPr="00575C01" w:rsidRDefault="00575C01" w:rsidP="00575C01">
            <w:pPr>
              <w:spacing w:after="0" w:line="240" w:lineRule="atLeast"/>
              <w:rPr>
                <w:rFonts w:ascii="Gill Sans MT" w:eastAsia="Calibri" w:hAnsi="Gill Sans MT" w:cs="Times New Roman"/>
                <w:sz w:val="20"/>
                <w:szCs w:val="20"/>
              </w:rPr>
            </w:pPr>
            <w:r w:rsidRPr="00575C01">
              <w:rPr>
                <w:rFonts w:ascii="Gill Sans MT" w:eastAsia="Calibri" w:hAnsi="Gill Sans MT" w:cs="Times New Roman"/>
                <w:sz w:val="20"/>
                <w:szCs w:val="20"/>
              </w:rPr>
              <w:t>Mouvement fœtal</w:t>
            </w:r>
          </w:p>
        </w:tc>
        <w:tc>
          <w:tcPr>
            <w:tcW w:w="7252" w:type="dxa"/>
            <w:shd w:val="clear" w:color="auto" w:fill="D9D9D9"/>
          </w:tcPr>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4</w:t>
            </w:r>
            <w:r w:rsidRPr="00575C01">
              <w:rPr>
                <w:rFonts w:ascii="Gill Sans MT" w:eastAsia="Calibri" w:hAnsi="Gill Sans MT" w:cs="Times New Roman"/>
                <w:sz w:val="20"/>
                <w:szCs w:val="20"/>
                <w:vertAlign w:val="superscript"/>
                <w:lang w:eastAsia="fr-FR"/>
              </w:rPr>
              <w:t>ème</w:t>
            </w:r>
            <w:r w:rsidRPr="00575C01">
              <w:rPr>
                <w:rFonts w:ascii="Gill Sans MT" w:eastAsia="Calibri" w:hAnsi="Gill Sans MT" w:cs="Times New Roman"/>
                <w:sz w:val="20"/>
                <w:szCs w:val="20"/>
                <w:lang w:eastAsia="fr-FR"/>
              </w:rPr>
              <w:t xml:space="preserve"> mois (16 semaines) —peut sentir une accélération</w:t>
            </w:r>
          </w:p>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5</w:t>
            </w:r>
            <w:r w:rsidRPr="00575C01">
              <w:rPr>
                <w:rFonts w:ascii="Gill Sans MT" w:eastAsia="Calibri" w:hAnsi="Gill Sans MT" w:cs="Times New Roman"/>
                <w:sz w:val="20"/>
                <w:szCs w:val="20"/>
                <w:vertAlign w:val="superscript"/>
                <w:lang w:eastAsia="fr-FR"/>
              </w:rPr>
              <w:t>ème</w:t>
            </w:r>
            <w:r w:rsidRPr="00575C01">
              <w:rPr>
                <w:rFonts w:ascii="Gill Sans MT" w:eastAsia="Calibri" w:hAnsi="Gill Sans MT" w:cs="Times New Roman"/>
                <w:sz w:val="20"/>
                <w:szCs w:val="20"/>
                <w:lang w:eastAsia="fr-FR"/>
              </w:rPr>
              <w:t xml:space="preserve"> mois (20 semaines) —l’accélération devrait s’être produite</w:t>
            </w:r>
          </w:p>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le bébé devrait bouger au moins 10 fois en 12 heures</w:t>
            </w:r>
          </w:p>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Les bébés ont des périodes de sommeil et repos et leurs mouvements diminuent à ces moments</w:t>
            </w:r>
          </w:p>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 xml:space="preserve">La sensibilité aux mouvements fœtaux varie d’une femme à une autre. Certaines femmes ne sont pas toujours conscientes des mouvements du fœtus surtout de brève durée, et d’autres femmes se trompent en prenant le hoquet fœtal ou les contractions de Braxton Hicks pour des mouvements. </w:t>
            </w:r>
          </w:p>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De nombreux facteurs non dangereux peuvent affecter le mouvement fœtal—les sons, l’apport nutritionnel, le toucher, la stimulation externe.</w:t>
            </w:r>
          </w:p>
        </w:tc>
      </w:tr>
      <w:tr w:rsidR="00575C01" w:rsidRPr="00575C01" w:rsidTr="00575C01">
        <w:trPr>
          <w:jc w:val="center"/>
        </w:trPr>
        <w:tc>
          <w:tcPr>
            <w:tcW w:w="1806" w:type="dxa"/>
          </w:tcPr>
          <w:p w:rsidR="00575C01" w:rsidRPr="00575C01" w:rsidRDefault="00575C01" w:rsidP="00575C01">
            <w:pPr>
              <w:spacing w:after="0" w:line="240" w:lineRule="atLeast"/>
              <w:rPr>
                <w:rFonts w:ascii="Gill Sans MT" w:eastAsia="Calibri" w:hAnsi="Gill Sans MT" w:cs="Times New Roman"/>
                <w:sz w:val="20"/>
                <w:szCs w:val="20"/>
              </w:rPr>
            </w:pPr>
            <w:r w:rsidRPr="00575C01">
              <w:rPr>
                <w:rFonts w:ascii="Gill Sans MT" w:eastAsia="Calibri" w:hAnsi="Gill Sans MT" w:cs="Times New Roman"/>
                <w:sz w:val="20"/>
                <w:szCs w:val="20"/>
              </w:rPr>
              <w:t>Hauteur utérine</w:t>
            </w:r>
          </w:p>
        </w:tc>
        <w:tc>
          <w:tcPr>
            <w:tcW w:w="7252" w:type="dxa"/>
          </w:tcPr>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A partir de 20 semaines, le nombre de cm mesuré devrait être égale environ au nombre de semaines de gestation (±2 cm)</w:t>
            </w:r>
          </w:p>
        </w:tc>
      </w:tr>
      <w:tr w:rsidR="00575C01" w:rsidRPr="00575C01" w:rsidTr="00575C01">
        <w:trPr>
          <w:jc w:val="center"/>
        </w:trPr>
        <w:tc>
          <w:tcPr>
            <w:tcW w:w="1806" w:type="dxa"/>
            <w:shd w:val="clear" w:color="auto" w:fill="D9D9D9"/>
          </w:tcPr>
          <w:p w:rsidR="00575C01" w:rsidRPr="00575C01" w:rsidRDefault="00575C01" w:rsidP="00575C01">
            <w:pPr>
              <w:spacing w:after="0" w:line="240" w:lineRule="atLeast"/>
              <w:rPr>
                <w:rFonts w:ascii="Gill Sans MT" w:eastAsia="Calibri" w:hAnsi="Gill Sans MT" w:cs="Times New Roman"/>
                <w:sz w:val="20"/>
                <w:szCs w:val="20"/>
              </w:rPr>
            </w:pPr>
            <w:r w:rsidRPr="00575C01">
              <w:rPr>
                <w:rFonts w:ascii="Gill Sans MT" w:eastAsia="Calibri" w:hAnsi="Gill Sans MT" w:cs="Times New Roman"/>
                <w:sz w:val="20"/>
                <w:szCs w:val="20"/>
              </w:rPr>
              <w:lastRenderedPageBreak/>
              <w:t xml:space="preserve">Cœur fœtal </w:t>
            </w:r>
          </w:p>
        </w:tc>
        <w:tc>
          <w:tcPr>
            <w:tcW w:w="7252" w:type="dxa"/>
            <w:shd w:val="clear" w:color="auto" w:fill="D9D9D9"/>
          </w:tcPr>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L’éventail normal est de 120–160 battements/minute</w:t>
            </w:r>
          </w:p>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3</w:t>
            </w:r>
            <w:r w:rsidRPr="00575C01">
              <w:rPr>
                <w:rFonts w:ascii="Gill Sans MT" w:eastAsia="Calibri" w:hAnsi="Gill Sans MT" w:cs="Times New Roman"/>
                <w:sz w:val="20"/>
                <w:szCs w:val="20"/>
                <w:vertAlign w:val="superscript"/>
                <w:lang w:eastAsia="fr-FR"/>
              </w:rPr>
              <w:t>ème</w:t>
            </w:r>
            <w:r w:rsidRPr="00575C01">
              <w:rPr>
                <w:rFonts w:ascii="Gill Sans MT" w:eastAsia="Calibri" w:hAnsi="Gill Sans MT" w:cs="Times New Roman"/>
                <w:sz w:val="20"/>
                <w:szCs w:val="20"/>
                <w:lang w:eastAsia="fr-FR"/>
              </w:rPr>
              <w:t xml:space="preserve"> mois (12 semaines) —le cœur fœtal est habituellement audible par examen Doppler</w:t>
            </w:r>
          </w:p>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4</w:t>
            </w:r>
            <w:r w:rsidRPr="00575C01">
              <w:rPr>
                <w:rFonts w:ascii="Gill Sans MT" w:eastAsia="Calibri" w:hAnsi="Gill Sans MT" w:cs="Times New Roman"/>
                <w:sz w:val="20"/>
                <w:szCs w:val="20"/>
                <w:vertAlign w:val="superscript"/>
                <w:lang w:eastAsia="fr-FR"/>
              </w:rPr>
              <w:t>ème</w:t>
            </w:r>
            <w:r w:rsidRPr="00575C01">
              <w:rPr>
                <w:rFonts w:ascii="Gill Sans MT" w:eastAsia="Calibri" w:hAnsi="Gill Sans MT" w:cs="Times New Roman"/>
                <w:sz w:val="20"/>
                <w:szCs w:val="20"/>
                <w:lang w:eastAsia="fr-FR"/>
              </w:rPr>
              <w:t xml:space="preserve"> mois (16 semaines) —souffle utérin entendu </w:t>
            </w:r>
          </w:p>
          <w:p w:rsidR="00575C01" w:rsidRPr="00575C01" w:rsidRDefault="00575C01" w:rsidP="00575C01">
            <w:pPr>
              <w:spacing w:after="0" w:line="240" w:lineRule="atLeast"/>
              <w:ind w:left="360" w:hanging="360"/>
              <w:rPr>
                <w:rFonts w:ascii="Gill Sans MT" w:eastAsia="Calibri" w:hAnsi="Gill Sans MT" w:cs="Times New Roman"/>
                <w:spacing w:val="-2"/>
                <w:sz w:val="20"/>
                <w:szCs w:val="20"/>
                <w:lang w:eastAsia="fr-FR"/>
              </w:rPr>
            </w:pPr>
            <w:r w:rsidRPr="00575C01">
              <w:rPr>
                <w:rFonts w:ascii="Gill Sans MT" w:eastAsia="Calibri" w:hAnsi="Gill Sans MT" w:cs="Times New Roman"/>
                <w:spacing w:val="-2"/>
                <w:sz w:val="20"/>
                <w:szCs w:val="20"/>
                <w:lang w:eastAsia="fr-FR"/>
              </w:rPr>
              <w:t>5</w:t>
            </w:r>
            <w:r w:rsidRPr="00575C01">
              <w:rPr>
                <w:rFonts w:ascii="Gill Sans MT" w:eastAsia="Calibri" w:hAnsi="Gill Sans MT" w:cs="Times New Roman"/>
                <w:spacing w:val="-2"/>
                <w:sz w:val="20"/>
                <w:szCs w:val="20"/>
                <w:vertAlign w:val="superscript"/>
                <w:lang w:eastAsia="fr-FR"/>
              </w:rPr>
              <w:t>ème</w:t>
            </w:r>
            <w:r w:rsidRPr="00575C01">
              <w:rPr>
                <w:rFonts w:ascii="Gill Sans MT" w:eastAsia="Calibri" w:hAnsi="Gill Sans MT" w:cs="Times New Roman"/>
                <w:spacing w:val="-2"/>
                <w:sz w:val="20"/>
                <w:szCs w:val="20"/>
                <w:lang w:eastAsia="fr-FR"/>
              </w:rPr>
              <w:t xml:space="preserve"> mois (20 semaines) —le cœur fœtal devient audible avec un stéthoscope fœtal</w:t>
            </w:r>
          </w:p>
        </w:tc>
      </w:tr>
      <w:tr w:rsidR="00575C01" w:rsidRPr="00575C01" w:rsidTr="00575C01">
        <w:trPr>
          <w:jc w:val="center"/>
        </w:trPr>
        <w:tc>
          <w:tcPr>
            <w:tcW w:w="1806" w:type="dxa"/>
          </w:tcPr>
          <w:p w:rsidR="00575C01" w:rsidRPr="00575C01" w:rsidRDefault="00575C01" w:rsidP="00575C01">
            <w:pPr>
              <w:spacing w:after="0" w:line="240" w:lineRule="atLeast"/>
              <w:rPr>
                <w:rFonts w:ascii="Gill Sans MT" w:eastAsia="Calibri" w:hAnsi="Gill Sans MT" w:cs="Times New Roman"/>
                <w:sz w:val="20"/>
                <w:szCs w:val="20"/>
              </w:rPr>
            </w:pPr>
            <w:r w:rsidRPr="00575C01">
              <w:rPr>
                <w:rFonts w:ascii="Gill Sans MT" w:eastAsia="Calibri" w:hAnsi="Gill Sans MT" w:cs="Times New Roman"/>
                <w:sz w:val="20"/>
                <w:szCs w:val="20"/>
              </w:rPr>
              <w:t>Santé génitale</w:t>
            </w:r>
          </w:p>
        </w:tc>
        <w:tc>
          <w:tcPr>
            <w:tcW w:w="7252" w:type="dxa"/>
          </w:tcPr>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Normalement la peau dans cette zone est lisse et aucune plaie ou ganglion ne peut être sentie.</w:t>
            </w:r>
          </w:p>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Normalement il n’y a pas de démangeaisons, enflement, plaie ou saignement</w:t>
            </w:r>
          </w:p>
          <w:p w:rsidR="00575C01" w:rsidRPr="00575C01" w:rsidRDefault="00575C01" w:rsidP="00575C01">
            <w:pPr>
              <w:spacing w:after="0" w:line="240" w:lineRule="atLeast"/>
              <w:ind w:left="360" w:hanging="360"/>
              <w:rPr>
                <w:rFonts w:ascii="Gill Sans MT" w:eastAsia="Calibri" w:hAnsi="Gill Sans MT" w:cs="Times New Roman"/>
                <w:sz w:val="20"/>
                <w:szCs w:val="20"/>
                <w:lang w:eastAsia="fr-FR"/>
              </w:rPr>
            </w:pPr>
            <w:r w:rsidRPr="00575C01">
              <w:rPr>
                <w:rFonts w:ascii="Gill Sans MT" w:eastAsia="Calibri" w:hAnsi="Gill Sans MT" w:cs="Times New Roman"/>
                <w:sz w:val="20"/>
                <w:szCs w:val="20"/>
                <w:lang w:eastAsia="fr-FR"/>
              </w:rPr>
              <w:t>L’augmentation d’estrogène pendant la grossesse entraîne une hyperplasie de la muqueuse vaginale et une augmentation de la production de mucus par les glandes endocervicales. Ceci veut dire que la plupart des femmes enceintes auront des leucorrhées normales, mais l’écoulement vaginal normal sera clair ou blanc et sans odeur.</w:t>
            </w:r>
          </w:p>
        </w:tc>
      </w:tr>
    </w:tbl>
    <w:p w:rsidR="00575C01" w:rsidRPr="00575C01" w:rsidRDefault="00575C01" w:rsidP="00575C01">
      <w:pPr>
        <w:spacing w:after="120" w:line="240" w:lineRule="atLeast"/>
        <w:rPr>
          <w:rFonts w:ascii="Adobe Garamond Pro" w:eastAsia="Calibri" w:hAnsi="Adobe Garamond Pro" w:cs="Times New Roman"/>
        </w:rPr>
      </w:pPr>
    </w:p>
    <w:p w:rsidR="00575C01" w:rsidRDefault="00575C01" w:rsidP="00575C01">
      <w:pPr>
        <w:spacing w:after="120" w:line="240" w:lineRule="atLeast"/>
        <w:rPr>
          <w:rFonts w:ascii="Adobe Garamond Pro" w:eastAsia="Calibri" w:hAnsi="Adobe Garamond Pro" w:cs="Times New Roman"/>
        </w:rPr>
      </w:pPr>
    </w:p>
    <w:p w:rsidR="00225F38" w:rsidRDefault="00225F38" w:rsidP="00575C01">
      <w:pPr>
        <w:spacing w:after="120" w:line="240" w:lineRule="atLeast"/>
        <w:rPr>
          <w:rFonts w:ascii="Adobe Garamond Pro" w:eastAsia="Calibri" w:hAnsi="Adobe Garamond Pro" w:cs="Times New Roman"/>
        </w:rPr>
      </w:pPr>
    </w:p>
    <w:p w:rsidR="00225F38" w:rsidRDefault="00225F38" w:rsidP="00575C01">
      <w:pPr>
        <w:spacing w:after="120" w:line="240" w:lineRule="atLeast"/>
        <w:rPr>
          <w:rFonts w:ascii="Adobe Garamond Pro" w:eastAsia="Calibri" w:hAnsi="Adobe Garamond Pro" w:cs="Times New Roman"/>
        </w:rPr>
      </w:pPr>
    </w:p>
    <w:p w:rsidR="00575C01" w:rsidRPr="00575C01" w:rsidRDefault="00225F38" w:rsidP="00575C01">
      <w:pPr>
        <w:pBdr>
          <w:top w:val="single" w:sz="12" w:space="1" w:color="61B1E3"/>
          <w:bottom w:val="single" w:sz="6" w:space="1" w:color="61B1E3"/>
        </w:pBdr>
        <w:spacing w:after="120" w:line="240" w:lineRule="atLeast"/>
        <w:rPr>
          <w:rFonts w:ascii="Gill Sans MT" w:eastAsia="Calibri" w:hAnsi="Gill Sans MT" w:cs="Times New Roman"/>
          <w:color w:val="7F7F7F"/>
          <w:sz w:val="36"/>
        </w:rPr>
      </w:pPr>
      <w:bookmarkStart w:id="11" w:name="_Toc317498912"/>
      <w:r>
        <w:rPr>
          <w:rFonts w:ascii="Gill Sans MT" w:eastAsia="Calibri" w:hAnsi="Gill Sans MT" w:cs="Times New Roman"/>
          <w:color w:val="7F7F7F"/>
          <w:sz w:val="36"/>
        </w:rPr>
        <w:t>1.3.</w:t>
      </w:r>
      <w:r w:rsidR="00575C01" w:rsidRPr="00575C01">
        <w:rPr>
          <w:rFonts w:ascii="Gill Sans MT" w:eastAsia="Calibri" w:hAnsi="Gill Sans MT" w:cs="Times New Roman"/>
          <w:color w:val="7F7F7F"/>
          <w:sz w:val="36"/>
        </w:rPr>
        <w:tab/>
        <w:t>Effectuer l’évaluation initiale d’une femme en travail</w:t>
      </w:r>
      <w:bookmarkEnd w:id="11"/>
    </w:p>
    <w:p w:rsidR="00575C01" w:rsidRPr="00575C01" w:rsidRDefault="00575C01" w:rsidP="00575C01">
      <w:pPr>
        <w:keepNext/>
        <w:keepLines/>
        <w:suppressAutoHyphens/>
        <w:spacing w:before="240" w:after="60" w:line="240" w:lineRule="atLeast"/>
        <w:jc w:val="both"/>
        <w:outlineLvl w:val="0"/>
        <w:rPr>
          <w:rFonts w:ascii="Times New Roman" w:eastAsia="Times New Roman" w:hAnsi="Times New Roman" w:cs="Times New Roman"/>
          <w:b/>
          <w:kern w:val="32"/>
          <w:sz w:val="24"/>
          <w:szCs w:val="24"/>
          <w:lang w:eastAsia="x-none"/>
        </w:rPr>
      </w:pPr>
      <w:r w:rsidRPr="00575C01">
        <w:rPr>
          <w:rFonts w:ascii="Times New Roman" w:eastAsia="Times New Roman" w:hAnsi="Times New Roman" w:cs="Times New Roman"/>
          <w:b/>
          <w:kern w:val="32"/>
          <w:sz w:val="24"/>
          <w:szCs w:val="24"/>
          <w:lang w:eastAsia="x-none"/>
        </w:rPr>
        <w:lastRenderedPageBreak/>
        <w:t>SOUTIEN PSYCHOLOGIQUE PENDANT LE TRAVAIL ET L’ACCOUCHEMENT</w:t>
      </w:r>
    </w:p>
    <w:p w:rsidR="00575C01" w:rsidRPr="00575C01" w:rsidRDefault="00575C01" w:rsidP="00575C01">
      <w:pPr>
        <w:keepNext/>
        <w:keepLines/>
        <w:suppressAutoHyphens/>
        <w:spacing w:after="120" w:line="240" w:lineRule="atLeast"/>
        <w:jc w:val="both"/>
        <w:rPr>
          <w:rFonts w:ascii="Times New Roman" w:eastAsia="Calibri" w:hAnsi="Times New Roman" w:cs="Times New Roman"/>
          <w:b/>
          <w:bCs/>
          <w:sz w:val="24"/>
          <w:szCs w:val="24"/>
        </w:rPr>
      </w:pPr>
    </w:p>
    <w:p w:rsidR="00575C01" w:rsidRPr="00575C01" w:rsidRDefault="00575C01" w:rsidP="002F7B18">
      <w:pPr>
        <w:keepNext/>
        <w:keepLines/>
        <w:numPr>
          <w:ilvl w:val="0"/>
          <w:numId w:val="76"/>
        </w:numPr>
        <w:suppressAutoHyphens/>
        <w:spacing w:after="0" w:line="240" w:lineRule="auto"/>
        <w:jc w:val="both"/>
        <w:rPr>
          <w:rFonts w:ascii="Times New Roman" w:eastAsia="Calibri" w:hAnsi="Times New Roman" w:cs="Times New Roman"/>
          <w:b/>
          <w:bCs/>
          <w:sz w:val="24"/>
          <w:szCs w:val="24"/>
        </w:rPr>
      </w:pPr>
      <w:r w:rsidRPr="00575C01">
        <w:rPr>
          <w:rFonts w:ascii="Times New Roman" w:eastAsia="Calibri" w:hAnsi="Times New Roman" w:cs="Times New Roman"/>
          <w:sz w:val="24"/>
          <w:szCs w:val="24"/>
        </w:rPr>
        <w:t>Encourager la future mère à se faire accompagner par une personne de son choix qui lui apportera un soutien personnel tout au long du travail et de l’accouchement :</w:t>
      </w:r>
    </w:p>
    <w:p w:rsidR="00575C01" w:rsidRPr="00575C01" w:rsidRDefault="00575C01" w:rsidP="002F7B18">
      <w:pPr>
        <w:keepNext/>
        <w:keepLines/>
        <w:numPr>
          <w:ilvl w:val="0"/>
          <w:numId w:val="46"/>
        </w:numPr>
        <w:suppressAutoHyphens/>
        <w:spacing w:after="0" w:line="240" w:lineRule="auto"/>
        <w:ind w:left="708" w:firstLine="207"/>
        <w:jc w:val="both"/>
        <w:rPr>
          <w:rFonts w:ascii="Times New Roman" w:eastAsia="Calibri" w:hAnsi="Times New Roman" w:cs="Times New Roman"/>
          <w:b/>
          <w:bCs/>
          <w:sz w:val="24"/>
          <w:szCs w:val="24"/>
        </w:rPr>
      </w:pPr>
      <w:r w:rsidRPr="00575C01">
        <w:rPr>
          <w:rFonts w:ascii="Times New Roman" w:eastAsia="Calibri" w:hAnsi="Times New Roman" w:cs="Times New Roman"/>
          <w:sz w:val="24"/>
          <w:szCs w:val="24"/>
        </w:rPr>
        <w:t>encourager l’accompagnante qu’elle a choisi pour son accouchement ;</w:t>
      </w:r>
    </w:p>
    <w:p w:rsidR="00575C01" w:rsidRPr="00575C01" w:rsidRDefault="00575C01" w:rsidP="002F7B18">
      <w:pPr>
        <w:keepNext/>
        <w:keepLines/>
        <w:numPr>
          <w:ilvl w:val="0"/>
          <w:numId w:val="46"/>
        </w:numPr>
        <w:suppressAutoHyphens/>
        <w:spacing w:after="0" w:line="240" w:lineRule="auto"/>
        <w:ind w:left="708" w:firstLine="207"/>
        <w:jc w:val="both"/>
        <w:rPr>
          <w:rFonts w:ascii="Times New Roman" w:eastAsia="Calibri" w:hAnsi="Times New Roman" w:cs="Times New Roman"/>
          <w:b/>
          <w:bCs/>
          <w:sz w:val="24"/>
          <w:szCs w:val="24"/>
        </w:rPr>
      </w:pPr>
      <w:r w:rsidRPr="00575C01">
        <w:rPr>
          <w:rFonts w:ascii="Times New Roman" w:eastAsia="Calibri" w:hAnsi="Times New Roman" w:cs="Times New Roman"/>
          <w:sz w:val="24"/>
          <w:szCs w:val="24"/>
        </w:rPr>
        <w:t>faire le nécessaire pour que l’accompagnante puisse s’assoir auprès d’elle ;</w:t>
      </w:r>
    </w:p>
    <w:p w:rsidR="00575C01" w:rsidRPr="00575C01" w:rsidRDefault="00575C01" w:rsidP="002F7B18">
      <w:pPr>
        <w:keepNext/>
        <w:keepLines/>
        <w:numPr>
          <w:ilvl w:val="0"/>
          <w:numId w:val="46"/>
        </w:numPr>
        <w:suppressAutoHyphens/>
        <w:spacing w:after="0" w:line="240" w:lineRule="auto"/>
        <w:ind w:left="708" w:firstLine="207"/>
        <w:jc w:val="both"/>
        <w:rPr>
          <w:rFonts w:ascii="Times New Roman" w:eastAsia="Calibri" w:hAnsi="Times New Roman" w:cs="Times New Roman"/>
          <w:b/>
          <w:bCs/>
          <w:sz w:val="24"/>
          <w:szCs w:val="24"/>
        </w:rPr>
      </w:pPr>
      <w:r w:rsidRPr="00575C01">
        <w:rPr>
          <w:rFonts w:ascii="Times New Roman" w:eastAsia="Calibri" w:hAnsi="Times New Roman" w:cs="Times New Roman"/>
          <w:sz w:val="24"/>
          <w:szCs w:val="24"/>
        </w:rPr>
        <w:t>encourager l’accompagnante à lui apporter un soutien adapté pendant le travail et l’accouchement (à lui masser le dos, lui essuyer le front avec une serviette humide, l’aider à se déplacer).</w:t>
      </w:r>
    </w:p>
    <w:p w:rsidR="00575C01" w:rsidRPr="00575C01" w:rsidRDefault="00575C01" w:rsidP="002F7B18">
      <w:pPr>
        <w:keepNext/>
        <w:keepLines/>
        <w:numPr>
          <w:ilvl w:val="0"/>
          <w:numId w:val="76"/>
        </w:numPr>
        <w:suppressAutoHyphens/>
        <w:spacing w:after="0" w:line="240" w:lineRule="auto"/>
        <w:jc w:val="both"/>
        <w:rPr>
          <w:rFonts w:ascii="Times New Roman" w:eastAsia="Calibri" w:hAnsi="Times New Roman" w:cs="Times New Roman"/>
          <w:b/>
          <w:bCs/>
          <w:sz w:val="24"/>
          <w:szCs w:val="24"/>
        </w:rPr>
      </w:pPr>
      <w:r w:rsidRPr="00575C01">
        <w:rPr>
          <w:rFonts w:ascii="Times New Roman" w:eastAsia="Calibri" w:hAnsi="Times New Roman" w:cs="Times New Roman"/>
          <w:sz w:val="24"/>
          <w:szCs w:val="24"/>
        </w:rPr>
        <w:t>Veiller à ce que la communication passe bien avec le personnel et à ce que celui-ci apporte un soutien satisfaisant à la patiente :</w:t>
      </w:r>
    </w:p>
    <w:p w:rsidR="00575C01" w:rsidRPr="00575C01" w:rsidRDefault="00575C01" w:rsidP="002F7B18">
      <w:pPr>
        <w:keepNext/>
        <w:keepLines/>
        <w:numPr>
          <w:ilvl w:val="0"/>
          <w:numId w:val="47"/>
        </w:numPr>
        <w:suppressAutoHyphens/>
        <w:spacing w:after="0" w:line="240" w:lineRule="auto"/>
        <w:ind w:left="1418" w:hanging="425"/>
        <w:jc w:val="both"/>
        <w:rPr>
          <w:rFonts w:ascii="Times New Roman" w:eastAsia="Calibri" w:hAnsi="Times New Roman" w:cs="Times New Roman"/>
          <w:b/>
          <w:bCs/>
          <w:sz w:val="24"/>
          <w:szCs w:val="24"/>
        </w:rPr>
      </w:pPr>
      <w:r w:rsidRPr="00575C01">
        <w:rPr>
          <w:rFonts w:ascii="Times New Roman" w:eastAsia="Calibri" w:hAnsi="Times New Roman" w:cs="Times New Roman"/>
          <w:sz w:val="24"/>
          <w:szCs w:val="24"/>
        </w:rPr>
        <w:t>à ce qu’il lui explique tous ce qui va être fait, solliciter son autorisation et qu’il lui fasse part des résultats ;</w:t>
      </w:r>
    </w:p>
    <w:p w:rsidR="00575C01" w:rsidRPr="00575C01" w:rsidRDefault="00575C01" w:rsidP="002F7B18">
      <w:pPr>
        <w:keepNext/>
        <w:keepLines/>
        <w:numPr>
          <w:ilvl w:val="0"/>
          <w:numId w:val="47"/>
        </w:numPr>
        <w:suppressAutoHyphens/>
        <w:spacing w:after="0" w:line="240" w:lineRule="auto"/>
        <w:ind w:left="1418" w:hanging="425"/>
        <w:jc w:val="both"/>
        <w:rPr>
          <w:rFonts w:ascii="Times New Roman" w:eastAsia="Calibri" w:hAnsi="Times New Roman" w:cs="Times New Roman"/>
          <w:b/>
          <w:bCs/>
          <w:sz w:val="24"/>
          <w:szCs w:val="24"/>
        </w:rPr>
      </w:pPr>
      <w:r w:rsidRPr="00575C01">
        <w:rPr>
          <w:rFonts w:ascii="Times New Roman" w:eastAsia="Calibri" w:hAnsi="Times New Roman" w:cs="Times New Roman"/>
          <w:sz w:val="24"/>
          <w:szCs w:val="24"/>
        </w:rPr>
        <w:t>à ce qu’il crée un climat dans lequel elle se sente  soutenue et encouragée pour accoucher et ou qu’elle ait le sentiment qu’on respecte sa volonté;</w:t>
      </w:r>
    </w:p>
    <w:p w:rsidR="00575C01" w:rsidRPr="00575C01" w:rsidRDefault="00575C01" w:rsidP="002F7B18">
      <w:pPr>
        <w:keepNext/>
        <w:keepLines/>
        <w:numPr>
          <w:ilvl w:val="0"/>
          <w:numId w:val="47"/>
        </w:numPr>
        <w:suppressAutoHyphens/>
        <w:spacing w:after="0" w:line="240" w:lineRule="auto"/>
        <w:ind w:left="1418" w:hanging="425"/>
        <w:jc w:val="both"/>
        <w:rPr>
          <w:rFonts w:ascii="Times New Roman" w:eastAsia="Calibri" w:hAnsi="Times New Roman" w:cs="Times New Roman"/>
          <w:b/>
          <w:bCs/>
          <w:sz w:val="24"/>
          <w:szCs w:val="24"/>
        </w:rPr>
      </w:pPr>
      <w:r w:rsidRPr="00575C01">
        <w:rPr>
          <w:rFonts w:ascii="Times New Roman" w:eastAsia="Calibri" w:hAnsi="Times New Roman" w:cs="Times New Roman"/>
          <w:sz w:val="24"/>
          <w:szCs w:val="24"/>
        </w:rPr>
        <w:t xml:space="preserve">à ce qu’il veille  à son intimité et à la confidentialité des actes et entretiens. </w:t>
      </w:r>
    </w:p>
    <w:p w:rsidR="00575C01" w:rsidRPr="00575C01" w:rsidRDefault="00575C01" w:rsidP="002F7B18">
      <w:pPr>
        <w:keepNext/>
        <w:keepLines/>
        <w:numPr>
          <w:ilvl w:val="0"/>
          <w:numId w:val="76"/>
        </w:numPr>
        <w:suppressAutoHyphens/>
        <w:spacing w:after="0" w:line="240" w:lineRule="auto"/>
        <w:jc w:val="both"/>
        <w:rPr>
          <w:rFonts w:ascii="Times New Roman" w:eastAsia="Calibri" w:hAnsi="Times New Roman" w:cs="Times New Roman"/>
          <w:b/>
          <w:bCs/>
          <w:sz w:val="24"/>
          <w:szCs w:val="24"/>
        </w:rPr>
      </w:pPr>
      <w:r w:rsidRPr="00575C01">
        <w:rPr>
          <w:rFonts w:ascii="Times New Roman" w:eastAsia="Calibri" w:hAnsi="Times New Roman" w:cs="Times New Roman"/>
          <w:sz w:val="24"/>
          <w:szCs w:val="24"/>
        </w:rPr>
        <w:t>Veiller à l’hygiène de la patiente et de son environnement:</w:t>
      </w:r>
    </w:p>
    <w:p w:rsidR="00575C01" w:rsidRPr="00575C01" w:rsidRDefault="00575C01" w:rsidP="002F7B18">
      <w:pPr>
        <w:keepNext/>
        <w:keepLines/>
        <w:numPr>
          <w:ilvl w:val="0"/>
          <w:numId w:val="70"/>
        </w:numPr>
        <w:suppressAutoHyphens/>
        <w:spacing w:after="0" w:line="240" w:lineRule="auto"/>
        <w:ind w:firstLine="633"/>
        <w:jc w:val="both"/>
        <w:rPr>
          <w:rFonts w:ascii="Times New Roman" w:eastAsia="Calibri" w:hAnsi="Times New Roman" w:cs="Times New Roman"/>
          <w:b/>
          <w:bCs/>
          <w:sz w:val="24"/>
          <w:szCs w:val="24"/>
        </w:rPr>
      </w:pPr>
      <w:r w:rsidRPr="00575C01">
        <w:rPr>
          <w:rFonts w:ascii="Times New Roman" w:eastAsia="Calibri" w:hAnsi="Times New Roman" w:cs="Times New Roman"/>
          <w:sz w:val="24"/>
          <w:szCs w:val="24"/>
        </w:rPr>
        <w:t xml:space="preserve">l’encourager à se laver, à prendre un bain ou une douche au début du </w:t>
      </w:r>
    </w:p>
    <w:p w:rsidR="00575C01" w:rsidRPr="00575C01" w:rsidRDefault="00575C01" w:rsidP="00575C01">
      <w:pPr>
        <w:keepNext/>
        <w:keepLines/>
        <w:suppressAutoHyphens/>
        <w:spacing w:after="120" w:line="240" w:lineRule="atLeast"/>
        <w:ind w:left="1068" w:firstLine="348"/>
        <w:jc w:val="both"/>
        <w:rPr>
          <w:rFonts w:ascii="Times New Roman" w:eastAsia="Calibri" w:hAnsi="Times New Roman" w:cs="Times New Roman"/>
          <w:b/>
          <w:bCs/>
          <w:sz w:val="24"/>
          <w:szCs w:val="24"/>
        </w:rPr>
      </w:pPr>
      <w:r w:rsidRPr="00575C01">
        <w:rPr>
          <w:rFonts w:ascii="Times New Roman" w:eastAsia="Calibri" w:hAnsi="Times New Roman" w:cs="Times New Roman"/>
          <w:sz w:val="24"/>
          <w:szCs w:val="24"/>
        </w:rPr>
        <w:t>travail ;</w:t>
      </w:r>
    </w:p>
    <w:p w:rsidR="00575C01" w:rsidRPr="00575C01" w:rsidRDefault="00575C01" w:rsidP="002F7B18">
      <w:pPr>
        <w:keepNext/>
        <w:keepLines/>
        <w:numPr>
          <w:ilvl w:val="0"/>
          <w:numId w:val="71"/>
        </w:numPr>
        <w:suppressAutoHyphens/>
        <w:spacing w:after="0" w:line="240" w:lineRule="auto"/>
        <w:ind w:left="1353"/>
        <w:jc w:val="both"/>
        <w:rPr>
          <w:rFonts w:ascii="Times New Roman" w:eastAsia="Calibri" w:hAnsi="Times New Roman" w:cs="Times New Roman"/>
          <w:b/>
          <w:bCs/>
          <w:sz w:val="24"/>
          <w:szCs w:val="24"/>
        </w:rPr>
      </w:pPr>
      <w:r w:rsidRPr="00575C01">
        <w:rPr>
          <w:rFonts w:ascii="Times New Roman" w:eastAsia="Calibri" w:hAnsi="Times New Roman" w:cs="Times New Roman"/>
          <w:sz w:val="24"/>
          <w:szCs w:val="24"/>
        </w:rPr>
        <w:t xml:space="preserve"> laver les régions de la vulve et du périnée avant chaque examen;</w:t>
      </w:r>
    </w:p>
    <w:p w:rsidR="00575C01" w:rsidRPr="00575C01" w:rsidRDefault="00575C01" w:rsidP="002F7B18">
      <w:pPr>
        <w:keepNext/>
        <w:keepLines/>
        <w:numPr>
          <w:ilvl w:val="0"/>
          <w:numId w:val="71"/>
        </w:numPr>
        <w:suppressAutoHyphens/>
        <w:spacing w:after="0" w:line="240" w:lineRule="auto"/>
        <w:ind w:left="1353"/>
        <w:jc w:val="both"/>
        <w:rPr>
          <w:rFonts w:ascii="Times New Roman" w:eastAsia="Calibri" w:hAnsi="Times New Roman" w:cs="Times New Roman"/>
          <w:b/>
          <w:bCs/>
          <w:sz w:val="24"/>
          <w:szCs w:val="24"/>
        </w:rPr>
      </w:pPr>
      <w:r w:rsidRPr="00575C01">
        <w:rPr>
          <w:rFonts w:ascii="Times New Roman" w:eastAsia="Calibri" w:hAnsi="Times New Roman" w:cs="Times New Roman"/>
          <w:sz w:val="24"/>
          <w:szCs w:val="24"/>
        </w:rPr>
        <w:t xml:space="preserve"> se laver les mains au savon  avant et après chaque examen;</w:t>
      </w:r>
    </w:p>
    <w:p w:rsidR="00575C01" w:rsidRPr="00575C01" w:rsidRDefault="00575C01" w:rsidP="002F7B18">
      <w:pPr>
        <w:keepNext/>
        <w:keepLines/>
        <w:numPr>
          <w:ilvl w:val="0"/>
          <w:numId w:val="71"/>
        </w:numPr>
        <w:suppressAutoHyphens/>
        <w:spacing w:after="0" w:line="240" w:lineRule="auto"/>
        <w:ind w:left="1353"/>
        <w:jc w:val="both"/>
        <w:rPr>
          <w:rFonts w:ascii="Times New Roman" w:eastAsia="Calibri" w:hAnsi="Times New Roman" w:cs="Times New Roman"/>
          <w:b/>
          <w:bCs/>
          <w:sz w:val="24"/>
          <w:szCs w:val="24"/>
        </w:rPr>
      </w:pPr>
      <w:r w:rsidRPr="00575C01">
        <w:rPr>
          <w:rFonts w:ascii="Times New Roman" w:eastAsia="Calibri" w:hAnsi="Times New Roman" w:cs="Times New Roman"/>
          <w:sz w:val="24"/>
          <w:szCs w:val="24"/>
        </w:rPr>
        <w:t xml:space="preserve"> veiller à la propreté du/des lieu(x) prévu(s) pour le travail et  </w:t>
      </w:r>
    </w:p>
    <w:p w:rsidR="00575C01" w:rsidRPr="00575C01" w:rsidRDefault="00575C01" w:rsidP="00575C01">
      <w:pPr>
        <w:keepNext/>
        <w:keepLines/>
        <w:suppressAutoHyphens/>
        <w:spacing w:after="120" w:line="240" w:lineRule="atLeast"/>
        <w:ind w:left="993"/>
        <w:jc w:val="both"/>
        <w:rPr>
          <w:rFonts w:ascii="Times New Roman" w:eastAsia="Calibri" w:hAnsi="Times New Roman" w:cs="Times New Roman"/>
          <w:b/>
          <w:bCs/>
          <w:sz w:val="24"/>
          <w:szCs w:val="24"/>
        </w:rPr>
      </w:pPr>
      <w:r w:rsidRPr="00575C01">
        <w:rPr>
          <w:rFonts w:ascii="Times New Roman" w:eastAsia="Calibri" w:hAnsi="Times New Roman" w:cs="Times New Roman"/>
          <w:sz w:val="24"/>
          <w:szCs w:val="24"/>
        </w:rPr>
        <w:t>l’accouchement ;</w:t>
      </w:r>
    </w:p>
    <w:p w:rsidR="00575C01" w:rsidRPr="00575C01" w:rsidRDefault="00575C01" w:rsidP="002F7B18">
      <w:pPr>
        <w:keepNext/>
        <w:keepLines/>
        <w:numPr>
          <w:ilvl w:val="0"/>
          <w:numId w:val="72"/>
        </w:numPr>
        <w:suppressAutoHyphens/>
        <w:spacing w:after="0" w:line="240" w:lineRule="auto"/>
        <w:ind w:left="1353"/>
        <w:jc w:val="both"/>
        <w:rPr>
          <w:rFonts w:ascii="Times New Roman" w:eastAsia="Calibri" w:hAnsi="Times New Roman" w:cs="Times New Roman"/>
          <w:b/>
          <w:bCs/>
          <w:sz w:val="24"/>
          <w:szCs w:val="24"/>
        </w:rPr>
      </w:pPr>
      <w:r w:rsidRPr="00575C01">
        <w:rPr>
          <w:rFonts w:ascii="Times New Roman" w:eastAsia="Calibri" w:hAnsi="Times New Roman" w:cs="Times New Roman"/>
          <w:sz w:val="24"/>
          <w:szCs w:val="24"/>
        </w:rPr>
        <w:t xml:space="preserve"> nettoyer immédiatement toute projection ou tout écoulement de </w:t>
      </w:r>
    </w:p>
    <w:p w:rsidR="00575C01" w:rsidRPr="00575C01" w:rsidRDefault="00575C01" w:rsidP="00575C01">
      <w:pPr>
        <w:keepNext/>
        <w:keepLines/>
        <w:suppressAutoHyphens/>
        <w:spacing w:after="120" w:line="240" w:lineRule="atLeast"/>
        <w:ind w:left="993"/>
        <w:jc w:val="both"/>
        <w:rPr>
          <w:rFonts w:ascii="Times New Roman" w:eastAsia="Calibri" w:hAnsi="Times New Roman" w:cs="Times New Roman"/>
          <w:b/>
          <w:bCs/>
          <w:sz w:val="24"/>
          <w:szCs w:val="24"/>
        </w:rPr>
      </w:pPr>
      <w:r w:rsidRPr="00575C01">
        <w:rPr>
          <w:rFonts w:ascii="Times New Roman" w:eastAsia="Calibri" w:hAnsi="Times New Roman" w:cs="Times New Roman"/>
          <w:sz w:val="24"/>
          <w:szCs w:val="24"/>
        </w:rPr>
        <w:t>liquide.</w:t>
      </w:r>
    </w:p>
    <w:p w:rsidR="00575C01" w:rsidRPr="00575C01" w:rsidRDefault="00575C01" w:rsidP="002F7B18">
      <w:pPr>
        <w:keepNext/>
        <w:keepLines/>
        <w:numPr>
          <w:ilvl w:val="0"/>
          <w:numId w:val="76"/>
        </w:numPr>
        <w:suppressAutoHyphens/>
        <w:spacing w:after="0" w:line="240" w:lineRule="auto"/>
        <w:jc w:val="both"/>
        <w:rPr>
          <w:rFonts w:ascii="Times New Roman" w:eastAsia="Calibri" w:hAnsi="Times New Roman" w:cs="Times New Roman"/>
          <w:b/>
          <w:bCs/>
          <w:sz w:val="24"/>
          <w:szCs w:val="24"/>
        </w:rPr>
      </w:pPr>
      <w:r w:rsidRPr="00575C01">
        <w:rPr>
          <w:rFonts w:ascii="Times New Roman" w:eastAsia="Calibri" w:hAnsi="Times New Roman" w:cs="Times New Roman"/>
          <w:sz w:val="24"/>
          <w:szCs w:val="24"/>
        </w:rPr>
        <w:t>Veiller à sa mobilité :</w:t>
      </w:r>
    </w:p>
    <w:p w:rsidR="00575C01" w:rsidRPr="00575C01" w:rsidRDefault="00575C01" w:rsidP="002F7B18">
      <w:pPr>
        <w:keepNext/>
        <w:keepLines/>
        <w:numPr>
          <w:ilvl w:val="0"/>
          <w:numId w:val="73"/>
        </w:numPr>
        <w:suppressAutoHyphens/>
        <w:spacing w:after="0" w:line="240" w:lineRule="auto"/>
        <w:ind w:firstLine="633"/>
        <w:jc w:val="both"/>
        <w:rPr>
          <w:rFonts w:ascii="Times New Roman" w:eastAsia="Calibri" w:hAnsi="Times New Roman" w:cs="Times New Roman"/>
          <w:b/>
          <w:bCs/>
          <w:sz w:val="24"/>
          <w:szCs w:val="24"/>
        </w:rPr>
      </w:pPr>
      <w:r w:rsidRPr="00575C01">
        <w:rPr>
          <w:rFonts w:ascii="Times New Roman" w:eastAsia="Calibri" w:hAnsi="Times New Roman" w:cs="Times New Roman"/>
          <w:sz w:val="24"/>
          <w:szCs w:val="24"/>
        </w:rPr>
        <w:t xml:space="preserve"> l’encourager à se déplacer librement;</w:t>
      </w:r>
    </w:p>
    <w:p w:rsidR="00575C01" w:rsidRPr="00575C01" w:rsidRDefault="00575C01" w:rsidP="002F7B18">
      <w:pPr>
        <w:keepNext/>
        <w:keepLines/>
        <w:numPr>
          <w:ilvl w:val="0"/>
          <w:numId w:val="73"/>
        </w:numPr>
        <w:suppressAutoHyphens/>
        <w:spacing w:after="0" w:line="240" w:lineRule="auto"/>
        <w:ind w:firstLine="633"/>
        <w:jc w:val="both"/>
        <w:rPr>
          <w:rFonts w:ascii="Times New Roman" w:eastAsia="Calibri" w:hAnsi="Times New Roman" w:cs="Times New Roman"/>
          <w:b/>
          <w:bCs/>
          <w:sz w:val="24"/>
          <w:szCs w:val="24"/>
        </w:rPr>
      </w:pPr>
      <w:r w:rsidRPr="00575C01">
        <w:rPr>
          <w:rFonts w:ascii="Times New Roman" w:eastAsia="Calibri" w:hAnsi="Times New Roman" w:cs="Times New Roman"/>
          <w:sz w:val="24"/>
          <w:szCs w:val="24"/>
        </w:rPr>
        <w:t xml:space="preserve"> approuver la position qu’elle a choisie pour accoucher</w:t>
      </w:r>
    </w:p>
    <w:p w:rsidR="00575C01" w:rsidRPr="00575C01" w:rsidRDefault="00575C01" w:rsidP="002F7B18">
      <w:pPr>
        <w:keepNext/>
        <w:keepLines/>
        <w:numPr>
          <w:ilvl w:val="0"/>
          <w:numId w:val="76"/>
        </w:numPr>
        <w:suppressAutoHyphens/>
        <w:spacing w:after="0" w:line="240" w:lineRule="auto"/>
        <w:jc w:val="both"/>
        <w:rPr>
          <w:rFonts w:ascii="Times New Roman" w:eastAsia="Calibri" w:hAnsi="Times New Roman" w:cs="Times New Roman"/>
          <w:b/>
          <w:bCs/>
          <w:sz w:val="24"/>
          <w:szCs w:val="24"/>
        </w:rPr>
      </w:pPr>
      <w:r w:rsidRPr="00575C01">
        <w:rPr>
          <w:rFonts w:ascii="Times New Roman" w:eastAsia="Calibri" w:hAnsi="Times New Roman" w:cs="Times New Roman"/>
          <w:sz w:val="24"/>
          <w:szCs w:val="24"/>
        </w:rPr>
        <w:t>L’encourager à vider sa vessie régulièrement.</w:t>
      </w:r>
    </w:p>
    <w:p w:rsidR="00575C01" w:rsidRPr="00575C01" w:rsidRDefault="00575C01" w:rsidP="00575C01">
      <w:pPr>
        <w:keepNext/>
        <w:keepLines/>
        <w:suppressAutoHyphens/>
        <w:spacing w:after="120" w:line="240" w:lineRule="atLeast"/>
        <w:jc w:val="both"/>
        <w:rPr>
          <w:rFonts w:ascii="Times New Roman" w:eastAsia="Calibri" w:hAnsi="Times New Roman" w:cs="Times New Roman"/>
          <w:b/>
          <w:bCs/>
          <w:sz w:val="24"/>
          <w:szCs w:val="24"/>
        </w:rPr>
      </w:pPr>
      <w:r w:rsidRPr="00575C01">
        <w:rPr>
          <w:rFonts w:ascii="Times New Roman" w:eastAsia="Calibri" w:hAnsi="Times New Roman" w:cs="Times New Roman"/>
          <w:sz w:val="24"/>
          <w:szCs w:val="24"/>
          <w:u w:val="single"/>
        </w:rPr>
        <w:t>NB</w:t>
      </w:r>
      <w:r w:rsidRPr="00575C01">
        <w:rPr>
          <w:rFonts w:ascii="Times New Roman" w:eastAsia="Calibri" w:hAnsi="Times New Roman" w:cs="Times New Roman"/>
          <w:sz w:val="24"/>
          <w:szCs w:val="24"/>
        </w:rPr>
        <w:t>: Ne pas donner systématiquement un lavement aux femmes en travail.</w:t>
      </w:r>
    </w:p>
    <w:p w:rsidR="00575C01" w:rsidRPr="00575C01" w:rsidRDefault="00575C01" w:rsidP="002F7B18">
      <w:pPr>
        <w:keepNext/>
        <w:keepLines/>
        <w:numPr>
          <w:ilvl w:val="0"/>
          <w:numId w:val="76"/>
        </w:numPr>
        <w:suppressAutoHyphens/>
        <w:spacing w:after="0" w:line="240" w:lineRule="auto"/>
        <w:jc w:val="both"/>
        <w:rPr>
          <w:rFonts w:ascii="Times New Roman" w:eastAsia="Calibri" w:hAnsi="Times New Roman" w:cs="Times New Roman"/>
          <w:b/>
          <w:bCs/>
          <w:sz w:val="24"/>
          <w:szCs w:val="24"/>
        </w:rPr>
      </w:pPr>
      <w:r w:rsidRPr="00575C01">
        <w:rPr>
          <w:rFonts w:ascii="Times New Roman" w:eastAsia="Calibri" w:hAnsi="Times New Roman" w:cs="Times New Roman"/>
          <w:sz w:val="24"/>
          <w:szCs w:val="24"/>
        </w:rPr>
        <w:t>L’encourager à boire et à manger à sa convenance.  Si elle est visiblement très amaigrie ou se fatigue pendant le travail, veiller à ce qu’elle soit nourrie.  Les boissons nutritives sont importantes, même à un stade avancé du travail.</w:t>
      </w:r>
    </w:p>
    <w:p w:rsidR="00575C01" w:rsidRPr="00575C01" w:rsidRDefault="00575C01" w:rsidP="002F7B18">
      <w:pPr>
        <w:keepNext/>
        <w:keepLines/>
        <w:numPr>
          <w:ilvl w:val="0"/>
          <w:numId w:val="76"/>
        </w:numPr>
        <w:suppressAutoHyphens/>
        <w:spacing w:after="0" w:line="240" w:lineRule="auto"/>
        <w:jc w:val="both"/>
        <w:rPr>
          <w:rFonts w:ascii="Times New Roman" w:eastAsia="Calibri" w:hAnsi="Times New Roman" w:cs="Times New Roman"/>
          <w:b/>
          <w:bCs/>
          <w:sz w:val="24"/>
          <w:szCs w:val="24"/>
        </w:rPr>
      </w:pPr>
      <w:r w:rsidRPr="00575C01">
        <w:rPr>
          <w:rFonts w:ascii="Times New Roman" w:eastAsia="Calibri" w:hAnsi="Times New Roman" w:cs="Times New Roman"/>
          <w:sz w:val="24"/>
          <w:szCs w:val="24"/>
        </w:rPr>
        <w:t>Lui enseigner les techniques respiratoires pour le travail et l’accouchement.  l’encourager à expirer plus lentement qu’à l’accoutumée et à se détendre à chaque  expiration.</w:t>
      </w:r>
    </w:p>
    <w:p w:rsidR="00575C01" w:rsidRPr="00575C01" w:rsidRDefault="00575C01" w:rsidP="002F7B18">
      <w:pPr>
        <w:keepNext/>
        <w:keepLines/>
        <w:numPr>
          <w:ilvl w:val="0"/>
          <w:numId w:val="76"/>
        </w:numPr>
        <w:suppressAutoHyphens/>
        <w:spacing w:after="0" w:line="240" w:lineRule="auto"/>
        <w:jc w:val="both"/>
        <w:rPr>
          <w:rFonts w:ascii="Times New Roman" w:eastAsia="Calibri" w:hAnsi="Times New Roman" w:cs="Times New Roman"/>
          <w:b/>
          <w:bCs/>
          <w:sz w:val="24"/>
          <w:szCs w:val="24"/>
        </w:rPr>
      </w:pPr>
      <w:r w:rsidRPr="00575C01">
        <w:rPr>
          <w:rFonts w:ascii="Times New Roman" w:eastAsia="Calibri" w:hAnsi="Times New Roman" w:cs="Times New Roman"/>
          <w:sz w:val="24"/>
          <w:szCs w:val="24"/>
        </w:rPr>
        <w:t>Si la patiente est anxieuse ou effrayée ou si elle souffre pendant le travail:</w:t>
      </w:r>
    </w:p>
    <w:p w:rsidR="00575C01" w:rsidRPr="00575C01" w:rsidRDefault="00575C01" w:rsidP="002F7B18">
      <w:pPr>
        <w:keepNext/>
        <w:keepLines/>
        <w:numPr>
          <w:ilvl w:val="0"/>
          <w:numId w:val="74"/>
        </w:numPr>
        <w:suppressAutoHyphens/>
        <w:spacing w:after="0" w:line="240" w:lineRule="auto"/>
        <w:ind w:firstLine="633"/>
        <w:jc w:val="both"/>
        <w:rPr>
          <w:rFonts w:ascii="Times New Roman" w:eastAsia="Calibri" w:hAnsi="Times New Roman" w:cs="Times New Roman"/>
          <w:b/>
          <w:bCs/>
          <w:sz w:val="24"/>
          <w:szCs w:val="24"/>
        </w:rPr>
      </w:pPr>
      <w:r w:rsidRPr="00575C01">
        <w:rPr>
          <w:rFonts w:ascii="Times New Roman" w:eastAsia="Calibri" w:hAnsi="Times New Roman" w:cs="Times New Roman"/>
          <w:sz w:val="24"/>
          <w:szCs w:val="24"/>
        </w:rPr>
        <w:t>la féliciter, l’encourager et la rassurer ;</w:t>
      </w:r>
    </w:p>
    <w:p w:rsidR="00575C01" w:rsidRPr="00575C01" w:rsidRDefault="00575C01" w:rsidP="002F7B18">
      <w:pPr>
        <w:keepNext/>
        <w:keepLines/>
        <w:numPr>
          <w:ilvl w:val="0"/>
          <w:numId w:val="74"/>
        </w:numPr>
        <w:tabs>
          <w:tab w:val="clear" w:pos="360"/>
        </w:tabs>
        <w:suppressAutoHyphens/>
        <w:spacing w:after="0" w:line="240" w:lineRule="auto"/>
        <w:ind w:left="1440" w:hanging="447"/>
        <w:jc w:val="both"/>
        <w:rPr>
          <w:rFonts w:ascii="Times New Roman" w:eastAsia="Calibri" w:hAnsi="Times New Roman" w:cs="Times New Roman"/>
          <w:b/>
          <w:bCs/>
          <w:sz w:val="24"/>
          <w:szCs w:val="24"/>
        </w:rPr>
      </w:pPr>
      <w:r w:rsidRPr="00575C01">
        <w:rPr>
          <w:rFonts w:ascii="Times New Roman" w:eastAsia="Calibri" w:hAnsi="Times New Roman" w:cs="Times New Roman"/>
          <w:sz w:val="24"/>
          <w:szCs w:val="24"/>
        </w:rPr>
        <w:t>lui expliquer le processus du travail et la tenir au courant du déroulement des évènements;</w:t>
      </w:r>
    </w:p>
    <w:p w:rsidR="00575C01" w:rsidRPr="00575C01" w:rsidRDefault="00575C01" w:rsidP="002F7B18">
      <w:pPr>
        <w:keepNext/>
        <w:keepLines/>
        <w:numPr>
          <w:ilvl w:val="0"/>
          <w:numId w:val="74"/>
        </w:numPr>
        <w:suppressAutoHyphens/>
        <w:spacing w:after="0" w:line="240" w:lineRule="auto"/>
        <w:ind w:firstLine="633"/>
        <w:jc w:val="both"/>
        <w:rPr>
          <w:rFonts w:ascii="Times New Roman" w:eastAsia="Calibri" w:hAnsi="Times New Roman" w:cs="Times New Roman"/>
          <w:b/>
          <w:bCs/>
          <w:sz w:val="24"/>
          <w:szCs w:val="24"/>
        </w:rPr>
      </w:pPr>
      <w:r w:rsidRPr="00575C01">
        <w:rPr>
          <w:rFonts w:ascii="Times New Roman" w:eastAsia="Calibri" w:hAnsi="Times New Roman" w:cs="Times New Roman"/>
          <w:sz w:val="24"/>
          <w:szCs w:val="24"/>
        </w:rPr>
        <w:t>l’écouter et être attentif à ce qu’elle ressent.</w:t>
      </w:r>
    </w:p>
    <w:p w:rsidR="00575C01" w:rsidRPr="00575C01" w:rsidRDefault="00575C01" w:rsidP="002F7B18">
      <w:pPr>
        <w:keepNext/>
        <w:keepLines/>
        <w:numPr>
          <w:ilvl w:val="0"/>
          <w:numId w:val="77"/>
        </w:numPr>
        <w:suppressAutoHyphens/>
        <w:spacing w:after="0" w:line="240" w:lineRule="auto"/>
        <w:jc w:val="both"/>
        <w:rPr>
          <w:rFonts w:ascii="Times New Roman" w:eastAsia="Calibri" w:hAnsi="Times New Roman" w:cs="Times New Roman"/>
          <w:b/>
          <w:bCs/>
          <w:sz w:val="24"/>
          <w:szCs w:val="24"/>
        </w:rPr>
      </w:pPr>
      <w:r w:rsidRPr="00575C01">
        <w:rPr>
          <w:rFonts w:ascii="Times New Roman" w:eastAsia="Calibri" w:hAnsi="Times New Roman" w:cs="Times New Roman"/>
          <w:sz w:val="24"/>
          <w:szCs w:val="24"/>
        </w:rPr>
        <w:t>Si  la douleur est très pénible:</w:t>
      </w:r>
    </w:p>
    <w:p w:rsidR="00575C01" w:rsidRPr="00575C01" w:rsidRDefault="00575C01" w:rsidP="002F7B18">
      <w:pPr>
        <w:keepNext/>
        <w:keepLines/>
        <w:numPr>
          <w:ilvl w:val="0"/>
          <w:numId w:val="75"/>
        </w:numPr>
        <w:suppressAutoHyphens/>
        <w:spacing w:after="0" w:line="240" w:lineRule="auto"/>
        <w:ind w:firstLine="633"/>
        <w:jc w:val="both"/>
        <w:rPr>
          <w:rFonts w:ascii="Times New Roman" w:eastAsia="Calibri" w:hAnsi="Times New Roman" w:cs="Times New Roman"/>
          <w:b/>
          <w:bCs/>
          <w:sz w:val="24"/>
          <w:szCs w:val="24"/>
        </w:rPr>
      </w:pPr>
      <w:r w:rsidRPr="00575C01">
        <w:rPr>
          <w:rFonts w:ascii="Times New Roman" w:eastAsia="Calibri" w:hAnsi="Times New Roman" w:cs="Times New Roman"/>
          <w:sz w:val="24"/>
          <w:szCs w:val="24"/>
        </w:rPr>
        <w:t>Suggérer à la patiente de changer de position</w:t>
      </w:r>
    </w:p>
    <w:p w:rsidR="00575C01" w:rsidRPr="00575C01" w:rsidRDefault="00575C01" w:rsidP="002F7B18">
      <w:pPr>
        <w:keepNext/>
        <w:keepLines/>
        <w:numPr>
          <w:ilvl w:val="0"/>
          <w:numId w:val="75"/>
        </w:numPr>
        <w:suppressAutoHyphens/>
        <w:spacing w:after="0" w:line="240" w:lineRule="auto"/>
        <w:ind w:firstLine="633"/>
        <w:jc w:val="both"/>
        <w:rPr>
          <w:rFonts w:ascii="Times New Roman" w:eastAsia="Calibri" w:hAnsi="Times New Roman" w:cs="Times New Roman"/>
          <w:b/>
          <w:bCs/>
          <w:sz w:val="24"/>
          <w:szCs w:val="24"/>
        </w:rPr>
      </w:pPr>
      <w:r w:rsidRPr="00575C01">
        <w:rPr>
          <w:rFonts w:ascii="Times New Roman" w:eastAsia="Calibri" w:hAnsi="Times New Roman" w:cs="Times New Roman"/>
          <w:sz w:val="24"/>
          <w:szCs w:val="24"/>
        </w:rPr>
        <w:t>L’encourager à ne pas rester immobile;</w:t>
      </w:r>
    </w:p>
    <w:p w:rsidR="00575C01" w:rsidRPr="00575C01" w:rsidRDefault="00575C01" w:rsidP="002F7B18">
      <w:pPr>
        <w:keepNext/>
        <w:keepLines/>
        <w:numPr>
          <w:ilvl w:val="0"/>
          <w:numId w:val="75"/>
        </w:numPr>
        <w:tabs>
          <w:tab w:val="clear" w:pos="360"/>
          <w:tab w:val="num" w:pos="1440"/>
        </w:tabs>
        <w:suppressAutoHyphens/>
        <w:spacing w:after="0" w:line="240" w:lineRule="auto"/>
        <w:ind w:left="1440" w:hanging="447"/>
        <w:jc w:val="both"/>
        <w:rPr>
          <w:rFonts w:ascii="Times New Roman" w:eastAsia="Calibri" w:hAnsi="Times New Roman" w:cs="Times New Roman"/>
          <w:b/>
          <w:bCs/>
          <w:sz w:val="24"/>
          <w:szCs w:val="24"/>
        </w:rPr>
      </w:pPr>
      <w:r w:rsidRPr="00575C01">
        <w:rPr>
          <w:rFonts w:ascii="Times New Roman" w:eastAsia="Calibri" w:hAnsi="Times New Roman" w:cs="Times New Roman"/>
          <w:sz w:val="24"/>
          <w:szCs w:val="24"/>
        </w:rPr>
        <w:t>Encourager son accompagnante à lui masser le dos ou à lui tenir la main et à lui éponger le visage entre les contractions;</w:t>
      </w:r>
    </w:p>
    <w:p w:rsidR="00575C01" w:rsidRPr="00575C01" w:rsidRDefault="00575C01" w:rsidP="002F7B18">
      <w:pPr>
        <w:keepNext/>
        <w:keepLines/>
        <w:numPr>
          <w:ilvl w:val="0"/>
          <w:numId w:val="75"/>
        </w:numPr>
        <w:suppressAutoHyphens/>
        <w:spacing w:after="0" w:line="240" w:lineRule="auto"/>
        <w:ind w:firstLine="633"/>
        <w:jc w:val="both"/>
        <w:rPr>
          <w:rFonts w:ascii="Times New Roman" w:eastAsia="Calibri" w:hAnsi="Times New Roman" w:cs="Times New Roman"/>
          <w:b/>
          <w:bCs/>
          <w:sz w:val="24"/>
          <w:szCs w:val="24"/>
        </w:rPr>
      </w:pPr>
      <w:r w:rsidRPr="00575C01">
        <w:rPr>
          <w:rFonts w:ascii="Times New Roman" w:eastAsia="Calibri" w:hAnsi="Times New Roman" w:cs="Times New Roman"/>
          <w:sz w:val="24"/>
          <w:szCs w:val="24"/>
        </w:rPr>
        <w:t>L’encourager à mettre les techniques respiratoires en application;</w:t>
      </w:r>
    </w:p>
    <w:p w:rsidR="00575C01" w:rsidRPr="00575C01" w:rsidRDefault="00575C01" w:rsidP="002F7B18">
      <w:pPr>
        <w:keepNext/>
        <w:keepLines/>
        <w:numPr>
          <w:ilvl w:val="0"/>
          <w:numId w:val="75"/>
        </w:numPr>
        <w:suppressAutoHyphens/>
        <w:spacing w:after="0" w:line="240" w:lineRule="auto"/>
        <w:ind w:firstLine="633"/>
        <w:jc w:val="both"/>
        <w:rPr>
          <w:rFonts w:ascii="Times New Roman" w:eastAsia="Calibri" w:hAnsi="Times New Roman" w:cs="Times New Roman"/>
          <w:b/>
          <w:bCs/>
          <w:sz w:val="24"/>
          <w:szCs w:val="24"/>
        </w:rPr>
      </w:pPr>
      <w:r w:rsidRPr="00575C01">
        <w:rPr>
          <w:rFonts w:ascii="Times New Roman" w:eastAsia="Calibri" w:hAnsi="Times New Roman" w:cs="Times New Roman"/>
          <w:sz w:val="24"/>
          <w:szCs w:val="24"/>
        </w:rPr>
        <w:t>L’encourager à prendre un bain chaud ou une douche chaude</w:t>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tabs>
          <w:tab w:val="left" w:pos="1080"/>
        </w:tabs>
        <w:spacing w:before="240" w:after="60" w:line="240" w:lineRule="auto"/>
        <w:outlineLvl w:val="1"/>
        <w:rPr>
          <w:rFonts w:ascii="Gill Sans MT" w:eastAsia="Times New Roman" w:hAnsi="Gill Sans MT" w:cs="Times New Roman"/>
          <w:b/>
          <w:bCs/>
          <w:color w:val="248CCE"/>
          <w:sz w:val="28"/>
          <w:szCs w:val="24"/>
          <w:lang w:eastAsia="x-none"/>
        </w:rPr>
      </w:pPr>
    </w:p>
    <w:p w:rsidR="00575C01" w:rsidRPr="006B2ADA" w:rsidRDefault="00575C01" w:rsidP="00575C01">
      <w:pPr>
        <w:spacing w:after="60" w:line="240" w:lineRule="auto"/>
        <w:rPr>
          <w:rFonts w:ascii="Gill Sans MT" w:eastAsia="Times New Roman" w:hAnsi="Gill Sans MT" w:cs="Times New Roman"/>
          <w:bCs/>
          <w:sz w:val="28"/>
          <w:szCs w:val="24"/>
        </w:rPr>
      </w:pPr>
      <w:r w:rsidRPr="006B2ADA">
        <w:rPr>
          <w:rFonts w:ascii="Gill Sans MT" w:eastAsia="Times New Roman" w:hAnsi="Gill Sans MT" w:cs="Times New Roman"/>
          <w:bCs/>
          <w:sz w:val="28"/>
          <w:szCs w:val="24"/>
        </w:rPr>
        <w:t>Rappel des termes</w:t>
      </w:r>
    </w:p>
    <w:tbl>
      <w:tblPr>
        <w:tblW w:w="8971" w:type="dxa"/>
        <w:jc w:val="center"/>
        <w:shd w:val="clear" w:color="auto" w:fill="BFDFF3"/>
        <w:tblLayout w:type="fixed"/>
        <w:tblCellMar>
          <w:top w:w="43" w:type="dxa"/>
          <w:left w:w="115" w:type="dxa"/>
          <w:bottom w:w="43" w:type="dxa"/>
          <w:right w:w="115" w:type="dxa"/>
        </w:tblCellMar>
        <w:tblLook w:val="04A0" w:firstRow="1" w:lastRow="0" w:firstColumn="1" w:lastColumn="0" w:noHBand="0" w:noVBand="1"/>
      </w:tblPr>
      <w:tblGrid>
        <w:gridCol w:w="8971"/>
      </w:tblGrid>
      <w:tr w:rsidR="00575C01" w:rsidRPr="00575C01" w:rsidTr="00575C01">
        <w:trPr>
          <w:jc w:val="center"/>
        </w:trPr>
        <w:tc>
          <w:tcPr>
            <w:tcW w:w="9058" w:type="dxa"/>
            <w:shd w:val="clear" w:color="auto" w:fill="BFDFF3"/>
          </w:tcPr>
          <w:p w:rsidR="00575C01" w:rsidRPr="00575C01" w:rsidRDefault="00575C01" w:rsidP="00575C01">
            <w:pPr>
              <w:spacing w:after="0" w:line="240" w:lineRule="atLeast"/>
              <w:rPr>
                <w:rFonts w:ascii="Gill Sans MT" w:eastAsia="Calibri" w:hAnsi="Gill Sans MT" w:cs="Times New Roman"/>
                <w:color w:val="305B75"/>
                <w:sz w:val="20"/>
              </w:rPr>
            </w:pPr>
            <w:r w:rsidRPr="00575C01">
              <w:rPr>
                <w:rFonts w:ascii="Gill Sans MT" w:eastAsia="Calibri" w:hAnsi="Gill Sans MT" w:cs="Times New Roman"/>
                <w:color w:val="244357"/>
                <w:sz w:val="20"/>
              </w:rPr>
              <w:t>Les prestataires devraient comprendre les définitions des stades et les phases du travail de l’accouchement afin de pouvoir poser correctement le diagnostic du travail.</w:t>
            </w:r>
          </w:p>
        </w:tc>
      </w:tr>
    </w:tbl>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Gill Sans MT" w:eastAsia="Calibri" w:hAnsi="Gill Sans MT" w:cs="Times New Roman"/>
          <w:b/>
          <w:sz w:val="20"/>
          <w:vertAlign w:val="superscript"/>
          <w:lang w:eastAsia="fr-FR"/>
        </w:rPr>
      </w:pPr>
      <w:r w:rsidRPr="00575C01">
        <w:rPr>
          <w:rFonts w:ascii="Gill Sans MT" w:eastAsia="Calibri" w:hAnsi="Gill Sans MT" w:cs="Times New Roman"/>
          <w:b/>
          <w:sz w:val="20"/>
          <w:vertAlign w:val="superscript"/>
          <w:lang w:eastAsia="fr-FR"/>
        </w:rPr>
        <w:t xml:space="preserve">Diagnostic du stade et de la phase du travail </w:t>
      </w:r>
    </w:p>
    <w:tbl>
      <w:tblPr>
        <w:tblW w:w="8971" w:type="dxa"/>
        <w:jc w:val="center"/>
        <w:tblBorders>
          <w:top w:val="single" w:sz="4" w:space="0" w:color="auto"/>
          <w:bottom w:val="single" w:sz="4" w:space="0" w:color="auto"/>
          <w:insideH w:val="single" w:sz="4" w:space="0" w:color="auto"/>
        </w:tblBorders>
        <w:tblCellMar>
          <w:top w:w="43" w:type="dxa"/>
          <w:left w:w="115" w:type="dxa"/>
          <w:bottom w:w="43" w:type="dxa"/>
          <w:right w:w="115" w:type="dxa"/>
        </w:tblCellMar>
        <w:tblLook w:val="0000" w:firstRow="0" w:lastRow="0" w:firstColumn="0" w:lastColumn="0" w:noHBand="0" w:noVBand="0"/>
      </w:tblPr>
      <w:tblGrid>
        <w:gridCol w:w="5198"/>
        <w:gridCol w:w="2155"/>
        <w:gridCol w:w="1618"/>
      </w:tblGrid>
      <w:tr w:rsidR="00575C01" w:rsidRPr="00575C01" w:rsidTr="00575C01">
        <w:trPr>
          <w:jc w:val="center"/>
        </w:trPr>
        <w:tc>
          <w:tcPr>
            <w:tcW w:w="5220" w:type="dxa"/>
            <w:shd w:val="clear" w:color="auto" w:fill="BFDFF3"/>
          </w:tcPr>
          <w:p w:rsidR="00575C01" w:rsidRPr="00575C01" w:rsidRDefault="00575C01" w:rsidP="00575C01">
            <w:pPr>
              <w:spacing w:after="0" w:line="240" w:lineRule="atLeast"/>
              <w:rPr>
                <w:rFonts w:ascii="Gill Sans MT" w:eastAsia="Calibri" w:hAnsi="Gill Sans MT" w:cs="Times New Roman"/>
                <w:b/>
                <w:sz w:val="20"/>
              </w:rPr>
            </w:pPr>
            <w:r w:rsidRPr="00575C01">
              <w:rPr>
                <w:rFonts w:ascii="Gill Sans MT" w:eastAsia="Calibri" w:hAnsi="Gill Sans MT" w:cs="Times New Roman"/>
                <w:b/>
                <w:sz w:val="20"/>
              </w:rPr>
              <w:t>Symptômes et signes cliniques</w:t>
            </w:r>
          </w:p>
        </w:tc>
        <w:tc>
          <w:tcPr>
            <w:tcW w:w="2160" w:type="dxa"/>
            <w:shd w:val="clear" w:color="auto" w:fill="BFDFF3"/>
          </w:tcPr>
          <w:p w:rsidR="00575C01" w:rsidRPr="00575C01" w:rsidRDefault="00575C01" w:rsidP="00575C01">
            <w:pPr>
              <w:spacing w:after="0" w:line="240" w:lineRule="atLeast"/>
              <w:rPr>
                <w:rFonts w:ascii="Gill Sans MT" w:eastAsia="Calibri" w:hAnsi="Gill Sans MT" w:cs="Times New Roman"/>
                <w:b/>
                <w:sz w:val="20"/>
              </w:rPr>
            </w:pPr>
            <w:r w:rsidRPr="00575C01">
              <w:rPr>
                <w:rFonts w:ascii="Gill Sans MT" w:eastAsia="Calibri" w:hAnsi="Gill Sans MT" w:cs="Times New Roman"/>
                <w:b/>
                <w:sz w:val="20"/>
              </w:rPr>
              <w:t>Stade</w:t>
            </w:r>
          </w:p>
        </w:tc>
        <w:tc>
          <w:tcPr>
            <w:tcW w:w="1620" w:type="dxa"/>
            <w:shd w:val="clear" w:color="auto" w:fill="BFDFF3"/>
          </w:tcPr>
          <w:p w:rsidR="00575C01" w:rsidRPr="00575C01" w:rsidRDefault="00575C01" w:rsidP="00575C01">
            <w:pPr>
              <w:spacing w:after="0" w:line="240" w:lineRule="atLeast"/>
              <w:rPr>
                <w:rFonts w:ascii="Gill Sans MT" w:eastAsia="Calibri" w:hAnsi="Gill Sans MT" w:cs="Times New Roman"/>
                <w:b/>
                <w:sz w:val="20"/>
              </w:rPr>
            </w:pPr>
            <w:r w:rsidRPr="00575C01">
              <w:rPr>
                <w:rFonts w:ascii="Gill Sans MT" w:eastAsia="Calibri" w:hAnsi="Gill Sans MT" w:cs="Times New Roman"/>
                <w:b/>
                <w:sz w:val="20"/>
              </w:rPr>
              <w:t>Phase</w:t>
            </w:r>
          </w:p>
        </w:tc>
      </w:tr>
      <w:tr w:rsidR="00575C01" w:rsidRPr="00575C01" w:rsidTr="00575C01">
        <w:trPr>
          <w:jc w:val="center"/>
        </w:trPr>
        <w:tc>
          <w:tcPr>
            <w:tcW w:w="5220" w:type="dxa"/>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Col non dilaté</w:t>
            </w:r>
          </w:p>
        </w:tc>
        <w:tc>
          <w:tcPr>
            <w:tcW w:w="2160" w:type="dxa"/>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Faux travail/travail non entamé</w:t>
            </w:r>
          </w:p>
        </w:tc>
        <w:tc>
          <w:tcPr>
            <w:tcW w:w="1620" w:type="dxa"/>
            <w:shd w:val="clear" w:color="auto" w:fill="D9D9D9"/>
          </w:tcPr>
          <w:p w:rsidR="00575C01" w:rsidRPr="00575C01" w:rsidRDefault="00575C01" w:rsidP="00575C01">
            <w:pPr>
              <w:spacing w:after="0" w:line="240" w:lineRule="atLeast"/>
              <w:rPr>
                <w:rFonts w:ascii="Gill Sans MT" w:eastAsia="Calibri" w:hAnsi="Gill Sans MT" w:cs="Times New Roman"/>
                <w:sz w:val="20"/>
              </w:rPr>
            </w:pPr>
          </w:p>
        </w:tc>
      </w:tr>
      <w:tr w:rsidR="00575C01" w:rsidRPr="00575C01" w:rsidTr="00575C01">
        <w:trPr>
          <w:jc w:val="center"/>
        </w:trPr>
        <w:tc>
          <w:tcPr>
            <w:tcW w:w="5220" w:type="dxa"/>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 xml:space="preserve">Dilatation du col inférieure à 4 cm </w:t>
            </w:r>
          </w:p>
        </w:tc>
        <w:tc>
          <w:tcPr>
            <w:tcW w:w="2160" w:type="dxa"/>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Premier stade</w:t>
            </w:r>
          </w:p>
        </w:tc>
        <w:tc>
          <w:tcPr>
            <w:tcW w:w="1620" w:type="dxa"/>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Phase de latence</w:t>
            </w:r>
          </w:p>
        </w:tc>
      </w:tr>
      <w:tr w:rsidR="00575C01" w:rsidRPr="00575C01" w:rsidTr="00575C01">
        <w:trPr>
          <w:jc w:val="center"/>
        </w:trPr>
        <w:tc>
          <w:tcPr>
            <w:tcW w:w="5220" w:type="dxa"/>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 xml:space="preserve">Dilatation du col comprise entre 4 et 9 cm </w:t>
            </w:r>
          </w:p>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Rythme de dilatation généralement de 1 cm/h au moins</w:t>
            </w:r>
          </w:p>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Début de la descente fœtale</w:t>
            </w:r>
          </w:p>
        </w:tc>
        <w:tc>
          <w:tcPr>
            <w:tcW w:w="2160" w:type="dxa"/>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Premier stade</w:t>
            </w:r>
          </w:p>
        </w:tc>
        <w:tc>
          <w:tcPr>
            <w:tcW w:w="1620" w:type="dxa"/>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Phase active</w:t>
            </w:r>
          </w:p>
        </w:tc>
      </w:tr>
      <w:tr w:rsidR="00575C01" w:rsidRPr="00575C01" w:rsidTr="00575C01">
        <w:trPr>
          <w:jc w:val="center"/>
        </w:trPr>
        <w:tc>
          <w:tcPr>
            <w:tcW w:w="5220" w:type="dxa"/>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Col complètement dilaté (10 cm)</w:t>
            </w:r>
          </w:p>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Poursuite de la descente fœtale</w:t>
            </w:r>
          </w:p>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Pas de forte envie de pousser</w:t>
            </w:r>
          </w:p>
        </w:tc>
        <w:tc>
          <w:tcPr>
            <w:tcW w:w="2160" w:type="dxa"/>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Deuxième stade</w:t>
            </w:r>
          </w:p>
        </w:tc>
        <w:tc>
          <w:tcPr>
            <w:tcW w:w="1620" w:type="dxa"/>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Phase initiale (de non-expulsion)</w:t>
            </w:r>
          </w:p>
        </w:tc>
      </w:tr>
      <w:tr w:rsidR="00575C01" w:rsidRPr="00575C01" w:rsidTr="00575C01">
        <w:trPr>
          <w:jc w:val="center"/>
        </w:trPr>
        <w:tc>
          <w:tcPr>
            <w:tcW w:w="5220" w:type="dxa"/>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Col complètement dilaté (10 cm)</w:t>
            </w:r>
          </w:p>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La présentation fœtale atteint le plancher pelvien</w:t>
            </w:r>
          </w:p>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Forte envie de pousser</w:t>
            </w:r>
          </w:p>
        </w:tc>
        <w:tc>
          <w:tcPr>
            <w:tcW w:w="2160" w:type="dxa"/>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Deuxième stade</w:t>
            </w:r>
          </w:p>
        </w:tc>
        <w:tc>
          <w:tcPr>
            <w:tcW w:w="1620" w:type="dxa"/>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Phase finale (d’expulsion)</w:t>
            </w:r>
          </w:p>
        </w:tc>
      </w:tr>
    </w:tbl>
    <w:p w:rsidR="00575C01" w:rsidRPr="00575C01" w:rsidRDefault="00575C01" w:rsidP="00575C01">
      <w:pPr>
        <w:spacing w:after="120" w:line="240" w:lineRule="atLeast"/>
        <w:rPr>
          <w:rFonts w:ascii="Adobe Garamond Pro" w:eastAsia="Calibri" w:hAnsi="Adobe Garamond Pro" w:cs="Times New Roman"/>
        </w:rPr>
      </w:pPr>
    </w:p>
    <w:p w:rsidR="00575C01" w:rsidRPr="006B2ADA" w:rsidRDefault="00575C01" w:rsidP="00575C01">
      <w:pPr>
        <w:spacing w:after="60" w:line="240" w:lineRule="auto"/>
        <w:rPr>
          <w:rFonts w:ascii="Gill Sans MT" w:eastAsia="Times New Roman" w:hAnsi="Gill Sans MT" w:cs="Times New Roman"/>
          <w:bCs/>
          <w:sz w:val="28"/>
          <w:szCs w:val="24"/>
        </w:rPr>
      </w:pPr>
      <w:r w:rsidRPr="006B2ADA">
        <w:rPr>
          <w:rFonts w:ascii="Gill Sans MT" w:eastAsia="Times New Roman" w:hAnsi="Gill Sans MT" w:cs="Times New Roman"/>
          <w:bCs/>
          <w:sz w:val="28"/>
          <w:szCs w:val="24"/>
        </w:rPr>
        <w:t>L’évaluation pendant le travail (antécédents et examen général)</w:t>
      </w:r>
    </w:p>
    <w:tbl>
      <w:tblPr>
        <w:tblW w:w="8971" w:type="dxa"/>
        <w:jc w:val="center"/>
        <w:shd w:val="clear" w:color="auto" w:fill="BFDFF3"/>
        <w:tblLayout w:type="fixed"/>
        <w:tblCellMar>
          <w:top w:w="43" w:type="dxa"/>
          <w:left w:w="115" w:type="dxa"/>
          <w:bottom w:w="43" w:type="dxa"/>
          <w:right w:w="115" w:type="dxa"/>
        </w:tblCellMar>
        <w:tblLook w:val="04A0" w:firstRow="1" w:lastRow="0" w:firstColumn="1" w:lastColumn="0" w:noHBand="0" w:noVBand="1"/>
      </w:tblPr>
      <w:tblGrid>
        <w:gridCol w:w="8971"/>
      </w:tblGrid>
      <w:tr w:rsidR="00575C01" w:rsidRPr="00575C01" w:rsidTr="00575C01">
        <w:trPr>
          <w:jc w:val="center"/>
        </w:trPr>
        <w:tc>
          <w:tcPr>
            <w:tcW w:w="9058" w:type="dxa"/>
            <w:shd w:val="clear" w:color="auto" w:fill="BFDFF3"/>
          </w:tcPr>
          <w:p w:rsidR="00575C01" w:rsidRPr="00575C01" w:rsidRDefault="00575C01" w:rsidP="00575C01">
            <w:pPr>
              <w:spacing w:after="0" w:line="240" w:lineRule="atLeast"/>
              <w:rPr>
                <w:rFonts w:ascii="Gill Sans MT" w:eastAsia="Calibri" w:hAnsi="Gill Sans MT" w:cs="Times New Roman"/>
                <w:color w:val="305B75"/>
                <w:sz w:val="20"/>
              </w:rPr>
            </w:pPr>
            <w:r w:rsidRPr="00575C01">
              <w:rPr>
                <w:rFonts w:ascii="Gill Sans MT" w:eastAsia="Calibri" w:hAnsi="Gill Sans MT" w:cs="Times New Roman"/>
                <w:color w:val="244357"/>
                <w:sz w:val="20"/>
              </w:rPr>
              <w:t>La première rencontre avec une femme en travail est extrêmement importante. Un interrogatoire et un examen physique exhaustifs vous permettront de déterminer si la femme a des complications et de suivre son travail.</w:t>
            </w:r>
          </w:p>
        </w:tc>
      </w:tr>
    </w:tbl>
    <w:p w:rsidR="00575C01" w:rsidRPr="00575C01" w:rsidRDefault="00575C01" w:rsidP="00575C01">
      <w:pPr>
        <w:spacing w:before="120" w:after="120" w:line="240" w:lineRule="atLeast"/>
        <w:rPr>
          <w:rFonts w:ascii="Adobe Garamond Pro" w:eastAsia="Calibri" w:hAnsi="Adobe Garamond Pro" w:cs="Times New Roman"/>
        </w:rPr>
      </w:pPr>
    </w:p>
    <w:p w:rsidR="00575C01" w:rsidRPr="00575C01" w:rsidRDefault="00575C01" w:rsidP="00575C01">
      <w:pPr>
        <w:spacing w:before="120" w:after="120" w:line="240" w:lineRule="atLeast"/>
        <w:rPr>
          <w:rFonts w:ascii="Adobe Garamond Pro" w:eastAsia="Calibri" w:hAnsi="Adobe Garamond Pro" w:cs="Times New Roman"/>
        </w:rPr>
      </w:pPr>
      <w:r w:rsidRPr="00575C01">
        <w:rPr>
          <w:rFonts w:ascii="Adobe Garamond Pro" w:eastAsia="Calibri" w:hAnsi="Adobe Garamond Pro" w:cs="Times New Roman"/>
        </w:rPr>
        <w:t>Se préparer:</w:t>
      </w:r>
    </w:p>
    <w:p w:rsidR="00575C01" w:rsidRPr="004852B9" w:rsidRDefault="00575C01" w:rsidP="00575C01">
      <w:pPr>
        <w:spacing w:after="120" w:line="240" w:lineRule="atLeast"/>
        <w:ind w:left="360" w:hanging="360"/>
        <w:rPr>
          <w:rFonts w:ascii="Adobe Garamond Pro" w:eastAsia="Calibri" w:hAnsi="Adobe Garamond Pro" w:cs="Times New Roman"/>
          <w:lang w:eastAsia="fr-FR"/>
        </w:rPr>
      </w:pPr>
      <w:r w:rsidRPr="004852B9">
        <w:rPr>
          <w:rFonts w:ascii="Adobe Garamond Pro Bold" w:eastAsia="Calibri" w:hAnsi="Adobe Garamond Pro Bold" w:cs="Times New Roman"/>
          <w:lang w:eastAsia="fr-FR"/>
        </w:rPr>
        <w:t>1.</w:t>
      </w:r>
      <w:r w:rsidRPr="004852B9">
        <w:rPr>
          <w:rFonts w:ascii="Adobe Garamond Pro" w:eastAsia="Calibri" w:hAnsi="Adobe Garamond Pro" w:cs="Times New Roman"/>
          <w:lang w:eastAsia="fr-FR"/>
        </w:rPr>
        <w:tab/>
        <w:t>Préparer l’équipement nécessaire.</w:t>
      </w:r>
    </w:p>
    <w:p w:rsidR="00575C01" w:rsidRPr="004852B9" w:rsidRDefault="00575C01" w:rsidP="00575C01">
      <w:pPr>
        <w:spacing w:after="120" w:line="240" w:lineRule="atLeast"/>
        <w:ind w:left="360" w:hanging="360"/>
        <w:rPr>
          <w:rFonts w:ascii="Adobe Garamond Pro" w:eastAsia="Calibri" w:hAnsi="Adobe Garamond Pro" w:cs="Times New Roman"/>
          <w:lang w:eastAsia="fr-FR"/>
        </w:rPr>
      </w:pPr>
      <w:r w:rsidRPr="004852B9">
        <w:rPr>
          <w:rFonts w:ascii="Adobe Garamond Pro Bold" w:eastAsia="Calibri" w:hAnsi="Adobe Garamond Pro Bold" w:cs="Times New Roman"/>
          <w:lang w:eastAsia="fr-FR"/>
        </w:rPr>
        <w:t>2.</w:t>
      </w:r>
      <w:r w:rsidRPr="004852B9">
        <w:rPr>
          <w:rFonts w:ascii="Adobe Garamond Pro" w:eastAsia="Calibri" w:hAnsi="Adobe Garamond Pro" w:cs="Times New Roman"/>
          <w:lang w:eastAsia="fr-FR"/>
        </w:rPr>
        <w:tab/>
        <w:t xml:space="preserve">Accueillir la femme avec respect et amabilité et se présenter. </w:t>
      </w:r>
    </w:p>
    <w:p w:rsidR="00575C01" w:rsidRPr="004852B9" w:rsidRDefault="00575C01" w:rsidP="00575C01">
      <w:pPr>
        <w:spacing w:after="120" w:line="240" w:lineRule="atLeast"/>
        <w:ind w:left="360" w:hanging="360"/>
        <w:rPr>
          <w:rFonts w:ascii="Adobe Garamond Pro" w:eastAsia="Calibri" w:hAnsi="Adobe Garamond Pro" w:cs="Times New Roman"/>
          <w:lang w:eastAsia="fr-FR"/>
        </w:rPr>
      </w:pPr>
      <w:r w:rsidRPr="004852B9">
        <w:rPr>
          <w:rFonts w:ascii="Adobe Garamond Pro Bold" w:eastAsia="Calibri" w:hAnsi="Adobe Garamond Pro Bold" w:cs="Times New Roman"/>
          <w:lang w:eastAsia="fr-FR"/>
        </w:rPr>
        <w:t>3.</w:t>
      </w:r>
      <w:r w:rsidRPr="004852B9">
        <w:rPr>
          <w:rFonts w:ascii="Adobe Garamond Pro" w:eastAsia="Calibri" w:hAnsi="Adobe Garamond Pro" w:cs="Times New Roman"/>
          <w:lang w:eastAsia="fr-FR"/>
        </w:rPr>
        <w:tab/>
        <w:t>Souhaiter la bienvenue à la personne qui accompagne la femme.</w:t>
      </w:r>
    </w:p>
    <w:p w:rsidR="00575C01" w:rsidRPr="004852B9" w:rsidRDefault="00575C01" w:rsidP="00575C01">
      <w:pPr>
        <w:spacing w:after="120" w:line="240" w:lineRule="atLeast"/>
        <w:ind w:left="360" w:hanging="360"/>
        <w:rPr>
          <w:rFonts w:ascii="Adobe Garamond Pro" w:eastAsia="Calibri" w:hAnsi="Adobe Garamond Pro" w:cs="Times New Roman"/>
          <w:lang w:eastAsia="fr-FR"/>
        </w:rPr>
      </w:pPr>
      <w:r w:rsidRPr="004852B9">
        <w:rPr>
          <w:rFonts w:ascii="Adobe Garamond Pro Bold" w:eastAsia="Calibri" w:hAnsi="Adobe Garamond Pro Bold" w:cs="Times New Roman"/>
          <w:lang w:eastAsia="fr-FR"/>
        </w:rPr>
        <w:t>4.</w:t>
      </w:r>
      <w:r w:rsidRPr="004852B9">
        <w:rPr>
          <w:rFonts w:ascii="Adobe Garamond Pro" w:eastAsia="Calibri" w:hAnsi="Adobe Garamond Pro" w:cs="Times New Roman"/>
          <w:lang w:eastAsia="fr-FR"/>
        </w:rPr>
        <w:tab/>
        <w:t>Aider la femme à monter sur la table d’examen.</w:t>
      </w:r>
    </w:p>
    <w:p w:rsidR="00575C01" w:rsidRPr="004852B9" w:rsidRDefault="00575C01" w:rsidP="00575C01">
      <w:pPr>
        <w:spacing w:after="120" w:line="240" w:lineRule="atLeast"/>
        <w:ind w:left="360" w:hanging="360"/>
        <w:rPr>
          <w:rFonts w:ascii="Adobe Garamond Pro" w:eastAsia="Calibri" w:hAnsi="Adobe Garamond Pro" w:cs="Times New Roman"/>
          <w:lang w:eastAsia="fr-FR"/>
        </w:rPr>
      </w:pPr>
      <w:r w:rsidRPr="004852B9">
        <w:rPr>
          <w:rFonts w:ascii="Adobe Garamond Pro Bold" w:eastAsia="Calibri" w:hAnsi="Adobe Garamond Pro Bold" w:cs="Times New Roman"/>
          <w:lang w:eastAsia="fr-FR"/>
        </w:rPr>
        <w:t>5.</w:t>
      </w:r>
      <w:r w:rsidRPr="004852B9">
        <w:rPr>
          <w:rFonts w:ascii="Adobe Garamond Pro" w:eastAsia="Calibri" w:hAnsi="Adobe Garamond Pro" w:cs="Times New Roman"/>
          <w:lang w:eastAsia="fr-FR"/>
        </w:rPr>
        <w:tab/>
        <w:t>Dire à la femme et à la personne qui l’accompagne ce qui va être fait et les encourager à poser des questions.</w:t>
      </w:r>
    </w:p>
    <w:p w:rsidR="00575C01" w:rsidRPr="004852B9" w:rsidRDefault="00575C01" w:rsidP="00575C01">
      <w:pPr>
        <w:spacing w:after="120" w:line="240" w:lineRule="atLeast"/>
        <w:ind w:left="360" w:hanging="360"/>
        <w:rPr>
          <w:rFonts w:ascii="Adobe Garamond Pro" w:eastAsia="Calibri" w:hAnsi="Adobe Garamond Pro" w:cs="Times New Roman"/>
          <w:lang w:eastAsia="fr-FR"/>
        </w:rPr>
      </w:pPr>
      <w:r w:rsidRPr="004852B9">
        <w:rPr>
          <w:rFonts w:ascii="Adobe Garamond Pro Bold" w:eastAsia="Calibri" w:hAnsi="Adobe Garamond Pro Bold" w:cs="Times New Roman"/>
          <w:lang w:eastAsia="fr-FR"/>
        </w:rPr>
        <w:t>6.</w:t>
      </w:r>
      <w:r w:rsidRPr="004852B9">
        <w:rPr>
          <w:rFonts w:ascii="Adobe Garamond Pro" w:eastAsia="Calibri" w:hAnsi="Adobe Garamond Pro" w:cs="Times New Roman"/>
          <w:lang w:eastAsia="fr-FR"/>
        </w:rPr>
        <w:tab/>
        <w:t>Ecouter ce que disent la femme et la personne qui l’accompagne.</w:t>
      </w:r>
    </w:p>
    <w:p w:rsidR="00575C01" w:rsidRPr="00575C01" w:rsidRDefault="00575C01" w:rsidP="00575C01">
      <w:pPr>
        <w:spacing w:after="120" w:line="240" w:lineRule="atLeast"/>
        <w:ind w:left="360" w:hanging="360"/>
        <w:rPr>
          <w:rFonts w:ascii="Adobe Garamond Pro" w:eastAsia="Calibri" w:hAnsi="Adobe Garamond Pro" w:cs="Times New Roman"/>
          <w:lang w:eastAsia="fr-FR"/>
        </w:rPr>
      </w:pPr>
      <w:r w:rsidRPr="004852B9">
        <w:rPr>
          <w:rFonts w:ascii="Adobe Garamond Pro Bold" w:eastAsia="Calibri" w:hAnsi="Adobe Garamond Pro Bold" w:cs="Times New Roman"/>
          <w:lang w:eastAsia="fr-FR"/>
        </w:rPr>
        <w:t>7.</w:t>
      </w:r>
      <w:r w:rsidRPr="004852B9">
        <w:rPr>
          <w:rFonts w:ascii="Adobe Garamond Pro" w:eastAsia="Calibri" w:hAnsi="Adobe Garamond Pro" w:cs="Times New Roman"/>
          <w:lang w:eastAsia="fr-FR"/>
        </w:rPr>
        <w:tab/>
        <w:t xml:space="preserve">Evaluer immédiatement si l'accouchement est imminent (poussée, geignement </w:t>
      </w:r>
      <w:r w:rsidRPr="00575C01">
        <w:rPr>
          <w:rFonts w:ascii="Adobe Garamond Pro" w:eastAsia="Calibri" w:hAnsi="Adobe Garamond Pro" w:cs="Times New Roman"/>
          <w:lang w:eastAsia="fr-FR"/>
        </w:rPr>
        <w:t>expiratoire, ampliation périnéale ou vagin béant et tête visible):</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Si c'est le cas, se préparer pour la naissance.</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Sinon, continuer avec les étapes ci-dessous.</w:t>
      </w:r>
    </w:p>
    <w:p w:rsidR="00575C01" w:rsidRPr="004852B9" w:rsidRDefault="00575C01" w:rsidP="00575C01">
      <w:pPr>
        <w:spacing w:after="120" w:line="240" w:lineRule="atLeast"/>
        <w:rPr>
          <w:rFonts w:ascii="Adobe Garamond Pro Bold" w:eastAsia="Calibri" w:hAnsi="Adobe Garamond Pro Bold" w:cs="Times New Roman"/>
          <w:b/>
        </w:rPr>
      </w:pPr>
      <w:r w:rsidRPr="004852B9">
        <w:rPr>
          <w:rFonts w:ascii="Adobe Garamond Pro Bold" w:eastAsia="Calibri" w:hAnsi="Adobe Garamond Pro Bold" w:cs="Times New Roman"/>
          <w:b/>
        </w:rPr>
        <w:t xml:space="preserve">Motif de consultation : </w:t>
      </w:r>
    </w:p>
    <w:p w:rsidR="00575C01" w:rsidRPr="00575C01" w:rsidRDefault="00575C01" w:rsidP="00575C01">
      <w:pPr>
        <w:spacing w:after="120" w:line="240" w:lineRule="atLeast"/>
        <w:ind w:left="360" w:hanging="360"/>
        <w:rPr>
          <w:rFonts w:ascii="Adobe Garamond Pro" w:eastAsia="Calibri" w:hAnsi="Adobe Garamond Pro" w:cs="Times New Roman"/>
          <w:lang w:eastAsia="fr-FR"/>
        </w:rPr>
      </w:pPr>
      <w:r w:rsidRPr="004852B9">
        <w:rPr>
          <w:rFonts w:ascii="Adobe Garamond Pro Bold" w:eastAsia="Calibri" w:hAnsi="Adobe Garamond Pro Bold" w:cs="Times New Roman"/>
          <w:lang w:eastAsia="fr-FR"/>
        </w:rPr>
        <w:t>1</w:t>
      </w:r>
      <w:r w:rsidRPr="00575C01">
        <w:rPr>
          <w:rFonts w:ascii="Adobe Garamond Pro Bold" w:eastAsia="Calibri" w:hAnsi="Adobe Garamond Pro Bold" w:cs="Times New Roman"/>
          <w:color w:val="248CCE"/>
          <w:lang w:eastAsia="fr-FR"/>
        </w:rPr>
        <w:t>.</w:t>
      </w:r>
      <w:r w:rsidRPr="00575C01">
        <w:rPr>
          <w:rFonts w:ascii="Adobe Garamond Pro" w:eastAsia="Calibri" w:hAnsi="Adobe Garamond Pro" w:cs="Times New Roman"/>
          <w:lang w:eastAsia="fr-FR"/>
        </w:rPr>
        <w:tab/>
      </w:r>
      <w:r w:rsidRPr="004852B9">
        <w:rPr>
          <w:rFonts w:ascii="Adobe Garamond Pro" w:eastAsia="Calibri" w:hAnsi="Adobe Garamond Pro" w:cs="Times New Roman"/>
          <w:b/>
          <w:lang w:eastAsia="fr-FR"/>
        </w:rPr>
        <w:t>Demander à la femme comment elle se sent et agir immédiatement en cas de:</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Saignement vaginal</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Maux de tête prononcés</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Vision trouble</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Douleur abdominale prononcée</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lastRenderedPageBreak/>
        <w:t>Difficulté respiratoire</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Fièvre</w:t>
      </w:r>
    </w:p>
    <w:p w:rsidR="00575C01" w:rsidRPr="004852B9" w:rsidRDefault="00575C01" w:rsidP="00575C01">
      <w:pPr>
        <w:spacing w:after="120" w:line="240" w:lineRule="atLeast"/>
        <w:ind w:left="360" w:hanging="360"/>
        <w:rPr>
          <w:rFonts w:ascii="Adobe Garamond Pro" w:eastAsia="Calibri" w:hAnsi="Adobe Garamond Pro" w:cs="Times New Roman"/>
          <w:b/>
          <w:lang w:eastAsia="fr-FR"/>
        </w:rPr>
      </w:pPr>
      <w:r w:rsidRPr="004852B9">
        <w:rPr>
          <w:rFonts w:ascii="Adobe Garamond Pro Bold" w:eastAsia="Calibri" w:hAnsi="Adobe Garamond Pro Bold" w:cs="Times New Roman"/>
          <w:lang w:eastAsia="fr-FR"/>
        </w:rPr>
        <w:t>2</w:t>
      </w:r>
      <w:r w:rsidRPr="00575C01">
        <w:rPr>
          <w:rFonts w:ascii="Adobe Garamond Pro Bold" w:eastAsia="Calibri" w:hAnsi="Adobe Garamond Pro Bold" w:cs="Times New Roman"/>
          <w:color w:val="248CCE"/>
          <w:lang w:eastAsia="fr-FR"/>
        </w:rPr>
        <w:t>.</w:t>
      </w:r>
      <w:r w:rsidRPr="00575C01">
        <w:rPr>
          <w:rFonts w:ascii="Adobe Garamond Pro" w:eastAsia="Calibri" w:hAnsi="Adobe Garamond Pro" w:cs="Times New Roman"/>
          <w:lang w:eastAsia="fr-FR"/>
        </w:rPr>
        <w:tab/>
      </w:r>
      <w:r w:rsidRPr="004852B9">
        <w:rPr>
          <w:rFonts w:ascii="Adobe Garamond Pro" w:eastAsia="Calibri" w:hAnsi="Adobe Garamond Pro" w:cs="Times New Roman"/>
          <w:b/>
          <w:lang w:eastAsia="fr-FR"/>
        </w:rPr>
        <w:t>Antécédents:</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Age</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Nombre de grossesses/accouchements précédents</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Naissances précédentes avec césarienne, accouchements par une application de forceps ou accouchements par ventouse</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Autres problèmes avec des grossesses/accouchements précédents</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 xml:space="preserve">Problèmes médicaux généraux </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Médicaments</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Statut relatif au VIH (si connu)</w:t>
      </w:r>
    </w:p>
    <w:p w:rsidR="00575C01" w:rsidRPr="004852B9" w:rsidRDefault="00575C01" w:rsidP="00575C01">
      <w:pPr>
        <w:spacing w:after="120" w:line="240" w:lineRule="atLeast"/>
        <w:ind w:left="360" w:hanging="360"/>
        <w:rPr>
          <w:rFonts w:ascii="Adobe Garamond Pro" w:eastAsia="Calibri" w:hAnsi="Adobe Garamond Pro" w:cs="Times New Roman"/>
          <w:b/>
          <w:lang w:eastAsia="fr-FR"/>
        </w:rPr>
      </w:pPr>
      <w:r w:rsidRPr="004852B9">
        <w:rPr>
          <w:rFonts w:ascii="Adobe Garamond Pro Bold" w:eastAsia="Calibri" w:hAnsi="Adobe Garamond Pro Bold" w:cs="Times New Roman"/>
          <w:lang w:eastAsia="fr-FR"/>
        </w:rPr>
        <w:t>3</w:t>
      </w:r>
      <w:r w:rsidRPr="004852B9">
        <w:rPr>
          <w:rFonts w:ascii="Adobe Garamond Pro Bold" w:eastAsia="Calibri" w:hAnsi="Adobe Garamond Pro Bold" w:cs="Times New Roman"/>
          <w:b/>
          <w:color w:val="248CCE"/>
          <w:lang w:eastAsia="fr-FR"/>
        </w:rPr>
        <w:t>.</w:t>
      </w:r>
      <w:r w:rsidRPr="004852B9">
        <w:rPr>
          <w:rFonts w:ascii="Adobe Garamond Pro" w:eastAsia="Calibri" w:hAnsi="Adobe Garamond Pro" w:cs="Times New Roman"/>
          <w:b/>
          <w:lang w:eastAsia="fr-FR"/>
        </w:rPr>
        <w:tab/>
        <w:t>Complément d’anamnèse :</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Quand le travail a-t-il commencé?</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Les membranes/la poche des eaux se sont-elles rompues? (Si c'est le cas, quel est la couleur du liquide amniotique/des eaux?)</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Fréquence des contractions</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Force des contractions</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Présence de saignement vaginal</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Présence de mouvements du fœtus</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Demander à la femme si elle planifie d'allaiter son bébé au sein.</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Passer en revue avec la femme son plan individualisé de naissance.</w:t>
      </w:r>
    </w:p>
    <w:p w:rsidR="00575C01" w:rsidRPr="004852B9" w:rsidRDefault="00575C01" w:rsidP="00575C01">
      <w:pPr>
        <w:spacing w:after="120" w:line="240" w:lineRule="atLeast"/>
        <w:rPr>
          <w:rFonts w:ascii="Adobe Garamond Pro" w:eastAsia="Calibri" w:hAnsi="Adobe Garamond Pro" w:cs="Times New Roman"/>
          <w:b/>
        </w:rPr>
      </w:pPr>
      <w:r w:rsidRPr="004852B9">
        <w:rPr>
          <w:rFonts w:ascii="Adobe Garamond Pro" w:eastAsia="Calibri" w:hAnsi="Adobe Garamond Pro" w:cs="Times New Roman"/>
          <w:b/>
        </w:rPr>
        <w:t>Examen général :</w:t>
      </w:r>
    </w:p>
    <w:p w:rsidR="00575C01" w:rsidRPr="00575C01" w:rsidRDefault="00575C01" w:rsidP="00575C01">
      <w:pPr>
        <w:spacing w:after="120" w:line="240" w:lineRule="atLeast"/>
        <w:ind w:left="360" w:hanging="360"/>
        <w:rPr>
          <w:rFonts w:ascii="Adobe Garamond Pro" w:eastAsia="Calibri" w:hAnsi="Adobe Garamond Pro" w:cs="Times New Roman"/>
          <w:lang w:eastAsia="fr-FR"/>
        </w:rPr>
      </w:pPr>
      <w:r w:rsidRPr="004852B9">
        <w:rPr>
          <w:rFonts w:ascii="Adobe Garamond Pro Bold" w:eastAsia="Calibri" w:hAnsi="Adobe Garamond Pro Bold" w:cs="Times New Roman"/>
          <w:lang w:eastAsia="fr-FR"/>
        </w:rPr>
        <w:t>1</w:t>
      </w:r>
      <w:r w:rsidRPr="00575C01">
        <w:rPr>
          <w:rFonts w:ascii="Adobe Garamond Pro Bold" w:eastAsia="Calibri" w:hAnsi="Adobe Garamond Pro Bold" w:cs="Times New Roman"/>
          <w:color w:val="248CCE"/>
          <w:lang w:eastAsia="fr-FR"/>
        </w:rPr>
        <w:t>.</w:t>
      </w:r>
      <w:r w:rsidRPr="00575C01">
        <w:rPr>
          <w:rFonts w:ascii="Adobe Garamond Pro" w:eastAsia="Calibri" w:hAnsi="Adobe Garamond Pro" w:cs="Times New Roman"/>
          <w:lang w:eastAsia="fr-FR"/>
        </w:rPr>
        <w:tab/>
        <w:t>Prendre la tension artérielle, le pouls et la température de la femme. Enregistrer les résultats.</w:t>
      </w:r>
    </w:p>
    <w:p w:rsidR="00575C01" w:rsidRPr="00575C01" w:rsidRDefault="00575C01" w:rsidP="00575C01">
      <w:pPr>
        <w:spacing w:after="120" w:line="240" w:lineRule="atLeast"/>
        <w:ind w:left="360" w:hanging="360"/>
        <w:rPr>
          <w:rFonts w:ascii="Adobe Garamond Pro" w:eastAsia="Calibri" w:hAnsi="Adobe Garamond Pro" w:cs="Times New Roman"/>
          <w:lang w:eastAsia="fr-FR"/>
        </w:rPr>
      </w:pPr>
      <w:r w:rsidRPr="004852B9">
        <w:rPr>
          <w:rFonts w:ascii="Adobe Garamond Pro Bold" w:eastAsia="Calibri" w:hAnsi="Adobe Garamond Pro Bold" w:cs="Times New Roman"/>
          <w:lang w:eastAsia="fr-FR"/>
        </w:rPr>
        <w:t>2</w:t>
      </w:r>
      <w:r w:rsidRPr="00575C01">
        <w:rPr>
          <w:rFonts w:ascii="Adobe Garamond Pro" w:eastAsia="Calibri" w:hAnsi="Adobe Garamond Pro" w:cs="Times New Roman"/>
          <w:lang w:eastAsia="fr-FR"/>
        </w:rPr>
        <w:t>.</w:t>
      </w:r>
      <w:r w:rsidRPr="00575C01">
        <w:rPr>
          <w:rFonts w:ascii="Adobe Garamond Pro" w:eastAsia="Calibri" w:hAnsi="Adobe Garamond Pro" w:cs="Times New Roman"/>
          <w:lang w:eastAsia="fr-FR"/>
        </w:rPr>
        <w:tab/>
        <w:t>Examiner les conjonctives de la femme et ses paumes pour voir s</w:t>
      </w:r>
      <w:r w:rsidR="00A07586">
        <w:rPr>
          <w:rFonts w:ascii="Adobe Garamond Pro" w:eastAsia="Calibri" w:hAnsi="Adobe Garamond Pro" w:cs="Times New Roman"/>
          <w:lang w:eastAsia="fr-FR"/>
        </w:rPr>
        <w:t xml:space="preserve">i </w:t>
      </w:r>
      <w:r w:rsidRPr="00575C01">
        <w:rPr>
          <w:rFonts w:ascii="Adobe Garamond Pro" w:eastAsia="Calibri" w:hAnsi="Adobe Garamond Pro" w:cs="Times New Roman"/>
          <w:lang w:eastAsia="fr-FR"/>
        </w:rPr>
        <w:t>elles sont pâles.</w:t>
      </w:r>
    </w:p>
    <w:p w:rsidR="00575C01" w:rsidRPr="00575C01" w:rsidRDefault="00575C01" w:rsidP="00575C01">
      <w:pPr>
        <w:spacing w:after="120" w:line="240" w:lineRule="atLeast"/>
        <w:ind w:left="360" w:hanging="360"/>
        <w:rPr>
          <w:rFonts w:ascii="Adobe Garamond Pro" w:eastAsia="Calibri" w:hAnsi="Adobe Garamond Pro" w:cs="Times New Roman"/>
          <w:lang w:eastAsia="fr-FR"/>
        </w:rPr>
      </w:pPr>
      <w:r w:rsidRPr="004852B9">
        <w:rPr>
          <w:rFonts w:ascii="Adobe Garamond Pro Bold" w:eastAsia="Calibri" w:hAnsi="Adobe Garamond Pro Bold" w:cs="Times New Roman"/>
          <w:lang w:eastAsia="fr-FR"/>
        </w:rPr>
        <w:t>3.</w:t>
      </w:r>
      <w:r w:rsidRPr="00575C01">
        <w:rPr>
          <w:rFonts w:ascii="Adobe Garamond Pro" w:eastAsia="Calibri" w:hAnsi="Adobe Garamond Pro" w:cs="Times New Roman"/>
          <w:lang w:eastAsia="fr-FR"/>
        </w:rPr>
        <w:tab/>
        <w:t>Observer la réponse émotionnelle de la femme:</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Peur</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Anxiété</w:t>
      </w:r>
    </w:p>
    <w:p w:rsidR="00575C01" w:rsidRPr="00575C01" w:rsidRDefault="00575C01" w:rsidP="00575C01">
      <w:pPr>
        <w:spacing w:after="120" w:line="240" w:lineRule="atLeast"/>
        <w:rPr>
          <w:rFonts w:ascii="Adobe Garamond Pro" w:eastAsia="Calibri" w:hAnsi="Adobe Garamond Pro" w:cs="Times New Roman"/>
        </w:rPr>
      </w:pPr>
    </w:p>
    <w:p w:rsidR="00575C01" w:rsidRPr="004852B9" w:rsidRDefault="00575C01" w:rsidP="00575C01">
      <w:pPr>
        <w:spacing w:after="60" w:line="240" w:lineRule="auto"/>
        <w:rPr>
          <w:rFonts w:ascii="Gill Sans MT" w:eastAsia="Times New Roman" w:hAnsi="Gill Sans MT" w:cs="Times New Roman"/>
          <w:bCs/>
          <w:sz w:val="28"/>
          <w:szCs w:val="24"/>
        </w:rPr>
      </w:pPr>
      <w:r w:rsidRPr="004852B9">
        <w:rPr>
          <w:rFonts w:ascii="Gill Sans MT" w:eastAsia="Times New Roman" w:hAnsi="Gill Sans MT" w:cs="Times New Roman"/>
          <w:bCs/>
          <w:sz w:val="28"/>
          <w:szCs w:val="24"/>
        </w:rPr>
        <w:t>L’examen abdominal pendant le travail</w:t>
      </w:r>
    </w:p>
    <w:tbl>
      <w:tblPr>
        <w:tblW w:w="8971" w:type="dxa"/>
        <w:jc w:val="center"/>
        <w:shd w:val="clear" w:color="auto" w:fill="BFDFF3"/>
        <w:tblLayout w:type="fixed"/>
        <w:tblCellMar>
          <w:top w:w="43" w:type="dxa"/>
          <w:left w:w="115" w:type="dxa"/>
          <w:bottom w:w="43" w:type="dxa"/>
          <w:right w:w="115" w:type="dxa"/>
        </w:tblCellMar>
        <w:tblLook w:val="04A0" w:firstRow="1" w:lastRow="0" w:firstColumn="1" w:lastColumn="0" w:noHBand="0" w:noVBand="1"/>
      </w:tblPr>
      <w:tblGrid>
        <w:gridCol w:w="8971"/>
      </w:tblGrid>
      <w:tr w:rsidR="00575C01" w:rsidRPr="00575C01" w:rsidTr="00575C01">
        <w:trPr>
          <w:jc w:val="center"/>
        </w:trPr>
        <w:tc>
          <w:tcPr>
            <w:tcW w:w="9058" w:type="dxa"/>
            <w:shd w:val="clear" w:color="auto" w:fill="BFDFF3"/>
          </w:tcPr>
          <w:p w:rsidR="00575C01" w:rsidRPr="00575C01" w:rsidRDefault="00575C01" w:rsidP="00575C01">
            <w:pPr>
              <w:spacing w:after="0" w:line="240" w:lineRule="atLeast"/>
              <w:rPr>
                <w:rFonts w:ascii="Gill Sans MT" w:eastAsia="Calibri" w:hAnsi="Gill Sans MT" w:cs="Times New Roman"/>
                <w:color w:val="305B75"/>
                <w:sz w:val="20"/>
              </w:rPr>
            </w:pPr>
            <w:r w:rsidRPr="00575C01">
              <w:rPr>
                <w:rFonts w:ascii="Gill Sans MT" w:eastAsia="Calibri" w:hAnsi="Gill Sans MT" w:cs="Times New Roman"/>
                <w:color w:val="244357"/>
                <w:sz w:val="20"/>
              </w:rPr>
              <w:t>L’examen abdominal, s’il est bien fait, vous permettra de déterminer la présentation du fœtus, la durée et le nombre des contractions, et de dire si le fœtus supporte le travail.</w:t>
            </w:r>
          </w:p>
        </w:tc>
      </w:tr>
    </w:tbl>
    <w:p w:rsidR="00575C01" w:rsidRPr="00575C01" w:rsidRDefault="00575C01" w:rsidP="00575C01">
      <w:pPr>
        <w:spacing w:before="120" w:after="120" w:line="240" w:lineRule="atLeast"/>
        <w:rPr>
          <w:rFonts w:ascii="Adobe Garamond Pro" w:eastAsia="Calibri" w:hAnsi="Adobe Garamond Pro" w:cs="Times New Roman"/>
          <w:lang w:eastAsia="fr-FR"/>
        </w:rPr>
      </w:pPr>
    </w:p>
    <w:p w:rsidR="00575C01" w:rsidRPr="00575C01" w:rsidRDefault="00575C01" w:rsidP="00200E0D">
      <w:pPr>
        <w:numPr>
          <w:ilvl w:val="0"/>
          <w:numId w:val="11"/>
        </w:numPr>
        <w:spacing w:after="120" w:line="240" w:lineRule="atLeast"/>
        <w:rPr>
          <w:rFonts w:ascii="Adobe Garamond Pro" w:eastAsia="Calibri" w:hAnsi="Adobe Garamond Pro" w:cs="Times New Roman"/>
          <w:bCs/>
        </w:rPr>
      </w:pPr>
      <w:r w:rsidRPr="00575C01">
        <w:rPr>
          <w:rFonts w:ascii="Adobe Garamond Pro" w:eastAsia="Calibri" w:hAnsi="Adobe Garamond Pro" w:cs="Times New Roman"/>
          <w:bCs/>
        </w:rPr>
        <w:t>Demander à la femme si elle a besoin de vider sa vessie. (Garder l’urine pour la tester, si c’est nécessaire.)</w:t>
      </w:r>
    </w:p>
    <w:p w:rsidR="00575C01" w:rsidRPr="00575C01" w:rsidRDefault="00575C01" w:rsidP="00200E0D">
      <w:pPr>
        <w:numPr>
          <w:ilvl w:val="0"/>
          <w:numId w:val="11"/>
        </w:numPr>
        <w:spacing w:after="120" w:line="240" w:lineRule="atLeast"/>
        <w:rPr>
          <w:rFonts w:ascii="Adobe Garamond Pro" w:eastAsia="Calibri" w:hAnsi="Adobe Garamond Pro" w:cs="Times New Roman"/>
          <w:bCs/>
        </w:rPr>
      </w:pPr>
      <w:r w:rsidRPr="00575C01">
        <w:rPr>
          <w:rFonts w:ascii="Adobe Garamond Pro" w:eastAsia="Calibri" w:hAnsi="Adobe Garamond Pro" w:cs="Times New Roman"/>
          <w:bCs/>
        </w:rPr>
        <w:t>Aider la femme à monter sur la table d’examen et placer un oreiller sous sa tête et épaules.</w:t>
      </w:r>
    </w:p>
    <w:p w:rsidR="00575C01" w:rsidRPr="00575C01" w:rsidRDefault="00575C01" w:rsidP="00200E0D">
      <w:pPr>
        <w:numPr>
          <w:ilvl w:val="0"/>
          <w:numId w:val="11"/>
        </w:numPr>
        <w:spacing w:after="120" w:line="240" w:lineRule="atLeast"/>
        <w:rPr>
          <w:rFonts w:ascii="Adobe Garamond Pro" w:eastAsia="Calibri" w:hAnsi="Adobe Garamond Pro" w:cs="Times New Roman"/>
          <w:bCs/>
        </w:rPr>
      </w:pPr>
      <w:r w:rsidRPr="00575C01">
        <w:rPr>
          <w:rFonts w:ascii="Adobe Garamond Pro" w:eastAsia="Calibri" w:hAnsi="Adobe Garamond Pro" w:cs="Times New Roman"/>
          <w:bCs/>
        </w:rPr>
        <w:t>Se laver les mains soigneusement avec de l’eau et du savon et les sécher avec un linge propre et sec (ou les laisser sécher à l’air libre).</w:t>
      </w:r>
    </w:p>
    <w:p w:rsidR="00575C01" w:rsidRPr="00575C01" w:rsidRDefault="00575C01" w:rsidP="00200E0D">
      <w:pPr>
        <w:numPr>
          <w:ilvl w:val="0"/>
          <w:numId w:val="11"/>
        </w:numPr>
        <w:spacing w:after="120" w:line="240" w:lineRule="atLeast"/>
        <w:rPr>
          <w:rFonts w:ascii="Adobe Garamond Pro" w:eastAsia="Calibri" w:hAnsi="Adobe Garamond Pro" w:cs="Times New Roman"/>
          <w:bCs/>
        </w:rPr>
      </w:pPr>
      <w:r w:rsidRPr="00575C01">
        <w:rPr>
          <w:rFonts w:ascii="Adobe Garamond Pro" w:eastAsia="Calibri" w:hAnsi="Adobe Garamond Pro" w:cs="Times New Roman"/>
          <w:bCs/>
        </w:rPr>
        <w:t>Expliquer chaque étape de l’examen abdominal à la femme tout en l’effectuant et l’encourager à poser des questions.</w:t>
      </w:r>
    </w:p>
    <w:p w:rsidR="00575C01" w:rsidRPr="00575C01" w:rsidRDefault="00575C01" w:rsidP="00200E0D">
      <w:pPr>
        <w:numPr>
          <w:ilvl w:val="0"/>
          <w:numId w:val="11"/>
        </w:numPr>
        <w:spacing w:after="120" w:line="240" w:lineRule="atLeast"/>
        <w:rPr>
          <w:rFonts w:ascii="Adobe Garamond Pro" w:eastAsia="Calibri" w:hAnsi="Adobe Garamond Pro" w:cs="Times New Roman"/>
          <w:bCs/>
        </w:rPr>
      </w:pPr>
      <w:r w:rsidRPr="00575C01">
        <w:rPr>
          <w:rFonts w:ascii="Adobe Garamond Pro" w:eastAsia="Calibri" w:hAnsi="Adobe Garamond Pro" w:cs="Times New Roman"/>
          <w:bCs/>
        </w:rPr>
        <w:lastRenderedPageBreak/>
        <w:t>Demander à la femme de placer ses bras le long du corps ou ses mains contre la poitrine et de fléchir légèrement ses genoux.</w:t>
      </w:r>
    </w:p>
    <w:p w:rsidR="00575C01" w:rsidRPr="00575C01" w:rsidRDefault="00575C01" w:rsidP="00200E0D">
      <w:pPr>
        <w:numPr>
          <w:ilvl w:val="0"/>
          <w:numId w:val="11"/>
        </w:numPr>
        <w:spacing w:after="120" w:line="240" w:lineRule="atLeast"/>
        <w:rPr>
          <w:rFonts w:ascii="Adobe Garamond Pro" w:eastAsia="Calibri" w:hAnsi="Adobe Garamond Pro" w:cs="Times New Roman"/>
          <w:bCs/>
        </w:rPr>
      </w:pPr>
      <w:r w:rsidRPr="00575C01">
        <w:rPr>
          <w:rFonts w:ascii="Adobe Garamond Pro" w:eastAsia="Calibri" w:hAnsi="Adobe Garamond Pro" w:cs="Times New Roman"/>
          <w:bCs/>
        </w:rPr>
        <w:t>Observer la forme et la taille de l’abdomen et voir s’il y a des cicatrices.</w:t>
      </w:r>
    </w:p>
    <w:p w:rsidR="00575C01" w:rsidRPr="00575C01" w:rsidRDefault="00575C01" w:rsidP="00575C01">
      <w:pPr>
        <w:spacing w:after="120" w:line="240" w:lineRule="atLeast"/>
        <w:rPr>
          <w:rFonts w:ascii="Adobe Garamond Pro" w:eastAsia="Calibri" w:hAnsi="Adobe Garamond Pro" w:cs="Times New Roman"/>
        </w:rPr>
      </w:pPr>
    </w:p>
    <w:p w:rsidR="00575C01" w:rsidRPr="004852B9" w:rsidRDefault="00575C01" w:rsidP="00575C01">
      <w:pPr>
        <w:spacing w:after="60" w:line="240" w:lineRule="auto"/>
        <w:rPr>
          <w:rFonts w:ascii="Gill Sans MT" w:eastAsia="Times New Roman" w:hAnsi="Gill Sans MT" w:cs="Times New Roman"/>
          <w:bCs/>
          <w:sz w:val="28"/>
          <w:szCs w:val="24"/>
        </w:rPr>
      </w:pPr>
      <w:r w:rsidRPr="004852B9">
        <w:rPr>
          <w:rFonts w:ascii="Gill Sans MT" w:eastAsia="Times New Roman" w:hAnsi="Gill Sans MT" w:cs="Times New Roman"/>
          <w:bCs/>
          <w:sz w:val="28"/>
          <w:szCs w:val="24"/>
        </w:rPr>
        <w:t>Evaluer les contractions utérines</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PALPER les contractions. De bonnes contractions utérines sont nécessaires pour l’évolution du travail. Normalement les contractions deviennent plus fréquentes et durent plus longtemps au fur et à mesure que le travail avance.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PALPER l’abdomen pour contrôler l’intensité et la durée des contractions pendant 10 minutes à chaque heure durant la phase de latence du travail, et toutes les 30 minutes pendant la phase active.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Deux observations sont faites pour les contractions, notamment la fréquence et la durée. Toutes les deux seront enregistrées sur le partogramme. Posez-vous les questions suivantes:</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A quelle fréquence dois-je sentir les contractions (fréquence)? Evaluer la fréquence en comptant le nombre de contractions dans une période de 10 minutes.</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Combien de temps durent-elles (durée)? Mesurer la durée à partir du moment où vous sentez la contraction pour la première fois sous votre main dans l’abdomen de la femme jusqu’au moment où vous ne la sentez plus.</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En début de travail, les contractions commencent d’habitude environ toutes les 20 minutes, durent 15 secondes à peu près, et l’utérus peut être marqué avec le doigt. A mesure que le travail avance, les contractions deviennent plus fréquentes, durent plus longtemps, et deviennent plus fortes : les contractions surviennent d’habitude toutes les 2 à 3 minutes, durent plus de 40 secondes et l’utérus ne peut pas être marqué par le doigt.</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Bold" w:eastAsia="Calibri" w:hAnsi="Adobe Garamond Pro Bold" w:cs="Times New Roman"/>
        </w:rPr>
        <w:t>Important</w:t>
      </w:r>
      <w:r w:rsidRPr="00575C01">
        <w:rPr>
          <w:rFonts w:ascii="Adobe Garamond Pro" w:eastAsia="Calibri" w:hAnsi="Adobe Garamond Pro" w:cs="Times New Roman"/>
        </w:rPr>
        <w:t xml:space="preserve"> : PALPER le relâchement de l’utérus ENTRE les contractions. Ce relâchement est TRES IMPORTANT pour l’intérêt du bébé, de la femme et de l’utérus.</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Le relâchement de l’utérus permet au bébé d’avoir de l’oxygène à travers le placenta. Il accorde un temps de repos à la femme et empêche la fatigue de l’utérus.</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Lorsque les contractions se produisent plus fréquemment que toutes les 2 minutes et durent plus de 90 secondes, le temps de relâchement est trop cours. Le bébé ne reçoit pas suffisamment d’oxygène. La femme n’a pas de temps pour se reposer. Le muscle utérin n’arrête pas de travailler, ne se relâche pas et l’efficacité de la contraction baisse.</w:t>
      </w:r>
    </w:p>
    <w:p w:rsidR="00575C01" w:rsidRPr="004852B9" w:rsidRDefault="00575C01" w:rsidP="00575C01">
      <w:pPr>
        <w:spacing w:after="120" w:line="240" w:lineRule="atLeast"/>
        <w:ind w:left="360" w:hanging="360"/>
        <w:rPr>
          <w:rFonts w:ascii="Adobe Garamond Pro" w:eastAsia="Calibri" w:hAnsi="Adobe Garamond Pro" w:cs="Times New Roman"/>
          <w:lang w:eastAsia="fr-FR"/>
        </w:rPr>
      </w:pPr>
      <w:r w:rsidRPr="004852B9">
        <w:rPr>
          <w:rFonts w:ascii="Adobe Garamond Pro Bold" w:eastAsia="Calibri" w:hAnsi="Adobe Garamond Pro Bold" w:cs="Times New Roman"/>
          <w:lang w:eastAsia="fr-FR"/>
        </w:rPr>
        <w:t>1.</w:t>
      </w:r>
      <w:r w:rsidRPr="004852B9">
        <w:rPr>
          <w:rFonts w:ascii="Adobe Garamond Pro" w:eastAsia="Calibri" w:hAnsi="Adobe Garamond Pro" w:cs="Times New Roman"/>
          <w:lang w:eastAsia="fr-FR"/>
        </w:rPr>
        <w:tab/>
        <w:t>Dire à la femme de se coucher sur le côté gauche.</w:t>
      </w:r>
    </w:p>
    <w:p w:rsidR="00575C01" w:rsidRPr="00575C01" w:rsidRDefault="00575C01" w:rsidP="00575C01">
      <w:pPr>
        <w:spacing w:after="120" w:line="240" w:lineRule="atLeast"/>
        <w:ind w:left="360" w:hanging="360"/>
        <w:rPr>
          <w:rFonts w:ascii="Adobe Garamond Pro" w:eastAsia="Calibri" w:hAnsi="Adobe Garamond Pro" w:cs="Times New Roman"/>
          <w:lang w:eastAsia="fr-FR"/>
        </w:rPr>
      </w:pPr>
      <w:r w:rsidRPr="004852B9">
        <w:rPr>
          <w:rFonts w:ascii="Adobe Garamond Pro Bold" w:eastAsia="Calibri" w:hAnsi="Adobe Garamond Pro Bold" w:cs="Times New Roman"/>
          <w:lang w:eastAsia="fr-FR"/>
        </w:rPr>
        <w:t>2</w:t>
      </w:r>
      <w:r w:rsidRPr="00575C01">
        <w:rPr>
          <w:rFonts w:ascii="Adobe Garamond Pro Bold" w:eastAsia="Calibri" w:hAnsi="Adobe Garamond Pro Bold" w:cs="Times New Roman"/>
          <w:color w:val="248CCE"/>
          <w:lang w:eastAsia="fr-FR"/>
        </w:rPr>
        <w:t>.</w:t>
      </w:r>
      <w:r w:rsidRPr="00575C01">
        <w:rPr>
          <w:rFonts w:ascii="Adobe Garamond Pro" w:eastAsia="Calibri" w:hAnsi="Adobe Garamond Pro" w:cs="Times New Roman"/>
          <w:lang w:eastAsia="fr-FR"/>
        </w:rPr>
        <w:tab/>
        <w:t>Placer votre main sur l’abdomen de la femme pour sentir les contractions.</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Palper l’abdomen pour compter le nombre de contractions dans une période de 10 minutes et chronométrer leur durée en secondes.</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Enregistrer vos résultats sur le partogramme comme suit:</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Si elles durent moins de 20 secondes,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Si elles durent entre 20 et 40 secondes,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Si elles durent plus de 40 secondes</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Estimer la hauteur utérine:</w:t>
      </w:r>
    </w:p>
    <w:p w:rsidR="00575C01" w:rsidRPr="004852B9" w:rsidRDefault="00575C01" w:rsidP="00575C01">
      <w:pPr>
        <w:spacing w:after="120" w:line="240" w:lineRule="atLeast"/>
        <w:ind w:left="360" w:hanging="360"/>
        <w:rPr>
          <w:rFonts w:ascii="Adobe Garamond Pro" w:eastAsia="Calibri" w:hAnsi="Adobe Garamond Pro" w:cs="Times New Roman"/>
          <w:lang w:eastAsia="fr-FR"/>
        </w:rPr>
      </w:pPr>
      <w:r w:rsidRPr="004852B9">
        <w:rPr>
          <w:rFonts w:ascii="Adobe Garamond Pro Bold" w:eastAsia="Calibri" w:hAnsi="Adobe Garamond Pro Bold" w:cs="Times New Roman"/>
          <w:lang w:eastAsia="fr-FR"/>
        </w:rPr>
        <w:t>1.</w:t>
      </w:r>
      <w:r w:rsidRPr="004852B9">
        <w:rPr>
          <w:rFonts w:ascii="Adobe Garamond Pro" w:eastAsia="Calibri" w:hAnsi="Adobe Garamond Pro" w:cs="Times New Roman"/>
          <w:lang w:eastAsia="fr-FR"/>
        </w:rPr>
        <w:tab/>
        <w:t>Placer un côté du mètre ruban juste en-dessous de la symphyse pubienne (os pubien).</w:t>
      </w:r>
    </w:p>
    <w:p w:rsidR="00575C01" w:rsidRPr="004852B9" w:rsidRDefault="00575C01" w:rsidP="00575C01">
      <w:pPr>
        <w:spacing w:after="120" w:line="240" w:lineRule="atLeast"/>
        <w:ind w:left="360" w:hanging="360"/>
        <w:rPr>
          <w:rFonts w:ascii="Adobe Garamond Pro" w:eastAsia="Calibri" w:hAnsi="Adobe Garamond Pro" w:cs="Times New Roman"/>
          <w:lang w:eastAsia="fr-FR"/>
        </w:rPr>
      </w:pPr>
      <w:r w:rsidRPr="004852B9">
        <w:rPr>
          <w:rFonts w:ascii="Adobe Garamond Pro Bold" w:eastAsia="Calibri" w:hAnsi="Adobe Garamond Pro Bold" w:cs="Times New Roman"/>
          <w:lang w:eastAsia="fr-FR"/>
        </w:rPr>
        <w:t>2.</w:t>
      </w:r>
      <w:r w:rsidRPr="004852B9">
        <w:rPr>
          <w:rFonts w:ascii="Adobe Garamond Pro" w:eastAsia="Calibri" w:hAnsi="Adobe Garamond Pro" w:cs="Times New Roman"/>
          <w:lang w:eastAsia="fr-FR"/>
        </w:rPr>
        <w:tab/>
        <w:t xml:space="preserve">Tirer le mètre ruban jusqu’au fond utérin. </w:t>
      </w:r>
    </w:p>
    <w:p w:rsidR="00575C01" w:rsidRPr="00575C01" w:rsidRDefault="00575C01" w:rsidP="00575C01">
      <w:pPr>
        <w:spacing w:after="120" w:line="240" w:lineRule="atLeast"/>
        <w:ind w:left="360" w:hanging="360"/>
        <w:rPr>
          <w:rFonts w:ascii="Adobe Garamond Pro" w:eastAsia="Calibri" w:hAnsi="Adobe Garamond Pro" w:cs="Times New Roman"/>
          <w:lang w:eastAsia="fr-FR"/>
        </w:rPr>
      </w:pPr>
      <w:r w:rsidRPr="004852B9">
        <w:rPr>
          <w:rFonts w:ascii="Adobe Garamond Pro Bold" w:eastAsia="Calibri" w:hAnsi="Adobe Garamond Pro Bold" w:cs="Times New Roman"/>
          <w:lang w:eastAsia="fr-FR"/>
        </w:rPr>
        <w:t>3.</w:t>
      </w:r>
      <w:r w:rsidRPr="00575C01">
        <w:rPr>
          <w:rFonts w:ascii="Adobe Garamond Pro" w:eastAsia="Calibri" w:hAnsi="Adobe Garamond Pro" w:cs="Times New Roman"/>
          <w:lang w:eastAsia="fr-FR"/>
        </w:rPr>
        <w:tab/>
        <w:t>Estimer la hauteur utérine en centimètres.</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Déterminer la présentation :</w:t>
      </w:r>
    </w:p>
    <w:p w:rsidR="00575C01" w:rsidRPr="00575C01" w:rsidRDefault="00575C01" w:rsidP="00575C01">
      <w:pPr>
        <w:spacing w:after="120" w:line="240" w:lineRule="atLeast"/>
        <w:ind w:left="360" w:hanging="360"/>
        <w:rPr>
          <w:rFonts w:ascii="Adobe Garamond Pro" w:eastAsia="Calibri" w:hAnsi="Adobe Garamond Pro" w:cs="Times New Roman"/>
          <w:lang w:eastAsia="fr-FR"/>
        </w:rPr>
      </w:pPr>
      <w:r w:rsidRPr="004852B9">
        <w:rPr>
          <w:rFonts w:ascii="Adobe Garamond Pro Bold" w:eastAsia="Calibri" w:hAnsi="Adobe Garamond Pro Bold" w:cs="Times New Roman"/>
          <w:lang w:eastAsia="fr-FR"/>
        </w:rPr>
        <w:t>1</w:t>
      </w:r>
      <w:r w:rsidRPr="00575C01">
        <w:rPr>
          <w:rFonts w:ascii="Adobe Garamond Pro Bold" w:eastAsia="Calibri" w:hAnsi="Adobe Garamond Pro Bold" w:cs="Times New Roman"/>
          <w:color w:val="248CCE"/>
          <w:lang w:eastAsia="fr-FR"/>
        </w:rPr>
        <w:t>.</w:t>
      </w:r>
      <w:r w:rsidRPr="00575C01">
        <w:rPr>
          <w:rFonts w:ascii="Adobe Garamond Pro" w:eastAsia="Calibri" w:hAnsi="Adobe Garamond Pro" w:cs="Times New Roman"/>
          <w:lang w:eastAsia="fr-FR"/>
        </w:rPr>
        <w:tab/>
        <w:t>Faire face à la tête de la femme.</w:t>
      </w:r>
    </w:p>
    <w:p w:rsidR="00575C01" w:rsidRPr="00575C01" w:rsidRDefault="00575C01" w:rsidP="00575C01">
      <w:pPr>
        <w:spacing w:after="120" w:line="240" w:lineRule="atLeast"/>
        <w:ind w:left="360" w:hanging="360"/>
        <w:rPr>
          <w:rFonts w:ascii="Adobe Garamond Pro" w:eastAsia="Calibri" w:hAnsi="Adobe Garamond Pro" w:cs="Times New Roman"/>
          <w:lang w:eastAsia="fr-FR"/>
        </w:rPr>
      </w:pPr>
      <w:r w:rsidRPr="004852B9">
        <w:rPr>
          <w:rFonts w:ascii="Adobe Garamond Pro Bold" w:eastAsia="Calibri" w:hAnsi="Adobe Garamond Pro Bold" w:cs="Times New Roman"/>
          <w:lang w:eastAsia="fr-FR"/>
        </w:rPr>
        <w:lastRenderedPageBreak/>
        <w:t>2</w:t>
      </w:r>
      <w:r w:rsidRPr="00575C01">
        <w:rPr>
          <w:rFonts w:ascii="Adobe Garamond Pro Bold" w:eastAsia="Calibri" w:hAnsi="Adobe Garamond Pro Bold" w:cs="Times New Roman"/>
          <w:color w:val="248CCE"/>
          <w:lang w:eastAsia="fr-FR"/>
        </w:rPr>
        <w:t>.</w:t>
      </w:r>
      <w:r w:rsidRPr="00575C01">
        <w:rPr>
          <w:rFonts w:ascii="Adobe Garamond Pro" w:eastAsia="Calibri" w:hAnsi="Adobe Garamond Pro" w:cs="Times New Roman"/>
          <w:lang w:eastAsia="fr-FR"/>
        </w:rPr>
        <w:tab/>
        <w:t>Placer les mains sur les côtés du fond utérin et courber les doigts autour du sommet du fond utérin.</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Sentir la contraction.</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Garder les mains dans la même position pendant toute la durée de la contraction.</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Sentir la force de la contraction.</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Noter la durée de la contraction.</w:t>
      </w:r>
    </w:p>
    <w:p w:rsidR="00575C01" w:rsidRPr="00575C01" w:rsidRDefault="00575C01" w:rsidP="00575C01">
      <w:pPr>
        <w:spacing w:after="120" w:line="240" w:lineRule="atLeast"/>
        <w:ind w:left="360" w:hanging="360"/>
        <w:rPr>
          <w:rFonts w:ascii="Adobe Garamond Pro" w:eastAsia="Calibri" w:hAnsi="Adobe Garamond Pro" w:cs="Times New Roman"/>
          <w:lang w:eastAsia="fr-FR"/>
        </w:rPr>
      </w:pPr>
      <w:r w:rsidRPr="004852B9">
        <w:rPr>
          <w:rFonts w:ascii="Adobe Garamond Pro Bold" w:eastAsia="Calibri" w:hAnsi="Adobe Garamond Pro Bold" w:cs="Times New Roman"/>
          <w:lang w:eastAsia="fr-FR"/>
        </w:rPr>
        <w:t>3.</w:t>
      </w:r>
      <w:r w:rsidRPr="00575C01">
        <w:rPr>
          <w:rFonts w:ascii="Adobe Garamond Pro" w:eastAsia="Calibri" w:hAnsi="Adobe Garamond Pro" w:cs="Times New Roman"/>
          <w:lang w:eastAsia="fr-FR"/>
        </w:rPr>
        <w:tab/>
        <w:t xml:space="preserve">Entre les contractions, palper la forme, taille, consistance et mobilité : </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Le siège fœtal va être irrégulier au toucher, plus gros et volumineux qu’une tête; on ne peut pas bien définir le siège, ni le bouger ou le ballotter facilement.</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La tête fœtale va être arrondie et dure au toucher et l’on peut la ballotter entre deux mains ou entre le pouce et un doigt d’une seule main.</w:t>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Gill Sans MT" w:eastAsia="Calibri" w:hAnsi="Gill Sans MT" w:cs="Times New Roman"/>
          <w:b/>
          <w:sz w:val="20"/>
          <w:vertAlign w:val="superscript"/>
          <w:lang w:eastAsia="fr-FR"/>
        </w:rPr>
      </w:pPr>
      <w:r w:rsidRPr="00575C01">
        <w:rPr>
          <w:rFonts w:ascii="Gill Sans MT" w:eastAsia="Calibri" w:hAnsi="Gill Sans MT" w:cs="Times New Roman"/>
          <w:b/>
          <w:sz w:val="20"/>
          <w:vertAlign w:val="superscript"/>
          <w:lang w:eastAsia="fr-FR"/>
        </w:rPr>
        <w:t>Première palpation pour déterminer la présentation du fœtus</w:t>
      </w:r>
    </w:p>
    <w:p w:rsidR="00575C01" w:rsidRPr="00575C01" w:rsidRDefault="00575C01" w:rsidP="00575C01">
      <w:pPr>
        <w:spacing w:after="120" w:line="240" w:lineRule="atLeast"/>
        <w:rPr>
          <w:rFonts w:ascii="Adobe Garamond Pro" w:eastAsia="Calibri" w:hAnsi="Adobe Garamond Pro" w:cs="Times New Roman"/>
        </w:rPr>
      </w:pPr>
      <w:r>
        <w:rPr>
          <w:rFonts w:ascii="Adobe Garamond Pro" w:eastAsia="Calibri" w:hAnsi="Adobe Garamond Pro" w:cs="Times New Roman"/>
          <w:noProof/>
          <w:lang w:val="en-US"/>
        </w:rPr>
        <w:drawing>
          <wp:anchor distT="0" distB="0" distL="114300" distR="114300" simplePos="0" relativeHeight="251669504" behindDoc="0" locked="0" layoutInCell="1" allowOverlap="1">
            <wp:simplePos x="0" y="0"/>
            <wp:positionH relativeFrom="column">
              <wp:align>left</wp:align>
            </wp:positionH>
            <wp:positionV relativeFrom="paragraph">
              <wp:align>top</wp:align>
            </wp:positionV>
            <wp:extent cx="2152650" cy="2457450"/>
            <wp:effectExtent l="0" t="0" r="0" b="0"/>
            <wp:wrapSquare wrapText="bothSides"/>
            <wp:docPr id="38" name="Picture 38" descr="Description: leiopold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Description: leiopold 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2650" cy="2457450"/>
                    </a:xfrm>
                    <a:prstGeom prst="rect">
                      <a:avLst/>
                    </a:prstGeom>
                    <a:noFill/>
                    <a:ln>
                      <a:noFill/>
                    </a:ln>
                  </pic:spPr>
                </pic:pic>
              </a:graphicData>
            </a:graphic>
          </wp:anchor>
        </w:drawing>
      </w:r>
      <w:r w:rsidR="004D4434">
        <w:rPr>
          <w:rFonts w:ascii="Adobe Garamond Pro" w:eastAsia="Calibri" w:hAnsi="Adobe Garamond Pro" w:cs="Times New Roman"/>
        </w:rPr>
        <w:br w:type="textWrapping" w:clear="all"/>
      </w:r>
    </w:p>
    <w:p w:rsidR="00575C01" w:rsidRPr="004852B9" w:rsidRDefault="00575C01" w:rsidP="00575C01">
      <w:pPr>
        <w:spacing w:after="120" w:line="240" w:lineRule="atLeast"/>
        <w:ind w:left="360" w:hanging="360"/>
        <w:rPr>
          <w:rFonts w:ascii="Adobe Garamond Pro" w:eastAsia="Calibri" w:hAnsi="Adobe Garamond Pro" w:cs="Times New Roman"/>
          <w:lang w:eastAsia="fr-FR"/>
        </w:rPr>
      </w:pPr>
      <w:r w:rsidRPr="004852B9">
        <w:rPr>
          <w:rFonts w:ascii="Adobe Garamond Pro Bold" w:eastAsia="Calibri" w:hAnsi="Adobe Garamond Pro Bold" w:cs="Times New Roman"/>
          <w:lang w:eastAsia="fr-FR"/>
        </w:rPr>
        <w:t>4.</w:t>
      </w:r>
      <w:r w:rsidRPr="004852B9">
        <w:rPr>
          <w:rFonts w:ascii="Adobe Garamond Pro" w:eastAsia="Calibri" w:hAnsi="Adobe Garamond Pro" w:cs="Times New Roman"/>
          <w:lang w:eastAsia="fr-FR"/>
        </w:rPr>
        <w:tab/>
        <w:t>Maintenant, placer une main sur l’un ou l'autre des côtés de l’utérus à environ mi-chemin entre la symphyse pubienne et le fond de l’utérus:</w:t>
      </w:r>
    </w:p>
    <w:p w:rsidR="00575C01" w:rsidRPr="004852B9" w:rsidRDefault="00575C01" w:rsidP="00575C01">
      <w:pPr>
        <w:spacing w:after="120" w:line="240" w:lineRule="atLeast"/>
        <w:rPr>
          <w:rFonts w:ascii="Adobe Garamond Pro" w:eastAsia="Calibri" w:hAnsi="Adobe Garamond Pro" w:cs="Times New Roman"/>
        </w:rPr>
      </w:pPr>
      <w:r w:rsidRPr="004852B9">
        <w:rPr>
          <w:rFonts w:ascii="Adobe Garamond Pro" w:eastAsia="Calibri" w:hAnsi="Adobe Garamond Pro" w:cs="Times New Roman"/>
        </w:rPr>
        <w:t>Le dos du fœtus va être comme une masse ferme, courbée, continuellement lisse au toucher s’étendant du siège au cou.</w:t>
      </w:r>
    </w:p>
    <w:p w:rsidR="00575C01" w:rsidRPr="004852B9" w:rsidRDefault="00575C01" w:rsidP="00575C01">
      <w:pPr>
        <w:spacing w:after="120" w:line="240" w:lineRule="atLeast"/>
        <w:ind w:left="360" w:hanging="360"/>
        <w:rPr>
          <w:rFonts w:ascii="Adobe Garamond Pro" w:eastAsia="Calibri" w:hAnsi="Adobe Garamond Pro" w:cs="Times New Roman"/>
          <w:lang w:eastAsia="fr-FR"/>
        </w:rPr>
      </w:pPr>
      <w:r w:rsidRPr="004852B9">
        <w:rPr>
          <w:rFonts w:ascii="Adobe Garamond Pro Bold" w:eastAsia="Calibri" w:hAnsi="Adobe Garamond Pro Bold" w:cs="Times New Roman"/>
          <w:lang w:eastAsia="fr-FR"/>
        </w:rPr>
        <w:t>5.</w:t>
      </w:r>
      <w:r w:rsidRPr="004852B9">
        <w:rPr>
          <w:rFonts w:ascii="Adobe Garamond Pro" w:eastAsia="Calibri" w:hAnsi="Adobe Garamond Pro" w:cs="Times New Roman"/>
          <w:lang w:eastAsia="fr-FR"/>
        </w:rPr>
        <w:tab/>
        <w:t>Exercer une pression sur un côté de l’utérus en poussant le fœtus de l’autre côté de l’abdomen contre l’autre main (la main d’examen).</w:t>
      </w:r>
    </w:p>
    <w:p w:rsidR="00575C01" w:rsidRPr="004852B9" w:rsidRDefault="00575C01" w:rsidP="00575C01">
      <w:pPr>
        <w:spacing w:after="120" w:line="240" w:lineRule="atLeast"/>
        <w:ind w:left="360" w:hanging="360"/>
        <w:rPr>
          <w:rFonts w:ascii="Adobe Garamond Pro" w:eastAsia="Calibri" w:hAnsi="Adobe Garamond Pro" w:cs="Times New Roman"/>
          <w:lang w:eastAsia="fr-FR"/>
        </w:rPr>
      </w:pPr>
      <w:r w:rsidRPr="004852B9">
        <w:rPr>
          <w:rFonts w:ascii="Adobe Garamond Pro Bold" w:eastAsia="Calibri" w:hAnsi="Adobe Garamond Pro Bold" w:cs="Times New Roman"/>
          <w:lang w:eastAsia="fr-FR"/>
        </w:rPr>
        <w:t>6.</w:t>
      </w:r>
      <w:r w:rsidRPr="004852B9">
        <w:rPr>
          <w:rFonts w:ascii="Adobe Garamond Pro" w:eastAsia="Calibri" w:hAnsi="Adobe Garamond Pro" w:cs="Times New Roman"/>
          <w:lang w:eastAsia="fr-FR"/>
        </w:rPr>
        <w:tab/>
        <w:t>Maintenir cette pression alors que la main d’examen palpe l’autre côté de l’utérus, de la ligne médiane abdominale au côté latéral et de la symphyse pubienne au fond utérin:</w:t>
      </w:r>
    </w:p>
    <w:p w:rsidR="00575C01" w:rsidRPr="004852B9" w:rsidRDefault="00575C01" w:rsidP="00575C01">
      <w:pPr>
        <w:spacing w:after="120" w:line="240" w:lineRule="atLeast"/>
        <w:ind w:left="720" w:hanging="360"/>
        <w:rPr>
          <w:rFonts w:ascii="Adobe Garamond Pro" w:eastAsia="Calibri" w:hAnsi="Adobe Garamond Pro" w:cs="Times New Roman"/>
          <w:bCs/>
        </w:rPr>
      </w:pPr>
      <w:r w:rsidRPr="004852B9">
        <w:rPr>
          <w:rFonts w:ascii="Adobe Garamond Pro" w:eastAsia="Calibri" w:hAnsi="Adobe Garamond Pro" w:cs="Times New Roman"/>
          <w:bCs/>
        </w:rPr>
        <w:t xml:space="preserve">Les mains, pieds, genoux et coudes fœtaux vont paraître petits, comme des petites bosses et irréguliers au toucher et vont bouger si l’on appuie dessus. </w:t>
      </w:r>
    </w:p>
    <w:p w:rsidR="00575C01" w:rsidRPr="004852B9" w:rsidRDefault="00575C01" w:rsidP="00575C01">
      <w:pPr>
        <w:spacing w:after="120" w:line="240" w:lineRule="atLeast"/>
        <w:ind w:left="360" w:hanging="360"/>
        <w:rPr>
          <w:rFonts w:ascii="Adobe Garamond Pro" w:eastAsia="Calibri" w:hAnsi="Adobe Garamond Pro" w:cs="Times New Roman"/>
          <w:lang w:eastAsia="fr-FR"/>
        </w:rPr>
      </w:pPr>
      <w:r w:rsidRPr="004852B9">
        <w:rPr>
          <w:rFonts w:ascii="Adobe Garamond Pro Bold" w:eastAsia="Calibri" w:hAnsi="Adobe Garamond Pro Bold" w:cs="Times New Roman"/>
          <w:lang w:eastAsia="fr-FR"/>
        </w:rPr>
        <w:t>7.</w:t>
      </w:r>
      <w:r w:rsidRPr="004852B9">
        <w:rPr>
          <w:rFonts w:ascii="Adobe Garamond Pro" w:eastAsia="Calibri" w:hAnsi="Adobe Garamond Pro" w:cs="Times New Roman"/>
          <w:lang w:eastAsia="fr-FR"/>
        </w:rPr>
        <w:tab/>
        <w:t>Inverser la procédure pour examiner l’autre côté de l’utérus.</w:t>
      </w:r>
    </w:p>
    <w:p w:rsidR="00575C01" w:rsidRPr="004852B9"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Gill Sans MT" w:eastAsia="Calibri" w:hAnsi="Gill Sans MT" w:cs="Times New Roman"/>
          <w:b/>
          <w:sz w:val="20"/>
          <w:vertAlign w:val="superscript"/>
          <w:lang w:eastAsia="fr-FR"/>
        </w:rPr>
      </w:pPr>
      <w:r w:rsidRPr="004852B9">
        <w:rPr>
          <w:rFonts w:ascii="Gill Sans MT" w:eastAsia="Calibri" w:hAnsi="Gill Sans MT" w:cs="Times New Roman"/>
          <w:b/>
          <w:sz w:val="20"/>
          <w:vertAlign w:val="superscript"/>
          <w:lang w:eastAsia="fr-FR"/>
        </w:rPr>
        <w:t>D</w:t>
      </w:r>
      <w:r w:rsidRPr="00575C01">
        <w:rPr>
          <w:rFonts w:ascii="Gill Sans MT" w:eastAsia="Calibri" w:hAnsi="Gill Sans MT" w:cs="Times New Roman"/>
          <w:b/>
          <w:sz w:val="20"/>
          <w:vertAlign w:val="superscript"/>
          <w:lang w:eastAsia="fr-FR"/>
        </w:rPr>
        <w:t>euxième palpation pour déterminer la présentation du fœtus</w:t>
      </w:r>
    </w:p>
    <w:p w:rsidR="00575C01" w:rsidRPr="00575C01" w:rsidRDefault="00575C01" w:rsidP="00575C01">
      <w:pPr>
        <w:spacing w:after="120" w:line="240" w:lineRule="atLeast"/>
        <w:rPr>
          <w:rFonts w:ascii="Adobe Garamond Pro" w:eastAsia="Calibri" w:hAnsi="Adobe Garamond Pro" w:cs="Times New Roman"/>
        </w:rPr>
      </w:pPr>
      <w:r>
        <w:rPr>
          <w:rFonts w:ascii="Adobe Garamond Pro" w:eastAsia="Calibri" w:hAnsi="Adobe Garamond Pro" w:cs="Times New Roman"/>
          <w:noProof/>
          <w:lang w:val="en-US"/>
        </w:rPr>
        <w:lastRenderedPageBreak/>
        <w:drawing>
          <wp:inline distT="0" distB="0" distL="0" distR="0" wp14:anchorId="4DBE214D" wp14:editId="1210634A">
            <wp:extent cx="1771650" cy="3152775"/>
            <wp:effectExtent l="0" t="0" r="0" b="9525"/>
            <wp:docPr id="37" name="Picture 37" descr="Description: u3m3F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u3m3F01"/>
                    <pic:cNvPicPr>
                      <a:picLocks noChangeAspect="1" noChangeArrowheads="1"/>
                    </pic:cNvPicPr>
                  </pic:nvPicPr>
                  <pic:blipFill>
                    <a:blip r:embed="rId33">
                      <a:extLst>
                        <a:ext uri="{28A0092B-C50C-407E-A947-70E740481C1C}">
                          <a14:useLocalDpi xmlns:a14="http://schemas.microsoft.com/office/drawing/2010/main" val="0"/>
                        </a:ext>
                      </a:extLst>
                    </a:blip>
                    <a:srcRect l="53433"/>
                    <a:stretch>
                      <a:fillRect/>
                    </a:stretch>
                  </pic:blipFill>
                  <pic:spPr bwMode="auto">
                    <a:xfrm>
                      <a:off x="0" y="0"/>
                      <a:ext cx="1771650" cy="3152775"/>
                    </a:xfrm>
                    <a:prstGeom prst="rect">
                      <a:avLst/>
                    </a:prstGeom>
                    <a:noFill/>
                    <a:ln>
                      <a:noFill/>
                    </a:ln>
                  </pic:spPr>
                </pic:pic>
              </a:graphicData>
            </a:graphic>
          </wp:inline>
        </w:drawing>
      </w:r>
    </w:p>
    <w:p w:rsidR="00575C01" w:rsidRPr="00575C01" w:rsidRDefault="00575C01" w:rsidP="00575C01">
      <w:pPr>
        <w:spacing w:after="120" w:line="240" w:lineRule="atLeast"/>
        <w:rPr>
          <w:rFonts w:ascii="Adobe Garamond Pro" w:eastAsia="Calibri" w:hAnsi="Adobe Garamond Pro" w:cs="Times New Roman"/>
        </w:rPr>
      </w:pPr>
    </w:p>
    <w:p w:rsidR="00575C01" w:rsidRPr="004852B9" w:rsidRDefault="00575C01" w:rsidP="00575C01">
      <w:pPr>
        <w:spacing w:after="120" w:line="240" w:lineRule="atLeast"/>
        <w:ind w:left="360" w:hanging="360"/>
        <w:rPr>
          <w:rFonts w:ascii="Adobe Garamond Pro" w:eastAsia="Calibri" w:hAnsi="Adobe Garamond Pro" w:cs="Times New Roman"/>
          <w:lang w:eastAsia="fr-FR"/>
        </w:rPr>
      </w:pPr>
      <w:r w:rsidRPr="004852B9">
        <w:rPr>
          <w:rFonts w:ascii="Adobe Garamond Pro Bold" w:eastAsia="Calibri" w:hAnsi="Adobe Garamond Pro Bold" w:cs="Times New Roman"/>
          <w:lang w:eastAsia="fr-FR"/>
        </w:rPr>
        <w:t>8.</w:t>
      </w:r>
      <w:r w:rsidRPr="004852B9">
        <w:rPr>
          <w:rFonts w:ascii="Adobe Garamond Pro" w:eastAsia="Calibri" w:hAnsi="Adobe Garamond Pro" w:cs="Times New Roman"/>
          <w:lang w:eastAsia="fr-FR"/>
        </w:rPr>
        <w:tab/>
        <w:t>Maintenant, utiliser le pouce et l’index pour saisir la portion du bas-ventre immédiatement au-dessus de la symphyse pubienne.</w:t>
      </w:r>
    </w:p>
    <w:p w:rsidR="00575C01" w:rsidRPr="004852B9" w:rsidRDefault="00575C01" w:rsidP="00575C01">
      <w:pPr>
        <w:spacing w:after="120" w:line="240" w:lineRule="atLeast"/>
        <w:ind w:left="360" w:hanging="360"/>
        <w:rPr>
          <w:rFonts w:ascii="Adobe Garamond Pro" w:eastAsia="Calibri" w:hAnsi="Adobe Garamond Pro" w:cs="Times New Roman"/>
          <w:lang w:eastAsia="fr-FR"/>
        </w:rPr>
      </w:pPr>
      <w:r w:rsidRPr="004852B9">
        <w:rPr>
          <w:rFonts w:ascii="Adobe Garamond Pro Bold" w:eastAsia="Calibri" w:hAnsi="Adobe Garamond Pro Bold" w:cs="Times New Roman"/>
          <w:lang w:eastAsia="fr-FR"/>
        </w:rPr>
        <w:t>9.</w:t>
      </w:r>
      <w:r w:rsidRPr="004852B9">
        <w:rPr>
          <w:rFonts w:ascii="Adobe Garamond Pro" w:eastAsia="Calibri" w:hAnsi="Adobe Garamond Pro" w:cs="Times New Roman"/>
          <w:lang w:eastAsia="fr-FR"/>
        </w:rPr>
        <w:tab/>
        <w:t>Presser doucement mais fermement dans l’abdomen pour sentir la partie présentant entre le pouce et index.</w:t>
      </w:r>
    </w:p>
    <w:p w:rsidR="00575C01" w:rsidRPr="004852B9" w:rsidRDefault="00575C01" w:rsidP="00575C01">
      <w:pPr>
        <w:spacing w:after="120" w:line="240" w:lineRule="atLeast"/>
        <w:ind w:left="360" w:hanging="360"/>
        <w:rPr>
          <w:rFonts w:ascii="Adobe Garamond Pro" w:eastAsia="Calibri" w:hAnsi="Adobe Garamond Pro" w:cs="Times New Roman"/>
          <w:lang w:eastAsia="fr-FR"/>
        </w:rPr>
      </w:pPr>
      <w:r w:rsidRPr="004852B9">
        <w:rPr>
          <w:rFonts w:ascii="Adobe Garamond Pro Bold" w:eastAsia="Calibri" w:hAnsi="Adobe Garamond Pro Bold" w:cs="Times New Roman"/>
          <w:lang w:eastAsia="fr-FR"/>
        </w:rPr>
        <w:t>10.</w:t>
      </w:r>
      <w:r w:rsidRPr="004852B9">
        <w:rPr>
          <w:rFonts w:ascii="Adobe Garamond Pro" w:eastAsia="Calibri" w:hAnsi="Adobe Garamond Pro" w:cs="Times New Roman"/>
          <w:lang w:eastAsia="fr-FR"/>
        </w:rPr>
        <w:tab/>
        <w:t>Palper pour voir la forme, taille, consistance et mobilité pour déterminer si l’on est en présence de la tête ou du siège:</w:t>
      </w:r>
    </w:p>
    <w:p w:rsidR="00575C01" w:rsidRPr="004852B9" w:rsidRDefault="00575C01" w:rsidP="00575C01">
      <w:pPr>
        <w:spacing w:after="120" w:line="240" w:lineRule="atLeast"/>
        <w:ind w:left="720" w:hanging="360"/>
        <w:rPr>
          <w:rFonts w:ascii="Adobe Garamond Pro" w:eastAsia="Calibri" w:hAnsi="Adobe Garamond Pro" w:cs="Times New Roman"/>
          <w:bCs/>
        </w:rPr>
      </w:pPr>
      <w:r w:rsidRPr="004852B9">
        <w:rPr>
          <w:rFonts w:ascii="Adobe Garamond Pro" w:eastAsia="Calibri" w:hAnsi="Adobe Garamond Pro" w:cs="Times New Roman"/>
          <w:bCs/>
        </w:rPr>
        <w:t>Si la partie présentant est la tête, on va sentir une masse que l’on peut bouger si la tête n’est pas engagée.</w:t>
      </w:r>
    </w:p>
    <w:p w:rsidR="00575C01" w:rsidRPr="004852B9" w:rsidRDefault="00575C01" w:rsidP="00575C01">
      <w:pPr>
        <w:spacing w:after="120" w:line="240" w:lineRule="atLeast"/>
        <w:ind w:left="360" w:hanging="360"/>
        <w:rPr>
          <w:rFonts w:ascii="Adobe Garamond Pro" w:eastAsia="Calibri" w:hAnsi="Adobe Garamond Pro" w:cs="Times New Roman"/>
          <w:lang w:eastAsia="fr-FR"/>
        </w:rPr>
      </w:pPr>
      <w:r w:rsidRPr="004852B9">
        <w:rPr>
          <w:rFonts w:ascii="Adobe Garamond Pro Bold" w:eastAsia="Calibri" w:hAnsi="Adobe Garamond Pro Bold" w:cs="Times New Roman"/>
          <w:lang w:eastAsia="fr-FR"/>
        </w:rPr>
        <w:t>11.</w:t>
      </w:r>
      <w:r w:rsidRPr="004852B9">
        <w:rPr>
          <w:rFonts w:ascii="Adobe Garamond Pro" w:eastAsia="Calibri" w:hAnsi="Adobe Garamond Pro" w:cs="Times New Roman"/>
          <w:lang w:eastAsia="fr-FR"/>
        </w:rPr>
        <w:tab/>
        <w:t>Maintenant se tourner en faisant face aux pieds de la femme.</w:t>
      </w:r>
    </w:p>
    <w:p w:rsidR="00575C01" w:rsidRPr="004852B9" w:rsidRDefault="00575C01" w:rsidP="00575C01">
      <w:pPr>
        <w:spacing w:after="120" w:line="240" w:lineRule="atLeast"/>
        <w:ind w:left="360" w:hanging="360"/>
        <w:rPr>
          <w:rFonts w:ascii="Adobe Garamond Pro" w:eastAsia="Calibri" w:hAnsi="Adobe Garamond Pro" w:cs="Times New Roman"/>
          <w:lang w:eastAsia="fr-FR"/>
        </w:rPr>
      </w:pPr>
      <w:r w:rsidRPr="004852B9">
        <w:rPr>
          <w:rFonts w:ascii="Adobe Garamond Pro Bold" w:eastAsia="Calibri" w:hAnsi="Adobe Garamond Pro Bold" w:cs="Times New Roman"/>
          <w:lang w:eastAsia="fr-FR"/>
        </w:rPr>
        <w:t>12.</w:t>
      </w:r>
      <w:r w:rsidRPr="004852B9">
        <w:rPr>
          <w:rFonts w:ascii="Adobe Garamond Pro" w:eastAsia="Calibri" w:hAnsi="Adobe Garamond Pro" w:cs="Times New Roman"/>
          <w:lang w:eastAsia="fr-FR"/>
        </w:rPr>
        <w:tab/>
        <w:t>S’assurer que les genoux de la femme sont toujours fléchis.</w:t>
      </w:r>
    </w:p>
    <w:p w:rsidR="00575C01" w:rsidRPr="004852B9" w:rsidRDefault="00575C01" w:rsidP="00575C01">
      <w:pPr>
        <w:spacing w:after="120" w:line="240" w:lineRule="atLeast"/>
        <w:ind w:left="360" w:hanging="360"/>
        <w:rPr>
          <w:rFonts w:ascii="Adobe Garamond Pro" w:eastAsia="Calibri" w:hAnsi="Adobe Garamond Pro" w:cs="Times New Roman"/>
          <w:lang w:eastAsia="fr-FR"/>
        </w:rPr>
      </w:pPr>
      <w:r w:rsidRPr="004852B9">
        <w:rPr>
          <w:rFonts w:ascii="Adobe Garamond Pro Bold" w:eastAsia="Calibri" w:hAnsi="Adobe Garamond Pro Bold" w:cs="Times New Roman"/>
          <w:lang w:eastAsia="fr-FR"/>
        </w:rPr>
        <w:t>13.</w:t>
      </w:r>
      <w:r w:rsidRPr="004852B9">
        <w:rPr>
          <w:rFonts w:ascii="Adobe Garamond Pro" w:eastAsia="Calibri" w:hAnsi="Adobe Garamond Pro" w:cs="Times New Roman"/>
          <w:lang w:eastAsia="fr-FR"/>
        </w:rPr>
        <w:tab/>
        <w:t>Placer une main sur l’un ou l’autre des côtés de l’utérus avec les paumes juste en-dessous du niveau de l’ombilic et les doigts orientés directement vers la symphyse pubienne.</w:t>
      </w:r>
    </w:p>
    <w:p w:rsidR="00575C01" w:rsidRPr="00575C01" w:rsidRDefault="00575C01" w:rsidP="00575C01">
      <w:pPr>
        <w:spacing w:after="120" w:line="240" w:lineRule="atLeast"/>
        <w:ind w:left="360" w:hanging="360"/>
        <w:rPr>
          <w:rFonts w:ascii="Adobe Garamond Pro" w:eastAsia="Calibri" w:hAnsi="Adobe Garamond Pro" w:cs="Times New Roman"/>
          <w:lang w:eastAsia="fr-FR"/>
        </w:rPr>
      </w:pPr>
      <w:r w:rsidRPr="004852B9">
        <w:rPr>
          <w:rFonts w:ascii="Adobe Garamond Pro Bold" w:eastAsia="Calibri" w:hAnsi="Adobe Garamond Pro Bold" w:cs="Times New Roman"/>
          <w:lang w:eastAsia="fr-FR"/>
        </w:rPr>
        <w:t>14.</w:t>
      </w:r>
      <w:r w:rsidRPr="004852B9">
        <w:rPr>
          <w:rFonts w:ascii="Adobe Garamond Pro" w:eastAsia="Calibri" w:hAnsi="Adobe Garamond Pro" w:cs="Times New Roman"/>
          <w:lang w:eastAsia="fr-FR"/>
        </w:rPr>
        <w:tab/>
      </w:r>
      <w:r w:rsidRPr="00575C01">
        <w:rPr>
          <w:rFonts w:ascii="Adobe Garamond Pro" w:eastAsia="Calibri" w:hAnsi="Adobe Garamond Pro" w:cs="Times New Roman"/>
          <w:lang w:eastAsia="fr-FR"/>
        </w:rPr>
        <w:t>Appuyer profondément dans le bas-ventre avec le bout des doigts et les déplacer vers le détroit supérieur:</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Une présentation du sommet est indiquée si une main sent le sinciput (masse dure et arrondie) du même côté de l’abdomen où les petites parties du fœtus ont été senties, alors qu’en même temps, l’autre main continue vers le bas vers le bassin.</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Une présentation de la face est indiquée si une main sent l’occiput (masse dure et arrondie) du même côté de l’abdomen où le dos du fœtus a été senti, alors qu’en même temps, l’autre main continue vers le bas vers le bassin.</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Une présentation du front est indiquée si les deux mains sentent le sinciput et l’occiput en même temps.</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Une présentation du siège est indiquée si les deux mains continuent à se déplacer vers le détroit supérieur du bassin et ressentent une sensation d’« affaissement » avec le tronc du fœtus.</w:t>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Gill Sans MT" w:eastAsia="Calibri" w:hAnsi="Gill Sans MT" w:cs="Times New Roman"/>
          <w:b/>
          <w:sz w:val="20"/>
          <w:vertAlign w:val="superscript"/>
          <w:lang w:eastAsia="fr-FR"/>
        </w:rPr>
      </w:pPr>
      <w:r w:rsidRPr="00575C01">
        <w:rPr>
          <w:rFonts w:ascii="Gill Sans MT" w:eastAsia="Calibri" w:hAnsi="Gill Sans MT" w:cs="Times New Roman"/>
          <w:b/>
          <w:sz w:val="20"/>
          <w:vertAlign w:val="superscript"/>
          <w:lang w:eastAsia="fr-FR"/>
        </w:rPr>
        <w:t>Troisième palpation pour déterminer la présentation du fœtus</w:t>
      </w:r>
    </w:p>
    <w:p w:rsidR="00575C01" w:rsidRPr="00575C01" w:rsidRDefault="00575C01" w:rsidP="00575C01">
      <w:pPr>
        <w:spacing w:after="120" w:line="240" w:lineRule="atLeast"/>
        <w:rPr>
          <w:rFonts w:ascii="Adobe Garamond Pro" w:eastAsia="Calibri" w:hAnsi="Adobe Garamond Pro" w:cs="Times New Roman"/>
        </w:rPr>
      </w:pPr>
      <w:r>
        <w:rPr>
          <w:rFonts w:ascii="Adobe Garamond Pro" w:eastAsia="Calibri" w:hAnsi="Adobe Garamond Pro" w:cs="Times New Roman"/>
          <w:noProof/>
          <w:lang w:val="en-US"/>
        </w:rPr>
        <w:lastRenderedPageBreak/>
        <w:drawing>
          <wp:inline distT="0" distB="0" distL="0" distR="0" wp14:anchorId="19BDB8F8" wp14:editId="1E6DC695">
            <wp:extent cx="2619375" cy="2828925"/>
            <wp:effectExtent l="0" t="0" r="9525" b="9525"/>
            <wp:docPr id="36" name="Picture 36" descr="Description: leiopold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Description: leiopold 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19375" cy="2828925"/>
                    </a:xfrm>
                    <a:prstGeom prst="rect">
                      <a:avLst/>
                    </a:prstGeom>
                    <a:noFill/>
                    <a:ln>
                      <a:noFill/>
                    </a:ln>
                  </pic:spPr>
                </pic:pic>
              </a:graphicData>
            </a:graphic>
          </wp:inline>
        </w:drawing>
      </w:r>
    </w:p>
    <w:p w:rsidR="00575C01" w:rsidRPr="00575C01" w:rsidRDefault="00575C01" w:rsidP="00575C01">
      <w:pPr>
        <w:spacing w:after="120" w:line="240" w:lineRule="atLeast"/>
        <w:rPr>
          <w:rFonts w:ascii="Adobe Garamond Pro" w:eastAsia="Calibri" w:hAnsi="Adobe Garamond Pro" w:cs="Times New Roman"/>
        </w:rPr>
      </w:pPr>
    </w:p>
    <w:p w:rsidR="00575C01" w:rsidRPr="004852B9" w:rsidRDefault="00575C01" w:rsidP="00575C01">
      <w:pPr>
        <w:spacing w:after="60" w:line="240" w:lineRule="auto"/>
        <w:rPr>
          <w:rFonts w:ascii="Gill Sans MT" w:eastAsia="Times New Roman" w:hAnsi="Gill Sans MT" w:cs="Times New Roman"/>
          <w:bCs/>
          <w:sz w:val="28"/>
          <w:szCs w:val="24"/>
        </w:rPr>
      </w:pPr>
      <w:r w:rsidRPr="004852B9">
        <w:rPr>
          <w:rFonts w:ascii="Gill Sans MT" w:eastAsia="Times New Roman" w:hAnsi="Gill Sans MT" w:cs="Times New Roman"/>
          <w:bCs/>
          <w:sz w:val="28"/>
          <w:szCs w:val="24"/>
        </w:rPr>
        <w:t xml:space="preserve">Evaluer la descente de la tête fœtale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Descente évaluée à la palpation de l’abdomen : concerne la partie de la tête (divisée en 5) palpable au-dessus de la symphyse pubienne; la marquer d’un cercle (O) à chaque toucher vaginal; à 0/5, le sinciput (B) est au niveau de la symphyse pubienne.</w:t>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Gill Sans MT" w:eastAsia="Calibri" w:hAnsi="Gill Sans MT" w:cs="Times New Roman"/>
          <w:b/>
          <w:sz w:val="20"/>
          <w:vertAlign w:val="superscript"/>
          <w:lang w:eastAsia="fr-FR"/>
        </w:rPr>
      </w:pPr>
      <w:r w:rsidRPr="00575C01">
        <w:rPr>
          <w:rFonts w:ascii="Gill Sans MT" w:eastAsia="Calibri" w:hAnsi="Gill Sans MT" w:cs="Times New Roman"/>
          <w:b/>
          <w:sz w:val="20"/>
          <w:vertAlign w:val="superscript"/>
          <w:lang w:eastAsia="fr-FR"/>
        </w:rPr>
        <w:t>Descente évaluée à la palpation de l’abdomen</w:t>
      </w:r>
    </w:p>
    <w:p w:rsidR="00575C01" w:rsidRPr="00575C01" w:rsidRDefault="00575C01" w:rsidP="00575C01">
      <w:pPr>
        <w:spacing w:after="120" w:line="240" w:lineRule="atLeast"/>
        <w:rPr>
          <w:rFonts w:ascii="Adobe Garamond Pro" w:eastAsia="Calibri" w:hAnsi="Adobe Garamond Pro" w:cs="Times New Roman"/>
        </w:rPr>
      </w:pPr>
      <w:r>
        <w:rPr>
          <w:rFonts w:ascii="Adobe Garamond Pro" w:eastAsia="Calibri" w:hAnsi="Adobe Garamond Pro" w:cs="Times New Roman"/>
          <w:noProof/>
          <w:lang w:val="en-US"/>
        </w:rPr>
        <w:drawing>
          <wp:inline distT="0" distB="0" distL="0" distR="0" wp14:anchorId="7467F65A" wp14:editId="5362CBB0">
            <wp:extent cx="4076700" cy="23145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b="8427"/>
                    <a:stretch>
                      <a:fillRect/>
                    </a:stretch>
                  </pic:blipFill>
                  <pic:spPr bwMode="auto">
                    <a:xfrm>
                      <a:off x="0" y="0"/>
                      <a:ext cx="4076700" cy="2314575"/>
                    </a:xfrm>
                    <a:prstGeom prst="rect">
                      <a:avLst/>
                    </a:prstGeom>
                    <a:noFill/>
                    <a:ln>
                      <a:noFill/>
                    </a:ln>
                  </pic:spPr>
                </pic:pic>
              </a:graphicData>
            </a:graphic>
          </wp:inline>
        </w:drawing>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Par un palper abdominal, mesurer la descente de la tête en cinquièmes de tête palpables au-dessus de la symphyse pubienne.</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Lorsque la tête se trouve entièrement au-dessus de la symphyse pubienne, les 5 cinquièmes (5/5) sont palpables.</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Lorsque la tête se trouve entièrement au-dessous de la symphyse pubienne, elle n’est pas du tout (0/5) palpable.</w:t>
      </w:r>
    </w:p>
    <w:p w:rsidR="00575C01" w:rsidRPr="00575C01" w:rsidRDefault="00575C01" w:rsidP="00575C01">
      <w:pPr>
        <w:spacing w:after="120" w:line="240" w:lineRule="atLeast"/>
        <w:rPr>
          <w:rFonts w:ascii="Adobe Garamond Pro" w:eastAsia="Calibri" w:hAnsi="Adobe Garamond Pro" w:cs="Times New Roman"/>
        </w:rPr>
      </w:pPr>
    </w:p>
    <w:p w:rsidR="00575C01" w:rsidRPr="004852B9" w:rsidRDefault="00575C01" w:rsidP="00575C01">
      <w:pPr>
        <w:spacing w:after="120" w:line="240" w:lineRule="atLeast"/>
        <w:ind w:left="360" w:hanging="360"/>
        <w:rPr>
          <w:rFonts w:ascii="Adobe Garamond Pro" w:eastAsia="Calibri" w:hAnsi="Adobe Garamond Pro" w:cs="Times New Roman"/>
          <w:lang w:eastAsia="fr-FR"/>
        </w:rPr>
      </w:pPr>
      <w:r w:rsidRPr="004852B9">
        <w:rPr>
          <w:rFonts w:ascii="Adobe Garamond Pro Bold" w:eastAsia="Calibri" w:hAnsi="Adobe Garamond Pro Bold" w:cs="Times New Roman"/>
          <w:lang w:eastAsia="fr-FR"/>
        </w:rPr>
        <w:t>1.</w:t>
      </w:r>
      <w:r w:rsidRPr="004852B9">
        <w:rPr>
          <w:rFonts w:ascii="Adobe Garamond Pro" w:eastAsia="Calibri" w:hAnsi="Adobe Garamond Pro" w:cs="Times New Roman"/>
          <w:lang w:eastAsia="fr-FR"/>
        </w:rPr>
        <w:tab/>
        <w:t>Situer l’épaule antérieure du fœtus avec une main.</w:t>
      </w:r>
    </w:p>
    <w:p w:rsidR="00575C01" w:rsidRPr="004852B9" w:rsidRDefault="00575C01" w:rsidP="00575C01">
      <w:pPr>
        <w:spacing w:after="120" w:line="240" w:lineRule="atLeast"/>
        <w:ind w:left="360" w:hanging="360"/>
        <w:rPr>
          <w:rFonts w:ascii="Adobe Garamond Pro" w:eastAsia="Calibri" w:hAnsi="Adobe Garamond Pro" w:cs="Times New Roman"/>
          <w:lang w:eastAsia="fr-FR"/>
        </w:rPr>
      </w:pPr>
      <w:r w:rsidRPr="004852B9">
        <w:rPr>
          <w:rFonts w:ascii="Adobe Garamond Pro Bold" w:eastAsia="Calibri" w:hAnsi="Adobe Garamond Pro Bold" w:cs="Times New Roman"/>
          <w:lang w:eastAsia="fr-FR"/>
        </w:rPr>
        <w:t>2.</w:t>
      </w:r>
      <w:r w:rsidRPr="004852B9">
        <w:rPr>
          <w:rFonts w:ascii="Adobe Garamond Pro" w:eastAsia="Calibri" w:hAnsi="Adobe Garamond Pro" w:cs="Times New Roman"/>
          <w:lang w:eastAsia="fr-FR"/>
        </w:rPr>
        <w:tab/>
        <w:t>Placer les doigts de l’autre main horizontalement au-dessus de la symphyse pubienne:</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5 largeurs de doigt = 5/5 (cinq-cinquième) au-dessus du détroit supérieur</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lastRenderedPageBreak/>
        <w:t>4 largeurs de doigt = 4/5 (quatre-cinquième) au-dessus du détroit supérieur</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3 largeurs de doigt = 3/5 (trois-cinquième) au-dessus du détroit supérieur</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2 largeurs de doigt = 2/5 (deux-cinquième) au-dessus du détroit supérieur (on considère généralement que la tête est engagée quand la portion au-dessus du détroit supérieur équivaut à deux doigts).</w:t>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Gill Sans MT" w:eastAsia="Calibri" w:hAnsi="Gill Sans MT" w:cs="Times New Roman"/>
          <w:b/>
          <w:sz w:val="20"/>
          <w:vertAlign w:val="superscript"/>
          <w:lang w:eastAsia="fr-FR"/>
        </w:rPr>
      </w:pPr>
      <w:r w:rsidRPr="00575C01">
        <w:rPr>
          <w:rFonts w:ascii="Gill Sans MT" w:eastAsia="Calibri" w:hAnsi="Gill Sans MT" w:cs="Times New Roman"/>
          <w:b/>
          <w:sz w:val="20"/>
          <w:vertAlign w:val="superscript"/>
          <w:lang w:eastAsia="fr-FR"/>
        </w:rPr>
        <w:t>Palper abdominal évaluant la descente de la tête fœtale</w:t>
      </w:r>
    </w:p>
    <w:p w:rsidR="00575C01" w:rsidRPr="00575C01" w:rsidRDefault="00575C01" w:rsidP="00575C01">
      <w:pPr>
        <w:spacing w:after="120" w:line="240" w:lineRule="atLeast"/>
        <w:rPr>
          <w:rFonts w:ascii="Garamond" w:eastAsia="Calibri" w:hAnsi="Garamond" w:cs="Times New Roman"/>
          <w:sz w:val="24"/>
          <w:szCs w:val="24"/>
        </w:rPr>
      </w:pPr>
      <w:r>
        <w:rPr>
          <w:rFonts w:ascii="Adobe Garamond Pro" w:eastAsia="Calibri" w:hAnsi="Adobe Garamond Pro" w:cs="Times New Roman"/>
          <w:noProof/>
          <w:lang w:val="en-US"/>
        </w:rPr>
        <w:drawing>
          <wp:inline distT="0" distB="0" distL="0" distR="0" wp14:anchorId="102CF57C" wp14:editId="27D241A8">
            <wp:extent cx="3267075" cy="35433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67075" cy="3543300"/>
                    </a:xfrm>
                    <a:prstGeom prst="rect">
                      <a:avLst/>
                    </a:prstGeom>
                    <a:noFill/>
                    <a:ln>
                      <a:noFill/>
                    </a:ln>
                  </pic:spPr>
                </pic:pic>
              </a:graphicData>
            </a:graphic>
          </wp:inline>
        </w:drawing>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Bold" w:eastAsia="Calibri" w:hAnsi="Adobe Garamond Pro Bold" w:cs="Times New Roman"/>
          <w:i/>
        </w:rPr>
        <w:t>Note</w:t>
      </w:r>
      <w:r w:rsidRPr="00575C01">
        <w:rPr>
          <w:rFonts w:ascii="Adobe Garamond Pro" w:eastAsia="Calibri" w:hAnsi="Adobe Garamond Pro" w:cs="Times New Roman"/>
        </w:rPr>
        <w:t xml:space="preserve"> : Lorsqu’il y a une grosse bosse séro-sanguine ou un degré important de modelage de la tête, il est plus utile d'estimer la descente de la tête fœtale par un palper abdominal en utilisant la méthode des cinquièmes de tête palpables que par un toucher vaginal.</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Bold" w:eastAsia="Calibri" w:hAnsi="Adobe Garamond Pro Bold" w:cs="Times New Roman"/>
          <w:i/>
        </w:rPr>
        <w:t>Note</w:t>
      </w:r>
      <w:r w:rsidRPr="00575C01">
        <w:rPr>
          <w:rFonts w:ascii="Adobe Garamond Pro" w:eastAsia="Calibri" w:hAnsi="Adobe Garamond Pro" w:cs="Times New Roman"/>
        </w:rPr>
        <w:t xml:space="preserve"> : Lorsqu’il y a une grosse tête, il est plus utile d'estimer la descente de la tête fœtale par un palper abdominal en utilisant la méthode des cinquièmes de tête palpables que par un toucher vaginal.</w:t>
      </w:r>
    </w:p>
    <w:p w:rsidR="00575C01" w:rsidRPr="00575C01" w:rsidRDefault="00575C01" w:rsidP="00575C01">
      <w:pPr>
        <w:spacing w:after="120" w:line="240" w:lineRule="atLeast"/>
        <w:rPr>
          <w:rFonts w:ascii="Adobe Garamond Pro" w:eastAsia="Calibri" w:hAnsi="Adobe Garamond Pro" w:cs="Times New Roman"/>
        </w:rPr>
      </w:pPr>
    </w:p>
    <w:p w:rsidR="00575C01" w:rsidRPr="004852B9" w:rsidRDefault="00575C01" w:rsidP="00575C01">
      <w:pPr>
        <w:spacing w:after="60" w:line="240" w:lineRule="auto"/>
        <w:rPr>
          <w:rFonts w:ascii="Gill Sans MT" w:eastAsia="Times New Roman" w:hAnsi="Gill Sans MT" w:cs="Times New Roman"/>
          <w:bCs/>
          <w:sz w:val="28"/>
          <w:szCs w:val="24"/>
        </w:rPr>
      </w:pPr>
      <w:r w:rsidRPr="004852B9">
        <w:rPr>
          <w:rFonts w:ascii="Gill Sans MT" w:eastAsia="Times New Roman" w:hAnsi="Gill Sans MT" w:cs="Times New Roman"/>
          <w:bCs/>
          <w:sz w:val="28"/>
          <w:szCs w:val="24"/>
        </w:rPr>
        <w:t xml:space="preserve">Ecouter le cœur fœtal </w:t>
      </w:r>
    </w:p>
    <w:p w:rsidR="00575C01" w:rsidRPr="004852B9" w:rsidRDefault="00575C01" w:rsidP="00575C01">
      <w:pPr>
        <w:spacing w:after="120" w:line="240" w:lineRule="atLeast"/>
        <w:ind w:left="360" w:hanging="360"/>
        <w:rPr>
          <w:rFonts w:ascii="Adobe Garamond Pro" w:eastAsia="Calibri" w:hAnsi="Adobe Garamond Pro" w:cs="Times New Roman"/>
          <w:lang w:eastAsia="fr-FR"/>
        </w:rPr>
      </w:pPr>
      <w:r w:rsidRPr="004852B9">
        <w:rPr>
          <w:rFonts w:ascii="Adobe Garamond Pro Bold" w:eastAsia="Calibri" w:hAnsi="Adobe Garamond Pro Bold" w:cs="Times New Roman"/>
          <w:lang w:eastAsia="fr-FR"/>
        </w:rPr>
        <w:t>1.</w:t>
      </w:r>
      <w:r w:rsidRPr="004852B9">
        <w:rPr>
          <w:rFonts w:ascii="Adobe Garamond Pro" w:eastAsia="Calibri" w:hAnsi="Adobe Garamond Pro" w:cs="Times New Roman"/>
          <w:lang w:eastAsia="fr-FR"/>
        </w:rPr>
        <w:tab/>
        <w:t>Placer le stéthoscope fœtal sur l’abdomen de la femme à angle droit par rapport à celui-ci.</w:t>
      </w:r>
    </w:p>
    <w:p w:rsidR="00575C01" w:rsidRPr="004852B9" w:rsidRDefault="00575C01" w:rsidP="00575C01">
      <w:pPr>
        <w:spacing w:after="120" w:line="240" w:lineRule="atLeast"/>
        <w:ind w:left="360" w:hanging="360"/>
        <w:rPr>
          <w:rFonts w:ascii="Adobe Garamond Pro" w:eastAsia="Calibri" w:hAnsi="Adobe Garamond Pro" w:cs="Times New Roman"/>
          <w:lang w:eastAsia="fr-FR"/>
        </w:rPr>
      </w:pPr>
      <w:r w:rsidRPr="004852B9">
        <w:rPr>
          <w:rFonts w:ascii="Adobe Garamond Pro Bold" w:eastAsia="Calibri" w:hAnsi="Adobe Garamond Pro Bold" w:cs="Times New Roman"/>
          <w:lang w:eastAsia="fr-FR"/>
        </w:rPr>
        <w:t>2.</w:t>
      </w:r>
      <w:r w:rsidRPr="004852B9">
        <w:rPr>
          <w:rFonts w:ascii="Adobe Garamond Pro" w:eastAsia="Calibri" w:hAnsi="Adobe Garamond Pro" w:cs="Times New Roman"/>
          <w:lang w:eastAsia="fr-FR"/>
        </w:rPr>
        <w:tab/>
        <w:t>Placer l’oreille en contact ferme avec le stéthoscope et près de celui-ci.</w:t>
      </w:r>
    </w:p>
    <w:p w:rsidR="00575C01" w:rsidRPr="00575C01" w:rsidRDefault="00575C01" w:rsidP="00575C01">
      <w:pPr>
        <w:spacing w:after="120" w:line="240" w:lineRule="atLeast"/>
        <w:ind w:left="360" w:hanging="360"/>
        <w:rPr>
          <w:rFonts w:ascii="Adobe Garamond Pro" w:eastAsia="Calibri" w:hAnsi="Adobe Garamond Pro" w:cs="Times New Roman"/>
          <w:lang w:eastAsia="fr-FR"/>
        </w:rPr>
      </w:pPr>
      <w:r w:rsidRPr="004852B9">
        <w:rPr>
          <w:rFonts w:ascii="Adobe Garamond Pro Bold" w:eastAsia="Calibri" w:hAnsi="Adobe Garamond Pro Bold" w:cs="Times New Roman"/>
          <w:lang w:eastAsia="fr-FR"/>
        </w:rPr>
        <w:t>3.</w:t>
      </w:r>
      <w:r w:rsidRPr="004852B9">
        <w:rPr>
          <w:rFonts w:ascii="Adobe Garamond Pro" w:eastAsia="Calibri" w:hAnsi="Adobe Garamond Pro" w:cs="Times New Roman"/>
          <w:lang w:eastAsia="fr-FR"/>
        </w:rPr>
        <w:tab/>
        <w:t xml:space="preserve">Déplacer le stéthoscope partout jusqu’à ce que le cœur fœtal soit entendu le plus </w:t>
      </w:r>
      <w:r w:rsidRPr="00575C01">
        <w:rPr>
          <w:rFonts w:ascii="Adobe Garamond Pro" w:eastAsia="Calibri" w:hAnsi="Adobe Garamond Pro" w:cs="Times New Roman"/>
          <w:lang w:eastAsia="fr-FR"/>
        </w:rPr>
        <w:t>clairement possible.</w:t>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Gill Sans MT" w:eastAsia="Calibri" w:hAnsi="Gill Sans MT" w:cs="Times New Roman"/>
          <w:b/>
          <w:sz w:val="20"/>
          <w:vertAlign w:val="superscript"/>
          <w:lang w:eastAsia="fr-FR"/>
        </w:rPr>
      </w:pPr>
      <w:r w:rsidRPr="00575C01">
        <w:rPr>
          <w:rFonts w:ascii="Gill Sans MT" w:eastAsia="Calibri" w:hAnsi="Gill Sans MT" w:cs="Times New Roman"/>
          <w:b/>
          <w:sz w:val="20"/>
          <w:vertAlign w:val="superscript"/>
          <w:lang w:eastAsia="fr-FR"/>
        </w:rPr>
        <w:t>Endroits pour ausculter les bruits du cœur fœtal</w:t>
      </w:r>
    </w:p>
    <w:p w:rsidR="00575C01" w:rsidRPr="00575C01" w:rsidRDefault="00575C01" w:rsidP="00575C01">
      <w:pPr>
        <w:spacing w:after="120" w:line="240" w:lineRule="atLeast"/>
        <w:rPr>
          <w:rFonts w:ascii="Adobe Garamond Pro" w:eastAsia="Calibri" w:hAnsi="Adobe Garamond Pro" w:cs="Times New Roman"/>
        </w:rPr>
      </w:pPr>
      <w:r>
        <w:rPr>
          <w:rFonts w:ascii="Adobe Garamond Pro" w:eastAsia="Calibri" w:hAnsi="Adobe Garamond Pro" w:cs="Times New Roman"/>
          <w:noProof/>
          <w:lang w:val="en-US"/>
        </w:rPr>
        <w:lastRenderedPageBreak/>
        <w:drawing>
          <wp:inline distT="0" distB="0" distL="0" distR="0" wp14:anchorId="482D98EE" wp14:editId="1850C691">
            <wp:extent cx="3133725" cy="20574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t="19789" r="3818" b="9142"/>
                    <a:stretch>
                      <a:fillRect/>
                    </a:stretch>
                  </pic:blipFill>
                  <pic:spPr bwMode="auto">
                    <a:xfrm>
                      <a:off x="0" y="0"/>
                      <a:ext cx="3133725" cy="2057400"/>
                    </a:xfrm>
                    <a:prstGeom prst="rect">
                      <a:avLst/>
                    </a:prstGeom>
                    <a:noFill/>
                    <a:ln>
                      <a:noFill/>
                    </a:ln>
                  </pic:spPr>
                </pic:pic>
              </a:graphicData>
            </a:graphic>
          </wp:inline>
        </w:drawing>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Adobe Garamond Pro" w:eastAsia="Calibri" w:hAnsi="Adobe Garamond Pro" w:cs="Times New Roman"/>
        </w:rPr>
      </w:pPr>
      <w:r>
        <w:rPr>
          <w:rFonts w:ascii="Adobe Garamond Pro" w:eastAsia="Calibri" w:hAnsi="Adobe Garamond Pro" w:cs="Times New Roman"/>
          <w:noProof/>
          <w:lang w:val="en-US"/>
        </w:rPr>
        <w:drawing>
          <wp:inline distT="0" distB="0" distL="0" distR="0" wp14:anchorId="6DDE75ED" wp14:editId="0A5EE95B">
            <wp:extent cx="1371600" cy="1828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l="32384" t="-177"/>
                    <a:stretch>
                      <a:fillRect/>
                    </a:stretch>
                  </pic:blipFill>
                  <pic:spPr bwMode="auto">
                    <a:xfrm>
                      <a:off x="0" y="0"/>
                      <a:ext cx="1371600" cy="1828800"/>
                    </a:xfrm>
                    <a:prstGeom prst="rect">
                      <a:avLst/>
                    </a:prstGeom>
                    <a:noFill/>
                    <a:ln>
                      <a:noFill/>
                    </a:ln>
                  </pic:spPr>
                </pic:pic>
              </a:graphicData>
            </a:graphic>
          </wp:inline>
        </w:drawing>
      </w:r>
      <w:r w:rsidRPr="00575C01">
        <w:rPr>
          <w:rFonts w:ascii="Adobe Garamond Pro" w:eastAsia="Calibri" w:hAnsi="Adobe Garamond Pro" w:cs="Times New Roman"/>
        </w:rPr>
        <w:t xml:space="preserve"> </w:t>
      </w:r>
      <w:r>
        <w:rPr>
          <w:rFonts w:ascii="Adobe Garamond Pro" w:eastAsia="Calibri" w:hAnsi="Adobe Garamond Pro" w:cs="Times New Roman"/>
          <w:noProof/>
          <w:lang w:val="en-US"/>
        </w:rPr>
        <w:drawing>
          <wp:inline distT="0" distB="0" distL="0" distR="0" wp14:anchorId="762AFCE1" wp14:editId="6A34461C">
            <wp:extent cx="2105025" cy="18288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05025" cy="1828800"/>
                    </a:xfrm>
                    <a:prstGeom prst="rect">
                      <a:avLst/>
                    </a:prstGeom>
                    <a:noFill/>
                    <a:ln>
                      <a:noFill/>
                    </a:ln>
                  </pic:spPr>
                </pic:pic>
              </a:graphicData>
            </a:graphic>
          </wp:inline>
        </w:drawing>
      </w:r>
    </w:p>
    <w:p w:rsidR="00575C01" w:rsidRPr="00575C01" w:rsidRDefault="00575C01" w:rsidP="00575C01">
      <w:pPr>
        <w:spacing w:after="120" w:line="240" w:lineRule="atLeast"/>
        <w:ind w:left="360" w:hanging="360"/>
        <w:rPr>
          <w:rFonts w:ascii="Adobe Garamond Pro" w:eastAsia="Calibri" w:hAnsi="Adobe Garamond Pro" w:cs="Times New Roman"/>
          <w:lang w:eastAsia="fr-FR"/>
        </w:rPr>
      </w:pPr>
      <w:r w:rsidRPr="00575C01">
        <w:rPr>
          <w:rFonts w:ascii="Adobe Garamond Pro Bold" w:eastAsia="Calibri" w:hAnsi="Adobe Garamond Pro Bold" w:cs="Times New Roman"/>
          <w:color w:val="248CCE"/>
          <w:lang w:eastAsia="fr-FR"/>
        </w:rPr>
        <w:t>4.</w:t>
      </w:r>
      <w:r w:rsidRPr="00575C01">
        <w:rPr>
          <w:rFonts w:ascii="Adobe Garamond Pro" w:eastAsia="Calibri" w:hAnsi="Adobe Garamond Pro" w:cs="Times New Roman"/>
          <w:lang w:eastAsia="fr-FR"/>
        </w:rPr>
        <w:tab/>
        <w:t>Pour les présentations du sommet et du siège, écouter à travers le dos du fœtus.</w:t>
      </w:r>
    </w:p>
    <w:p w:rsidR="00575C01" w:rsidRPr="00575C01" w:rsidRDefault="00575C01" w:rsidP="00575C01">
      <w:pPr>
        <w:spacing w:after="120" w:line="240" w:lineRule="atLeast"/>
        <w:ind w:left="360" w:hanging="360"/>
        <w:rPr>
          <w:rFonts w:ascii="Adobe Garamond Pro" w:eastAsia="Calibri" w:hAnsi="Adobe Garamond Pro" w:cs="Times New Roman"/>
          <w:lang w:eastAsia="fr-FR"/>
        </w:rPr>
      </w:pPr>
      <w:r w:rsidRPr="00575C01">
        <w:rPr>
          <w:rFonts w:ascii="Adobe Garamond Pro Bold" w:eastAsia="Calibri" w:hAnsi="Adobe Garamond Pro Bold" w:cs="Times New Roman"/>
          <w:color w:val="248CCE"/>
          <w:lang w:eastAsia="fr-FR"/>
        </w:rPr>
        <w:t>5.</w:t>
      </w:r>
      <w:r w:rsidRPr="00575C01">
        <w:rPr>
          <w:rFonts w:ascii="Adobe Garamond Pro" w:eastAsia="Calibri" w:hAnsi="Adobe Garamond Pro" w:cs="Times New Roman"/>
          <w:lang w:eastAsia="fr-FR"/>
        </w:rPr>
        <w:tab/>
        <w:t>Pour les présentations de la face, écouter à travers la poitrine du fœtus.</w:t>
      </w:r>
    </w:p>
    <w:p w:rsidR="00575C01" w:rsidRPr="00575C01" w:rsidRDefault="00575C01" w:rsidP="00575C01">
      <w:pPr>
        <w:spacing w:after="120" w:line="240" w:lineRule="atLeast"/>
        <w:ind w:left="360" w:hanging="360"/>
        <w:rPr>
          <w:rFonts w:ascii="Adobe Garamond Pro" w:eastAsia="Calibri" w:hAnsi="Adobe Garamond Pro" w:cs="Times New Roman"/>
          <w:lang w:eastAsia="fr-FR"/>
        </w:rPr>
      </w:pPr>
      <w:r w:rsidRPr="00575C01">
        <w:rPr>
          <w:rFonts w:ascii="Adobe Garamond Pro Bold" w:eastAsia="Calibri" w:hAnsi="Adobe Garamond Pro Bold" w:cs="Times New Roman"/>
          <w:color w:val="248CCE"/>
          <w:lang w:eastAsia="fr-FR"/>
        </w:rPr>
        <w:t>6.</w:t>
      </w:r>
      <w:r w:rsidRPr="00575C01">
        <w:rPr>
          <w:rFonts w:ascii="Adobe Garamond Pro" w:eastAsia="Calibri" w:hAnsi="Adobe Garamond Pro" w:cs="Times New Roman"/>
          <w:lang w:eastAsia="fr-FR"/>
        </w:rPr>
        <w:tab/>
        <w:t>En écoutant le cœur fœtal, la main ne devrait pas toucher le stéthoscope.</w:t>
      </w:r>
    </w:p>
    <w:p w:rsidR="00575C01" w:rsidRPr="00575C01" w:rsidRDefault="00575C01" w:rsidP="00575C01">
      <w:pPr>
        <w:spacing w:after="120" w:line="240" w:lineRule="atLeast"/>
        <w:ind w:left="360" w:hanging="360"/>
        <w:rPr>
          <w:rFonts w:ascii="Adobe Garamond Pro" w:eastAsia="Calibri" w:hAnsi="Adobe Garamond Pro" w:cs="Times New Roman"/>
          <w:lang w:eastAsia="fr-FR"/>
        </w:rPr>
      </w:pPr>
    </w:p>
    <w:p w:rsidR="00575C01" w:rsidRPr="00575C01" w:rsidRDefault="00575C01" w:rsidP="00575C01">
      <w:pPr>
        <w:spacing w:after="120" w:line="240" w:lineRule="atLeast"/>
        <w:rPr>
          <w:rFonts w:ascii="Gill Sans MT" w:eastAsia="Calibri" w:hAnsi="Gill Sans MT" w:cs="Times New Roman"/>
          <w:b/>
          <w:sz w:val="20"/>
          <w:vertAlign w:val="superscript"/>
          <w:lang w:eastAsia="fr-FR"/>
        </w:rPr>
      </w:pPr>
      <w:r w:rsidRPr="00575C01">
        <w:rPr>
          <w:rFonts w:ascii="Gill Sans MT" w:eastAsia="Calibri" w:hAnsi="Gill Sans MT" w:cs="Times New Roman"/>
          <w:b/>
          <w:sz w:val="20"/>
          <w:vertAlign w:val="superscript"/>
          <w:lang w:eastAsia="fr-FR"/>
        </w:rPr>
        <w:t>Auscultation des bruits du cœur fœtal</w:t>
      </w:r>
    </w:p>
    <w:p w:rsidR="00575C01" w:rsidRPr="00575C01" w:rsidRDefault="00575C01" w:rsidP="00575C01">
      <w:pPr>
        <w:spacing w:after="120" w:line="240" w:lineRule="atLeast"/>
        <w:rPr>
          <w:rFonts w:ascii="Garamond" w:eastAsia="Calibri" w:hAnsi="Garamond" w:cs="Times New Roman"/>
          <w:sz w:val="24"/>
          <w:szCs w:val="24"/>
        </w:rPr>
      </w:pPr>
      <w:r>
        <w:rPr>
          <w:rFonts w:ascii="Adobe Garamond Pro" w:eastAsia="Calibri" w:hAnsi="Adobe Garamond Pro" w:cs="Times New Roman"/>
          <w:noProof/>
          <w:lang w:val="en-US"/>
        </w:rPr>
        <w:drawing>
          <wp:inline distT="0" distB="0" distL="0" distR="0" wp14:anchorId="7272A278" wp14:editId="32CFD0ED">
            <wp:extent cx="2457450" cy="17811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r="44600" b="69669"/>
                    <a:stretch>
                      <a:fillRect/>
                    </a:stretch>
                  </pic:blipFill>
                  <pic:spPr bwMode="auto">
                    <a:xfrm>
                      <a:off x="0" y="0"/>
                      <a:ext cx="2457450" cy="1781175"/>
                    </a:xfrm>
                    <a:prstGeom prst="rect">
                      <a:avLst/>
                    </a:prstGeom>
                    <a:noFill/>
                    <a:ln>
                      <a:noFill/>
                    </a:ln>
                  </pic:spPr>
                </pic:pic>
              </a:graphicData>
            </a:graphic>
          </wp:inline>
        </w:drawing>
      </w:r>
    </w:p>
    <w:p w:rsidR="00575C01" w:rsidRPr="004852B9" w:rsidRDefault="00575C01" w:rsidP="00575C01">
      <w:pPr>
        <w:spacing w:after="120" w:line="240" w:lineRule="atLeast"/>
        <w:ind w:left="360" w:hanging="360"/>
        <w:rPr>
          <w:rFonts w:ascii="Adobe Garamond Pro" w:eastAsia="Calibri" w:hAnsi="Adobe Garamond Pro" w:cs="Times New Roman"/>
          <w:i/>
          <w:lang w:eastAsia="fr-FR"/>
        </w:rPr>
      </w:pPr>
      <w:r w:rsidRPr="004852B9">
        <w:rPr>
          <w:rFonts w:ascii="Adobe Garamond Pro Bold" w:eastAsia="Calibri" w:hAnsi="Adobe Garamond Pro Bold" w:cs="Times New Roman"/>
          <w:lang w:eastAsia="fr-FR"/>
        </w:rPr>
        <w:t>7.</w:t>
      </w:r>
      <w:r w:rsidRPr="004852B9">
        <w:rPr>
          <w:rFonts w:ascii="Adobe Garamond Pro" w:eastAsia="Calibri" w:hAnsi="Adobe Garamond Pro" w:cs="Times New Roman"/>
          <w:lang w:eastAsia="fr-FR"/>
        </w:rPr>
        <w:t xml:space="preserve"> </w:t>
      </w:r>
      <w:r w:rsidRPr="004852B9">
        <w:rPr>
          <w:rFonts w:ascii="Adobe Garamond Pro" w:eastAsia="Calibri" w:hAnsi="Adobe Garamond Pro" w:cs="Times New Roman"/>
          <w:lang w:eastAsia="fr-FR"/>
        </w:rPr>
        <w:tab/>
        <w:t xml:space="preserve">Ecouter pendant une bonne minute en comptant les battements par rapport à l’aiguille des secondes d’une montre. </w:t>
      </w:r>
    </w:p>
    <w:p w:rsidR="00575C01" w:rsidRPr="004852B9" w:rsidRDefault="00575C01" w:rsidP="00575C01">
      <w:pPr>
        <w:spacing w:after="120" w:line="240" w:lineRule="atLeast"/>
        <w:rPr>
          <w:rFonts w:ascii="Adobe Garamond Pro" w:eastAsia="Calibri" w:hAnsi="Adobe Garamond Pro" w:cs="Times New Roman"/>
        </w:rPr>
      </w:pPr>
      <w:r w:rsidRPr="004852B9">
        <w:rPr>
          <w:rFonts w:ascii="Adobe Garamond Pro Bold" w:eastAsia="Calibri" w:hAnsi="Adobe Garamond Pro Bold" w:cs="Times New Roman"/>
          <w:i/>
        </w:rPr>
        <w:t>Note</w:t>
      </w:r>
      <w:r w:rsidRPr="004852B9">
        <w:rPr>
          <w:rFonts w:ascii="Adobe Garamond Pro" w:eastAsia="Calibri" w:hAnsi="Adobe Garamond Pro" w:cs="Times New Roman"/>
        </w:rPr>
        <w:t xml:space="preserve"> : Palper le pouls de la femme aux poignets simultanément pour vous assurer que vous êtes en train de mesurer le bruit cardiaque fœtal et non le pouls maternel. Le pouls maternel sera plus lent que le rythme cardiaque fœtal.</w:t>
      </w:r>
    </w:p>
    <w:p w:rsidR="00575C01" w:rsidRPr="00575C01" w:rsidRDefault="00575C01" w:rsidP="00575C01">
      <w:pPr>
        <w:spacing w:after="120" w:line="240" w:lineRule="atLeast"/>
        <w:ind w:left="360" w:hanging="360"/>
        <w:rPr>
          <w:rFonts w:ascii="Adobe Garamond Pro" w:eastAsia="Calibri" w:hAnsi="Adobe Garamond Pro" w:cs="Times New Roman"/>
          <w:lang w:eastAsia="fr-FR"/>
        </w:rPr>
      </w:pPr>
      <w:r w:rsidRPr="004852B9">
        <w:rPr>
          <w:rFonts w:ascii="Adobe Garamond Pro Bold" w:eastAsia="Calibri" w:hAnsi="Adobe Garamond Pro Bold" w:cs="Times New Roman"/>
          <w:lang w:eastAsia="fr-FR"/>
        </w:rPr>
        <w:t>8.</w:t>
      </w:r>
      <w:r w:rsidRPr="004852B9">
        <w:rPr>
          <w:rFonts w:ascii="Adobe Garamond Pro" w:eastAsia="Calibri" w:hAnsi="Adobe Garamond Pro" w:cs="Times New Roman"/>
          <w:lang w:eastAsia="fr-FR"/>
        </w:rPr>
        <w:tab/>
        <w:t xml:space="preserve">Enregistrer </w:t>
      </w:r>
      <w:r w:rsidRPr="00575C01">
        <w:rPr>
          <w:rFonts w:ascii="Adobe Garamond Pro" w:eastAsia="Calibri" w:hAnsi="Adobe Garamond Pro" w:cs="Times New Roman"/>
          <w:lang w:eastAsia="fr-FR"/>
        </w:rPr>
        <w:t>tous les résultats de l’examen abdominal.</w:t>
      </w:r>
    </w:p>
    <w:p w:rsidR="00575C01" w:rsidRPr="00575C01" w:rsidRDefault="00575C01" w:rsidP="00575C01">
      <w:pPr>
        <w:spacing w:after="120" w:line="240" w:lineRule="atLeast"/>
        <w:rPr>
          <w:rFonts w:ascii="Adobe Garamond Pro" w:eastAsia="Calibri" w:hAnsi="Adobe Garamond Pro" w:cs="Times New Roman"/>
        </w:rPr>
      </w:pPr>
    </w:p>
    <w:p w:rsidR="00575C01" w:rsidRPr="00C55273" w:rsidRDefault="00575C01" w:rsidP="00575C01">
      <w:pPr>
        <w:spacing w:after="60" w:line="240" w:lineRule="auto"/>
        <w:rPr>
          <w:rFonts w:ascii="Gill Sans MT" w:eastAsia="Times New Roman" w:hAnsi="Gill Sans MT" w:cs="Times New Roman"/>
          <w:bCs/>
          <w:sz w:val="28"/>
          <w:szCs w:val="24"/>
        </w:rPr>
      </w:pPr>
      <w:r w:rsidRPr="00C55273">
        <w:rPr>
          <w:rFonts w:ascii="Gill Sans MT" w:eastAsia="Times New Roman" w:hAnsi="Gill Sans MT" w:cs="Times New Roman"/>
          <w:bCs/>
          <w:sz w:val="28"/>
          <w:szCs w:val="24"/>
        </w:rPr>
        <w:t>L’examen vaginal pendant le travail</w:t>
      </w:r>
    </w:p>
    <w:tbl>
      <w:tblPr>
        <w:tblW w:w="9058" w:type="dxa"/>
        <w:jc w:val="center"/>
        <w:shd w:val="clear" w:color="auto" w:fill="BFDFF3"/>
        <w:tblLayout w:type="fixed"/>
        <w:tblCellMar>
          <w:top w:w="72" w:type="dxa"/>
          <w:left w:w="72" w:type="dxa"/>
          <w:bottom w:w="72" w:type="dxa"/>
          <w:right w:w="72" w:type="dxa"/>
        </w:tblCellMar>
        <w:tblLook w:val="04A0" w:firstRow="1" w:lastRow="0" w:firstColumn="1" w:lastColumn="0" w:noHBand="0" w:noVBand="1"/>
      </w:tblPr>
      <w:tblGrid>
        <w:gridCol w:w="9058"/>
      </w:tblGrid>
      <w:tr w:rsidR="00575C01" w:rsidRPr="00575C01" w:rsidTr="00575C01">
        <w:trPr>
          <w:jc w:val="center"/>
        </w:trPr>
        <w:tc>
          <w:tcPr>
            <w:tcW w:w="9058" w:type="dxa"/>
            <w:shd w:val="clear" w:color="auto" w:fill="BFDFF3"/>
          </w:tcPr>
          <w:p w:rsidR="00575C01" w:rsidRPr="00575C01" w:rsidRDefault="00575C01" w:rsidP="00575C01">
            <w:pPr>
              <w:spacing w:after="0" w:line="240" w:lineRule="atLeast"/>
              <w:rPr>
                <w:rFonts w:ascii="Gill Sans MT" w:eastAsia="Calibri" w:hAnsi="Gill Sans MT" w:cs="Times New Roman"/>
                <w:color w:val="305B75"/>
                <w:sz w:val="20"/>
              </w:rPr>
            </w:pPr>
            <w:r w:rsidRPr="00575C01">
              <w:rPr>
                <w:rFonts w:ascii="Gill Sans MT" w:eastAsia="Calibri" w:hAnsi="Gill Sans MT" w:cs="Times New Roman"/>
                <w:color w:val="244357"/>
                <w:sz w:val="20"/>
              </w:rPr>
              <w:t xml:space="preserve">Un examen vaginal soigneux vous permettra de faire un diagnostic exact du travail, de déterminer si la femme </w:t>
            </w:r>
            <w:r w:rsidRPr="00575C01">
              <w:rPr>
                <w:rFonts w:ascii="Gill Sans MT" w:eastAsia="Calibri" w:hAnsi="Gill Sans MT" w:cs="Times New Roman"/>
                <w:color w:val="244357"/>
                <w:sz w:val="20"/>
              </w:rPr>
              <w:lastRenderedPageBreak/>
              <w:t>est en travail réel ou faux, diagnostiquer à quels stade et phase de travail la femme se trouve, et vérifier la position et la présentation du fœtus.</w:t>
            </w:r>
          </w:p>
        </w:tc>
      </w:tr>
    </w:tbl>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before="120" w:after="120" w:line="240" w:lineRule="atLeast"/>
        <w:rPr>
          <w:rFonts w:ascii="Adobe Garamond Pro" w:eastAsia="Calibri" w:hAnsi="Adobe Garamond Pro" w:cs="Times New Roman"/>
        </w:rPr>
      </w:pPr>
      <w:r w:rsidRPr="00575C01">
        <w:rPr>
          <w:rFonts w:ascii="Adobe Garamond Pro" w:eastAsia="Calibri" w:hAnsi="Adobe Garamond Pro" w:cs="Times New Roman"/>
        </w:rPr>
        <w:t>Pour une femme en travail normal, il y a 5 moments où il est indiqué de faire un examen vaginal pendant le premier stade: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A l’admission, pour établir des données d’information de départ</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Avant de décider de la nature, quantité et voie de tout médicament</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Pour vérifier la dilatation complète afin d’encourager ou décourager les efforts d’expulsion spontanés maternelle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Apres une rupture spontanée des membranes si une procidence du cordon est suspectée ou possible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Pour vérifier s’il n’y a pas de procidence du cordon lorsque les décélérations du cœur fœtal ne s’améliorent pas avec les manœuvres habituelles.</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Quand ne devez-vous pas faire d’examen vaginal?</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Lorsqu’il y a saignement vaginal actif. Un examen vaginal peut déloger un placenta en basse position, augmentant ainsi le risque d’hémorragie et de décès.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Lorsque la poche des eaux est rompue et il n’y a pas de contractions. Lorsque les membranes sont rompues avant le début du travail, l’examen vaginal peut introduire l’infection et mettre en danger le pronostic vital de la mère et de l’enfant.</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Un examen vaginal n’est pas très confortable et peut être une cause d’infection chez la femme. Il est important de le faire seulement lorsque c’est nécessaire et seulement lorsque vous savez pourquoi vous le faites.</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A chaque toucher vaginal, noter les informations suivantes :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Couleur du liquide amniotique;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Dilatation du col;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Etat du col;</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Application du col sur la présentation;</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Descente (également mesurable au moyen d’un palper abdominal).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Il convient de faire un toucher vaginal au moins toutes les 4 heures au premier stade du travail et après la rupture des membranes. Reporter les résultats sur un partogramme. Si le col n’est pas dilaté lors du premier examen, il risque d’être impossible d’établir un diagnostic de travail. Si les contractions persistent, réexaminer la patiente 4 h plus tard et rechercher des modifications au niveau du col. A ce moment-là, s’il y a eu effacement et dilatation du col, la patiente est en travail; s’il n’y a pas de modification, diagnostiquer un faux travail.</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Au deuxième stade du travail, faire un toucher vaginal toutes les heures si nécessaire.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Se préparer.</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Préparer l’équipement nécessaire.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Dire à la femme et à la personne qui l’accompagne ce qui va être fait et les encourager à poser des questions.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Ecouter ce que disent la femme et la personne qui l’accompagne.</w:t>
      </w:r>
    </w:p>
    <w:p w:rsidR="00575C01" w:rsidRPr="00575C01" w:rsidRDefault="00575C01" w:rsidP="00575C01">
      <w:pPr>
        <w:spacing w:after="120" w:line="240" w:lineRule="atLeast"/>
        <w:rPr>
          <w:rFonts w:ascii="Adobe Garamond Pro" w:eastAsia="Calibri" w:hAnsi="Adobe Garamond Pro" w:cs="Times New Roman"/>
        </w:rPr>
      </w:pPr>
    </w:p>
    <w:p w:rsidR="00575C01" w:rsidRPr="00C55273" w:rsidRDefault="00575C01" w:rsidP="00575C01">
      <w:pPr>
        <w:spacing w:after="60" w:line="240" w:lineRule="auto"/>
        <w:rPr>
          <w:rFonts w:ascii="Gill Sans MT" w:eastAsia="Times New Roman" w:hAnsi="Gill Sans MT" w:cs="Times New Roman"/>
          <w:bCs/>
          <w:i/>
          <w:sz w:val="28"/>
          <w:szCs w:val="24"/>
        </w:rPr>
      </w:pPr>
      <w:r w:rsidRPr="00C55273">
        <w:rPr>
          <w:rFonts w:ascii="Gill Sans MT" w:eastAsia="Times New Roman" w:hAnsi="Gill Sans MT" w:cs="Times New Roman"/>
          <w:bCs/>
          <w:i/>
          <w:sz w:val="28"/>
          <w:szCs w:val="24"/>
        </w:rPr>
        <w:t>Examen de la vulve</w:t>
      </w:r>
    </w:p>
    <w:p w:rsidR="00575C01" w:rsidRPr="00C55273" w:rsidRDefault="00575C01" w:rsidP="00575C01">
      <w:pPr>
        <w:spacing w:after="120" w:line="240" w:lineRule="atLeast"/>
        <w:ind w:left="360" w:hanging="360"/>
        <w:rPr>
          <w:rFonts w:ascii="Adobe Garamond Pro" w:eastAsia="Calibri" w:hAnsi="Adobe Garamond Pro" w:cs="Times New Roman"/>
          <w:lang w:eastAsia="fr-FR"/>
        </w:rPr>
      </w:pPr>
      <w:r w:rsidRPr="00C55273">
        <w:rPr>
          <w:rFonts w:ascii="Adobe Garamond Pro Bold" w:eastAsia="Calibri" w:hAnsi="Adobe Garamond Pro Bold" w:cs="Times New Roman"/>
          <w:lang w:eastAsia="fr-FR"/>
        </w:rPr>
        <w:t>1.</w:t>
      </w:r>
      <w:r w:rsidRPr="00C55273">
        <w:rPr>
          <w:rFonts w:ascii="Adobe Garamond Pro" w:eastAsia="Calibri" w:hAnsi="Adobe Garamond Pro" w:cs="Times New Roman"/>
          <w:lang w:eastAsia="fr-FR"/>
        </w:rPr>
        <w:tab/>
        <w:t>Se mettre un tablier propre en plastique ou en caoutchouc.</w:t>
      </w:r>
    </w:p>
    <w:p w:rsidR="00575C01" w:rsidRPr="00C55273" w:rsidRDefault="00575C01" w:rsidP="00575C01">
      <w:pPr>
        <w:spacing w:after="120" w:line="240" w:lineRule="atLeast"/>
        <w:ind w:left="360" w:hanging="360"/>
        <w:rPr>
          <w:rFonts w:ascii="Adobe Garamond Pro" w:eastAsia="Calibri" w:hAnsi="Adobe Garamond Pro" w:cs="Times New Roman"/>
          <w:lang w:eastAsia="fr-FR"/>
        </w:rPr>
      </w:pPr>
      <w:r w:rsidRPr="00C55273">
        <w:rPr>
          <w:rFonts w:ascii="Adobe Garamond Pro Bold" w:eastAsia="Calibri" w:hAnsi="Adobe Garamond Pro Bold" w:cs="Times New Roman"/>
          <w:lang w:eastAsia="fr-FR"/>
        </w:rPr>
        <w:t>2.</w:t>
      </w:r>
      <w:r w:rsidRPr="00C55273">
        <w:rPr>
          <w:rFonts w:ascii="Adobe Garamond Pro" w:eastAsia="Calibri" w:hAnsi="Adobe Garamond Pro" w:cs="Times New Roman"/>
          <w:lang w:eastAsia="fr-FR"/>
        </w:rPr>
        <w:tab/>
        <w:t>Se laver les mains soigneusement avec de l’eau et du savon et les sécher avec un linge propre et sec (ou les laisser sécher à l’air libre).</w:t>
      </w:r>
    </w:p>
    <w:p w:rsidR="00575C01" w:rsidRPr="00C55273" w:rsidRDefault="00575C01" w:rsidP="00575C01">
      <w:pPr>
        <w:spacing w:after="120" w:line="240" w:lineRule="atLeast"/>
        <w:ind w:left="360" w:hanging="360"/>
        <w:rPr>
          <w:rFonts w:ascii="Adobe Garamond Pro" w:eastAsia="Calibri" w:hAnsi="Adobe Garamond Pro" w:cs="Times New Roman"/>
          <w:lang w:eastAsia="fr-FR"/>
        </w:rPr>
      </w:pPr>
      <w:r w:rsidRPr="00C55273">
        <w:rPr>
          <w:rFonts w:ascii="Adobe Garamond Pro Bold" w:eastAsia="Calibri" w:hAnsi="Adobe Garamond Pro Bold" w:cs="Times New Roman"/>
          <w:lang w:eastAsia="fr-FR"/>
        </w:rPr>
        <w:lastRenderedPageBreak/>
        <w:t>3.</w:t>
      </w:r>
      <w:r w:rsidRPr="00C55273">
        <w:rPr>
          <w:rFonts w:ascii="Adobe Garamond Pro" w:eastAsia="Calibri" w:hAnsi="Adobe Garamond Pro" w:cs="Times New Roman"/>
          <w:lang w:eastAsia="fr-FR"/>
        </w:rPr>
        <w:tab/>
        <w:t>Se mettre de nouveaux gants d’examen ou des gants désinfectés à haut niveau aux deux mains.</w:t>
      </w:r>
    </w:p>
    <w:p w:rsidR="00575C01" w:rsidRPr="00C55273" w:rsidRDefault="00575C01" w:rsidP="00575C01">
      <w:pPr>
        <w:spacing w:after="120" w:line="240" w:lineRule="atLeast"/>
        <w:ind w:left="360" w:hanging="360"/>
        <w:rPr>
          <w:rFonts w:ascii="Adobe Garamond Pro" w:eastAsia="Calibri" w:hAnsi="Adobe Garamond Pro" w:cs="Times New Roman"/>
          <w:lang w:eastAsia="fr-FR"/>
        </w:rPr>
      </w:pPr>
      <w:r w:rsidRPr="00C55273">
        <w:rPr>
          <w:rFonts w:ascii="Adobe Garamond Pro Bold" w:eastAsia="Calibri" w:hAnsi="Adobe Garamond Pro Bold" w:cs="Times New Roman"/>
          <w:lang w:eastAsia="fr-FR"/>
        </w:rPr>
        <w:t>4.</w:t>
      </w:r>
      <w:r w:rsidRPr="00C55273">
        <w:rPr>
          <w:rFonts w:ascii="Adobe Garamond Pro" w:eastAsia="Calibri" w:hAnsi="Adobe Garamond Pro" w:cs="Times New Roman"/>
          <w:lang w:eastAsia="fr-FR"/>
        </w:rPr>
        <w:tab/>
        <w:t>Demander à la femme de fléchir ses genoux et de séparer ses jambes.</w:t>
      </w:r>
    </w:p>
    <w:p w:rsidR="00575C01" w:rsidRPr="00C55273" w:rsidRDefault="00575C01" w:rsidP="00575C01">
      <w:pPr>
        <w:spacing w:after="120" w:line="240" w:lineRule="atLeast"/>
        <w:ind w:left="360" w:hanging="360"/>
        <w:rPr>
          <w:rFonts w:ascii="Adobe Garamond Pro" w:eastAsia="Calibri" w:hAnsi="Adobe Garamond Pro" w:cs="Times New Roman"/>
          <w:lang w:eastAsia="fr-FR"/>
        </w:rPr>
      </w:pPr>
      <w:r w:rsidRPr="00C55273">
        <w:rPr>
          <w:rFonts w:ascii="Adobe Garamond Pro Bold" w:eastAsia="Calibri" w:hAnsi="Adobe Garamond Pro Bold" w:cs="Times New Roman"/>
          <w:lang w:eastAsia="fr-FR"/>
        </w:rPr>
        <w:t>5.</w:t>
      </w:r>
      <w:r w:rsidRPr="00C55273">
        <w:rPr>
          <w:rFonts w:ascii="Adobe Garamond Pro" w:eastAsia="Calibri" w:hAnsi="Adobe Garamond Pro" w:cs="Times New Roman"/>
          <w:lang w:eastAsia="fr-FR"/>
        </w:rPr>
        <w:tab/>
        <w:t>Observer la vulve et la présence de:</w:t>
      </w:r>
    </w:p>
    <w:p w:rsidR="00575C01" w:rsidRPr="00C55273" w:rsidRDefault="00575C01" w:rsidP="00575C01">
      <w:pPr>
        <w:spacing w:after="120" w:line="240" w:lineRule="atLeast"/>
        <w:ind w:left="720" w:hanging="360"/>
        <w:rPr>
          <w:rFonts w:ascii="Adobe Garamond Pro" w:eastAsia="Calibri" w:hAnsi="Adobe Garamond Pro" w:cs="Times New Roman"/>
          <w:bCs/>
        </w:rPr>
      </w:pPr>
      <w:r w:rsidRPr="00C55273">
        <w:rPr>
          <w:rFonts w:ascii="Adobe Garamond Pro" w:eastAsia="Calibri" w:hAnsi="Adobe Garamond Pro" w:cs="Times New Roman"/>
          <w:bCs/>
        </w:rPr>
        <w:t>Sang</w:t>
      </w:r>
    </w:p>
    <w:p w:rsidR="00575C01" w:rsidRPr="00C55273" w:rsidRDefault="00575C01" w:rsidP="00575C01">
      <w:pPr>
        <w:spacing w:after="120" w:line="240" w:lineRule="atLeast"/>
        <w:ind w:left="720" w:hanging="360"/>
        <w:rPr>
          <w:rFonts w:ascii="Adobe Garamond Pro" w:eastAsia="Calibri" w:hAnsi="Adobe Garamond Pro" w:cs="Times New Roman"/>
          <w:bCs/>
        </w:rPr>
      </w:pPr>
      <w:r w:rsidRPr="00C55273">
        <w:rPr>
          <w:rFonts w:ascii="Adobe Garamond Pro" w:eastAsia="Calibri" w:hAnsi="Adobe Garamond Pro" w:cs="Times New Roman"/>
          <w:bCs/>
        </w:rPr>
        <w:t>Glaire</w:t>
      </w:r>
    </w:p>
    <w:p w:rsidR="00575C01" w:rsidRPr="00C55273" w:rsidRDefault="00575C01" w:rsidP="00575C01">
      <w:pPr>
        <w:spacing w:after="120" w:line="240" w:lineRule="atLeast"/>
        <w:ind w:left="720" w:hanging="360"/>
        <w:rPr>
          <w:rFonts w:ascii="Adobe Garamond Pro" w:eastAsia="Calibri" w:hAnsi="Adobe Garamond Pro" w:cs="Times New Roman"/>
          <w:bCs/>
        </w:rPr>
      </w:pPr>
      <w:r w:rsidRPr="00C55273">
        <w:rPr>
          <w:rFonts w:ascii="Adobe Garamond Pro" w:eastAsia="Calibri" w:hAnsi="Adobe Garamond Pro" w:cs="Times New Roman"/>
          <w:bCs/>
        </w:rPr>
        <w:t xml:space="preserve">Liquide amniotique (si présent, couleur et odeur) </w:t>
      </w:r>
    </w:p>
    <w:p w:rsidR="00575C01" w:rsidRPr="00C55273" w:rsidRDefault="00575C01" w:rsidP="00575C01">
      <w:pPr>
        <w:spacing w:after="120" w:line="240" w:lineRule="atLeast"/>
        <w:ind w:left="720" w:hanging="360"/>
        <w:rPr>
          <w:rFonts w:ascii="Adobe Garamond Pro" w:eastAsia="Calibri" w:hAnsi="Adobe Garamond Pro" w:cs="Times New Roman"/>
          <w:bCs/>
        </w:rPr>
      </w:pPr>
      <w:r w:rsidRPr="00C55273">
        <w:rPr>
          <w:rFonts w:ascii="Adobe Garamond Pro" w:eastAsia="Calibri" w:hAnsi="Adobe Garamond Pro" w:cs="Times New Roman"/>
          <w:bCs/>
        </w:rPr>
        <w:t>Autres sécrétions</w:t>
      </w:r>
    </w:p>
    <w:p w:rsidR="00575C01" w:rsidRPr="00C55273" w:rsidRDefault="00575C01" w:rsidP="00575C01">
      <w:pPr>
        <w:spacing w:after="120" w:line="240" w:lineRule="atLeast"/>
        <w:ind w:left="720" w:hanging="360"/>
        <w:rPr>
          <w:rFonts w:ascii="Adobe Garamond Pro" w:eastAsia="Calibri" w:hAnsi="Adobe Garamond Pro" w:cs="Times New Roman"/>
          <w:bCs/>
        </w:rPr>
      </w:pPr>
      <w:r w:rsidRPr="00C55273">
        <w:rPr>
          <w:rFonts w:ascii="Adobe Garamond Pro" w:eastAsia="Calibri" w:hAnsi="Adobe Garamond Pro" w:cs="Times New Roman"/>
          <w:bCs/>
        </w:rPr>
        <w:t>Condylomes ou tissus chéloïdes qui pourraient interférer avec l’accouchement.</w:t>
      </w:r>
    </w:p>
    <w:p w:rsidR="00575C01" w:rsidRPr="00C55273" w:rsidRDefault="00575C01" w:rsidP="00575C01">
      <w:pPr>
        <w:spacing w:after="120" w:line="240" w:lineRule="atLeast"/>
        <w:ind w:left="360" w:hanging="360"/>
        <w:rPr>
          <w:rFonts w:ascii="Adobe Garamond Pro" w:eastAsia="Calibri" w:hAnsi="Adobe Garamond Pro" w:cs="Times New Roman"/>
          <w:lang w:eastAsia="fr-FR"/>
        </w:rPr>
      </w:pPr>
      <w:r w:rsidRPr="00C55273">
        <w:rPr>
          <w:rFonts w:ascii="Adobe Garamond Pro Bold" w:eastAsia="Calibri" w:hAnsi="Adobe Garamond Pro Bold" w:cs="Times New Roman"/>
          <w:lang w:eastAsia="fr-FR"/>
        </w:rPr>
        <w:t>6.</w:t>
      </w:r>
      <w:r w:rsidRPr="00C55273">
        <w:rPr>
          <w:rFonts w:ascii="Adobe Garamond Pro" w:eastAsia="Calibri" w:hAnsi="Adobe Garamond Pro" w:cs="Times New Roman"/>
          <w:lang w:eastAsia="fr-FR"/>
        </w:rPr>
        <w:tab/>
        <w:t>Nettoyer la vulve avec une main gantée (pas la main d’examen) en utilisant une solution antiseptique.</w:t>
      </w:r>
    </w:p>
    <w:p w:rsidR="00575C01" w:rsidRPr="00C55273" w:rsidRDefault="00575C01" w:rsidP="00575C01">
      <w:pPr>
        <w:spacing w:after="120" w:line="240" w:lineRule="atLeast"/>
        <w:rPr>
          <w:rFonts w:ascii="Adobe Garamond Pro" w:eastAsia="Calibri" w:hAnsi="Adobe Garamond Pro" w:cs="Times New Roman"/>
        </w:rPr>
      </w:pPr>
    </w:p>
    <w:p w:rsidR="00575C01" w:rsidRPr="00C55273" w:rsidRDefault="00575C01" w:rsidP="00575C01">
      <w:pPr>
        <w:spacing w:after="60" w:line="240" w:lineRule="auto"/>
        <w:rPr>
          <w:rFonts w:ascii="Gill Sans MT" w:eastAsia="Times New Roman" w:hAnsi="Gill Sans MT" w:cs="Times New Roman"/>
          <w:bCs/>
          <w:i/>
          <w:sz w:val="28"/>
          <w:szCs w:val="24"/>
        </w:rPr>
      </w:pPr>
      <w:r w:rsidRPr="00C55273">
        <w:rPr>
          <w:rFonts w:ascii="Gill Sans MT" w:eastAsia="Times New Roman" w:hAnsi="Gill Sans MT" w:cs="Times New Roman"/>
          <w:bCs/>
          <w:i/>
          <w:sz w:val="28"/>
          <w:szCs w:val="24"/>
        </w:rPr>
        <w:t xml:space="preserve">Examen du vagin </w:t>
      </w:r>
    </w:p>
    <w:p w:rsidR="00575C01" w:rsidRPr="00C55273" w:rsidRDefault="00575C01" w:rsidP="00575C01">
      <w:pPr>
        <w:spacing w:after="120" w:line="240" w:lineRule="atLeast"/>
        <w:ind w:left="360" w:hanging="360"/>
        <w:rPr>
          <w:rFonts w:ascii="Adobe Garamond Pro" w:eastAsia="Calibri" w:hAnsi="Adobe Garamond Pro" w:cs="Times New Roman"/>
          <w:lang w:eastAsia="fr-FR"/>
        </w:rPr>
      </w:pPr>
      <w:r w:rsidRPr="00C55273">
        <w:rPr>
          <w:rFonts w:ascii="Adobe Garamond Pro Bold" w:eastAsia="Calibri" w:hAnsi="Adobe Garamond Pro Bold" w:cs="Times New Roman"/>
          <w:lang w:eastAsia="fr-FR"/>
        </w:rPr>
        <w:t>1.</w:t>
      </w:r>
      <w:r w:rsidRPr="00C55273">
        <w:rPr>
          <w:rFonts w:ascii="Adobe Garamond Pro" w:eastAsia="Calibri" w:hAnsi="Adobe Garamond Pro" w:cs="Times New Roman"/>
          <w:lang w:eastAsia="fr-FR"/>
        </w:rPr>
        <w:tab/>
        <w:t>Tremper l’index et le majeur de la main d’examen gantée dans un lubrifiant antiseptique.</w:t>
      </w:r>
    </w:p>
    <w:p w:rsidR="00575C01" w:rsidRPr="00C55273" w:rsidRDefault="00575C01" w:rsidP="00575C01">
      <w:pPr>
        <w:spacing w:after="120" w:line="240" w:lineRule="atLeast"/>
        <w:ind w:left="360" w:hanging="360"/>
        <w:rPr>
          <w:rFonts w:ascii="Adobe Garamond Pro" w:eastAsia="Calibri" w:hAnsi="Adobe Garamond Pro" w:cs="Times New Roman"/>
          <w:lang w:eastAsia="fr-FR"/>
        </w:rPr>
      </w:pPr>
      <w:r w:rsidRPr="00C55273">
        <w:rPr>
          <w:rFonts w:ascii="Adobe Garamond Pro Bold" w:eastAsia="Calibri" w:hAnsi="Adobe Garamond Pro Bold" w:cs="Times New Roman"/>
          <w:lang w:eastAsia="fr-FR"/>
        </w:rPr>
        <w:t>2.</w:t>
      </w:r>
      <w:r w:rsidRPr="00C55273">
        <w:rPr>
          <w:rFonts w:ascii="Adobe Garamond Pro" w:eastAsia="Calibri" w:hAnsi="Adobe Garamond Pro" w:cs="Times New Roman"/>
          <w:lang w:eastAsia="fr-FR"/>
        </w:rPr>
        <w:tab/>
        <w:t>Utiliser le pouce et l’index de l’autre main pour séparer les lèvres.</w:t>
      </w:r>
    </w:p>
    <w:p w:rsidR="00575C01" w:rsidRPr="00C55273" w:rsidRDefault="00575C01" w:rsidP="00575C01">
      <w:pPr>
        <w:spacing w:after="120" w:line="240" w:lineRule="atLeast"/>
        <w:ind w:left="360" w:hanging="360"/>
        <w:rPr>
          <w:rFonts w:ascii="Adobe Garamond Pro" w:eastAsia="Calibri" w:hAnsi="Adobe Garamond Pro" w:cs="Times New Roman"/>
          <w:lang w:eastAsia="fr-FR"/>
        </w:rPr>
      </w:pPr>
      <w:r w:rsidRPr="00C55273">
        <w:rPr>
          <w:rFonts w:ascii="Adobe Garamond Pro Bold" w:eastAsia="Calibri" w:hAnsi="Adobe Garamond Pro Bold" w:cs="Times New Roman"/>
          <w:lang w:eastAsia="fr-FR"/>
        </w:rPr>
        <w:t>3.</w:t>
      </w:r>
      <w:r w:rsidRPr="00C55273">
        <w:rPr>
          <w:rFonts w:ascii="Adobe Garamond Pro" w:eastAsia="Calibri" w:hAnsi="Adobe Garamond Pro" w:cs="Times New Roman"/>
          <w:lang w:eastAsia="fr-FR"/>
        </w:rPr>
        <w:tab/>
        <w:t>Introduire doucement les deux doigts lubrifiés de la main d’examen vers le bas et en arrière dans le vagin.</w:t>
      </w:r>
    </w:p>
    <w:p w:rsidR="00575C01" w:rsidRPr="00C55273" w:rsidRDefault="00575C01" w:rsidP="00575C01">
      <w:pPr>
        <w:spacing w:after="120" w:line="240" w:lineRule="atLeast"/>
        <w:ind w:left="360" w:hanging="360"/>
        <w:rPr>
          <w:rFonts w:ascii="Adobe Garamond Pro" w:eastAsia="Calibri" w:hAnsi="Adobe Garamond Pro" w:cs="Times New Roman"/>
          <w:lang w:eastAsia="fr-FR"/>
        </w:rPr>
      </w:pPr>
      <w:r w:rsidRPr="00C55273">
        <w:rPr>
          <w:rFonts w:ascii="Adobe Garamond Pro Bold" w:eastAsia="Calibri" w:hAnsi="Adobe Garamond Pro Bold" w:cs="Times New Roman"/>
          <w:lang w:eastAsia="fr-FR"/>
        </w:rPr>
        <w:t>4.</w:t>
      </w:r>
      <w:r w:rsidRPr="00C55273">
        <w:rPr>
          <w:rFonts w:ascii="Adobe Garamond Pro" w:eastAsia="Calibri" w:hAnsi="Adobe Garamond Pro" w:cs="Times New Roman"/>
          <w:lang w:eastAsia="fr-FR"/>
        </w:rPr>
        <w:tab/>
        <w:t>Diriger les doigts le long de la paroi antérieure du vagin et constater:</w:t>
      </w:r>
    </w:p>
    <w:p w:rsidR="00575C01" w:rsidRPr="00C55273" w:rsidRDefault="00575C01" w:rsidP="00575C01">
      <w:pPr>
        <w:spacing w:after="120" w:line="240" w:lineRule="atLeast"/>
        <w:ind w:left="720" w:hanging="360"/>
        <w:rPr>
          <w:rFonts w:ascii="Adobe Garamond Pro" w:eastAsia="Calibri" w:hAnsi="Adobe Garamond Pro" w:cs="Times New Roman"/>
          <w:bCs/>
        </w:rPr>
      </w:pPr>
      <w:r w:rsidRPr="00C55273">
        <w:rPr>
          <w:rFonts w:ascii="Adobe Garamond Pro" w:eastAsia="Calibri" w:hAnsi="Adobe Garamond Pro" w:cs="Times New Roman"/>
          <w:bCs/>
        </w:rPr>
        <w:t>La température et l’humidité vaginales (le vagin devrait être chaud et humide)</w:t>
      </w:r>
    </w:p>
    <w:p w:rsidR="00575C01" w:rsidRPr="00C55273" w:rsidRDefault="00575C01" w:rsidP="00575C01">
      <w:pPr>
        <w:spacing w:after="120" w:line="240" w:lineRule="atLeast"/>
        <w:ind w:left="720" w:hanging="360"/>
        <w:rPr>
          <w:rFonts w:ascii="Adobe Garamond Pro" w:eastAsia="Calibri" w:hAnsi="Adobe Garamond Pro" w:cs="Times New Roman"/>
          <w:bCs/>
        </w:rPr>
      </w:pPr>
      <w:r w:rsidRPr="00C55273">
        <w:rPr>
          <w:rFonts w:ascii="Adobe Garamond Pro" w:eastAsia="Calibri" w:hAnsi="Adobe Garamond Pro" w:cs="Times New Roman"/>
          <w:bCs/>
        </w:rPr>
        <w:t>La texture vaginale (devrait être molle et apte à être distendue).</w:t>
      </w:r>
    </w:p>
    <w:p w:rsidR="00575C01" w:rsidRPr="00C55273" w:rsidRDefault="00575C01" w:rsidP="00575C01">
      <w:pPr>
        <w:spacing w:after="120" w:line="240" w:lineRule="atLeast"/>
        <w:rPr>
          <w:rFonts w:ascii="Adobe Garamond Pro" w:eastAsia="Calibri" w:hAnsi="Adobe Garamond Pro" w:cs="Times New Roman"/>
        </w:rPr>
      </w:pPr>
    </w:p>
    <w:p w:rsidR="00575C01" w:rsidRPr="00C55273" w:rsidRDefault="00575C01" w:rsidP="00575C01">
      <w:pPr>
        <w:spacing w:after="60" w:line="240" w:lineRule="auto"/>
        <w:rPr>
          <w:rFonts w:ascii="Gill Sans MT" w:eastAsia="Times New Roman" w:hAnsi="Gill Sans MT" w:cs="Times New Roman"/>
          <w:bCs/>
          <w:i/>
          <w:sz w:val="28"/>
          <w:szCs w:val="24"/>
        </w:rPr>
      </w:pPr>
      <w:r w:rsidRPr="00C55273">
        <w:rPr>
          <w:rFonts w:ascii="Gill Sans MT" w:eastAsia="Times New Roman" w:hAnsi="Gill Sans MT" w:cs="Times New Roman"/>
          <w:bCs/>
          <w:i/>
          <w:sz w:val="28"/>
          <w:szCs w:val="24"/>
        </w:rPr>
        <w:t>Examen du col utérin</w:t>
      </w:r>
    </w:p>
    <w:p w:rsidR="00575C01" w:rsidRPr="00C55273" w:rsidRDefault="00575C01" w:rsidP="00575C01">
      <w:pPr>
        <w:spacing w:after="120" w:line="240" w:lineRule="atLeast"/>
        <w:ind w:left="360" w:hanging="360"/>
        <w:rPr>
          <w:rFonts w:ascii="Adobe Garamond Pro" w:eastAsia="Calibri" w:hAnsi="Adobe Garamond Pro" w:cs="Times New Roman"/>
          <w:lang w:eastAsia="fr-FR"/>
        </w:rPr>
      </w:pPr>
      <w:r w:rsidRPr="00C55273">
        <w:rPr>
          <w:rFonts w:ascii="Adobe Garamond Pro Bold" w:eastAsia="Calibri" w:hAnsi="Adobe Garamond Pro Bold" w:cs="Times New Roman"/>
          <w:lang w:eastAsia="fr-FR"/>
        </w:rPr>
        <w:t>1.</w:t>
      </w:r>
      <w:r w:rsidRPr="00C55273">
        <w:rPr>
          <w:rFonts w:ascii="Adobe Garamond Pro" w:eastAsia="Calibri" w:hAnsi="Adobe Garamond Pro" w:cs="Times New Roman"/>
          <w:lang w:eastAsia="fr-FR"/>
        </w:rPr>
        <w:tab/>
        <w:t>Lorsque les doigts d’examen atteignent le fond du vagin, tourner la pulpe des doigts vers le haut pour venir en contact avec le col utérin.</w:t>
      </w:r>
    </w:p>
    <w:p w:rsidR="00575C01" w:rsidRPr="00C55273" w:rsidRDefault="00575C01" w:rsidP="00575C01">
      <w:pPr>
        <w:spacing w:after="120" w:line="240" w:lineRule="atLeast"/>
        <w:ind w:left="360" w:hanging="360"/>
        <w:rPr>
          <w:rFonts w:ascii="Adobe Garamond Pro" w:eastAsia="Calibri" w:hAnsi="Adobe Garamond Pro" w:cs="Times New Roman"/>
          <w:lang w:eastAsia="fr-FR"/>
        </w:rPr>
      </w:pPr>
      <w:r w:rsidRPr="00C55273">
        <w:rPr>
          <w:rFonts w:ascii="Adobe Garamond Pro Bold" w:eastAsia="Calibri" w:hAnsi="Adobe Garamond Pro Bold" w:cs="Times New Roman"/>
          <w:lang w:eastAsia="fr-FR"/>
        </w:rPr>
        <w:t>2.</w:t>
      </w:r>
      <w:r w:rsidRPr="00C55273">
        <w:rPr>
          <w:rFonts w:ascii="Adobe Garamond Pro" w:eastAsia="Calibri" w:hAnsi="Adobe Garamond Pro" w:cs="Times New Roman"/>
          <w:lang w:eastAsia="fr-FR"/>
        </w:rPr>
        <w:tab/>
        <w:t>Palper les culs de sacs et sentir la proximité de la partie présentant du fœtus avec les doigts.</w:t>
      </w:r>
    </w:p>
    <w:p w:rsidR="00575C01" w:rsidRPr="00C55273" w:rsidRDefault="00575C01" w:rsidP="00575C01">
      <w:pPr>
        <w:spacing w:after="120" w:line="240" w:lineRule="atLeast"/>
        <w:ind w:left="360" w:hanging="360"/>
        <w:rPr>
          <w:rFonts w:ascii="Adobe Garamond Pro" w:eastAsia="Calibri" w:hAnsi="Adobe Garamond Pro" w:cs="Times New Roman"/>
          <w:lang w:eastAsia="fr-FR"/>
        </w:rPr>
      </w:pPr>
      <w:r w:rsidRPr="00C55273">
        <w:rPr>
          <w:rFonts w:ascii="Adobe Garamond Pro Bold" w:eastAsia="Calibri" w:hAnsi="Adobe Garamond Pro Bold" w:cs="Times New Roman"/>
          <w:lang w:eastAsia="fr-FR"/>
        </w:rPr>
        <w:t>3.</w:t>
      </w:r>
      <w:r w:rsidRPr="00C55273">
        <w:rPr>
          <w:rFonts w:ascii="Adobe Garamond Pro" w:eastAsia="Calibri" w:hAnsi="Adobe Garamond Pro" w:cs="Times New Roman"/>
          <w:lang w:eastAsia="fr-FR"/>
        </w:rPr>
        <w:tab/>
        <w:t>Faire parcourir les doigts doucement d’un côté à l’autre pour situer l’orifice du col utérin:</w:t>
      </w:r>
    </w:p>
    <w:p w:rsidR="00575C01" w:rsidRPr="00C55273" w:rsidRDefault="00575C01" w:rsidP="00575C01">
      <w:pPr>
        <w:spacing w:after="120" w:line="240" w:lineRule="atLeast"/>
        <w:ind w:left="720" w:hanging="360"/>
        <w:rPr>
          <w:rFonts w:ascii="Adobe Garamond Pro" w:eastAsia="Calibri" w:hAnsi="Adobe Garamond Pro" w:cs="Times New Roman"/>
          <w:bCs/>
        </w:rPr>
      </w:pPr>
      <w:r w:rsidRPr="00C55273">
        <w:rPr>
          <w:rFonts w:ascii="Adobe Garamond Pro" w:eastAsia="Calibri" w:hAnsi="Adobe Garamond Pro" w:cs="Times New Roman"/>
          <w:bCs/>
        </w:rPr>
        <w:t>Normalement, le col se situe au centre mais parfois, au début du travail, il se peut qu’il se situe très postérieurement.</w:t>
      </w:r>
    </w:p>
    <w:p w:rsidR="00575C01" w:rsidRPr="00C55273" w:rsidRDefault="00575C01" w:rsidP="00575C01">
      <w:pPr>
        <w:spacing w:after="120" w:line="240" w:lineRule="atLeast"/>
        <w:ind w:left="360" w:hanging="360"/>
        <w:rPr>
          <w:rFonts w:ascii="Adobe Garamond Pro" w:eastAsia="Calibri" w:hAnsi="Adobe Garamond Pro" w:cs="Times New Roman"/>
          <w:lang w:eastAsia="fr-FR"/>
        </w:rPr>
      </w:pPr>
      <w:r w:rsidRPr="00C55273">
        <w:rPr>
          <w:rFonts w:ascii="Adobe Garamond Pro Bold" w:eastAsia="Calibri" w:hAnsi="Adobe Garamond Pro Bold" w:cs="Times New Roman"/>
          <w:lang w:eastAsia="fr-FR"/>
        </w:rPr>
        <w:t>4.</w:t>
      </w:r>
      <w:r w:rsidRPr="00C55273">
        <w:rPr>
          <w:rFonts w:ascii="Adobe Garamond Pro" w:eastAsia="Calibri" w:hAnsi="Adobe Garamond Pro" w:cs="Times New Roman"/>
          <w:lang w:eastAsia="fr-FR"/>
        </w:rPr>
        <w:tab/>
        <w:t>Constater la longueur du col utérin:</w:t>
      </w:r>
    </w:p>
    <w:p w:rsidR="00575C01" w:rsidRPr="00C55273" w:rsidRDefault="00575C01" w:rsidP="00575C01">
      <w:pPr>
        <w:spacing w:after="120" w:line="240" w:lineRule="atLeast"/>
        <w:ind w:left="720" w:hanging="360"/>
        <w:rPr>
          <w:rFonts w:ascii="Adobe Garamond Pro" w:eastAsia="Calibri" w:hAnsi="Adobe Garamond Pro" w:cs="Times New Roman"/>
          <w:bCs/>
        </w:rPr>
      </w:pPr>
      <w:r w:rsidRPr="00C55273">
        <w:rPr>
          <w:rFonts w:ascii="Adobe Garamond Pro" w:eastAsia="Calibri" w:hAnsi="Adobe Garamond Pro" w:cs="Times New Roman"/>
          <w:bCs/>
        </w:rPr>
        <w:t>Un col long, fortement fermé indique que le travail n’a pas encore commencé.</w:t>
      </w:r>
    </w:p>
    <w:p w:rsidR="00575C01" w:rsidRPr="00C55273" w:rsidRDefault="00575C01" w:rsidP="00575C01">
      <w:pPr>
        <w:spacing w:after="120" w:line="240" w:lineRule="atLeast"/>
        <w:ind w:left="360" w:hanging="360"/>
        <w:rPr>
          <w:rFonts w:ascii="Adobe Garamond Pro" w:eastAsia="Calibri" w:hAnsi="Adobe Garamond Pro" w:cs="Times New Roman"/>
          <w:lang w:eastAsia="fr-FR"/>
        </w:rPr>
      </w:pPr>
      <w:r w:rsidRPr="00C55273">
        <w:rPr>
          <w:rFonts w:ascii="Adobe Garamond Pro Bold" w:eastAsia="Calibri" w:hAnsi="Adobe Garamond Pro Bold" w:cs="Times New Roman"/>
          <w:lang w:eastAsia="fr-FR"/>
        </w:rPr>
        <w:t>5.</w:t>
      </w:r>
      <w:r w:rsidRPr="00C55273">
        <w:rPr>
          <w:rFonts w:ascii="Adobe Garamond Pro" w:eastAsia="Calibri" w:hAnsi="Adobe Garamond Pro" w:cs="Times New Roman"/>
          <w:lang w:eastAsia="fr-FR"/>
        </w:rPr>
        <w:tab/>
        <w:t>Sentir la consistance du col utérin:</w:t>
      </w:r>
    </w:p>
    <w:p w:rsidR="00575C01" w:rsidRPr="00C55273" w:rsidRDefault="00575C01" w:rsidP="00575C01">
      <w:pPr>
        <w:spacing w:after="120" w:line="240" w:lineRule="atLeast"/>
        <w:ind w:left="720" w:hanging="360"/>
        <w:rPr>
          <w:rFonts w:ascii="Adobe Garamond Pro" w:eastAsia="Calibri" w:hAnsi="Adobe Garamond Pro" w:cs="Times New Roman"/>
          <w:bCs/>
        </w:rPr>
      </w:pPr>
      <w:r w:rsidRPr="00C55273">
        <w:rPr>
          <w:rFonts w:ascii="Adobe Garamond Pro" w:eastAsia="Calibri" w:hAnsi="Adobe Garamond Pro" w:cs="Times New Roman"/>
          <w:bCs/>
        </w:rPr>
        <w:t>Il faudrait qu’il soit souple et élastique et en contact étroit avec la partie présentant.</w:t>
      </w:r>
    </w:p>
    <w:p w:rsidR="00575C01" w:rsidRPr="00C55273" w:rsidRDefault="00575C01" w:rsidP="00575C01">
      <w:pPr>
        <w:spacing w:after="120" w:line="240" w:lineRule="atLeast"/>
        <w:ind w:left="720" w:hanging="360"/>
        <w:rPr>
          <w:rFonts w:ascii="Adobe Garamond Pro" w:eastAsia="Calibri" w:hAnsi="Adobe Garamond Pro" w:cs="Times New Roman"/>
          <w:bCs/>
        </w:rPr>
      </w:pPr>
      <w:r w:rsidRPr="00C55273">
        <w:rPr>
          <w:rFonts w:ascii="Adobe Garamond Pro" w:eastAsia="Calibri" w:hAnsi="Adobe Garamond Pro" w:cs="Times New Roman"/>
          <w:bCs/>
        </w:rPr>
        <w:t xml:space="preserve">Un col œdémateux pourrait indiquer qu’il y ait des problèmes avec le travail. </w:t>
      </w:r>
    </w:p>
    <w:p w:rsidR="00575C01" w:rsidRPr="00C55273" w:rsidRDefault="00575C01" w:rsidP="00575C01">
      <w:pPr>
        <w:spacing w:after="120" w:line="240" w:lineRule="atLeast"/>
        <w:ind w:left="360" w:hanging="360"/>
        <w:rPr>
          <w:rFonts w:ascii="Adobe Garamond Pro" w:eastAsia="Calibri" w:hAnsi="Adobe Garamond Pro" w:cs="Times New Roman"/>
          <w:lang w:eastAsia="fr-FR"/>
        </w:rPr>
      </w:pPr>
      <w:r w:rsidRPr="00C55273">
        <w:rPr>
          <w:rFonts w:ascii="Adobe Garamond Pro Bold" w:eastAsia="Calibri" w:hAnsi="Adobe Garamond Pro Bold" w:cs="Times New Roman"/>
          <w:lang w:eastAsia="fr-FR"/>
        </w:rPr>
        <w:t>6.</w:t>
      </w:r>
      <w:r w:rsidRPr="00C55273">
        <w:rPr>
          <w:rFonts w:ascii="Adobe Garamond Pro" w:eastAsia="Calibri" w:hAnsi="Adobe Garamond Pro" w:cs="Times New Roman"/>
          <w:lang w:eastAsia="fr-FR"/>
        </w:rPr>
        <w:tab/>
        <w:t>Mesurer la dilatation de l’orifice du col utérin en estimant la distance, en centimètres, entre les deux doigts d’examen:</w:t>
      </w:r>
    </w:p>
    <w:p w:rsidR="00575C01" w:rsidRPr="00C55273" w:rsidRDefault="00575C01" w:rsidP="00575C01">
      <w:pPr>
        <w:spacing w:after="120" w:line="240" w:lineRule="atLeast"/>
        <w:ind w:left="720" w:hanging="360"/>
        <w:rPr>
          <w:rFonts w:ascii="Adobe Garamond Pro" w:eastAsia="Calibri" w:hAnsi="Adobe Garamond Pro" w:cs="Times New Roman"/>
          <w:bCs/>
        </w:rPr>
      </w:pPr>
      <w:r w:rsidRPr="00C55273">
        <w:rPr>
          <w:rFonts w:ascii="Adobe Garamond Pro" w:eastAsia="Calibri" w:hAnsi="Adobe Garamond Pro" w:cs="Times New Roman"/>
          <w:bCs/>
        </w:rPr>
        <w:t xml:space="preserve">0 cm est égal à un orifice du col externe fermé </w:t>
      </w:r>
    </w:p>
    <w:p w:rsidR="00575C01" w:rsidRPr="00C55273" w:rsidRDefault="00575C01" w:rsidP="00575C01">
      <w:pPr>
        <w:spacing w:after="120" w:line="240" w:lineRule="atLeast"/>
        <w:ind w:left="720" w:hanging="360"/>
        <w:rPr>
          <w:rFonts w:ascii="Adobe Garamond Pro" w:eastAsia="Calibri" w:hAnsi="Adobe Garamond Pro" w:cs="Times New Roman"/>
          <w:bCs/>
        </w:rPr>
      </w:pPr>
      <w:r w:rsidRPr="00C55273">
        <w:rPr>
          <w:rFonts w:ascii="Adobe Garamond Pro" w:eastAsia="Calibri" w:hAnsi="Adobe Garamond Pro" w:cs="Times New Roman"/>
          <w:bCs/>
        </w:rPr>
        <w:t>10 cm est égal à une dilatation complète</w:t>
      </w:r>
    </w:p>
    <w:p w:rsidR="00575C01" w:rsidRPr="00C55273" w:rsidRDefault="00575C01" w:rsidP="00575C01">
      <w:pPr>
        <w:spacing w:after="120" w:line="240" w:lineRule="atLeast"/>
        <w:rPr>
          <w:rFonts w:ascii="Adobe Garamond Pro" w:eastAsia="Calibri" w:hAnsi="Adobe Garamond Pro" w:cs="Times New Roman"/>
        </w:rPr>
      </w:pPr>
    </w:p>
    <w:p w:rsidR="00575C01" w:rsidRPr="00C55273" w:rsidRDefault="00575C01" w:rsidP="00575C01">
      <w:pPr>
        <w:spacing w:after="120" w:line="240" w:lineRule="atLeast"/>
        <w:rPr>
          <w:rFonts w:ascii="Gill Sans MT" w:eastAsia="Calibri" w:hAnsi="Gill Sans MT" w:cs="Times New Roman"/>
          <w:b/>
          <w:sz w:val="20"/>
          <w:vertAlign w:val="superscript"/>
          <w:lang w:eastAsia="fr-FR"/>
        </w:rPr>
      </w:pPr>
      <w:r w:rsidRPr="00C55273">
        <w:rPr>
          <w:rFonts w:ascii="Gill Sans MT" w:eastAsia="Calibri" w:hAnsi="Gill Sans MT" w:cs="Times New Roman"/>
          <w:b/>
          <w:sz w:val="20"/>
          <w:vertAlign w:val="superscript"/>
          <w:lang w:eastAsia="fr-FR"/>
        </w:rPr>
        <w:t>Effacement et dilatation du col</w:t>
      </w:r>
    </w:p>
    <w:p w:rsidR="00575C01" w:rsidRPr="00575C01" w:rsidRDefault="00575C01" w:rsidP="00575C01">
      <w:pPr>
        <w:spacing w:after="120" w:line="240" w:lineRule="atLeast"/>
        <w:rPr>
          <w:rFonts w:ascii="Adobe Garamond Pro" w:eastAsia="Calibri" w:hAnsi="Adobe Garamond Pro" w:cs="Times New Roman"/>
        </w:rPr>
      </w:pPr>
      <w:r>
        <w:rPr>
          <w:rFonts w:ascii="Adobe Garamond Pro" w:eastAsia="Calibri" w:hAnsi="Adobe Garamond Pro" w:cs="Times New Roman"/>
          <w:noProof/>
          <w:lang w:val="en-US"/>
        </w:rPr>
        <w:lastRenderedPageBreak/>
        <w:drawing>
          <wp:inline distT="0" distB="0" distL="0" distR="0" wp14:anchorId="698EED2F" wp14:editId="2B2E2327">
            <wp:extent cx="3248025" cy="14763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48025" cy="1476375"/>
                    </a:xfrm>
                    <a:prstGeom prst="rect">
                      <a:avLst/>
                    </a:prstGeom>
                    <a:noFill/>
                    <a:ln>
                      <a:noFill/>
                    </a:ln>
                  </pic:spPr>
                </pic:pic>
              </a:graphicData>
            </a:graphic>
          </wp:inline>
        </w:drawing>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Gill Sans MT" w:eastAsia="Calibri" w:hAnsi="Gill Sans MT" w:cs="Times New Roman"/>
          <w:b/>
          <w:sz w:val="20"/>
          <w:vertAlign w:val="superscript"/>
          <w:lang w:eastAsia="fr-FR"/>
        </w:rPr>
      </w:pPr>
      <w:r w:rsidRPr="00575C01">
        <w:rPr>
          <w:rFonts w:ascii="Gill Sans MT" w:eastAsia="Calibri" w:hAnsi="Gill Sans MT" w:cs="Times New Roman"/>
          <w:b/>
          <w:sz w:val="20"/>
          <w:vertAlign w:val="superscript"/>
          <w:lang w:eastAsia="fr-FR"/>
        </w:rPr>
        <w:t>Dilatation du col</w:t>
      </w:r>
    </w:p>
    <w:p w:rsidR="00575C01" w:rsidRPr="00575C01" w:rsidRDefault="00575C01" w:rsidP="00575C01">
      <w:pPr>
        <w:spacing w:after="120" w:line="240" w:lineRule="atLeast"/>
        <w:rPr>
          <w:rFonts w:ascii="Garamond" w:eastAsia="Calibri" w:hAnsi="Garamond" w:cs="Times New Roman"/>
        </w:rPr>
      </w:pPr>
      <w:r>
        <w:rPr>
          <w:rFonts w:ascii="Adobe Garamond Pro" w:eastAsia="Calibri" w:hAnsi="Adobe Garamond Pro" w:cs="Times New Roman"/>
          <w:noProof/>
          <w:lang w:val="en-US"/>
        </w:rPr>
        <w:drawing>
          <wp:inline distT="0" distB="0" distL="0" distR="0" wp14:anchorId="24076B68" wp14:editId="4BB03F42">
            <wp:extent cx="4572000" cy="2781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l="4990" t="57722" r="8511" b="2448"/>
                    <a:stretch>
                      <a:fillRect/>
                    </a:stretch>
                  </pic:blipFill>
                  <pic:spPr bwMode="auto">
                    <a:xfrm>
                      <a:off x="0" y="0"/>
                      <a:ext cx="4572000" cy="2781300"/>
                    </a:xfrm>
                    <a:prstGeom prst="rect">
                      <a:avLst/>
                    </a:prstGeom>
                    <a:noFill/>
                    <a:ln>
                      <a:noFill/>
                    </a:ln>
                  </pic:spPr>
                </pic:pic>
              </a:graphicData>
            </a:graphic>
          </wp:inline>
        </w:drawing>
      </w:r>
    </w:p>
    <w:p w:rsidR="00575C01" w:rsidRPr="00575C01" w:rsidRDefault="00575C01" w:rsidP="00575C01">
      <w:pPr>
        <w:spacing w:after="120" w:line="240" w:lineRule="atLeast"/>
        <w:ind w:left="360" w:hanging="360"/>
        <w:rPr>
          <w:rFonts w:ascii="Adobe Garamond Pro" w:eastAsia="Calibri" w:hAnsi="Adobe Garamond Pro" w:cs="Times New Roman"/>
          <w:lang w:eastAsia="fr-FR"/>
        </w:rPr>
      </w:pPr>
    </w:p>
    <w:p w:rsidR="00575C01" w:rsidRPr="00575C01" w:rsidRDefault="00575C01" w:rsidP="00575C01">
      <w:pPr>
        <w:spacing w:after="120" w:line="240" w:lineRule="atLeast"/>
        <w:ind w:left="360" w:hanging="360"/>
        <w:rPr>
          <w:rFonts w:ascii="Adobe Garamond Pro" w:eastAsia="Calibri" w:hAnsi="Adobe Garamond Pro" w:cs="Times New Roman"/>
          <w:lang w:eastAsia="fr-FR"/>
        </w:rPr>
      </w:pPr>
      <w:r w:rsidRPr="00C55273">
        <w:rPr>
          <w:rFonts w:ascii="Adobe Garamond Pro Bold" w:eastAsia="Calibri" w:hAnsi="Adobe Garamond Pro Bold" w:cs="Times New Roman"/>
          <w:lang w:eastAsia="fr-FR"/>
        </w:rPr>
        <w:t>7.</w:t>
      </w:r>
      <w:r w:rsidRPr="00C55273">
        <w:rPr>
          <w:rFonts w:ascii="Adobe Garamond Pro" w:eastAsia="Calibri" w:hAnsi="Adobe Garamond Pro" w:cs="Times New Roman"/>
          <w:lang w:eastAsia="fr-FR"/>
        </w:rPr>
        <w:tab/>
      </w:r>
      <w:r w:rsidRPr="00575C01">
        <w:rPr>
          <w:rFonts w:ascii="Adobe Garamond Pro" w:eastAsia="Calibri" w:hAnsi="Adobe Garamond Pro" w:cs="Times New Roman"/>
          <w:lang w:eastAsia="fr-FR"/>
        </w:rPr>
        <w:t>Sentir la poche des eaux:</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On peut sentir les membranes intactes à travers l’orifice du col dilaté.</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Si les membranes se sont rompues, s’assurer qu’il n’y a pas de procidence du cordon.</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Déterminer la présentation.</w:t>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La présentation la plus courante est le sommet de la tête fœtale. Pour toute présentation autre que le sommet, se reporter au tableau.</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Pour la présentation du sommet, utiliser les repères du crâne fœtal pour déterminer la position de la tête.</w:t>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Gill Sans MT" w:eastAsia="Calibri" w:hAnsi="Gill Sans MT" w:cs="Times New Roman"/>
          <w:b/>
          <w:sz w:val="20"/>
          <w:vertAlign w:val="superscript"/>
          <w:lang w:eastAsia="fr-FR"/>
        </w:rPr>
      </w:pPr>
      <w:r w:rsidRPr="00575C01">
        <w:rPr>
          <w:rFonts w:ascii="Gill Sans MT" w:eastAsia="Calibri" w:hAnsi="Gill Sans MT" w:cs="Times New Roman"/>
          <w:b/>
          <w:sz w:val="20"/>
          <w:vertAlign w:val="superscript"/>
          <w:lang w:eastAsia="fr-FR"/>
        </w:rPr>
        <w:t>Repères du crâne fœtal</w:t>
      </w:r>
    </w:p>
    <w:p w:rsidR="00575C01" w:rsidRPr="00575C01" w:rsidRDefault="00575C01" w:rsidP="00575C01">
      <w:pPr>
        <w:spacing w:after="120" w:line="240" w:lineRule="atLeast"/>
        <w:rPr>
          <w:rFonts w:ascii="Garamond" w:eastAsia="Calibri" w:hAnsi="Garamond" w:cs="Times New Roman"/>
          <w:sz w:val="24"/>
          <w:szCs w:val="24"/>
        </w:rPr>
      </w:pPr>
      <w:r>
        <w:rPr>
          <w:rFonts w:ascii="Adobe Garamond Pro" w:eastAsia="Calibri" w:hAnsi="Adobe Garamond Pro" w:cs="Times New Roman"/>
          <w:noProof/>
          <w:lang w:val="en-US"/>
        </w:rPr>
        <w:drawing>
          <wp:inline distT="0" distB="0" distL="0" distR="0" wp14:anchorId="4377B5F2" wp14:editId="628BDF20">
            <wp:extent cx="3495675" cy="13906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95675" cy="1390650"/>
                    </a:xfrm>
                    <a:prstGeom prst="rect">
                      <a:avLst/>
                    </a:prstGeom>
                    <a:noFill/>
                    <a:ln>
                      <a:noFill/>
                    </a:ln>
                  </pic:spPr>
                </pic:pic>
              </a:graphicData>
            </a:graphic>
          </wp:inline>
        </w:drawing>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lastRenderedPageBreak/>
        <w:t>Déterminer la position de la tête fœtale ; normalement, la tête fœtale s’engage dans le bassin maternel en position transverse, ce qui signifie que la suture sagittale est perpendiculaire à l’axe sacro-pubien (axe antéro-postérieur) du bassin maternel.</w:t>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Gill Sans MT" w:eastAsia="Calibri" w:hAnsi="Gill Sans MT" w:cs="Times New Roman"/>
          <w:b/>
          <w:sz w:val="20"/>
          <w:vertAlign w:val="superscript"/>
          <w:lang w:eastAsia="fr-FR"/>
        </w:rPr>
      </w:pPr>
      <w:r w:rsidRPr="00575C01">
        <w:rPr>
          <w:rFonts w:ascii="Gill Sans MT" w:eastAsia="Calibri" w:hAnsi="Gill Sans MT" w:cs="Times New Roman"/>
          <w:b/>
          <w:sz w:val="20"/>
          <w:vertAlign w:val="superscript"/>
          <w:lang w:eastAsia="fr-FR"/>
        </w:rPr>
        <w:t>Positions occipito-iliaques transverses</w:t>
      </w:r>
    </w:p>
    <w:p w:rsidR="00575C01" w:rsidRPr="00575C01" w:rsidRDefault="00575C01" w:rsidP="00575C01">
      <w:pPr>
        <w:spacing w:after="120" w:line="240" w:lineRule="atLeast"/>
        <w:rPr>
          <w:rFonts w:ascii="Adobe Garamond Pro" w:eastAsia="Calibri" w:hAnsi="Adobe Garamond Pro" w:cs="Times New Roman"/>
        </w:rPr>
      </w:pPr>
      <w:r>
        <w:rPr>
          <w:rFonts w:ascii="Adobe Garamond Pro" w:eastAsia="Calibri" w:hAnsi="Adobe Garamond Pro" w:cs="Times New Roman"/>
          <w:noProof/>
          <w:lang w:val="en-US"/>
        </w:rPr>
        <w:drawing>
          <wp:inline distT="0" distB="0" distL="0" distR="0" wp14:anchorId="2AFBC324" wp14:editId="177A00DD">
            <wp:extent cx="1657350" cy="1314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57350" cy="1314450"/>
                    </a:xfrm>
                    <a:prstGeom prst="rect">
                      <a:avLst/>
                    </a:prstGeom>
                    <a:noFill/>
                    <a:ln>
                      <a:noFill/>
                    </a:ln>
                  </pic:spPr>
                </pic:pic>
              </a:graphicData>
            </a:graphic>
          </wp:inline>
        </w:drawing>
      </w:r>
      <w:r w:rsidRPr="00575C01">
        <w:rPr>
          <w:rFonts w:ascii="Adobe Garamond Pro" w:eastAsia="Calibri" w:hAnsi="Adobe Garamond Pro" w:cs="Times New Roman"/>
        </w:rPr>
        <w:tab/>
      </w:r>
      <w:r>
        <w:rPr>
          <w:rFonts w:ascii="Adobe Garamond Pro" w:eastAsia="Calibri" w:hAnsi="Adobe Garamond Pro" w:cs="Times New Roman"/>
          <w:noProof/>
          <w:lang w:val="en-US"/>
        </w:rPr>
        <w:drawing>
          <wp:inline distT="0" distB="0" distL="0" distR="0" wp14:anchorId="3E7FEE62" wp14:editId="4CE9061C">
            <wp:extent cx="1800225" cy="13525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0225" cy="1352550"/>
                    </a:xfrm>
                    <a:prstGeom prst="rect">
                      <a:avLst/>
                    </a:prstGeom>
                    <a:noFill/>
                    <a:ln>
                      <a:noFill/>
                    </a:ln>
                  </pic:spPr>
                </pic:pic>
              </a:graphicData>
            </a:graphic>
          </wp:inline>
        </w:drawing>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La descente s’accompagne d’une rotation de la tête fœtale amenant le plus souvent l’occiput vers l’avant du bassin maternel. En l’absence de rotation d’une position transverse à une position occipitale antérieure, il convient de procéder comme pour une position occipitale postérieure.</w:t>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Gill Sans MT" w:eastAsia="Calibri" w:hAnsi="Gill Sans MT" w:cs="Times New Roman"/>
          <w:b/>
          <w:sz w:val="20"/>
          <w:vertAlign w:val="superscript"/>
          <w:lang w:eastAsia="fr-FR"/>
        </w:rPr>
      </w:pPr>
      <w:r w:rsidRPr="00575C01">
        <w:rPr>
          <w:rFonts w:ascii="Gill Sans MT" w:eastAsia="Calibri" w:hAnsi="Gill Sans MT" w:cs="Times New Roman"/>
          <w:b/>
          <w:sz w:val="20"/>
          <w:vertAlign w:val="superscript"/>
          <w:lang w:eastAsia="fr-FR"/>
        </w:rPr>
        <w:t>Positions occipitales antérieures</w:t>
      </w:r>
    </w:p>
    <w:p w:rsidR="00575C01" w:rsidRPr="00575C01" w:rsidRDefault="00575C01" w:rsidP="00575C01">
      <w:pPr>
        <w:spacing w:after="120" w:line="240" w:lineRule="atLeast"/>
        <w:rPr>
          <w:rFonts w:ascii="Adobe Garamond Pro" w:eastAsia="Calibri" w:hAnsi="Adobe Garamond Pro" w:cs="Times New Roman"/>
        </w:rPr>
      </w:pPr>
      <w:r>
        <w:rPr>
          <w:rFonts w:ascii="Adobe Garamond Pro" w:eastAsia="Calibri" w:hAnsi="Adobe Garamond Pro" w:cs="Times New Roman"/>
          <w:noProof/>
          <w:lang w:val="en-US"/>
        </w:rPr>
        <w:drawing>
          <wp:inline distT="0" distB="0" distL="0" distR="0" wp14:anchorId="229C3837" wp14:editId="5E2559DD">
            <wp:extent cx="1743075" cy="13525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43075" cy="1352550"/>
                    </a:xfrm>
                    <a:prstGeom prst="rect">
                      <a:avLst/>
                    </a:prstGeom>
                    <a:noFill/>
                    <a:ln>
                      <a:noFill/>
                    </a:ln>
                  </pic:spPr>
                </pic:pic>
              </a:graphicData>
            </a:graphic>
          </wp:inline>
        </w:drawing>
      </w:r>
      <w:r>
        <w:rPr>
          <w:rFonts w:ascii="Adobe Garamond Pro" w:eastAsia="Calibri" w:hAnsi="Adobe Garamond Pro" w:cs="Times New Roman"/>
          <w:noProof/>
          <w:lang w:val="en-US"/>
        </w:rPr>
        <w:drawing>
          <wp:inline distT="0" distB="0" distL="0" distR="0" wp14:anchorId="59F562DA" wp14:editId="35DE30CB">
            <wp:extent cx="1990725" cy="13144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90725" cy="1314450"/>
                    </a:xfrm>
                    <a:prstGeom prst="rect">
                      <a:avLst/>
                    </a:prstGeom>
                    <a:noFill/>
                    <a:ln>
                      <a:noFill/>
                    </a:ln>
                  </pic:spPr>
                </pic:pic>
              </a:graphicData>
            </a:graphic>
          </wp:inline>
        </w:drawing>
      </w:r>
      <w:r>
        <w:rPr>
          <w:rFonts w:ascii="Adobe Garamond Pro" w:eastAsia="Calibri" w:hAnsi="Adobe Garamond Pro" w:cs="Times New Roman"/>
          <w:noProof/>
          <w:lang w:val="en-US"/>
        </w:rPr>
        <w:drawing>
          <wp:inline distT="0" distB="0" distL="0" distR="0" wp14:anchorId="2802AF4B" wp14:editId="0A0B9808">
            <wp:extent cx="1800225" cy="13430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00225" cy="1343025"/>
                    </a:xfrm>
                    <a:prstGeom prst="rect">
                      <a:avLst/>
                    </a:prstGeom>
                    <a:noFill/>
                    <a:ln>
                      <a:noFill/>
                    </a:ln>
                  </pic:spPr>
                </pic:pic>
              </a:graphicData>
            </a:graphic>
          </wp:inline>
        </w:drawing>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La présentation normale a une caractéristique supplémentaire : c’est un sommet bien fléchi, position dans laquelle l’occiput fœtal se situe plus bas dans le vagin que le sinciput (bregma).</w:t>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Gill Sans MT" w:eastAsia="Calibri" w:hAnsi="Gill Sans MT" w:cs="Times New Roman"/>
          <w:b/>
          <w:sz w:val="20"/>
          <w:vertAlign w:val="superscript"/>
          <w:lang w:eastAsia="fr-FR"/>
        </w:rPr>
      </w:pPr>
      <w:r w:rsidRPr="00575C01">
        <w:rPr>
          <w:rFonts w:ascii="Gill Sans MT" w:eastAsia="Calibri" w:hAnsi="Gill Sans MT" w:cs="Times New Roman"/>
          <w:b/>
          <w:sz w:val="20"/>
          <w:vertAlign w:val="superscript"/>
          <w:lang w:eastAsia="fr-FR"/>
        </w:rPr>
        <w:t>Sommet bien fléchi</w:t>
      </w:r>
    </w:p>
    <w:p w:rsidR="00575C01" w:rsidRPr="00575C01" w:rsidRDefault="00575C01" w:rsidP="00575C01">
      <w:pPr>
        <w:spacing w:after="120" w:line="240" w:lineRule="atLeast"/>
        <w:rPr>
          <w:rFonts w:ascii="Garamond" w:eastAsia="Calibri" w:hAnsi="Garamond" w:cs="Times New Roman"/>
          <w:sz w:val="24"/>
          <w:szCs w:val="24"/>
        </w:rPr>
      </w:pPr>
      <w:r>
        <w:rPr>
          <w:rFonts w:ascii="Adobe Garamond Pro" w:eastAsia="Calibri" w:hAnsi="Adobe Garamond Pro" w:cs="Times New Roman"/>
          <w:noProof/>
          <w:lang w:val="en-US"/>
        </w:rPr>
        <w:drawing>
          <wp:inline distT="0" distB="0" distL="0" distR="0" wp14:anchorId="79D41ED4" wp14:editId="59AFA67F">
            <wp:extent cx="2381250" cy="1828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81250" cy="1828800"/>
                    </a:xfrm>
                    <a:prstGeom prst="rect">
                      <a:avLst/>
                    </a:prstGeom>
                    <a:noFill/>
                    <a:ln>
                      <a:noFill/>
                    </a:ln>
                  </pic:spPr>
                </pic:pic>
              </a:graphicData>
            </a:graphic>
          </wp:inline>
        </w:drawing>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Si la tête fœtale est bien fléchie, en position occipitale antérieure ou transverse (au début du travail), procéder à l’accouchement.</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Si la tête fœtale n’est pas en position occipitale antérieure, déterminer la position et procéder comme il convient.</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lastRenderedPageBreak/>
        <w:t>Pour une présentation non céphalique ou si la tête n’est pas bien fléchie, déterminer la présentation et procéder comme il convient.</w:t>
      </w:r>
    </w:p>
    <w:p w:rsidR="00575C01" w:rsidRPr="00575C01" w:rsidRDefault="00575C01" w:rsidP="00575C01">
      <w:pPr>
        <w:spacing w:after="120" w:line="240" w:lineRule="atLeast"/>
        <w:rPr>
          <w:rFonts w:ascii="Adobe Garamond Pro" w:eastAsia="Calibri" w:hAnsi="Adobe Garamond Pro" w:cs="Times New Roman"/>
        </w:rPr>
      </w:pPr>
    </w:p>
    <w:p w:rsidR="00575C01" w:rsidRPr="00C55273" w:rsidRDefault="00575C01" w:rsidP="00575C01">
      <w:pPr>
        <w:spacing w:after="60" w:line="240" w:lineRule="auto"/>
        <w:rPr>
          <w:rFonts w:ascii="Gill Sans MT" w:eastAsia="Times New Roman" w:hAnsi="Gill Sans MT" w:cs="Times New Roman"/>
          <w:bCs/>
          <w:i/>
          <w:sz w:val="28"/>
          <w:szCs w:val="24"/>
        </w:rPr>
      </w:pPr>
      <w:r w:rsidRPr="00C55273">
        <w:rPr>
          <w:rFonts w:ascii="Gill Sans MT" w:eastAsia="Times New Roman" w:hAnsi="Gill Sans MT" w:cs="Times New Roman"/>
          <w:bCs/>
          <w:i/>
          <w:sz w:val="28"/>
          <w:szCs w:val="24"/>
        </w:rPr>
        <w:t xml:space="preserve">Identifier la présentation </w:t>
      </w:r>
    </w:p>
    <w:p w:rsidR="00575C01" w:rsidRPr="00C55273" w:rsidRDefault="00575C01" w:rsidP="00575C01">
      <w:pPr>
        <w:spacing w:after="120" w:line="240" w:lineRule="atLeast"/>
        <w:ind w:left="360" w:hanging="360"/>
        <w:rPr>
          <w:rFonts w:ascii="Adobe Garamond Pro" w:eastAsia="Calibri" w:hAnsi="Adobe Garamond Pro" w:cs="Times New Roman"/>
          <w:lang w:eastAsia="fr-FR"/>
        </w:rPr>
      </w:pPr>
      <w:r w:rsidRPr="00C55273">
        <w:rPr>
          <w:rFonts w:ascii="Adobe Garamond Pro Bold" w:eastAsia="Calibri" w:hAnsi="Adobe Garamond Pro Bold" w:cs="Times New Roman"/>
          <w:lang w:eastAsia="fr-FR"/>
        </w:rPr>
        <w:t>8.</w:t>
      </w:r>
      <w:r w:rsidRPr="00C55273">
        <w:rPr>
          <w:rFonts w:ascii="Adobe Garamond Pro" w:eastAsia="Calibri" w:hAnsi="Adobe Garamond Pro" w:cs="Times New Roman"/>
          <w:lang w:eastAsia="fr-FR"/>
        </w:rPr>
        <w:tab/>
        <w:t xml:space="preserve">Identifier la présentation : </w:t>
      </w:r>
    </w:p>
    <w:p w:rsidR="00575C01" w:rsidRPr="00C55273" w:rsidRDefault="00575C01" w:rsidP="00575C01">
      <w:pPr>
        <w:spacing w:after="120" w:line="240" w:lineRule="atLeast"/>
        <w:ind w:left="720" w:hanging="360"/>
        <w:rPr>
          <w:rFonts w:ascii="Adobe Garamond Pro" w:eastAsia="Calibri" w:hAnsi="Adobe Garamond Pro" w:cs="Times New Roman"/>
          <w:bCs/>
        </w:rPr>
      </w:pPr>
      <w:r w:rsidRPr="00C55273">
        <w:rPr>
          <w:rFonts w:ascii="Adobe Garamond Pro" w:eastAsia="Calibri" w:hAnsi="Adobe Garamond Pro" w:cs="Times New Roman"/>
          <w:bCs/>
        </w:rPr>
        <w:t>Dans les présentations du sommet (96% des cas), on sent les os durs de la voûte crânienne.</w:t>
      </w:r>
    </w:p>
    <w:p w:rsidR="00575C01" w:rsidRPr="00C55273" w:rsidRDefault="00575C01" w:rsidP="00575C01">
      <w:pPr>
        <w:spacing w:after="120" w:line="240" w:lineRule="atLeast"/>
        <w:ind w:left="360" w:hanging="360"/>
        <w:rPr>
          <w:rFonts w:ascii="Adobe Garamond Pro" w:eastAsia="Calibri" w:hAnsi="Adobe Garamond Pro" w:cs="Times New Roman"/>
          <w:lang w:eastAsia="fr-FR"/>
        </w:rPr>
      </w:pPr>
      <w:r w:rsidRPr="00C55273">
        <w:rPr>
          <w:rFonts w:ascii="Adobe Garamond Pro Bold" w:eastAsia="Calibri" w:hAnsi="Adobe Garamond Pro Bold" w:cs="Times New Roman"/>
          <w:lang w:eastAsia="fr-FR"/>
        </w:rPr>
        <w:t>9.</w:t>
      </w:r>
      <w:r w:rsidRPr="00C55273">
        <w:rPr>
          <w:rFonts w:ascii="Adobe Garamond Pro" w:eastAsia="Calibri" w:hAnsi="Adobe Garamond Pro" w:cs="Times New Roman"/>
          <w:lang w:eastAsia="fr-FR"/>
        </w:rPr>
        <w:tab/>
        <w:t>Déterminer la position en sentant les caractéristiques de la partie présentant :</w:t>
      </w:r>
    </w:p>
    <w:p w:rsidR="00575C01" w:rsidRPr="00C55273" w:rsidRDefault="00575C01" w:rsidP="00575C01">
      <w:pPr>
        <w:spacing w:after="120" w:line="240" w:lineRule="atLeast"/>
        <w:ind w:left="720" w:hanging="360"/>
        <w:rPr>
          <w:rFonts w:ascii="Adobe Garamond Pro" w:eastAsia="Calibri" w:hAnsi="Adobe Garamond Pro" w:cs="Times New Roman"/>
          <w:bCs/>
        </w:rPr>
      </w:pPr>
      <w:r w:rsidRPr="00C55273">
        <w:rPr>
          <w:rFonts w:ascii="Adobe Garamond Pro" w:eastAsia="Calibri" w:hAnsi="Adobe Garamond Pro" w:cs="Times New Roman"/>
          <w:bCs/>
        </w:rPr>
        <w:t>Constater l'inclinaison de la suture sagittale qui se trouve le plus fréquemment dans le diamètre oblique droit ou gauche du bassin.</w:t>
      </w:r>
    </w:p>
    <w:p w:rsidR="00575C01" w:rsidRPr="00C55273" w:rsidRDefault="00575C01" w:rsidP="00575C01">
      <w:pPr>
        <w:spacing w:after="120" w:line="240" w:lineRule="atLeast"/>
        <w:ind w:left="360" w:hanging="360"/>
        <w:rPr>
          <w:rFonts w:ascii="Adobe Garamond Pro" w:eastAsia="Calibri" w:hAnsi="Adobe Garamond Pro" w:cs="Times New Roman"/>
          <w:lang w:eastAsia="fr-FR"/>
        </w:rPr>
      </w:pPr>
      <w:r w:rsidRPr="00C55273">
        <w:rPr>
          <w:rFonts w:ascii="Adobe Garamond Pro Bold" w:eastAsia="Calibri" w:hAnsi="Adobe Garamond Pro Bold" w:cs="Times New Roman"/>
          <w:lang w:eastAsia="fr-FR"/>
        </w:rPr>
        <w:t>10.</w:t>
      </w:r>
      <w:r w:rsidRPr="00C55273">
        <w:rPr>
          <w:rFonts w:ascii="Adobe Garamond Pro" w:eastAsia="Calibri" w:hAnsi="Adobe Garamond Pro" w:cs="Times New Roman"/>
          <w:lang w:eastAsia="fr-FR"/>
        </w:rPr>
        <w:tab/>
        <w:t>Suivre la suture sagittale avec le doigt jusqu’à ce qu’on arrive à une fontanelle.</w:t>
      </w:r>
    </w:p>
    <w:p w:rsidR="00575C01" w:rsidRPr="00C55273" w:rsidRDefault="00575C01" w:rsidP="00575C01">
      <w:pPr>
        <w:spacing w:after="120" w:line="240" w:lineRule="atLeast"/>
        <w:ind w:left="720" w:hanging="360"/>
        <w:rPr>
          <w:rFonts w:ascii="Adobe Garamond Pro" w:eastAsia="Calibri" w:hAnsi="Adobe Garamond Pro" w:cs="Times New Roman"/>
          <w:bCs/>
        </w:rPr>
      </w:pPr>
      <w:r w:rsidRPr="00C55273">
        <w:rPr>
          <w:rFonts w:ascii="Adobe Garamond Pro" w:eastAsia="Calibri" w:hAnsi="Adobe Garamond Pro" w:cs="Times New Roman"/>
          <w:bCs/>
        </w:rPr>
        <w:t>Au toucher, la fontanelle postérieure va être petite et de forme triangulaire.</w:t>
      </w:r>
    </w:p>
    <w:p w:rsidR="00575C01" w:rsidRPr="00C55273" w:rsidRDefault="00575C01" w:rsidP="00575C01">
      <w:pPr>
        <w:spacing w:after="120" w:line="240" w:lineRule="atLeast"/>
        <w:ind w:left="720" w:hanging="360"/>
        <w:rPr>
          <w:rFonts w:ascii="Adobe Garamond Pro" w:eastAsia="Calibri" w:hAnsi="Adobe Garamond Pro" w:cs="Times New Roman"/>
          <w:bCs/>
        </w:rPr>
      </w:pPr>
      <w:r w:rsidRPr="00C55273">
        <w:rPr>
          <w:rFonts w:ascii="Adobe Garamond Pro" w:eastAsia="Calibri" w:hAnsi="Adobe Garamond Pro" w:cs="Times New Roman"/>
          <w:bCs/>
        </w:rPr>
        <w:t>Au toucher, la fontanelle antérieure va être plus grande et avoir la forme d’un diamant.</w:t>
      </w:r>
    </w:p>
    <w:p w:rsidR="00575C01" w:rsidRPr="00C55273" w:rsidRDefault="00575C01" w:rsidP="00575C01">
      <w:pPr>
        <w:spacing w:after="120" w:line="240" w:lineRule="atLeast"/>
        <w:ind w:left="720" w:hanging="360"/>
        <w:rPr>
          <w:rFonts w:ascii="Adobe Garamond Pro" w:eastAsia="Calibri" w:hAnsi="Adobe Garamond Pro" w:cs="Times New Roman"/>
          <w:bCs/>
        </w:rPr>
      </w:pPr>
      <w:r w:rsidRPr="00C55273">
        <w:rPr>
          <w:rFonts w:ascii="Adobe Garamond Pro" w:eastAsia="Calibri" w:hAnsi="Adobe Garamond Pro" w:cs="Times New Roman"/>
          <w:bCs/>
        </w:rPr>
        <w:t>La situation des fontanelles va fournir des informations sur la situation de l’occiput par rapport au bassin.</w:t>
      </w:r>
    </w:p>
    <w:p w:rsidR="00575C01" w:rsidRPr="00C55273" w:rsidRDefault="00575C01" w:rsidP="00575C01">
      <w:pPr>
        <w:spacing w:after="120" w:line="240" w:lineRule="atLeast"/>
        <w:ind w:left="360" w:hanging="360"/>
        <w:rPr>
          <w:rFonts w:ascii="Adobe Garamond Pro" w:eastAsia="Calibri" w:hAnsi="Adobe Garamond Pro" w:cs="Times New Roman"/>
          <w:lang w:eastAsia="fr-FR"/>
        </w:rPr>
      </w:pPr>
      <w:r w:rsidRPr="00C55273">
        <w:rPr>
          <w:rFonts w:ascii="Adobe Garamond Pro Bold" w:eastAsia="Calibri" w:hAnsi="Adobe Garamond Pro Bold" w:cs="Times New Roman"/>
          <w:lang w:eastAsia="fr-FR"/>
        </w:rPr>
        <w:t>11.</w:t>
      </w:r>
      <w:r w:rsidRPr="00C55273">
        <w:rPr>
          <w:rFonts w:ascii="Adobe Garamond Pro" w:eastAsia="Calibri" w:hAnsi="Adobe Garamond Pro" w:cs="Times New Roman"/>
          <w:lang w:eastAsia="fr-FR"/>
        </w:rPr>
        <w:tab/>
        <w:t>Si nécessaire, procéder à un toucher vaginal pour estimer la descente du mobile fœtal en appréciant la hauteur de la présentation par rapport aux épines sciatiques du bassin maternel.</w:t>
      </w:r>
    </w:p>
    <w:p w:rsidR="00575C01" w:rsidRPr="00575C01" w:rsidRDefault="00575C01" w:rsidP="00575C01">
      <w:pPr>
        <w:spacing w:after="120" w:line="240" w:lineRule="atLeast"/>
        <w:rPr>
          <w:rFonts w:ascii="Adobe Garamond Pro" w:eastAsia="Calibri" w:hAnsi="Adobe Garamond Pro" w:cs="Times New Roman"/>
        </w:rPr>
      </w:pPr>
      <w:r w:rsidRPr="00C55273">
        <w:rPr>
          <w:rFonts w:ascii="Adobe Garamond Pro Bold" w:eastAsia="Calibri" w:hAnsi="Adobe Garamond Pro Bold" w:cs="Times New Roman"/>
          <w:i/>
        </w:rPr>
        <w:t>Note</w:t>
      </w:r>
      <w:r w:rsidRPr="00C55273">
        <w:rPr>
          <w:rFonts w:ascii="Adobe Garamond Pro" w:eastAsia="Calibri" w:hAnsi="Adobe Garamond Pro" w:cs="Times New Roman"/>
        </w:rPr>
        <w:t xml:space="preserve"> : Lorsqu’il y a une grosse bosse séro-sanguine ou un degré important de modelage de la tête, il est plus utile d'estimer </w:t>
      </w:r>
      <w:r w:rsidRPr="00575C01">
        <w:rPr>
          <w:rFonts w:ascii="Adobe Garamond Pro" w:eastAsia="Calibri" w:hAnsi="Adobe Garamond Pro" w:cs="Times New Roman"/>
        </w:rPr>
        <w:t>la descente de la tête fœtale par un palper abdominal en utilisant la méthode des cinquièmes de tête palpables que par un toucher vaginal.</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Estimation de la descente de la tête fœtale par un toucher vaginal; le niveau 0 se trouve au niveau des épines sciatiques.</w:t>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Gill Sans MT" w:eastAsia="Calibri" w:hAnsi="Gill Sans MT" w:cs="Times New Roman"/>
          <w:b/>
          <w:sz w:val="20"/>
          <w:vertAlign w:val="superscript"/>
          <w:lang w:eastAsia="fr-FR"/>
        </w:rPr>
      </w:pPr>
      <w:r w:rsidRPr="00575C01">
        <w:rPr>
          <w:rFonts w:ascii="Gill Sans MT" w:eastAsia="Calibri" w:hAnsi="Gill Sans MT" w:cs="Times New Roman"/>
          <w:b/>
          <w:sz w:val="20"/>
          <w:vertAlign w:val="superscript"/>
          <w:lang w:eastAsia="fr-FR"/>
        </w:rPr>
        <w:t>Estimation de la descente de la tête fœtale par un toucher vaginal; le niveau 0 se trouve au niveau des épines sciatiques</w:t>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Adobe Garamond Pro" w:eastAsia="Calibri" w:hAnsi="Adobe Garamond Pro" w:cs="Times New Roman"/>
        </w:rPr>
      </w:pPr>
      <w:r>
        <w:rPr>
          <w:rFonts w:ascii="Adobe Garamond Pro" w:eastAsia="Calibri" w:hAnsi="Adobe Garamond Pro" w:cs="Times New Roman"/>
          <w:noProof/>
          <w:lang w:val="en-US"/>
        </w:rPr>
        <w:drawing>
          <wp:inline distT="0" distB="0" distL="0" distR="0" wp14:anchorId="42933D2A" wp14:editId="259E44BC">
            <wp:extent cx="3086100" cy="18383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86100" cy="1838325"/>
                    </a:xfrm>
                    <a:prstGeom prst="rect">
                      <a:avLst/>
                    </a:prstGeom>
                    <a:noFill/>
                    <a:ln>
                      <a:noFill/>
                    </a:ln>
                  </pic:spPr>
                </pic:pic>
              </a:graphicData>
            </a:graphic>
          </wp:inline>
        </w:drawing>
      </w:r>
    </w:p>
    <w:p w:rsidR="00575C01" w:rsidRPr="00C55273" w:rsidRDefault="00575C01" w:rsidP="00575C01">
      <w:pPr>
        <w:spacing w:after="120" w:line="240" w:lineRule="atLeast"/>
        <w:ind w:left="360" w:hanging="360"/>
        <w:rPr>
          <w:rFonts w:ascii="Adobe Garamond Pro" w:eastAsia="Calibri" w:hAnsi="Adobe Garamond Pro" w:cs="Times New Roman"/>
          <w:lang w:eastAsia="fr-FR"/>
        </w:rPr>
      </w:pPr>
      <w:r w:rsidRPr="00C55273">
        <w:rPr>
          <w:rFonts w:ascii="Adobe Garamond Pro Bold" w:eastAsia="Calibri" w:hAnsi="Adobe Garamond Pro Bold" w:cs="Times New Roman"/>
          <w:lang w:eastAsia="fr-FR"/>
        </w:rPr>
        <w:t>12.</w:t>
      </w:r>
      <w:r w:rsidRPr="00C55273">
        <w:rPr>
          <w:rFonts w:ascii="Adobe Garamond Pro" w:eastAsia="Calibri" w:hAnsi="Adobe Garamond Pro" w:cs="Times New Roman"/>
          <w:lang w:eastAsia="fr-FR"/>
        </w:rPr>
        <w:tab/>
        <w:t>Evaluer l’importance du modelage de la tête : noter</w:t>
      </w:r>
    </w:p>
    <w:p w:rsidR="00575C01" w:rsidRPr="00C55273" w:rsidRDefault="00575C01" w:rsidP="00575C01">
      <w:pPr>
        <w:spacing w:after="120" w:line="240" w:lineRule="atLeast"/>
        <w:ind w:left="720" w:hanging="360"/>
        <w:rPr>
          <w:rFonts w:ascii="Adobe Garamond Pro" w:eastAsia="Calibri" w:hAnsi="Adobe Garamond Pro" w:cs="Times New Roman"/>
          <w:bCs/>
        </w:rPr>
      </w:pPr>
      <w:r w:rsidRPr="00C55273">
        <w:rPr>
          <w:rFonts w:ascii="Adobe Garamond Pro" w:eastAsia="Calibri" w:hAnsi="Adobe Garamond Pro" w:cs="Times New Roman"/>
          <w:bCs/>
        </w:rPr>
        <w:t>Si les os du crâne sont apposés</w:t>
      </w:r>
    </w:p>
    <w:p w:rsidR="00575C01" w:rsidRPr="00C55273" w:rsidRDefault="00575C01" w:rsidP="00575C01">
      <w:pPr>
        <w:spacing w:after="120" w:line="240" w:lineRule="atLeast"/>
        <w:ind w:left="720" w:hanging="360"/>
        <w:rPr>
          <w:rFonts w:ascii="Adobe Garamond Pro" w:eastAsia="Calibri" w:hAnsi="Adobe Garamond Pro" w:cs="Times New Roman"/>
          <w:bCs/>
        </w:rPr>
      </w:pPr>
      <w:r w:rsidRPr="00C55273">
        <w:rPr>
          <w:rFonts w:ascii="Adobe Garamond Pro" w:eastAsia="Calibri" w:hAnsi="Adobe Garamond Pro" w:cs="Times New Roman"/>
          <w:bCs/>
        </w:rPr>
        <w:t>S’ils se chevauchent mais que le chevauchement est réductible</w:t>
      </w:r>
    </w:p>
    <w:p w:rsidR="00575C01" w:rsidRPr="00C55273" w:rsidRDefault="00575C01" w:rsidP="00575C01">
      <w:pPr>
        <w:spacing w:after="120" w:line="240" w:lineRule="atLeast"/>
        <w:ind w:left="720" w:hanging="360"/>
        <w:rPr>
          <w:rFonts w:ascii="Adobe Garamond Pro" w:eastAsia="Calibri" w:hAnsi="Adobe Garamond Pro" w:cs="Times New Roman"/>
          <w:bCs/>
        </w:rPr>
      </w:pPr>
      <w:r w:rsidRPr="00C55273">
        <w:rPr>
          <w:rFonts w:ascii="Adobe Garamond Pro" w:eastAsia="Calibri" w:hAnsi="Adobe Garamond Pro" w:cs="Times New Roman"/>
          <w:bCs/>
        </w:rPr>
        <w:t>S’ils se chevauchent et que le chevauchement est irréductible </w:t>
      </w:r>
    </w:p>
    <w:p w:rsidR="00575C01" w:rsidRPr="00C55273" w:rsidRDefault="00575C01" w:rsidP="00575C01">
      <w:pPr>
        <w:spacing w:after="120" w:line="240" w:lineRule="atLeast"/>
        <w:ind w:left="360" w:hanging="360"/>
        <w:rPr>
          <w:rFonts w:ascii="Adobe Garamond Pro" w:eastAsia="Calibri" w:hAnsi="Adobe Garamond Pro" w:cs="Times New Roman"/>
          <w:lang w:eastAsia="fr-FR"/>
        </w:rPr>
      </w:pPr>
      <w:r w:rsidRPr="00C55273">
        <w:rPr>
          <w:rFonts w:ascii="Adobe Garamond Pro Bold" w:eastAsia="Calibri" w:hAnsi="Adobe Garamond Pro Bold" w:cs="Times New Roman"/>
          <w:lang w:eastAsia="fr-FR"/>
        </w:rPr>
        <w:t>13.</w:t>
      </w:r>
      <w:r w:rsidRPr="00C55273">
        <w:rPr>
          <w:rFonts w:ascii="Adobe Garamond Pro" w:eastAsia="Calibri" w:hAnsi="Adobe Garamond Pro" w:cs="Times New Roman"/>
          <w:lang w:eastAsia="fr-FR"/>
        </w:rPr>
        <w:tab/>
        <w:t>Retirer doucement les doigts du vagin.</w:t>
      </w:r>
    </w:p>
    <w:p w:rsidR="00575C01" w:rsidRPr="00575C01" w:rsidRDefault="00575C01" w:rsidP="00575C01">
      <w:pPr>
        <w:spacing w:after="120" w:line="240" w:lineRule="atLeast"/>
        <w:ind w:left="360" w:hanging="360"/>
        <w:rPr>
          <w:rFonts w:ascii="Adobe Garamond Pro" w:eastAsia="Calibri" w:hAnsi="Adobe Garamond Pro" w:cs="Times New Roman"/>
          <w:lang w:eastAsia="fr-FR"/>
        </w:rPr>
      </w:pPr>
      <w:r w:rsidRPr="00C55273">
        <w:rPr>
          <w:rFonts w:ascii="Adobe Garamond Pro Bold" w:eastAsia="Calibri" w:hAnsi="Adobe Garamond Pro Bold" w:cs="Times New Roman"/>
          <w:lang w:eastAsia="fr-FR"/>
        </w:rPr>
        <w:t>14</w:t>
      </w:r>
      <w:r w:rsidRPr="00575C01">
        <w:rPr>
          <w:rFonts w:ascii="Adobe Garamond Pro Bold" w:eastAsia="Calibri" w:hAnsi="Adobe Garamond Pro Bold" w:cs="Times New Roman"/>
          <w:color w:val="248CCE"/>
          <w:lang w:eastAsia="fr-FR"/>
        </w:rPr>
        <w:t>.</w:t>
      </w:r>
      <w:r w:rsidRPr="00575C01">
        <w:rPr>
          <w:rFonts w:ascii="Adobe Garamond Pro" w:eastAsia="Calibri" w:hAnsi="Adobe Garamond Pro" w:cs="Times New Roman"/>
          <w:lang w:eastAsia="fr-FR"/>
        </w:rPr>
        <w:tab/>
        <w:t>Immerger les deux mains gantées dans une solution chlorée à 0,5%:</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Retirer les gants en les tournant à l’envers.</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Si l’on va jeter les gants, les placer dans un récipient étanche ou un sac en plastique.</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lastRenderedPageBreak/>
        <w:t xml:space="preserve">Si l’on va réutiliser les gants, les immerger dans une solution chlorée à 0,5% pendant 10 minutes pour les décontaminer. </w:t>
      </w:r>
    </w:p>
    <w:p w:rsidR="00575C01" w:rsidRPr="00C55273" w:rsidRDefault="00575C01" w:rsidP="00575C01">
      <w:pPr>
        <w:spacing w:after="120" w:line="240" w:lineRule="atLeast"/>
        <w:ind w:left="360" w:hanging="360"/>
        <w:rPr>
          <w:rFonts w:ascii="Adobe Garamond Pro" w:eastAsia="Calibri" w:hAnsi="Adobe Garamond Pro" w:cs="Times New Roman"/>
          <w:lang w:eastAsia="fr-FR"/>
        </w:rPr>
      </w:pPr>
      <w:r w:rsidRPr="00C55273">
        <w:rPr>
          <w:rFonts w:ascii="Adobe Garamond Pro Bold" w:eastAsia="Calibri" w:hAnsi="Adobe Garamond Pro Bold" w:cs="Times New Roman"/>
          <w:lang w:eastAsia="fr-FR"/>
        </w:rPr>
        <w:t>15.</w:t>
      </w:r>
      <w:r w:rsidRPr="00C55273">
        <w:rPr>
          <w:rFonts w:ascii="Adobe Garamond Pro" w:eastAsia="Calibri" w:hAnsi="Adobe Garamond Pro" w:cs="Times New Roman"/>
          <w:lang w:eastAsia="fr-FR"/>
        </w:rPr>
        <w:tab/>
        <w:t>Se laver les mains soigneusement avec de l’eau et du savon et les sécher avec un linge propre et sec (ou les laisser sécher à l’air libre).</w:t>
      </w:r>
    </w:p>
    <w:p w:rsidR="00575C01" w:rsidRPr="00C55273" w:rsidRDefault="00575C01" w:rsidP="00575C01">
      <w:pPr>
        <w:spacing w:after="120" w:line="240" w:lineRule="atLeast"/>
        <w:ind w:left="360" w:hanging="360"/>
        <w:rPr>
          <w:rFonts w:ascii="Adobe Garamond Pro" w:eastAsia="Calibri" w:hAnsi="Adobe Garamond Pro" w:cs="Times New Roman"/>
          <w:lang w:eastAsia="fr-FR"/>
        </w:rPr>
      </w:pPr>
      <w:r w:rsidRPr="00C55273">
        <w:rPr>
          <w:rFonts w:ascii="Adobe Garamond Pro Bold" w:eastAsia="Calibri" w:hAnsi="Adobe Garamond Pro Bold" w:cs="Times New Roman"/>
          <w:lang w:eastAsia="fr-FR"/>
        </w:rPr>
        <w:t>16.</w:t>
      </w:r>
      <w:r w:rsidRPr="00C55273">
        <w:rPr>
          <w:rFonts w:ascii="Adobe Garamond Pro" w:eastAsia="Calibri" w:hAnsi="Adobe Garamond Pro" w:cs="Times New Roman"/>
          <w:lang w:eastAsia="fr-FR"/>
        </w:rPr>
        <w:tab/>
        <w:t>Informer la femme des résultats et la réconforter.</w:t>
      </w:r>
    </w:p>
    <w:p w:rsidR="00575C01" w:rsidRPr="00C55273" w:rsidRDefault="00575C01" w:rsidP="00575C01">
      <w:pPr>
        <w:spacing w:after="120" w:line="240" w:lineRule="atLeast"/>
        <w:ind w:left="360" w:hanging="360"/>
        <w:rPr>
          <w:rFonts w:ascii="Adobe Garamond Pro" w:eastAsia="Calibri" w:hAnsi="Adobe Garamond Pro" w:cs="Times New Roman"/>
          <w:lang w:eastAsia="fr-FR"/>
        </w:rPr>
      </w:pPr>
      <w:r w:rsidRPr="00C55273">
        <w:rPr>
          <w:rFonts w:ascii="Adobe Garamond Pro Bold" w:eastAsia="Calibri" w:hAnsi="Adobe Garamond Pro Bold" w:cs="Times New Roman"/>
          <w:lang w:eastAsia="fr-FR"/>
        </w:rPr>
        <w:t>17.</w:t>
      </w:r>
      <w:r w:rsidRPr="00C55273">
        <w:rPr>
          <w:rFonts w:ascii="Adobe Garamond Pro" w:eastAsia="Calibri" w:hAnsi="Adobe Garamond Pro" w:cs="Times New Roman"/>
          <w:lang w:eastAsia="fr-FR"/>
        </w:rPr>
        <w:tab/>
        <w:t xml:space="preserve">Enregistrer tous les résultats de l’examen vaginal. </w:t>
      </w:r>
    </w:p>
    <w:p w:rsidR="00575C01" w:rsidRPr="00C55273" w:rsidRDefault="00575C01" w:rsidP="00575C01">
      <w:pPr>
        <w:spacing w:after="120" w:line="240" w:lineRule="atLeast"/>
        <w:ind w:left="360" w:hanging="360"/>
        <w:rPr>
          <w:rFonts w:ascii="Adobe Garamond Pro" w:eastAsia="Calibri" w:hAnsi="Adobe Garamond Pro" w:cs="Times New Roman"/>
          <w:lang w:eastAsia="fr-FR"/>
        </w:rPr>
      </w:pP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Le diagnostic du travail</w:t>
      </w:r>
    </w:p>
    <w:tbl>
      <w:tblPr>
        <w:tblW w:w="8971" w:type="dxa"/>
        <w:jc w:val="center"/>
        <w:shd w:val="clear" w:color="auto" w:fill="BFDFF3"/>
        <w:tblLayout w:type="fixed"/>
        <w:tblCellMar>
          <w:top w:w="43" w:type="dxa"/>
          <w:left w:w="115" w:type="dxa"/>
          <w:bottom w:w="43" w:type="dxa"/>
          <w:right w:w="115" w:type="dxa"/>
        </w:tblCellMar>
        <w:tblLook w:val="04A0" w:firstRow="1" w:lastRow="0" w:firstColumn="1" w:lastColumn="0" w:noHBand="0" w:noVBand="1"/>
      </w:tblPr>
      <w:tblGrid>
        <w:gridCol w:w="8971"/>
      </w:tblGrid>
      <w:tr w:rsidR="00575C01" w:rsidRPr="00575C01" w:rsidTr="00575C01">
        <w:trPr>
          <w:jc w:val="center"/>
        </w:trPr>
        <w:tc>
          <w:tcPr>
            <w:tcW w:w="9058" w:type="dxa"/>
            <w:shd w:val="clear" w:color="auto" w:fill="BFDFF3"/>
          </w:tcPr>
          <w:p w:rsidR="00575C01" w:rsidRPr="00575C01" w:rsidRDefault="00575C01" w:rsidP="00575C01">
            <w:pPr>
              <w:spacing w:after="0" w:line="240" w:lineRule="atLeast"/>
              <w:rPr>
                <w:rFonts w:ascii="Gill Sans MT" w:eastAsia="Calibri" w:hAnsi="Gill Sans MT" w:cs="Times New Roman"/>
                <w:color w:val="305B75"/>
                <w:sz w:val="20"/>
              </w:rPr>
            </w:pPr>
            <w:r w:rsidRPr="00575C01">
              <w:rPr>
                <w:rFonts w:ascii="Gill Sans MT" w:eastAsia="Calibri" w:hAnsi="Gill Sans MT" w:cs="Times New Roman"/>
                <w:color w:val="244357"/>
                <w:sz w:val="20"/>
              </w:rPr>
              <w:t>Un diagnostic erroné du travail peut être une source d’anxiété et d’interventions inutiles</w:t>
            </w:r>
          </w:p>
        </w:tc>
      </w:tr>
    </w:tbl>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Le diagnostic du travail comprend:</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Evaluation de l’état de la femme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Evaluation de l’état du fœtus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Diagnostic et confirmation du travail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Diagnostic du stade et de la phase du travail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Evaluation de l’engagement et de la descente du fœtus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Détermination de la présentation et de la position du fœtus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Evaluation des contractions</w:t>
      </w:r>
    </w:p>
    <w:p w:rsidR="00575C01" w:rsidRPr="00575C01" w:rsidRDefault="00575C01" w:rsidP="00575C01">
      <w:pPr>
        <w:spacing w:after="120" w:line="240" w:lineRule="atLeast"/>
        <w:rPr>
          <w:rFonts w:ascii="Adobe Garamond Pro" w:eastAsia="Calibri" w:hAnsi="Adobe Garamond Pro" w:cs="Times New Roman"/>
        </w:rPr>
      </w:pPr>
    </w:p>
    <w:p w:rsidR="00575C01" w:rsidRPr="00C55273" w:rsidRDefault="00575C01" w:rsidP="00575C01">
      <w:pPr>
        <w:spacing w:after="60" w:line="240" w:lineRule="auto"/>
        <w:rPr>
          <w:rFonts w:ascii="Gill Sans MT" w:eastAsia="Times New Roman" w:hAnsi="Gill Sans MT" w:cs="Times New Roman"/>
          <w:bCs/>
          <w:sz w:val="28"/>
          <w:szCs w:val="24"/>
        </w:rPr>
      </w:pPr>
      <w:r w:rsidRPr="00C55273">
        <w:rPr>
          <w:rFonts w:ascii="Gill Sans MT" w:eastAsia="Times New Roman" w:hAnsi="Gill Sans MT" w:cs="Times New Roman"/>
          <w:bCs/>
          <w:sz w:val="28"/>
          <w:szCs w:val="24"/>
        </w:rPr>
        <w:t>Diagnostic et confirmation du travail</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On peut présumer que le travail est commencé ou commencera sous peu si la patiente a:</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Des douleurs abdominales intermittentes après 22 semaines de grossesse;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Des douleurs généralement associées à des pertes vaginales gluantes et filantes, teintées de sang (expulsion du bouchon muqueux);</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Des pertes vaginales aqueuses ou un écoulement d’eau soudain.</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Le début du travail est confirmé s’il y a:</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Effacement du col : raccourcissement et amincissement progressifs du col; et</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Dilatation du col : élargissement du diamètre de l’orifice, en cm </w:t>
      </w:r>
    </w:p>
    <w:p w:rsidR="00575C01" w:rsidRPr="00575C01" w:rsidRDefault="00575C01" w:rsidP="00575C01">
      <w:pPr>
        <w:spacing w:after="120" w:line="240" w:lineRule="atLeast"/>
        <w:rPr>
          <w:rFonts w:ascii="Adobe Garamond Pro" w:eastAsia="Calibri" w:hAnsi="Adobe Garamond Pro" w:cs="Times New Roman"/>
        </w:rPr>
      </w:pPr>
    </w:p>
    <w:p w:rsidR="00575C01" w:rsidRPr="00C55273" w:rsidRDefault="00575C01" w:rsidP="00575C01">
      <w:pPr>
        <w:spacing w:after="60" w:line="240" w:lineRule="auto"/>
        <w:rPr>
          <w:rFonts w:ascii="Gill Sans MT" w:eastAsia="Times New Roman" w:hAnsi="Gill Sans MT" w:cs="Times New Roman"/>
          <w:bCs/>
          <w:i/>
          <w:sz w:val="28"/>
          <w:szCs w:val="24"/>
        </w:rPr>
      </w:pPr>
      <w:r w:rsidRPr="00C55273">
        <w:rPr>
          <w:rFonts w:ascii="Gill Sans MT" w:eastAsia="Times New Roman" w:hAnsi="Gill Sans MT" w:cs="Times New Roman"/>
          <w:bCs/>
          <w:i/>
          <w:sz w:val="28"/>
          <w:szCs w:val="24"/>
        </w:rPr>
        <w:t>Estimation du déroulement du travail</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Une fois qu’on a diagnostiqué le travail, on peut évaluer son déroulement:</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En surveillant l’état de la femme et du fœtus pendant le travail</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En mesurant l’effacement et la dilatation progressifs du col pendant la phase de latence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En mesurant le rythme de la dilatation du col et de la descente du mobile fœtal pendant la phase active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En estimant la suite de la descente pendant le deuxième stade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Il convient de reporter le déroulement du premier stade du travail sur un partogramme une fois que la femme entre dans la phase active du travail. </w:t>
      </w:r>
    </w:p>
    <w:p w:rsidR="00575C01" w:rsidRPr="00C55273" w:rsidRDefault="00575C01" w:rsidP="00575C01">
      <w:pPr>
        <w:tabs>
          <w:tab w:val="left" w:pos="1080"/>
        </w:tabs>
        <w:spacing w:before="240" w:after="60" w:line="240" w:lineRule="auto"/>
        <w:outlineLvl w:val="1"/>
        <w:rPr>
          <w:rFonts w:ascii="Gill Sans MT" w:eastAsia="Times New Roman" w:hAnsi="Gill Sans MT" w:cs="Times New Roman"/>
          <w:b/>
          <w:bCs/>
          <w:sz w:val="28"/>
          <w:szCs w:val="24"/>
          <w:lang w:eastAsia="x-none"/>
        </w:rPr>
      </w:pPr>
      <w:r w:rsidRPr="00C55273">
        <w:rPr>
          <w:rFonts w:ascii="Gill Sans MT" w:eastAsia="Times New Roman" w:hAnsi="Gill Sans MT" w:cs="Times New Roman"/>
          <w:b/>
          <w:bCs/>
          <w:sz w:val="28"/>
          <w:szCs w:val="24"/>
          <w:lang w:eastAsia="x-none"/>
        </w:rPr>
        <w:t>Le déroulement du travail et la prise en charge</w:t>
      </w:r>
    </w:p>
    <w:tbl>
      <w:tblPr>
        <w:tblW w:w="9058" w:type="dxa"/>
        <w:jc w:val="center"/>
        <w:shd w:val="clear" w:color="auto" w:fill="BFDFF3"/>
        <w:tblLayout w:type="fixed"/>
        <w:tblCellMar>
          <w:top w:w="72" w:type="dxa"/>
          <w:left w:w="72" w:type="dxa"/>
          <w:bottom w:w="72" w:type="dxa"/>
          <w:right w:w="72" w:type="dxa"/>
        </w:tblCellMar>
        <w:tblLook w:val="04A0" w:firstRow="1" w:lastRow="0" w:firstColumn="1" w:lastColumn="0" w:noHBand="0" w:noVBand="1"/>
      </w:tblPr>
      <w:tblGrid>
        <w:gridCol w:w="9058"/>
      </w:tblGrid>
      <w:tr w:rsidR="00575C01" w:rsidRPr="00575C01" w:rsidTr="00575C01">
        <w:trPr>
          <w:jc w:val="center"/>
        </w:trPr>
        <w:tc>
          <w:tcPr>
            <w:tcW w:w="9058" w:type="dxa"/>
            <w:shd w:val="clear" w:color="auto" w:fill="BFDFF3"/>
          </w:tcPr>
          <w:p w:rsidR="00575C01" w:rsidRPr="00575C01" w:rsidRDefault="00575C01" w:rsidP="00575C01">
            <w:pPr>
              <w:spacing w:after="0" w:line="240" w:lineRule="atLeast"/>
              <w:rPr>
                <w:rFonts w:ascii="Gill Sans MT" w:eastAsia="Calibri" w:hAnsi="Gill Sans MT" w:cs="Times New Roman"/>
                <w:color w:val="305B75"/>
                <w:sz w:val="20"/>
              </w:rPr>
            </w:pPr>
            <w:r w:rsidRPr="00575C01">
              <w:rPr>
                <w:rFonts w:ascii="Gill Sans MT" w:eastAsia="Calibri" w:hAnsi="Gill Sans MT" w:cs="Times New Roman"/>
                <w:color w:val="244357"/>
                <w:sz w:val="20"/>
              </w:rPr>
              <w:t xml:space="preserve">Le diagnostic précoce d’un travail prolongé vous permettra de faire des interventions opportunes qui </w:t>
            </w:r>
            <w:r w:rsidRPr="00575C01">
              <w:rPr>
                <w:rFonts w:ascii="Gill Sans MT" w:eastAsia="Calibri" w:hAnsi="Gill Sans MT" w:cs="Times New Roman"/>
                <w:color w:val="244357"/>
                <w:sz w:val="20"/>
              </w:rPr>
              <w:lastRenderedPageBreak/>
              <w:t>sauveront la femme et le fœtus.</w:t>
            </w:r>
          </w:p>
        </w:tc>
      </w:tr>
    </w:tbl>
    <w:p w:rsidR="00575C01" w:rsidRPr="00575C01" w:rsidRDefault="00575C01" w:rsidP="00575C01">
      <w:pPr>
        <w:spacing w:after="120" w:line="240" w:lineRule="atLeast"/>
        <w:rPr>
          <w:rFonts w:ascii="Adobe Garamond Pro" w:eastAsia="Calibri" w:hAnsi="Adobe Garamond Pro" w:cs="Times New Roman"/>
        </w:rPr>
      </w:pPr>
    </w:p>
    <w:p w:rsidR="00575C01" w:rsidRPr="00C55273" w:rsidRDefault="00575C01" w:rsidP="00575C01">
      <w:pPr>
        <w:spacing w:after="60" w:line="240" w:lineRule="auto"/>
        <w:rPr>
          <w:rFonts w:ascii="Gill Sans MT" w:eastAsia="Times New Roman" w:hAnsi="Gill Sans MT" w:cs="Times New Roman"/>
          <w:bCs/>
          <w:sz w:val="28"/>
          <w:szCs w:val="24"/>
        </w:rPr>
      </w:pPr>
      <w:r w:rsidRPr="00C55273">
        <w:rPr>
          <w:rFonts w:ascii="Gill Sans MT" w:eastAsia="Times New Roman" w:hAnsi="Gill Sans MT" w:cs="Times New Roman"/>
          <w:bCs/>
          <w:sz w:val="28"/>
          <w:szCs w:val="24"/>
        </w:rPr>
        <w:t>Premier stade du travail</w:t>
      </w:r>
    </w:p>
    <w:p w:rsidR="00575C01" w:rsidRPr="00575C01" w:rsidRDefault="00575C01" w:rsidP="00575C01">
      <w:pPr>
        <w:spacing w:after="60" w:line="240" w:lineRule="auto"/>
        <w:rPr>
          <w:rFonts w:ascii="Gill Sans MT" w:eastAsia="Times New Roman" w:hAnsi="Gill Sans MT" w:cs="Times New Roman"/>
          <w:bCs/>
          <w:i/>
          <w:color w:val="248CCE"/>
          <w:sz w:val="28"/>
          <w:szCs w:val="24"/>
        </w:rPr>
      </w:pPr>
      <w:r w:rsidRPr="00C55273">
        <w:rPr>
          <w:rFonts w:ascii="Gill Sans MT" w:eastAsia="Times New Roman" w:hAnsi="Gill Sans MT" w:cs="Times New Roman"/>
          <w:bCs/>
          <w:i/>
          <w:sz w:val="28"/>
          <w:szCs w:val="24"/>
        </w:rPr>
        <w:t>Déroulement favorable du premier stade du travail</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Les éléments suivants indiquent un déroulement favorable du premier stade du travail:</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Contractions régulières de fréquence et de durée croissantes;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Progression de la dilatation de 1 cm par heure pendant la phase active du travail (dilatation sur la ligne d’alerte ou à gauche de celle-ci);</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Col bien appliqué sur la présentation.</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Si le travail se déroule favorablement, continuer à surveiller le progrès du travail en se servant du partogramme.</w:t>
      </w:r>
    </w:p>
    <w:p w:rsidR="00575C01" w:rsidRPr="00575C01" w:rsidRDefault="00575C01" w:rsidP="00575C01">
      <w:pPr>
        <w:spacing w:after="120" w:line="240" w:lineRule="atLeast"/>
        <w:rPr>
          <w:rFonts w:ascii="Adobe Garamond Pro" w:eastAsia="Calibri" w:hAnsi="Adobe Garamond Pro" w:cs="Times New Roman"/>
        </w:rPr>
      </w:pPr>
    </w:p>
    <w:p w:rsidR="00575C01" w:rsidRPr="00C55273" w:rsidRDefault="00575C01" w:rsidP="00575C01">
      <w:pPr>
        <w:spacing w:after="60" w:line="240" w:lineRule="auto"/>
        <w:rPr>
          <w:rFonts w:ascii="Gill Sans MT" w:eastAsia="Times New Roman" w:hAnsi="Gill Sans MT" w:cs="Times New Roman"/>
          <w:bCs/>
          <w:i/>
          <w:sz w:val="28"/>
          <w:szCs w:val="24"/>
        </w:rPr>
      </w:pPr>
      <w:r w:rsidRPr="00C55273">
        <w:rPr>
          <w:rFonts w:ascii="Gill Sans MT" w:eastAsia="Times New Roman" w:hAnsi="Gill Sans MT" w:cs="Times New Roman"/>
          <w:bCs/>
          <w:i/>
          <w:sz w:val="28"/>
          <w:szCs w:val="24"/>
        </w:rPr>
        <w:t>Déroulement défavorable du premier stade du travail</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Les éléments suivants indiquent un déroulement défavorable du premier stade du travail:</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Contractions irrégulières et peu fréquentes après la phase de latence; OU</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Progression de la dilatation cervicale inférieure à 1 cm par heure pendant la phase active du travail (dilatation à droite de la ligne d’alerte); OU</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Col mal appliqué sur la présentation.</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Bold" w:eastAsia="Calibri" w:hAnsi="Adobe Garamond Pro Bold" w:cs="Times New Roman"/>
          <w:i/>
        </w:rPr>
        <w:t>Note</w:t>
      </w:r>
      <w:r w:rsidRPr="00575C01">
        <w:rPr>
          <w:rFonts w:ascii="Adobe Garamond Pro" w:eastAsia="Calibri" w:hAnsi="Adobe Garamond Pro" w:cs="Times New Roman"/>
        </w:rPr>
        <w:t xml:space="preserve"> : Un déroulement défavorable du travail peut se traduire par un travail prolongé.</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Si le travail se déroule défavorablement, suivre les protocoles pour la prise en charge.</w:t>
      </w:r>
    </w:p>
    <w:p w:rsidR="00575C01" w:rsidRPr="00575C01" w:rsidRDefault="00575C01" w:rsidP="00575C01">
      <w:pPr>
        <w:spacing w:after="120" w:line="240" w:lineRule="atLeast"/>
        <w:rPr>
          <w:rFonts w:ascii="Adobe Garamond Pro" w:eastAsia="Calibri" w:hAnsi="Adobe Garamond Pro" w:cs="Times New Roman"/>
        </w:rPr>
      </w:pPr>
    </w:p>
    <w:p w:rsidR="00575C01" w:rsidRPr="00C55273" w:rsidRDefault="00575C01" w:rsidP="00575C01">
      <w:pPr>
        <w:spacing w:after="60" w:line="240" w:lineRule="auto"/>
        <w:rPr>
          <w:rFonts w:ascii="Gill Sans MT" w:eastAsia="Times New Roman" w:hAnsi="Gill Sans MT" w:cs="Times New Roman"/>
          <w:bCs/>
          <w:sz w:val="28"/>
          <w:szCs w:val="24"/>
        </w:rPr>
      </w:pPr>
      <w:r w:rsidRPr="00C55273">
        <w:rPr>
          <w:rFonts w:ascii="Gill Sans MT" w:eastAsia="Times New Roman" w:hAnsi="Gill Sans MT" w:cs="Times New Roman"/>
          <w:bCs/>
          <w:sz w:val="28"/>
          <w:szCs w:val="24"/>
        </w:rPr>
        <w:t>Deuxième stade du travail</w:t>
      </w:r>
    </w:p>
    <w:p w:rsidR="00575C01" w:rsidRPr="00C55273" w:rsidRDefault="00575C01" w:rsidP="00575C01">
      <w:pPr>
        <w:spacing w:after="60" w:line="240" w:lineRule="auto"/>
        <w:rPr>
          <w:rFonts w:ascii="Gill Sans MT" w:eastAsia="Times New Roman" w:hAnsi="Gill Sans MT" w:cs="Times New Roman"/>
          <w:bCs/>
          <w:i/>
          <w:sz w:val="28"/>
          <w:szCs w:val="24"/>
        </w:rPr>
      </w:pPr>
      <w:r w:rsidRPr="00C55273">
        <w:rPr>
          <w:rFonts w:ascii="Gill Sans MT" w:eastAsia="Times New Roman" w:hAnsi="Gill Sans MT" w:cs="Times New Roman"/>
          <w:bCs/>
          <w:i/>
          <w:sz w:val="28"/>
          <w:szCs w:val="24"/>
        </w:rPr>
        <w:t>Déroulement favorable du deuxième stade du travail</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Les éléments suivants indiquent un déroulement favorable du deuxième stade du travail:</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Descente constante du fœtus dans la filière génitale;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Début de la phase d’expulsion (efforts de poussée).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Si le travail se déroule favorablement, effectuer l’accouchement.</w:t>
      </w:r>
    </w:p>
    <w:p w:rsidR="00575C01" w:rsidRPr="00575C01" w:rsidRDefault="00575C01" w:rsidP="00575C01">
      <w:pPr>
        <w:spacing w:after="120" w:line="240" w:lineRule="atLeast"/>
        <w:rPr>
          <w:rFonts w:ascii="Adobe Garamond Pro" w:eastAsia="Calibri" w:hAnsi="Adobe Garamond Pro" w:cs="Times New Roman"/>
        </w:rPr>
      </w:pPr>
    </w:p>
    <w:p w:rsidR="00575C01" w:rsidRPr="00C55273" w:rsidRDefault="00575C01" w:rsidP="00575C01">
      <w:pPr>
        <w:spacing w:after="60" w:line="240" w:lineRule="auto"/>
        <w:rPr>
          <w:rFonts w:ascii="Gill Sans MT" w:eastAsia="Times New Roman" w:hAnsi="Gill Sans MT" w:cs="Times New Roman"/>
          <w:bCs/>
          <w:i/>
          <w:sz w:val="28"/>
          <w:szCs w:val="24"/>
        </w:rPr>
      </w:pPr>
      <w:r w:rsidRPr="00C55273">
        <w:rPr>
          <w:rFonts w:ascii="Gill Sans MT" w:eastAsia="Times New Roman" w:hAnsi="Gill Sans MT" w:cs="Times New Roman"/>
          <w:bCs/>
          <w:i/>
          <w:sz w:val="28"/>
          <w:szCs w:val="24"/>
        </w:rPr>
        <w:t>Déroulement défavorable du deuxième stade du travail</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Les éléments suivants indiquent un déroulement défavorable du deuxième stade du travail :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Absence de descente du fœtus dans la filière génitale;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Echec de l’expulsion à la fin de la phase finale (d’expulsion).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Si le travail se déroule défavorablement, suivre les protocoles pour la prise en charge.</w:t>
      </w:r>
    </w:p>
    <w:p w:rsidR="00575C01" w:rsidRPr="00575C01" w:rsidRDefault="00575C01" w:rsidP="00575C01">
      <w:pPr>
        <w:spacing w:after="120" w:line="240" w:lineRule="atLeast"/>
        <w:rPr>
          <w:rFonts w:ascii="Adobe Garamond Pro" w:eastAsia="Calibri" w:hAnsi="Adobe Garamond Pro" w:cs="Times New Roman"/>
        </w:rPr>
      </w:pPr>
    </w:p>
    <w:p w:rsidR="00575C01" w:rsidRPr="00C55273" w:rsidRDefault="00575C01" w:rsidP="00575C01">
      <w:pPr>
        <w:spacing w:after="60" w:line="240" w:lineRule="auto"/>
        <w:rPr>
          <w:rFonts w:ascii="Gill Sans MT" w:eastAsia="Times New Roman" w:hAnsi="Gill Sans MT" w:cs="Times New Roman"/>
          <w:bCs/>
          <w:i/>
          <w:sz w:val="28"/>
          <w:szCs w:val="24"/>
        </w:rPr>
      </w:pPr>
      <w:r w:rsidRPr="00575C01">
        <w:rPr>
          <w:rFonts w:ascii="Gill Sans MT" w:eastAsia="Times New Roman" w:hAnsi="Gill Sans MT" w:cs="Times New Roman"/>
          <w:bCs/>
          <w:i/>
          <w:color w:val="248CCE"/>
          <w:sz w:val="28"/>
          <w:szCs w:val="24"/>
        </w:rPr>
        <w:br w:type="page"/>
      </w:r>
      <w:r w:rsidRPr="00C55273">
        <w:rPr>
          <w:rFonts w:ascii="Gill Sans MT" w:eastAsia="Times New Roman" w:hAnsi="Gill Sans MT" w:cs="Times New Roman"/>
          <w:bCs/>
          <w:i/>
          <w:sz w:val="28"/>
          <w:szCs w:val="24"/>
        </w:rPr>
        <w:lastRenderedPageBreak/>
        <w:t>Evolution de l’état du fœtus</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Si le rythme cardiaque fœtal est anormal (inférieur à 120 btts/min ou supérieur à 160 btts/min), penser à une souffrance fœtale.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Pendant le travail, les positions ou présentations autres que la présentation d’un sommet bien fléchi en position occipito-iliaque antérieure sont considérées comme des présentations et positions dystociques.</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Si la progression du travail est apparemment défavorable ou si le travail est prolongé, traiter la cause du retard.</w:t>
      </w:r>
    </w:p>
    <w:p w:rsidR="00575C01" w:rsidRPr="00575C01" w:rsidRDefault="00575C01" w:rsidP="00575C01">
      <w:pPr>
        <w:spacing w:after="120" w:line="240" w:lineRule="atLeast"/>
        <w:rPr>
          <w:rFonts w:ascii="Adobe Garamond Pro" w:eastAsia="Calibri" w:hAnsi="Adobe Garamond Pro" w:cs="Times New Roman"/>
        </w:rPr>
      </w:pPr>
    </w:p>
    <w:p w:rsidR="00575C01" w:rsidRPr="00C55273" w:rsidRDefault="00575C01" w:rsidP="00575C01">
      <w:pPr>
        <w:spacing w:after="60" w:line="240" w:lineRule="auto"/>
        <w:rPr>
          <w:rFonts w:ascii="Gill Sans MT" w:eastAsia="Times New Roman" w:hAnsi="Gill Sans MT" w:cs="Times New Roman"/>
          <w:bCs/>
          <w:i/>
          <w:sz w:val="28"/>
          <w:szCs w:val="24"/>
        </w:rPr>
      </w:pPr>
      <w:r w:rsidRPr="00C55273">
        <w:rPr>
          <w:rFonts w:ascii="Gill Sans MT" w:eastAsia="Times New Roman" w:hAnsi="Gill Sans MT" w:cs="Times New Roman"/>
          <w:bCs/>
          <w:i/>
          <w:sz w:val="28"/>
          <w:szCs w:val="24"/>
        </w:rPr>
        <w:t>Evolution de l’état de la future mère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Examiner la patiente et rechercher des signes de détresse: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Si son pouls s’accélère, c’est peut-être qu’elle est déshydratée ou qu’elle souffre. Veiller à bien l’hydrater par voie orale ou intraveineuse et à lui donner l’analgésie nécessaire.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Si sa tension artérielle baisse, penser à une hémorragie.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Si elle a de l’acétone dans les urines, envisager la possibilité qu’elle soit en hypoglycémie et lui injecter une solution intraveineuse de dextrose.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Auxiliaire de travail—Résultats normaux pendant le travail de l’accouchement</w:t>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Gill Sans MT" w:eastAsia="Calibri" w:hAnsi="Gill Sans MT" w:cs="Times New Roman"/>
          <w:b/>
          <w:sz w:val="20"/>
          <w:vertAlign w:val="superscript"/>
          <w:lang w:eastAsia="fr-FR"/>
        </w:rPr>
      </w:pPr>
      <w:r w:rsidRPr="00575C01">
        <w:rPr>
          <w:rFonts w:ascii="Gill Sans MT" w:eastAsia="Calibri" w:hAnsi="Gill Sans MT" w:cs="Times New Roman"/>
          <w:b/>
          <w:sz w:val="20"/>
          <w:vertAlign w:val="superscript"/>
          <w:lang w:eastAsia="fr-FR"/>
        </w:rPr>
        <w:t>Evaluation : travail normal</w:t>
      </w:r>
    </w:p>
    <w:tbl>
      <w:tblPr>
        <w:tblW w:w="8971" w:type="dxa"/>
        <w:jc w:val="center"/>
        <w:tblBorders>
          <w:top w:val="single" w:sz="4" w:space="0" w:color="auto"/>
          <w:bottom w:val="single" w:sz="4" w:space="0" w:color="auto"/>
          <w:insideH w:val="single" w:sz="4" w:space="0" w:color="auto"/>
        </w:tblBorders>
        <w:tblCellMar>
          <w:top w:w="43" w:type="dxa"/>
          <w:left w:w="120" w:type="dxa"/>
          <w:bottom w:w="43" w:type="dxa"/>
          <w:right w:w="120" w:type="dxa"/>
        </w:tblCellMar>
        <w:tblLook w:val="0000" w:firstRow="0" w:lastRow="0" w:firstColumn="0" w:lastColumn="0" w:noHBand="0" w:noVBand="0"/>
      </w:tblPr>
      <w:tblGrid>
        <w:gridCol w:w="1420"/>
        <w:gridCol w:w="7551"/>
      </w:tblGrid>
      <w:tr w:rsidR="00575C01" w:rsidRPr="00575C01" w:rsidTr="00575C01">
        <w:trPr>
          <w:tblHeader/>
          <w:jc w:val="center"/>
        </w:trPr>
        <w:tc>
          <w:tcPr>
            <w:tcW w:w="1421" w:type="dxa"/>
            <w:shd w:val="clear" w:color="auto" w:fill="BFDFF3"/>
          </w:tcPr>
          <w:p w:rsidR="00575C01" w:rsidRPr="00575C01" w:rsidRDefault="00575C01" w:rsidP="00575C01">
            <w:pPr>
              <w:spacing w:after="0" w:line="240" w:lineRule="atLeast"/>
              <w:jc w:val="center"/>
              <w:rPr>
                <w:rFonts w:ascii="Gill Sans MT" w:eastAsia="Calibri" w:hAnsi="Gill Sans MT" w:cs="Times New Roman"/>
                <w:b/>
                <w:sz w:val="20"/>
              </w:rPr>
            </w:pPr>
            <w:r w:rsidRPr="00575C01">
              <w:rPr>
                <w:rFonts w:ascii="Gill Sans MT" w:eastAsia="Calibri" w:hAnsi="Gill Sans MT" w:cs="Times New Roman"/>
                <w:b/>
                <w:sz w:val="20"/>
              </w:rPr>
              <w:t>Paramètre</w:t>
            </w:r>
          </w:p>
        </w:tc>
        <w:tc>
          <w:tcPr>
            <w:tcW w:w="7631" w:type="dxa"/>
            <w:shd w:val="clear" w:color="auto" w:fill="BFDFF3"/>
          </w:tcPr>
          <w:p w:rsidR="00575C01" w:rsidRPr="00575C01" w:rsidRDefault="00575C01" w:rsidP="00575C01">
            <w:pPr>
              <w:spacing w:after="0" w:line="240" w:lineRule="atLeast"/>
              <w:jc w:val="center"/>
              <w:rPr>
                <w:rFonts w:ascii="Gill Sans MT" w:eastAsia="Calibri" w:hAnsi="Gill Sans MT" w:cs="Times New Roman"/>
                <w:b/>
                <w:sz w:val="20"/>
              </w:rPr>
            </w:pPr>
            <w:r w:rsidRPr="00575C01">
              <w:rPr>
                <w:rFonts w:ascii="Gill Sans MT" w:eastAsia="Calibri" w:hAnsi="Gill Sans MT" w:cs="Times New Roman"/>
                <w:b/>
                <w:sz w:val="20"/>
              </w:rPr>
              <w:t>Résultats normaux</w:t>
            </w:r>
          </w:p>
        </w:tc>
      </w:tr>
      <w:tr w:rsidR="00575C01" w:rsidRPr="00575C01" w:rsidTr="00575C01">
        <w:trPr>
          <w:jc w:val="center"/>
        </w:trPr>
        <w:tc>
          <w:tcPr>
            <w:tcW w:w="1421" w:type="dxa"/>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 xml:space="preserve">Aspect général </w:t>
            </w:r>
          </w:p>
        </w:tc>
        <w:tc>
          <w:tcPr>
            <w:tcW w:w="7631" w:type="dxa"/>
            <w:shd w:val="clear" w:color="auto" w:fill="D9D9D9"/>
          </w:tcPr>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Une femme enceinte normale, en bonne santé et bien nourrie est heureuse</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La femme ressent de la fatigue mais a assez d’énergie pour faire le travail de l’accouchement</w:t>
            </w:r>
          </w:p>
          <w:p w:rsidR="00575C01" w:rsidRPr="00575C01" w:rsidRDefault="00575C01" w:rsidP="00575C01">
            <w:pPr>
              <w:spacing w:after="0" w:line="240" w:lineRule="atLeast"/>
              <w:ind w:left="360" w:hanging="360"/>
              <w:rPr>
                <w:rFonts w:ascii="Gill Sans MT" w:eastAsia="Calibri" w:hAnsi="Gill Sans MT" w:cs="Times New Roman"/>
                <w:spacing w:val="-3"/>
                <w:sz w:val="20"/>
                <w:lang w:eastAsia="fr-FR"/>
              </w:rPr>
            </w:pPr>
            <w:r w:rsidRPr="00575C01">
              <w:rPr>
                <w:rFonts w:ascii="Gill Sans MT" w:eastAsia="Calibri" w:hAnsi="Gill Sans MT" w:cs="Times New Roman"/>
                <w:spacing w:val="-3"/>
                <w:sz w:val="20"/>
                <w:lang w:eastAsia="fr-FR"/>
              </w:rPr>
              <w:t>La femme se sent bien, a une bonne apparence et n’a pas d’abcès ou de plaies de la peau.</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 xml:space="preserve">La femme n’a pas de handicaps physiques </w:t>
            </w:r>
          </w:p>
        </w:tc>
      </w:tr>
      <w:tr w:rsidR="00575C01" w:rsidRPr="00575C01" w:rsidTr="00575C01">
        <w:trPr>
          <w:jc w:val="center"/>
        </w:trPr>
        <w:tc>
          <w:tcPr>
            <w:tcW w:w="1421" w:type="dxa"/>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 xml:space="preserve">Température </w:t>
            </w:r>
          </w:p>
        </w:tc>
        <w:tc>
          <w:tcPr>
            <w:tcW w:w="7631" w:type="dxa"/>
          </w:tcPr>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Température &lt;37.5</w:t>
            </w:r>
            <w:r w:rsidRPr="00575C01">
              <w:rPr>
                <w:rFonts w:ascii="Gill Sans MT" w:eastAsia="Calibri" w:hAnsi="Gill Sans MT" w:cs="Times New Roman"/>
                <w:sz w:val="20"/>
                <w:lang w:eastAsia="fr-FR"/>
              </w:rPr>
              <w:sym w:font="Symbol" w:char="00B0"/>
            </w:r>
            <w:r w:rsidRPr="00575C01">
              <w:rPr>
                <w:rFonts w:ascii="Gill Sans MT" w:eastAsia="Calibri" w:hAnsi="Gill Sans MT" w:cs="Times New Roman"/>
                <w:sz w:val="20"/>
                <w:lang w:eastAsia="fr-FR"/>
              </w:rPr>
              <w:t>C</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Pas de signes/symptômes d’infection</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A cause des changements de métabolisme pendant le travail de l’accouchement, la température pourrait augmenter de 1 à 2</w:t>
            </w:r>
            <w:r w:rsidRPr="00575C01">
              <w:rPr>
                <w:rFonts w:ascii="Gill Sans MT" w:eastAsia="Calibri" w:hAnsi="Gill Sans MT" w:cs="Times New Roman"/>
                <w:sz w:val="20"/>
                <w:lang w:eastAsia="fr-FR"/>
              </w:rPr>
              <w:sym w:font="Symbol" w:char="00B0"/>
            </w:r>
            <w:r w:rsidRPr="00575C01">
              <w:rPr>
                <w:rFonts w:ascii="Gill Sans MT" w:eastAsia="Calibri" w:hAnsi="Gill Sans MT" w:cs="Times New Roman"/>
                <w:sz w:val="20"/>
                <w:lang w:eastAsia="fr-FR"/>
              </w:rPr>
              <w:t xml:space="preserve">C </w:t>
            </w:r>
          </w:p>
        </w:tc>
      </w:tr>
      <w:tr w:rsidR="00575C01" w:rsidRPr="00575C01" w:rsidTr="00575C01">
        <w:trPr>
          <w:jc w:val="center"/>
        </w:trPr>
        <w:tc>
          <w:tcPr>
            <w:tcW w:w="1421" w:type="dxa"/>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TA</w:t>
            </w:r>
          </w:p>
        </w:tc>
        <w:tc>
          <w:tcPr>
            <w:tcW w:w="7631" w:type="dxa"/>
            <w:shd w:val="clear" w:color="auto" w:fill="D9D9D9"/>
          </w:tcPr>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TA Systolique entre 90 et 140 entre les contractions</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TA Diastolique entre 60 et 90 entre les contractions</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 xml:space="preserve">La TA systolique et diastolique augmente pendant une contraction utérine </w:t>
            </w:r>
          </w:p>
        </w:tc>
      </w:tr>
      <w:tr w:rsidR="00575C01" w:rsidRPr="00575C01" w:rsidTr="00575C01">
        <w:trPr>
          <w:jc w:val="center"/>
        </w:trPr>
        <w:tc>
          <w:tcPr>
            <w:tcW w:w="1421" w:type="dxa"/>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Pouls</w:t>
            </w:r>
          </w:p>
        </w:tc>
        <w:tc>
          <w:tcPr>
            <w:tcW w:w="7631" w:type="dxa"/>
          </w:tcPr>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Pouls entre 60 et 90 btts/minute entre les contractions</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Le pouls augmente pendant une contraction utérine</w:t>
            </w:r>
          </w:p>
        </w:tc>
      </w:tr>
      <w:tr w:rsidR="00575C01" w:rsidRPr="00575C01" w:rsidTr="00575C01">
        <w:trPr>
          <w:jc w:val="center"/>
        </w:trPr>
        <w:tc>
          <w:tcPr>
            <w:tcW w:w="1421" w:type="dxa"/>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Urine</w:t>
            </w:r>
          </w:p>
        </w:tc>
        <w:tc>
          <w:tcPr>
            <w:tcW w:w="7631" w:type="dxa"/>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A cause des changements de métabolisme pendant le travail de l’accouchement, la femme déversera des protéines dans son urine et c’est normal tant que cela ne dépasse pas 1+.</w:t>
            </w:r>
          </w:p>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Bien que la protéinurie soit le plus souvent associée à la pré-éclampsie et à l’éclampsie, l’urine d’une femme peut être avérée porteuse de protéine si la femme est gravement anémiée, à une maladie rénale ou une infection urinaire ou si l’urine a été contaminée par du sang (ou si elle a une schistosomiase), un écoulement vaginal, ou du liquide amniotique.</w:t>
            </w:r>
          </w:p>
        </w:tc>
      </w:tr>
      <w:tr w:rsidR="00575C01" w:rsidRPr="00575C01" w:rsidTr="00575C01">
        <w:trPr>
          <w:jc w:val="center"/>
        </w:trPr>
        <w:tc>
          <w:tcPr>
            <w:tcW w:w="1421" w:type="dxa"/>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Réflexes</w:t>
            </w:r>
          </w:p>
        </w:tc>
        <w:tc>
          <w:tcPr>
            <w:tcW w:w="7631" w:type="dxa"/>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Le bas de la jambe bougera un peu dès que vous tapotez le tendon</w:t>
            </w:r>
          </w:p>
        </w:tc>
      </w:tr>
      <w:tr w:rsidR="00575C01" w:rsidRPr="00575C01" w:rsidTr="00575C01">
        <w:trPr>
          <w:jc w:val="center"/>
        </w:trPr>
        <w:tc>
          <w:tcPr>
            <w:tcW w:w="1421" w:type="dxa"/>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Symptômes de l’anémie</w:t>
            </w:r>
          </w:p>
        </w:tc>
        <w:tc>
          <w:tcPr>
            <w:tcW w:w="7631" w:type="dxa"/>
            <w:shd w:val="clear" w:color="auto" w:fill="D9D9D9"/>
          </w:tcPr>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Chez une femme en bonne santé, la conjonctive, le lit de l’ongle, les gencives et paumes seront roses</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Le taux respiratoire à 16–24 respirations/minute</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La femme n’est pas essoufflée</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 xml:space="preserve">Le taux normal d’hémoglobine est : 10–12 g/dl (29-33%) </w:t>
            </w:r>
          </w:p>
        </w:tc>
      </w:tr>
      <w:tr w:rsidR="00575C01" w:rsidRPr="00575C01" w:rsidTr="00575C01">
        <w:trPr>
          <w:jc w:val="center"/>
        </w:trPr>
        <w:tc>
          <w:tcPr>
            <w:tcW w:w="1421" w:type="dxa"/>
          </w:tcPr>
          <w:p w:rsidR="00575C01" w:rsidRPr="00575C01" w:rsidRDefault="00575C01" w:rsidP="00575C01">
            <w:pPr>
              <w:pageBreakBefore/>
              <w:spacing w:after="0" w:line="240" w:lineRule="atLeast"/>
              <w:rPr>
                <w:rFonts w:ascii="Gill Sans MT" w:eastAsia="Calibri" w:hAnsi="Gill Sans MT" w:cs="Times New Roman"/>
                <w:sz w:val="20"/>
              </w:rPr>
            </w:pPr>
            <w:r w:rsidRPr="00575C01">
              <w:rPr>
                <w:rFonts w:ascii="Gill Sans MT" w:eastAsia="Calibri" w:hAnsi="Gill Sans MT" w:cs="Times New Roman"/>
                <w:sz w:val="20"/>
              </w:rPr>
              <w:lastRenderedPageBreak/>
              <w:t>Risque opératoire</w:t>
            </w:r>
          </w:p>
        </w:tc>
        <w:tc>
          <w:tcPr>
            <w:tcW w:w="7631" w:type="dxa"/>
          </w:tcPr>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Pas de cicatrices à l’abdomen et à l’utérus</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 xml:space="preserve">Si la femme est une multipare, elle a déjà accouché par voie basse </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Si la femme est une primipare, sa taille est supérieure à &gt;150 cm</w:t>
            </w:r>
          </w:p>
        </w:tc>
      </w:tr>
      <w:tr w:rsidR="00575C01" w:rsidRPr="00575C01" w:rsidTr="00575C01">
        <w:trPr>
          <w:jc w:val="center"/>
        </w:trPr>
        <w:tc>
          <w:tcPr>
            <w:tcW w:w="1421" w:type="dxa"/>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 xml:space="preserve">Présentation et position fœtale </w:t>
            </w:r>
          </w:p>
        </w:tc>
        <w:tc>
          <w:tcPr>
            <w:tcW w:w="7631" w:type="dxa"/>
            <w:shd w:val="clear" w:color="auto" w:fill="D9D9D9"/>
          </w:tcPr>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Présentation du sommet en position occipitale antérieure</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Un sommet bien fléchi, position dans laquelle l’occiput fœtal se situe plus bas dans le vagin que le sinciput (bregma)</w:t>
            </w:r>
          </w:p>
        </w:tc>
      </w:tr>
      <w:tr w:rsidR="00575C01" w:rsidRPr="00575C01" w:rsidTr="00575C01">
        <w:trPr>
          <w:jc w:val="center"/>
        </w:trPr>
        <w:tc>
          <w:tcPr>
            <w:tcW w:w="1421" w:type="dxa"/>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Hauteur utérine</w:t>
            </w:r>
          </w:p>
        </w:tc>
        <w:tc>
          <w:tcPr>
            <w:tcW w:w="7631" w:type="dxa"/>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A partir de 20 semaines, le nombre de cm mesuré devrait être égale environ au nombre de semaines de gestation (±2 cm)</w:t>
            </w:r>
          </w:p>
        </w:tc>
      </w:tr>
      <w:tr w:rsidR="00575C01" w:rsidRPr="00575C01" w:rsidTr="00575C01">
        <w:trPr>
          <w:jc w:val="center"/>
        </w:trPr>
        <w:tc>
          <w:tcPr>
            <w:tcW w:w="1421" w:type="dxa"/>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 xml:space="preserve">Cœur fœtal </w:t>
            </w:r>
          </w:p>
        </w:tc>
        <w:tc>
          <w:tcPr>
            <w:tcW w:w="7631" w:type="dxa"/>
            <w:shd w:val="clear" w:color="auto" w:fill="D9D9D9"/>
          </w:tcPr>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Entre 120 et 160 btts/minute</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 xml:space="preserve">Le cœur fœtal se ralenti pendant une contraction mais devrait reprendre rapidement après la fin de la contraction </w:t>
            </w:r>
          </w:p>
        </w:tc>
      </w:tr>
      <w:tr w:rsidR="00575C01" w:rsidRPr="00575C01" w:rsidTr="00575C01">
        <w:trPr>
          <w:jc w:val="center"/>
        </w:trPr>
        <w:tc>
          <w:tcPr>
            <w:tcW w:w="1421" w:type="dxa"/>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Dilatation et effacement du col</w:t>
            </w:r>
          </w:p>
        </w:tc>
        <w:tc>
          <w:tcPr>
            <w:tcW w:w="7631" w:type="dxa"/>
          </w:tcPr>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Le col est généralement complètement effacé quand il est dilaté à 3 cm</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Une dilatation lente s’effectue pendant la phase latente (dilatation du col inférieure à 4 cm)</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Le col se dilate rapidement pendant la phase active (dilatation du col comprise entre 4 et 9 cm)</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Le rythme de dilatation pendant la phase active est généralement de 1 cm/h au moins</w:t>
            </w:r>
          </w:p>
        </w:tc>
      </w:tr>
      <w:tr w:rsidR="00575C01" w:rsidRPr="00575C01" w:rsidTr="00575C01">
        <w:trPr>
          <w:jc w:val="center"/>
        </w:trPr>
        <w:tc>
          <w:tcPr>
            <w:tcW w:w="1421" w:type="dxa"/>
            <w:shd w:val="clear" w:color="auto" w:fill="D9D9D9"/>
          </w:tcPr>
          <w:p w:rsidR="00575C01" w:rsidRPr="00575C01" w:rsidRDefault="00575C01" w:rsidP="00575C01">
            <w:pPr>
              <w:spacing w:after="0" w:line="240" w:lineRule="atLeast"/>
              <w:rPr>
                <w:rFonts w:ascii="Gill Sans MT" w:eastAsia="Calibri" w:hAnsi="Gill Sans MT" w:cs="Times New Roman"/>
                <w:sz w:val="20"/>
                <w:lang w:val="en-GB"/>
              </w:rPr>
            </w:pPr>
            <w:r w:rsidRPr="00575C01">
              <w:rPr>
                <w:rFonts w:ascii="Gill Sans MT" w:eastAsia="Calibri" w:hAnsi="Gill Sans MT" w:cs="Times New Roman"/>
                <w:sz w:val="20"/>
                <w:lang w:val="en-GB"/>
              </w:rPr>
              <w:t xml:space="preserve">Descente </w:t>
            </w:r>
            <w:r w:rsidR="00C55273" w:rsidRPr="00575C01">
              <w:rPr>
                <w:rFonts w:ascii="Gill Sans MT" w:eastAsia="Calibri" w:hAnsi="Gill Sans MT" w:cs="Times New Roman"/>
                <w:sz w:val="20"/>
                <w:lang w:val="en-GB"/>
              </w:rPr>
              <w:t>foetal</w:t>
            </w:r>
          </w:p>
        </w:tc>
        <w:tc>
          <w:tcPr>
            <w:tcW w:w="7631" w:type="dxa"/>
            <w:shd w:val="clear" w:color="auto" w:fill="D9D9D9"/>
          </w:tcPr>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Le début de la descente fœtale est généralement pendant la phase active du premier stade du travail</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La descente fœtale continue progressivement durant le deuxième stade du travail</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Pendant la phase initiale (de non expulsion) du deuxième stade du travail le col est complètement dilaté (10 cm), on trouve la poursuite de la descente fœtale, mais la femme n’a pas de forte envie de pousser</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Pendant la phase finale (d’expulsion) du deuxième stade du travail, le col est complètement dilaté (10 cm), la présentation fœtale atteint le plancher pelvien, et la femme a une forte envie de pousser</w:t>
            </w:r>
          </w:p>
        </w:tc>
      </w:tr>
      <w:tr w:rsidR="00575C01" w:rsidRPr="00575C01" w:rsidTr="00575C01">
        <w:trPr>
          <w:jc w:val="center"/>
        </w:trPr>
        <w:tc>
          <w:tcPr>
            <w:tcW w:w="1421" w:type="dxa"/>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Envie de pousser</w:t>
            </w:r>
          </w:p>
        </w:tc>
        <w:tc>
          <w:tcPr>
            <w:tcW w:w="7631" w:type="dxa"/>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La femme n’a généralement pas l’envie de pousser jusqu’à</w:t>
            </w:r>
            <w:r w:rsidR="00FC7FD4">
              <w:rPr>
                <w:rFonts w:ascii="Gill Sans MT" w:eastAsia="Calibri" w:hAnsi="Gill Sans MT" w:cs="Times New Roman"/>
                <w:sz w:val="20"/>
              </w:rPr>
              <w:t xml:space="preserve"> ce </w:t>
            </w:r>
            <w:r w:rsidRPr="00575C01">
              <w:rPr>
                <w:rFonts w:ascii="Gill Sans MT" w:eastAsia="Calibri" w:hAnsi="Gill Sans MT" w:cs="Times New Roman"/>
                <w:sz w:val="20"/>
              </w:rPr>
              <w:t xml:space="preserve"> que la présentation fœtale atteigne le plancher pelvien (pendant la phase finale (d’expulsion) du deuxième stade du travail </w:t>
            </w:r>
          </w:p>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 xml:space="preserve">Dans des positions dystociques, comme les positions occipitales postérieures, la femme pourrait ressentir l’envie de pousser avant la dilatation complète ou même avant que la présentation fœtale atteigne le plancher pelvien </w:t>
            </w:r>
          </w:p>
        </w:tc>
      </w:tr>
      <w:tr w:rsidR="00575C01" w:rsidRPr="00575C01" w:rsidTr="00575C01">
        <w:trPr>
          <w:jc w:val="center"/>
        </w:trPr>
        <w:tc>
          <w:tcPr>
            <w:tcW w:w="1421" w:type="dxa"/>
            <w:shd w:val="clear" w:color="auto" w:fill="D9D9D9"/>
          </w:tcPr>
          <w:p w:rsidR="00575C01" w:rsidRPr="00575C01" w:rsidRDefault="00575C01" w:rsidP="00575C01">
            <w:pPr>
              <w:spacing w:after="0" w:line="240" w:lineRule="atLeast"/>
              <w:rPr>
                <w:rFonts w:ascii="Gill Sans MT" w:eastAsia="Calibri" w:hAnsi="Gill Sans MT" w:cs="Times New Roman"/>
                <w:sz w:val="20"/>
                <w:lang w:val="en-GB"/>
              </w:rPr>
            </w:pPr>
            <w:r w:rsidRPr="00575C01">
              <w:rPr>
                <w:rFonts w:ascii="Gill Sans MT" w:eastAsia="Calibri" w:hAnsi="Gill Sans MT" w:cs="Times New Roman"/>
                <w:sz w:val="20"/>
                <w:lang w:val="en-GB"/>
              </w:rPr>
              <w:t>Contractions utérines</w:t>
            </w:r>
          </w:p>
        </w:tc>
        <w:tc>
          <w:tcPr>
            <w:tcW w:w="7631" w:type="dxa"/>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 xml:space="preserve">Au moins 3 contractions en 10 minutes, chacune durant au moins 40 secondes </w:t>
            </w:r>
          </w:p>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 xml:space="preserve">Les contractions sont régulières et sont accompagnées d’une dilatation progressive du col d’au moins 1 cm/h </w:t>
            </w:r>
          </w:p>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 xml:space="preserve">La fréquence et la durée des contractions augmentent progressivement </w:t>
            </w:r>
          </w:p>
        </w:tc>
      </w:tr>
      <w:tr w:rsidR="00575C01" w:rsidRPr="00575C01" w:rsidTr="00575C01">
        <w:trPr>
          <w:jc w:val="center"/>
        </w:trPr>
        <w:tc>
          <w:tcPr>
            <w:tcW w:w="1421" w:type="dxa"/>
          </w:tcPr>
          <w:p w:rsidR="00575C01" w:rsidRPr="00575C01" w:rsidRDefault="00575C01" w:rsidP="00575C01">
            <w:pPr>
              <w:spacing w:after="0" w:line="240" w:lineRule="atLeast"/>
              <w:rPr>
                <w:rFonts w:ascii="Gill Sans MT" w:eastAsia="Calibri" w:hAnsi="Gill Sans MT" w:cs="Times New Roman"/>
                <w:sz w:val="20"/>
                <w:lang w:val="en-GB"/>
              </w:rPr>
            </w:pPr>
            <w:r w:rsidRPr="00575C01">
              <w:rPr>
                <w:rFonts w:ascii="Gill Sans MT" w:eastAsia="Calibri" w:hAnsi="Gill Sans MT" w:cs="Times New Roman"/>
                <w:sz w:val="20"/>
              </w:rPr>
              <w:t>Modelage de la tête</w:t>
            </w:r>
          </w:p>
        </w:tc>
        <w:tc>
          <w:tcPr>
            <w:tcW w:w="7631" w:type="dxa"/>
          </w:tcPr>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 xml:space="preserve">Une bonne application du col sur la présentation </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 xml:space="preserve">Un modelage de la tête du premier ou deuxième degré </w:t>
            </w:r>
          </w:p>
        </w:tc>
      </w:tr>
      <w:tr w:rsidR="00575C01" w:rsidRPr="00575C01" w:rsidTr="00575C01">
        <w:trPr>
          <w:jc w:val="center"/>
        </w:trPr>
        <w:tc>
          <w:tcPr>
            <w:tcW w:w="1421" w:type="dxa"/>
            <w:shd w:val="clear" w:color="auto" w:fill="D9D9D9"/>
          </w:tcPr>
          <w:p w:rsidR="00575C01" w:rsidRPr="00575C01" w:rsidRDefault="00575C01" w:rsidP="00575C01">
            <w:pPr>
              <w:spacing w:after="0" w:line="240" w:lineRule="atLeast"/>
              <w:rPr>
                <w:rFonts w:ascii="Gill Sans MT" w:eastAsia="Calibri" w:hAnsi="Gill Sans MT" w:cs="Times New Roman"/>
                <w:sz w:val="20"/>
                <w:lang w:val="en-GB"/>
              </w:rPr>
            </w:pPr>
            <w:r w:rsidRPr="00575C01">
              <w:rPr>
                <w:rFonts w:ascii="Gill Sans MT" w:eastAsia="Calibri" w:hAnsi="Gill Sans MT" w:cs="Times New Roman"/>
                <w:sz w:val="20"/>
              </w:rPr>
              <w:t>Poche des eaux</w:t>
            </w:r>
          </w:p>
        </w:tc>
        <w:tc>
          <w:tcPr>
            <w:tcW w:w="7631" w:type="dxa"/>
            <w:shd w:val="clear" w:color="auto" w:fill="D9D9D9"/>
          </w:tcPr>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 xml:space="preserve">Les membranes peuvent se rompre à n’importe quel moment pendant le travail de l’accouchement </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 xml:space="preserve">Le liquide amniotique est clair </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 xml:space="preserve">Le bébé est né dans les 12 heures qui suivent la rupture de la poche des eaux </w:t>
            </w:r>
          </w:p>
        </w:tc>
      </w:tr>
      <w:tr w:rsidR="00575C01" w:rsidRPr="00575C01" w:rsidTr="00575C01">
        <w:trPr>
          <w:jc w:val="center"/>
        </w:trPr>
        <w:tc>
          <w:tcPr>
            <w:tcW w:w="1421" w:type="dxa"/>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Région génitale</w:t>
            </w:r>
          </w:p>
        </w:tc>
        <w:tc>
          <w:tcPr>
            <w:tcW w:w="7631" w:type="dxa"/>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Normalement la peau dans cette zone est lisse et aucune plaie ou ganglion ne peut être sentie, pas d’excoriations cutanées, signes de grattage, pas de plaie, pas de saignement ou trace de sang.</w:t>
            </w:r>
          </w:p>
        </w:tc>
      </w:tr>
    </w:tbl>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225F38" w:rsidP="00575C01">
      <w:pPr>
        <w:pBdr>
          <w:top w:val="single" w:sz="12" w:space="1" w:color="61B1E3"/>
          <w:bottom w:val="single" w:sz="6" w:space="1" w:color="61B1E3"/>
        </w:pBdr>
        <w:spacing w:after="120" w:line="240" w:lineRule="atLeast"/>
        <w:rPr>
          <w:rFonts w:ascii="Gill Sans MT" w:eastAsia="Calibri" w:hAnsi="Gill Sans MT" w:cs="Times New Roman"/>
          <w:color w:val="7F7F7F"/>
          <w:sz w:val="36"/>
        </w:rPr>
      </w:pPr>
      <w:bookmarkStart w:id="12" w:name="_Toc317498913"/>
      <w:r>
        <w:rPr>
          <w:rFonts w:ascii="Gill Sans MT" w:eastAsia="Calibri" w:hAnsi="Gill Sans MT" w:cs="Times New Roman"/>
          <w:color w:val="7F7F7F"/>
          <w:sz w:val="36"/>
        </w:rPr>
        <w:t>1.4</w:t>
      </w:r>
      <w:r w:rsidR="00575C01" w:rsidRPr="00575C01">
        <w:rPr>
          <w:rFonts w:ascii="Gill Sans MT" w:eastAsia="Calibri" w:hAnsi="Gill Sans MT" w:cs="Times New Roman"/>
          <w:color w:val="7F7F7F"/>
          <w:sz w:val="36"/>
        </w:rPr>
        <w:tab/>
        <w:t>Surveiller le travail à l’aide du partogramme</w:t>
      </w:r>
      <w:bookmarkEnd w:id="12"/>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 Le partogramme permet un enregistrement graphique, méthodique et synthétique des progrès du travail et des principales données sur l’état de la mère et du fœtus. Il sert de « système d’alarme précoce » pour toute anomalie dans la progression du travail autorisant la </w:t>
      </w:r>
      <w:r w:rsidRPr="00575C01">
        <w:rPr>
          <w:rFonts w:ascii="Adobe Garamond Pro" w:eastAsia="Calibri" w:hAnsi="Adobe Garamond Pro" w:cs="Times New Roman"/>
        </w:rPr>
        <w:lastRenderedPageBreak/>
        <w:t xml:space="preserve">mise en œuvre de mesures de prévention, de transfert de la patiente ou d’accélération ou de terminaison du travail. </w:t>
      </w:r>
    </w:p>
    <w:p w:rsidR="00697613" w:rsidRDefault="00697613" w:rsidP="00575C01">
      <w:pPr>
        <w:spacing w:after="60" w:line="240" w:lineRule="auto"/>
        <w:rPr>
          <w:rFonts w:ascii="Gill Sans MT" w:eastAsia="Times New Roman" w:hAnsi="Gill Sans MT" w:cs="Times New Roman"/>
          <w:bCs/>
          <w:color w:val="248CCE"/>
          <w:sz w:val="28"/>
          <w:szCs w:val="24"/>
        </w:rPr>
      </w:pPr>
    </w:p>
    <w:p w:rsidR="00575C01" w:rsidRPr="00C55273" w:rsidRDefault="00575C01" w:rsidP="00575C01">
      <w:pPr>
        <w:spacing w:after="60" w:line="240" w:lineRule="auto"/>
        <w:rPr>
          <w:rFonts w:ascii="Gill Sans MT" w:eastAsia="Times New Roman" w:hAnsi="Gill Sans MT" w:cs="Times New Roman"/>
          <w:bCs/>
          <w:sz w:val="28"/>
          <w:szCs w:val="24"/>
        </w:rPr>
      </w:pPr>
      <w:r w:rsidRPr="00C55273">
        <w:rPr>
          <w:rFonts w:ascii="Gill Sans MT" w:eastAsia="Times New Roman" w:hAnsi="Gill Sans MT" w:cs="Times New Roman"/>
          <w:bCs/>
          <w:sz w:val="28"/>
          <w:szCs w:val="24"/>
        </w:rPr>
        <w:t>Les éléments du partogramme</w:t>
      </w:r>
    </w:p>
    <w:p w:rsidR="00575C01" w:rsidRPr="00C55273" w:rsidRDefault="00575C01" w:rsidP="00575C01">
      <w:pPr>
        <w:spacing w:after="120" w:line="240" w:lineRule="atLeast"/>
        <w:ind w:left="360" w:hanging="360"/>
        <w:rPr>
          <w:rFonts w:ascii="Adobe Garamond Pro" w:eastAsia="Calibri" w:hAnsi="Adobe Garamond Pro" w:cs="Times New Roman"/>
          <w:lang w:eastAsia="fr-FR"/>
        </w:rPr>
      </w:pPr>
      <w:r w:rsidRPr="00C55273">
        <w:rPr>
          <w:rFonts w:ascii="Adobe Garamond Pro Bold" w:eastAsia="Calibri" w:hAnsi="Adobe Garamond Pro Bold" w:cs="Times New Roman"/>
          <w:lang w:eastAsia="fr-FR"/>
        </w:rPr>
        <w:t>1.</w:t>
      </w:r>
      <w:r w:rsidRPr="00C55273">
        <w:rPr>
          <w:rFonts w:ascii="Adobe Garamond Pro" w:eastAsia="Calibri" w:hAnsi="Adobe Garamond Pro" w:cs="Times New Roman"/>
          <w:lang w:eastAsia="fr-FR"/>
        </w:rPr>
        <w:tab/>
        <w:t xml:space="preserve">Information sur la patiente : nom, gestité, </w:t>
      </w:r>
      <w:r w:rsidR="00FC7FD4" w:rsidRPr="00C55273">
        <w:rPr>
          <w:rFonts w:ascii="Adobe Garamond Pro" w:eastAsia="Calibri" w:hAnsi="Adobe Garamond Pro" w:cs="Times New Roman"/>
          <w:lang w:eastAsia="fr-FR"/>
        </w:rPr>
        <w:t xml:space="preserve"> </w:t>
      </w:r>
      <w:r w:rsidRPr="00C55273">
        <w:rPr>
          <w:rFonts w:ascii="Adobe Garamond Pro" w:eastAsia="Calibri" w:hAnsi="Adobe Garamond Pro" w:cs="Times New Roman"/>
          <w:lang w:eastAsia="fr-FR"/>
        </w:rPr>
        <w:t>parité, numéro du dossier/hôpital, date et heure d’admission, et moment de rupture des membranes</w:t>
      </w:r>
    </w:p>
    <w:p w:rsidR="00575C01" w:rsidRPr="00C55273" w:rsidRDefault="00575C01" w:rsidP="00575C01">
      <w:pPr>
        <w:spacing w:after="120" w:line="240" w:lineRule="atLeast"/>
        <w:ind w:left="360" w:hanging="360"/>
        <w:rPr>
          <w:rFonts w:ascii="Adobe Garamond Pro" w:eastAsia="Calibri" w:hAnsi="Adobe Garamond Pro" w:cs="Times New Roman"/>
          <w:lang w:eastAsia="fr-FR"/>
        </w:rPr>
      </w:pPr>
      <w:r w:rsidRPr="00C55273">
        <w:rPr>
          <w:rFonts w:ascii="Adobe Garamond Pro Bold" w:eastAsia="Calibri" w:hAnsi="Adobe Garamond Pro Bold" w:cs="Times New Roman"/>
          <w:lang w:eastAsia="fr-FR"/>
        </w:rPr>
        <w:t>2.</w:t>
      </w:r>
      <w:r w:rsidRPr="00C55273">
        <w:rPr>
          <w:rFonts w:ascii="Adobe Garamond Pro" w:eastAsia="Calibri" w:hAnsi="Adobe Garamond Pro" w:cs="Times New Roman"/>
          <w:lang w:eastAsia="fr-FR"/>
        </w:rPr>
        <w:tab/>
        <w:t>Rythme cardiaque fœtal</w:t>
      </w:r>
    </w:p>
    <w:p w:rsidR="00575C01" w:rsidRPr="00C55273" w:rsidRDefault="00575C01" w:rsidP="00575C01">
      <w:pPr>
        <w:spacing w:after="120" w:line="240" w:lineRule="atLeast"/>
        <w:ind w:left="360" w:hanging="360"/>
        <w:rPr>
          <w:rFonts w:ascii="Adobe Garamond Pro" w:eastAsia="Calibri" w:hAnsi="Adobe Garamond Pro" w:cs="Times New Roman"/>
          <w:lang w:eastAsia="fr-FR"/>
        </w:rPr>
      </w:pPr>
      <w:r w:rsidRPr="00C55273">
        <w:rPr>
          <w:rFonts w:ascii="Adobe Garamond Pro Bold" w:eastAsia="Calibri" w:hAnsi="Adobe Garamond Pro Bold" w:cs="Times New Roman"/>
          <w:lang w:eastAsia="fr-FR"/>
        </w:rPr>
        <w:t>3.</w:t>
      </w:r>
      <w:r w:rsidRPr="00C55273">
        <w:rPr>
          <w:rFonts w:ascii="Adobe Garamond Pro" w:eastAsia="Calibri" w:hAnsi="Adobe Garamond Pro" w:cs="Times New Roman"/>
          <w:lang w:eastAsia="fr-FR"/>
        </w:rPr>
        <w:tab/>
        <w:t>Liquide amniotique</w:t>
      </w:r>
    </w:p>
    <w:p w:rsidR="00575C01" w:rsidRPr="00C55273" w:rsidRDefault="00575C01" w:rsidP="00575C01">
      <w:pPr>
        <w:spacing w:after="120" w:line="240" w:lineRule="atLeast"/>
        <w:ind w:left="360" w:hanging="360"/>
        <w:rPr>
          <w:rFonts w:ascii="Adobe Garamond Pro" w:eastAsia="Calibri" w:hAnsi="Adobe Garamond Pro" w:cs="Times New Roman"/>
          <w:lang w:eastAsia="fr-FR"/>
        </w:rPr>
      </w:pPr>
      <w:r w:rsidRPr="00C55273">
        <w:rPr>
          <w:rFonts w:ascii="Adobe Garamond Pro Bold" w:eastAsia="Calibri" w:hAnsi="Adobe Garamond Pro Bold" w:cs="Times New Roman"/>
          <w:lang w:eastAsia="fr-FR"/>
        </w:rPr>
        <w:t>4.</w:t>
      </w:r>
      <w:r w:rsidRPr="00C55273">
        <w:rPr>
          <w:rFonts w:ascii="Adobe Garamond Pro" w:eastAsia="Calibri" w:hAnsi="Adobe Garamond Pro" w:cs="Times New Roman"/>
          <w:lang w:eastAsia="fr-FR"/>
        </w:rPr>
        <w:tab/>
        <w:t>Modelage de la tête</w:t>
      </w:r>
    </w:p>
    <w:p w:rsidR="00575C01" w:rsidRPr="00C55273" w:rsidRDefault="00575C01" w:rsidP="00575C01">
      <w:pPr>
        <w:spacing w:after="120" w:line="240" w:lineRule="atLeast"/>
        <w:ind w:left="360" w:hanging="360"/>
        <w:rPr>
          <w:rFonts w:ascii="Adobe Garamond Pro" w:eastAsia="Calibri" w:hAnsi="Adobe Garamond Pro" w:cs="Times New Roman"/>
          <w:lang w:eastAsia="fr-FR"/>
        </w:rPr>
      </w:pPr>
      <w:r w:rsidRPr="00C55273">
        <w:rPr>
          <w:rFonts w:ascii="Adobe Garamond Pro Bold" w:eastAsia="Calibri" w:hAnsi="Adobe Garamond Pro Bold" w:cs="Times New Roman"/>
          <w:lang w:eastAsia="fr-FR"/>
        </w:rPr>
        <w:t>5.</w:t>
      </w:r>
      <w:r w:rsidRPr="00C55273">
        <w:rPr>
          <w:rFonts w:ascii="Adobe Garamond Pro" w:eastAsia="Calibri" w:hAnsi="Adobe Garamond Pro" w:cs="Times New Roman"/>
          <w:lang w:eastAsia="fr-FR"/>
        </w:rPr>
        <w:tab/>
        <w:t>Dilatation du col (en cm)</w:t>
      </w:r>
    </w:p>
    <w:p w:rsidR="00575C01" w:rsidRPr="00C55273" w:rsidRDefault="00575C01" w:rsidP="00575C01">
      <w:pPr>
        <w:spacing w:after="120" w:line="240" w:lineRule="atLeast"/>
        <w:ind w:left="360" w:hanging="360"/>
        <w:rPr>
          <w:rFonts w:ascii="Adobe Garamond Pro" w:eastAsia="Calibri" w:hAnsi="Adobe Garamond Pro" w:cs="Times New Roman"/>
          <w:lang w:eastAsia="fr-FR"/>
        </w:rPr>
      </w:pPr>
      <w:r w:rsidRPr="00C55273">
        <w:rPr>
          <w:rFonts w:ascii="Adobe Garamond Pro Bold" w:eastAsia="Calibri" w:hAnsi="Adobe Garamond Pro Bold" w:cs="Times New Roman"/>
          <w:lang w:eastAsia="fr-FR"/>
        </w:rPr>
        <w:t>6.</w:t>
      </w:r>
      <w:r w:rsidRPr="00C55273">
        <w:rPr>
          <w:rFonts w:ascii="Adobe Garamond Pro" w:eastAsia="Calibri" w:hAnsi="Adobe Garamond Pro" w:cs="Times New Roman"/>
          <w:lang w:eastAsia="fr-FR"/>
        </w:rPr>
        <w:tab/>
        <w:t>Descente de la tête</w:t>
      </w:r>
    </w:p>
    <w:p w:rsidR="00575C01" w:rsidRPr="00C55273" w:rsidRDefault="00575C01" w:rsidP="00575C01">
      <w:pPr>
        <w:spacing w:after="120" w:line="240" w:lineRule="atLeast"/>
        <w:ind w:left="360" w:hanging="360"/>
        <w:rPr>
          <w:rFonts w:ascii="Adobe Garamond Pro" w:eastAsia="Calibri" w:hAnsi="Adobe Garamond Pro" w:cs="Times New Roman"/>
          <w:lang w:eastAsia="fr-FR"/>
        </w:rPr>
      </w:pPr>
      <w:r w:rsidRPr="00C55273">
        <w:rPr>
          <w:rFonts w:ascii="Adobe Garamond Pro Bold" w:eastAsia="Calibri" w:hAnsi="Adobe Garamond Pro Bold" w:cs="Times New Roman"/>
          <w:lang w:eastAsia="fr-FR"/>
        </w:rPr>
        <w:t>7.</w:t>
      </w:r>
      <w:r w:rsidRPr="00C55273">
        <w:rPr>
          <w:rFonts w:ascii="Adobe Garamond Pro" w:eastAsia="Calibri" w:hAnsi="Adobe Garamond Pro" w:cs="Times New Roman"/>
          <w:lang w:eastAsia="fr-FR"/>
        </w:rPr>
        <w:tab/>
        <w:t>Ligne d’alerte</w:t>
      </w:r>
    </w:p>
    <w:p w:rsidR="00575C01" w:rsidRPr="00C55273" w:rsidRDefault="00575C01" w:rsidP="00575C01">
      <w:pPr>
        <w:spacing w:after="120" w:line="240" w:lineRule="atLeast"/>
        <w:ind w:left="360" w:hanging="360"/>
        <w:rPr>
          <w:rFonts w:ascii="Adobe Garamond Pro" w:eastAsia="Calibri" w:hAnsi="Adobe Garamond Pro" w:cs="Times New Roman"/>
          <w:lang w:eastAsia="fr-FR"/>
        </w:rPr>
      </w:pPr>
      <w:r w:rsidRPr="00C55273">
        <w:rPr>
          <w:rFonts w:ascii="Adobe Garamond Pro Bold" w:eastAsia="Calibri" w:hAnsi="Adobe Garamond Pro Bold" w:cs="Times New Roman"/>
          <w:lang w:eastAsia="fr-FR"/>
        </w:rPr>
        <w:t>8.</w:t>
      </w:r>
      <w:r w:rsidRPr="00C55273">
        <w:rPr>
          <w:rFonts w:ascii="Adobe Garamond Pro" w:eastAsia="Calibri" w:hAnsi="Adobe Garamond Pro" w:cs="Times New Roman"/>
          <w:lang w:eastAsia="fr-FR"/>
        </w:rPr>
        <w:tab/>
        <w:t>Ligne d’action</w:t>
      </w:r>
    </w:p>
    <w:p w:rsidR="00575C01" w:rsidRPr="00C55273" w:rsidRDefault="00575C01" w:rsidP="00575C01">
      <w:pPr>
        <w:spacing w:after="120" w:line="240" w:lineRule="atLeast"/>
        <w:ind w:left="360" w:hanging="360"/>
        <w:rPr>
          <w:rFonts w:ascii="Adobe Garamond Pro" w:eastAsia="Calibri" w:hAnsi="Adobe Garamond Pro" w:cs="Times New Roman"/>
          <w:lang w:eastAsia="fr-FR"/>
        </w:rPr>
      </w:pPr>
      <w:r w:rsidRPr="00C55273">
        <w:rPr>
          <w:rFonts w:ascii="Adobe Garamond Pro Bold" w:eastAsia="Calibri" w:hAnsi="Adobe Garamond Pro Bold" w:cs="Times New Roman"/>
          <w:lang w:eastAsia="fr-FR"/>
        </w:rPr>
        <w:t>9.</w:t>
      </w:r>
      <w:r w:rsidRPr="00C55273">
        <w:rPr>
          <w:rFonts w:ascii="Adobe Garamond Pro" w:eastAsia="Calibri" w:hAnsi="Adobe Garamond Pro" w:cs="Times New Roman"/>
          <w:lang w:eastAsia="fr-FR"/>
        </w:rPr>
        <w:tab/>
        <w:t>Nombre d’heures</w:t>
      </w:r>
    </w:p>
    <w:p w:rsidR="00575C01" w:rsidRPr="00C55273" w:rsidRDefault="00575C01" w:rsidP="00575C01">
      <w:pPr>
        <w:spacing w:after="120" w:line="240" w:lineRule="atLeast"/>
        <w:ind w:left="360" w:hanging="360"/>
        <w:rPr>
          <w:rFonts w:ascii="Adobe Garamond Pro" w:eastAsia="Calibri" w:hAnsi="Adobe Garamond Pro" w:cs="Times New Roman"/>
          <w:lang w:eastAsia="fr-FR"/>
        </w:rPr>
      </w:pPr>
      <w:r w:rsidRPr="00C55273">
        <w:rPr>
          <w:rFonts w:ascii="Adobe Garamond Pro Bold" w:eastAsia="Calibri" w:hAnsi="Adobe Garamond Pro Bold" w:cs="Times New Roman"/>
          <w:lang w:eastAsia="fr-FR"/>
        </w:rPr>
        <w:t>10.</w:t>
      </w:r>
      <w:r w:rsidRPr="00C55273">
        <w:rPr>
          <w:rFonts w:ascii="Adobe Garamond Pro" w:eastAsia="Calibri" w:hAnsi="Adobe Garamond Pro" w:cs="Times New Roman"/>
          <w:lang w:eastAsia="fr-FR"/>
        </w:rPr>
        <w:tab/>
        <w:t>Nombre de contractions (en 10 mn)</w:t>
      </w:r>
    </w:p>
    <w:p w:rsidR="00575C01" w:rsidRPr="00C55273" w:rsidRDefault="00575C01" w:rsidP="00575C01">
      <w:pPr>
        <w:spacing w:after="120" w:line="240" w:lineRule="atLeast"/>
        <w:ind w:left="360" w:hanging="360"/>
        <w:rPr>
          <w:rFonts w:ascii="Adobe Garamond Pro" w:eastAsia="Calibri" w:hAnsi="Adobe Garamond Pro" w:cs="Times New Roman"/>
          <w:lang w:eastAsia="fr-FR"/>
        </w:rPr>
      </w:pPr>
      <w:r w:rsidRPr="00C55273">
        <w:rPr>
          <w:rFonts w:ascii="Adobe Garamond Pro Bold" w:eastAsia="Calibri" w:hAnsi="Adobe Garamond Pro Bold" w:cs="Times New Roman"/>
          <w:lang w:eastAsia="fr-FR"/>
        </w:rPr>
        <w:t>11.</w:t>
      </w:r>
      <w:r w:rsidRPr="00C55273">
        <w:rPr>
          <w:rFonts w:ascii="Adobe Garamond Pro" w:eastAsia="Calibri" w:hAnsi="Adobe Garamond Pro" w:cs="Times New Roman"/>
          <w:lang w:eastAsia="fr-FR"/>
        </w:rPr>
        <w:tab/>
        <w:t>Ocytocine : U/L et gouttes/min</w:t>
      </w:r>
    </w:p>
    <w:p w:rsidR="00575C01" w:rsidRPr="00C55273" w:rsidRDefault="00575C01" w:rsidP="00575C01">
      <w:pPr>
        <w:spacing w:after="120" w:line="240" w:lineRule="atLeast"/>
        <w:ind w:left="360" w:hanging="360"/>
        <w:rPr>
          <w:rFonts w:ascii="Adobe Garamond Pro" w:eastAsia="Calibri" w:hAnsi="Adobe Garamond Pro" w:cs="Times New Roman"/>
          <w:lang w:eastAsia="fr-FR"/>
        </w:rPr>
      </w:pPr>
      <w:r w:rsidRPr="00C55273">
        <w:rPr>
          <w:rFonts w:ascii="Adobe Garamond Pro Bold" w:eastAsia="Calibri" w:hAnsi="Adobe Garamond Pro Bold" w:cs="Times New Roman"/>
          <w:lang w:eastAsia="fr-FR"/>
        </w:rPr>
        <w:t>12</w:t>
      </w:r>
      <w:r w:rsidRPr="00C55273">
        <w:rPr>
          <w:rFonts w:ascii="Adobe Garamond Pro" w:eastAsia="Calibri" w:hAnsi="Adobe Garamond Pro" w:cs="Times New Roman"/>
          <w:lang w:eastAsia="fr-FR"/>
        </w:rPr>
        <w:t>.</w:t>
      </w:r>
      <w:r w:rsidRPr="00C55273">
        <w:rPr>
          <w:rFonts w:ascii="Adobe Garamond Pro" w:eastAsia="Calibri" w:hAnsi="Adobe Garamond Pro" w:cs="Times New Roman"/>
          <w:lang w:eastAsia="fr-FR"/>
        </w:rPr>
        <w:tab/>
        <w:t>Médicaments et injections IV</w:t>
      </w:r>
    </w:p>
    <w:p w:rsidR="00575C01" w:rsidRPr="00C55273" w:rsidRDefault="00575C01" w:rsidP="00575C01">
      <w:pPr>
        <w:spacing w:after="120" w:line="240" w:lineRule="atLeast"/>
        <w:ind w:left="360" w:hanging="360"/>
        <w:rPr>
          <w:rFonts w:ascii="Adobe Garamond Pro" w:eastAsia="Calibri" w:hAnsi="Adobe Garamond Pro" w:cs="Times New Roman"/>
          <w:lang w:eastAsia="fr-FR"/>
        </w:rPr>
      </w:pPr>
      <w:r w:rsidRPr="00C55273">
        <w:rPr>
          <w:rFonts w:ascii="Adobe Garamond Pro Bold" w:eastAsia="Calibri" w:hAnsi="Adobe Garamond Pro Bold" w:cs="Times New Roman"/>
          <w:lang w:eastAsia="fr-FR"/>
        </w:rPr>
        <w:t>13.</w:t>
      </w:r>
      <w:r w:rsidRPr="00C55273">
        <w:rPr>
          <w:rFonts w:ascii="Adobe Garamond Pro" w:eastAsia="Calibri" w:hAnsi="Adobe Garamond Pro" w:cs="Times New Roman"/>
          <w:lang w:eastAsia="fr-FR"/>
        </w:rPr>
        <w:tab/>
        <w:t>Pulsation</w:t>
      </w:r>
    </w:p>
    <w:p w:rsidR="00575C01" w:rsidRPr="00C55273" w:rsidRDefault="00575C01" w:rsidP="00575C01">
      <w:pPr>
        <w:spacing w:after="120" w:line="240" w:lineRule="atLeast"/>
        <w:ind w:left="360" w:hanging="360"/>
        <w:rPr>
          <w:rFonts w:ascii="Adobe Garamond Pro" w:eastAsia="Calibri" w:hAnsi="Adobe Garamond Pro" w:cs="Times New Roman"/>
          <w:lang w:eastAsia="fr-FR"/>
        </w:rPr>
      </w:pPr>
      <w:r w:rsidRPr="00C55273">
        <w:rPr>
          <w:rFonts w:ascii="Adobe Garamond Pro Bold" w:eastAsia="Calibri" w:hAnsi="Adobe Garamond Pro Bold" w:cs="Times New Roman"/>
          <w:lang w:eastAsia="fr-FR"/>
        </w:rPr>
        <w:t>14.</w:t>
      </w:r>
      <w:r w:rsidRPr="00C55273">
        <w:rPr>
          <w:rFonts w:ascii="Adobe Garamond Pro" w:eastAsia="Calibri" w:hAnsi="Adobe Garamond Pro" w:cs="Times New Roman"/>
          <w:lang w:eastAsia="fr-FR"/>
        </w:rPr>
        <w:tab/>
        <w:t>TA</w:t>
      </w:r>
    </w:p>
    <w:p w:rsidR="00575C01" w:rsidRPr="00C55273" w:rsidRDefault="00575C01" w:rsidP="00575C01">
      <w:pPr>
        <w:spacing w:after="120" w:line="240" w:lineRule="atLeast"/>
        <w:ind w:left="360" w:hanging="360"/>
        <w:rPr>
          <w:rFonts w:ascii="Adobe Garamond Pro" w:eastAsia="Calibri" w:hAnsi="Adobe Garamond Pro" w:cs="Times New Roman"/>
          <w:lang w:eastAsia="fr-FR"/>
        </w:rPr>
      </w:pPr>
      <w:r w:rsidRPr="00C55273">
        <w:rPr>
          <w:rFonts w:ascii="Adobe Garamond Pro Bold" w:eastAsia="Calibri" w:hAnsi="Adobe Garamond Pro Bold" w:cs="Times New Roman"/>
          <w:lang w:eastAsia="fr-FR"/>
        </w:rPr>
        <w:t>15.</w:t>
      </w:r>
      <w:r w:rsidRPr="00C55273">
        <w:rPr>
          <w:rFonts w:ascii="Adobe Garamond Pro" w:eastAsia="Calibri" w:hAnsi="Adobe Garamond Pro" w:cs="Times New Roman"/>
          <w:lang w:eastAsia="fr-FR"/>
        </w:rPr>
        <w:tab/>
        <w:t>Température (˚C)</w:t>
      </w:r>
    </w:p>
    <w:p w:rsidR="00575C01" w:rsidRPr="00C55273" w:rsidRDefault="00575C01" w:rsidP="00575C01">
      <w:pPr>
        <w:spacing w:after="120" w:line="240" w:lineRule="atLeast"/>
        <w:ind w:left="360" w:hanging="360"/>
        <w:rPr>
          <w:rFonts w:ascii="Adobe Garamond Pro" w:eastAsia="Calibri" w:hAnsi="Adobe Garamond Pro" w:cs="Times New Roman"/>
          <w:lang w:eastAsia="fr-FR"/>
        </w:rPr>
      </w:pPr>
      <w:r w:rsidRPr="00C55273">
        <w:rPr>
          <w:rFonts w:ascii="Adobe Garamond Pro Bold" w:eastAsia="Calibri" w:hAnsi="Adobe Garamond Pro Bold" w:cs="Times New Roman"/>
          <w:lang w:eastAsia="fr-FR"/>
        </w:rPr>
        <w:t>16.</w:t>
      </w:r>
      <w:r w:rsidRPr="00C55273">
        <w:rPr>
          <w:rFonts w:ascii="Adobe Garamond Pro" w:eastAsia="Calibri" w:hAnsi="Adobe Garamond Pro" w:cs="Times New Roman"/>
          <w:lang w:eastAsia="fr-FR"/>
        </w:rPr>
        <w:tab/>
        <w:t>Urine</w:t>
      </w:r>
    </w:p>
    <w:p w:rsidR="00575C01" w:rsidRPr="00575C01" w:rsidRDefault="00575C01" w:rsidP="00575C01">
      <w:pPr>
        <w:spacing w:after="120" w:line="240" w:lineRule="atLeast"/>
        <w:ind w:left="360" w:hanging="360"/>
        <w:rPr>
          <w:rFonts w:ascii="Adobe Garamond Pro" w:eastAsia="Calibri" w:hAnsi="Adobe Garamond Pro" w:cs="Times New Roman"/>
          <w:lang w:eastAsia="fr-FR"/>
        </w:rPr>
      </w:pPr>
      <w:r w:rsidRPr="00C55273">
        <w:rPr>
          <w:rFonts w:ascii="Adobe Garamond Pro Bold" w:eastAsia="Calibri" w:hAnsi="Adobe Garamond Pro Bold" w:cs="Times New Roman"/>
          <w:lang w:eastAsia="fr-FR"/>
        </w:rPr>
        <w:t>17.</w:t>
      </w:r>
      <w:r w:rsidRPr="00C55273">
        <w:rPr>
          <w:rFonts w:ascii="Adobe Garamond Pro" w:eastAsia="Calibri" w:hAnsi="Adobe Garamond Pro" w:cs="Times New Roman"/>
          <w:lang w:eastAsia="fr-FR"/>
        </w:rPr>
        <w:tab/>
        <w:t>Les données sur l’acc</w:t>
      </w:r>
      <w:r w:rsidRPr="00575C01">
        <w:rPr>
          <w:rFonts w:ascii="Adobe Garamond Pro" w:eastAsia="Calibri" w:hAnsi="Adobe Garamond Pro" w:cs="Times New Roman"/>
          <w:lang w:eastAsia="fr-FR"/>
        </w:rPr>
        <w:t xml:space="preserve">ouchement et le suivi du post partum </w:t>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Gill Sans MT" w:eastAsia="Calibri" w:hAnsi="Gill Sans MT" w:cs="Times New Roman"/>
          <w:b/>
          <w:sz w:val="20"/>
          <w:vertAlign w:val="superscript"/>
          <w:lang w:eastAsia="fr-FR"/>
        </w:rPr>
      </w:pPr>
      <w:r w:rsidRPr="00575C01">
        <w:rPr>
          <w:rFonts w:ascii="Gill Sans MT" w:eastAsia="Calibri" w:hAnsi="Gill Sans MT" w:cs="Times New Roman"/>
          <w:b/>
          <w:sz w:val="20"/>
          <w:vertAlign w:val="superscript"/>
          <w:lang w:eastAsia="fr-FR"/>
        </w:rPr>
        <w:br w:type="page"/>
      </w:r>
      <w:r w:rsidRPr="00575C01">
        <w:rPr>
          <w:rFonts w:ascii="Gill Sans MT" w:eastAsia="Calibri" w:hAnsi="Gill Sans MT" w:cs="Times New Roman"/>
          <w:b/>
          <w:sz w:val="20"/>
          <w:vertAlign w:val="superscript"/>
          <w:lang w:eastAsia="fr-FR"/>
        </w:rPr>
        <w:lastRenderedPageBreak/>
        <w:t xml:space="preserve">Partogramme </w:t>
      </w:r>
    </w:p>
    <w:p w:rsidR="00575C01" w:rsidRPr="00575C01" w:rsidRDefault="00575C01" w:rsidP="00575C01">
      <w:pPr>
        <w:spacing w:after="120" w:line="240" w:lineRule="atLeast"/>
        <w:ind w:left="360" w:hanging="360"/>
        <w:rPr>
          <w:rFonts w:ascii="Adobe Garamond Pro" w:eastAsia="Calibri" w:hAnsi="Adobe Garamond Pro" w:cs="Times New Roman"/>
          <w:noProof/>
          <w:lang w:val="en-US"/>
        </w:rPr>
      </w:pPr>
      <w:r>
        <w:rPr>
          <w:rFonts w:ascii="Adobe Garamond Pro" w:eastAsia="Calibri" w:hAnsi="Adobe Garamond Pro" w:cs="Times New Roman"/>
          <w:noProof/>
          <w:lang w:val="en-US"/>
        </w:rPr>
        <w:drawing>
          <wp:inline distT="0" distB="0" distL="0" distR="0" wp14:anchorId="43BF96EB" wp14:editId="280D9F2C">
            <wp:extent cx="4114800" cy="5419725"/>
            <wp:effectExtent l="19050" t="19050" r="1905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extLst>
                        <a:ext uri="{28A0092B-C50C-407E-A947-70E740481C1C}">
                          <a14:useLocalDpi xmlns:a14="http://schemas.microsoft.com/office/drawing/2010/main" val="0"/>
                        </a:ext>
                      </a:extLst>
                    </a:blip>
                    <a:srcRect b="9169"/>
                    <a:stretch>
                      <a:fillRect/>
                    </a:stretch>
                  </pic:blipFill>
                  <pic:spPr bwMode="auto">
                    <a:xfrm>
                      <a:off x="0" y="0"/>
                      <a:ext cx="4114800" cy="5419725"/>
                    </a:xfrm>
                    <a:prstGeom prst="rect">
                      <a:avLst/>
                    </a:prstGeom>
                    <a:noFill/>
                    <a:ln w="6350" cmpd="sng">
                      <a:solidFill>
                        <a:srgbClr val="000000"/>
                      </a:solidFill>
                      <a:miter lim="800000"/>
                      <a:headEnd/>
                      <a:tailEnd/>
                    </a:ln>
                    <a:effectLst/>
                  </pic:spPr>
                </pic:pic>
              </a:graphicData>
            </a:graphic>
          </wp:inline>
        </w:drawing>
      </w:r>
    </w:p>
    <w:p w:rsidR="00575C01" w:rsidRPr="00575C01" w:rsidRDefault="00575C01" w:rsidP="00575C01">
      <w:pPr>
        <w:spacing w:after="120" w:line="240" w:lineRule="atLeast"/>
        <w:rPr>
          <w:rFonts w:ascii="Adobe Garamond Pro" w:eastAsia="Calibri" w:hAnsi="Adobe Garamond Pro" w:cs="Times New Roman"/>
        </w:rPr>
      </w:pPr>
    </w:p>
    <w:p w:rsidR="00575C01" w:rsidRPr="00C55273" w:rsidRDefault="00697613" w:rsidP="00575C01">
      <w:pPr>
        <w:spacing w:after="60" w:line="240" w:lineRule="auto"/>
        <w:rPr>
          <w:rFonts w:ascii="Gill Sans MT" w:eastAsia="Times New Roman" w:hAnsi="Gill Sans MT" w:cs="Times New Roman"/>
          <w:bCs/>
          <w:sz w:val="28"/>
          <w:szCs w:val="24"/>
        </w:rPr>
      </w:pPr>
      <w:r w:rsidRPr="00C55273">
        <w:rPr>
          <w:rFonts w:ascii="Gill Sans MT" w:eastAsia="Times New Roman" w:hAnsi="Gill Sans MT" w:cs="Times New Roman"/>
          <w:bCs/>
          <w:sz w:val="28"/>
          <w:szCs w:val="24"/>
        </w:rPr>
        <w:t>Utilité</w:t>
      </w:r>
      <w:r w:rsidR="00575C01" w:rsidRPr="00C55273">
        <w:rPr>
          <w:rFonts w:ascii="Gill Sans MT" w:eastAsia="Times New Roman" w:hAnsi="Gill Sans MT" w:cs="Times New Roman"/>
          <w:bCs/>
          <w:sz w:val="28"/>
          <w:szCs w:val="24"/>
        </w:rPr>
        <w:t xml:space="preserve"> du partogramme</w:t>
      </w:r>
    </w:p>
    <w:tbl>
      <w:tblPr>
        <w:tblW w:w="9058" w:type="dxa"/>
        <w:jc w:val="center"/>
        <w:shd w:val="clear" w:color="auto" w:fill="BFDFF3"/>
        <w:tblLayout w:type="fixed"/>
        <w:tblCellMar>
          <w:top w:w="72" w:type="dxa"/>
          <w:left w:w="72" w:type="dxa"/>
          <w:bottom w:w="72" w:type="dxa"/>
          <w:right w:w="72" w:type="dxa"/>
        </w:tblCellMar>
        <w:tblLook w:val="04A0" w:firstRow="1" w:lastRow="0" w:firstColumn="1" w:lastColumn="0" w:noHBand="0" w:noVBand="1"/>
      </w:tblPr>
      <w:tblGrid>
        <w:gridCol w:w="9058"/>
      </w:tblGrid>
      <w:tr w:rsidR="00575C01" w:rsidRPr="00575C01" w:rsidTr="00575C01">
        <w:trPr>
          <w:jc w:val="center"/>
        </w:trPr>
        <w:tc>
          <w:tcPr>
            <w:tcW w:w="9058" w:type="dxa"/>
            <w:shd w:val="clear" w:color="auto" w:fill="BFDFF3"/>
          </w:tcPr>
          <w:p w:rsidR="00575C01" w:rsidRPr="00575C01" w:rsidRDefault="00575C01" w:rsidP="00575C01">
            <w:pPr>
              <w:spacing w:after="0" w:line="240" w:lineRule="atLeast"/>
              <w:rPr>
                <w:rFonts w:ascii="Gill Sans MT" w:eastAsia="Calibri" w:hAnsi="Gill Sans MT" w:cs="Times New Roman"/>
                <w:color w:val="305B75"/>
                <w:sz w:val="20"/>
              </w:rPr>
            </w:pPr>
          </w:p>
        </w:tc>
      </w:tr>
    </w:tbl>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Adobe Garamond Pro" w:eastAsia="Calibri" w:hAnsi="Adobe Garamond Pro" w:cs="Times New Roman"/>
        </w:rPr>
      </w:pPr>
    </w:p>
    <w:p w:rsidR="00575C01" w:rsidRPr="00C55273" w:rsidRDefault="00575C01" w:rsidP="00575C01">
      <w:pPr>
        <w:spacing w:after="60" w:line="240" w:lineRule="auto"/>
        <w:rPr>
          <w:rFonts w:ascii="Gill Sans MT" w:eastAsia="Times New Roman" w:hAnsi="Gill Sans MT" w:cs="Times New Roman"/>
          <w:bCs/>
          <w:sz w:val="28"/>
          <w:szCs w:val="24"/>
        </w:rPr>
      </w:pPr>
      <w:r w:rsidRPr="00C55273">
        <w:rPr>
          <w:rFonts w:ascii="Gill Sans MT" w:eastAsia="Times New Roman" w:hAnsi="Gill Sans MT" w:cs="Times New Roman"/>
          <w:bCs/>
          <w:sz w:val="28"/>
          <w:szCs w:val="24"/>
        </w:rPr>
        <w:t xml:space="preserve">Le partogramme : outil d'aide à la communication et à la décision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Aide à la communication : de nombreux professionnels interviennent en salle de naissance (sages-femmes, médecins obstétriciens, anesthésistes, pédiatres, infirmières, étudiants). Le partogramme, témoin fidèle et objectif de l'évolution du travail, est le support de transmission entre ces différents professionnels.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Aide à la décision : la présentation visuelle des informations cliniques facilite l'analyse de la progression du travail, à tout moment et par tous les membres de l'équipe.</w:t>
      </w:r>
    </w:p>
    <w:p w:rsidR="00575C01" w:rsidRPr="00575C01" w:rsidRDefault="00575C01" w:rsidP="00575C01">
      <w:pPr>
        <w:spacing w:after="120" w:line="240" w:lineRule="atLeast"/>
        <w:rPr>
          <w:rFonts w:ascii="Adobe Garamond Pro" w:eastAsia="Calibri" w:hAnsi="Adobe Garamond Pro" w:cs="Times New Roman"/>
          <w:spacing w:val="-2"/>
        </w:rPr>
      </w:pPr>
      <w:r w:rsidRPr="00575C01">
        <w:rPr>
          <w:rFonts w:ascii="Adobe Garamond Pro" w:eastAsia="Calibri" w:hAnsi="Adobe Garamond Pro" w:cs="Times New Roman"/>
          <w:spacing w:val="-2"/>
        </w:rPr>
        <w:t>Le partogramme permet de vérifier la normalité du travail et de dépister de façon précoce toute anomalie. Le partogramme est un outil de conduite du travail, qui améliore la qualité de la prise en charge maternelle et fœtale.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Enfin, en cas d'accouchement dystocique, le partogramme permettra d'établir une conduite à tenir pour un accouchement ultérieur.</w:t>
      </w:r>
    </w:p>
    <w:p w:rsidR="00575C01" w:rsidRPr="00575C01" w:rsidRDefault="00575C01" w:rsidP="00575C01">
      <w:pPr>
        <w:spacing w:after="120" w:line="240" w:lineRule="atLeast"/>
        <w:rPr>
          <w:rFonts w:ascii="Adobe Garamond Pro" w:eastAsia="Calibri" w:hAnsi="Adobe Garamond Pro" w:cs="Times New Roman"/>
        </w:rPr>
      </w:pPr>
    </w:p>
    <w:p w:rsidR="00575C01" w:rsidRPr="00C55273" w:rsidRDefault="00575C01" w:rsidP="00575C01">
      <w:pPr>
        <w:spacing w:after="60" w:line="240" w:lineRule="auto"/>
        <w:rPr>
          <w:rFonts w:ascii="Gill Sans MT" w:eastAsia="Times New Roman" w:hAnsi="Gill Sans MT" w:cs="Times New Roman"/>
          <w:bCs/>
          <w:sz w:val="28"/>
          <w:szCs w:val="24"/>
        </w:rPr>
      </w:pPr>
      <w:r w:rsidRPr="00C55273">
        <w:rPr>
          <w:rFonts w:ascii="Gill Sans MT" w:eastAsia="Times New Roman" w:hAnsi="Gill Sans MT" w:cs="Times New Roman"/>
          <w:bCs/>
          <w:sz w:val="28"/>
          <w:szCs w:val="24"/>
          <w:lang w:eastAsia="fr-FR"/>
        </w:rPr>
        <w:t>Le partogramme : document médico-légal</w:t>
      </w:r>
      <w:r w:rsidRPr="00C55273">
        <w:rPr>
          <w:rFonts w:ascii="Gill Sans MT" w:eastAsia="Times New Roman" w:hAnsi="Gill Sans MT" w:cs="Times New Roman"/>
          <w:bCs/>
          <w:sz w:val="28"/>
          <w:szCs w:val="24"/>
        </w:rPr>
        <w:t xml:space="preserve"> </w:t>
      </w:r>
    </w:p>
    <w:p w:rsidR="00575C01" w:rsidRPr="00575C01" w:rsidRDefault="00575C01" w:rsidP="00575C01">
      <w:pPr>
        <w:spacing w:after="120" w:line="240" w:lineRule="atLeast"/>
        <w:rPr>
          <w:rFonts w:ascii="Adobe Garamond Pro" w:eastAsia="Calibri" w:hAnsi="Adobe Garamond Pro" w:cs="Times New Roman"/>
        </w:rPr>
      </w:pPr>
      <w:r w:rsidRPr="00C55273">
        <w:rPr>
          <w:rFonts w:ascii="Adobe Garamond Pro" w:eastAsia="Calibri" w:hAnsi="Adobe Garamond Pro" w:cs="Times New Roman"/>
        </w:rPr>
        <w:t xml:space="preserve">L'obstétrique est une discipline à haut </w:t>
      </w:r>
      <w:r w:rsidRPr="00575C01">
        <w:rPr>
          <w:rFonts w:ascii="Adobe Garamond Pro" w:eastAsia="Calibri" w:hAnsi="Adobe Garamond Pro" w:cs="Times New Roman"/>
        </w:rPr>
        <w:t xml:space="preserve">risque médico-légal, et le partogramme est le support principal d'expertise du dossier obstétrical en responsabilité médicale. </w:t>
      </w:r>
    </w:p>
    <w:p w:rsidR="00575C01" w:rsidRPr="00575C01" w:rsidRDefault="00575C01" w:rsidP="00575C01">
      <w:pPr>
        <w:spacing w:after="120" w:line="240" w:lineRule="atLeast"/>
        <w:rPr>
          <w:rFonts w:ascii="Adobe Garamond Pro" w:eastAsia="Calibri" w:hAnsi="Adobe Garamond Pro" w:cs="Times New Roman"/>
        </w:rPr>
      </w:pPr>
    </w:p>
    <w:p w:rsidR="00575C01" w:rsidRPr="00C55273" w:rsidRDefault="00575C01" w:rsidP="00575C01">
      <w:pPr>
        <w:spacing w:after="60" w:line="240" w:lineRule="auto"/>
        <w:rPr>
          <w:rFonts w:ascii="Gill Sans MT" w:eastAsia="Times New Roman" w:hAnsi="Gill Sans MT" w:cs="Times New Roman"/>
          <w:bCs/>
          <w:sz w:val="28"/>
          <w:szCs w:val="24"/>
        </w:rPr>
      </w:pPr>
      <w:r w:rsidRPr="00C55273">
        <w:rPr>
          <w:rFonts w:ascii="Gill Sans MT" w:eastAsia="Times New Roman" w:hAnsi="Gill Sans MT" w:cs="Times New Roman"/>
          <w:bCs/>
          <w:sz w:val="28"/>
          <w:szCs w:val="24"/>
        </w:rPr>
        <w:t xml:space="preserve">Le partogramme : support de référence pour l'enseignement, la recherche clinique et l'évaluation des pratiques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Support de référence pour l'enseignement : le partogramme est aussi un support d'enseignement pour les étudiants (médecins et sages-femmes).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Support de recherche clinique : comme tout dossier médical, le partogramme est une source importante d'informations pour la recherche clinique.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Support d'évaluation des pratiques professionnelles : le partogramme est un des reflets de la qualité de la prise en charge materno-fœtale. </w:t>
      </w:r>
    </w:p>
    <w:p w:rsidR="00575C01" w:rsidRPr="00575C01" w:rsidRDefault="00575C01" w:rsidP="00575C01">
      <w:pPr>
        <w:spacing w:after="120" w:line="240" w:lineRule="atLeast"/>
        <w:rPr>
          <w:rFonts w:ascii="Adobe Garamond Pro" w:eastAsia="Calibri" w:hAnsi="Adobe Garamond Pro" w:cs="Times New Roman"/>
        </w:rPr>
      </w:pPr>
    </w:p>
    <w:p w:rsidR="00575C01" w:rsidRPr="00C55273" w:rsidRDefault="00697613" w:rsidP="00575C01">
      <w:pPr>
        <w:tabs>
          <w:tab w:val="left" w:pos="1080"/>
        </w:tabs>
        <w:spacing w:before="240" w:after="60" w:line="240" w:lineRule="auto"/>
        <w:outlineLvl w:val="1"/>
        <w:rPr>
          <w:rFonts w:ascii="Gill Sans MT" w:eastAsia="Times New Roman" w:hAnsi="Gill Sans MT" w:cs="Times New Roman"/>
          <w:b/>
          <w:bCs/>
          <w:sz w:val="28"/>
          <w:szCs w:val="24"/>
          <w:lang w:eastAsia="x-none"/>
        </w:rPr>
      </w:pPr>
      <w:r w:rsidRPr="00C55273">
        <w:rPr>
          <w:rFonts w:ascii="Gill Sans MT" w:eastAsia="Times New Roman" w:hAnsi="Gill Sans MT" w:cs="Times New Roman"/>
          <w:b/>
          <w:bCs/>
          <w:sz w:val="28"/>
          <w:szCs w:val="24"/>
          <w:lang w:eastAsia="x-none"/>
        </w:rPr>
        <w:t>Comment utiliser le partogramme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 Les informations à consigner sur le partogramme sont les suivantes: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Renseignements concernant la patiente : remplir les rubriques nom, gestité, parité, numéro de dossier, date et heure d’admission, heure de rupture des membranes;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Rythme cardiaque fœtal : toutes les demi-heures;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Liquide amniotique : couleur du liquide amniotique à chaque toucher vaginal, inscrire en outre:</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Un « I » si les membranes sont intactes,</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Un « C » si les membranes sont rompues et que le liquide amniotique est clair,</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Un « M » si le liquide amniotique est teinté de méconium,</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Un « S » si le liquide amniotique est teinté de sang.</w:t>
      </w:r>
    </w:p>
    <w:p w:rsidR="00575C01" w:rsidRPr="00C55273" w:rsidRDefault="00575C01" w:rsidP="00575C01">
      <w:pPr>
        <w:spacing w:after="60" w:line="240" w:lineRule="auto"/>
        <w:rPr>
          <w:rFonts w:ascii="Gill Sans MT" w:eastAsia="Times New Roman" w:hAnsi="Gill Sans MT" w:cs="Times New Roman"/>
          <w:bCs/>
          <w:sz w:val="28"/>
          <w:szCs w:val="24"/>
        </w:rPr>
      </w:pPr>
      <w:r w:rsidRPr="00C55273">
        <w:rPr>
          <w:rFonts w:ascii="Gill Sans MT" w:eastAsia="Times New Roman" w:hAnsi="Gill Sans MT" w:cs="Times New Roman"/>
          <w:bCs/>
          <w:sz w:val="28"/>
          <w:szCs w:val="24"/>
        </w:rPr>
        <w:t>Modelage de la tête : noter</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w:t>
      </w:r>
      <w:r w:rsidRPr="00575C01">
        <w:rPr>
          <w:rFonts w:ascii="Adobe Garamond Pro Bold" w:eastAsia="Calibri" w:hAnsi="Adobe Garamond Pro Bold" w:cs="Times New Roman"/>
          <w:bCs/>
        </w:rPr>
        <w:t>1</w:t>
      </w:r>
      <w:r w:rsidRPr="00575C01">
        <w:rPr>
          <w:rFonts w:ascii="Adobe Garamond Pro" w:eastAsia="Calibri" w:hAnsi="Adobe Garamond Pro" w:cs="Times New Roman"/>
          <w:bCs/>
        </w:rPr>
        <w:t> » si les os du crâne sont apposés,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w:t>
      </w:r>
      <w:r w:rsidRPr="00575C01">
        <w:rPr>
          <w:rFonts w:ascii="Adobe Garamond Pro Bold" w:eastAsia="Calibri" w:hAnsi="Adobe Garamond Pro Bold" w:cs="Times New Roman"/>
          <w:bCs/>
        </w:rPr>
        <w:t>2</w:t>
      </w:r>
      <w:r w:rsidRPr="00575C01">
        <w:rPr>
          <w:rFonts w:ascii="Adobe Garamond Pro" w:eastAsia="Calibri" w:hAnsi="Adobe Garamond Pro" w:cs="Times New Roman"/>
          <w:bCs/>
        </w:rPr>
        <w:t> » s’ils se chevauchent mais que le chevauchement est réductible,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w:t>
      </w:r>
      <w:r w:rsidRPr="00575C01">
        <w:rPr>
          <w:rFonts w:ascii="Adobe Garamond Pro Bold" w:eastAsia="Calibri" w:hAnsi="Adobe Garamond Pro Bold" w:cs="Times New Roman"/>
          <w:bCs/>
        </w:rPr>
        <w:t> 3</w:t>
      </w:r>
      <w:r w:rsidRPr="00575C01">
        <w:rPr>
          <w:rFonts w:ascii="Adobe Garamond Pro" w:eastAsia="Calibri" w:hAnsi="Adobe Garamond Pro" w:cs="Times New Roman"/>
          <w:bCs/>
        </w:rPr>
        <w:t> » s’ils se chevauchent et que le chevauchement est irréductible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Dilatation du col : évaluer à chaque toucher vaginal et marquer d’une croix (</w:t>
      </w:r>
      <w:r w:rsidRPr="00575C01">
        <w:rPr>
          <w:rFonts w:ascii="Adobe Garamond Pro" w:eastAsia="Calibri" w:hAnsi="Adobe Garamond Pro" w:cs="Times New Roman"/>
          <w:bCs/>
        </w:rPr>
        <w:sym w:font="Wingdings" w:char="F0FB"/>
      </w:r>
      <w:r w:rsidRPr="00575C01">
        <w:rPr>
          <w:rFonts w:ascii="Adobe Garamond Pro" w:eastAsia="Calibri" w:hAnsi="Adobe Garamond Pro" w:cs="Times New Roman"/>
          <w:bCs/>
        </w:rPr>
        <w:t>), commencer le tracé de la courbe à 4 cm;</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Ligne d’alerte : segment prenant son origine à 4 cm de dilatation et se terminant au point où la dilatation doit être complète, à raison d’une progression de 1 cm par heure;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Ligne d’action : parallèle à la ligne d’alerte, 4 h plus à droite;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Descente évaluée à la palpation de l’abdomen : concerne la partie de la tête (divisée en 5) palpable au-dessus de la symphyse pubienne; la marquer d’un cercle (</w:t>
      </w:r>
      <w:r w:rsidRPr="00575C01">
        <w:rPr>
          <w:rFonts w:ascii="Adobe Garamond Pro" w:eastAsia="Calibri" w:hAnsi="Adobe Garamond Pro" w:cs="Times New Roman"/>
          <w:bCs/>
        </w:rPr>
        <w:sym w:font="Wingdings" w:char="00A6"/>
      </w:r>
      <w:r w:rsidRPr="00575C01">
        <w:rPr>
          <w:rFonts w:ascii="Adobe Garamond Pro" w:eastAsia="Calibri" w:hAnsi="Adobe Garamond Pro" w:cs="Times New Roman"/>
          <w:bCs/>
        </w:rPr>
        <w:t>) à chaque toucher vaginal; à 0/5, le sinciput (B) est au niveau de la symphyse pubienne;</w:t>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Gill Sans MT" w:eastAsia="Calibri" w:hAnsi="Gill Sans MT" w:cs="Times New Roman"/>
          <w:b/>
          <w:sz w:val="20"/>
          <w:vertAlign w:val="superscript"/>
          <w:lang w:eastAsia="fr-FR"/>
        </w:rPr>
      </w:pPr>
      <w:r w:rsidRPr="00575C01">
        <w:rPr>
          <w:rFonts w:ascii="Gill Sans MT" w:eastAsia="Calibri" w:hAnsi="Gill Sans MT" w:cs="Times New Roman"/>
          <w:b/>
          <w:sz w:val="20"/>
          <w:vertAlign w:val="superscript"/>
          <w:lang w:eastAsia="fr-FR"/>
        </w:rPr>
        <w:t>Descente évaluée à la palpation de l’abdomen</w:t>
      </w:r>
    </w:p>
    <w:p w:rsidR="00575C01" w:rsidRPr="00575C01" w:rsidRDefault="00575C01" w:rsidP="00575C01">
      <w:pPr>
        <w:spacing w:after="120" w:line="240" w:lineRule="atLeast"/>
        <w:rPr>
          <w:rFonts w:ascii="Garamond" w:eastAsia="Calibri" w:hAnsi="Garamond" w:cs="Times New Roman"/>
          <w:sz w:val="24"/>
          <w:szCs w:val="24"/>
        </w:rPr>
      </w:pPr>
      <w:r>
        <w:rPr>
          <w:rFonts w:ascii="Garamond" w:eastAsia="Calibri" w:hAnsi="Garamond" w:cs="Times New Roman"/>
          <w:noProof/>
          <w:sz w:val="24"/>
          <w:szCs w:val="24"/>
          <w:lang w:val="en-US"/>
        </w:rPr>
        <w:lastRenderedPageBreak/>
        <w:drawing>
          <wp:inline distT="0" distB="0" distL="0" distR="0" wp14:anchorId="2DA020BE" wp14:editId="7314F6FB">
            <wp:extent cx="5753100" cy="16097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b="45604"/>
                    <a:stretch>
                      <a:fillRect/>
                    </a:stretch>
                  </pic:blipFill>
                  <pic:spPr bwMode="auto">
                    <a:xfrm>
                      <a:off x="0" y="0"/>
                      <a:ext cx="5753100" cy="1609725"/>
                    </a:xfrm>
                    <a:prstGeom prst="rect">
                      <a:avLst/>
                    </a:prstGeom>
                    <a:noFill/>
                    <a:ln>
                      <a:noFill/>
                    </a:ln>
                  </pic:spPr>
                </pic:pic>
              </a:graphicData>
            </a:graphic>
          </wp:inline>
        </w:drawing>
      </w:r>
    </w:p>
    <w:p w:rsidR="00575C01" w:rsidRPr="00575C01" w:rsidRDefault="00575C01" w:rsidP="00575C01">
      <w:pPr>
        <w:tabs>
          <w:tab w:val="left" w:pos="1890"/>
          <w:tab w:val="left" w:pos="4680"/>
        </w:tabs>
        <w:spacing w:after="120" w:line="240" w:lineRule="atLeast"/>
        <w:rPr>
          <w:rFonts w:ascii="Gill Sans MT" w:eastAsia="Calibri" w:hAnsi="Gill Sans MT" w:cs="Times New Roman"/>
          <w:sz w:val="24"/>
          <w:szCs w:val="24"/>
        </w:rPr>
      </w:pPr>
      <w:r w:rsidRPr="00575C01">
        <w:rPr>
          <w:rFonts w:ascii="Gill Sans MT" w:eastAsia="Calibri" w:hAnsi="Gill Sans MT" w:cs="Times New Roman"/>
          <w:sz w:val="24"/>
          <w:szCs w:val="24"/>
        </w:rPr>
        <w:tab/>
        <w:t>Bord du pelvis</w:t>
      </w:r>
      <w:r w:rsidRPr="00575C01">
        <w:rPr>
          <w:rFonts w:ascii="Gill Sans MT" w:eastAsia="Calibri" w:hAnsi="Gill Sans MT" w:cs="Times New Roman"/>
          <w:sz w:val="24"/>
          <w:szCs w:val="24"/>
        </w:rPr>
        <w:tab/>
        <w:t>cavité/excavation pelvienne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Bold" w:eastAsia="Calibri" w:hAnsi="Adobe Garamond Pro Bold" w:cs="Times New Roman"/>
        </w:rPr>
        <w:t>5/5</w:t>
      </w:r>
      <w:r w:rsidRPr="00575C01">
        <w:rPr>
          <w:rFonts w:ascii="Adobe Garamond Pro" w:eastAsia="Calibri" w:hAnsi="Adobe Garamond Pro" w:cs="Times New Roman"/>
        </w:rPr>
        <w:t xml:space="preserve"> : complètement au-dessus de la symphyse pubienne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Bold" w:eastAsia="Calibri" w:hAnsi="Adobe Garamond Pro Bold" w:cs="Times New Roman"/>
        </w:rPr>
        <w:t>4/5</w:t>
      </w:r>
      <w:r w:rsidRPr="00575C01">
        <w:rPr>
          <w:rFonts w:ascii="Adobe Garamond Pro" w:eastAsia="Calibri" w:hAnsi="Adobe Garamond Pro" w:cs="Times New Roman"/>
        </w:rPr>
        <w:t xml:space="preserve"> : sinciput haut, occiput aisément palpable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Bold" w:eastAsia="Calibri" w:hAnsi="Adobe Garamond Pro Bold" w:cs="Times New Roman"/>
        </w:rPr>
        <w:t>3/5</w:t>
      </w:r>
      <w:r w:rsidRPr="00575C01">
        <w:rPr>
          <w:rFonts w:ascii="Adobe Garamond Pro" w:eastAsia="Calibri" w:hAnsi="Adobe Garamond Pro" w:cs="Times New Roman"/>
        </w:rPr>
        <w:t xml:space="preserve"> : sinciput aisément palpable, occiput palpable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Bold" w:eastAsia="Calibri" w:hAnsi="Adobe Garamond Pro Bold" w:cs="Times New Roman"/>
        </w:rPr>
        <w:t>2/5</w:t>
      </w:r>
      <w:r w:rsidRPr="00575C01">
        <w:rPr>
          <w:rFonts w:ascii="Adobe Garamond Pro" w:eastAsia="Calibri" w:hAnsi="Adobe Garamond Pro" w:cs="Times New Roman"/>
        </w:rPr>
        <w:t xml:space="preserve"> : sinciput palpable, occiput tout juste palpable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Bold" w:eastAsia="Calibri" w:hAnsi="Adobe Garamond Pro Bold" w:cs="Times New Roman"/>
        </w:rPr>
        <w:t>1/5</w:t>
      </w:r>
      <w:r w:rsidRPr="00575C01">
        <w:rPr>
          <w:rFonts w:ascii="Adobe Garamond Pro" w:eastAsia="Calibri" w:hAnsi="Adobe Garamond Pro" w:cs="Times New Roman"/>
        </w:rPr>
        <w:t xml:space="preserve"> : sinciput palpable, occiput non palpable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Bold" w:eastAsia="Calibri" w:hAnsi="Adobe Garamond Pro Bold" w:cs="Times New Roman"/>
        </w:rPr>
        <w:t>0/5</w:t>
      </w:r>
      <w:r w:rsidRPr="00575C01">
        <w:rPr>
          <w:rFonts w:ascii="Adobe Garamond Pro" w:eastAsia="Calibri" w:hAnsi="Adobe Garamond Pro" w:cs="Times New Roman"/>
        </w:rPr>
        <w:t xml:space="preserve"> : tête totalement impalpable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Bold" w:eastAsia="Calibri" w:hAnsi="Adobe Garamond Pro Bold" w:cs="Times New Roman"/>
          <w:bCs/>
        </w:rPr>
        <w:t>Nombre d’heures</w:t>
      </w:r>
      <w:r w:rsidRPr="00575C01">
        <w:rPr>
          <w:rFonts w:ascii="Adobe Garamond Pro" w:eastAsia="Calibri" w:hAnsi="Adobe Garamond Pro" w:cs="Times New Roman"/>
          <w:bCs/>
        </w:rPr>
        <w:t xml:space="preserve"> : concerne le temps écoulé depuis le début de la phase active du travail (observé ou déduit);</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Bold" w:eastAsia="Calibri" w:hAnsi="Adobe Garamond Pro Bold" w:cs="Times New Roman"/>
          <w:bCs/>
        </w:rPr>
        <w:t>Heure</w:t>
      </w:r>
      <w:r w:rsidRPr="00575C01">
        <w:rPr>
          <w:rFonts w:ascii="Adobe Garamond Pro" w:eastAsia="Calibri" w:hAnsi="Adobe Garamond Pro" w:cs="Times New Roman"/>
          <w:bCs/>
        </w:rPr>
        <w:t xml:space="preserve"> : l’heure qu’il est;</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Bold" w:eastAsia="Calibri" w:hAnsi="Adobe Garamond Pro Bold" w:cs="Times New Roman"/>
          <w:bCs/>
        </w:rPr>
        <w:t>Nombre de contractions</w:t>
      </w:r>
      <w:r w:rsidRPr="00575C01">
        <w:rPr>
          <w:rFonts w:ascii="Adobe Garamond Pro" w:eastAsia="Calibri" w:hAnsi="Adobe Garamond Pro" w:cs="Times New Roman"/>
          <w:bCs/>
        </w:rPr>
        <w:t xml:space="preserve"> : toutes les heures pendant la phase de latence, et toutes les demi-heures pendant la phase active; déterminer à la palpation le nombre de contractions en 10 minutes et noter leur durée (en secondes),</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MS Gothic" w:eastAsia="MS Gothic" w:hAnsi="MS Gothic" w:cs="MS Gothic" w:hint="eastAsia"/>
          <w:bCs/>
        </w:rPr>
        <w:t>▩</w:t>
      </w:r>
      <w:r w:rsidRPr="00575C01">
        <w:rPr>
          <w:rFonts w:ascii="Adobe Garamond Pro" w:eastAsia="Calibri" w:hAnsi="Adobe Garamond Pro" w:cs="Times New Roman"/>
          <w:bCs/>
        </w:rPr>
        <w:t xml:space="preserve"> si elles durent moins de 20 secondes,</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MS Gothic" w:eastAsia="MS Gothic" w:hAnsi="MS Gothic" w:cs="MS Gothic" w:hint="eastAsia"/>
          <w:bCs/>
        </w:rPr>
        <w:t>▨</w:t>
      </w:r>
      <w:r w:rsidRPr="00575C01">
        <w:rPr>
          <w:rFonts w:ascii="Adobe Garamond Pro" w:eastAsia="Calibri" w:hAnsi="Adobe Garamond Pro" w:cs="Times New Roman"/>
          <w:bCs/>
        </w:rPr>
        <w:t xml:space="preserve"> si elles durent entre 20 et 40 secondes,</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Times New Roman" w:eastAsia="Calibri" w:hAnsi="Times New Roman" w:cs="Times New Roman"/>
          <w:bCs/>
        </w:rPr>
        <w:t>■</w:t>
      </w:r>
      <w:r w:rsidRPr="00575C01">
        <w:rPr>
          <w:rFonts w:ascii="Adobe Garamond Pro" w:eastAsia="Calibri" w:hAnsi="Adobe Garamond Pro" w:cs="Times New Roman"/>
          <w:bCs/>
        </w:rPr>
        <w:t xml:space="preserve"> si elles durent plus de 40 secondes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Bold" w:eastAsia="Calibri" w:hAnsi="Adobe Garamond Pro Bold" w:cs="Times New Roman"/>
          <w:bCs/>
        </w:rPr>
        <w:t>Ocytocine</w:t>
      </w:r>
      <w:r w:rsidRPr="00575C01">
        <w:rPr>
          <w:rFonts w:ascii="Adobe Garamond Pro" w:eastAsia="Calibri" w:hAnsi="Adobe Garamond Pro" w:cs="Times New Roman"/>
          <w:bCs/>
        </w:rPr>
        <w:t xml:space="preserve"> : en cas d’utilisation, noté toutes les 30 minutes la quantité d’ocytocine administrée par volume de liquide perfusé, en gouttes par minute;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Bold" w:eastAsia="Calibri" w:hAnsi="Adobe Garamond Pro Bold" w:cs="Times New Roman"/>
          <w:bCs/>
        </w:rPr>
        <w:t>Médicaments</w:t>
      </w:r>
      <w:r w:rsidRPr="00575C01">
        <w:rPr>
          <w:rFonts w:ascii="Adobe Garamond Pro" w:eastAsia="Calibri" w:hAnsi="Adobe Garamond Pro" w:cs="Times New Roman"/>
          <w:bCs/>
        </w:rPr>
        <w:t xml:space="preserve"> : noter tout apport médicamenteux;</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Bold" w:eastAsia="Calibri" w:hAnsi="Adobe Garamond Pro Bold" w:cs="Times New Roman"/>
          <w:bCs/>
        </w:rPr>
        <w:t>Pouls</w:t>
      </w:r>
      <w:r w:rsidRPr="00575C01">
        <w:rPr>
          <w:rFonts w:ascii="Adobe Garamond Pro" w:eastAsia="Calibri" w:hAnsi="Adobe Garamond Pro" w:cs="Times New Roman"/>
          <w:bCs/>
        </w:rPr>
        <w:t xml:space="preserve"> : toutes les 30 minutes et marquer d’un point (</w:t>
      </w:r>
      <w:r w:rsidRPr="00575C01">
        <w:rPr>
          <w:rFonts w:ascii="Adobe Garamond Pro" w:eastAsia="Calibri" w:hAnsi="Adobe Garamond Pro" w:cs="Times New Roman"/>
          <w:bCs/>
        </w:rPr>
        <w:sym w:font="Wingdings" w:char="006C"/>
      </w:r>
      <w:r w:rsidRPr="00575C01">
        <w:rPr>
          <w:rFonts w:ascii="Adobe Garamond Pro" w:eastAsia="Calibri" w:hAnsi="Adobe Garamond Pro" w:cs="Times New Roman"/>
          <w:bCs/>
        </w:rPr>
        <w:t>);</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Bold" w:eastAsia="Calibri" w:hAnsi="Adobe Garamond Pro Bold" w:cs="Times New Roman"/>
          <w:bCs/>
        </w:rPr>
        <w:t>Tension artérielle</w:t>
      </w:r>
      <w:r w:rsidRPr="00575C01">
        <w:rPr>
          <w:rFonts w:ascii="Adobe Garamond Pro" w:eastAsia="Calibri" w:hAnsi="Adobe Garamond Pro" w:cs="Times New Roman"/>
          <w:bCs/>
        </w:rPr>
        <w:t xml:space="preserve"> : mesurer toutes les 4 h et indiquer avec des flèches;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Bold" w:eastAsia="Calibri" w:hAnsi="Adobe Garamond Pro Bold" w:cs="Times New Roman"/>
          <w:bCs/>
        </w:rPr>
        <w:t>Température</w:t>
      </w:r>
      <w:r w:rsidRPr="00575C01">
        <w:rPr>
          <w:rFonts w:ascii="Adobe Garamond Pro" w:eastAsia="Calibri" w:hAnsi="Adobe Garamond Pro" w:cs="Times New Roman"/>
          <w:bCs/>
        </w:rPr>
        <w:t xml:space="preserve"> : toutes les 2 h;</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Bold" w:eastAsia="Calibri" w:hAnsi="Adobe Garamond Pro Bold" w:cs="Times New Roman"/>
          <w:bCs/>
        </w:rPr>
        <w:t>Urine</w:t>
      </w:r>
      <w:r w:rsidRPr="00575C01">
        <w:rPr>
          <w:rFonts w:ascii="Adobe Garamond Pro" w:eastAsia="Calibri" w:hAnsi="Adobe Garamond Pro" w:cs="Times New Roman"/>
          <w:bCs/>
        </w:rPr>
        <w:t xml:space="preserve"> : quantité de protéines, d’acétone et volume : noter à chaque miction.</w:t>
      </w:r>
    </w:p>
    <w:p w:rsidR="00575C01" w:rsidRPr="00575C01" w:rsidRDefault="00575C01" w:rsidP="00575C01">
      <w:pPr>
        <w:spacing w:after="120" w:line="240" w:lineRule="atLeast"/>
        <w:rPr>
          <w:rFonts w:ascii="Adobe Garamond Pro" w:eastAsia="Calibri" w:hAnsi="Adobe Garamond Pro" w:cs="Times New Roman"/>
        </w:rPr>
      </w:pPr>
    </w:p>
    <w:p w:rsidR="00575C01" w:rsidRPr="00C55273" w:rsidRDefault="00575C01" w:rsidP="00575C01">
      <w:pPr>
        <w:tabs>
          <w:tab w:val="left" w:pos="1080"/>
        </w:tabs>
        <w:spacing w:before="240" w:after="60" w:line="240" w:lineRule="auto"/>
        <w:outlineLvl w:val="1"/>
        <w:rPr>
          <w:rFonts w:ascii="Gill Sans MT" w:eastAsia="Times New Roman" w:hAnsi="Gill Sans MT" w:cs="Times New Roman"/>
          <w:b/>
          <w:bCs/>
          <w:sz w:val="28"/>
          <w:szCs w:val="24"/>
          <w:lang w:eastAsia="x-none"/>
        </w:rPr>
      </w:pPr>
      <w:r w:rsidRPr="00C55273">
        <w:rPr>
          <w:rFonts w:ascii="Gill Sans MT" w:eastAsia="Times New Roman" w:hAnsi="Gill Sans MT" w:cs="Times New Roman"/>
          <w:b/>
          <w:bCs/>
          <w:sz w:val="28"/>
          <w:szCs w:val="24"/>
          <w:lang w:eastAsia="x-none"/>
        </w:rPr>
        <w:t>Déroulement défavorable du travail sur le partogramme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Réaliser un examen complet de la mère et de l’enfant ainsi que l’évolution du travail</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A la fin de l’examen, tirer une conclusion : dystocie dynamique (anomalies de CU), dystocie du col, bassin rétréci, disproportion fœto-pelvienne, présentation dystocique, obstacle prævia, souffrance fœtale.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Informer la parturiente et les parents des résultats de votre examen.</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Prendre les dispositions pour référer:</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Mettre en place une perfusion de sérum salé isotonique ou de Ringer-lactate au cathéter G18</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Administrer des antibiotiques : Ampicilline 2g IV si la poche des eaux est rompue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lastRenderedPageBreak/>
        <w:t>Informer les parents et la parturiente de la nécessité de référer</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Remplir la fiche de référence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Référer la parturiente, munie de sa perfusion</w:t>
      </w:r>
    </w:p>
    <w:p w:rsidR="00575C01" w:rsidRPr="00575C01" w:rsidRDefault="00575C01" w:rsidP="00575C01">
      <w:pPr>
        <w:spacing w:after="120" w:line="240" w:lineRule="atLeast"/>
        <w:rPr>
          <w:rFonts w:ascii="Adobe Garamond Pro" w:eastAsia="Calibri" w:hAnsi="Adobe Garamond Pro" w:cs="Times New Roman"/>
          <w:sz w:val="24"/>
          <w:szCs w:val="24"/>
        </w:rPr>
      </w:pPr>
    </w:p>
    <w:p w:rsidR="00575C01" w:rsidRPr="00C55273" w:rsidRDefault="00575C01" w:rsidP="00575C01">
      <w:pPr>
        <w:spacing w:after="60" w:line="240" w:lineRule="auto"/>
        <w:rPr>
          <w:rFonts w:ascii="Gill Sans MT" w:eastAsia="Times New Roman" w:hAnsi="Gill Sans MT" w:cs="Times New Roman"/>
          <w:bCs/>
          <w:sz w:val="28"/>
          <w:szCs w:val="24"/>
        </w:rPr>
      </w:pPr>
      <w:r w:rsidRPr="00C55273">
        <w:rPr>
          <w:rFonts w:ascii="Gill Sans MT" w:eastAsia="Times New Roman" w:hAnsi="Gill Sans MT" w:cs="Times New Roman"/>
          <w:bCs/>
          <w:sz w:val="28"/>
          <w:szCs w:val="24"/>
        </w:rPr>
        <w:t>Fiche technique 11 : utilisation du partogramme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Renseignements sur la parturiente : marquer le nom, la gestité, la parité, le nombre d’avortement, le nombre d’enfant vivant, l’intervalle </w:t>
      </w:r>
      <w:r w:rsidR="0080248D" w:rsidRPr="00575C01">
        <w:rPr>
          <w:rFonts w:ascii="Adobe Garamond Pro" w:eastAsia="Calibri" w:hAnsi="Adobe Garamond Pro" w:cs="Times New Roman"/>
        </w:rPr>
        <w:t>inter génésique</w:t>
      </w:r>
      <w:r w:rsidRPr="00575C01">
        <w:rPr>
          <w:rFonts w:ascii="Adobe Garamond Pro" w:eastAsia="Calibri" w:hAnsi="Adobe Garamond Pro" w:cs="Times New Roman"/>
        </w:rPr>
        <w:t>, la date et l’heure d’admission, la date et heure de début des contractions.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BCF : écouter et marquer à chaque examen après une contraction utérine. Ne pas oublier de palper le pouls radial au même moment que l’auscultation des BCF. Le rythme cardiaque fœtal normal se situe entre 120 et 160 battements/mn.</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Contractions utérines : apprécier à chaque examen. Palper le nombre de CU en </w:t>
      </w:r>
      <w:r w:rsidR="002960EB">
        <w:rPr>
          <w:rFonts w:ascii="Adobe Garamond Pro" w:eastAsia="Calibri" w:hAnsi="Adobe Garamond Pro" w:cs="Times New Roman"/>
        </w:rPr>
        <w:t>10</w:t>
      </w:r>
      <w:r w:rsidRPr="00575C01">
        <w:rPr>
          <w:rFonts w:ascii="Adobe Garamond Pro" w:eastAsia="Calibri" w:hAnsi="Adobe Garamond Pro" w:cs="Times New Roman"/>
        </w:rPr>
        <w:t xml:space="preserve"> minutes et mesurer leur durée en secondes.</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Liquide amniotique (L</w:t>
      </w:r>
      <w:r w:rsidR="002960EB">
        <w:rPr>
          <w:rFonts w:ascii="Adobe Garamond Pro" w:eastAsia="Calibri" w:hAnsi="Adobe Garamond Pro" w:cs="Times New Roman"/>
        </w:rPr>
        <w:t xml:space="preserve"> </w:t>
      </w:r>
      <w:r w:rsidRPr="00575C01">
        <w:rPr>
          <w:rFonts w:ascii="Adobe Garamond Pro" w:eastAsia="Calibri" w:hAnsi="Adobe Garamond Pro" w:cs="Times New Roman"/>
        </w:rPr>
        <w:t xml:space="preserve">A) : marquer l’état de la poche des eaux et la couleur du LA à chaque TV :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I = membranes intactes</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C = LA clair</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M = LA méconial</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S = LA sanguinolent</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Dilatation du col : évaluer à chaque TV et marquer par une croix (X). Le TV doit être fait toutes les quatre (4) heures pendant la phase de latence et le premier stade du travail et après la rupture de membranes. </w:t>
      </w:r>
    </w:p>
    <w:p w:rsidR="00575C01" w:rsidRPr="00575C01" w:rsidRDefault="002960EB" w:rsidP="00575C01">
      <w:pPr>
        <w:spacing w:after="120" w:line="240" w:lineRule="atLeast"/>
        <w:rPr>
          <w:rFonts w:ascii="Adobe Garamond Pro" w:eastAsia="Calibri" w:hAnsi="Adobe Garamond Pro" w:cs="Times New Roman"/>
        </w:rPr>
      </w:pPr>
      <w:r>
        <w:rPr>
          <w:rFonts w:ascii="Adobe Garamond Pro" w:eastAsia="Calibri" w:hAnsi="Adobe Garamond Pro" w:cs="Times New Roman"/>
          <w:i/>
        </w:rPr>
        <w:t xml:space="preserve">La phase de </w:t>
      </w:r>
      <w:r w:rsidR="00575C01" w:rsidRPr="00575C01">
        <w:rPr>
          <w:rFonts w:ascii="Adobe Garamond Pro" w:eastAsia="Calibri" w:hAnsi="Adobe Garamond Pro" w:cs="Times New Roman"/>
          <w:i/>
        </w:rPr>
        <w:t xml:space="preserve"> latence</w:t>
      </w:r>
      <w:r w:rsidR="00575C01" w:rsidRPr="00575C01">
        <w:rPr>
          <w:rFonts w:ascii="Adobe Garamond Pro" w:eastAsia="Calibri" w:hAnsi="Adobe Garamond Pro" w:cs="Times New Roman"/>
        </w:rPr>
        <w:t xml:space="preserve"> est celle de la dilatation inférieure à 4 cm. Elle ne devrait normalement pas durer plus de 8 heures.</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i/>
        </w:rPr>
        <w:t>La phase active</w:t>
      </w:r>
      <w:r w:rsidRPr="00575C01">
        <w:rPr>
          <w:rFonts w:ascii="Adobe Garamond Pro" w:eastAsia="Calibri" w:hAnsi="Adobe Garamond Pro" w:cs="Times New Roman"/>
        </w:rPr>
        <w:t xml:space="preserve"> est celle de la dilatation de 4 à 10 cm, à un rythme qui devrait être au moins d’1 cm/heure.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i/>
        </w:rPr>
        <w:t>La ligne d’alerte</w:t>
      </w:r>
      <w:r w:rsidRPr="00575C01">
        <w:rPr>
          <w:rFonts w:ascii="Adobe Garamond Pro" w:eastAsia="Calibri" w:hAnsi="Adobe Garamond Pro" w:cs="Times New Roman"/>
        </w:rPr>
        <w:t xml:space="preserve"> : commence à 4 cm et s’étend à un point situé à 10 cm, au rythme d’1 cm par heure.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i/>
        </w:rPr>
        <w:t>La ligne d’action</w:t>
      </w:r>
      <w:r w:rsidRPr="00575C01">
        <w:rPr>
          <w:rFonts w:ascii="Adobe Garamond Pro" w:eastAsia="Calibri" w:hAnsi="Adobe Garamond Pro" w:cs="Times New Roman"/>
        </w:rPr>
        <w:t xml:space="preserve"> : parallèle à la ligne d’alerte et distante de 4 heures.</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Lorsque l’admission dans la </w:t>
      </w:r>
      <w:r w:rsidR="00E17D47">
        <w:rPr>
          <w:rFonts w:ascii="Adobe Garamond Pro" w:eastAsia="Calibri" w:hAnsi="Adobe Garamond Pro" w:cs="Times New Roman"/>
        </w:rPr>
        <w:t>structure sanitaire</w:t>
      </w:r>
      <w:r w:rsidRPr="00575C01">
        <w:rPr>
          <w:rFonts w:ascii="Adobe Garamond Pro" w:eastAsia="Calibri" w:hAnsi="Adobe Garamond Pro" w:cs="Times New Roman"/>
        </w:rPr>
        <w:t xml:space="preserve"> a eu lieu pendant la phase active, la dilatation à l’admission est immédiatement notée sur la ligne d’alerte.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Lorsque le travail est dans la phase de latence l’enregistrement se fait dans le dossier maternel.</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Lorsque le travail passe de la phase de latence à la phase active, l’enregistrement de la dilatation sur le partogramme commence immédiatement sur la ligne d’alerte.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i/>
        </w:rPr>
        <w:t>L’heure</w:t>
      </w:r>
      <w:r w:rsidRPr="00575C01">
        <w:rPr>
          <w:rFonts w:ascii="Adobe Garamond Pro" w:eastAsia="Calibri" w:hAnsi="Adobe Garamond Pro" w:cs="Times New Roman"/>
        </w:rPr>
        <w:t xml:space="preserve"> sera toujours marquée à gauche de la dilatation.</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Si la progression est satisfaisante, toutes les croix représentant la dilatation du col seront situées sur la ligne d’alerte ou à gauche de cette ligne.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Engagement apprécie la descente : si la présentation est engagée (signes de Faraboeuf).</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Médicaments administrés :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Ocytocine : en cas de perfusion d’ocytocine, marquer la quantité du produit par volume de perfusion. Préciser la quantité en gouttes par minutes (</w:t>
      </w:r>
      <w:r w:rsidRPr="00575C01">
        <w:rPr>
          <w:rFonts w:ascii="Adobe Garamond Pro" w:eastAsia="Calibri" w:hAnsi="Adobe Garamond Pro" w:cs="Times New Roman"/>
          <w:u w:val="single"/>
        </w:rPr>
        <w:t>Cf. fiche technique</w:t>
      </w:r>
      <w:r w:rsidRPr="00575C01">
        <w:rPr>
          <w:rFonts w:ascii="Adobe Garamond Pro" w:eastAsia="Calibri" w:hAnsi="Adobe Garamond Pro" w:cs="Times New Roman"/>
        </w:rPr>
        <w:t>).</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Marquer tout autre médicament administré.</w:t>
      </w:r>
    </w:p>
    <w:p w:rsidR="00575C01" w:rsidRPr="00575C01" w:rsidRDefault="00575C01" w:rsidP="00575C01">
      <w:pPr>
        <w:spacing w:after="120" w:line="240" w:lineRule="atLeast"/>
        <w:ind w:left="360" w:hanging="360"/>
        <w:rPr>
          <w:rFonts w:ascii="Adobe Garamond Pro" w:eastAsia="Calibri" w:hAnsi="Adobe Garamond Pro" w:cs="Times New Roman"/>
          <w:lang w:eastAsia="fr-FR"/>
        </w:rPr>
      </w:pPr>
      <w:r w:rsidRPr="00575C01">
        <w:rPr>
          <w:rFonts w:ascii="Adobe Garamond Pro" w:eastAsia="Calibri" w:hAnsi="Adobe Garamond Pro" w:cs="Times New Roman"/>
          <w:lang w:eastAsia="fr-FR"/>
        </w:rPr>
        <w:t>TA, Température, Pouls : prendre à chaque examen et marquer.</w:t>
      </w:r>
    </w:p>
    <w:p w:rsidR="00575C01" w:rsidRPr="00575C01" w:rsidRDefault="00575C01" w:rsidP="00575C01">
      <w:pPr>
        <w:spacing w:after="120" w:line="240" w:lineRule="atLeast"/>
        <w:ind w:left="360" w:hanging="360"/>
        <w:rPr>
          <w:rFonts w:ascii="Adobe Garamond Pro" w:eastAsia="Calibri" w:hAnsi="Adobe Garamond Pro" w:cs="Times New Roman"/>
          <w:lang w:eastAsia="fr-FR"/>
        </w:rPr>
      </w:pPr>
    </w:p>
    <w:p w:rsidR="00575C01" w:rsidRPr="00575C01" w:rsidRDefault="00575C01" w:rsidP="00575C01">
      <w:pPr>
        <w:spacing w:after="120" w:line="240" w:lineRule="atLeast"/>
        <w:ind w:left="360" w:hanging="360"/>
        <w:rPr>
          <w:rFonts w:ascii="Adobe Garamond Pro" w:eastAsia="Calibri" w:hAnsi="Adobe Garamond Pro" w:cs="Times New Roman"/>
          <w:lang w:eastAsia="fr-FR"/>
        </w:rPr>
      </w:pPr>
    </w:p>
    <w:p w:rsidR="00575C01" w:rsidRPr="00575C01" w:rsidRDefault="00697613" w:rsidP="00575C01">
      <w:pPr>
        <w:pBdr>
          <w:top w:val="single" w:sz="12" w:space="1" w:color="61B1E3"/>
          <w:bottom w:val="single" w:sz="6" w:space="1" w:color="61B1E3"/>
        </w:pBdr>
        <w:spacing w:after="120" w:line="240" w:lineRule="atLeast"/>
        <w:rPr>
          <w:rFonts w:ascii="Gill Sans MT" w:eastAsia="Calibri" w:hAnsi="Gill Sans MT" w:cs="Times New Roman"/>
          <w:color w:val="7F7F7F"/>
          <w:sz w:val="36"/>
        </w:rPr>
      </w:pPr>
      <w:bookmarkStart w:id="13" w:name="_Toc317498914"/>
      <w:r>
        <w:rPr>
          <w:rFonts w:ascii="Gill Sans MT" w:eastAsia="Calibri" w:hAnsi="Gill Sans MT" w:cs="Times New Roman"/>
          <w:color w:val="7F7F7F"/>
          <w:sz w:val="36"/>
        </w:rPr>
        <w:t>1.5</w:t>
      </w:r>
      <w:r w:rsidR="00575C01" w:rsidRPr="00575C01">
        <w:rPr>
          <w:rFonts w:ascii="Gill Sans MT" w:eastAsia="Calibri" w:hAnsi="Gill Sans MT" w:cs="Times New Roman"/>
          <w:color w:val="7F7F7F"/>
          <w:sz w:val="36"/>
        </w:rPr>
        <w:tab/>
        <w:t>Bonnes pratiques de soins pendant l’accouchement</w:t>
      </w:r>
      <w:bookmarkEnd w:id="13"/>
    </w:p>
    <w:p w:rsidR="00575C01" w:rsidRPr="00C55273" w:rsidRDefault="00575C01" w:rsidP="00575C01">
      <w:pPr>
        <w:spacing w:after="60" w:line="240" w:lineRule="auto"/>
        <w:rPr>
          <w:rFonts w:ascii="Gill Sans MT" w:eastAsia="Times New Roman" w:hAnsi="Gill Sans MT" w:cs="Times New Roman"/>
          <w:bCs/>
          <w:sz w:val="28"/>
          <w:szCs w:val="24"/>
        </w:rPr>
      </w:pPr>
      <w:r w:rsidRPr="00C55273">
        <w:rPr>
          <w:rFonts w:ascii="Gill Sans MT" w:eastAsia="Times New Roman" w:hAnsi="Gill Sans MT" w:cs="Times New Roman"/>
          <w:bCs/>
          <w:sz w:val="28"/>
          <w:szCs w:val="24"/>
        </w:rPr>
        <w:t>Introduction</w:t>
      </w:r>
    </w:p>
    <w:p w:rsidR="00575C01" w:rsidRPr="00575C01" w:rsidRDefault="00575C01" w:rsidP="00575C01">
      <w:pPr>
        <w:spacing w:after="120" w:line="240" w:lineRule="atLeast"/>
        <w:rPr>
          <w:rFonts w:ascii="Adobe Garamond Pro" w:eastAsia="Calibri" w:hAnsi="Adobe Garamond Pro" w:cs="Times New Roman"/>
          <w:color w:val="000000"/>
        </w:rPr>
      </w:pPr>
      <w:r w:rsidRPr="00575C01">
        <w:rPr>
          <w:rFonts w:ascii="Adobe Garamond Pro" w:eastAsia="Calibri" w:hAnsi="Adobe Garamond Pro" w:cs="Times New Roman"/>
        </w:rPr>
        <w:t>De nombreuses complications entraînant des décès maternels et néonatals peuvent être évitées grâce à l’accouchement propre et sans risque. Les complications peuvent être évitées grâce à des mesures appropriées pendant l’accouchement normal, et toute complication survenant peut être rapidement reconnue et gérée. Les prestataires compétents évitent les interventions médicales superflues qui aggravent les risques pour la mère et le fœtus.</w:t>
      </w:r>
    </w:p>
    <w:p w:rsidR="00575C01" w:rsidRPr="00575C01" w:rsidRDefault="00575C01" w:rsidP="00575C01">
      <w:pPr>
        <w:spacing w:after="120" w:line="240" w:lineRule="atLeast"/>
        <w:rPr>
          <w:rFonts w:ascii="Adobe Garamond Pro" w:eastAsia="Calibri" w:hAnsi="Adobe Garamond Pro" w:cs="Times New Roman"/>
        </w:rPr>
      </w:pPr>
    </w:p>
    <w:p w:rsidR="00575C01" w:rsidRPr="00C55273" w:rsidRDefault="00697613" w:rsidP="00575C01">
      <w:pPr>
        <w:tabs>
          <w:tab w:val="left" w:pos="1080"/>
        </w:tabs>
        <w:spacing w:before="240" w:after="60" w:line="240" w:lineRule="auto"/>
        <w:outlineLvl w:val="1"/>
        <w:rPr>
          <w:rFonts w:ascii="Gill Sans MT" w:eastAsia="Times New Roman" w:hAnsi="Gill Sans MT" w:cs="Times New Roman"/>
          <w:b/>
          <w:bCs/>
          <w:sz w:val="28"/>
          <w:szCs w:val="24"/>
          <w:lang w:eastAsia="x-none"/>
        </w:rPr>
      </w:pPr>
      <w:r w:rsidRPr="00C55273">
        <w:rPr>
          <w:rFonts w:ascii="Gill Sans MT" w:eastAsia="Times New Roman" w:hAnsi="Gill Sans MT" w:cs="Times New Roman"/>
          <w:b/>
          <w:bCs/>
          <w:sz w:val="28"/>
          <w:szCs w:val="24"/>
          <w:lang w:eastAsia="x-none"/>
        </w:rPr>
        <w:t>1.5</w:t>
      </w:r>
      <w:r w:rsidR="00575C01" w:rsidRPr="00C55273">
        <w:rPr>
          <w:rFonts w:ascii="Gill Sans MT" w:eastAsia="Times New Roman" w:hAnsi="Gill Sans MT" w:cs="Times New Roman"/>
          <w:b/>
          <w:bCs/>
          <w:sz w:val="28"/>
          <w:szCs w:val="24"/>
          <w:lang w:eastAsia="x-none"/>
        </w:rPr>
        <w:t>.1</w:t>
      </w:r>
      <w:r w:rsidR="00575C01" w:rsidRPr="00C55273">
        <w:rPr>
          <w:rFonts w:ascii="Gill Sans MT" w:eastAsia="Times New Roman" w:hAnsi="Gill Sans MT" w:cs="Times New Roman"/>
          <w:b/>
          <w:bCs/>
          <w:sz w:val="28"/>
          <w:szCs w:val="24"/>
          <w:lang w:eastAsia="x-none"/>
        </w:rPr>
        <w:tab/>
        <w:t>L’accouchement normal</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Processus physiologique aboutissant à la naissance dans les 12 heures (en moyenne) d'un enfant sain, à terme (fin de la 37</w:t>
      </w:r>
      <w:r w:rsidRPr="00575C01">
        <w:rPr>
          <w:rFonts w:ascii="Adobe Garamond Pro" w:eastAsia="Calibri" w:hAnsi="Adobe Garamond Pro" w:cs="Times New Roman"/>
          <w:vertAlign w:val="superscript"/>
        </w:rPr>
        <w:t>ème</w:t>
      </w:r>
      <w:r w:rsidRPr="00575C01">
        <w:rPr>
          <w:rFonts w:ascii="Adobe Garamond Pro" w:eastAsia="Calibri" w:hAnsi="Adobe Garamond Pro" w:cs="Times New Roman"/>
        </w:rPr>
        <w:t xml:space="preserve"> - début de la 42</w:t>
      </w:r>
      <w:r w:rsidRPr="00575C01">
        <w:rPr>
          <w:rFonts w:ascii="Adobe Garamond Pro" w:eastAsia="Calibri" w:hAnsi="Adobe Garamond Pro" w:cs="Times New Roman"/>
          <w:vertAlign w:val="superscript"/>
        </w:rPr>
        <w:t>ème</w:t>
      </w:r>
      <w:r w:rsidRPr="00575C01">
        <w:rPr>
          <w:rFonts w:ascii="Adobe Garamond Pro" w:eastAsia="Calibri" w:hAnsi="Adobe Garamond Pro" w:cs="Times New Roman"/>
        </w:rPr>
        <w:t xml:space="preserve"> semaine) sans altération de l’état de santé de la mère.</w:t>
      </w:r>
    </w:p>
    <w:p w:rsidR="00575C01" w:rsidRPr="00575C01" w:rsidRDefault="00575C01" w:rsidP="00575C01">
      <w:pPr>
        <w:spacing w:after="120" w:line="240" w:lineRule="atLeast"/>
        <w:rPr>
          <w:rFonts w:ascii="Adobe Garamond Pro" w:eastAsia="Calibri" w:hAnsi="Adobe Garamond Pro" w:cs="Times New Roman"/>
        </w:rPr>
      </w:pPr>
    </w:p>
    <w:p w:rsidR="00575C01" w:rsidRPr="00C55273" w:rsidRDefault="00575C01" w:rsidP="00575C01">
      <w:pPr>
        <w:spacing w:after="60" w:line="240" w:lineRule="auto"/>
        <w:rPr>
          <w:rFonts w:ascii="Gill Sans MT" w:eastAsia="Times New Roman" w:hAnsi="Gill Sans MT" w:cs="Times New Roman"/>
          <w:bCs/>
          <w:sz w:val="28"/>
          <w:szCs w:val="24"/>
        </w:rPr>
      </w:pPr>
      <w:r w:rsidRPr="00C55273">
        <w:rPr>
          <w:rFonts w:ascii="Gill Sans MT" w:eastAsia="Times New Roman" w:hAnsi="Gill Sans MT" w:cs="Times New Roman"/>
          <w:bCs/>
          <w:sz w:val="28"/>
          <w:szCs w:val="24"/>
        </w:rPr>
        <w:t>Prévention des infections</w:t>
      </w:r>
    </w:p>
    <w:tbl>
      <w:tblPr>
        <w:tblW w:w="8971" w:type="dxa"/>
        <w:jc w:val="center"/>
        <w:shd w:val="clear" w:color="auto" w:fill="BFDFF3"/>
        <w:tblCellMar>
          <w:top w:w="43" w:type="dxa"/>
          <w:left w:w="115" w:type="dxa"/>
          <w:bottom w:w="43" w:type="dxa"/>
          <w:right w:w="115" w:type="dxa"/>
        </w:tblCellMar>
        <w:tblLook w:val="04A0" w:firstRow="1" w:lastRow="0" w:firstColumn="1" w:lastColumn="0" w:noHBand="0" w:noVBand="1"/>
      </w:tblPr>
      <w:tblGrid>
        <w:gridCol w:w="8971"/>
      </w:tblGrid>
      <w:tr w:rsidR="00575C01" w:rsidRPr="00575C01" w:rsidTr="00575C01">
        <w:trPr>
          <w:jc w:val="center"/>
        </w:trPr>
        <w:tc>
          <w:tcPr>
            <w:tcW w:w="9245" w:type="dxa"/>
            <w:shd w:val="clear" w:color="auto" w:fill="BFDFF3"/>
          </w:tcPr>
          <w:p w:rsidR="00575C01" w:rsidRPr="00575C01" w:rsidRDefault="00575C01" w:rsidP="00575C01">
            <w:pPr>
              <w:spacing w:after="0" w:line="240" w:lineRule="atLeast"/>
              <w:rPr>
                <w:rFonts w:ascii="Gill Sans MT" w:eastAsia="Calibri" w:hAnsi="Gill Sans MT" w:cs="Times New Roman"/>
                <w:color w:val="244357"/>
                <w:sz w:val="20"/>
              </w:rPr>
            </w:pPr>
            <w:r w:rsidRPr="00575C01">
              <w:rPr>
                <w:rFonts w:ascii="Gill Sans MT" w:eastAsia="Calibri" w:hAnsi="Gill Sans MT" w:cs="Times New Roman"/>
                <w:color w:val="244357"/>
                <w:sz w:val="20"/>
              </w:rPr>
              <w:t>Pendant le travail et l’accouchement, une part importante de votre travail consiste à protéger la femme et le nouveau-né de l’infection résultant d’un environnement contaminé : instruments, vêtements, périnée, mains, qui n’ont pas été convenablement nettoyés. Il est cependant tout aussi important que vous vous protégiez vous-mêmes de toute exposition pouvant entraîner l’infection.</w:t>
            </w:r>
          </w:p>
        </w:tc>
      </w:tr>
    </w:tbl>
    <w:p w:rsidR="00575C01" w:rsidRPr="00575C01" w:rsidRDefault="00575C01" w:rsidP="00575C01">
      <w:pPr>
        <w:spacing w:after="120" w:line="240" w:lineRule="atLeast"/>
        <w:rPr>
          <w:rFonts w:ascii="Adobe Garamond Pro" w:eastAsia="Calibri" w:hAnsi="Adobe Garamond Pro" w:cs="Times New Roman"/>
        </w:rPr>
      </w:pPr>
    </w:p>
    <w:p w:rsidR="00575C01" w:rsidRPr="00284CAF" w:rsidRDefault="00575C01" w:rsidP="00575C01">
      <w:pPr>
        <w:spacing w:after="60" w:line="240" w:lineRule="auto"/>
        <w:rPr>
          <w:rFonts w:ascii="Gill Sans MT" w:eastAsia="Times New Roman" w:hAnsi="Gill Sans MT" w:cs="Times New Roman"/>
          <w:bCs/>
          <w:sz w:val="28"/>
          <w:szCs w:val="24"/>
        </w:rPr>
      </w:pPr>
      <w:r w:rsidRPr="00284CAF">
        <w:rPr>
          <w:rFonts w:ascii="Gill Sans MT" w:eastAsia="Times New Roman" w:hAnsi="Gill Sans MT" w:cs="Times New Roman"/>
          <w:bCs/>
          <w:sz w:val="28"/>
          <w:szCs w:val="24"/>
        </w:rPr>
        <w:t xml:space="preserve">Précautions pour se protéger de l’infection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Les précautions suivantes contribueront à réduire votre exposition au sang et aux autres liquides corporels pendant le travail et l’accouchement et aussi à vous protéger de l’infection.</w:t>
      </w:r>
    </w:p>
    <w:p w:rsidR="00575C01" w:rsidRPr="00284CAF" w:rsidRDefault="00575C01" w:rsidP="00575C01">
      <w:pPr>
        <w:spacing w:after="120" w:line="240" w:lineRule="atLeast"/>
        <w:ind w:left="360" w:hanging="360"/>
        <w:rPr>
          <w:rFonts w:ascii="Adobe Garamond Pro" w:eastAsia="Calibri" w:hAnsi="Adobe Garamond Pro" w:cs="Times New Roman"/>
          <w:b/>
          <w:lang w:eastAsia="fr-FR"/>
        </w:rPr>
      </w:pPr>
      <w:r w:rsidRPr="00284CAF">
        <w:rPr>
          <w:rFonts w:ascii="Adobe Garamond Pro Bold" w:eastAsia="Calibri" w:hAnsi="Adobe Garamond Pro Bold" w:cs="Times New Roman"/>
          <w:lang w:eastAsia="fr-FR"/>
        </w:rPr>
        <w:t>1.</w:t>
      </w:r>
      <w:r w:rsidRPr="00284CAF">
        <w:rPr>
          <w:rFonts w:ascii="Adobe Garamond Pro" w:eastAsia="Calibri" w:hAnsi="Adobe Garamond Pro" w:cs="Times New Roman"/>
          <w:lang w:eastAsia="fr-FR"/>
        </w:rPr>
        <w:tab/>
        <w:t>Se laver les mains</w:t>
      </w:r>
    </w:p>
    <w:p w:rsidR="00575C01" w:rsidRPr="00284CAF" w:rsidRDefault="00575C01" w:rsidP="00575C01">
      <w:pPr>
        <w:spacing w:after="120" w:line="240" w:lineRule="atLeast"/>
        <w:ind w:left="360" w:hanging="360"/>
        <w:rPr>
          <w:rFonts w:ascii="Adobe Garamond Pro" w:eastAsia="Calibri" w:hAnsi="Adobe Garamond Pro" w:cs="Times New Roman"/>
          <w:lang w:eastAsia="fr-FR"/>
        </w:rPr>
      </w:pPr>
      <w:r w:rsidRPr="00284CAF">
        <w:rPr>
          <w:rFonts w:ascii="Adobe Garamond Pro Bold" w:eastAsia="Calibri" w:hAnsi="Adobe Garamond Pro Bold" w:cs="Times New Roman"/>
          <w:lang w:eastAsia="fr-FR"/>
        </w:rPr>
        <w:t>2.</w:t>
      </w:r>
      <w:r w:rsidRPr="00284CAF">
        <w:rPr>
          <w:rFonts w:ascii="Adobe Garamond Pro" w:eastAsia="Calibri" w:hAnsi="Adobe Garamond Pro" w:cs="Times New Roman"/>
          <w:lang w:eastAsia="fr-FR"/>
        </w:rPr>
        <w:tab/>
        <w:t>Mettre des vêtements de protection</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284CAF">
        <w:rPr>
          <w:rFonts w:ascii="Adobe Garamond Pro" w:eastAsia="Calibri" w:hAnsi="Adobe Garamond Pro" w:cs="Times New Roman"/>
          <w:bCs/>
        </w:rPr>
        <w:t xml:space="preserve">Gants </w:t>
      </w:r>
      <w:r w:rsidRPr="00575C01">
        <w:rPr>
          <w:rFonts w:ascii="Adobe Garamond Pro" w:eastAsia="Calibri" w:hAnsi="Adobe Garamond Pro" w:cs="Times New Roman"/>
          <w:bCs/>
        </w:rPr>
        <w:t>chirurgicaux:</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Masques</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Blouses et tabliers imperméables</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 xml:space="preserve">Bonnets </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Protège œil/visière faciale (lunettes)</w:t>
      </w:r>
    </w:p>
    <w:p w:rsidR="00575C01" w:rsidRPr="00284CAF" w:rsidRDefault="00575C01" w:rsidP="00575C01">
      <w:pPr>
        <w:spacing w:after="120" w:line="240" w:lineRule="atLeast"/>
        <w:ind w:left="360" w:hanging="360"/>
        <w:rPr>
          <w:rFonts w:ascii="Adobe Garamond Pro" w:eastAsia="Calibri" w:hAnsi="Adobe Garamond Pro" w:cs="Times New Roman"/>
          <w:lang w:eastAsia="fr-FR"/>
        </w:rPr>
      </w:pPr>
      <w:r w:rsidRPr="00284CAF">
        <w:rPr>
          <w:rFonts w:ascii="Adobe Garamond Pro Bold" w:eastAsia="Calibri" w:hAnsi="Adobe Garamond Pro Bold" w:cs="Times New Roman"/>
          <w:lang w:eastAsia="fr-FR"/>
        </w:rPr>
        <w:t>3.</w:t>
      </w:r>
      <w:r w:rsidRPr="00284CAF">
        <w:rPr>
          <w:rFonts w:ascii="Adobe Garamond Pro" w:eastAsia="Calibri" w:hAnsi="Adobe Garamond Pro" w:cs="Times New Roman"/>
          <w:lang w:eastAsia="fr-FR"/>
        </w:rPr>
        <w:tab/>
        <w:t>Porter le type de gants appropriés</w:t>
      </w:r>
    </w:p>
    <w:p w:rsidR="00575C01" w:rsidRPr="00284CAF" w:rsidRDefault="00575C01" w:rsidP="00575C01">
      <w:pPr>
        <w:spacing w:after="120" w:line="240" w:lineRule="atLeast"/>
        <w:ind w:left="720" w:hanging="360"/>
        <w:rPr>
          <w:rFonts w:ascii="Adobe Garamond Pro" w:eastAsia="Calibri" w:hAnsi="Adobe Garamond Pro" w:cs="Times New Roman"/>
          <w:bCs/>
        </w:rPr>
      </w:pPr>
      <w:r w:rsidRPr="00284CAF">
        <w:rPr>
          <w:rFonts w:ascii="Adobe Garamond Pro" w:eastAsia="Calibri" w:hAnsi="Adobe Garamond Pro" w:cs="Times New Roman"/>
          <w:bCs/>
        </w:rPr>
        <w:t xml:space="preserve">Mettre des gants chirurgicaux stériles / désinfectés à haut niveau (DHN) </w:t>
      </w:r>
    </w:p>
    <w:p w:rsidR="00575C01" w:rsidRPr="00284CAF" w:rsidRDefault="00575C01" w:rsidP="00575C01">
      <w:pPr>
        <w:spacing w:after="120" w:line="240" w:lineRule="atLeast"/>
        <w:ind w:left="720" w:hanging="360"/>
        <w:rPr>
          <w:rFonts w:ascii="Adobe Garamond Pro" w:eastAsia="Calibri" w:hAnsi="Adobe Garamond Pro" w:cs="Times New Roman"/>
          <w:bCs/>
        </w:rPr>
      </w:pPr>
      <w:r w:rsidRPr="00284CAF">
        <w:rPr>
          <w:rFonts w:ascii="Adobe Garamond Pro" w:eastAsia="Calibri" w:hAnsi="Adobe Garamond Pro" w:cs="Times New Roman"/>
          <w:bCs/>
        </w:rPr>
        <w:t xml:space="preserve">Mettre des gants d’examen propres </w:t>
      </w:r>
    </w:p>
    <w:p w:rsidR="00575C01" w:rsidRPr="00284CAF" w:rsidRDefault="00575C01" w:rsidP="00575C01">
      <w:pPr>
        <w:spacing w:after="120" w:line="240" w:lineRule="atLeast"/>
        <w:ind w:left="720" w:hanging="360"/>
        <w:rPr>
          <w:rFonts w:ascii="Adobe Garamond Pro" w:eastAsia="Calibri" w:hAnsi="Adobe Garamond Pro" w:cs="Times New Roman"/>
          <w:bCs/>
        </w:rPr>
      </w:pPr>
      <w:r w:rsidRPr="00284CAF">
        <w:rPr>
          <w:rFonts w:ascii="Adobe Garamond Pro" w:eastAsia="Calibri" w:hAnsi="Adobe Garamond Pro" w:cs="Times New Roman"/>
          <w:bCs/>
        </w:rPr>
        <w:t xml:space="preserve">Mettre des gants de travail (gants de cuisine en caoutchouc) propres </w:t>
      </w:r>
    </w:p>
    <w:p w:rsidR="00575C01" w:rsidRPr="00284CAF" w:rsidRDefault="00575C01" w:rsidP="00575C01">
      <w:pPr>
        <w:spacing w:after="120" w:line="240" w:lineRule="atLeast"/>
        <w:ind w:left="360" w:hanging="360"/>
        <w:rPr>
          <w:rFonts w:ascii="Adobe Garamond Pro" w:eastAsia="Calibri" w:hAnsi="Adobe Garamond Pro" w:cs="Times New Roman"/>
          <w:lang w:eastAsia="fr-FR"/>
        </w:rPr>
      </w:pPr>
      <w:r w:rsidRPr="00284CAF">
        <w:rPr>
          <w:rFonts w:ascii="Adobe Garamond Pro Bold" w:eastAsia="Calibri" w:hAnsi="Adobe Garamond Pro Bold" w:cs="Times New Roman"/>
          <w:lang w:eastAsia="fr-FR"/>
        </w:rPr>
        <w:t>4.</w:t>
      </w:r>
      <w:r w:rsidRPr="00284CAF">
        <w:rPr>
          <w:rFonts w:ascii="Adobe Garamond Pro" w:eastAsia="Calibri" w:hAnsi="Adobe Garamond Pro" w:cs="Times New Roman"/>
          <w:lang w:eastAsia="fr-FR"/>
        </w:rPr>
        <w:tab/>
        <w:t>Prévenir les éclaboussures de sang ou de liquide amniotique.</w:t>
      </w:r>
    </w:p>
    <w:p w:rsidR="00575C01" w:rsidRPr="00284CAF" w:rsidRDefault="00575C01" w:rsidP="00575C01">
      <w:pPr>
        <w:spacing w:after="120" w:line="240" w:lineRule="atLeast"/>
        <w:ind w:left="720" w:hanging="360"/>
        <w:rPr>
          <w:rFonts w:ascii="Adobe Garamond Pro" w:eastAsia="Calibri" w:hAnsi="Adobe Garamond Pro" w:cs="Times New Roman"/>
          <w:bCs/>
        </w:rPr>
      </w:pPr>
      <w:r w:rsidRPr="00284CAF">
        <w:rPr>
          <w:rFonts w:ascii="Adobe Garamond Pro" w:eastAsia="Calibri" w:hAnsi="Adobe Garamond Pro" w:cs="Times New Roman"/>
          <w:bCs/>
        </w:rPr>
        <w:t>Eviter de laisser les gants claquer lorsque vous les enlevez.</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284CAF">
        <w:rPr>
          <w:rFonts w:ascii="Adobe Garamond Pro" w:eastAsia="Calibri" w:hAnsi="Adobe Garamond Pro" w:cs="Times New Roman"/>
          <w:bCs/>
        </w:rPr>
        <w:t xml:space="preserve">Maintenir </w:t>
      </w:r>
      <w:r w:rsidRPr="00575C01">
        <w:rPr>
          <w:rFonts w:ascii="Adobe Garamond Pro" w:eastAsia="Calibri" w:hAnsi="Adobe Garamond Pro" w:cs="Times New Roman"/>
          <w:bCs/>
        </w:rPr>
        <w:t>les instruments et autres articles sous la surface de l’eau lorsque vous les frottez et nettoyez, afin d’éviter les éclaboussements.</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Mettre les objets dans le seau de décontamination sans faire éclabousser la solution.</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Se tenir de côté lorsque vous déchirez des membranes pour éviter que le liquide amniotique ne vous éclabousse directement.</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Bold" w:eastAsia="Calibri" w:hAnsi="Adobe Garamond Pro Bold" w:cs="Times New Roman"/>
          <w:i/>
        </w:rPr>
        <w:lastRenderedPageBreak/>
        <w:t>Avertissement</w:t>
      </w:r>
      <w:r w:rsidRPr="00575C01">
        <w:rPr>
          <w:rFonts w:ascii="Adobe Garamond Pro Bold" w:eastAsia="Calibri" w:hAnsi="Adobe Garamond Pro Bold" w:cs="Times New Roman"/>
        </w:rPr>
        <w:t xml:space="preserve"> : si du sang ou des liquides corporels entrent dans votre bouche ou touchent votre peau</w:t>
      </w:r>
      <w:r w:rsidRPr="00575C01">
        <w:rPr>
          <w:rFonts w:ascii="Adobe Garamond Pro" w:eastAsia="Calibri" w:hAnsi="Adobe Garamond Pro" w:cs="Times New Roman"/>
        </w:rPr>
        <w:t xml:space="preserve">, lavez la partie concernée abondamment avec de l’eau et du savon aussitôt que possible et dès que les conditions de sécurité pour la femme et le bébé sont remplies. </w:t>
      </w:r>
      <w:r w:rsidRPr="00575C01">
        <w:rPr>
          <w:rFonts w:ascii="Adobe Garamond Pro Bold" w:eastAsia="Calibri" w:hAnsi="Adobe Garamond Pro Bold" w:cs="Times New Roman"/>
        </w:rPr>
        <w:t>Si le sang ou les liquides corporels atteignent vos yeux</w:t>
      </w:r>
      <w:r w:rsidRPr="00575C01">
        <w:rPr>
          <w:rFonts w:ascii="Adobe Garamond Pro" w:eastAsia="Calibri" w:hAnsi="Adobe Garamond Pro" w:cs="Times New Roman"/>
        </w:rPr>
        <w:t>, il faut les irriguer abondamment avec de l’eau.</w:t>
      </w:r>
    </w:p>
    <w:p w:rsidR="00575C01" w:rsidRPr="00284CAF" w:rsidRDefault="00575C01" w:rsidP="00575C01">
      <w:pPr>
        <w:spacing w:after="120" w:line="240" w:lineRule="atLeast"/>
        <w:ind w:left="360" w:hanging="360"/>
        <w:rPr>
          <w:rFonts w:ascii="Adobe Garamond Pro" w:eastAsia="Calibri" w:hAnsi="Adobe Garamond Pro" w:cs="Times New Roman"/>
          <w:lang w:eastAsia="fr-FR"/>
        </w:rPr>
      </w:pPr>
      <w:r w:rsidRPr="00284CAF">
        <w:rPr>
          <w:rFonts w:ascii="Adobe Garamond Pro Bold" w:eastAsia="Calibri" w:hAnsi="Adobe Garamond Pro Bold" w:cs="Times New Roman"/>
          <w:lang w:eastAsia="fr-FR"/>
        </w:rPr>
        <w:t>5.</w:t>
      </w:r>
      <w:r w:rsidRPr="00284CAF">
        <w:rPr>
          <w:rFonts w:ascii="Adobe Garamond Pro" w:eastAsia="Calibri" w:hAnsi="Adobe Garamond Pro" w:cs="Times New Roman"/>
          <w:lang w:eastAsia="fr-FR"/>
        </w:rPr>
        <w:tab/>
        <w:t>Prévenir les piqûres d’aiguilles</w:t>
      </w:r>
    </w:p>
    <w:p w:rsidR="00575C01" w:rsidRPr="00284CAF" w:rsidRDefault="00575C01" w:rsidP="00575C01">
      <w:pPr>
        <w:spacing w:after="120" w:line="240" w:lineRule="atLeast"/>
        <w:ind w:left="360" w:hanging="360"/>
        <w:rPr>
          <w:rFonts w:ascii="Adobe Garamond Pro" w:eastAsia="Calibri" w:hAnsi="Adobe Garamond Pro" w:cs="Times New Roman"/>
          <w:lang w:eastAsia="fr-FR"/>
        </w:rPr>
      </w:pPr>
      <w:r w:rsidRPr="00284CAF">
        <w:rPr>
          <w:rFonts w:ascii="Adobe Garamond Pro Bold" w:eastAsia="Calibri" w:hAnsi="Adobe Garamond Pro Bold" w:cs="Times New Roman"/>
          <w:lang w:eastAsia="fr-FR"/>
        </w:rPr>
        <w:t>6.</w:t>
      </w:r>
      <w:r w:rsidRPr="00284CAF">
        <w:rPr>
          <w:rFonts w:ascii="Adobe Garamond Pro" w:eastAsia="Calibri" w:hAnsi="Adobe Garamond Pro" w:cs="Times New Roman"/>
          <w:lang w:eastAsia="fr-FR"/>
        </w:rPr>
        <w:tab/>
        <w:t>Manipuler le placenta soigneusement</w:t>
      </w:r>
    </w:p>
    <w:p w:rsidR="00575C01" w:rsidRPr="00284CAF" w:rsidRDefault="00575C01" w:rsidP="00575C01">
      <w:pPr>
        <w:spacing w:after="120" w:line="240" w:lineRule="atLeast"/>
        <w:ind w:left="720" w:hanging="360"/>
        <w:rPr>
          <w:rFonts w:ascii="Adobe Garamond Pro" w:eastAsia="Calibri" w:hAnsi="Adobe Garamond Pro" w:cs="Times New Roman"/>
          <w:bCs/>
        </w:rPr>
      </w:pPr>
      <w:r w:rsidRPr="00284CAF">
        <w:rPr>
          <w:rFonts w:ascii="Adobe Garamond Pro" w:eastAsia="Calibri" w:hAnsi="Adobe Garamond Pro" w:cs="Times New Roman"/>
          <w:bCs/>
        </w:rPr>
        <w:t>Toujours porter des gants en manipulant un placenta.</w:t>
      </w:r>
    </w:p>
    <w:p w:rsidR="00575C01" w:rsidRPr="00284CAF" w:rsidRDefault="00575C01" w:rsidP="00575C01">
      <w:pPr>
        <w:spacing w:after="120" w:line="240" w:lineRule="atLeast"/>
        <w:ind w:left="720" w:hanging="360"/>
        <w:rPr>
          <w:rFonts w:ascii="Adobe Garamond Pro" w:eastAsia="Calibri" w:hAnsi="Adobe Garamond Pro" w:cs="Times New Roman"/>
          <w:bCs/>
        </w:rPr>
      </w:pPr>
      <w:r w:rsidRPr="00284CAF">
        <w:rPr>
          <w:rFonts w:ascii="Adobe Garamond Pro" w:eastAsia="Calibri" w:hAnsi="Adobe Garamond Pro" w:cs="Times New Roman"/>
          <w:bCs/>
        </w:rPr>
        <w:t>Garder le placenta dans un sac plastique ou autre récipient jusqu’à ce qu’il puisse être traité par incinération ou enfouissement. Le placenta ne doit pas être jeté dans une rivière ou dans une décharge ouverte.</w:t>
      </w:r>
    </w:p>
    <w:p w:rsidR="00575C01" w:rsidRPr="00284CAF" w:rsidRDefault="00575C01" w:rsidP="00575C01">
      <w:pPr>
        <w:spacing w:after="120" w:line="240" w:lineRule="atLeast"/>
        <w:rPr>
          <w:rFonts w:ascii="Adobe Garamond Pro" w:eastAsia="Calibri" w:hAnsi="Adobe Garamond Pro" w:cs="Times New Roman"/>
        </w:rPr>
      </w:pPr>
    </w:p>
    <w:p w:rsidR="00575C01" w:rsidRPr="00284CAF" w:rsidRDefault="00575C01" w:rsidP="00575C01">
      <w:pPr>
        <w:spacing w:after="60" w:line="240" w:lineRule="auto"/>
        <w:rPr>
          <w:rFonts w:ascii="Gill Sans MT" w:eastAsia="Times New Roman" w:hAnsi="Gill Sans MT" w:cs="Times New Roman"/>
          <w:bCs/>
          <w:sz w:val="28"/>
          <w:szCs w:val="24"/>
        </w:rPr>
      </w:pPr>
      <w:r w:rsidRPr="00284CAF">
        <w:rPr>
          <w:rFonts w:ascii="Gill Sans MT" w:eastAsia="Times New Roman" w:hAnsi="Gill Sans MT" w:cs="Times New Roman"/>
          <w:bCs/>
          <w:sz w:val="28"/>
          <w:szCs w:val="24"/>
        </w:rPr>
        <w:t>Planifier les soins pendant le premier stade de l’accouchement</w:t>
      </w:r>
    </w:p>
    <w:p w:rsidR="00575C01" w:rsidRPr="00284CAF" w:rsidRDefault="00575C01" w:rsidP="00575C01">
      <w:pPr>
        <w:spacing w:after="60" w:line="240" w:lineRule="auto"/>
        <w:rPr>
          <w:rFonts w:ascii="Gill Sans MT" w:eastAsia="Times New Roman" w:hAnsi="Gill Sans MT" w:cs="Times New Roman"/>
          <w:bCs/>
          <w:i/>
          <w:sz w:val="28"/>
          <w:szCs w:val="24"/>
        </w:rPr>
      </w:pPr>
      <w:r w:rsidRPr="00284CAF">
        <w:rPr>
          <w:rFonts w:ascii="Gill Sans MT" w:eastAsia="Times New Roman" w:hAnsi="Gill Sans MT" w:cs="Times New Roman"/>
          <w:bCs/>
          <w:i/>
          <w:sz w:val="28"/>
          <w:szCs w:val="24"/>
        </w:rPr>
        <w:t>Accompagnement pendant le travail et l’accouchement</w:t>
      </w:r>
    </w:p>
    <w:p w:rsidR="00575C01" w:rsidRPr="00284CAF" w:rsidRDefault="00575C01" w:rsidP="00575C01">
      <w:pPr>
        <w:spacing w:after="120" w:line="240" w:lineRule="atLeast"/>
        <w:rPr>
          <w:rFonts w:ascii="Adobe Garamond Pro" w:eastAsia="Calibri" w:hAnsi="Adobe Garamond Pro" w:cs="Times New Roman"/>
        </w:rPr>
      </w:pPr>
      <w:r w:rsidRPr="00284CAF">
        <w:rPr>
          <w:rFonts w:ascii="Adobe Garamond Pro" w:eastAsia="Calibri" w:hAnsi="Adobe Garamond Pro" w:cs="Times New Roman"/>
        </w:rPr>
        <w:t>Si la patiente est anxieuse ou effrayée ou si elle souffre pendant le travail:</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La féliciter, l’encourager et la rassurer;</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Lui expliquer le processus du travail et la tenir au courant du déroulement des événements;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L’écouter et être attentif à ce qu’elle ressent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Encourager la future mère à se faire accompagner par une personne de son choix qui lui apportera un soutien personnel tout au long du travail et de l’accouchement ;</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Encourager l’accompagnant qu’elle a choisi pour son accouchement à la soutenir;</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Faire le nécessaire pour que l’accompagnant puisse s’asseoir auprès d’elle;</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Encourager l’accompagnant à lui apporter un soutien adapté pendant le travail et l’accouchement (à lui masser le dos, lui essuyer le front avec un gant humide, l’aider à se déplacer).</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Veiller à ce que la communication passe bien avec le personnel et à ce que celui-ci apporte un soutien satisfaisant à la patiente : explication sur le progrès du travail, encouragement, demander la permission et discuter des résultats avec la femme et sa famille, respect de sa volonté, intimité et confidentialité.</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Veiller à</w:t>
      </w:r>
      <w:r w:rsidRPr="00575C01">
        <w:rPr>
          <w:rFonts w:ascii="Adobe Garamond Pro Bold" w:eastAsia="Calibri" w:hAnsi="Adobe Garamond Pro Bold" w:cs="Times New Roman"/>
        </w:rPr>
        <w:t xml:space="preserve"> l’hygiène</w:t>
      </w:r>
      <w:r w:rsidRPr="00575C01">
        <w:rPr>
          <w:rFonts w:ascii="Adobe Garamond Pro" w:eastAsia="Calibri" w:hAnsi="Adobe Garamond Pro" w:cs="Times New Roman"/>
        </w:rPr>
        <w:t xml:space="preserve"> de la patiente et de son environnement:</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L’encourager à se laver, à prendre un bain ou une douche au début du travail;</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Laver les régions de la vulve et du périnée avant chaque examen;</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Se laver les mains au savon avant et après chaque examen;</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Veiller à la propreté du/des lieux(x) prévu(s) pour le travail et l’accouchement;</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Nettoyer immédiatement toute projection ou tout écoulement de liquide.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Veiller à sa mobilité:</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L’encourager à se déplacer librement;</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Approuver la position qu’elle a choisie pour accoucher.</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L’encourager à </w:t>
      </w:r>
      <w:r w:rsidRPr="00575C01">
        <w:rPr>
          <w:rFonts w:ascii="Adobe Garamond Pro Bold" w:eastAsia="Calibri" w:hAnsi="Adobe Garamond Pro Bold" w:cs="Times New Roman"/>
        </w:rPr>
        <w:t>vider sa vessie</w:t>
      </w:r>
      <w:r w:rsidRPr="00575C01">
        <w:rPr>
          <w:rFonts w:ascii="Adobe Garamond Pro" w:eastAsia="Calibri" w:hAnsi="Adobe Garamond Pro" w:cs="Times New Roman"/>
        </w:rPr>
        <w:t xml:space="preserve"> régulièrement : uriner au moins toutes les 2 heures ou plus fréquemment si possible (risque d’entraver la descente fœtale, entraînant ainsi l’obstruction du travail, d’atonie utérine, de gêner la descente des épaules, d’entraîner l’hypotonicité de la vessie en post-partum).</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Une femme en travail devrait au moins uriner toutes les 2 heures. Une vessie pleine ralentira la descente fœtale et rendra la femme inconfortable. Aussi, lorsqu’une femme urine fréquemment, vous pouvez éviter le sondage vésical; celui-ci augmente le risque de contracter une infection.</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Bold" w:eastAsia="Calibri" w:hAnsi="Adobe Garamond Pro Bold" w:cs="Times New Roman"/>
          <w:i/>
        </w:rPr>
        <w:lastRenderedPageBreak/>
        <w:t>Note</w:t>
      </w:r>
      <w:r w:rsidRPr="00575C01">
        <w:rPr>
          <w:rFonts w:ascii="Adobe Garamond Pro" w:eastAsia="Calibri" w:hAnsi="Adobe Garamond Pro" w:cs="Times New Roman"/>
        </w:rPr>
        <w:t xml:space="preserve"> : Ne pas donner systématiquement un lavement aux femmes en travail.</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L’encourager à </w:t>
      </w:r>
      <w:r w:rsidRPr="00575C01">
        <w:rPr>
          <w:rFonts w:ascii="Adobe Garamond Pro Bold" w:eastAsia="Calibri" w:hAnsi="Adobe Garamond Pro Bold" w:cs="Times New Roman"/>
        </w:rPr>
        <w:t>boire et manger</w:t>
      </w:r>
      <w:r w:rsidRPr="00575C01">
        <w:rPr>
          <w:rFonts w:ascii="Adobe Garamond Pro" w:eastAsia="Calibri" w:hAnsi="Adobe Garamond Pro" w:cs="Times New Roman"/>
        </w:rPr>
        <w:t xml:space="preserve"> à sa convenance.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Lui enseigner les </w:t>
      </w:r>
      <w:r w:rsidRPr="00575C01">
        <w:rPr>
          <w:rFonts w:ascii="Adobe Garamond Pro Bold" w:eastAsia="Calibri" w:hAnsi="Adobe Garamond Pro Bold" w:cs="Times New Roman"/>
        </w:rPr>
        <w:t>techniques respiratoires</w:t>
      </w:r>
      <w:r w:rsidRPr="00575C01">
        <w:rPr>
          <w:rFonts w:ascii="Adobe Garamond Pro" w:eastAsia="Calibri" w:hAnsi="Adobe Garamond Pro" w:cs="Times New Roman"/>
        </w:rPr>
        <w:t xml:space="preserve"> pour le travail et l’accouchement. L’encourager à expirer plus lentement qu’à l’accoutumée et à se détendre à chaque expiration.</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Si la </w:t>
      </w:r>
      <w:r w:rsidRPr="00575C01">
        <w:rPr>
          <w:rFonts w:ascii="Adobe Garamond Pro Bold" w:eastAsia="Calibri" w:hAnsi="Adobe Garamond Pro Bold" w:cs="Times New Roman"/>
        </w:rPr>
        <w:t>douleur est très pénible</w:t>
      </w:r>
      <w:r w:rsidRPr="00575C01">
        <w:rPr>
          <w:rFonts w:ascii="Adobe Garamond Pro" w:eastAsia="Calibri" w:hAnsi="Adobe Garamond Pro" w:cs="Times New Roman"/>
        </w:rPr>
        <w:t>:</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Suggérer à la patiente de changer de position (</w:t>
      </w:r>
      <w:r w:rsidRPr="00575C01">
        <w:rPr>
          <w:rFonts w:ascii="Adobe Garamond Pro Bold" w:eastAsia="Calibri" w:hAnsi="Adobe Garamond Pro Bold" w:cs="Times New Roman"/>
          <w:bCs/>
        </w:rPr>
        <w:t>Figure 9.1</w:t>
      </w:r>
      <w:r w:rsidRPr="00575C01">
        <w:rPr>
          <w:rFonts w:ascii="Adobe Garamond Pro" w:eastAsia="Calibri" w:hAnsi="Adobe Garamond Pro" w:cs="Times New Roman"/>
          <w:bCs/>
        </w:rPr>
        <w:t>);</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L’encourager à ne pas rester immobile;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Encourager son accompagnant à lui masser le dos ou à lui tenir la main et à lui éponger le visage entre les contractions;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L’encourager à mettre les techniques respiratoires en application;</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L’encourager à prendre un bain ou une douche chaud(e);</w:t>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Gill Sans MT" w:eastAsia="Calibri" w:hAnsi="Gill Sans MT" w:cs="Times New Roman"/>
          <w:b/>
          <w:sz w:val="20"/>
          <w:vertAlign w:val="superscript"/>
          <w:lang w:eastAsia="fr-FR"/>
        </w:rPr>
      </w:pPr>
      <w:r w:rsidRPr="00575C01">
        <w:rPr>
          <w:rFonts w:ascii="Gill Sans MT" w:eastAsia="Calibri" w:hAnsi="Gill Sans MT" w:cs="Times New Roman"/>
          <w:b/>
          <w:sz w:val="20"/>
          <w:vertAlign w:val="superscript"/>
          <w:lang w:eastAsia="fr-FR"/>
        </w:rPr>
        <w:t>Positions qu’une femme est susceptible d’adopter pendant le travail</w:t>
      </w:r>
    </w:p>
    <w:p w:rsidR="00575C01" w:rsidRPr="00575C01" w:rsidRDefault="00575C01" w:rsidP="00575C01">
      <w:pPr>
        <w:spacing w:after="120" w:line="240" w:lineRule="atLeast"/>
        <w:rPr>
          <w:rFonts w:ascii="Garamond" w:eastAsia="Calibri" w:hAnsi="Garamond" w:cs="Times New Roman"/>
          <w:b/>
          <w:bCs/>
          <w:sz w:val="24"/>
          <w:szCs w:val="24"/>
        </w:rPr>
      </w:pPr>
      <w:r>
        <w:rPr>
          <w:rFonts w:ascii="Garamond" w:eastAsia="Calibri" w:hAnsi="Garamond" w:cs="Times New Roman"/>
          <w:b/>
          <w:noProof/>
          <w:sz w:val="24"/>
          <w:szCs w:val="24"/>
          <w:lang w:val="en-US"/>
        </w:rPr>
        <w:drawing>
          <wp:inline distT="0" distB="0" distL="0" distR="0" wp14:anchorId="0653F2D9" wp14:editId="5D982574">
            <wp:extent cx="2857500" cy="10191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7500" cy="1019175"/>
                    </a:xfrm>
                    <a:prstGeom prst="rect">
                      <a:avLst/>
                    </a:prstGeom>
                    <a:noFill/>
                    <a:ln>
                      <a:noFill/>
                    </a:ln>
                  </pic:spPr>
                </pic:pic>
              </a:graphicData>
            </a:graphic>
          </wp:inline>
        </w:drawing>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Bold" w:eastAsia="Calibri" w:hAnsi="Adobe Garamond Pro Bold" w:cs="Times New Roman"/>
        </w:rPr>
        <w:t>Appui</w:t>
      </w:r>
      <w:r w:rsidRPr="00575C01">
        <w:rPr>
          <w:rFonts w:ascii="Adobe Garamond Pro" w:eastAsia="Calibri" w:hAnsi="Adobe Garamond Pro" w:cs="Times New Roman"/>
        </w:rPr>
        <w:t xml:space="preserve">—Encourager le soutien par une personne de compagnie choisie par la parturiente, et mettre un siège à côté de la femme pour la compagne ou le compagnon. Préparer-le ou -la à donner un soutien convenable à la femme pendant le travail et l’accouchement.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Discuter avec le compagnon ou la compagne de ce qu’il/elle devra faire: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Toujours rester aux côtés de la femme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L’encourager</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L’aider à respirer et se détendre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Lui frictionner le dos, lui éponger le front avec un tissu mouillé, faire d’autres actes de soutien</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L’encourager à bouger librement</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Lui permettre de manger modérément ce qu’elle a envie de manger sans la forcer à manger, et l’encourager à boire des liquides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L’encourager à uriner au moins toutes les 2 heures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Au besoin, l’aider dans la salle de bain</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Demander au compagnon d’appeler à l’aide si:</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Il y a saignement vaginal</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La parturiente ressent soudain une douleur beaucoup plus vive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La parturiente perd conscience ou à des crises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Il y a un quelconque problème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La parturiente éprouve le besoin soudain de pousser</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Ils ont des questions ou des soucis</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Dites à l’accompagnant(e) qu’il/elle ne devrait PAS: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L’encourager à pousser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lastRenderedPageBreak/>
        <w:t>Employer des pratiques qui dérangent la femme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La garder au lit si elle veut bouger</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Donner les médicaments indigènes</w:t>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Bold" w:eastAsia="Calibri" w:hAnsi="Adobe Garamond Pro Bold" w:cs="Times New Roman"/>
          <w:i/>
        </w:rPr>
        <w:t>NB</w:t>
      </w:r>
      <w:r w:rsidRPr="00575C01">
        <w:rPr>
          <w:rFonts w:ascii="Adobe Garamond Pro" w:eastAsia="Calibri" w:hAnsi="Adobe Garamond Pro" w:cs="Times New Roman"/>
        </w:rPr>
        <w:t xml:space="preserve"> : La parturiente ne peut pas accoucher dans le centre de santé dans certaines conditions (référer):</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Age </w:t>
      </w:r>
      <w:r w:rsidRPr="00575C01">
        <w:rPr>
          <w:rFonts w:ascii="Adobe Garamond Pro" w:eastAsia="Calibri" w:hAnsi="Adobe Garamond Pro" w:cs="Times New Roman"/>
          <w:bCs/>
        </w:rPr>
        <w:sym w:font="Symbol" w:char="F03C"/>
      </w:r>
      <w:r w:rsidRPr="00575C01">
        <w:rPr>
          <w:rFonts w:ascii="Adobe Garamond Pro" w:eastAsia="Calibri" w:hAnsi="Adobe Garamond Pro" w:cs="Times New Roman"/>
          <w:bCs/>
        </w:rPr>
        <w:t xml:space="preserve">16 ans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Parité </w:t>
      </w:r>
      <w:r w:rsidRPr="00575C01">
        <w:rPr>
          <w:rFonts w:ascii="Adobe Garamond Pro" w:eastAsia="Calibri" w:hAnsi="Adobe Garamond Pro" w:cs="Times New Roman"/>
          <w:bCs/>
        </w:rPr>
        <w:sym w:font="Symbol" w:char="F03E"/>
      </w:r>
      <w:r w:rsidRPr="00575C01">
        <w:rPr>
          <w:rFonts w:ascii="Adobe Garamond Pro" w:eastAsia="Calibri" w:hAnsi="Adobe Garamond Pro" w:cs="Times New Roman"/>
          <w:bCs/>
        </w:rPr>
        <w:t xml:space="preserve"> 6</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Utérus trop gros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Hémorragie vaginale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L’enfant ne bouge pas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Position transversale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Position siège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Antécédent de césarienne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Le liquide amniotique méconial:</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Dans ce cas, informer la parturiente et ses parents, leur expliquer pourquoi il faut référer et les aider pour la référence</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Avertir le centre de référence</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Chercher un moyen de transport</w:t>
      </w:r>
    </w:p>
    <w:p w:rsidR="00575C01" w:rsidRPr="00575C01" w:rsidRDefault="00575C01" w:rsidP="00575C01">
      <w:pPr>
        <w:spacing w:after="120" w:line="240" w:lineRule="atLeast"/>
        <w:ind w:left="720" w:hanging="360"/>
        <w:rPr>
          <w:rFonts w:ascii="Adobe Garamond Pro" w:eastAsia="Calibri" w:hAnsi="Adobe Garamond Pro" w:cs="Times New Roman"/>
          <w:bCs/>
        </w:rPr>
      </w:pPr>
      <w:r w:rsidRPr="00575C01">
        <w:rPr>
          <w:rFonts w:ascii="Adobe Garamond Pro" w:eastAsia="Calibri" w:hAnsi="Adobe Garamond Pro" w:cs="Times New Roman"/>
          <w:bCs/>
        </w:rPr>
        <w:t>Référer à l’hôpital de district le plus proche</w:t>
      </w:r>
    </w:p>
    <w:p w:rsidR="00575C01" w:rsidRPr="00284CAF" w:rsidRDefault="00697613" w:rsidP="00575C01">
      <w:pPr>
        <w:spacing w:after="60" w:line="240" w:lineRule="auto"/>
        <w:rPr>
          <w:rFonts w:ascii="Gill Sans MT" w:eastAsia="Times New Roman" w:hAnsi="Gill Sans MT" w:cs="Times New Roman"/>
          <w:bCs/>
          <w:sz w:val="28"/>
          <w:szCs w:val="24"/>
        </w:rPr>
      </w:pPr>
      <w:r w:rsidRPr="00284CAF">
        <w:rPr>
          <w:rFonts w:ascii="Gill Sans MT" w:eastAsia="Times New Roman" w:hAnsi="Gill Sans MT" w:cs="Times New Roman"/>
          <w:bCs/>
          <w:sz w:val="28"/>
          <w:szCs w:val="24"/>
        </w:rPr>
        <w:t xml:space="preserve">1.5.2 </w:t>
      </w:r>
      <w:r w:rsidR="00575C01" w:rsidRPr="00284CAF">
        <w:rPr>
          <w:rFonts w:ascii="Gill Sans MT" w:eastAsia="Times New Roman" w:hAnsi="Gill Sans MT" w:cs="Times New Roman"/>
          <w:bCs/>
          <w:sz w:val="28"/>
          <w:szCs w:val="24"/>
        </w:rPr>
        <w:t>Routines nuisibles lors du travail d’accouchement</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Utilisation de lavement : désagréable, peut endommager les intestins, ne change pas la durée du travail, incidence d’infection néonatale ou infection de la plaie périnatale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Rasage de la pilosité pubienne : désagréable quand les poils repoussent, ne réduit pas l’infection, peut augmenter la transmission du VIH et de l’hépatite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Lavage de l’utérus après l’accouchement : </w:t>
      </w:r>
      <w:r w:rsidR="00284CAF" w:rsidRPr="00575C01">
        <w:rPr>
          <w:rFonts w:ascii="Adobe Garamond Pro" w:eastAsia="Calibri" w:hAnsi="Adobe Garamond Pro" w:cs="Times New Roman"/>
        </w:rPr>
        <w:t>peut-être</w:t>
      </w:r>
      <w:r w:rsidRPr="00575C01">
        <w:rPr>
          <w:rFonts w:ascii="Adobe Garamond Pro" w:eastAsia="Calibri" w:hAnsi="Adobe Garamond Pro" w:cs="Times New Roman"/>
        </w:rPr>
        <w:t xml:space="preserve"> cause d’infection, traumatisme mécanique ou choc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Exploration manuelle de l’utérus après l’accouchement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Pratiques inadéquates :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Examen rectal : incidence analogue de l’infection puerpérale, désagréable pour la femme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Utilisation routinière de la pelvimétrie par radiographie : augmente l’incidence de la leucémie infantile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Limiter les aliments et les liquides pendant le travail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Perfusion intraveineuse routinière pendant le travail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Examens vaginaux répétés ou fréquents, surtout par plusieurs prestataires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Déplacer la femme en travail à une pièce différente dès le début du second stade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Adhésion rigide à une durée stipulée du deuxième stade du travail (par exemple, 1 heure) en cas de bonnes conditions maternelles et fœtales et si le travail évolue favorablement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Utilisation ample ou régulière de l’épisiotomie. Risques : grave traumatisme vaginal/périnéal, sutures nécessaires, traumatisme périnéal postérieur/antérieur, douleur périnéale, dyspareunie, incontinence urinaire, difficultés à guérir, infection périnéale.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lastRenderedPageBreak/>
        <w:t xml:space="preserve">En plus du jugement du prestataire, l’épisiotomie est indiquée dans ces conditions : accouchement avec assistance (forceps ou ventouse obstétricale), accouchement à pré terme, accouchement par le siège, macrosomie prévue, déchirures imminentes présumées (menace de déchirure du 3e degré ou antécédents de déchirures du 3e degré lors d’un accouchement précédent)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Utilisation ample ou régulière de l’amniotomie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Sondage de la vessie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Position :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Utilisation routinière de la position couchée sur le dos pendant le travail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Utilisation routinière de la position gynécologique avec ou sans étriers pendant le travail</w:t>
      </w:r>
    </w:p>
    <w:p w:rsidR="00575C01" w:rsidRPr="00575C01" w:rsidRDefault="00575C01" w:rsidP="00575C01">
      <w:pPr>
        <w:spacing w:after="120" w:line="240" w:lineRule="atLeast"/>
        <w:rPr>
          <w:rFonts w:ascii="Adobe Garamond Pro" w:eastAsia="Calibri" w:hAnsi="Adobe Garamond Pro" w:cs="Times New Roman"/>
        </w:rPr>
      </w:pPr>
    </w:p>
    <w:p w:rsidR="00575C01" w:rsidRPr="00284CAF" w:rsidRDefault="00697613" w:rsidP="00575C01">
      <w:pPr>
        <w:spacing w:after="60" w:line="240" w:lineRule="auto"/>
        <w:rPr>
          <w:rFonts w:ascii="Gill Sans MT" w:eastAsia="Times New Roman" w:hAnsi="Gill Sans MT" w:cs="Times New Roman"/>
          <w:bCs/>
          <w:sz w:val="28"/>
          <w:szCs w:val="24"/>
        </w:rPr>
      </w:pPr>
      <w:r w:rsidRPr="00284CAF">
        <w:rPr>
          <w:rFonts w:ascii="Gill Sans MT" w:eastAsia="+mn-ea" w:hAnsi="Gill Sans MT" w:cs="Times New Roman"/>
          <w:bCs/>
          <w:sz w:val="28"/>
          <w:szCs w:val="24"/>
        </w:rPr>
        <w:t xml:space="preserve">1.5.3 </w:t>
      </w:r>
      <w:r w:rsidR="00575C01" w:rsidRPr="00284CAF">
        <w:rPr>
          <w:rFonts w:ascii="Gill Sans MT" w:eastAsia="+mn-ea" w:hAnsi="Gill Sans MT" w:cs="Times New Roman"/>
          <w:bCs/>
          <w:sz w:val="28"/>
          <w:szCs w:val="24"/>
        </w:rPr>
        <w:t xml:space="preserve">Interventions nuisibles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Administration d’ocytocine à n’importe quel moment avant l’accouchement de telle sorte qu’on ne peut pas contrôler l’effet pendant le deuxième stade du travail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Masser et étirer le périnée lors du second stade du travail (aucune preuve à l’appui)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Masser et étirer le périnée lors du second stade du travail (aucune preuve à l’appui)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Pression sur l’utérus pendant le travail </w:t>
      </w:r>
    </w:p>
    <w:p w:rsidR="00575C01" w:rsidRPr="00575C01" w:rsidRDefault="00575C01" w:rsidP="00575C01">
      <w:pPr>
        <w:spacing w:after="120" w:line="240" w:lineRule="atLeast"/>
        <w:rPr>
          <w:rFonts w:ascii="Adobe Garamond Pro" w:eastAsia="Calibri" w:hAnsi="Adobe Garamond Pro" w:cs="Times New Roman"/>
        </w:rPr>
      </w:pPr>
    </w:p>
    <w:p w:rsidR="00575C01" w:rsidRPr="00284CAF" w:rsidRDefault="00575C01" w:rsidP="00575C01">
      <w:pPr>
        <w:tabs>
          <w:tab w:val="left" w:pos="1080"/>
        </w:tabs>
        <w:spacing w:before="240" w:after="60" w:line="240" w:lineRule="auto"/>
        <w:outlineLvl w:val="1"/>
        <w:rPr>
          <w:rFonts w:ascii="Gill Sans MT" w:eastAsia="Times New Roman" w:hAnsi="Gill Sans MT" w:cs="Times New Roman"/>
          <w:b/>
          <w:bCs/>
          <w:sz w:val="28"/>
          <w:szCs w:val="24"/>
          <w:lang w:eastAsia="x-none"/>
        </w:rPr>
      </w:pPr>
      <w:r w:rsidRPr="00575C01">
        <w:rPr>
          <w:rFonts w:ascii="Gill Sans MT" w:eastAsia="Times New Roman" w:hAnsi="Gill Sans MT" w:cs="Times New Roman"/>
          <w:b/>
          <w:bCs/>
          <w:color w:val="248CCE"/>
          <w:sz w:val="28"/>
          <w:szCs w:val="24"/>
          <w:lang w:eastAsia="x-none"/>
        </w:rPr>
        <w:tab/>
      </w:r>
      <w:r w:rsidRPr="00284CAF">
        <w:rPr>
          <w:rFonts w:ascii="Gill Sans MT" w:eastAsia="Times New Roman" w:hAnsi="Gill Sans MT" w:cs="Times New Roman"/>
          <w:b/>
          <w:bCs/>
          <w:sz w:val="28"/>
          <w:szCs w:val="24"/>
          <w:lang w:eastAsia="x-none"/>
        </w:rPr>
        <w:t>Réaliser un accouchement propre et sûr</w:t>
      </w:r>
    </w:p>
    <w:tbl>
      <w:tblPr>
        <w:tblW w:w="8971" w:type="dxa"/>
        <w:jc w:val="center"/>
        <w:shd w:val="clear" w:color="auto" w:fill="BFDFF3"/>
        <w:tblCellMar>
          <w:top w:w="43" w:type="dxa"/>
          <w:left w:w="115" w:type="dxa"/>
          <w:bottom w:w="43" w:type="dxa"/>
          <w:right w:w="115" w:type="dxa"/>
        </w:tblCellMar>
        <w:tblLook w:val="04A0" w:firstRow="1" w:lastRow="0" w:firstColumn="1" w:lastColumn="0" w:noHBand="0" w:noVBand="1"/>
      </w:tblPr>
      <w:tblGrid>
        <w:gridCol w:w="8971"/>
      </w:tblGrid>
      <w:tr w:rsidR="00575C01" w:rsidRPr="00575C01" w:rsidTr="00575C01">
        <w:trPr>
          <w:jc w:val="center"/>
        </w:trPr>
        <w:tc>
          <w:tcPr>
            <w:tcW w:w="9058" w:type="dxa"/>
            <w:shd w:val="clear" w:color="auto" w:fill="BFDFF3"/>
          </w:tcPr>
          <w:p w:rsidR="00575C01" w:rsidRPr="00575C01" w:rsidRDefault="00575C01" w:rsidP="00575C01">
            <w:pPr>
              <w:spacing w:after="0" w:line="240" w:lineRule="atLeast"/>
              <w:rPr>
                <w:rFonts w:ascii="Gill Sans MT" w:eastAsia="Calibri" w:hAnsi="Gill Sans MT" w:cs="Times New Roman"/>
                <w:color w:val="244357"/>
                <w:sz w:val="20"/>
              </w:rPr>
            </w:pPr>
            <w:r w:rsidRPr="00575C01">
              <w:rPr>
                <w:rFonts w:ascii="Gill Sans MT" w:eastAsia="Calibri" w:hAnsi="Gill Sans MT" w:cs="Times New Roman"/>
                <w:color w:val="244357"/>
                <w:sz w:val="20"/>
              </w:rPr>
              <w:t>La fourniture de soins de soutien à la femme au cours du 2</w:t>
            </w:r>
            <w:r w:rsidRPr="00575C01">
              <w:rPr>
                <w:rFonts w:ascii="Gill Sans MT" w:eastAsia="Calibri" w:hAnsi="Gill Sans MT" w:cs="Times New Roman"/>
                <w:color w:val="244357"/>
                <w:sz w:val="20"/>
                <w:vertAlign w:val="superscript"/>
              </w:rPr>
              <w:t>ème</w:t>
            </w:r>
            <w:r w:rsidRPr="00575C01">
              <w:rPr>
                <w:rFonts w:ascii="Gill Sans MT" w:eastAsia="Calibri" w:hAnsi="Gill Sans MT" w:cs="Times New Roman"/>
                <w:color w:val="244357"/>
                <w:sz w:val="20"/>
              </w:rPr>
              <w:t xml:space="preserve"> stade peut prévenir certains accouchements par césarienne ou instrumentaux.</w:t>
            </w:r>
          </w:p>
        </w:tc>
      </w:tr>
    </w:tbl>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Le deuxième stade du travail commence lorsque la dilatation du col est complète, et se termine avec la sortie du bébé. Les signes qui indiquent que le 2</w:t>
      </w:r>
      <w:r w:rsidRPr="00575C01">
        <w:rPr>
          <w:rFonts w:ascii="Adobe Garamond Pro" w:eastAsia="Calibri" w:hAnsi="Adobe Garamond Pro" w:cs="Times New Roman"/>
          <w:vertAlign w:val="superscript"/>
        </w:rPr>
        <w:t>ème</w:t>
      </w:r>
      <w:r w:rsidRPr="00575C01">
        <w:rPr>
          <w:rFonts w:ascii="Adobe Garamond Pro" w:eastAsia="Calibri" w:hAnsi="Adobe Garamond Pro" w:cs="Times New Roman"/>
        </w:rPr>
        <w:t xml:space="preserve"> stade approche sont notamment:</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La femme veut pousser</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Le périnée est bombé</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La femme a envie d’aller à la selle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L’orifice vulvo-vaginal et le sphincter anal sont dilatés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La quantité de liquide amniotique augmente.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La confirmation du 2</w:t>
      </w:r>
      <w:r w:rsidRPr="00575C01">
        <w:rPr>
          <w:rFonts w:ascii="Adobe Garamond Pro" w:eastAsia="Calibri" w:hAnsi="Adobe Garamond Pro" w:cs="Times New Roman"/>
          <w:vertAlign w:val="superscript"/>
        </w:rPr>
        <w:t>ème</w:t>
      </w:r>
      <w:r w:rsidRPr="00575C01">
        <w:rPr>
          <w:rFonts w:ascii="Adobe Garamond Pro" w:eastAsia="Calibri" w:hAnsi="Adobe Garamond Pro" w:cs="Times New Roman"/>
        </w:rPr>
        <w:t xml:space="preserve"> stade se fait en effectuant un toucher vaginal pour vérifier que vous ne pouvez plus sentir le col et qu’il est par conséquent complètement dilaté.</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Une fois que le diagnostic du 2</w:t>
      </w:r>
      <w:r w:rsidRPr="00575C01">
        <w:rPr>
          <w:rFonts w:ascii="Adobe Garamond Pro" w:eastAsia="Calibri" w:hAnsi="Adobe Garamond Pro" w:cs="Times New Roman"/>
          <w:vertAlign w:val="superscript"/>
        </w:rPr>
        <w:t>ème</w:t>
      </w:r>
      <w:r w:rsidRPr="00575C01">
        <w:rPr>
          <w:rFonts w:ascii="Adobe Garamond Pro" w:eastAsia="Calibri" w:hAnsi="Adobe Garamond Pro" w:cs="Times New Roman"/>
        </w:rPr>
        <w:t xml:space="preserve"> stade est fait, procéder aux préparatifs pour l’accouchement. On devrait permettre aux femmes de suivre leur envie naturelle de pousser. Permettre aussi les poussées non dirigées.</w:t>
      </w:r>
    </w:p>
    <w:p w:rsidR="00575C01" w:rsidRPr="00575C01" w:rsidRDefault="00575C01" w:rsidP="00575C01">
      <w:pPr>
        <w:spacing w:after="120" w:line="240" w:lineRule="atLeast"/>
        <w:rPr>
          <w:rFonts w:ascii="Adobe Garamond Pro" w:eastAsia="Calibri" w:hAnsi="Adobe Garamond Pro" w:cs="Times New Roman"/>
        </w:rPr>
      </w:pPr>
    </w:p>
    <w:p w:rsidR="00575C01" w:rsidRPr="00284CAF" w:rsidRDefault="00575C01" w:rsidP="00575C01">
      <w:pPr>
        <w:spacing w:after="60" w:line="240" w:lineRule="auto"/>
        <w:rPr>
          <w:rFonts w:ascii="Gill Sans MT" w:eastAsia="Times New Roman" w:hAnsi="Gill Sans MT" w:cs="Times New Roman"/>
          <w:bCs/>
          <w:sz w:val="28"/>
          <w:szCs w:val="24"/>
        </w:rPr>
      </w:pPr>
      <w:r w:rsidRPr="00284CAF">
        <w:rPr>
          <w:rFonts w:ascii="Gill Sans MT" w:eastAsia="Times New Roman" w:hAnsi="Gill Sans MT" w:cs="Times New Roman"/>
          <w:bCs/>
          <w:sz w:val="28"/>
          <w:szCs w:val="24"/>
        </w:rPr>
        <w:t>Equipements</w:t>
      </w:r>
    </w:p>
    <w:tbl>
      <w:tblPr>
        <w:tblW w:w="0" w:type="auto"/>
        <w:tblLook w:val="04A0" w:firstRow="1" w:lastRow="0" w:firstColumn="1" w:lastColumn="0" w:noHBand="0" w:noVBand="1"/>
      </w:tblPr>
      <w:tblGrid>
        <w:gridCol w:w="3081"/>
        <w:gridCol w:w="3082"/>
        <w:gridCol w:w="3082"/>
      </w:tblGrid>
      <w:tr w:rsidR="00575C01" w:rsidRPr="00575C01" w:rsidTr="00575C01">
        <w:tc>
          <w:tcPr>
            <w:tcW w:w="3081" w:type="dxa"/>
            <w:shd w:val="clear" w:color="auto" w:fill="auto"/>
          </w:tcPr>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Deux pinces de Kocher </w:t>
            </w:r>
          </w:p>
        </w:tc>
        <w:tc>
          <w:tcPr>
            <w:tcW w:w="3082" w:type="dxa"/>
            <w:shd w:val="clear" w:color="auto" w:fill="auto"/>
          </w:tcPr>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1 Paire de ciseaux</w:t>
            </w:r>
          </w:p>
        </w:tc>
        <w:tc>
          <w:tcPr>
            <w:tcW w:w="3082" w:type="dxa"/>
            <w:shd w:val="clear" w:color="auto" w:fill="auto"/>
          </w:tcPr>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Eau</w:t>
            </w:r>
          </w:p>
        </w:tc>
      </w:tr>
      <w:tr w:rsidR="00575C01" w:rsidRPr="00575C01" w:rsidTr="00575C01">
        <w:tc>
          <w:tcPr>
            <w:tcW w:w="3081" w:type="dxa"/>
            <w:shd w:val="clear" w:color="auto" w:fill="auto"/>
          </w:tcPr>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Savon</w:t>
            </w:r>
          </w:p>
        </w:tc>
        <w:tc>
          <w:tcPr>
            <w:tcW w:w="3082" w:type="dxa"/>
            <w:shd w:val="clear" w:color="auto" w:fill="auto"/>
          </w:tcPr>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Solution de décontamination</w:t>
            </w:r>
          </w:p>
        </w:tc>
        <w:tc>
          <w:tcPr>
            <w:tcW w:w="3082" w:type="dxa"/>
            <w:shd w:val="clear" w:color="auto" w:fill="auto"/>
          </w:tcPr>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Fils pour ligature du cordon</w:t>
            </w:r>
          </w:p>
        </w:tc>
      </w:tr>
      <w:tr w:rsidR="00575C01" w:rsidRPr="00575C01" w:rsidTr="00575C01">
        <w:tc>
          <w:tcPr>
            <w:tcW w:w="3081" w:type="dxa"/>
            <w:shd w:val="clear" w:color="auto" w:fill="auto"/>
          </w:tcPr>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2 récipients pour la décontamination</w:t>
            </w:r>
          </w:p>
        </w:tc>
        <w:tc>
          <w:tcPr>
            <w:tcW w:w="3082" w:type="dxa"/>
            <w:shd w:val="clear" w:color="auto" w:fill="auto"/>
          </w:tcPr>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1 récipient pour le linge souillé</w:t>
            </w:r>
          </w:p>
        </w:tc>
        <w:tc>
          <w:tcPr>
            <w:tcW w:w="3082" w:type="dxa"/>
            <w:shd w:val="clear" w:color="auto" w:fill="auto"/>
          </w:tcPr>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Bols et tampons d’ouate et antiseptique</w:t>
            </w:r>
          </w:p>
        </w:tc>
      </w:tr>
      <w:tr w:rsidR="00575C01" w:rsidRPr="00575C01" w:rsidTr="00575C01">
        <w:tc>
          <w:tcPr>
            <w:tcW w:w="3081" w:type="dxa"/>
            <w:shd w:val="clear" w:color="auto" w:fill="auto"/>
          </w:tcPr>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Serviettes / tissu très propre </w:t>
            </w:r>
          </w:p>
        </w:tc>
        <w:tc>
          <w:tcPr>
            <w:tcW w:w="3082" w:type="dxa"/>
            <w:shd w:val="clear" w:color="auto" w:fill="auto"/>
          </w:tcPr>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Compresses</w:t>
            </w:r>
          </w:p>
        </w:tc>
        <w:tc>
          <w:tcPr>
            <w:tcW w:w="3082" w:type="dxa"/>
            <w:shd w:val="clear" w:color="auto" w:fill="auto"/>
          </w:tcPr>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Montre ou horloge</w:t>
            </w:r>
          </w:p>
        </w:tc>
      </w:tr>
      <w:tr w:rsidR="00575C01" w:rsidRPr="00575C01" w:rsidTr="00575C01">
        <w:tc>
          <w:tcPr>
            <w:tcW w:w="3081" w:type="dxa"/>
            <w:shd w:val="clear" w:color="auto" w:fill="auto"/>
          </w:tcPr>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lastRenderedPageBreak/>
              <w:t>Stéthoscope</w:t>
            </w:r>
          </w:p>
        </w:tc>
        <w:tc>
          <w:tcPr>
            <w:tcW w:w="3082" w:type="dxa"/>
            <w:shd w:val="clear" w:color="auto" w:fill="auto"/>
          </w:tcPr>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Stéthoscope obstétrical</w:t>
            </w:r>
          </w:p>
        </w:tc>
        <w:tc>
          <w:tcPr>
            <w:tcW w:w="3082" w:type="dxa"/>
            <w:shd w:val="clear" w:color="auto" w:fill="auto"/>
          </w:tcPr>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Plateau de délivrance</w:t>
            </w:r>
          </w:p>
        </w:tc>
      </w:tr>
      <w:tr w:rsidR="00575C01" w:rsidRPr="00575C01" w:rsidTr="00575C01">
        <w:tc>
          <w:tcPr>
            <w:tcW w:w="3081" w:type="dxa"/>
            <w:shd w:val="clear" w:color="auto" w:fill="auto"/>
          </w:tcPr>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Thermomètre</w:t>
            </w:r>
          </w:p>
        </w:tc>
        <w:tc>
          <w:tcPr>
            <w:tcW w:w="3082" w:type="dxa"/>
            <w:shd w:val="clear" w:color="auto" w:fill="auto"/>
          </w:tcPr>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Gants stériles / DHN</w:t>
            </w:r>
          </w:p>
        </w:tc>
        <w:tc>
          <w:tcPr>
            <w:tcW w:w="3082" w:type="dxa"/>
            <w:shd w:val="clear" w:color="auto" w:fill="auto"/>
          </w:tcPr>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Ocytocine 10 UI</w:t>
            </w:r>
          </w:p>
        </w:tc>
      </w:tr>
      <w:tr w:rsidR="00575C01" w:rsidRPr="00575C01" w:rsidTr="00575C01">
        <w:tc>
          <w:tcPr>
            <w:tcW w:w="3081" w:type="dxa"/>
            <w:shd w:val="clear" w:color="auto" w:fill="auto"/>
          </w:tcPr>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Bassin de lit</w:t>
            </w:r>
          </w:p>
        </w:tc>
        <w:tc>
          <w:tcPr>
            <w:tcW w:w="3082" w:type="dxa"/>
            <w:shd w:val="clear" w:color="auto" w:fill="auto"/>
          </w:tcPr>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Le nécessaire pour la suture</w:t>
            </w:r>
          </w:p>
        </w:tc>
        <w:tc>
          <w:tcPr>
            <w:tcW w:w="3082" w:type="dxa"/>
            <w:shd w:val="clear" w:color="auto" w:fill="auto"/>
          </w:tcPr>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Une montre</w:t>
            </w:r>
          </w:p>
        </w:tc>
      </w:tr>
      <w:tr w:rsidR="00575C01" w:rsidRPr="00575C01" w:rsidTr="00575C01">
        <w:tc>
          <w:tcPr>
            <w:tcW w:w="3081" w:type="dxa"/>
            <w:shd w:val="clear" w:color="auto" w:fill="auto"/>
          </w:tcPr>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Seringues de 5 ml</w:t>
            </w:r>
          </w:p>
        </w:tc>
        <w:tc>
          <w:tcPr>
            <w:tcW w:w="3082" w:type="dxa"/>
            <w:shd w:val="clear" w:color="auto" w:fill="auto"/>
          </w:tcPr>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Boite à instruments tranchants</w:t>
            </w:r>
          </w:p>
        </w:tc>
        <w:tc>
          <w:tcPr>
            <w:tcW w:w="3082" w:type="dxa"/>
            <w:shd w:val="clear" w:color="auto" w:fill="auto"/>
          </w:tcPr>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Tensiomètre</w:t>
            </w:r>
          </w:p>
        </w:tc>
      </w:tr>
      <w:tr w:rsidR="00575C01" w:rsidRPr="00575C01" w:rsidTr="00575C01">
        <w:tc>
          <w:tcPr>
            <w:tcW w:w="3081" w:type="dxa"/>
            <w:shd w:val="clear" w:color="auto" w:fill="auto"/>
          </w:tcPr>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Equipement de réanimation du nouveau-né </w:t>
            </w:r>
          </w:p>
        </w:tc>
        <w:tc>
          <w:tcPr>
            <w:tcW w:w="3082" w:type="dxa"/>
            <w:shd w:val="clear" w:color="auto" w:fill="auto"/>
          </w:tcPr>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Dispositif d’aspiration mécanique et cathéter 12F ou extracteur de mucus (dispositif d’aspiration De</w:t>
            </w:r>
            <w:r w:rsidR="00CD4B87">
              <w:rPr>
                <w:rFonts w:ascii="Adobe Garamond Pro" w:eastAsia="Calibri" w:hAnsi="Adobe Garamond Pro" w:cs="Times New Roman"/>
                <w:bCs/>
              </w:rPr>
              <w:t xml:space="preserve"> </w:t>
            </w:r>
            <w:r w:rsidRPr="00575C01">
              <w:rPr>
                <w:rFonts w:ascii="Adobe Garamond Pro" w:eastAsia="Calibri" w:hAnsi="Adobe Garamond Pro" w:cs="Times New Roman"/>
                <w:bCs/>
              </w:rPr>
              <w:t>Lee)</w:t>
            </w:r>
          </w:p>
        </w:tc>
        <w:tc>
          <w:tcPr>
            <w:tcW w:w="3082" w:type="dxa"/>
            <w:shd w:val="clear" w:color="auto" w:fill="auto"/>
          </w:tcPr>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Equipement de protection personnel (bonnet, lunettes, masque, tablier de protection et bottes/sabots, serviette)</w:t>
            </w:r>
          </w:p>
        </w:tc>
      </w:tr>
      <w:tr w:rsidR="00575C01" w:rsidRPr="00575C01" w:rsidTr="00575C01">
        <w:tc>
          <w:tcPr>
            <w:tcW w:w="3081" w:type="dxa"/>
            <w:shd w:val="clear" w:color="auto" w:fill="auto"/>
          </w:tcPr>
          <w:p w:rsidR="00575C01" w:rsidRPr="00575C01" w:rsidRDefault="00575C01" w:rsidP="00575C01">
            <w:pPr>
              <w:spacing w:after="120" w:line="240" w:lineRule="atLeast"/>
              <w:ind w:left="360" w:hanging="360"/>
              <w:rPr>
                <w:rFonts w:ascii="Adobe Garamond Pro" w:eastAsia="Calibri" w:hAnsi="Adobe Garamond Pro" w:cs="Times New Roman"/>
                <w:bCs/>
                <w:spacing w:val="-2"/>
              </w:rPr>
            </w:pPr>
            <w:r w:rsidRPr="00575C01">
              <w:rPr>
                <w:rFonts w:ascii="Adobe Garamond Pro" w:eastAsia="Calibri" w:hAnsi="Adobe Garamond Pro" w:cs="Times New Roman"/>
                <w:bCs/>
                <w:spacing w:val="-2"/>
              </w:rPr>
              <w:t>Deux masques pour nouveau-né (un pour nouveau-né normal et un pour nouveau-né de petite taille)</w:t>
            </w:r>
          </w:p>
        </w:tc>
        <w:tc>
          <w:tcPr>
            <w:tcW w:w="3082" w:type="dxa"/>
            <w:shd w:val="clear" w:color="auto" w:fill="auto"/>
          </w:tcPr>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Des serviettes tièdes et une couverture</w:t>
            </w:r>
          </w:p>
        </w:tc>
        <w:tc>
          <w:tcPr>
            <w:tcW w:w="3082" w:type="dxa"/>
            <w:shd w:val="clear" w:color="auto" w:fill="auto"/>
          </w:tcPr>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Ambu bag (sac autogonflant; taille adapté au nouveau-né)</w:t>
            </w:r>
          </w:p>
        </w:tc>
      </w:tr>
    </w:tbl>
    <w:p w:rsidR="00575C01" w:rsidRPr="00575C01" w:rsidRDefault="00575C01" w:rsidP="00575C01">
      <w:pPr>
        <w:spacing w:after="120" w:line="240" w:lineRule="atLeast"/>
        <w:rPr>
          <w:rFonts w:ascii="Adobe Garamond Pro" w:eastAsia="Calibri" w:hAnsi="Adobe Garamond Pro" w:cs="Times New Roman"/>
        </w:rPr>
      </w:pPr>
    </w:p>
    <w:p w:rsidR="00697613" w:rsidRDefault="00697613" w:rsidP="00575C01">
      <w:pPr>
        <w:spacing w:after="60" w:line="240" w:lineRule="auto"/>
        <w:rPr>
          <w:rFonts w:ascii="Gill Sans MT" w:eastAsia="Times New Roman" w:hAnsi="Gill Sans MT" w:cs="Times New Roman"/>
          <w:bCs/>
          <w:color w:val="248CCE"/>
          <w:sz w:val="28"/>
          <w:szCs w:val="24"/>
        </w:rPr>
      </w:pPr>
    </w:p>
    <w:p w:rsidR="00575C01" w:rsidRPr="00284CAF" w:rsidRDefault="00575C01" w:rsidP="00575C01">
      <w:pPr>
        <w:spacing w:after="60" w:line="240" w:lineRule="auto"/>
        <w:rPr>
          <w:rFonts w:ascii="Gill Sans MT" w:eastAsia="Times New Roman" w:hAnsi="Gill Sans MT" w:cs="Times New Roman"/>
          <w:bCs/>
          <w:sz w:val="28"/>
          <w:szCs w:val="24"/>
        </w:rPr>
      </w:pPr>
      <w:r w:rsidRPr="00284CAF">
        <w:rPr>
          <w:rFonts w:ascii="Gill Sans MT" w:eastAsia="Times New Roman" w:hAnsi="Gill Sans MT" w:cs="Times New Roman"/>
          <w:bCs/>
          <w:sz w:val="28"/>
          <w:szCs w:val="24"/>
        </w:rPr>
        <w:t>La surveillance pendant le deuxième stade</w:t>
      </w:r>
    </w:p>
    <w:p w:rsidR="00575C01" w:rsidRPr="00575C01" w:rsidRDefault="00575C01" w:rsidP="00575C01">
      <w:pPr>
        <w:spacing w:after="120" w:line="240" w:lineRule="atLeast"/>
        <w:rPr>
          <w:rFonts w:ascii="Gill Sans MT" w:eastAsia="Calibri" w:hAnsi="Gill Sans MT" w:cs="Times New Roman"/>
          <w:b/>
          <w:sz w:val="20"/>
          <w:vertAlign w:val="superscript"/>
          <w:lang w:eastAsia="fr-FR"/>
        </w:rPr>
      </w:pPr>
      <w:r w:rsidRPr="00575C01">
        <w:rPr>
          <w:rFonts w:ascii="Gill Sans MT" w:eastAsia="Calibri" w:hAnsi="Gill Sans MT" w:cs="Times New Roman"/>
          <w:b/>
          <w:sz w:val="20"/>
          <w:vertAlign w:val="superscript"/>
          <w:lang w:eastAsia="fr-FR"/>
        </w:rPr>
        <w:t>Pendant le deuxième stade, surveiller les paramètres suivants ainsi qu’ils apparaissent dans le tableau:</w:t>
      </w:r>
    </w:p>
    <w:tbl>
      <w:tblPr>
        <w:tblW w:w="8971" w:type="dxa"/>
        <w:jc w:val="center"/>
        <w:tblBorders>
          <w:top w:val="single" w:sz="4" w:space="0" w:color="000000"/>
          <w:bottom w:val="single" w:sz="4" w:space="0" w:color="000000"/>
          <w:insideH w:val="single" w:sz="4" w:space="0" w:color="000000"/>
        </w:tblBorders>
        <w:tblCellMar>
          <w:top w:w="43" w:type="dxa"/>
          <w:left w:w="115" w:type="dxa"/>
          <w:bottom w:w="43" w:type="dxa"/>
          <w:right w:w="115" w:type="dxa"/>
        </w:tblCellMar>
        <w:tblLook w:val="0000" w:firstRow="0" w:lastRow="0" w:firstColumn="0" w:lastColumn="0" w:noHBand="0" w:noVBand="0"/>
      </w:tblPr>
      <w:tblGrid>
        <w:gridCol w:w="4929"/>
        <w:gridCol w:w="4042"/>
      </w:tblGrid>
      <w:tr w:rsidR="00575C01" w:rsidRPr="00575C01" w:rsidTr="00575C01">
        <w:trPr>
          <w:jc w:val="center"/>
        </w:trPr>
        <w:tc>
          <w:tcPr>
            <w:tcW w:w="4410" w:type="dxa"/>
            <w:shd w:val="clear" w:color="auto" w:fill="BFDFF3"/>
          </w:tcPr>
          <w:p w:rsidR="00575C01" w:rsidRPr="00575C01" w:rsidRDefault="00575C01" w:rsidP="00575C01">
            <w:pPr>
              <w:spacing w:after="0" w:line="240" w:lineRule="atLeast"/>
              <w:jc w:val="center"/>
              <w:rPr>
                <w:rFonts w:ascii="Gill Sans MT" w:eastAsia="Calibri" w:hAnsi="Gill Sans MT" w:cs="Times New Roman"/>
                <w:b/>
                <w:sz w:val="20"/>
              </w:rPr>
            </w:pPr>
            <w:r w:rsidRPr="00575C01">
              <w:rPr>
                <w:rFonts w:ascii="Gill Sans MT" w:eastAsia="Calibri" w:hAnsi="Gill Sans MT" w:cs="Times New Roman"/>
                <w:b/>
                <w:sz w:val="20"/>
              </w:rPr>
              <w:t>Paramètre</w:t>
            </w:r>
          </w:p>
        </w:tc>
        <w:tc>
          <w:tcPr>
            <w:tcW w:w="3616" w:type="dxa"/>
            <w:shd w:val="clear" w:color="auto" w:fill="BFDFF3"/>
          </w:tcPr>
          <w:p w:rsidR="00575C01" w:rsidRPr="00575C01" w:rsidRDefault="00575C01" w:rsidP="00575C01">
            <w:pPr>
              <w:tabs>
                <w:tab w:val="left" w:pos="2227"/>
              </w:tabs>
              <w:spacing w:after="0" w:line="240" w:lineRule="atLeast"/>
              <w:jc w:val="center"/>
              <w:rPr>
                <w:rFonts w:ascii="Gill Sans MT" w:eastAsia="Calibri" w:hAnsi="Gill Sans MT" w:cs="Times New Roman"/>
                <w:b/>
                <w:sz w:val="20"/>
              </w:rPr>
            </w:pPr>
            <w:r w:rsidRPr="00575C01">
              <w:rPr>
                <w:rFonts w:ascii="Gill Sans MT" w:eastAsia="Calibri" w:hAnsi="Gill Sans MT" w:cs="Times New Roman"/>
                <w:b/>
                <w:sz w:val="20"/>
              </w:rPr>
              <w:t>Deuxième stade</w:t>
            </w:r>
          </w:p>
        </w:tc>
      </w:tr>
      <w:tr w:rsidR="00575C01" w:rsidRPr="00575C01" w:rsidTr="00575C01">
        <w:trPr>
          <w:jc w:val="center"/>
        </w:trPr>
        <w:tc>
          <w:tcPr>
            <w:tcW w:w="4410" w:type="dxa"/>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Réaction psychologique</w:t>
            </w:r>
          </w:p>
        </w:tc>
        <w:tc>
          <w:tcPr>
            <w:tcW w:w="3616" w:type="dxa"/>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Continuellement</w:t>
            </w:r>
          </w:p>
        </w:tc>
      </w:tr>
      <w:tr w:rsidR="00575C01" w:rsidRPr="00575C01" w:rsidTr="00575C01">
        <w:trPr>
          <w:jc w:val="center"/>
        </w:trPr>
        <w:tc>
          <w:tcPr>
            <w:tcW w:w="4410" w:type="dxa"/>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 xml:space="preserve">Tension artérielle </w:t>
            </w:r>
          </w:p>
        </w:tc>
        <w:tc>
          <w:tcPr>
            <w:tcW w:w="3616" w:type="dxa"/>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Toutes les 15 min</w:t>
            </w:r>
          </w:p>
        </w:tc>
      </w:tr>
      <w:tr w:rsidR="00575C01" w:rsidRPr="00575C01" w:rsidTr="00575C01">
        <w:trPr>
          <w:jc w:val="center"/>
        </w:trPr>
        <w:tc>
          <w:tcPr>
            <w:tcW w:w="4410" w:type="dxa"/>
            <w:shd w:val="clear" w:color="auto" w:fill="D9D9D9"/>
          </w:tcPr>
          <w:p w:rsidR="00575C01" w:rsidRPr="00575C01" w:rsidRDefault="00575C01" w:rsidP="00575C01">
            <w:pPr>
              <w:spacing w:after="0" w:line="240" w:lineRule="atLeast"/>
              <w:rPr>
                <w:rFonts w:ascii="Gill Sans MT" w:eastAsia="Calibri" w:hAnsi="Gill Sans MT" w:cs="Times New Roman"/>
                <w:i/>
                <w:sz w:val="20"/>
              </w:rPr>
            </w:pPr>
            <w:r w:rsidRPr="00575C01">
              <w:rPr>
                <w:rFonts w:ascii="Gill Sans MT" w:eastAsia="Calibri" w:hAnsi="Gill Sans MT" w:cs="Times New Roman"/>
                <w:i/>
                <w:sz w:val="20"/>
              </w:rPr>
              <w:t>Vérifier les indicateurs vitaux:</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Respiration</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Température</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Pouls</w:t>
            </w:r>
          </w:p>
        </w:tc>
        <w:tc>
          <w:tcPr>
            <w:tcW w:w="3616" w:type="dxa"/>
            <w:shd w:val="clear" w:color="auto" w:fill="D9D9D9"/>
          </w:tcPr>
          <w:p w:rsidR="00575C01" w:rsidRPr="00575C01" w:rsidRDefault="00575C01" w:rsidP="00575C01">
            <w:pPr>
              <w:spacing w:after="0" w:line="240" w:lineRule="atLeast"/>
              <w:rPr>
                <w:rFonts w:ascii="Gill Sans MT" w:eastAsia="Calibri" w:hAnsi="Gill Sans MT" w:cs="Times New Roman"/>
                <w:sz w:val="20"/>
              </w:rPr>
            </w:pPr>
          </w:p>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 xml:space="preserve">Toutes les 30 min </w:t>
            </w:r>
          </w:p>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1 fois par heure</w:t>
            </w:r>
          </w:p>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Toutes les 15 min</w:t>
            </w:r>
          </w:p>
        </w:tc>
      </w:tr>
      <w:tr w:rsidR="00575C01" w:rsidRPr="00575C01" w:rsidTr="00575C01">
        <w:trPr>
          <w:jc w:val="center"/>
        </w:trPr>
        <w:tc>
          <w:tcPr>
            <w:tcW w:w="4410" w:type="dxa"/>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Toucher vaginal</w:t>
            </w:r>
          </w:p>
        </w:tc>
        <w:tc>
          <w:tcPr>
            <w:tcW w:w="3616" w:type="dxa"/>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Toutes les heures mais selon le jugement du prestataire</w:t>
            </w:r>
          </w:p>
        </w:tc>
      </w:tr>
      <w:tr w:rsidR="00575C01" w:rsidRPr="00575C01" w:rsidTr="00575C01">
        <w:trPr>
          <w:jc w:val="center"/>
        </w:trPr>
        <w:tc>
          <w:tcPr>
            <w:tcW w:w="4410" w:type="dxa"/>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i/>
                <w:sz w:val="20"/>
              </w:rPr>
              <w:t>Vérifier le bien-être du bébé</w:t>
            </w:r>
            <w:r w:rsidRPr="00575C01">
              <w:rPr>
                <w:rFonts w:ascii="Gill Sans MT" w:eastAsia="Calibri" w:hAnsi="Gill Sans MT" w:cs="Times New Roman"/>
                <w:sz w:val="20"/>
              </w:rPr>
              <w:t>:</w:t>
            </w:r>
          </w:p>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Rythme cardiaque fœtal</w:t>
            </w:r>
          </w:p>
        </w:tc>
        <w:tc>
          <w:tcPr>
            <w:tcW w:w="3616" w:type="dxa"/>
            <w:shd w:val="clear" w:color="auto" w:fill="D9D9D9"/>
          </w:tcPr>
          <w:p w:rsidR="00575C01" w:rsidRPr="00575C01" w:rsidRDefault="00575C01" w:rsidP="00575C01">
            <w:pPr>
              <w:spacing w:after="0" w:line="240" w:lineRule="atLeast"/>
              <w:rPr>
                <w:rFonts w:ascii="Gill Sans MT" w:eastAsia="Calibri" w:hAnsi="Gill Sans MT" w:cs="Times New Roman"/>
                <w:sz w:val="20"/>
              </w:rPr>
            </w:pPr>
          </w:p>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Après chaque contraction</w:t>
            </w:r>
          </w:p>
        </w:tc>
      </w:tr>
      <w:tr w:rsidR="00575C01" w:rsidRPr="00575C01" w:rsidTr="00575C01">
        <w:trPr>
          <w:jc w:val="center"/>
        </w:trPr>
        <w:tc>
          <w:tcPr>
            <w:tcW w:w="4410" w:type="dxa"/>
          </w:tcPr>
          <w:p w:rsidR="00575C01" w:rsidRPr="00575C01" w:rsidRDefault="00575C01" w:rsidP="00575C01">
            <w:pPr>
              <w:spacing w:after="0" w:line="240" w:lineRule="atLeast"/>
              <w:rPr>
                <w:rFonts w:ascii="Gill Sans MT" w:eastAsia="Calibri" w:hAnsi="Gill Sans MT" w:cs="Times New Roman"/>
                <w:i/>
                <w:sz w:val="20"/>
              </w:rPr>
            </w:pPr>
            <w:r w:rsidRPr="00575C01">
              <w:rPr>
                <w:rFonts w:ascii="Gill Sans MT" w:eastAsia="Calibri" w:hAnsi="Gill Sans MT" w:cs="Times New Roman"/>
                <w:i/>
                <w:sz w:val="20"/>
              </w:rPr>
              <w:t>Vérifier l’évolution du travail:</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Etat de la poche des eaux</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Couleur du liquide amniotique</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Descente de la tête</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 xml:space="preserve">Contractions utérines </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 xml:space="preserve">Envie de pousser </w:t>
            </w:r>
          </w:p>
        </w:tc>
        <w:tc>
          <w:tcPr>
            <w:tcW w:w="3616" w:type="dxa"/>
          </w:tcPr>
          <w:p w:rsidR="00575C01" w:rsidRPr="00575C01" w:rsidRDefault="00575C01" w:rsidP="00575C01">
            <w:pPr>
              <w:spacing w:after="0" w:line="240" w:lineRule="atLeast"/>
              <w:rPr>
                <w:rFonts w:ascii="Gill Sans MT" w:eastAsia="Calibri" w:hAnsi="Gill Sans MT" w:cs="Times New Roman"/>
                <w:sz w:val="20"/>
              </w:rPr>
            </w:pPr>
          </w:p>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Continuellement</w:t>
            </w:r>
          </w:p>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Continuellement</w:t>
            </w:r>
          </w:p>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 xml:space="preserve">Après chaque contraction </w:t>
            </w:r>
          </w:p>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Toutes les 15 min</w:t>
            </w:r>
          </w:p>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Pendant chaque contraction</w:t>
            </w:r>
          </w:p>
        </w:tc>
      </w:tr>
      <w:tr w:rsidR="00575C01" w:rsidRPr="00575C01" w:rsidTr="00575C01">
        <w:trPr>
          <w:jc w:val="center"/>
        </w:trPr>
        <w:tc>
          <w:tcPr>
            <w:tcW w:w="4410" w:type="dxa"/>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Vérifier l’hydratation</w:t>
            </w:r>
          </w:p>
        </w:tc>
        <w:tc>
          <w:tcPr>
            <w:tcW w:w="3616" w:type="dxa"/>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1 fois par heure</w:t>
            </w:r>
          </w:p>
        </w:tc>
      </w:tr>
      <w:tr w:rsidR="00575C01" w:rsidRPr="00575C01" w:rsidTr="00575C01">
        <w:trPr>
          <w:jc w:val="center"/>
        </w:trPr>
        <w:tc>
          <w:tcPr>
            <w:tcW w:w="4410" w:type="dxa"/>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 xml:space="preserve">Vérifier la vessie </w:t>
            </w:r>
          </w:p>
        </w:tc>
        <w:tc>
          <w:tcPr>
            <w:tcW w:w="3616" w:type="dxa"/>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1 fois par heure</w:t>
            </w:r>
          </w:p>
        </w:tc>
      </w:tr>
    </w:tbl>
    <w:p w:rsidR="00575C01" w:rsidRPr="00575C01" w:rsidRDefault="00575C01" w:rsidP="00575C01">
      <w:pPr>
        <w:spacing w:after="120" w:line="240" w:lineRule="atLeast"/>
        <w:rPr>
          <w:rFonts w:ascii="Adobe Garamond Pro" w:eastAsia="Calibri" w:hAnsi="Adobe Garamond Pro" w:cs="Times New Roman"/>
        </w:rPr>
      </w:pPr>
    </w:p>
    <w:p w:rsidR="00575C01" w:rsidRPr="00284CAF" w:rsidRDefault="00575C01" w:rsidP="00575C01">
      <w:pPr>
        <w:spacing w:after="60" w:line="240" w:lineRule="auto"/>
        <w:rPr>
          <w:rFonts w:ascii="Gill Sans MT" w:eastAsia="Times New Roman" w:hAnsi="Gill Sans MT" w:cs="Times New Roman"/>
          <w:bCs/>
          <w:sz w:val="28"/>
          <w:szCs w:val="24"/>
        </w:rPr>
      </w:pPr>
      <w:r w:rsidRPr="00284CAF">
        <w:rPr>
          <w:rFonts w:ascii="Gill Sans MT" w:eastAsia="Times New Roman" w:hAnsi="Gill Sans MT" w:cs="Times New Roman"/>
          <w:bCs/>
          <w:sz w:val="28"/>
          <w:szCs w:val="24"/>
        </w:rPr>
        <w:t>Préparation de la femme/famille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S’assurer d’une bonne hygiène pour prévenir l’infection</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Les principes de propreté à l’accouchement sont:</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Bold" w:eastAsia="Calibri" w:hAnsi="Adobe Garamond Pro Bold" w:cs="Times New Roman"/>
          <w:bCs/>
        </w:rPr>
        <w:t>Mains propres</w:t>
      </w:r>
      <w:r w:rsidRPr="00575C01">
        <w:rPr>
          <w:rFonts w:ascii="Adobe Garamond Pro" w:eastAsia="Calibri" w:hAnsi="Adobe Garamond Pro" w:cs="Times New Roman"/>
          <w:bCs/>
        </w:rPr>
        <w:t xml:space="preserve"> : vos mains doivent être lavées avec du savon et de l’eau.</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Bold" w:eastAsia="Calibri" w:hAnsi="Adobe Garamond Pro Bold" w:cs="Times New Roman"/>
          <w:bCs/>
        </w:rPr>
        <w:t>Périnée propre</w:t>
      </w:r>
      <w:r w:rsidRPr="00575C01">
        <w:rPr>
          <w:rFonts w:ascii="Adobe Garamond Pro" w:eastAsia="Calibri" w:hAnsi="Adobe Garamond Pro" w:cs="Times New Roman"/>
          <w:bCs/>
        </w:rPr>
        <w:t xml:space="preserve"> : le périnée de la femme en travail doit aussi être lavé avec de l’eau et du savon. </w:t>
      </w:r>
    </w:p>
    <w:p w:rsidR="00575C01" w:rsidRPr="00575C01" w:rsidRDefault="00575C01" w:rsidP="00575C01">
      <w:pPr>
        <w:spacing w:after="120" w:line="240" w:lineRule="atLeast"/>
        <w:ind w:left="360" w:hanging="360"/>
        <w:rPr>
          <w:rFonts w:ascii="Adobe Garamond Pro Bold" w:eastAsia="Calibri" w:hAnsi="Adobe Garamond Pro Bold" w:cs="Times New Roman"/>
          <w:bCs/>
        </w:rPr>
      </w:pPr>
      <w:r w:rsidRPr="00575C01">
        <w:rPr>
          <w:rFonts w:ascii="Adobe Garamond Pro Bold" w:eastAsia="Calibri" w:hAnsi="Adobe Garamond Pro Bold" w:cs="Times New Roman"/>
          <w:bCs/>
        </w:rPr>
        <w:t>Ne rien introduire dans le vagin qui ne soit propre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Bold" w:eastAsia="Calibri" w:hAnsi="Adobe Garamond Pro Bold" w:cs="Times New Roman"/>
          <w:bCs/>
        </w:rPr>
        <w:t>Aire d’accouchement propre</w:t>
      </w:r>
      <w:r w:rsidRPr="00575C01">
        <w:rPr>
          <w:rFonts w:ascii="Adobe Garamond Pro" w:eastAsia="Calibri" w:hAnsi="Adobe Garamond Pro" w:cs="Times New Roman"/>
          <w:bCs/>
        </w:rPr>
        <w:t xml:space="preserve"> : l’endroit où le bébé est délivré doit être propre.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Bold" w:eastAsia="Calibri" w:hAnsi="Adobe Garamond Pro Bold" w:cs="Times New Roman"/>
          <w:bCs/>
        </w:rPr>
        <w:lastRenderedPageBreak/>
        <w:t>Propreté lors de la section et des soins du cordon ombilical</w:t>
      </w:r>
      <w:r w:rsidRPr="00575C01">
        <w:rPr>
          <w:rFonts w:ascii="Adobe Garamond Pro" w:eastAsia="Calibri" w:hAnsi="Adobe Garamond Pro" w:cs="Times New Roman"/>
          <w:bCs/>
        </w:rPr>
        <w:t xml:space="preserve"> et dans le soin au cordon : les instruments, la gaze et les ligatures servant à la section du cordon doivent être stérilisés/ DHN.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Nettoyer les organes génitaux de la femme avec du savon et de l’eau ou un liquide antiseptique si possible (ex. Savlon ou Bétadine). Rincer en descendant de la vulve vers le sphincter anal.</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Eviter d’introduire de la matière fécale dans le vagin.</w:t>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Gill Sans MT" w:eastAsia="Calibri" w:hAnsi="Gill Sans MT" w:cs="Times New Roman"/>
          <w:b/>
          <w:sz w:val="20"/>
          <w:vertAlign w:val="superscript"/>
          <w:lang w:eastAsia="fr-FR"/>
        </w:rPr>
      </w:pPr>
      <w:r w:rsidRPr="00575C01">
        <w:rPr>
          <w:rFonts w:ascii="Gill Sans MT" w:eastAsia="Calibri" w:hAnsi="Gill Sans MT" w:cs="Times New Roman"/>
          <w:b/>
          <w:sz w:val="20"/>
          <w:vertAlign w:val="superscript"/>
          <w:lang w:eastAsia="fr-FR"/>
        </w:rPr>
        <w:t>Positions qu’une femme est susceptible d’adopter pendant l’accouchement</w:t>
      </w:r>
    </w:p>
    <w:p w:rsidR="00575C01" w:rsidRPr="00575C01" w:rsidRDefault="00575C01" w:rsidP="00575C01">
      <w:pPr>
        <w:spacing w:after="120" w:line="240" w:lineRule="atLeast"/>
        <w:rPr>
          <w:rFonts w:ascii="Garamond" w:eastAsia="Calibri" w:hAnsi="Garamond" w:cs="Times New Roman"/>
          <w:b/>
          <w:bCs/>
          <w:sz w:val="24"/>
          <w:szCs w:val="24"/>
          <w:lang w:val="en-US"/>
        </w:rPr>
      </w:pPr>
      <w:r>
        <w:rPr>
          <w:rFonts w:ascii="Garamond" w:eastAsia="Calibri" w:hAnsi="Garamond" w:cs="Times New Roman"/>
          <w:b/>
          <w:noProof/>
          <w:sz w:val="24"/>
          <w:szCs w:val="24"/>
          <w:lang w:val="en-US"/>
        </w:rPr>
        <w:drawing>
          <wp:inline distT="0" distB="0" distL="0" distR="0" wp14:anchorId="30E1BCF1" wp14:editId="5F1A2F4F">
            <wp:extent cx="2867025" cy="10287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67025" cy="1028700"/>
                    </a:xfrm>
                    <a:prstGeom prst="rect">
                      <a:avLst/>
                    </a:prstGeom>
                    <a:noFill/>
                    <a:ln>
                      <a:noFill/>
                    </a:ln>
                  </pic:spPr>
                </pic:pic>
              </a:graphicData>
            </a:graphic>
          </wp:inline>
        </w:drawing>
      </w:r>
    </w:p>
    <w:p w:rsidR="00575C01" w:rsidRPr="00575C01" w:rsidRDefault="00575C01" w:rsidP="00575C01">
      <w:pPr>
        <w:spacing w:after="120" w:line="240" w:lineRule="atLeast"/>
        <w:rPr>
          <w:rFonts w:ascii="Adobe Garamond Pro" w:eastAsia="Calibri" w:hAnsi="Adobe Garamond Pro" w:cs="Times New Roman"/>
        </w:rPr>
      </w:pPr>
    </w:p>
    <w:p w:rsidR="00575C01" w:rsidRPr="00284CAF" w:rsidRDefault="00575C01" w:rsidP="00575C01">
      <w:pPr>
        <w:spacing w:after="60" w:line="240" w:lineRule="auto"/>
        <w:rPr>
          <w:rFonts w:ascii="Gill Sans MT" w:eastAsia="Times New Roman" w:hAnsi="Gill Sans MT" w:cs="Times New Roman"/>
          <w:bCs/>
          <w:sz w:val="28"/>
          <w:szCs w:val="24"/>
        </w:rPr>
      </w:pPr>
      <w:r w:rsidRPr="00575C01">
        <w:rPr>
          <w:rFonts w:ascii="Gill Sans MT" w:eastAsia="Times New Roman" w:hAnsi="Gill Sans MT" w:cs="Times New Roman"/>
          <w:bCs/>
          <w:color w:val="248CCE"/>
          <w:sz w:val="28"/>
          <w:szCs w:val="24"/>
        </w:rPr>
        <w:br w:type="page"/>
      </w:r>
      <w:r w:rsidRPr="00284CAF">
        <w:rPr>
          <w:rFonts w:ascii="Gill Sans MT" w:eastAsia="Times New Roman" w:hAnsi="Gill Sans MT" w:cs="Times New Roman"/>
          <w:bCs/>
          <w:sz w:val="28"/>
          <w:szCs w:val="24"/>
        </w:rPr>
        <w:lastRenderedPageBreak/>
        <w:t>Préparer l’accompagnant(e)</w:t>
      </w:r>
    </w:p>
    <w:p w:rsidR="00575C01" w:rsidRPr="00284CAF" w:rsidRDefault="00575C01" w:rsidP="00575C01">
      <w:pPr>
        <w:spacing w:after="60" w:line="240" w:lineRule="auto"/>
        <w:rPr>
          <w:rFonts w:ascii="Gill Sans MT" w:eastAsia="Times New Roman" w:hAnsi="Gill Sans MT" w:cs="Times New Roman"/>
          <w:bCs/>
          <w:i/>
          <w:sz w:val="28"/>
          <w:szCs w:val="24"/>
        </w:rPr>
      </w:pPr>
      <w:r w:rsidRPr="00284CAF">
        <w:rPr>
          <w:rFonts w:ascii="Gill Sans MT" w:eastAsia="Times New Roman" w:hAnsi="Gill Sans MT" w:cs="Times New Roman"/>
          <w:bCs/>
          <w:i/>
          <w:sz w:val="28"/>
          <w:szCs w:val="24"/>
        </w:rPr>
        <w:t>Préparer la salle d’accouchement</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Veiller à un éclairage convenable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Veiller à une bonne hygiène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Vérifier que tous les équipements nécessaires sont prêts</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S’assurer que les équipements de base de réanimation de nouveau-né sont disponibles et en état de fonctionner bien avant tout accouchement. </w:t>
      </w:r>
    </w:p>
    <w:p w:rsidR="00575C01" w:rsidRPr="00575C01" w:rsidRDefault="00575C01" w:rsidP="00575C01">
      <w:pPr>
        <w:spacing w:after="120" w:line="240" w:lineRule="atLeast"/>
        <w:rPr>
          <w:rFonts w:ascii="Adobe Garamond Pro" w:eastAsia="Calibri" w:hAnsi="Adobe Garamond Pro" w:cs="Times New Roman"/>
        </w:rPr>
      </w:pPr>
    </w:p>
    <w:p w:rsidR="00575C01" w:rsidRPr="00284CAF" w:rsidRDefault="00575C01" w:rsidP="00575C01">
      <w:pPr>
        <w:spacing w:after="60" w:line="240" w:lineRule="auto"/>
        <w:rPr>
          <w:rFonts w:ascii="Gill Sans MT" w:eastAsia="Times New Roman" w:hAnsi="Gill Sans MT" w:cs="Times New Roman"/>
          <w:bCs/>
          <w:i/>
          <w:sz w:val="28"/>
          <w:szCs w:val="24"/>
        </w:rPr>
      </w:pPr>
      <w:r w:rsidRPr="00284CAF">
        <w:rPr>
          <w:rFonts w:ascii="Gill Sans MT" w:eastAsia="Times New Roman" w:hAnsi="Gill Sans MT" w:cs="Times New Roman"/>
          <w:bCs/>
          <w:i/>
          <w:sz w:val="28"/>
          <w:szCs w:val="24"/>
        </w:rPr>
        <w:t>Rompre les membranes (amniotomie)</w:t>
      </w:r>
    </w:p>
    <w:p w:rsidR="00575C01" w:rsidRPr="00575C01" w:rsidRDefault="00575C01" w:rsidP="00575C01">
      <w:pPr>
        <w:spacing w:after="120" w:line="240" w:lineRule="atLeast"/>
        <w:rPr>
          <w:rFonts w:ascii="Adobe Garamond Pro" w:eastAsia="Calibri" w:hAnsi="Adobe Garamond Pro" w:cs="Times New Roman"/>
        </w:rPr>
      </w:pPr>
      <w:r w:rsidRPr="00284CAF">
        <w:rPr>
          <w:rFonts w:ascii="Adobe Garamond Pro" w:eastAsia="Calibri" w:hAnsi="Adobe Garamond Pro" w:cs="Times New Roman"/>
        </w:rPr>
        <w:t xml:space="preserve">Au besoin, effectuer une amniotomie </w:t>
      </w:r>
      <w:r w:rsidRPr="00575C01">
        <w:rPr>
          <w:rFonts w:ascii="Adobe Garamond Pro" w:eastAsia="Calibri" w:hAnsi="Adobe Garamond Pro" w:cs="Times New Roman"/>
        </w:rPr>
        <w:t xml:space="preserve">lors des contractions, si toutes les conditions suivantes sont réunies :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La poche amniotique n’est pas rompue, et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Le col est entièrement dilaté, et</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La tête fœtale est bien engagée.</w:t>
      </w:r>
    </w:p>
    <w:p w:rsidR="00575C01" w:rsidRPr="00575C01" w:rsidRDefault="00575C01" w:rsidP="00575C01">
      <w:pPr>
        <w:spacing w:after="120" w:line="240" w:lineRule="atLeast"/>
        <w:rPr>
          <w:rFonts w:ascii="Adobe Garamond Pro" w:eastAsia="Calibri" w:hAnsi="Adobe Garamond Pro" w:cs="Times New Roman"/>
        </w:rPr>
      </w:pPr>
    </w:p>
    <w:p w:rsidR="00575C01" w:rsidRPr="00284CAF" w:rsidRDefault="00575C01" w:rsidP="00575C01">
      <w:pPr>
        <w:spacing w:after="60" w:line="240" w:lineRule="auto"/>
        <w:rPr>
          <w:rFonts w:ascii="Gill Sans MT" w:eastAsia="Times New Roman" w:hAnsi="Gill Sans MT" w:cs="Times New Roman"/>
          <w:bCs/>
          <w:i/>
          <w:sz w:val="28"/>
          <w:szCs w:val="24"/>
        </w:rPr>
      </w:pPr>
      <w:r w:rsidRPr="00284CAF">
        <w:rPr>
          <w:rFonts w:ascii="Gill Sans MT" w:eastAsia="Times New Roman" w:hAnsi="Gill Sans MT" w:cs="Times New Roman"/>
          <w:bCs/>
          <w:i/>
          <w:sz w:val="28"/>
          <w:szCs w:val="24"/>
        </w:rPr>
        <w:t>Soins de la femme pendant le 2</w:t>
      </w:r>
      <w:r w:rsidRPr="00284CAF">
        <w:rPr>
          <w:rFonts w:ascii="Gill Sans MT" w:eastAsia="Times New Roman" w:hAnsi="Gill Sans MT" w:cs="Times New Roman"/>
          <w:bCs/>
          <w:i/>
          <w:sz w:val="28"/>
          <w:szCs w:val="24"/>
          <w:vertAlign w:val="superscript"/>
        </w:rPr>
        <w:t>ème</w:t>
      </w:r>
      <w:r w:rsidRPr="00284CAF">
        <w:rPr>
          <w:rFonts w:ascii="Gill Sans MT" w:eastAsia="Times New Roman" w:hAnsi="Gill Sans MT" w:cs="Times New Roman"/>
          <w:bCs/>
          <w:i/>
          <w:sz w:val="28"/>
          <w:szCs w:val="24"/>
        </w:rPr>
        <w:t xml:space="preserve"> stade</w:t>
      </w:r>
    </w:p>
    <w:p w:rsidR="00575C01" w:rsidRPr="00284CAF" w:rsidRDefault="00575C01" w:rsidP="00575C01">
      <w:pPr>
        <w:spacing w:after="120" w:line="240" w:lineRule="atLeast"/>
        <w:ind w:left="360" w:hanging="360"/>
        <w:rPr>
          <w:rFonts w:ascii="Adobe Garamond Pro" w:eastAsia="Calibri" w:hAnsi="Adobe Garamond Pro" w:cs="Times New Roman"/>
          <w:bCs/>
        </w:rPr>
      </w:pPr>
      <w:r w:rsidRPr="00284CAF">
        <w:rPr>
          <w:rFonts w:ascii="Adobe Garamond Pro" w:eastAsia="Calibri" w:hAnsi="Adobe Garamond Pro" w:cs="Times New Roman"/>
          <w:bCs/>
        </w:rPr>
        <w:t>Soutenir la femme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Soutenir les efforts expulsifs de la femme</w:t>
      </w:r>
    </w:p>
    <w:p w:rsidR="00575C01" w:rsidRPr="00575C01" w:rsidRDefault="00575C01" w:rsidP="00575C01">
      <w:pPr>
        <w:spacing w:after="120" w:line="240" w:lineRule="atLeast"/>
        <w:rPr>
          <w:rFonts w:ascii="Adobe Garamond Pro" w:eastAsia="Calibri" w:hAnsi="Adobe Garamond Pro" w:cs="Times New Roman"/>
        </w:rPr>
      </w:pPr>
    </w:p>
    <w:tbl>
      <w:tblPr>
        <w:tblW w:w="8971" w:type="dxa"/>
        <w:jc w:val="center"/>
        <w:shd w:val="clear" w:color="auto" w:fill="BFDFF3"/>
        <w:tblCellMar>
          <w:top w:w="43" w:type="dxa"/>
          <w:left w:w="115" w:type="dxa"/>
          <w:bottom w:w="43" w:type="dxa"/>
          <w:right w:w="115" w:type="dxa"/>
        </w:tblCellMar>
        <w:tblLook w:val="04A0" w:firstRow="1" w:lastRow="0" w:firstColumn="1" w:lastColumn="0" w:noHBand="0" w:noVBand="1"/>
      </w:tblPr>
      <w:tblGrid>
        <w:gridCol w:w="8971"/>
      </w:tblGrid>
      <w:tr w:rsidR="00575C01" w:rsidRPr="00575C01" w:rsidTr="00575C01">
        <w:trPr>
          <w:jc w:val="center"/>
        </w:trPr>
        <w:tc>
          <w:tcPr>
            <w:tcW w:w="9058" w:type="dxa"/>
            <w:shd w:val="clear" w:color="auto" w:fill="BFDFF3"/>
          </w:tcPr>
          <w:p w:rsidR="00575C01" w:rsidRPr="00575C01" w:rsidRDefault="00575C01" w:rsidP="00575C01">
            <w:pPr>
              <w:spacing w:after="0" w:line="240" w:lineRule="atLeast"/>
              <w:rPr>
                <w:rFonts w:ascii="Gill Sans MT" w:eastAsia="Calibri" w:hAnsi="Gill Sans MT" w:cs="Times New Roman"/>
                <w:color w:val="244357"/>
                <w:sz w:val="20"/>
              </w:rPr>
            </w:pPr>
            <w:r w:rsidRPr="00575C01">
              <w:rPr>
                <w:rFonts w:ascii="Gill Sans MT" w:eastAsia="Calibri" w:hAnsi="Gill Sans MT" w:cs="Times New Roman"/>
                <w:color w:val="244357"/>
                <w:sz w:val="20"/>
              </w:rPr>
              <w:t>Ne jamais appliquer de pression sur le fond utérin pour assister la sortie du bébé, ceci peut provoquer une rupture utérine, le décollement prématuré du placenta, et un traumatisme crânien fœtal.</w:t>
            </w:r>
          </w:p>
        </w:tc>
      </w:tr>
    </w:tbl>
    <w:p w:rsidR="00575C01" w:rsidRPr="00575C01" w:rsidRDefault="00575C01" w:rsidP="00575C01">
      <w:pPr>
        <w:spacing w:after="120" w:line="240" w:lineRule="atLeast"/>
        <w:rPr>
          <w:rFonts w:ascii="Adobe Garamond Pro" w:eastAsia="Calibri" w:hAnsi="Adobe Garamond Pro" w:cs="Times New Roman"/>
        </w:rPr>
      </w:pPr>
    </w:p>
    <w:p w:rsidR="00575C01" w:rsidRPr="00284CAF" w:rsidRDefault="00575C01" w:rsidP="00575C01">
      <w:pPr>
        <w:spacing w:after="60" w:line="240" w:lineRule="auto"/>
        <w:rPr>
          <w:rFonts w:ascii="Gill Sans MT" w:eastAsia="Times New Roman" w:hAnsi="Gill Sans MT" w:cs="Times New Roman"/>
          <w:bCs/>
          <w:i/>
          <w:sz w:val="28"/>
          <w:szCs w:val="24"/>
        </w:rPr>
      </w:pPr>
      <w:r w:rsidRPr="00284CAF">
        <w:rPr>
          <w:rFonts w:ascii="Gill Sans MT" w:eastAsia="Times New Roman" w:hAnsi="Gill Sans MT" w:cs="Times New Roman"/>
          <w:bCs/>
          <w:i/>
          <w:sz w:val="28"/>
          <w:szCs w:val="24"/>
        </w:rPr>
        <w:t xml:space="preserve">Maintenir l’intégrité du périnée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Avant la sortie de la tête:</w:t>
      </w:r>
    </w:p>
    <w:tbl>
      <w:tblPr>
        <w:tblW w:w="8971" w:type="dxa"/>
        <w:jc w:val="center"/>
        <w:shd w:val="clear" w:color="auto" w:fill="BFDFF3"/>
        <w:tblCellMar>
          <w:top w:w="43" w:type="dxa"/>
          <w:left w:w="115" w:type="dxa"/>
          <w:bottom w:w="43" w:type="dxa"/>
          <w:right w:w="115" w:type="dxa"/>
        </w:tblCellMar>
        <w:tblLook w:val="04A0" w:firstRow="1" w:lastRow="0" w:firstColumn="1" w:lastColumn="0" w:noHBand="0" w:noVBand="1"/>
      </w:tblPr>
      <w:tblGrid>
        <w:gridCol w:w="8971"/>
      </w:tblGrid>
      <w:tr w:rsidR="00575C01" w:rsidRPr="00575C01" w:rsidTr="00575C01">
        <w:trPr>
          <w:jc w:val="center"/>
        </w:trPr>
        <w:tc>
          <w:tcPr>
            <w:tcW w:w="9058" w:type="dxa"/>
            <w:shd w:val="clear" w:color="auto" w:fill="BFDFF3"/>
          </w:tcPr>
          <w:p w:rsidR="00575C01" w:rsidRPr="00575C01" w:rsidRDefault="00575C01" w:rsidP="00575C01">
            <w:pPr>
              <w:spacing w:after="0" w:line="240" w:lineRule="atLeast"/>
              <w:rPr>
                <w:rFonts w:ascii="Gill Sans MT" w:eastAsia="Calibri" w:hAnsi="Gill Sans MT" w:cs="Times New Roman"/>
                <w:color w:val="244357"/>
                <w:sz w:val="20"/>
              </w:rPr>
            </w:pPr>
            <w:r w:rsidRPr="00575C01">
              <w:rPr>
                <w:rFonts w:ascii="Gill Sans MT" w:eastAsia="Calibri" w:hAnsi="Gill Sans MT" w:cs="Times New Roman"/>
                <w:color w:val="244357"/>
                <w:sz w:val="20"/>
              </w:rPr>
              <w:t>Assurez-vous que la vessie de la femme est vide, tandis qu’elle pousse et se rapproche de l’expulsion. Aidez-la à la vider si elle en éprouve le besoin.</w:t>
            </w:r>
          </w:p>
        </w:tc>
      </w:tr>
    </w:tbl>
    <w:p w:rsidR="00575C01" w:rsidRPr="00575C01" w:rsidRDefault="00575C01" w:rsidP="00575C01">
      <w:pPr>
        <w:spacing w:after="120" w:line="240" w:lineRule="atLeast"/>
        <w:rPr>
          <w:rFonts w:ascii="Adobe Garamond Pro" w:eastAsia="Calibri" w:hAnsi="Adobe Garamond Pro" w:cs="Times New Roman"/>
        </w:rPr>
      </w:pPr>
    </w:p>
    <w:p w:rsidR="00575C01" w:rsidRPr="00284CAF" w:rsidRDefault="00575C01" w:rsidP="00575C01">
      <w:pPr>
        <w:spacing w:after="60" w:line="240" w:lineRule="auto"/>
        <w:rPr>
          <w:rFonts w:ascii="Gill Sans MT" w:eastAsia="Times New Roman" w:hAnsi="Gill Sans MT" w:cs="Times New Roman"/>
          <w:bCs/>
          <w:i/>
          <w:sz w:val="28"/>
          <w:szCs w:val="24"/>
        </w:rPr>
      </w:pPr>
      <w:r w:rsidRPr="00284CAF">
        <w:rPr>
          <w:rFonts w:ascii="Gill Sans MT" w:eastAsia="Times New Roman" w:hAnsi="Gill Sans MT" w:cs="Times New Roman"/>
          <w:bCs/>
          <w:i/>
          <w:sz w:val="28"/>
          <w:szCs w:val="24"/>
        </w:rPr>
        <w:t>Sortie de la tête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Lorsque la tête est sur le point de sortir, aider la femme à se mettre dans la position d’accouchement qu’elle préfère :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Semi-assise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Sur les mains et les genoux</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Accroupie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Couchée sur le flanc gauche (veiller à ce que quelqu’un maintienne sa jambe soulevée)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L’épisiotomie de routine n’est pas recommandée.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Prévenir les déchirures dans la zone de l’orifice vaginal.</w:t>
      </w:r>
    </w:p>
    <w:p w:rsidR="00575C01" w:rsidRPr="00575C01" w:rsidRDefault="00575C01" w:rsidP="00575C01">
      <w:pPr>
        <w:spacing w:after="120" w:line="240" w:lineRule="atLeast"/>
        <w:rPr>
          <w:rFonts w:ascii="Adobe Garamond Pro" w:eastAsia="Calibri" w:hAnsi="Adobe Garamond Pro" w:cs="Times New Roman"/>
          <w:spacing w:val="-2"/>
        </w:rPr>
      </w:pPr>
      <w:r w:rsidRPr="00575C01">
        <w:rPr>
          <w:rFonts w:ascii="Adobe Garamond Pro" w:eastAsia="Calibri" w:hAnsi="Adobe Garamond Pro" w:cs="Times New Roman"/>
          <w:spacing w:val="-2"/>
        </w:rPr>
        <w:t>Si le bébé arrive très rapidement, dites à la femme d’arrêter de pousser avec une contraction et de souffler. Pour éviter de pousser, la femme devrait pousser des souffles courts, rapides et forts. Conseillez-la en disant « souffle–souffle–souffle, ne pousse pas, souffle–souffle–souffle, ne pousse pas ». Quand la contraction est terminée, dites-lui d’exercer une petite poussée. Chaque fois, un peu plus de la tête va sortir.</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Si le bébé sort lentement, elle devrait pousser avec chaque contraction.</w:t>
      </w:r>
    </w:p>
    <w:p w:rsidR="00575C01" w:rsidRPr="00575C01" w:rsidRDefault="00575C01" w:rsidP="00575C01">
      <w:pPr>
        <w:spacing w:after="120" w:line="240" w:lineRule="atLeast"/>
        <w:rPr>
          <w:rFonts w:ascii="Adobe Garamond Pro" w:eastAsia="Calibri" w:hAnsi="Adobe Garamond Pro" w:cs="Times New Roman"/>
        </w:rPr>
      </w:pPr>
    </w:p>
    <w:p w:rsidR="00575C01" w:rsidRPr="00284CAF" w:rsidRDefault="00575C01" w:rsidP="00575C01">
      <w:pPr>
        <w:spacing w:after="60" w:line="240" w:lineRule="auto"/>
        <w:rPr>
          <w:rFonts w:ascii="Gill Sans MT" w:eastAsia="Times New Roman" w:hAnsi="Gill Sans MT" w:cs="Times New Roman"/>
          <w:bCs/>
          <w:i/>
          <w:sz w:val="28"/>
          <w:szCs w:val="24"/>
        </w:rPr>
      </w:pPr>
      <w:r w:rsidRPr="00284CAF">
        <w:rPr>
          <w:rFonts w:ascii="Gill Sans MT" w:eastAsia="Times New Roman" w:hAnsi="Gill Sans MT" w:cs="Times New Roman"/>
          <w:bCs/>
          <w:i/>
          <w:sz w:val="28"/>
          <w:szCs w:val="24"/>
        </w:rPr>
        <w:t>Sortie contrôlée de la tête</w:t>
      </w:r>
    </w:p>
    <w:p w:rsidR="00575C01" w:rsidRPr="00284CAF" w:rsidRDefault="00575C01" w:rsidP="00575C01">
      <w:pPr>
        <w:spacing w:after="120" w:line="240" w:lineRule="atLeast"/>
        <w:rPr>
          <w:rFonts w:ascii="Adobe Garamond Pro" w:eastAsia="Calibri" w:hAnsi="Adobe Garamond Pro" w:cs="Times New Roman"/>
        </w:rPr>
      </w:pPr>
      <w:r w:rsidRPr="00284CAF">
        <w:rPr>
          <w:rFonts w:ascii="Adobe Garamond Pro" w:eastAsia="Calibri" w:hAnsi="Adobe Garamond Pro" w:cs="Times New Roman"/>
        </w:rPr>
        <w:t xml:space="preserve">Pour contrôler la sortie de la tête, placer les doigts d’une main sur la tête du bébé pour la maintenir fléchie. </w:t>
      </w:r>
    </w:p>
    <w:p w:rsidR="00575C01" w:rsidRPr="00284CAF" w:rsidRDefault="00575C01" w:rsidP="00575C01">
      <w:pPr>
        <w:spacing w:after="120" w:line="240" w:lineRule="atLeast"/>
        <w:rPr>
          <w:rFonts w:ascii="Adobe Garamond Pro" w:eastAsia="Calibri" w:hAnsi="Adobe Garamond Pro" w:cs="Times New Roman"/>
        </w:rPr>
      </w:pPr>
    </w:p>
    <w:p w:rsidR="00575C01" w:rsidRPr="00284CAF" w:rsidRDefault="00575C01" w:rsidP="00575C01">
      <w:pPr>
        <w:spacing w:after="60" w:line="240" w:lineRule="auto"/>
        <w:rPr>
          <w:rFonts w:ascii="Gill Sans MT" w:eastAsia="Times New Roman" w:hAnsi="Gill Sans MT" w:cs="Times New Roman"/>
          <w:bCs/>
          <w:i/>
          <w:sz w:val="28"/>
          <w:szCs w:val="24"/>
        </w:rPr>
      </w:pPr>
      <w:r w:rsidRPr="00284CAF">
        <w:rPr>
          <w:rFonts w:ascii="Gill Sans MT" w:eastAsia="Times New Roman" w:hAnsi="Gill Sans MT" w:cs="Times New Roman"/>
          <w:bCs/>
          <w:i/>
          <w:sz w:val="28"/>
          <w:szCs w:val="24"/>
        </w:rPr>
        <w:t>Protection du périnée</w:t>
      </w:r>
    </w:p>
    <w:p w:rsidR="00575C01" w:rsidRPr="00284CAF" w:rsidRDefault="00575C01" w:rsidP="00575C01">
      <w:pPr>
        <w:spacing w:after="120" w:line="240" w:lineRule="atLeast"/>
        <w:rPr>
          <w:rFonts w:ascii="Adobe Garamond Pro" w:eastAsia="Calibri" w:hAnsi="Adobe Garamond Pro" w:cs="Times New Roman"/>
        </w:rPr>
      </w:pPr>
      <w:r w:rsidRPr="00284CAF">
        <w:rPr>
          <w:rFonts w:ascii="Adobe Garamond Pro" w:eastAsia="Calibri" w:hAnsi="Adobe Garamond Pro" w:cs="Times New Roman"/>
        </w:rPr>
        <w:t>Lorsque vous voyez la tête sortir, soutenez le périnée avec votre main droite sous un tissu et votre main gauche sur la tête du bébé (si vous êtes droitier). Laisser la tête sortir progressivement dans votre main gauche grâce à une pression faible mais non restrictive. Soutenir doucement le périnée pendant que la tête du bébé est en train de sortir.</w:t>
      </w:r>
    </w:p>
    <w:p w:rsidR="00575C01" w:rsidRPr="00284CAF" w:rsidRDefault="00575C01" w:rsidP="00575C01">
      <w:pPr>
        <w:spacing w:after="120" w:line="240" w:lineRule="atLeast"/>
        <w:rPr>
          <w:rFonts w:ascii="Adobe Garamond Pro" w:eastAsia="Calibri" w:hAnsi="Adobe Garamond Pro" w:cs="Times New Roman"/>
        </w:rPr>
      </w:pPr>
    </w:p>
    <w:p w:rsidR="00575C01" w:rsidRPr="00284CAF" w:rsidRDefault="00575C01" w:rsidP="00575C01">
      <w:pPr>
        <w:spacing w:after="60" w:line="240" w:lineRule="auto"/>
        <w:rPr>
          <w:rFonts w:ascii="Gill Sans MT" w:eastAsia="Times New Roman" w:hAnsi="Gill Sans MT" w:cs="Times New Roman"/>
          <w:bCs/>
          <w:i/>
          <w:sz w:val="28"/>
          <w:szCs w:val="24"/>
        </w:rPr>
      </w:pPr>
      <w:r w:rsidRPr="00284CAF">
        <w:rPr>
          <w:rFonts w:ascii="Gill Sans MT" w:eastAsia="Times New Roman" w:hAnsi="Gill Sans MT" w:cs="Times New Roman"/>
          <w:bCs/>
          <w:i/>
          <w:sz w:val="28"/>
          <w:szCs w:val="24"/>
        </w:rPr>
        <w:t>Travailler avec la femme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Les bons gestes manuels et les bonnes techniques ne remplacent pas la bonne communication.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Une fois que la tête du bébé est sortie, dites à la femme de ne pas pousser.</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Essuyer doucement le visage, le nez, et la bouche du bébé.</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Aspirer les mucosités dans la bouche et le nez de l’enfant.</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Passer la main autour de son cou pour chercher le cordon ombilical:</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Si le cordon est enroulé autour du cou mais lâche, le faire glisser par-dessus la tête du bébé;</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S’il est enroulé étroitement autour du cou de l’enfant, le clamper en deux endroits et le couper avant de le dérouler.</w:t>
      </w:r>
    </w:p>
    <w:p w:rsidR="00575C01" w:rsidRPr="00575C01" w:rsidRDefault="00575C01" w:rsidP="00575C01">
      <w:pPr>
        <w:spacing w:after="120" w:line="240" w:lineRule="atLeast"/>
        <w:rPr>
          <w:rFonts w:ascii="Adobe Garamond Pro" w:eastAsia="Calibri" w:hAnsi="Adobe Garamond Pro" w:cs="Times New Roman"/>
        </w:rPr>
      </w:pPr>
    </w:p>
    <w:p w:rsidR="00575C01" w:rsidRPr="00284CAF" w:rsidRDefault="00575C01" w:rsidP="00575C01">
      <w:pPr>
        <w:spacing w:after="60" w:line="240" w:lineRule="auto"/>
        <w:rPr>
          <w:rFonts w:ascii="Gill Sans MT" w:eastAsia="Times New Roman" w:hAnsi="Gill Sans MT" w:cs="Times New Roman"/>
          <w:bCs/>
          <w:sz w:val="28"/>
          <w:szCs w:val="24"/>
        </w:rPr>
      </w:pPr>
      <w:r w:rsidRPr="00284CAF">
        <w:rPr>
          <w:rFonts w:ascii="Gill Sans MT" w:eastAsia="Times New Roman" w:hAnsi="Gill Sans MT" w:cs="Times New Roman"/>
          <w:bCs/>
          <w:sz w:val="28"/>
          <w:szCs w:val="24"/>
        </w:rPr>
        <w:t xml:space="preserve">Dégagement des épaules et du corps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Laisser la rotation de la tête se faire spontanément.</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Ensuite, poser une main de chaque côté de la tête de l’enfant et demander à la patiente de pousser calmement à la contraction suivante.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Réduire le risque de déchirure en ne dégageant qu’une épaule à la fois. Ramener la tête de l’enfant vers l’arrière pour dégager l’épaule antérieure (Schéma 1).</w:t>
      </w:r>
    </w:p>
    <w:p w:rsidR="00575C01" w:rsidRPr="00575C01" w:rsidRDefault="00575C01" w:rsidP="00575C01">
      <w:pPr>
        <w:spacing w:after="120" w:line="240" w:lineRule="atLeast"/>
        <w:rPr>
          <w:rFonts w:ascii="Adobe Garamond Pro" w:eastAsia="Calibri" w:hAnsi="Adobe Garamond Pro" w:cs="Times New Roman"/>
          <w:spacing w:val="-2"/>
        </w:rPr>
      </w:pPr>
      <w:r w:rsidRPr="00575C01">
        <w:rPr>
          <w:rFonts w:ascii="Adobe Garamond Pro" w:eastAsia="Calibri" w:hAnsi="Adobe Garamond Pro" w:cs="Times New Roman"/>
          <w:spacing w:val="-2"/>
        </w:rPr>
        <w:t>Pour délivrer l’épaule postérieure, déplacer doucement la tête du bébé vers le ventre de la mère (Schéma 2).</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Ne pas plier le cou du bébé et ne pas tirer sur la tête du bébé.</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Après que les épaules soient sorties, habituellement le reste du corps glisse facilement pour sortir.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Soutenir le reste du corps de l’enfant d’une main pendant qu’il se dégage (Schéma 3).</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Poser l’enfant sur le ventre de sa mère. Le sécher soigneusement, lui essuyer les yeux et apprécier sa respiration (Schéma 4).</w:t>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Adobe Garamond Pro" w:eastAsia="Calibri" w:hAnsi="Adobe Garamond Pro" w:cs="Times New Roman"/>
        </w:rPr>
      </w:pPr>
      <w:r>
        <w:rPr>
          <w:rFonts w:ascii="Adobe Garamond Pro" w:eastAsia="Calibri" w:hAnsi="Adobe Garamond Pro" w:cs="Times New Roman"/>
          <w:noProof/>
          <w:lang w:val="en-US"/>
        </w:rPr>
        <w:lastRenderedPageBreak/>
        <mc:AlternateContent>
          <mc:Choice Requires="wps">
            <w:drawing>
              <wp:anchor distT="0" distB="0" distL="114300" distR="114300" simplePos="0" relativeHeight="251650048" behindDoc="0" locked="0" layoutInCell="1" allowOverlap="1" wp14:anchorId="0A95C7AA" wp14:editId="2F196FB1">
                <wp:simplePos x="0" y="0"/>
                <wp:positionH relativeFrom="column">
                  <wp:posOffset>4018280</wp:posOffset>
                </wp:positionH>
                <wp:positionV relativeFrom="paragraph">
                  <wp:posOffset>371475</wp:posOffset>
                </wp:positionV>
                <wp:extent cx="833120" cy="253365"/>
                <wp:effectExtent l="6985" t="9525" r="7620" b="1333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253365"/>
                        </a:xfrm>
                        <a:prstGeom prst="rect">
                          <a:avLst/>
                        </a:prstGeom>
                        <a:solidFill>
                          <a:srgbClr val="FFFFFF"/>
                        </a:solidFill>
                        <a:ln w="9525">
                          <a:solidFill>
                            <a:srgbClr val="FFFFFF"/>
                          </a:solidFill>
                          <a:miter lim="800000"/>
                          <a:headEnd/>
                          <a:tailEnd/>
                        </a:ln>
                      </wps:spPr>
                      <wps:txbx>
                        <w:txbxContent>
                          <w:p w:rsidR="000A6597" w:rsidRPr="00683E44" w:rsidRDefault="000A6597" w:rsidP="00575C01">
                            <w:pPr>
                              <w:pStyle w:val="ModTableText"/>
                            </w:pPr>
                            <w:r w:rsidRPr="00683E44">
                              <w:t>Schéma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95C7AA" id="Text Box 55" o:spid="_x0000_s1038" type="#_x0000_t202" style="position:absolute;margin-left:316.4pt;margin-top:29.25pt;width:65.6pt;height:19.95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" strokecolor="white">
                <v:textbox style="mso-fit-shape-to-text:t">
                  <w:txbxContent>
                    <w:p w:rsidR="000A6597" w:rsidRPr="00683E44" w:rsidRDefault="000A6597" w:rsidP="00575C01">
                      <w:pPr>
                        <w:pStyle w:val="ModTableText"/>
                      </w:pPr>
                      <w:r w:rsidRPr="00683E44">
                        <w:t>Schéma 1</w:t>
                      </w:r>
                    </w:p>
                  </w:txbxContent>
                </v:textbox>
              </v:shape>
            </w:pict>
          </mc:Fallback>
        </mc:AlternateContent>
      </w:r>
      <w:r>
        <w:rPr>
          <w:rFonts w:ascii="Adobe Garamond Pro" w:eastAsia="Calibri" w:hAnsi="Adobe Garamond Pro" w:cs="Times New Roman"/>
          <w:noProof/>
          <w:lang w:val="en-US"/>
        </w:rPr>
        <mc:AlternateContent>
          <mc:Choice Requires="wps">
            <w:drawing>
              <wp:anchor distT="0" distB="0" distL="114300" distR="114300" simplePos="0" relativeHeight="251651072" behindDoc="0" locked="0" layoutInCell="1" allowOverlap="1" wp14:anchorId="7DDEB635" wp14:editId="64011872">
                <wp:simplePos x="0" y="0"/>
                <wp:positionH relativeFrom="column">
                  <wp:posOffset>4121785</wp:posOffset>
                </wp:positionH>
                <wp:positionV relativeFrom="paragraph">
                  <wp:posOffset>2440940</wp:posOffset>
                </wp:positionV>
                <wp:extent cx="810260" cy="253365"/>
                <wp:effectExtent l="13970" t="5080" r="13970" b="825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260" cy="253365"/>
                        </a:xfrm>
                        <a:prstGeom prst="rect">
                          <a:avLst/>
                        </a:prstGeom>
                        <a:solidFill>
                          <a:srgbClr val="FFFFFF"/>
                        </a:solidFill>
                        <a:ln w="9525">
                          <a:solidFill>
                            <a:srgbClr val="FFFFFF"/>
                          </a:solidFill>
                          <a:miter lim="800000"/>
                          <a:headEnd/>
                          <a:tailEnd/>
                        </a:ln>
                      </wps:spPr>
                      <wps:txbx>
                        <w:txbxContent>
                          <w:p w:rsidR="000A6597" w:rsidRPr="00D34EE9" w:rsidRDefault="000A6597" w:rsidP="00575C01">
                            <w:pPr>
                              <w:pStyle w:val="ModTableText"/>
                              <w:rPr>
                                <w:lang w:val="en-US"/>
                              </w:rPr>
                            </w:pPr>
                            <w:r>
                              <w:t>Schéma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DEB635" id="Text Box 54" o:spid="_x0000_s1039" type="#_x0000_t202" style="position:absolute;margin-left:324.55pt;margin-top:192.2pt;width:63.8pt;height:19.95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" strokecolor="white">
                <v:textbox style="mso-fit-shape-to-text:t">
                  <w:txbxContent>
                    <w:p w:rsidR="000A6597" w:rsidRPr="00D34EE9" w:rsidRDefault="000A6597" w:rsidP="00575C01">
                      <w:pPr>
                        <w:pStyle w:val="ModTableText"/>
                        <w:rPr>
                          <w:lang w:val="en-US"/>
                        </w:rPr>
                      </w:pPr>
                      <w:r>
                        <w:t>Schéma 2</w:t>
                      </w:r>
                    </w:p>
                  </w:txbxContent>
                </v:textbox>
              </v:shape>
            </w:pict>
          </mc:Fallback>
        </mc:AlternateContent>
      </w:r>
      <w:r>
        <w:rPr>
          <w:rFonts w:ascii="Adobe Garamond Pro" w:eastAsia="Calibri" w:hAnsi="Adobe Garamond Pro" w:cs="Times New Roman"/>
          <w:noProof/>
          <w:lang w:val="en-US"/>
        </w:rPr>
        <mc:AlternateContent>
          <mc:Choice Requires="wps">
            <w:drawing>
              <wp:anchor distT="0" distB="0" distL="114300" distR="114300" simplePos="0" relativeHeight="251652096" behindDoc="0" locked="0" layoutInCell="1" allowOverlap="1" wp14:anchorId="1913BDBC" wp14:editId="2562937D">
                <wp:simplePos x="0" y="0"/>
                <wp:positionH relativeFrom="column">
                  <wp:posOffset>4131310</wp:posOffset>
                </wp:positionH>
                <wp:positionV relativeFrom="paragraph">
                  <wp:posOffset>4131945</wp:posOffset>
                </wp:positionV>
                <wp:extent cx="958215" cy="253365"/>
                <wp:effectExtent l="13970" t="5715" r="8890" b="762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253365"/>
                        </a:xfrm>
                        <a:prstGeom prst="rect">
                          <a:avLst/>
                        </a:prstGeom>
                        <a:solidFill>
                          <a:srgbClr val="FFFFFF"/>
                        </a:solidFill>
                        <a:ln w="9525">
                          <a:solidFill>
                            <a:srgbClr val="FFFFFF"/>
                          </a:solidFill>
                          <a:miter lim="800000"/>
                          <a:headEnd/>
                          <a:tailEnd/>
                        </a:ln>
                      </wps:spPr>
                      <wps:txbx>
                        <w:txbxContent>
                          <w:p w:rsidR="000A6597" w:rsidRPr="00D34EE9" w:rsidRDefault="000A6597" w:rsidP="00575C01">
                            <w:pPr>
                              <w:pStyle w:val="ModTableText"/>
                              <w:rPr>
                                <w:lang w:val="en-US"/>
                              </w:rPr>
                            </w:pPr>
                            <w:r>
                              <w:t>Schéma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913BDBC" id="Text Box 53" o:spid="_x0000_s1040" type="#_x0000_t202" style="position:absolute;margin-left:325.3pt;margin-top:325.35pt;width:75.45pt;height:19.95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" strokecolor="white">
                <v:textbox style="mso-fit-shape-to-text:t">
                  <w:txbxContent>
                    <w:p w:rsidR="000A6597" w:rsidRPr="00D34EE9" w:rsidRDefault="000A6597" w:rsidP="00575C01">
                      <w:pPr>
                        <w:pStyle w:val="ModTableText"/>
                        <w:rPr>
                          <w:lang w:val="en-US"/>
                        </w:rPr>
                      </w:pPr>
                      <w:r>
                        <w:t>Schéma 3</w:t>
                      </w:r>
                    </w:p>
                  </w:txbxContent>
                </v:textbox>
              </v:shape>
            </w:pict>
          </mc:Fallback>
        </mc:AlternateContent>
      </w:r>
      <w:r>
        <w:rPr>
          <w:rFonts w:ascii="Garamond" w:eastAsia="Calibri" w:hAnsi="Garamond" w:cs="Times New Roman"/>
          <w:noProof/>
          <w:sz w:val="24"/>
          <w:szCs w:val="24"/>
          <w:lang w:val="en-US"/>
        </w:rPr>
        <w:drawing>
          <wp:inline distT="0" distB="0" distL="0" distR="0" wp14:anchorId="51C0F31B" wp14:editId="723B44B2">
            <wp:extent cx="4514850" cy="6276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14850" cy="6276975"/>
                    </a:xfrm>
                    <a:prstGeom prst="rect">
                      <a:avLst/>
                    </a:prstGeom>
                    <a:noFill/>
                    <a:ln>
                      <a:noFill/>
                    </a:ln>
                  </pic:spPr>
                </pic:pic>
              </a:graphicData>
            </a:graphic>
          </wp:inline>
        </w:drawing>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Adobe Garamond Pro" w:eastAsia="Calibri" w:hAnsi="Adobe Garamond Pro" w:cs="Times New Roman"/>
        </w:rPr>
      </w:pPr>
      <w:r>
        <w:rPr>
          <w:rFonts w:ascii="Adobe Garamond Pro" w:eastAsia="Calibri" w:hAnsi="Adobe Garamond Pro" w:cs="Times New Roman"/>
          <w:noProof/>
          <w:lang w:val="en-US"/>
        </w:rPr>
        <mc:AlternateContent>
          <mc:Choice Requires="wps">
            <w:drawing>
              <wp:anchor distT="0" distB="0" distL="114300" distR="114300" simplePos="0" relativeHeight="251653120" behindDoc="0" locked="0" layoutInCell="1" allowOverlap="1" wp14:anchorId="66C76476" wp14:editId="0A65F031">
                <wp:simplePos x="0" y="0"/>
                <wp:positionH relativeFrom="column">
                  <wp:posOffset>4114165</wp:posOffset>
                </wp:positionH>
                <wp:positionV relativeFrom="paragraph">
                  <wp:posOffset>523875</wp:posOffset>
                </wp:positionV>
                <wp:extent cx="2277110" cy="253365"/>
                <wp:effectExtent l="0" t="0" r="12700" b="13970"/>
                <wp:wrapNone/>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253365"/>
                        </a:xfrm>
                        <a:prstGeom prst="rect">
                          <a:avLst/>
                        </a:prstGeom>
                        <a:solidFill>
                          <a:srgbClr val="FFFFFF"/>
                        </a:solidFill>
                        <a:ln w="9525">
                          <a:solidFill>
                            <a:srgbClr val="FFFFFF"/>
                          </a:solidFill>
                          <a:miter lim="800000"/>
                          <a:headEnd/>
                          <a:tailEnd/>
                        </a:ln>
                      </wps:spPr>
                      <wps:txbx>
                        <w:txbxContent>
                          <w:p w:rsidR="000A6597" w:rsidRPr="00D34EE9" w:rsidRDefault="000A6597" w:rsidP="00575C01">
                            <w:pPr>
                              <w:pStyle w:val="ModTableText"/>
                              <w:rPr>
                                <w:lang w:val="en-US"/>
                              </w:rPr>
                            </w:pPr>
                            <w:r>
                              <w:t>Schéma 4</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6C76476" id="Text Box 409" o:spid="_x0000_s1041" type="#_x0000_t202" style="position:absolute;margin-left:323.95pt;margin-top:41.25pt;width:179.3pt;height:19.95pt;z-index:2516531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" strokecolor="white">
                <v:textbox style="mso-fit-shape-to-text:t">
                  <w:txbxContent>
                    <w:p w:rsidR="000A6597" w:rsidRPr="00D34EE9" w:rsidRDefault="000A6597" w:rsidP="00575C01">
                      <w:pPr>
                        <w:pStyle w:val="ModTableText"/>
                        <w:rPr>
                          <w:lang w:val="en-US"/>
                        </w:rPr>
                      </w:pPr>
                      <w:r>
                        <w:t>Schéma 4</w:t>
                      </w:r>
                    </w:p>
                  </w:txbxContent>
                </v:textbox>
              </v:shape>
            </w:pict>
          </mc:Fallback>
        </mc:AlternateContent>
      </w:r>
      <w:r>
        <w:rPr>
          <w:rFonts w:ascii="Garamond" w:eastAsia="Calibri" w:hAnsi="Garamond" w:cs="Times New Roman"/>
          <w:b/>
          <w:noProof/>
          <w:sz w:val="24"/>
          <w:szCs w:val="24"/>
          <w:lang w:val="en-US"/>
        </w:rPr>
        <w:drawing>
          <wp:inline distT="0" distB="0" distL="0" distR="0" wp14:anchorId="03BC3BCE" wp14:editId="674F038F">
            <wp:extent cx="4000500" cy="2247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00500" cy="2247900"/>
                    </a:xfrm>
                    <a:prstGeom prst="rect">
                      <a:avLst/>
                    </a:prstGeom>
                    <a:noFill/>
                    <a:ln>
                      <a:noFill/>
                    </a:ln>
                  </pic:spPr>
                </pic:pic>
              </a:graphicData>
            </a:graphic>
          </wp:inline>
        </w:drawing>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Bold" w:eastAsia="Calibri" w:hAnsi="Adobe Garamond Pro Bold" w:cs="Times New Roman"/>
          <w:i/>
        </w:rPr>
        <w:t>Note</w:t>
      </w:r>
      <w:r w:rsidRPr="00575C01">
        <w:rPr>
          <w:rFonts w:ascii="Adobe Garamond Pro" w:eastAsia="Calibri" w:hAnsi="Adobe Garamond Pro" w:cs="Times New Roman"/>
        </w:rPr>
        <w:t xml:space="preserve"> : La plupart des bébés commencent à crier ou à respirer spontanément dans les 30 secondes qui suivent la naissance.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lastRenderedPageBreak/>
        <w:t>Si le bébé crie ou respire (sa poitrine se soulève au moins 30 fois par minute), le laisser avec sa mère.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Si le bébé ne commence pas à respirer dans les 30 secondes, APPELER A L’AIDE et prendre les mesures qui s’imposent pour le réanimer.</w:t>
      </w:r>
    </w:p>
    <w:p w:rsidR="00575C01" w:rsidRPr="00575C01" w:rsidRDefault="00575C01" w:rsidP="00575C01">
      <w:pPr>
        <w:spacing w:after="120" w:line="240" w:lineRule="atLeast"/>
        <w:rPr>
          <w:rFonts w:ascii="Adobe Garamond Pro Bold" w:eastAsia="Calibri" w:hAnsi="Adobe Garamond Pro Bold" w:cs="Times New Roman"/>
        </w:rPr>
      </w:pPr>
      <w:r w:rsidRPr="00575C01">
        <w:rPr>
          <w:rFonts w:ascii="Adobe Garamond Pro Bold" w:eastAsia="Calibri" w:hAnsi="Adobe Garamond Pro Bold" w:cs="Times New Roman"/>
        </w:rPr>
        <w:t>Anticiper le besoin de réanimation et s’organiser pour pouvoir obtenir de l’aide pour toutes les naissances, et plus particulièrement en cas d’éclampsie, d’hémorragie, de travail prolongé, d’accouchement prématuré ou de contexte infectieux.</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Clamper le cordon ombilical et le sectionner.</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Veiller à ce que le bébé soit au chaud. L’installer sur la poitrine de sa mère, peau contre peau. L’envelopper dans un linge doux et sec puis dans une couverture et veiller à ce que sa tête soit bien couverte pour éviter qu’il ne se refroidisse.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Si la mère ne se sent pas bien, demander à un/une aide de s’occuper de l’enfant.</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Palper l’abdomen pour écarter l’éventualité de la présence d’un deuxième enfant et poursuivre en prenant activement en charge le troisième stade du travail.</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Aider la nouvelle mère à allaiter lorsque le bébé montrera des signes qu’il est prêt à téter. La première tétée a lieu normalement pendant la première heure de vie. </w:t>
      </w:r>
    </w:p>
    <w:p w:rsidR="00575C01" w:rsidRPr="00575C01" w:rsidRDefault="00575C01" w:rsidP="00575C01">
      <w:pPr>
        <w:spacing w:after="120" w:line="240" w:lineRule="atLeast"/>
        <w:rPr>
          <w:rFonts w:ascii="Adobe Garamond Pro" w:eastAsia="Calibri" w:hAnsi="Adobe Garamond Pro" w:cs="Times New Roman"/>
        </w:rPr>
      </w:pPr>
    </w:p>
    <w:p w:rsidR="00575C01" w:rsidRPr="00284CAF" w:rsidRDefault="00575C01" w:rsidP="00575C01">
      <w:pPr>
        <w:tabs>
          <w:tab w:val="left" w:pos="1080"/>
        </w:tabs>
        <w:spacing w:before="240" w:after="60" w:line="240" w:lineRule="auto"/>
        <w:outlineLvl w:val="1"/>
        <w:rPr>
          <w:rFonts w:ascii="Gill Sans MT" w:eastAsia="Times New Roman" w:hAnsi="Gill Sans MT" w:cs="Times New Roman"/>
          <w:b/>
          <w:bCs/>
          <w:sz w:val="28"/>
          <w:szCs w:val="24"/>
          <w:lang w:eastAsia="x-none"/>
        </w:rPr>
      </w:pPr>
      <w:r w:rsidRPr="00284CAF">
        <w:rPr>
          <w:rFonts w:ascii="Gill Sans MT" w:eastAsia="Times New Roman" w:hAnsi="Gill Sans MT" w:cs="Times New Roman"/>
          <w:b/>
          <w:bCs/>
          <w:sz w:val="28"/>
          <w:szCs w:val="24"/>
          <w:lang w:eastAsia="x-none"/>
        </w:rPr>
        <w:t>Prise en charge active du 3</w:t>
      </w:r>
      <w:r w:rsidRPr="00284CAF">
        <w:rPr>
          <w:rFonts w:ascii="Gill Sans MT" w:eastAsia="Times New Roman" w:hAnsi="Gill Sans MT" w:cs="Times New Roman"/>
          <w:b/>
          <w:bCs/>
          <w:sz w:val="28"/>
          <w:szCs w:val="24"/>
          <w:vertAlign w:val="superscript"/>
          <w:lang w:eastAsia="x-none"/>
        </w:rPr>
        <w:t>ème</w:t>
      </w:r>
      <w:r w:rsidRPr="00284CAF">
        <w:rPr>
          <w:rFonts w:ascii="Gill Sans MT" w:eastAsia="Times New Roman" w:hAnsi="Gill Sans MT" w:cs="Times New Roman"/>
          <w:b/>
          <w:bCs/>
          <w:sz w:val="28"/>
          <w:szCs w:val="24"/>
          <w:lang w:eastAsia="x-none"/>
        </w:rPr>
        <w:t xml:space="preserve"> stade du travail</w:t>
      </w:r>
    </w:p>
    <w:tbl>
      <w:tblPr>
        <w:tblW w:w="8971" w:type="dxa"/>
        <w:jc w:val="center"/>
        <w:shd w:val="clear" w:color="auto" w:fill="BFDFF3"/>
        <w:tblCellMar>
          <w:top w:w="43" w:type="dxa"/>
          <w:left w:w="115" w:type="dxa"/>
          <w:bottom w:w="43" w:type="dxa"/>
          <w:right w:w="115" w:type="dxa"/>
        </w:tblCellMar>
        <w:tblLook w:val="04A0" w:firstRow="1" w:lastRow="0" w:firstColumn="1" w:lastColumn="0" w:noHBand="0" w:noVBand="1"/>
      </w:tblPr>
      <w:tblGrid>
        <w:gridCol w:w="8971"/>
      </w:tblGrid>
      <w:tr w:rsidR="00575C01" w:rsidRPr="00284CAF" w:rsidTr="00575C01">
        <w:trPr>
          <w:jc w:val="center"/>
        </w:trPr>
        <w:tc>
          <w:tcPr>
            <w:tcW w:w="9058" w:type="dxa"/>
            <w:shd w:val="clear" w:color="auto" w:fill="BFDFF3"/>
          </w:tcPr>
          <w:p w:rsidR="00575C01" w:rsidRPr="00284CAF" w:rsidRDefault="00575C01" w:rsidP="00575C01">
            <w:pPr>
              <w:spacing w:after="0" w:line="240" w:lineRule="atLeast"/>
              <w:rPr>
                <w:rFonts w:ascii="Gill Sans MT" w:eastAsia="Calibri" w:hAnsi="Gill Sans MT" w:cs="Times New Roman"/>
                <w:sz w:val="20"/>
              </w:rPr>
            </w:pPr>
            <w:r w:rsidRPr="00284CAF">
              <w:rPr>
                <w:rFonts w:ascii="Gill Sans MT" w:eastAsia="Calibri" w:hAnsi="Gill Sans MT" w:cs="Times New Roman"/>
                <w:sz w:val="20"/>
              </w:rPr>
              <w:t>La délivrance du placenta le plus tôt possible après l’accouchement prévient la perte de sang. La prise en charge active du 3</w:t>
            </w:r>
            <w:r w:rsidRPr="00284CAF">
              <w:rPr>
                <w:rFonts w:ascii="Gill Sans MT" w:eastAsia="Calibri" w:hAnsi="Gill Sans MT" w:cs="Times New Roman"/>
                <w:sz w:val="20"/>
                <w:vertAlign w:val="superscript"/>
              </w:rPr>
              <w:t>ème</w:t>
            </w:r>
            <w:r w:rsidRPr="00284CAF">
              <w:rPr>
                <w:rFonts w:ascii="Gill Sans MT" w:eastAsia="Calibri" w:hAnsi="Gill Sans MT" w:cs="Times New Roman"/>
                <w:sz w:val="20"/>
              </w:rPr>
              <w:t xml:space="preserve"> stade du travail permet une délivrance plus rapide du placenta, un troisième stade plus court, et diminue la perte de sang. Il a été démontré que la prise en charge active du 3</w:t>
            </w:r>
            <w:r w:rsidRPr="00284CAF">
              <w:rPr>
                <w:rFonts w:ascii="Gill Sans MT" w:eastAsia="Calibri" w:hAnsi="Gill Sans MT" w:cs="Times New Roman"/>
                <w:sz w:val="20"/>
                <w:vertAlign w:val="superscript"/>
              </w:rPr>
              <w:t>ème</w:t>
            </w:r>
            <w:r w:rsidRPr="00284CAF">
              <w:rPr>
                <w:rFonts w:ascii="Gill Sans MT" w:eastAsia="Calibri" w:hAnsi="Gill Sans MT" w:cs="Times New Roman"/>
                <w:sz w:val="20"/>
              </w:rPr>
              <w:t xml:space="preserve"> stade du travail réduisait l’incidence de l’hémorragie du post-partum.</w:t>
            </w:r>
          </w:p>
        </w:tc>
      </w:tr>
    </w:tbl>
    <w:p w:rsidR="00575C01" w:rsidRPr="00284CAF" w:rsidRDefault="00575C01" w:rsidP="00575C01">
      <w:pPr>
        <w:spacing w:after="120" w:line="240" w:lineRule="atLeast"/>
        <w:rPr>
          <w:rFonts w:ascii="Adobe Garamond Pro" w:eastAsia="Calibri" w:hAnsi="Adobe Garamond Pro" w:cs="Times New Roman"/>
        </w:rPr>
      </w:pPr>
    </w:p>
    <w:p w:rsidR="00575C01" w:rsidRPr="00284CAF" w:rsidRDefault="00575C01" w:rsidP="00575C01">
      <w:pPr>
        <w:spacing w:after="60" w:line="240" w:lineRule="auto"/>
        <w:rPr>
          <w:rFonts w:ascii="Gill Sans MT" w:eastAsia="Times New Roman" w:hAnsi="Gill Sans MT" w:cs="Times New Roman"/>
          <w:bCs/>
          <w:sz w:val="28"/>
          <w:szCs w:val="24"/>
        </w:rPr>
      </w:pPr>
      <w:r w:rsidRPr="00284CAF">
        <w:rPr>
          <w:rFonts w:ascii="Gill Sans MT" w:eastAsia="Times New Roman" w:hAnsi="Gill Sans MT" w:cs="Times New Roman"/>
          <w:bCs/>
          <w:sz w:val="28"/>
          <w:szCs w:val="24"/>
        </w:rPr>
        <w:t>Surveillance pendant le 3</w:t>
      </w:r>
      <w:r w:rsidRPr="00284CAF">
        <w:rPr>
          <w:rFonts w:ascii="Gill Sans MT" w:eastAsia="Times New Roman" w:hAnsi="Gill Sans MT" w:cs="Times New Roman"/>
          <w:bCs/>
          <w:sz w:val="28"/>
          <w:szCs w:val="24"/>
          <w:vertAlign w:val="superscript"/>
        </w:rPr>
        <w:t>ème</w:t>
      </w:r>
      <w:r w:rsidRPr="00284CAF">
        <w:rPr>
          <w:rFonts w:ascii="Gill Sans MT" w:eastAsia="Times New Roman" w:hAnsi="Gill Sans MT" w:cs="Times New Roman"/>
          <w:bCs/>
          <w:sz w:val="28"/>
          <w:szCs w:val="24"/>
        </w:rPr>
        <w:t xml:space="preserve"> stade</w:t>
      </w:r>
    </w:p>
    <w:p w:rsidR="00575C01" w:rsidRPr="00575C01" w:rsidRDefault="00575C01" w:rsidP="00575C01">
      <w:pPr>
        <w:spacing w:after="120" w:line="240" w:lineRule="atLeast"/>
        <w:rPr>
          <w:rFonts w:ascii="Adobe Garamond Pro" w:eastAsia="Calibri" w:hAnsi="Adobe Garamond Pro" w:cs="Times New Roman"/>
          <w:szCs w:val="24"/>
        </w:rPr>
      </w:pPr>
      <w:r w:rsidRPr="00575C01">
        <w:rPr>
          <w:rFonts w:ascii="Adobe Garamond Pro" w:eastAsia="Calibri" w:hAnsi="Adobe Garamond Pro" w:cs="Times New Roman"/>
          <w:szCs w:val="24"/>
        </w:rPr>
        <w:t>Dans la plupart des cas, le 3</w:t>
      </w:r>
      <w:r w:rsidRPr="00575C01">
        <w:rPr>
          <w:rFonts w:ascii="Adobe Garamond Pro" w:eastAsia="Calibri" w:hAnsi="Adobe Garamond Pro" w:cs="Times New Roman"/>
          <w:szCs w:val="24"/>
          <w:vertAlign w:val="superscript"/>
        </w:rPr>
        <w:t xml:space="preserve">ème </w:t>
      </w:r>
      <w:r w:rsidRPr="00575C01">
        <w:rPr>
          <w:rFonts w:ascii="Adobe Garamond Pro" w:eastAsia="Calibri" w:hAnsi="Adobe Garamond Pro" w:cs="Times New Roman"/>
          <w:szCs w:val="24"/>
        </w:rPr>
        <w:t>stade ne dure pas plus de 15 minutes et n’exige pas de surveillance spéciale. Une surveillance spéciale est nécessaire lorsque le 3</w:t>
      </w:r>
      <w:r w:rsidRPr="00575C01">
        <w:rPr>
          <w:rFonts w:ascii="Adobe Garamond Pro" w:eastAsia="Calibri" w:hAnsi="Adobe Garamond Pro" w:cs="Times New Roman"/>
          <w:szCs w:val="24"/>
          <w:vertAlign w:val="superscript"/>
        </w:rPr>
        <w:t>ème</w:t>
      </w:r>
      <w:r w:rsidRPr="00575C01">
        <w:rPr>
          <w:rFonts w:ascii="Adobe Garamond Pro" w:eastAsia="Calibri" w:hAnsi="Adobe Garamond Pro" w:cs="Times New Roman"/>
          <w:szCs w:val="24"/>
        </w:rPr>
        <w:t xml:space="preserve"> stade dure plus de 15 minutes</w:t>
      </w:r>
    </w:p>
    <w:p w:rsidR="00575C01" w:rsidRPr="00575C01" w:rsidRDefault="00575C01" w:rsidP="00575C01">
      <w:pPr>
        <w:spacing w:after="120" w:line="240" w:lineRule="atLeast"/>
        <w:rPr>
          <w:rFonts w:ascii="Adobe Garamond Pro" w:eastAsia="Calibri" w:hAnsi="Adobe Garamond Pro" w:cs="Times New Roman"/>
          <w:szCs w:val="24"/>
        </w:rPr>
      </w:pPr>
    </w:p>
    <w:tbl>
      <w:tblPr>
        <w:tblW w:w="8971" w:type="dxa"/>
        <w:jc w:val="center"/>
        <w:tblBorders>
          <w:top w:val="single" w:sz="4" w:space="0" w:color="000000"/>
          <w:bottom w:val="single" w:sz="4" w:space="0" w:color="000000"/>
          <w:insideH w:val="single" w:sz="4" w:space="0" w:color="000000"/>
        </w:tblBorders>
        <w:tblCellMar>
          <w:top w:w="43" w:type="dxa"/>
          <w:left w:w="115" w:type="dxa"/>
          <w:bottom w:w="43" w:type="dxa"/>
          <w:right w:w="115" w:type="dxa"/>
        </w:tblCellMar>
        <w:tblLook w:val="0000" w:firstRow="0" w:lastRow="0" w:firstColumn="0" w:lastColumn="0" w:noHBand="0" w:noVBand="0"/>
      </w:tblPr>
      <w:tblGrid>
        <w:gridCol w:w="5160"/>
        <w:gridCol w:w="3811"/>
      </w:tblGrid>
      <w:tr w:rsidR="00575C01" w:rsidRPr="00575C01" w:rsidTr="00575C01">
        <w:trPr>
          <w:tblHeader/>
          <w:jc w:val="center"/>
        </w:trPr>
        <w:tc>
          <w:tcPr>
            <w:tcW w:w="5215" w:type="dxa"/>
            <w:shd w:val="clear" w:color="auto" w:fill="BFDFF3"/>
          </w:tcPr>
          <w:p w:rsidR="00575C01" w:rsidRPr="00575C01" w:rsidRDefault="00575C01" w:rsidP="00575C01">
            <w:pPr>
              <w:spacing w:after="0" w:line="240" w:lineRule="atLeast"/>
              <w:jc w:val="center"/>
              <w:rPr>
                <w:rFonts w:ascii="Gill Sans MT" w:eastAsia="Calibri" w:hAnsi="Gill Sans MT" w:cs="Times New Roman"/>
                <w:b/>
                <w:sz w:val="20"/>
              </w:rPr>
            </w:pPr>
            <w:r w:rsidRPr="00575C01">
              <w:rPr>
                <w:rFonts w:ascii="Gill Sans MT" w:eastAsia="Calibri" w:hAnsi="Gill Sans MT" w:cs="Times New Roman"/>
                <w:b/>
                <w:sz w:val="20"/>
              </w:rPr>
              <w:t>Paramètre</w:t>
            </w:r>
          </w:p>
        </w:tc>
        <w:tc>
          <w:tcPr>
            <w:tcW w:w="3843" w:type="dxa"/>
            <w:shd w:val="clear" w:color="auto" w:fill="BFDFF3"/>
          </w:tcPr>
          <w:p w:rsidR="00575C01" w:rsidRPr="00575C01" w:rsidRDefault="00575C01" w:rsidP="00575C01">
            <w:pPr>
              <w:spacing w:after="0" w:line="240" w:lineRule="atLeast"/>
              <w:jc w:val="center"/>
              <w:rPr>
                <w:rFonts w:ascii="Gill Sans MT" w:eastAsia="Calibri" w:hAnsi="Gill Sans MT" w:cs="Times New Roman"/>
                <w:b/>
                <w:sz w:val="20"/>
              </w:rPr>
            </w:pPr>
            <w:r w:rsidRPr="00575C01">
              <w:rPr>
                <w:rFonts w:ascii="Gill Sans MT" w:eastAsia="Calibri" w:hAnsi="Gill Sans MT" w:cs="Times New Roman"/>
                <w:b/>
                <w:sz w:val="20"/>
              </w:rPr>
              <w:t>3</w:t>
            </w:r>
            <w:r w:rsidRPr="00575C01">
              <w:rPr>
                <w:rFonts w:ascii="Gill Sans MT" w:eastAsia="Calibri" w:hAnsi="Gill Sans MT" w:cs="Times New Roman"/>
                <w:b/>
                <w:sz w:val="20"/>
                <w:vertAlign w:val="superscript"/>
              </w:rPr>
              <w:t>ème</w:t>
            </w:r>
            <w:r w:rsidRPr="00575C01">
              <w:rPr>
                <w:rFonts w:ascii="Gill Sans MT" w:eastAsia="Calibri" w:hAnsi="Gill Sans MT" w:cs="Times New Roman"/>
                <w:b/>
                <w:sz w:val="20"/>
              </w:rPr>
              <w:t xml:space="preserve"> stade</w:t>
            </w:r>
          </w:p>
        </w:tc>
      </w:tr>
      <w:tr w:rsidR="00575C01" w:rsidRPr="00575C01" w:rsidTr="00575C01">
        <w:trPr>
          <w:jc w:val="center"/>
        </w:trPr>
        <w:tc>
          <w:tcPr>
            <w:tcW w:w="5215" w:type="dxa"/>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Réaction psychologique</w:t>
            </w:r>
          </w:p>
        </w:tc>
        <w:tc>
          <w:tcPr>
            <w:tcW w:w="3843" w:type="dxa"/>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Continuellement</w:t>
            </w:r>
          </w:p>
        </w:tc>
      </w:tr>
      <w:tr w:rsidR="00575C01" w:rsidRPr="00575C01" w:rsidTr="00575C01">
        <w:trPr>
          <w:jc w:val="center"/>
        </w:trPr>
        <w:tc>
          <w:tcPr>
            <w:tcW w:w="5215" w:type="dxa"/>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Evaluer la perte de sang</w:t>
            </w:r>
          </w:p>
        </w:tc>
        <w:tc>
          <w:tcPr>
            <w:tcW w:w="3843" w:type="dxa"/>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A la fin du 3</w:t>
            </w:r>
            <w:r w:rsidRPr="00575C01">
              <w:rPr>
                <w:rFonts w:ascii="Gill Sans MT" w:eastAsia="Calibri" w:hAnsi="Gill Sans MT" w:cs="Times New Roman"/>
                <w:sz w:val="20"/>
                <w:vertAlign w:val="superscript"/>
              </w:rPr>
              <w:t>ème</w:t>
            </w:r>
            <w:r w:rsidRPr="00575C01">
              <w:rPr>
                <w:rFonts w:ascii="Gill Sans MT" w:eastAsia="Calibri" w:hAnsi="Gill Sans MT" w:cs="Times New Roman"/>
                <w:sz w:val="20"/>
              </w:rPr>
              <w:t xml:space="preserve"> stade</w:t>
            </w:r>
          </w:p>
        </w:tc>
      </w:tr>
      <w:tr w:rsidR="00575C01" w:rsidRPr="00575C01" w:rsidTr="00575C01">
        <w:trPr>
          <w:jc w:val="center"/>
        </w:trPr>
        <w:tc>
          <w:tcPr>
            <w:tcW w:w="5215" w:type="dxa"/>
            <w:shd w:val="clear" w:color="auto" w:fill="D9D9D9"/>
          </w:tcPr>
          <w:p w:rsidR="00575C01" w:rsidRPr="00575C01" w:rsidRDefault="00575C01" w:rsidP="00575C01">
            <w:pPr>
              <w:spacing w:after="0" w:line="240" w:lineRule="atLeast"/>
              <w:rPr>
                <w:rFonts w:ascii="Gill Sans MT" w:eastAsia="Calibri" w:hAnsi="Gill Sans MT" w:cs="Times New Roman"/>
                <w:i/>
                <w:sz w:val="20"/>
              </w:rPr>
            </w:pPr>
            <w:r w:rsidRPr="00575C01">
              <w:rPr>
                <w:rFonts w:ascii="Gill Sans MT" w:eastAsia="Calibri" w:hAnsi="Gill Sans MT" w:cs="Times New Roman"/>
                <w:i/>
                <w:sz w:val="20"/>
              </w:rPr>
              <w:t>Vérifier les signes vitaux:</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TA</w:t>
            </w:r>
          </w:p>
          <w:p w:rsidR="00575C01" w:rsidRPr="00575C01" w:rsidRDefault="00575C01" w:rsidP="00575C01">
            <w:pPr>
              <w:spacing w:after="0" w:line="240" w:lineRule="atLeast"/>
              <w:ind w:left="360" w:hanging="360"/>
              <w:rPr>
                <w:rFonts w:ascii="Gill Sans MT" w:eastAsia="Calibri" w:hAnsi="Gill Sans MT" w:cs="Times New Roman"/>
                <w:sz w:val="20"/>
                <w:lang w:eastAsia="fr-FR"/>
              </w:rPr>
            </w:pPr>
            <w:r w:rsidRPr="00575C01">
              <w:rPr>
                <w:rFonts w:ascii="Gill Sans MT" w:eastAsia="Calibri" w:hAnsi="Gill Sans MT" w:cs="Times New Roman"/>
                <w:sz w:val="20"/>
                <w:lang w:eastAsia="fr-FR"/>
              </w:rPr>
              <w:t>Pouls</w:t>
            </w:r>
          </w:p>
        </w:tc>
        <w:tc>
          <w:tcPr>
            <w:tcW w:w="3843" w:type="dxa"/>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Toutes les 15 minutes</w:t>
            </w:r>
          </w:p>
        </w:tc>
      </w:tr>
      <w:tr w:rsidR="00575C01" w:rsidRPr="00575C01" w:rsidTr="00575C01">
        <w:trPr>
          <w:jc w:val="center"/>
        </w:trPr>
        <w:tc>
          <w:tcPr>
            <w:tcW w:w="5215" w:type="dxa"/>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Surveiller le saignement vaginal et s’assurer que l’utérus est bien rétracté</w:t>
            </w:r>
          </w:p>
        </w:tc>
        <w:tc>
          <w:tcPr>
            <w:tcW w:w="3843" w:type="dxa"/>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Continuellement</w:t>
            </w:r>
          </w:p>
        </w:tc>
      </w:tr>
      <w:tr w:rsidR="00575C01" w:rsidRPr="00575C01" w:rsidTr="00575C01">
        <w:trPr>
          <w:jc w:val="center"/>
        </w:trPr>
        <w:tc>
          <w:tcPr>
            <w:tcW w:w="5215" w:type="dxa"/>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Vérifier la température et la respiration</w:t>
            </w:r>
          </w:p>
        </w:tc>
        <w:tc>
          <w:tcPr>
            <w:tcW w:w="3843" w:type="dxa"/>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Une fois pendant le 3</w:t>
            </w:r>
            <w:r w:rsidRPr="00575C01">
              <w:rPr>
                <w:rFonts w:ascii="Gill Sans MT" w:eastAsia="Calibri" w:hAnsi="Gill Sans MT" w:cs="Times New Roman"/>
                <w:sz w:val="20"/>
                <w:vertAlign w:val="superscript"/>
              </w:rPr>
              <w:t>ème</w:t>
            </w:r>
            <w:r w:rsidRPr="00575C01">
              <w:rPr>
                <w:rFonts w:ascii="Gill Sans MT" w:eastAsia="Calibri" w:hAnsi="Gill Sans MT" w:cs="Times New Roman"/>
                <w:sz w:val="20"/>
              </w:rPr>
              <w:t xml:space="preserve"> stade</w:t>
            </w:r>
          </w:p>
        </w:tc>
      </w:tr>
      <w:tr w:rsidR="00575C01" w:rsidRPr="00575C01" w:rsidTr="00575C01">
        <w:trPr>
          <w:jc w:val="center"/>
        </w:trPr>
        <w:tc>
          <w:tcPr>
            <w:tcW w:w="5215" w:type="dxa"/>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Vérifier la vessie et aider la femme à uriner si elle est pleine</w:t>
            </w:r>
          </w:p>
        </w:tc>
        <w:tc>
          <w:tcPr>
            <w:tcW w:w="3843" w:type="dxa"/>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Une fois pendant le 3</w:t>
            </w:r>
            <w:r w:rsidRPr="00575C01">
              <w:rPr>
                <w:rFonts w:ascii="Gill Sans MT" w:eastAsia="Calibri" w:hAnsi="Gill Sans MT" w:cs="Times New Roman"/>
                <w:sz w:val="20"/>
                <w:vertAlign w:val="superscript"/>
              </w:rPr>
              <w:t>ème</w:t>
            </w:r>
            <w:r w:rsidRPr="00575C01">
              <w:rPr>
                <w:rFonts w:ascii="Gill Sans MT" w:eastAsia="Calibri" w:hAnsi="Gill Sans MT" w:cs="Times New Roman"/>
                <w:sz w:val="20"/>
              </w:rPr>
              <w:t xml:space="preserve"> stade</w:t>
            </w:r>
          </w:p>
        </w:tc>
      </w:tr>
      <w:tr w:rsidR="00575C01" w:rsidRPr="00575C01" w:rsidTr="00575C01">
        <w:trPr>
          <w:jc w:val="center"/>
        </w:trPr>
        <w:tc>
          <w:tcPr>
            <w:tcW w:w="5215" w:type="dxa"/>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Voir s’il y a déchirures ou hématomes</w:t>
            </w:r>
          </w:p>
        </w:tc>
        <w:tc>
          <w:tcPr>
            <w:tcW w:w="3843" w:type="dxa"/>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Une fois pendant le 3</w:t>
            </w:r>
            <w:r w:rsidRPr="00575C01">
              <w:rPr>
                <w:rFonts w:ascii="Gill Sans MT" w:eastAsia="Calibri" w:hAnsi="Gill Sans MT" w:cs="Times New Roman"/>
                <w:sz w:val="20"/>
                <w:vertAlign w:val="superscript"/>
              </w:rPr>
              <w:t>ème</w:t>
            </w:r>
            <w:r w:rsidRPr="00575C01">
              <w:rPr>
                <w:rFonts w:ascii="Gill Sans MT" w:eastAsia="Calibri" w:hAnsi="Gill Sans MT" w:cs="Times New Roman"/>
                <w:sz w:val="20"/>
              </w:rPr>
              <w:t xml:space="preserve"> stade</w:t>
            </w:r>
          </w:p>
        </w:tc>
      </w:tr>
      <w:tr w:rsidR="00575C01" w:rsidRPr="00575C01" w:rsidTr="00575C01">
        <w:trPr>
          <w:jc w:val="center"/>
        </w:trPr>
        <w:tc>
          <w:tcPr>
            <w:tcW w:w="5215" w:type="dxa"/>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Examiner le placenta</w:t>
            </w:r>
          </w:p>
        </w:tc>
        <w:tc>
          <w:tcPr>
            <w:tcW w:w="3843" w:type="dxa"/>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Une fois pendant le 3</w:t>
            </w:r>
            <w:r w:rsidRPr="00575C01">
              <w:rPr>
                <w:rFonts w:ascii="Gill Sans MT" w:eastAsia="Calibri" w:hAnsi="Gill Sans MT" w:cs="Times New Roman"/>
                <w:sz w:val="20"/>
                <w:vertAlign w:val="superscript"/>
              </w:rPr>
              <w:t>ème</w:t>
            </w:r>
            <w:r w:rsidRPr="00575C01">
              <w:rPr>
                <w:rFonts w:ascii="Gill Sans MT" w:eastAsia="Calibri" w:hAnsi="Gill Sans MT" w:cs="Times New Roman"/>
                <w:sz w:val="20"/>
              </w:rPr>
              <w:t xml:space="preserve"> stade</w:t>
            </w:r>
          </w:p>
        </w:tc>
      </w:tr>
      <w:tr w:rsidR="00575C01" w:rsidRPr="00575C01" w:rsidTr="00575C01">
        <w:trPr>
          <w:jc w:val="center"/>
        </w:trPr>
        <w:tc>
          <w:tcPr>
            <w:tcW w:w="5215" w:type="dxa"/>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Vérifier l’hydratation</w:t>
            </w:r>
          </w:p>
        </w:tc>
        <w:tc>
          <w:tcPr>
            <w:tcW w:w="3843" w:type="dxa"/>
            <w:shd w:val="clear" w:color="auto" w:fill="D9D9D9"/>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Une fois pendant le 3</w:t>
            </w:r>
            <w:r w:rsidRPr="00575C01">
              <w:rPr>
                <w:rFonts w:ascii="Gill Sans MT" w:eastAsia="Calibri" w:hAnsi="Gill Sans MT" w:cs="Times New Roman"/>
                <w:sz w:val="20"/>
                <w:vertAlign w:val="superscript"/>
              </w:rPr>
              <w:t>ème</w:t>
            </w:r>
            <w:r w:rsidRPr="00575C01">
              <w:rPr>
                <w:rFonts w:ascii="Gill Sans MT" w:eastAsia="Calibri" w:hAnsi="Gill Sans MT" w:cs="Times New Roman"/>
                <w:sz w:val="20"/>
              </w:rPr>
              <w:t xml:space="preserve"> stade</w:t>
            </w:r>
          </w:p>
        </w:tc>
      </w:tr>
      <w:tr w:rsidR="00575C01" w:rsidRPr="00575C01" w:rsidTr="00575C01">
        <w:trPr>
          <w:jc w:val="center"/>
        </w:trPr>
        <w:tc>
          <w:tcPr>
            <w:tcW w:w="5215" w:type="dxa"/>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Vérifier et surveiller l’allaitement</w:t>
            </w:r>
          </w:p>
        </w:tc>
        <w:tc>
          <w:tcPr>
            <w:tcW w:w="3843" w:type="dxa"/>
          </w:tcPr>
          <w:p w:rsidR="00575C01" w:rsidRPr="00575C01" w:rsidRDefault="00575C01" w:rsidP="00575C01">
            <w:pPr>
              <w:spacing w:after="0" w:line="240" w:lineRule="atLeast"/>
              <w:rPr>
                <w:rFonts w:ascii="Gill Sans MT" w:eastAsia="Calibri" w:hAnsi="Gill Sans MT" w:cs="Times New Roman"/>
                <w:sz w:val="20"/>
              </w:rPr>
            </w:pPr>
            <w:r w:rsidRPr="00575C01">
              <w:rPr>
                <w:rFonts w:ascii="Gill Sans MT" w:eastAsia="Calibri" w:hAnsi="Gill Sans MT" w:cs="Times New Roman"/>
                <w:sz w:val="20"/>
              </w:rPr>
              <w:t>Une fois pendant le 3</w:t>
            </w:r>
            <w:r w:rsidRPr="00575C01">
              <w:rPr>
                <w:rFonts w:ascii="Gill Sans MT" w:eastAsia="Calibri" w:hAnsi="Gill Sans MT" w:cs="Times New Roman"/>
                <w:sz w:val="20"/>
                <w:vertAlign w:val="superscript"/>
              </w:rPr>
              <w:t>ème</w:t>
            </w:r>
            <w:r w:rsidRPr="00575C01">
              <w:rPr>
                <w:rFonts w:ascii="Gill Sans MT" w:eastAsia="Calibri" w:hAnsi="Gill Sans MT" w:cs="Times New Roman"/>
                <w:sz w:val="20"/>
              </w:rPr>
              <w:t xml:space="preserve"> stade</w:t>
            </w:r>
          </w:p>
        </w:tc>
      </w:tr>
    </w:tbl>
    <w:p w:rsidR="00575C01" w:rsidRPr="00575C01" w:rsidRDefault="00575C01" w:rsidP="00575C01">
      <w:pPr>
        <w:spacing w:after="120" w:line="240" w:lineRule="atLeast"/>
        <w:rPr>
          <w:rFonts w:ascii="Adobe Garamond Pro" w:eastAsia="Calibri" w:hAnsi="Adobe Garamond Pro" w:cs="Times New Roman"/>
        </w:rPr>
      </w:pPr>
    </w:p>
    <w:p w:rsidR="00575C01" w:rsidRPr="00284CAF" w:rsidRDefault="00575C01" w:rsidP="00575C01">
      <w:pPr>
        <w:spacing w:after="60" w:line="240" w:lineRule="auto"/>
        <w:rPr>
          <w:rFonts w:ascii="Gill Sans MT" w:eastAsia="Times New Roman" w:hAnsi="Gill Sans MT" w:cs="Times New Roman"/>
          <w:bCs/>
          <w:sz w:val="28"/>
          <w:szCs w:val="24"/>
        </w:rPr>
      </w:pPr>
      <w:r w:rsidRPr="00284CAF">
        <w:rPr>
          <w:rFonts w:ascii="Gill Sans MT" w:eastAsia="Times New Roman" w:hAnsi="Gill Sans MT" w:cs="Times New Roman"/>
          <w:bCs/>
          <w:sz w:val="28"/>
          <w:szCs w:val="24"/>
        </w:rPr>
        <w:t>Gestion sans risque de toutes les femmes dans le 3ème stade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Surveillance constante de la femme pendant tout le 3</w:t>
      </w:r>
      <w:r w:rsidRPr="00575C01">
        <w:rPr>
          <w:rFonts w:ascii="Adobe Garamond Pro" w:eastAsia="Calibri" w:hAnsi="Adobe Garamond Pro" w:cs="Times New Roman"/>
          <w:vertAlign w:val="superscript"/>
        </w:rPr>
        <w:t xml:space="preserve">ème </w:t>
      </w:r>
      <w:r w:rsidRPr="00575C01">
        <w:rPr>
          <w:rFonts w:ascii="Adobe Garamond Pro" w:eastAsia="Calibri" w:hAnsi="Adobe Garamond Pro" w:cs="Times New Roman"/>
        </w:rPr>
        <w:t>stade et vigilance pour détecter tout flot de sang provenant du vagin.</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lastRenderedPageBreak/>
        <w:t>Massage de l’utérus après délivrance du placenta.</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Recommander l’allaitement au sein exclusif pour stimuler les contractions utérines.</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S’assurer que la vessie est vide.</w:t>
      </w:r>
    </w:p>
    <w:p w:rsidR="00575C01" w:rsidRPr="00575C01" w:rsidRDefault="00575C01" w:rsidP="00575C01">
      <w:pPr>
        <w:spacing w:after="120" w:line="240" w:lineRule="atLeast"/>
        <w:rPr>
          <w:rFonts w:ascii="Adobe Garamond Pro" w:eastAsia="Calibri" w:hAnsi="Adobe Garamond Pro" w:cs="Times New Roman"/>
        </w:rPr>
      </w:pPr>
    </w:p>
    <w:p w:rsidR="00575C01" w:rsidRPr="00284CAF" w:rsidRDefault="00575C01" w:rsidP="00575C01">
      <w:pPr>
        <w:spacing w:after="60" w:line="240" w:lineRule="auto"/>
        <w:rPr>
          <w:rFonts w:ascii="Gill Sans MT" w:eastAsia="Times New Roman" w:hAnsi="Gill Sans MT" w:cs="Times New Roman"/>
          <w:bCs/>
          <w:sz w:val="28"/>
          <w:szCs w:val="24"/>
        </w:rPr>
      </w:pPr>
      <w:r w:rsidRPr="00284CAF">
        <w:rPr>
          <w:rFonts w:ascii="Gill Sans MT" w:eastAsia="Times New Roman" w:hAnsi="Gill Sans MT" w:cs="Times New Roman"/>
          <w:bCs/>
          <w:sz w:val="28"/>
          <w:szCs w:val="24"/>
        </w:rPr>
        <w:t>Prise en charge active du 3</w:t>
      </w:r>
      <w:r w:rsidRPr="00284CAF">
        <w:rPr>
          <w:rFonts w:ascii="Gill Sans MT" w:eastAsia="Times New Roman" w:hAnsi="Gill Sans MT" w:cs="Times New Roman"/>
          <w:bCs/>
          <w:sz w:val="28"/>
          <w:szCs w:val="24"/>
          <w:vertAlign w:val="superscript"/>
        </w:rPr>
        <w:t>ème</w:t>
      </w:r>
      <w:r w:rsidRPr="00284CAF">
        <w:rPr>
          <w:rFonts w:ascii="Gill Sans MT" w:eastAsia="Times New Roman" w:hAnsi="Gill Sans MT" w:cs="Times New Roman"/>
          <w:bCs/>
          <w:sz w:val="28"/>
          <w:szCs w:val="24"/>
        </w:rPr>
        <w:t xml:space="preserve"> stade du travail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Le fait de prendre activement en charge le troisième stade du travail (délivrance assistée) aide à prévenir une hémorragie du post-partum. La prise en charge active du troisième stade du travail consiste à:</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Administrer de l’ocytocine à la patiente immédiatement après l’accouchement, après s’être assuré de l’absence d’un autre/d’autres fœtus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Exercer une traction mesurée sur le cordon, tout en stabilisant l’utérus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Masser l’utérus.</w:t>
      </w:r>
    </w:p>
    <w:p w:rsidR="00575C01" w:rsidRPr="00575C01" w:rsidRDefault="00575C01" w:rsidP="00575C01">
      <w:pPr>
        <w:spacing w:after="120" w:line="240" w:lineRule="atLeast"/>
        <w:rPr>
          <w:rFonts w:ascii="Adobe Garamond Pro" w:eastAsia="Calibri" w:hAnsi="Adobe Garamond Pro" w:cs="Times New Roman"/>
          <w:szCs w:val="24"/>
        </w:rPr>
      </w:pPr>
    </w:p>
    <w:p w:rsidR="00575C01" w:rsidRPr="00284CAF" w:rsidRDefault="00575C01" w:rsidP="00575C01">
      <w:pPr>
        <w:spacing w:after="60" w:line="240" w:lineRule="auto"/>
        <w:rPr>
          <w:rFonts w:ascii="Gill Sans MT" w:eastAsia="Times New Roman" w:hAnsi="Gill Sans MT" w:cs="Times New Roman"/>
          <w:bCs/>
          <w:sz w:val="28"/>
          <w:szCs w:val="24"/>
        </w:rPr>
      </w:pPr>
      <w:r w:rsidRPr="00284CAF">
        <w:rPr>
          <w:rFonts w:ascii="Gill Sans MT" w:eastAsia="Times New Roman" w:hAnsi="Gill Sans MT" w:cs="Times New Roman"/>
          <w:bCs/>
          <w:sz w:val="28"/>
          <w:szCs w:val="24"/>
        </w:rPr>
        <w:t>Ocytocine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Dans la minute qui suit l’accouchement, palper l’abdomen de la mère pour s’assurer de l’absence d’un autre/d’autres fœtus et administrer 10 unités d’ocytocine en IM.</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On recommande d’utiliser de l’ocytocine parce qu’elle fait son effet 2 à 3 minutes après l’injection, que ses effets secondaires sont minimes et qu’on peut en donner à toutes les femmes. Si l’établissement n’a pas d’ocytocine, injecter 0,2 mg d’ergométrine en IM ou donner 600 mcg de Misoprostol</w:t>
      </w:r>
      <w:r w:rsidRPr="00575C01">
        <w:rPr>
          <w:rFonts w:ascii="Times New Roman" w:eastAsia="Calibri" w:hAnsi="Times New Roman" w:cs="Times New Roman"/>
          <w:vertAlign w:val="superscript"/>
        </w:rPr>
        <w:t>®</w:t>
      </w:r>
      <w:r w:rsidRPr="00575C01">
        <w:rPr>
          <w:rFonts w:ascii="Adobe Garamond Pro" w:eastAsia="Calibri" w:hAnsi="Adobe Garamond Pro" w:cs="Times New Roman"/>
        </w:rPr>
        <w:t xml:space="preserve"> par voie orale.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S’assurer qu’il n’y a pas d’autre fœtus avant d’injecter ces médicaments.</w:t>
      </w:r>
    </w:p>
    <w:p w:rsidR="00575C01" w:rsidRPr="00575C01" w:rsidRDefault="00575C01" w:rsidP="00575C01">
      <w:pPr>
        <w:spacing w:after="120" w:line="240" w:lineRule="atLeast"/>
        <w:rPr>
          <w:rFonts w:ascii="Adobe Garamond Pro Bold" w:eastAsia="Calibri" w:hAnsi="Adobe Garamond Pro Bold" w:cs="Times New Roman"/>
        </w:rPr>
      </w:pPr>
      <w:r w:rsidRPr="00575C01">
        <w:rPr>
          <w:rFonts w:ascii="Adobe Garamond Pro Bold" w:eastAsia="Calibri" w:hAnsi="Adobe Garamond Pro Bold" w:cs="Times New Roman"/>
        </w:rPr>
        <w:t>Ne pas donner d’ergométrine aux femmes atteintes de pré éclampsie, d’éclampsie, d’hypertension artérielle, ou d’hémoglobinopathies (drépanocytose) car cela accroît le risque de convulsions et d’accidents vasculaires cérébraux.</w:t>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697613" w:rsidP="00575C01">
      <w:pPr>
        <w:spacing w:after="60" w:line="240" w:lineRule="auto"/>
        <w:rPr>
          <w:rFonts w:ascii="Gill Sans MT" w:eastAsia="Times New Roman" w:hAnsi="Gill Sans MT" w:cs="Times New Roman"/>
          <w:bCs/>
          <w:color w:val="248CCE"/>
          <w:sz w:val="28"/>
          <w:szCs w:val="24"/>
        </w:rPr>
      </w:pPr>
      <w:r w:rsidRPr="00284CAF">
        <w:rPr>
          <w:rFonts w:ascii="Gill Sans MT" w:eastAsia="Times New Roman" w:hAnsi="Gill Sans MT" w:cs="Times New Roman"/>
          <w:bCs/>
          <w:sz w:val="28"/>
          <w:szCs w:val="24"/>
        </w:rPr>
        <w:t>Traction contrôlée</w:t>
      </w:r>
      <w:r w:rsidR="00575C01" w:rsidRPr="00284CAF">
        <w:rPr>
          <w:rFonts w:ascii="Gill Sans MT" w:eastAsia="Times New Roman" w:hAnsi="Gill Sans MT" w:cs="Times New Roman"/>
          <w:bCs/>
          <w:sz w:val="28"/>
          <w:szCs w:val="24"/>
        </w:rPr>
        <w:t xml:space="preserve"> sur le cordon ombilical</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Clamper le cordon à proximité du périnée en utilisant une pince porte-tampons. Maintenir le cordon et la pince dans une main.</w:t>
      </w:r>
    </w:p>
    <w:p w:rsidR="00575C01" w:rsidRPr="00575C01" w:rsidRDefault="00575C01" w:rsidP="00575C01">
      <w:pPr>
        <w:spacing w:after="120" w:line="240" w:lineRule="atLeast"/>
        <w:rPr>
          <w:rFonts w:ascii="Adobe Garamond Pro" w:eastAsia="Calibri" w:hAnsi="Adobe Garamond Pro" w:cs="Times New Roman"/>
          <w:spacing w:val="-2"/>
        </w:rPr>
      </w:pPr>
      <w:r w:rsidRPr="00575C01">
        <w:rPr>
          <w:rFonts w:ascii="Adobe Garamond Pro" w:eastAsia="Calibri" w:hAnsi="Adobe Garamond Pro" w:cs="Times New Roman"/>
          <w:spacing w:val="-2"/>
        </w:rPr>
        <w:t>Placer l’autre main juste au-dessus du pubis de la patiente et stabiliser l’utérus en exerçant une légère pression vers le haut pendant que de la main qui tient la pince on exerce une traction mesurée sur le cordon. La contre traction ainsi exercée refoule le fond utérin et contribue à éviter une inversion de l’utérus.</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Maintenir une légère tension sur le cordon et attendre une forte contraction de l’utérus (2 à 3 min).</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Lorsque l’utérus s’arrondit ou que le cordon s’allonge, tirer très doucement sur le cordon, en direction du bas, pour extraire le placenta. Ne pas attendre que du sang gicle pour exercer une traction sur le cordon. De l’autre main, maintenir la pression vers le haut.</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Si le placenta ne descend pas dans les 30 à 40 secondes qui suivent la traction mesurée sur le cordon (c’est-à-dire, s’il n’y a pas de signe de décollement du placenta), cesser de tirer sur le cordon.</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Tenir délicatement le cordon et attendre que l’utérus soit à nouveau bien contracté. Si nécessaire, déplacer la pince pour clamper le cordon plus près du périnée à mesure qu’il s’allonge.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A la contraction suivante, renouveler la traction mesurée sur le cordon en maintenant la pression vers le haut par la main sus-pubienne.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lastRenderedPageBreak/>
        <w:t>Si le placenta ne se décolle pas de la paroi utérine après quatre (4) essais d’une traction mesurée, redouter un placenta accreta et préparer la patiente pour une intervention chirurgicale.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Si le cordon a été préalablement rompu, demander à la femme de s’accroupir et faire expulser le placenta. Si le placenta n’est pas délivré après cette intervention, introduire une main dans la cavité utérine et procéder à la délivrance artificielle.</w:t>
      </w:r>
    </w:p>
    <w:p w:rsidR="00575C01" w:rsidRPr="00575C01" w:rsidRDefault="00575C01" w:rsidP="00575C01">
      <w:pPr>
        <w:spacing w:after="120" w:line="240" w:lineRule="atLeast"/>
        <w:rPr>
          <w:rFonts w:ascii="Adobe Garamond Pro Bold" w:eastAsia="Calibri" w:hAnsi="Adobe Garamond Pro Bold" w:cs="Times New Roman"/>
        </w:rPr>
      </w:pPr>
      <w:r w:rsidRPr="00575C01">
        <w:rPr>
          <w:rFonts w:ascii="Adobe Garamond Pro Bold" w:eastAsia="Calibri" w:hAnsi="Adobe Garamond Pro Bold" w:cs="Times New Roman"/>
        </w:rPr>
        <w:t>Ne jamais exercer de traction sur le cordon (tirer) sans exercer simultanément, avec l’autre main, une contre traction (pousser vers le haut) au-dessus de l’os pubien.</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Pendant l’expulsion du placenta, les membranes peuvent se déchirer. Prendre le placenta avec les deux mains et le faire tourner délicatement jusqu’à ce que les membranes soient enroulées sur elles-mêmes.</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Tirer lentement pour parachever la délivrance.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Si les membranes se déchirent, examiner avec délicatesse la partie supérieure du vagin et du col avec des gants désinfectés et utiliser une pince porte-tampons pour retirer tous les débris de membranes.</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Examiner soigneusement le placenta pour être sûr qu’il est complet. S’il manque une partie de la surface maternelle ou si les membranes qui contiennent des vaisseaux sont déchirées, envisager la possibilité d’une rétention placentaire partielle.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En cas d’inversion utérine, repositionner immédiatement l’utérus.</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Si le cordon est arraché, il peut être nécessaire de procéder à une délivrance artificielle.</w:t>
      </w:r>
    </w:p>
    <w:p w:rsidR="00575C01" w:rsidRPr="00575C01" w:rsidRDefault="00575C01" w:rsidP="00575C01">
      <w:pPr>
        <w:spacing w:after="120" w:line="240" w:lineRule="atLeast"/>
        <w:rPr>
          <w:rFonts w:ascii="Adobe Garamond Pro" w:eastAsia="Calibri" w:hAnsi="Adobe Garamond Pro" w:cs="Times New Roman"/>
        </w:rPr>
      </w:pPr>
    </w:p>
    <w:p w:rsidR="00575C01" w:rsidRPr="00284CAF" w:rsidRDefault="00575C01" w:rsidP="00575C01">
      <w:pPr>
        <w:spacing w:after="60" w:line="240" w:lineRule="auto"/>
        <w:rPr>
          <w:rFonts w:ascii="Gill Sans MT" w:eastAsia="Times New Roman" w:hAnsi="Gill Sans MT" w:cs="Times New Roman"/>
          <w:bCs/>
          <w:sz w:val="28"/>
          <w:szCs w:val="24"/>
        </w:rPr>
      </w:pPr>
      <w:r w:rsidRPr="00284CAF">
        <w:rPr>
          <w:rFonts w:ascii="Gill Sans MT" w:eastAsia="Times New Roman" w:hAnsi="Gill Sans MT" w:cs="Times New Roman"/>
          <w:bCs/>
          <w:sz w:val="28"/>
          <w:szCs w:val="24"/>
        </w:rPr>
        <w:t xml:space="preserve">Massage utérin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Masser immédiatement le fond utérin à travers la paroi abdominale jusqu’à ce que l’utérus se contracte.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Renouveler le massage utérin toutes les 15 minutes pendant les 2 premières heures.</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S’assurer que l’utérus ne se relâche pas (utérus mou) quand on interrompt le massage utérin.</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Montrer à la femme comment masser son propre utérus et comment savoir si l’utérus ne se contracte pas suffisamment.</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Aider la femme à allaiter au sein. L’ocytocine produite avec l’allaitement permet à l’utérus de rester contracté. Si la femme ne peut pas allaiter, recommander la stimulation manuelle des mamelons.</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Vérifier l’utérus et le saignement vaginal toutes les 15 minutes pendant les deux premières heures en pratiquant un massage aussi souvent et autant que nécessaire pour maintenir sa dureté. Assurez-vous que l’utérus ne devient pas mou (relâché) quand vous cessez de masser.</w:t>
      </w:r>
    </w:p>
    <w:p w:rsidR="00575C01" w:rsidRPr="00575C01" w:rsidRDefault="00575C01" w:rsidP="00575C01">
      <w:pPr>
        <w:spacing w:after="120" w:line="240" w:lineRule="atLeast"/>
        <w:rPr>
          <w:rFonts w:ascii="Adobe Garamond Pro" w:eastAsia="Calibri" w:hAnsi="Adobe Garamond Pro" w:cs="Times New Roman"/>
        </w:rPr>
      </w:pPr>
    </w:p>
    <w:p w:rsidR="00575C01" w:rsidRPr="00284CAF" w:rsidRDefault="00575C01" w:rsidP="00575C01">
      <w:pPr>
        <w:spacing w:after="60" w:line="240" w:lineRule="auto"/>
        <w:rPr>
          <w:rFonts w:ascii="Gill Sans MT" w:eastAsia="Times New Roman" w:hAnsi="Gill Sans MT" w:cs="Times New Roman"/>
          <w:bCs/>
          <w:sz w:val="28"/>
          <w:szCs w:val="24"/>
        </w:rPr>
      </w:pPr>
      <w:r w:rsidRPr="00284CAF">
        <w:rPr>
          <w:rFonts w:ascii="Gill Sans MT" w:eastAsia="Times New Roman" w:hAnsi="Gill Sans MT" w:cs="Times New Roman"/>
          <w:bCs/>
          <w:sz w:val="28"/>
          <w:szCs w:val="24"/>
        </w:rPr>
        <w:t>Examiner le périnée et le vagin</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Pendant que vous nettoyez la vulve et le périnée avec de l’eau tiède et du savon ou une solution antiseptique appropriée, vérifier doucement s’il y a des déchirures ou un saignement nouveau. Expliquer que vous cherchez à voir s’il y a eu des déchirures au moment où le bébé sortait.</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Examiner soigneusement la vulve pour détecter les déchirures.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Examiner soigneusement le vagin et le périnée pour détecter les déchirures.</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Examiner soigneusement l’anus pour détecter des déchirures.</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Procéder, le cas échéant, à la réfection des déchirures cervicales ou vaginales ou de l’épisiotomie.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Examiner le placenta et les membranes.</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lastRenderedPageBreak/>
        <w:t>Cordon ombilical:</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Nombre de vaisseaux de cordon : une veine et deux artères disposées en spirale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Membranes: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Vérifier que les membranes soient complètes.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Placenta:</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Vérifier que le placenta soit complet.</w:t>
      </w:r>
    </w:p>
    <w:p w:rsidR="00575C01" w:rsidRPr="00575C01" w:rsidRDefault="00575C01" w:rsidP="00575C01">
      <w:pPr>
        <w:spacing w:after="120" w:line="240" w:lineRule="atLeast"/>
        <w:rPr>
          <w:rFonts w:ascii="Adobe Garamond Pro" w:eastAsia="Calibri" w:hAnsi="Adobe Garamond Pro" w:cs="Times New Roman"/>
        </w:rPr>
      </w:pPr>
    </w:p>
    <w:p w:rsidR="00575C01" w:rsidRPr="00284CAF" w:rsidRDefault="00575C01" w:rsidP="00575C01">
      <w:pPr>
        <w:tabs>
          <w:tab w:val="left" w:pos="1080"/>
        </w:tabs>
        <w:spacing w:before="240" w:after="60" w:line="240" w:lineRule="auto"/>
        <w:outlineLvl w:val="1"/>
        <w:rPr>
          <w:rFonts w:ascii="Gill Sans MT" w:eastAsia="Times New Roman" w:hAnsi="Gill Sans MT" w:cs="Times New Roman"/>
          <w:b/>
          <w:bCs/>
          <w:sz w:val="28"/>
          <w:szCs w:val="24"/>
          <w:lang w:eastAsia="x-none"/>
        </w:rPr>
      </w:pPr>
      <w:r w:rsidRPr="00284CAF">
        <w:rPr>
          <w:rFonts w:ascii="Gill Sans MT" w:eastAsia="Times New Roman" w:hAnsi="Gill Sans MT" w:cs="Times New Roman"/>
          <w:b/>
          <w:bCs/>
          <w:sz w:val="28"/>
          <w:szCs w:val="24"/>
          <w:lang w:eastAsia="x-none"/>
        </w:rPr>
        <w:t>Soins spéciaux pour la femme séropositive au VIH</w:t>
      </w:r>
      <w:r w:rsidRPr="00284CAF">
        <w:rPr>
          <w:rFonts w:ascii="Gill Sans MT" w:eastAsia="Times New Roman" w:hAnsi="Gill Sans MT" w:cs="Times New Roman"/>
          <w:b/>
          <w:sz w:val="28"/>
          <w:szCs w:val="24"/>
          <w:vertAlign w:val="superscript"/>
          <w:lang w:eastAsia="x-none"/>
        </w:rPr>
        <w:footnoteReference w:id="2"/>
      </w:r>
    </w:p>
    <w:tbl>
      <w:tblPr>
        <w:tblW w:w="8971" w:type="dxa"/>
        <w:jc w:val="center"/>
        <w:shd w:val="clear" w:color="auto" w:fill="BFDFF3"/>
        <w:tblCellMar>
          <w:top w:w="43" w:type="dxa"/>
          <w:left w:w="115" w:type="dxa"/>
          <w:bottom w:w="43" w:type="dxa"/>
          <w:right w:w="115" w:type="dxa"/>
        </w:tblCellMar>
        <w:tblLook w:val="04A0" w:firstRow="1" w:lastRow="0" w:firstColumn="1" w:lastColumn="0" w:noHBand="0" w:noVBand="1"/>
      </w:tblPr>
      <w:tblGrid>
        <w:gridCol w:w="8971"/>
      </w:tblGrid>
      <w:tr w:rsidR="00575C01" w:rsidRPr="00284CAF" w:rsidTr="00575C01">
        <w:trPr>
          <w:jc w:val="center"/>
        </w:trPr>
        <w:tc>
          <w:tcPr>
            <w:tcW w:w="9058" w:type="dxa"/>
            <w:shd w:val="clear" w:color="auto" w:fill="BFDFF3"/>
          </w:tcPr>
          <w:p w:rsidR="00575C01" w:rsidRPr="00284CAF" w:rsidRDefault="00575C01" w:rsidP="00575C01">
            <w:pPr>
              <w:spacing w:after="0" w:line="240" w:lineRule="atLeast"/>
              <w:rPr>
                <w:rFonts w:ascii="Gill Sans MT" w:eastAsia="Calibri" w:hAnsi="Gill Sans MT" w:cs="Times New Roman"/>
                <w:sz w:val="20"/>
              </w:rPr>
            </w:pPr>
            <w:r w:rsidRPr="00284CAF">
              <w:rPr>
                <w:rFonts w:ascii="Gill Sans MT" w:eastAsia="Calibri" w:hAnsi="Gill Sans MT" w:cs="Times New Roman"/>
                <w:sz w:val="20"/>
                <w:szCs w:val="24"/>
              </w:rPr>
              <w:t xml:space="preserve">Lorsqu’une femme est séropositive au VIH ou dans le cas où l’on ne connaît pas son </w:t>
            </w:r>
            <w:r w:rsidR="00662196" w:rsidRPr="00284CAF">
              <w:rPr>
                <w:rFonts w:ascii="Gill Sans MT" w:eastAsia="Calibri" w:hAnsi="Gill Sans MT" w:cs="Times New Roman"/>
                <w:sz w:val="20"/>
                <w:szCs w:val="24"/>
              </w:rPr>
              <w:t>statut,</w:t>
            </w:r>
            <w:r w:rsidRPr="00284CAF">
              <w:rPr>
                <w:rFonts w:ascii="Gill Sans MT" w:eastAsia="Calibri" w:hAnsi="Gill Sans MT" w:cs="Times New Roman"/>
                <w:sz w:val="20"/>
                <w:szCs w:val="24"/>
              </w:rPr>
              <w:t xml:space="preserve"> il faudrait assurer l’intégration des interventions de la prévention de la transmission mère-enfant (PTME) du VIH.</w:t>
            </w:r>
          </w:p>
        </w:tc>
      </w:tr>
    </w:tbl>
    <w:p w:rsidR="00575C01" w:rsidRPr="00284CAF"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Les femmes séropositives peuvent infecter leur bébé lors de l’accouchement et durant la période d’allaitement; cependant, la plupart des bébés nés de femmes séropositives ne le sont pas eux-mêmes. Le taux absolu de transmission du VIH pendant l’accouchement est compris entre 10 et 20%. Il varie pendant l’allaitement, puisqu’il est compris entre 5 et 15% parmi les femmes qui allaitent pendant une période inférieure ou égale à 6 mois et entre 10 et 20% parmi celles qui allaitent pendant plus de 6 mois.</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Les facteurs obstétricaux qui peuvent augmenter le risque de la transmission mère-enfant sont les suivants: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Bold" w:eastAsia="Calibri" w:hAnsi="Adobe Garamond Pro Bold" w:cs="Times New Roman"/>
          <w:bCs/>
        </w:rPr>
        <w:t>L’accouchement par voie basse</w:t>
      </w:r>
      <w:r w:rsidRPr="00575C01">
        <w:rPr>
          <w:rFonts w:ascii="Adobe Garamond Pro" w:eastAsia="Calibri" w:hAnsi="Adobe Garamond Pro" w:cs="Times New Roman"/>
          <w:bCs/>
        </w:rPr>
        <w:t xml:space="preserve"> : selon diverses études, l’accouchement par voie basse entraîne un risque accru de transmission du VIH de la mère à l'enfant, alors qu'on a pu montrer que le recours à la césarienne élective tend à diminuer ce risque.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Bold" w:eastAsia="Calibri" w:hAnsi="Adobe Garamond Pro Bold" w:cs="Times New Roman"/>
          <w:bCs/>
        </w:rPr>
        <w:t>Rupture prolongée des membranes</w:t>
      </w:r>
      <w:r w:rsidRPr="00575C01">
        <w:rPr>
          <w:rFonts w:ascii="Adobe Garamond Pro" w:eastAsia="Calibri" w:hAnsi="Adobe Garamond Pro" w:cs="Times New Roman"/>
          <w:bCs/>
        </w:rPr>
        <w:t xml:space="preserve"> : si les membranes restent rompues pendant plus de 4 heures, il peut y avoir un risque de transmission accru.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Bold" w:eastAsia="Calibri" w:hAnsi="Adobe Garamond Pro Bold" w:cs="Times New Roman"/>
          <w:bCs/>
        </w:rPr>
        <w:t>Épisiotomie</w:t>
      </w:r>
      <w:r w:rsidRPr="00575C01">
        <w:rPr>
          <w:rFonts w:ascii="Adobe Garamond Pro" w:eastAsia="Calibri" w:hAnsi="Adobe Garamond Pro" w:cs="Times New Roman"/>
          <w:bCs/>
        </w:rPr>
        <w:t xml:space="preserve"> : l’épisiotomie de routine est à déconseiller. Il ne faut avoir recours à cette procédure qu'en présence d'indications obstétriques spécifiques.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Bold" w:eastAsia="Calibri" w:hAnsi="Adobe Garamond Pro Bold" w:cs="Times New Roman"/>
          <w:bCs/>
        </w:rPr>
        <w:t>Hémorragie au cours de l'accouchement</w:t>
      </w:r>
      <w:r w:rsidRPr="00575C01">
        <w:rPr>
          <w:rFonts w:ascii="Adobe Garamond Pro" w:eastAsia="Calibri" w:hAnsi="Adobe Garamond Pro" w:cs="Times New Roman"/>
          <w:bCs/>
        </w:rPr>
        <w:t xml:space="preserve"> : certaines études ont signalé une association entre cette condition et une transmission accrue du VIH de la mère à l'enfant, du fait de la présence du sang maternel dans le tractus génital au moment de l’accouchement.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Bold" w:eastAsia="Calibri" w:hAnsi="Adobe Garamond Pro Bold" w:cs="Times New Roman"/>
          <w:bCs/>
        </w:rPr>
        <w:t>La prématurité</w:t>
      </w:r>
      <w:r w:rsidRPr="00575C01">
        <w:rPr>
          <w:rFonts w:ascii="Adobe Garamond Pro" w:eastAsia="Calibri" w:hAnsi="Adobe Garamond Pro" w:cs="Times New Roman"/>
          <w:bCs/>
        </w:rPr>
        <w:t xml:space="preserve"> est également citée comme un facteur de risque de la transmission du fait de l’immaturité du fœtus entraînant ainsi un risque plus accru de l’infection au VIH.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Bold" w:eastAsia="Calibri" w:hAnsi="Adobe Garamond Pro Bold" w:cs="Times New Roman"/>
          <w:bCs/>
        </w:rPr>
        <w:t>Les méthodes invasives d’accouchement</w:t>
      </w:r>
      <w:r w:rsidRPr="00575C01">
        <w:rPr>
          <w:rFonts w:ascii="Adobe Garamond Pro" w:eastAsia="Calibri" w:hAnsi="Adobe Garamond Pro" w:cs="Times New Roman"/>
          <w:bCs/>
        </w:rPr>
        <w:t xml:space="preserve"> : telles que le forceps augmente le risque de transmission</w:t>
      </w:r>
    </w:p>
    <w:p w:rsidR="00575C01" w:rsidRPr="00575C01" w:rsidRDefault="00575C01" w:rsidP="00575C01">
      <w:pPr>
        <w:spacing w:after="120" w:line="240" w:lineRule="atLeast"/>
        <w:rPr>
          <w:rFonts w:ascii="Adobe Garamond Pro Bold" w:eastAsia="Calibri" w:hAnsi="Adobe Garamond Pro Bold" w:cs="Times New Roman"/>
        </w:rPr>
      </w:pPr>
      <w:r w:rsidRPr="00575C01">
        <w:rPr>
          <w:rFonts w:ascii="Adobe Garamond Pro Bold" w:eastAsia="Calibri" w:hAnsi="Adobe Garamond Pro Bold" w:cs="Times New Roman"/>
        </w:rPr>
        <w:t>Les autres facteurs associés à la transmission verticale incluent:</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Tout acte invasif</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Tractions sur le cordon ombilical</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Aspirations intempestives des mucosités du bébé</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Transfusion du nouveau-né par le cordon</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Déchirures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Utilisation d’un même instrument pour la mère et la section du cordon.</w:t>
      </w:r>
    </w:p>
    <w:p w:rsidR="00575C01" w:rsidRPr="00575C01" w:rsidRDefault="00575C01" w:rsidP="00575C01">
      <w:pPr>
        <w:spacing w:after="120" w:line="240" w:lineRule="atLeast"/>
        <w:rPr>
          <w:rFonts w:ascii="Adobe Garamond Pro" w:eastAsia="Calibri" w:hAnsi="Adobe Garamond Pro" w:cs="Times New Roman"/>
        </w:rPr>
      </w:pPr>
    </w:p>
    <w:p w:rsidR="00575C01" w:rsidRPr="00284CAF" w:rsidRDefault="00575C01" w:rsidP="00575C01">
      <w:pPr>
        <w:spacing w:after="60" w:line="240" w:lineRule="auto"/>
        <w:rPr>
          <w:rFonts w:ascii="Gill Sans MT" w:eastAsia="Times New Roman" w:hAnsi="Gill Sans MT" w:cs="Times New Roman"/>
          <w:bCs/>
          <w:sz w:val="28"/>
          <w:szCs w:val="24"/>
        </w:rPr>
      </w:pPr>
      <w:r w:rsidRPr="00284CAF">
        <w:rPr>
          <w:rFonts w:ascii="Gill Sans MT" w:eastAsia="Times New Roman" w:hAnsi="Gill Sans MT" w:cs="Times New Roman"/>
          <w:bCs/>
          <w:sz w:val="28"/>
          <w:szCs w:val="24"/>
        </w:rPr>
        <w:t>Facteurs liés à l’allaitement maternel</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lastRenderedPageBreak/>
        <w:t>Les facteurs de risque de transmission du VIH par l’intermédiaire du lait maternel incluent:</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Une charge virale élevée dans le plasma et le lait maternel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Une quantité insuffisante de lymphocytes T à récepteurs CD4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Une maladie buccale chez l’enfant, par exemple la stomatite, le muguet</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Une mauvaise technique d’allaitement entraînant des crevasses</w:t>
      </w:r>
    </w:p>
    <w:p w:rsidR="00575C01" w:rsidRPr="00575C01" w:rsidRDefault="00575C01" w:rsidP="00575C01">
      <w:pPr>
        <w:spacing w:after="120" w:line="240" w:lineRule="atLeast"/>
        <w:ind w:left="360" w:hanging="360"/>
        <w:rPr>
          <w:rFonts w:ascii="Adobe Garamond Pro Bold" w:eastAsia="Calibri" w:hAnsi="Adobe Garamond Pro Bold" w:cs="Times New Roman"/>
          <w:bCs/>
        </w:rPr>
      </w:pPr>
      <w:r w:rsidRPr="00575C01">
        <w:rPr>
          <w:rFonts w:ascii="Adobe Garamond Pro Bold" w:eastAsia="Calibri" w:hAnsi="Adobe Garamond Pro Bold" w:cs="Times New Roman"/>
          <w:bCs/>
        </w:rPr>
        <w:t>Une alimentation mixte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L’allaitement maternel est l’aliment adapté au tube digestif de tout nouveau-né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Risque de lésions intestinales ouvrant une porte d’entrée au virus contenu dans le lait maternel.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Séroconversion de la mère pendant allaitement :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La durée de l’allaitement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Les saignements au niveau des mamelons (lorsqu’ils sont crevassés)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La mastite subclinique ou clinique, et l’abcès mammaire </w:t>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60" w:line="240" w:lineRule="auto"/>
        <w:rPr>
          <w:rFonts w:ascii="Gill Sans MT" w:eastAsia="Times New Roman" w:hAnsi="Gill Sans MT" w:cs="Times New Roman"/>
          <w:bCs/>
          <w:color w:val="248CCE"/>
          <w:sz w:val="28"/>
          <w:szCs w:val="24"/>
        </w:rPr>
      </w:pPr>
      <w:r w:rsidRPr="00001DFA">
        <w:rPr>
          <w:rFonts w:ascii="Gill Sans MT" w:eastAsia="Times New Roman" w:hAnsi="Gill Sans MT" w:cs="Times New Roman"/>
          <w:bCs/>
          <w:sz w:val="28"/>
          <w:szCs w:val="24"/>
        </w:rPr>
        <w:t>Comment diminuer le risque de transmission mère-enfant du VIH/SIDA</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Les interventions pendant le travail et l’accouchement qui peuvent diminuer le risque de la transmission mère enfant sont les suivantes: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Minimiser l’induction du travail : l’induction du travail utilise souvent la rupture artificielle des membranes et l’administration d’ocytocique ou de prostaglandine. La rupture prolongée des membranes étant associée à un risque élevé de transmission, ceci peut être dangereux pour les femmes positives. Là où l’induction du travail est requise, les membranes doivent être laissées intactes le plus longtemps possible. La rupture artificielle des membranes ne doit être pratiquée que pour des indications spécifiques (ex. un déroulement défavorable du travail ou une détresse fœtale).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Eviter la rupture prolongée des membranes. Si une femme enceinte présente une rupture prématurée des membranes avant le début travail une césarienne devrait être envisagée selon les possibilités.</w:t>
      </w:r>
    </w:p>
    <w:p w:rsidR="00575C01" w:rsidRPr="00575C01" w:rsidRDefault="00575C01" w:rsidP="00575C01">
      <w:pPr>
        <w:spacing w:after="120" w:line="240" w:lineRule="atLeast"/>
        <w:ind w:left="360" w:hanging="360"/>
        <w:rPr>
          <w:rFonts w:ascii="Adobe Garamond Pro" w:eastAsia="Calibri" w:hAnsi="Adobe Garamond Pro" w:cs="Times New Roman"/>
          <w:bCs/>
          <w:spacing w:val="-2"/>
        </w:rPr>
      </w:pPr>
      <w:r w:rsidRPr="00575C01">
        <w:rPr>
          <w:rFonts w:ascii="Adobe Garamond Pro" w:eastAsia="Calibri" w:hAnsi="Adobe Garamond Pro" w:cs="Times New Roman"/>
          <w:bCs/>
          <w:spacing w:val="-2"/>
        </w:rPr>
        <w:t>Utiliser le partogramme : son utilisation doit être de rigueur pour un meilleur suivi de la progression du travail et un dépistage précoce d’un déroulement défavorable et d’une détresse fœtale ou maternelle.</w:t>
      </w:r>
    </w:p>
    <w:p w:rsidR="00575C01" w:rsidRPr="008D5934"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Réduire ou éviter l’usage des procédures invasives : il s’agit de l’amniocentèse, la </w:t>
      </w:r>
      <w:r w:rsidR="00AE2FA2" w:rsidRPr="008D5934">
        <w:rPr>
          <w:rFonts w:ascii="Adobe Garamond Pro" w:eastAsia="Calibri" w:hAnsi="Adobe Garamond Pro" w:cs="Times New Roman"/>
          <w:bCs/>
        </w:rPr>
        <w:t>culdocentèse</w:t>
      </w:r>
      <w:r w:rsidRPr="008D5934">
        <w:rPr>
          <w:rFonts w:ascii="Adobe Garamond Pro" w:eastAsia="Calibri" w:hAnsi="Adobe Garamond Pro" w:cs="Times New Roman"/>
          <w:bCs/>
        </w:rPr>
        <w:t xml:space="preserve"> la rupture artificielle des membranes, l’épisiotomie, l’extraction au Forceps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8D5934">
        <w:rPr>
          <w:rFonts w:ascii="Adobe Garamond Pro" w:eastAsia="Calibri" w:hAnsi="Adobe Garamond Pro" w:cs="Times New Roman"/>
          <w:bCs/>
        </w:rPr>
        <w:t xml:space="preserve">Faire le </w:t>
      </w:r>
      <w:r w:rsidRPr="00575C01">
        <w:rPr>
          <w:rFonts w:ascii="Adobe Garamond Pro" w:eastAsia="Calibri" w:hAnsi="Adobe Garamond Pro" w:cs="Times New Roman"/>
          <w:bCs/>
        </w:rPr>
        <w:t xml:space="preserve">lavage vaginal : on a montré que l'emploi de </w:t>
      </w:r>
      <w:r w:rsidR="00AE2FA2" w:rsidRPr="00575C01">
        <w:rPr>
          <w:rFonts w:ascii="Adobe Garamond Pro" w:eastAsia="Calibri" w:hAnsi="Adobe Garamond Pro" w:cs="Times New Roman"/>
          <w:bCs/>
        </w:rPr>
        <w:t>Chlorhexidine</w:t>
      </w:r>
      <w:r w:rsidRPr="00575C01">
        <w:rPr>
          <w:rFonts w:ascii="Adobe Garamond Pro" w:eastAsia="Calibri" w:hAnsi="Adobe Garamond Pro" w:cs="Times New Roman"/>
          <w:bCs/>
        </w:rPr>
        <w:t xml:space="preserve"> à 0,25% pour nettoyer le passage vaginal après chaque examen vaginal et pendant le travail et la délivrance réduisait significativement la transmission du VIH de la mère à l'enfant.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Respecter les précautions universelles : quel que soit le statut VIH de la femme ou du prestataire au moment de l'accouchement, le prestataire doit suivre des précautions universelles dans tous les cas de soins—Le lavage fréquent des mains et le port de gants (chaque fois que cela est possible) constituent des précautions critiques.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Réduire le risque de déchirure : maintenir l’intégrité du périnée afin de minimiser le contact au sang et aux secrétions cervicales et, par conséquent, minimiser la transmission du VIH.</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Éduquer les accoucheuses traditionnelles : elles jouent un rôle important dans l'accouchement et la délivrance de nombreuses femmes de par le monde. Les sages-femmes et les infirmières sont souvent chargées de leur éducation à la prévention et aux soins vis-à-vis du VIH et aux précautions universelles. Cette éducation devra inclure le recours aux ARV et le traitement des MST. Il faudra aussi encourager les accoucheuses </w:t>
      </w:r>
      <w:r w:rsidRPr="00575C01">
        <w:rPr>
          <w:rFonts w:ascii="Adobe Garamond Pro" w:eastAsia="Calibri" w:hAnsi="Adobe Garamond Pro" w:cs="Times New Roman"/>
          <w:bCs/>
        </w:rPr>
        <w:lastRenderedPageBreak/>
        <w:t>traditionnelles à ne pas recourir aux pratiques traditionnelles qui peuvent accroître le risque de transmission du VIH (par exemple la scarification et le recours à l'administration par voie vaginale de potions à base de plantes).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Faire attention à la prise de la Vitamine A après l’accouchement : Les études effectuées en milieu clinique indiquent que l’apport complémentaire de vitamine A n’empêche pas la transmission verticale du VIH et peut même accroître le risque de transmission du virus par l’intermédiaire du lait maternel. Eviter, donc, de donner la dose de 200.000 UI de la Vitamine A à la nouvelle accouchée qui est séropositive au VIH. Assurer que la femme connaît les aliments riches en Vitamine A et l’aider à trouver des solutions pour en prendre. </w:t>
      </w:r>
    </w:p>
    <w:p w:rsidR="00575C01" w:rsidRPr="00575C01" w:rsidRDefault="00575C01" w:rsidP="00575C01">
      <w:pPr>
        <w:spacing w:after="120" w:line="240" w:lineRule="atLeast"/>
        <w:rPr>
          <w:rFonts w:ascii="Adobe Garamond Pro Bold" w:eastAsia="Calibri" w:hAnsi="Adobe Garamond Pro Bold" w:cs="Times New Roman"/>
          <w:i/>
        </w:rPr>
      </w:pPr>
      <w:r w:rsidRPr="00575C01">
        <w:rPr>
          <w:rFonts w:ascii="Adobe Garamond Pro Bold" w:eastAsia="Calibri" w:hAnsi="Adobe Garamond Pro Bold" w:cs="Times New Roman"/>
          <w:i/>
        </w:rPr>
        <w:t xml:space="preserve">Faire attention à la prise du fer après l’accouchement : </w:t>
      </w:r>
    </w:p>
    <w:p w:rsidR="00575C01" w:rsidRPr="00575C01" w:rsidRDefault="00575C01" w:rsidP="00575C01">
      <w:pPr>
        <w:spacing w:after="120" w:line="240" w:lineRule="atLeast"/>
        <w:ind w:left="360" w:hanging="360"/>
        <w:rPr>
          <w:rFonts w:ascii="Adobe Garamond Pro" w:eastAsia="Calibri" w:hAnsi="Adobe Garamond Pro" w:cs="Times New Roman"/>
          <w:bCs/>
          <w:spacing w:val="-2"/>
          <w:sz w:val="24"/>
          <w:szCs w:val="24"/>
        </w:rPr>
      </w:pPr>
      <w:r w:rsidRPr="00575C01">
        <w:rPr>
          <w:rFonts w:ascii="Adobe Garamond Pro" w:eastAsia="Calibri" w:hAnsi="Adobe Garamond Pro" w:cs="Times New Roman"/>
          <w:bCs/>
          <w:spacing w:val="-2"/>
        </w:rPr>
        <w:t>Donner de comprimés de fer uniquement aux femmes séropositives qui ne peuvent pas satisfaire leurs besoins en fer dans leur alimentation. Les études ont montré que l’administration du fer aux femmes séropositives augmente le risque des microhémorragies intestinales qui augmentent le risque de la TME</w:t>
      </w:r>
      <w:r w:rsidRPr="00575C01">
        <w:rPr>
          <w:rFonts w:ascii="Adobe Garamond Pro" w:eastAsia="Calibri" w:hAnsi="Adobe Garamond Pro" w:cs="Times New Roman"/>
          <w:bCs/>
          <w:spacing w:val="-2"/>
          <w:sz w:val="24"/>
          <w:szCs w:val="24"/>
        </w:rPr>
        <w:t>.</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Assurer la prise d’acide folique après l’accouchement : donner 400 mcg de l’acide folique à toute nouvelle accouchée pendant au moins 6 semaines.</w:t>
      </w:r>
    </w:p>
    <w:p w:rsidR="00575C01" w:rsidRPr="00575C01" w:rsidRDefault="00575C01" w:rsidP="00575C01">
      <w:pPr>
        <w:spacing w:after="120" w:line="240" w:lineRule="atLeast"/>
        <w:rPr>
          <w:rFonts w:ascii="Adobe Garamond Pro" w:eastAsia="Calibri" w:hAnsi="Adobe Garamond Pro" w:cs="Times New Roman"/>
        </w:rPr>
      </w:pPr>
    </w:p>
    <w:p w:rsidR="00575C01" w:rsidRPr="008D5934" w:rsidRDefault="00575C01" w:rsidP="00575C01">
      <w:pPr>
        <w:spacing w:after="60" w:line="240" w:lineRule="auto"/>
        <w:rPr>
          <w:rFonts w:ascii="Gill Sans MT" w:eastAsia="Times New Roman" w:hAnsi="Gill Sans MT" w:cs="Times New Roman"/>
          <w:bCs/>
          <w:sz w:val="28"/>
          <w:szCs w:val="24"/>
        </w:rPr>
      </w:pPr>
      <w:r w:rsidRPr="008D5934">
        <w:rPr>
          <w:rFonts w:ascii="Gill Sans MT" w:eastAsia="Times New Roman" w:hAnsi="Gill Sans MT" w:cs="Times New Roman"/>
          <w:bCs/>
          <w:sz w:val="28"/>
          <w:szCs w:val="24"/>
        </w:rPr>
        <w:t>Administration des ARV</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Les ARV débutent durant la grossesse idéalement à 14 semaines d’aménorrhée.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Si la femme est testée pendant le travail et devient séropositive, débuter la trithérapie </w:t>
      </w:r>
    </w:p>
    <w:p w:rsidR="00575C01" w:rsidRPr="008D5934" w:rsidRDefault="00575C01" w:rsidP="00575C01">
      <w:pPr>
        <w:spacing w:after="60" w:line="240" w:lineRule="auto"/>
        <w:rPr>
          <w:rFonts w:ascii="Gill Sans MT" w:eastAsia="Times New Roman" w:hAnsi="Gill Sans MT" w:cs="Times New Roman"/>
          <w:bCs/>
          <w:sz w:val="28"/>
          <w:szCs w:val="24"/>
        </w:rPr>
      </w:pPr>
      <w:r w:rsidRPr="008D5934">
        <w:rPr>
          <w:rFonts w:ascii="Gill Sans MT" w:eastAsia="Times New Roman" w:hAnsi="Gill Sans MT" w:cs="Times New Roman"/>
          <w:bCs/>
          <w:sz w:val="28"/>
          <w:szCs w:val="24"/>
        </w:rPr>
        <w:t>La prophylaxie aux ARV chez les enfants exposés au VIH (enfants nés des mères positives au VIH)</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Tous les enfants nés des mères allaitantes ainsi que celles non allaitantes recevront la Névirapine (NVP) sirop pendant 6 semaines de vie.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Vaccination : suivre le calendrier vaccinal habituel</w:t>
      </w:r>
    </w:p>
    <w:p w:rsidR="00575C01" w:rsidRPr="00575C01" w:rsidRDefault="00575C01" w:rsidP="00575C01">
      <w:pPr>
        <w:spacing w:after="120" w:line="240" w:lineRule="atLeast"/>
        <w:rPr>
          <w:rFonts w:ascii="Adobe Garamond Pro" w:eastAsia="Calibri" w:hAnsi="Adobe Garamond Pro" w:cs="Times New Roman"/>
          <w:spacing w:val="-2"/>
        </w:rPr>
      </w:pPr>
      <w:r w:rsidRPr="00575C01">
        <w:rPr>
          <w:rFonts w:ascii="Adobe Garamond Pro" w:eastAsia="Calibri" w:hAnsi="Adobe Garamond Pro" w:cs="Times New Roman"/>
          <w:spacing w:val="-2"/>
        </w:rPr>
        <w:t>Traiter le bébé après l’accouchement selon les schémas /ARV pédiatrique en fonction du statut sérologique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Traiter la mère selon le schéma PTME. Il faut proposer à la patiente une méthode contraceptive efficace tout en insistant sur la double protection (contraception orale et préservatif par exemple).</w:t>
      </w:r>
    </w:p>
    <w:p w:rsidR="00575C01" w:rsidRPr="00575C01" w:rsidRDefault="00575C01" w:rsidP="00575C01">
      <w:pPr>
        <w:spacing w:after="120" w:line="240" w:lineRule="atLeast"/>
        <w:rPr>
          <w:rFonts w:ascii="Adobe Garamond Pro" w:eastAsia="Calibri" w:hAnsi="Adobe Garamond Pro" w:cs="Times New Roman"/>
        </w:rPr>
      </w:pPr>
    </w:p>
    <w:p w:rsidR="00575C01" w:rsidRPr="008D5934" w:rsidRDefault="00575C01" w:rsidP="00575C01">
      <w:pPr>
        <w:spacing w:after="60" w:line="240" w:lineRule="auto"/>
        <w:rPr>
          <w:rFonts w:ascii="Gill Sans MT" w:eastAsia="Times New Roman" w:hAnsi="Gill Sans MT" w:cs="Times New Roman"/>
          <w:bCs/>
          <w:sz w:val="28"/>
          <w:szCs w:val="24"/>
        </w:rPr>
      </w:pPr>
      <w:r w:rsidRPr="008D5934">
        <w:rPr>
          <w:rFonts w:ascii="Gill Sans MT" w:eastAsia="Times New Roman" w:hAnsi="Gill Sans MT" w:cs="Times New Roman"/>
          <w:bCs/>
          <w:sz w:val="28"/>
          <w:szCs w:val="24"/>
        </w:rPr>
        <w:t xml:space="preserve">Récapitulatif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Counseling et examen volontaires</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Les soins prénatals, intrapartum et postpartum à la mère peuvent diminuer le risque de transmission de la mère à l’enfant</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La thérapie antirétrovirale peut aussi diminuer le risque de transmission</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Soins au nouveau-né : allaitement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La planification familiale est une intervention importante dans le cadre de la PTME.</w:t>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697613" w:rsidP="00575C01">
      <w:pPr>
        <w:pBdr>
          <w:top w:val="single" w:sz="12" w:space="1" w:color="61B1E3"/>
          <w:bottom w:val="single" w:sz="6" w:space="1" w:color="61B1E3"/>
        </w:pBdr>
        <w:spacing w:after="120" w:line="240" w:lineRule="atLeast"/>
        <w:rPr>
          <w:rFonts w:ascii="Gill Sans MT" w:eastAsia="Calibri" w:hAnsi="Gill Sans MT" w:cs="Times New Roman"/>
          <w:color w:val="7F7F7F"/>
          <w:sz w:val="36"/>
        </w:rPr>
      </w:pPr>
      <w:bookmarkStart w:id="14" w:name="_Toc300297013"/>
      <w:bookmarkStart w:id="15" w:name="_Toc317498915"/>
      <w:r>
        <w:rPr>
          <w:rFonts w:ascii="Gill Sans MT" w:eastAsia="Calibri" w:hAnsi="Gill Sans MT" w:cs="Times New Roman"/>
          <w:color w:val="7F7F7F"/>
          <w:sz w:val="36"/>
        </w:rPr>
        <w:t>1.6</w:t>
      </w:r>
      <w:r w:rsidR="00575C01" w:rsidRPr="00575C01">
        <w:rPr>
          <w:rFonts w:ascii="Gill Sans MT" w:eastAsia="Calibri" w:hAnsi="Gill Sans MT" w:cs="Times New Roman"/>
          <w:color w:val="7F7F7F"/>
          <w:sz w:val="36"/>
        </w:rPr>
        <w:tab/>
        <w:t>Pratiquer une épisiotomie et la réparer</w:t>
      </w:r>
      <w:bookmarkEnd w:id="14"/>
      <w:bookmarkEnd w:id="15"/>
      <w:r w:rsidR="00575C01" w:rsidRPr="00575C01">
        <w:rPr>
          <w:rFonts w:ascii="Gill Sans MT" w:eastAsia="Calibri" w:hAnsi="Gill Sans MT" w:cs="Times New Roman"/>
          <w:color w:val="7F7F7F"/>
          <w:sz w:val="36"/>
        </w:rPr>
        <w:t xml:space="preserve">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lastRenderedPageBreak/>
        <w:t>Exécution et réparation de l’épisiotomie et réparation des lacérations génitales</w:t>
      </w:r>
      <w:r w:rsidRPr="00575C01">
        <w:rPr>
          <w:rFonts w:ascii="Adobe Garamond Pro" w:eastAsia="Calibri" w:hAnsi="Adobe Garamond Pro" w:cs="Times New Roman"/>
          <w:vertAlign w:val="superscript"/>
        </w:rPr>
        <w:footnoteReference w:id="3"/>
      </w:r>
      <w:r w:rsidRPr="00575C01">
        <w:rPr>
          <w:rFonts w:ascii="Adobe Garamond Pro" w:eastAsia="Calibri" w:hAnsi="Adobe Garamond Pro" w:cs="Times New Roman"/>
          <w:vertAlign w:val="superscript"/>
        </w:rPr>
        <w:t>,</w:t>
      </w:r>
      <w:r w:rsidRPr="00575C01">
        <w:rPr>
          <w:rFonts w:ascii="Adobe Garamond Pro" w:eastAsia="Calibri" w:hAnsi="Adobe Garamond Pro" w:cs="Times New Roman"/>
          <w:vertAlign w:val="superscript"/>
        </w:rPr>
        <w:footnoteReference w:id="4"/>
      </w:r>
      <w:r w:rsidRPr="00575C01">
        <w:rPr>
          <w:rFonts w:ascii="Adobe Garamond Pro" w:eastAsia="Calibri" w:hAnsi="Adobe Garamond Pro" w:cs="Times New Roman"/>
          <w:vertAlign w:val="superscript"/>
        </w:rPr>
        <w:t>,</w:t>
      </w:r>
      <w:r w:rsidRPr="00575C01">
        <w:rPr>
          <w:rFonts w:ascii="Adobe Garamond Pro" w:eastAsia="Calibri" w:hAnsi="Adobe Garamond Pro" w:cs="Times New Roman"/>
          <w:vertAlign w:val="superscript"/>
        </w:rPr>
        <w:footnoteReference w:id="5"/>
      </w:r>
      <w:r w:rsidRPr="00575C01">
        <w:rPr>
          <w:rFonts w:ascii="Adobe Garamond Pro" w:eastAsia="Calibri" w:hAnsi="Adobe Garamond Pro" w:cs="Times New Roman"/>
          <w:vertAlign w:val="superscript"/>
        </w:rPr>
        <w:t>,</w:t>
      </w:r>
      <w:r w:rsidRPr="00575C01">
        <w:rPr>
          <w:rFonts w:ascii="Adobe Garamond Pro" w:eastAsia="Calibri" w:hAnsi="Adobe Garamond Pro" w:cs="Times New Roman"/>
          <w:vertAlign w:val="superscript"/>
        </w:rPr>
        <w:footnoteReference w:id="6"/>
      </w:r>
    </w:p>
    <w:p w:rsidR="00575C01" w:rsidRPr="00575C01" w:rsidRDefault="00575C01" w:rsidP="00575C01">
      <w:pPr>
        <w:spacing w:after="120" w:line="240" w:lineRule="atLeast"/>
        <w:rPr>
          <w:rFonts w:ascii="Adobe Garamond Pro" w:eastAsia="Calibri" w:hAnsi="Adobe Garamond Pro" w:cs="Times New Roman"/>
          <w:szCs w:val="24"/>
        </w:rPr>
      </w:pPr>
      <w:r w:rsidRPr="00575C01">
        <w:rPr>
          <w:rFonts w:ascii="Adobe Garamond Pro" w:eastAsia="Calibri" w:hAnsi="Adobe Garamond Pro" w:cs="Times New Roman"/>
          <w:snapToGrid w:val="0"/>
          <w:szCs w:val="24"/>
        </w:rPr>
        <w:t>Cette session présente une vue d’ensemble sur la manière d’exécuter l’épisiotomie et de la réparer l’épisiotomie.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Bold" w:eastAsia="Calibri" w:hAnsi="Adobe Garamond Pro Bold" w:cs="Times New Roman"/>
          <w:i/>
        </w:rPr>
        <w:t>Note</w:t>
      </w:r>
      <w:r w:rsidRPr="00575C01">
        <w:rPr>
          <w:rFonts w:ascii="Adobe Garamond Pro" w:eastAsia="Calibri" w:hAnsi="Adobe Garamond Pro" w:cs="Times New Roman"/>
        </w:rPr>
        <w:t xml:space="preserve"> : désormais, il n’est plus recommandé de pratiquer systématiquement une épisiotomie. Il n’a pas été démontré que l’épisiotomie systématique réduisait les lésions périnéales, ni le risque de colpocèle ou d’incontinence urinaire. En fait, l’épisiotomie systématique est associée à un nombre de déchirures périnéales complètes et compliquées et à une proportion de dysfonctionnement du sphincter anal qui en résultent, supérieurs à la moyenne.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Il convient de n’envisager l’épisiotomie que dans les cas suivants: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Accouchement par voie basse compliqué (siège, dystocie des épaules, extraction par forceps ou par ventouse obstétricale);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Cicatrices de mutilations sexuelles ou de déchirures complètes ou complètes compliquées mal soignées;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Souffrance fœtale.</w:t>
      </w:r>
    </w:p>
    <w:p w:rsidR="00575C01" w:rsidRPr="00575C01" w:rsidRDefault="00575C01" w:rsidP="00575C01">
      <w:pPr>
        <w:spacing w:after="120" w:line="240" w:lineRule="atLeast"/>
        <w:rPr>
          <w:rFonts w:ascii="Adobe Garamond Pro" w:eastAsia="Calibri" w:hAnsi="Adobe Garamond Pro" w:cs="Times New Roman"/>
          <w:snapToGrid w:val="0"/>
          <w:sz w:val="24"/>
          <w:szCs w:val="24"/>
        </w:rPr>
      </w:pPr>
    </w:p>
    <w:p w:rsidR="00575C01" w:rsidRPr="008D5934" w:rsidRDefault="00575C01" w:rsidP="00575C01">
      <w:pPr>
        <w:spacing w:after="60" w:line="240" w:lineRule="auto"/>
        <w:rPr>
          <w:rFonts w:ascii="Gill Sans MT" w:eastAsia="Times New Roman" w:hAnsi="Gill Sans MT" w:cs="Times New Roman"/>
          <w:bCs/>
          <w:snapToGrid w:val="0"/>
          <w:sz w:val="28"/>
          <w:szCs w:val="24"/>
        </w:rPr>
      </w:pPr>
      <w:r w:rsidRPr="008D5934">
        <w:rPr>
          <w:rFonts w:ascii="Gill Sans MT" w:eastAsia="Times New Roman" w:hAnsi="Gill Sans MT" w:cs="Times New Roman"/>
          <w:bCs/>
          <w:snapToGrid w:val="0"/>
          <w:sz w:val="28"/>
          <w:szCs w:val="24"/>
        </w:rPr>
        <w:t>Equipement</w:t>
      </w:r>
    </w:p>
    <w:p w:rsidR="00575C01" w:rsidRPr="00575C01" w:rsidRDefault="00AA7D71" w:rsidP="00575C01">
      <w:pPr>
        <w:spacing w:after="120" w:line="240" w:lineRule="atLeast"/>
        <w:ind w:left="360" w:hanging="360"/>
        <w:rPr>
          <w:rFonts w:ascii="Adobe Garamond Pro" w:eastAsia="Calibri" w:hAnsi="Adobe Garamond Pro" w:cs="Times New Roman"/>
          <w:bCs/>
          <w:snapToGrid w:val="0"/>
        </w:rPr>
      </w:pPr>
      <w:r w:rsidRPr="0041625D">
        <w:rPr>
          <w:rFonts w:ascii="Adobe Garamond Pro" w:eastAsia="Calibri" w:hAnsi="Adobe Garamond Pro" w:cs="Times New Roman"/>
          <w:bCs/>
          <w:snapToGrid w:val="0"/>
        </w:rPr>
        <w:t xml:space="preserve">Une source lumineuse </w:t>
      </w:r>
      <w:r w:rsidR="0041625D">
        <w:rPr>
          <w:rFonts w:ascii="Adobe Garamond Pro" w:eastAsia="Calibri" w:hAnsi="Adobe Garamond Pro" w:cs="Times New Roman"/>
          <w:bCs/>
          <w:snapToGrid w:val="0"/>
        </w:rPr>
        <w:t>c</w:t>
      </w:r>
      <w:r w:rsidR="00575C01" w:rsidRPr="0041625D">
        <w:rPr>
          <w:rFonts w:ascii="Adobe Garamond Pro" w:eastAsia="Calibri" w:hAnsi="Adobe Garamond Pro" w:cs="Times New Roman"/>
          <w:bCs/>
          <w:snapToGrid w:val="0"/>
        </w:rPr>
        <w:t xml:space="preserve">omme une lampe torche, une lanterne, une lampe sur pied ou autre source lumineuse </w:t>
      </w:r>
      <w:r w:rsidR="00575C01" w:rsidRPr="00575C01">
        <w:rPr>
          <w:rFonts w:ascii="Adobe Garamond Pro" w:eastAsia="Calibri" w:hAnsi="Adobe Garamond Pro" w:cs="Times New Roman"/>
          <w:bCs/>
          <w:snapToGrid w:val="0"/>
        </w:rPr>
        <w:t>puissante</w:t>
      </w:r>
    </w:p>
    <w:p w:rsidR="00575C01" w:rsidRPr="00575C01" w:rsidRDefault="00575C01" w:rsidP="00575C01">
      <w:pPr>
        <w:spacing w:after="120" w:line="240" w:lineRule="atLeast"/>
        <w:ind w:left="360" w:hanging="360"/>
        <w:rPr>
          <w:rFonts w:ascii="Adobe Garamond Pro" w:eastAsia="Calibri" w:hAnsi="Adobe Garamond Pro" w:cs="Times New Roman"/>
          <w:bCs/>
          <w:snapToGrid w:val="0"/>
        </w:rPr>
      </w:pPr>
      <w:r w:rsidRPr="00575C01">
        <w:rPr>
          <w:rFonts w:ascii="Adobe Garamond Pro" w:eastAsia="Calibri" w:hAnsi="Adobe Garamond Pro" w:cs="Times New Roman"/>
          <w:bCs/>
          <w:snapToGrid w:val="0"/>
        </w:rPr>
        <w:t>Savon et eau pour laver les parties génitales et les mains</w:t>
      </w:r>
    </w:p>
    <w:p w:rsidR="00575C01" w:rsidRPr="00575C01" w:rsidRDefault="00575C01" w:rsidP="00575C01">
      <w:pPr>
        <w:spacing w:after="120" w:line="240" w:lineRule="atLeast"/>
        <w:ind w:left="360" w:hanging="360"/>
        <w:rPr>
          <w:rFonts w:ascii="Adobe Garamond Pro" w:eastAsia="Calibri" w:hAnsi="Adobe Garamond Pro" w:cs="Times New Roman"/>
          <w:bCs/>
          <w:snapToGrid w:val="0"/>
        </w:rPr>
      </w:pPr>
      <w:r w:rsidRPr="00575C01">
        <w:rPr>
          <w:rFonts w:ascii="Adobe Garamond Pro" w:eastAsia="Calibri" w:hAnsi="Adobe Garamond Pro" w:cs="Times New Roman"/>
          <w:bCs/>
          <w:snapToGrid w:val="0"/>
        </w:rPr>
        <w:t>Gants</w:t>
      </w:r>
    </w:p>
    <w:p w:rsidR="00575C01" w:rsidRPr="00575C01" w:rsidRDefault="00575C01" w:rsidP="00575C01">
      <w:pPr>
        <w:spacing w:after="120" w:line="240" w:lineRule="atLeast"/>
        <w:ind w:left="360" w:hanging="360"/>
        <w:rPr>
          <w:rFonts w:ascii="Adobe Garamond Pro" w:eastAsia="Calibri" w:hAnsi="Adobe Garamond Pro" w:cs="Times New Roman"/>
          <w:bCs/>
          <w:snapToGrid w:val="0"/>
        </w:rPr>
      </w:pPr>
      <w:r w:rsidRPr="00575C01">
        <w:rPr>
          <w:rFonts w:ascii="Adobe Garamond Pro" w:eastAsia="Calibri" w:hAnsi="Adobe Garamond Pro" w:cs="Times New Roman"/>
          <w:bCs/>
          <w:snapToGrid w:val="0"/>
        </w:rPr>
        <w:t>Pince à aiguille ou clamp dentelé</w:t>
      </w:r>
    </w:p>
    <w:p w:rsidR="00575C01" w:rsidRPr="00575C01" w:rsidRDefault="00575C01" w:rsidP="00575C01">
      <w:pPr>
        <w:spacing w:after="120" w:line="240" w:lineRule="atLeast"/>
        <w:ind w:left="360" w:hanging="360"/>
        <w:rPr>
          <w:rFonts w:ascii="Adobe Garamond Pro" w:eastAsia="Calibri" w:hAnsi="Adobe Garamond Pro" w:cs="Times New Roman"/>
          <w:bCs/>
          <w:snapToGrid w:val="0"/>
        </w:rPr>
      </w:pPr>
      <w:r w:rsidRPr="00575C01">
        <w:rPr>
          <w:rFonts w:ascii="Adobe Garamond Pro" w:eastAsia="Calibri" w:hAnsi="Adobe Garamond Pro" w:cs="Times New Roman"/>
          <w:bCs/>
          <w:snapToGrid w:val="0"/>
        </w:rPr>
        <w:t>Ciseaux à bout arrondis ou ciseaux de pansement (en bon état)</w:t>
      </w:r>
    </w:p>
    <w:p w:rsidR="00575C01" w:rsidRPr="00575C01" w:rsidRDefault="00575C01" w:rsidP="00575C01">
      <w:pPr>
        <w:spacing w:after="120" w:line="240" w:lineRule="atLeast"/>
        <w:ind w:left="360" w:hanging="360"/>
        <w:rPr>
          <w:rFonts w:ascii="Adobe Garamond Pro" w:eastAsia="Calibri" w:hAnsi="Adobe Garamond Pro" w:cs="Times New Roman"/>
          <w:bCs/>
          <w:snapToGrid w:val="0"/>
        </w:rPr>
      </w:pPr>
      <w:r w:rsidRPr="00575C01">
        <w:rPr>
          <w:rFonts w:ascii="Adobe Garamond Pro" w:eastAsia="Calibri" w:hAnsi="Adobe Garamond Pro" w:cs="Times New Roman"/>
          <w:bCs/>
          <w:snapToGrid w:val="0"/>
        </w:rPr>
        <w:t>Pinces porte tampon (pinces à anneau), 1 ou 2</w:t>
      </w:r>
    </w:p>
    <w:p w:rsidR="00575C01" w:rsidRPr="00575C01" w:rsidRDefault="00575C01" w:rsidP="00575C01">
      <w:pPr>
        <w:spacing w:after="120" w:line="240" w:lineRule="atLeast"/>
        <w:ind w:left="360" w:hanging="360"/>
        <w:rPr>
          <w:rFonts w:ascii="Adobe Garamond Pro" w:eastAsia="Calibri" w:hAnsi="Adobe Garamond Pro" w:cs="Times New Roman"/>
          <w:bCs/>
          <w:snapToGrid w:val="0"/>
        </w:rPr>
      </w:pPr>
      <w:r w:rsidRPr="00575C01">
        <w:rPr>
          <w:rFonts w:ascii="Adobe Garamond Pro" w:eastAsia="Calibri" w:hAnsi="Adobe Garamond Pro" w:cs="Times New Roman"/>
          <w:bCs/>
          <w:snapToGrid w:val="0"/>
        </w:rPr>
        <w:t xml:space="preserve">Suture avec aiguille ou suture et aiguille de suture arrondie </w:t>
      </w:r>
    </w:p>
    <w:p w:rsidR="00575C01" w:rsidRPr="00575C01" w:rsidRDefault="00575C01" w:rsidP="00575C01">
      <w:pPr>
        <w:spacing w:after="120" w:line="240" w:lineRule="atLeast"/>
        <w:ind w:left="360" w:hanging="360"/>
        <w:rPr>
          <w:rFonts w:ascii="Adobe Garamond Pro" w:eastAsia="Calibri" w:hAnsi="Adobe Garamond Pro" w:cs="Times New Roman"/>
          <w:bCs/>
          <w:snapToGrid w:val="0"/>
        </w:rPr>
      </w:pPr>
      <w:r w:rsidRPr="00575C01">
        <w:rPr>
          <w:rFonts w:ascii="Adobe Garamond Pro" w:eastAsia="Calibri" w:hAnsi="Adobe Garamond Pro" w:cs="Times New Roman"/>
          <w:bCs/>
          <w:snapToGrid w:val="0"/>
        </w:rPr>
        <w:t>Pinces de pouce (pinces de tissu)</w:t>
      </w:r>
    </w:p>
    <w:p w:rsidR="00575C01" w:rsidRPr="00575C01" w:rsidRDefault="00575C01" w:rsidP="00575C01">
      <w:pPr>
        <w:spacing w:after="120" w:line="240" w:lineRule="atLeast"/>
        <w:ind w:left="360" w:hanging="360"/>
        <w:rPr>
          <w:rFonts w:ascii="Adobe Garamond Pro" w:eastAsia="Calibri" w:hAnsi="Adobe Garamond Pro" w:cs="Times New Roman"/>
          <w:bCs/>
          <w:snapToGrid w:val="0"/>
        </w:rPr>
      </w:pPr>
      <w:r w:rsidRPr="00575C01">
        <w:rPr>
          <w:rFonts w:ascii="Adobe Garamond Pro" w:eastAsia="Calibri" w:hAnsi="Adobe Garamond Pro" w:cs="Times New Roman"/>
          <w:bCs/>
          <w:snapToGrid w:val="0"/>
        </w:rPr>
        <w:t>Anesthésie locale comme de l’hydrochloride de lidocaïne à 1% sans épinéphrine</w:t>
      </w:r>
    </w:p>
    <w:p w:rsidR="00575C01" w:rsidRPr="00575C01" w:rsidRDefault="00AA7D71" w:rsidP="00575C01">
      <w:pPr>
        <w:spacing w:after="120" w:line="240" w:lineRule="atLeast"/>
        <w:ind w:left="360" w:hanging="360"/>
        <w:rPr>
          <w:rFonts w:ascii="Adobe Garamond Pro" w:eastAsia="Calibri" w:hAnsi="Adobe Garamond Pro" w:cs="Times New Roman"/>
          <w:bCs/>
          <w:snapToGrid w:val="0"/>
        </w:rPr>
      </w:pPr>
      <w:r>
        <w:rPr>
          <w:rFonts w:ascii="Adobe Garamond Pro" w:eastAsia="Calibri" w:hAnsi="Adobe Garamond Pro" w:cs="Times New Roman"/>
          <w:bCs/>
          <w:snapToGrid w:val="0"/>
        </w:rPr>
        <w:t xml:space="preserve">Seringues : 10 à 20 cc </w:t>
      </w:r>
      <w:r w:rsidR="00575C01" w:rsidRPr="00575C01">
        <w:rPr>
          <w:rFonts w:ascii="Adobe Garamond Pro" w:eastAsia="Calibri" w:hAnsi="Adobe Garamond Pro" w:cs="Times New Roman"/>
          <w:bCs/>
          <w:snapToGrid w:val="0"/>
        </w:rPr>
        <w:t xml:space="preserve"> de préférence. Utiliser ce qui est disponible.</w:t>
      </w:r>
    </w:p>
    <w:p w:rsidR="00575C01" w:rsidRPr="00575C01" w:rsidRDefault="00575C01" w:rsidP="00575C01">
      <w:pPr>
        <w:spacing w:after="120" w:line="240" w:lineRule="atLeast"/>
        <w:ind w:left="360" w:hanging="360"/>
        <w:rPr>
          <w:rFonts w:ascii="Adobe Garamond Pro" w:eastAsia="Calibri" w:hAnsi="Adobe Garamond Pro" w:cs="Times New Roman"/>
          <w:bCs/>
          <w:snapToGrid w:val="0"/>
        </w:rPr>
      </w:pPr>
      <w:r w:rsidRPr="00575C01">
        <w:rPr>
          <w:rFonts w:ascii="Adobe Garamond Pro" w:eastAsia="Calibri" w:hAnsi="Adobe Garamond Pro" w:cs="Times New Roman"/>
          <w:bCs/>
          <w:snapToGrid w:val="0"/>
        </w:rPr>
        <w:t>Aiguille d’injection : 1 ½ pouce jauge 22 idéalement, mais utiliser ce qui est disponible.</w:t>
      </w:r>
    </w:p>
    <w:p w:rsidR="00575C01" w:rsidRPr="00575C01" w:rsidRDefault="00575C01" w:rsidP="00575C01">
      <w:pPr>
        <w:spacing w:after="120" w:line="240" w:lineRule="atLeast"/>
        <w:ind w:left="360" w:hanging="360"/>
        <w:rPr>
          <w:rFonts w:ascii="Adobe Garamond Pro" w:eastAsia="Calibri" w:hAnsi="Adobe Garamond Pro" w:cs="Times New Roman"/>
          <w:bCs/>
          <w:snapToGrid w:val="0"/>
        </w:rPr>
      </w:pPr>
      <w:r w:rsidRPr="00575C01">
        <w:rPr>
          <w:rFonts w:ascii="Adobe Garamond Pro" w:eastAsia="Calibri" w:hAnsi="Adobe Garamond Pro" w:cs="Times New Roman"/>
          <w:bCs/>
          <w:snapToGrid w:val="0"/>
        </w:rPr>
        <w:t>Gaze (4 x 4 pouce)</w:t>
      </w:r>
    </w:p>
    <w:p w:rsidR="00575C01" w:rsidRPr="00575C01" w:rsidRDefault="00575C01" w:rsidP="00575C01">
      <w:pPr>
        <w:spacing w:after="120" w:line="240" w:lineRule="atLeast"/>
        <w:ind w:left="360" w:hanging="360"/>
        <w:rPr>
          <w:rFonts w:ascii="Adobe Garamond Pro" w:eastAsia="Calibri" w:hAnsi="Adobe Garamond Pro" w:cs="Times New Roman"/>
          <w:bCs/>
          <w:snapToGrid w:val="0"/>
        </w:rPr>
      </w:pPr>
      <w:r w:rsidRPr="00575C01">
        <w:rPr>
          <w:rFonts w:ascii="Adobe Garamond Pro" w:eastAsia="Calibri" w:hAnsi="Adobe Garamond Pro" w:cs="Times New Roman"/>
          <w:bCs/>
          <w:snapToGrid w:val="0"/>
        </w:rPr>
        <w:t>Tampon vaginal</w:t>
      </w:r>
    </w:p>
    <w:p w:rsidR="00575C01" w:rsidRPr="00575C01" w:rsidRDefault="00575C01" w:rsidP="00575C01">
      <w:pPr>
        <w:spacing w:after="120" w:line="240" w:lineRule="atLeast"/>
        <w:rPr>
          <w:rFonts w:ascii="Adobe Garamond Pro" w:eastAsia="Calibri" w:hAnsi="Adobe Garamond Pro" w:cs="Times New Roman"/>
          <w:snapToGrid w:val="0"/>
          <w:sz w:val="24"/>
          <w:szCs w:val="24"/>
        </w:rPr>
      </w:pPr>
    </w:p>
    <w:p w:rsidR="00575C01" w:rsidRPr="009A3522" w:rsidRDefault="00575C01" w:rsidP="00575C01">
      <w:pPr>
        <w:spacing w:after="60" w:line="240" w:lineRule="auto"/>
        <w:rPr>
          <w:rFonts w:ascii="Gill Sans MT" w:eastAsia="Times New Roman" w:hAnsi="Gill Sans MT" w:cs="Times New Roman"/>
          <w:bCs/>
          <w:sz w:val="28"/>
          <w:szCs w:val="24"/>
        </w:rPr>
      </w:pPr>
      <w:r w:rsidRPr="009A3522">
        <w:rPr>
          <w:rFonts w:ascii="Gill Sans MT" w:eastAsia="Times New Roman" w:hAnsi="Gill Sans MT" w:cs="Times New Roman"/>
          <w:bCs/>
          <w:sz w:val="28"/>
          <w:szCs w:val="24"/>
        </w:rPr>
        <w:t xml:space="preserve">Maintenir l’intégrité du périnée </w:t>
      </w:r>
    </w:p>
    <w:tbl>
      <w:tblPr>
        <w:tblW w:w="8971" w:type="dxa"/>
        <w:jc w:val="center"/>
        <w:shd w:val="clear" w:color="auto" w:fill="BFDFF3"/>
        <w:tblCellMar>
          <w:top w:w="43" w:type="dxa"/>
          <w:left w:w="115" w:type="dxa"/>
          <w:bottom w:w="43" w:type="dxa"/>
          <w:right w:w="115" w:type="dxa"/>
        </w:tblCellMar>
        <w:tblLook w:val="04A0" w:firstRow="1" w:lastRow="0" w:firstColumn="1" w:lastColumn="0" w:noHBand="0" w:noVBand="1"/>
      </w:tblPr>
      <w:tblGrid>
        <w:gridCol w:w="8971"/>
      </w:tblGrid>
      <w:tr w:rsidR="00575C01" w:rsidRPr="009A3522" w:rsidTr="00575C01">
        <w:trPr>
          <w:jc w:val="center"/>
        </w:trPr>
        <w:tc>
          <w:tcPr>
            <w:tcW w:w="9058" w:type="dxa"/>
            <w:shd w:val="clear" w:color="auto" w:fill="BFDFF3"/>
          </w:tcPr>
          <w:p w:rsidR="00575C01" w:rsidRPr="009A3522" w:rsidRDefault="00575C01" w:rsidP="00575C01">
            <w:pPr>
              <w:spacing w:after="0" w:line="240" w:lineRule="atLeast"/>
              <w:rPr>
                <w:rFonts w:ascii="Gill Sans MT" w:eastAsia="Calibri" w:hAnsi="Gill Sans MT" w:cs="Times New Roman"/>
                <w:sz w:val="20"/>
              </w:rPr>
            </w:pPr>
            <w:r w:rsidRPr="009A3522">
              <w:rPr>
                <w:rFonts w:ascii="Gill Sans MT" w:eastAsia="Calibri" w:hAnsi="Gill Sans MT" w:cs="Times New Roman"/>
                <w:sz w:val="20"/>
              </w:rPr>
              <w:t>En tant que prestataire, vous pouvez beaucoup faire pour prévenir les déchirures. Les femmes qui marchent, restent debout, ou prennent une position droite pendant une durée de temps importante lorsqu’elles sont en travail (environ la moitié du temps du travail), connaissent un taux d’accouchement médicalisé (extraction par ventouse, forceps ou par césarienne) qui est de moitié plus faible que celui des femmes qui restent inactives Vous pouvez encourager et expliquer les raisons de la position droite, de la marche et du changement de position pour une femme en travail. Vous pouvez aider à prévenir les déchirures autour de l’orifice vaginal en positionnant la femme, appliquant des tissus tièdes sur le périnée et en ralentissant la sortie de la tête.</w:t>
            </w:r>
          </w:p>
        </w:tc>
      </w:tr>
    </w:tbl>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lastRenderedPageBreak/>
        <w:t xml:space="preserve">Parfois la tête du bébé peut déchirer le périnée d’une femme ou le pourtour de l’orifice vaginal. Ceci est plus fréquent avec les primigestes ou les femmes qui ont subi des mutilations génitales. Les lacérations surviennent avec les accouchements non contrôlés, avec les très gros bébés, les accouchements par instruments (extraction par ventouse ou par forceps) et avec les déchirures (extension de l’épisiotomie). Egalement, elles sont plus aptes à se produire chez les femmes qui ont une très mauvaise alimentation et qui ont eu des infections vaginales répétées. </w:t>
      </w:r>
    </w:p>
    <w:p w:rsidR="00575C01" w:rsidRPr="00575C01" w:rsidRDefault="00575C01" w:rsidP="00575C01">
      <w:pPr>
        <w:spacing w:after="120" w:line="240" w:lineRule="atLeast"/>
        <w:rPr>
          <w:rFonts w:ascii="Adobe Garamond Pro" w:eastAsia="Calibri" w:hAnsi="Adobe Garamond Pro" w:cs="Times New Roman"/>
        </w:rPr>
      </w:pPr>
    </w:p>
    <w:p w:rsidR="00575C01" w:rsidRPr="009A3522" w:rsidRDefault="00575C01" w:rsidP="00575C01">
      <w:pPr>
        <w:spacing w:after="60" w:line="240" w:lineRule="auto"/>
        <w:rPr>
          <w:rFonts w:ascii="Gill Sans MT" w:eastAsia="Times New Roman" w:hAnsi="Gill Sans MT" w:cs="Times New Roman"/>
          <w:bCs/>
          <w:sz w:val="28"/>
          <w:szCs w:val="24"/>
        </w:rPr>
      </w:pPr>
      <w:r w:rsidRPr="009A3522">
        <w:rPr>
          <w:rFonts w:ascii="Gill Sans MT" w:eastAsia="Times New Roman" w:hAnsi="Gill Sans MT" w:cs="Times New Roman"/>
          <w:bCs/>
          <w:sz w:val="28"/>
          <w:szCs w:val="24"/>
        </w:rPr>
        <w:t>Avant la sortie de la tête</w:t>
      </w:r>
    </w:p>
    <w:tbl>
      <w:tblPr>
        <w:tblW w:w="8971" w:type="dxa"/>
        <w:jc w:val="center"/>
        <w:shd w:val="clear" w:color="auto" w:fill="BFDFF3"/>
        <w:tblCellMar>
          <w:top w:w="43" w:type="dxa"/>
          <w:left w:w="115" w:type="dxa"/>
          <w:bottom w:w="43" w:type="dxa"/>
          <w:right w:w="115" w:type="dxa"/>
        </w:tblCellMar>
        <w:tblLook w:val="04A0" w:firstRow="1" w:lastRow="0" w:firstColumn="1" w:lastColumn="0" w:noHBand="0" w:noVBand="1"/>
      </w:tblPr>
      <w:tblGrid>
        <w:gridCol w:w="8971"/>
      </w:tblGrid>
      <w:tr w:rsidR="00575C01" w:rsidRPr="009A3522" w:rsidTr="00575C01">
        <w:trPr>
          <w:jc w:val="center"/>
        </w:trPr>
        <w:tc>
          <w:tcPr>
            <w:tcW w:w="9058" w:type="dxa"/>
            <w:shd w:val="clear" w:color="auto" w:fill="BFDFF3"/>
          </w:tcPr>
          <w:p w:rsidR="00575C01" w:rsidRPr="009A3522" w:rsidRDefault="00575C01" w:rsidP="00575C01">
            <w:pPr>
              <w:spacing w:after="0" w:line="240" w:lineRule="atLeast"/>
              <w:rPr>
                <w:rFonts w:ascii="Gill Sans MT" w:eastAsia="Calibri" w:hAnsi="Gill Sans MT" w:cs="Times New Roman"/>
                <w:sz w:val="20"/>
              </w:rPr>
            </w:pPr>
            <w:r w:rsidRPr="009A3522">
              <w:rPr>
                <w:rFonts w:ascii="Gill Sans MT" w:eastAsia="Calibri" w:hAnsi="Gill Sans MT" w:cs="Times New Roman"/>
                <w:sz w:val="20"/>
              </w:rPr>
              <w:t>Assurez-vous que la vessie de la femme est vide, tandis qu’elle pousse et se rapproche de l’expulsion. Aider-la à la vider si elle en éprouve le besoin.</w:t>
            </w:r>
          </w:p>
        </w:tc>
      </w:tr>
    </w:tbl>
    <w:p w:rsidR="00575C01" w:rsidRPr="009A3522" w:rsidRDefault="00575C01" w:rsidP="00575C01">
      <w:pPr>
        <w:spacing w:after="120" w:line="240" w:lineRule="atLeast"/>
        <w:rPr>
          <w:rFonts w:ascii="Adobe Garamond Pro" w:eastAsia="Calibri" w:hAnsi="Adobe Garamond Pro" w:cs="Times New Roman"/>
          <w:sz w:val="24"/>
          <w:szCs w:val="24"/>
        </w:rPr>
      </w:pPr>
    </w:p>
    <w:p w:rsidR="00575C01" w:rsidRPr="009A3522" w:rsidRDefault="00575C01" w:rsidP="00575C01">
      <w:pPr>
        <w:spacing w:after="60" w:line="240" w:lineRule="auto"/>
        <w:rPr>
          <w:rFonts w:ascii="Gill Sans MT" w:eastAsia="Times New Roman" w:hAnsi="Gill Sans MT" w:cs="Times New Roman"/>
          <w:bCs/>
          <w:sz w:val="28"/>
          <w:szCs w:val="24"/>
        </w:rPr>
      </w:pPr>
      <w:r w:rsidRPr="009A3522">
        <w:rPr>
          <w:rFonts w:ascii="Gill Sans MT" w:eastAsia="Times New Roman" w:hAnsi="Gill Sans MT" w:cs="Times New Roman"/>
          <w:bCs/>
          <w:sz w:val="28"/>
          <w:szCs w:val="24"/>
        </w:rPr>
        <w:t>Sortie de la tête</w:t>
      </w:r>
    </w:p>
    <w:p w:rsidR="00575C01" w:rsidRPr="009A3522" w:rsidRDefault="00575C01" w:rsidP="00575C01">
      <w:pPr>
        <w:spacing w:after="120" w:line="240" w:lineRule="atLeast"/>
        <w:rPr>
          <w:rFonts w:ascii="Adobe Garamond Pro" w:eastAsia="Calibri" w:hAnsi="Adobe Garamond Pro" w:cs="Times New Roman"/>
        </w:rPr>
      </w:pPr>
      <w:r w:rsidRPr="009A3522">
        <w:rPr>
          <w:rFonts w:ascii="Adobe Garamond Pro" w:eastAsia="Calibri" w:hAnsi="Adobe Garamond Pro" w:cs="Times New Roman"/>
        </w:rPr>
        <w:t xml:space="preserve">Lorsque la tête est sur le point de sortir, aider la femme à se mettre dans la position d’accouchement qu’elle préfère : </w:t>
      </w:r>
    </w:p>
    <w:p w:rsidR="00575C01" w:rsidRPr="009A3522" w:rsidRDefault="00575C01" w:rsidP="00575C01">
      <w:pPr>
        <w:spacing w:after="120" w:line="240" w:lineRule="atLeast"/>
        <w:ind w:left="360" w:hanging="360"/>
        <w:rPr>
          <w:rFonts w:ascii="Adobe Garamond Pro" w:eastAsia="Calibri" w:hAnsi="Adobe Garamond Pro" w:cs="Times New Roman"/>
          <w:bCs/>
        </w:rPr>
      </w:pPr>
      <w:r w:rsidRPr="009A3522">
        <w:rPr>
          <w:rFonts w:ascii="Adobe Garamond Pro" w:eastAsia="Calibri" w:hAnsi="Adobe Garamond Pro" w:cs="Times New Roman"/>
          <w:bCs/>
        </w:rPr>
        <w:t>Semi-assise</w:t>
      </w:r>
    </w:p>
    <w:p w:rsidR="00575C01" w:rsidRPr="009A3522" w:rsidRDefault="00575C01" w:rsidP="00575C01">
      <w:pPr>
        <w:spacing w:after="120" w:line="240" w:lineRule="atLeast"/>
        <w:ind w:left="360" w:hanging="360"/>
        <w:rPr>
          <w:rFonts w:ascii="Adobe Garamond Pro" w:eastAsia="Calibri" w:hAnsi="Adobe Garamond Pro" w:cs="Times New Roman"/>
          <w:bCs/>
        </w:rPr>
      </w:pPr>
      <w:r w:rsidRPr="009A3522">
        <w:rPr>
          <w:rFonts w:ascii="Adobe Garamond Pro" w:eastAsia="Calibri" w:hAnsi="Adobe Garamond Pro" w:cs="Times New Roman"/>
          <w:bCs/>
        </w:rPr>
        <w:t>Sur les mains et les genoux</w:t>
      </w:r>
    </w:p>
    <w:p w:rsidR="00575C01" w:rsidRPr="009A3522" w:rsidRDefault="00575C01" w:rsidP="00575C01">
      <w:pPr>
        <w:spacing w:after="120" w:line="240" w:lineRule="atLeast"/>
        <w:ind w:left="360" w:hanging="360"/>
        <w:rPr>
          <w:rFonts w:ascii="Adobe Garamond Pro" w:eastAsia="Calibri" w:hAnsi="Adobe Garamond Pro" w:cs="Times New Roman"/>
          <w:bCs/>
        </w:rPr>
      </w:pPr>
      <w:r w:rsidRPr="009A3522">
        <w:rPr>
          <w:rFonts w:ascii="Adobe Garamond Pro" w:eastAsia="Calibri" w:hAnsi="Adobe Garamond Pro" w:cs="Times New Roman"/>
          <w:bCs/>
        </w:rPr>
        <w:t>Accroupie</w:t>
      </w:r>
    </w:p>
    <w:p w:rsidR="00575C01" w:rsidRPr="009A3522" w:rsidRDefault="00575C01" w:rsidP="00575C01">
      <w:pPr>
        <w:spacing w:after="120" w:line="240" w:lineRule="atLeast"/>
        <w:ind w:left="360" w:hanging="360"/>
        <w:rPr>
          <w:rFonts w:ascii="Adobe Garamond Pro" w:eastAsia="Calibri" w:hAnsi="Adobe Garamond Pro" w:cs="Times New Roman"/>
          <w:bCs/>
        </w:rPr>
      </w:pPr>
      <w:r w:rsidRPr="009A3522">
        <w:rPr>
          <w:rFonts w:ascii="Adobe Garamond Pro" w:eastAsia="Calibri" w:hAnsi="Adobe Garamond Pro" w:cs="Times New Roman"/>
          <w:bCs/>
        </w:rPr>
        <w:t>Couchée sur le flanc gauche (veiller à ce que quelqu’un maintienne sa jambe soulevée)</w:t>
      </w:r>
    </w:p>
    <w:p w:rsidR="00575C01" w:rsidRPr="009A3522" w:rsidRDefault="00575C01" w:rsidP="00575C01">
      <w:pPr>
        <w:spacing w:after="120" w:line="240" w:lineRule="atLeast"/>
        <w:ind w:left="360" w:hanging="360"/>
        <w:rPr>
          <w:rFonts w:ascii="Adobe Garamond Pro" w:eastAsia="Calibri" w:hAnsi="Adobe Garamond Pro" w:cs="Times New Roman"/>
          <w:bCs/>
        </w:rPr>
      </w:pPr>
      <w:r w:rsidRPr="009A3522">
        <w:rPr>
          <w:rFonts w:ascii="Adobe Garamond Pro" w:eastAsia="Calibri" w:hAnsi="Adobe Garamond Pro" w:cs="Times New Roman"/>
          <w:bCs/>
        </w:rPr>
        <w:t>Rappelez-vous que l’épisiotomie de routine n’est pas recommandée.</w:t>
      </w:r>
    </w:p>
    <w:p w:rsidR="00575C01" w:rsidRPr="009A3522"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60" w:line="240" w:lineRule="auto"/>
        <w:rPr>
          <w:rFonts w:ascii="Gill Sans MT" w:eastAsia="Times New Roman" w:hAnsi="Gill Sans MT" w:cs="Times New Roman"/>
          <w:bCs/>
          <w:color w:val="248CCE"/>
          <w:sz w:val="28"/>
          <w:szCs w:val="24"/>
        </w:rPr>
      </w:pPr>
      <w:r w:rsidRPr="009A3522">
        <w:rPr>
          <w:rFonts w:ascii="Gill Sans MT" w:eastAsia="Times New Roman" w:hAnsi="Gill Sans MT" w:cs="Times New Roman"/>
          <w:bCs/>
          <w:sz w:val="28"/>
          <w:szCs w:val="24"/>
        </w:rPr>
        <w:t>Prévenir les déchirures dans la zone de l’orifice vaginal</w:t>
      </w:r>
      <w:r w:rsidRPr="00575C01">
        <w:rPr>
          <w:rFonts w:ascii="Gill Sans MT" w:eastAsia="Times New Roman" w:hAnsi="Gill Sans MT" w:cs="Times New Roman"/>
          <w:bCs/>
          <w:color w:val="248CCE"/>
          <w:sz w:val="28"/>
          <w:szCs w:val="24"/>
        </w:rPr>
        <w:t>.</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Poussée contrôlée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Lorsque la tête du bébé sort, demander à la femme de haleter ou d’exercer seulement de petites poussées avec les contractions. A ce moment, l’envie de pousser avec une contraction peut être très forte, et la femme voudra pousser le bébé et le sortir rapidement. Si la tête du bébé sort lentement, la peau de la femme à plus de temps pour s’étirer et elle est moins disposée à se déchirer.</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Bold" w:eastAsia="Calibri" w:hAnsi="Adobe Garamond Pro Bold" w:cs="Times New Roman"/>
          <w:i/>
        </w:rPr>
        <w:t>Note</w:t>
      </w:r>
      <w:r w:rsidRPr="00575C01">
        <w:rPr>
          <w:rFonts w:ascii="Adobe Garamond Pro" w:eastAsia="Calibri" w:hAnsi="Adobe Garamond Pro" w:cs="Times New Roman"/>
        </w:rPr>
        <w:t xml:space="preserve"> : Le meilleur moment pour apprendre à une femme comment cesser de pousser est celui avant le travail. Un moment idéal pour lui montrer comment le faire est à l’occasion d’une visite prénatale pendant son troisième trimestre. Revoir cet aspect avec elle pendant le travail. Lui expliquer que son envie de pousser sera très forte et que son périnée peut être chaud (brûlant).</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Si le bébé arrive très rapidement, dites-lui d’arrêter de pousser avec une contraction et de souffler. Pour éviter de pousser, la femme devrait pousser des souffles courts, rapides et forts. Conseiller à la femme de respirer normalement.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Si le bébé sort lentement, elle devrait pousser avec chaque contraction.</w:t>
      </w:r>
    </w:p>
    <w:p w:rsidR="00575C01" w:rsidRPr="00575C01" w:rsidRDefault="00575C01" w:rsidP="00575C01">
      <w:pPr>
        <w:spacing w:after="120" w:line="240" w:lineRule="atLeast"/>
        <w:rPr>
          <w:rFonts w:ascii="Adobe Garamond Pro" w:eastAsia="Calibri" w:hAnsi="Adobe Garamond Pro" w:cs="Times New Roman"/>
        </w:rPr>
      </w:pPr>
    </w:p>
    <w:p w:rsidR="00575C01" w:rsidRPr="009A3522" w:rsidRDefault="00575C01" w:rsidP="00575C01">
      <w:pPr>
        <w:spacing w:after="60" w:line="240" w:lineRule="auto"/>
        <w:rPr>
          <w:rFonts w:ascii="Gill Sans MT" w:eastAsia="Times New Roman" w:hAnsi="Gill Sans MT" w:cs="Times New Roman"/>
          <w:bCs/>
          <w:sz w:val="28"/>
          <w:szCs w:val="24"/>
        </w:rPr>
      </w:pPr>
      <w:r w:rsidRPr="009A3522">
        <w:rPr>
          <w:rFonts w:ascii="Gill Sans MT" w:eastAsia="Times New Roman" w:hAnsi="Gill Sans MT" w:cs="Times New Roman"/>
          <w:bCs/>
          <w:sz w:val="28"/>
          <w:szCs w:val="24"/>
        </w:rPr>
        <w:t>Sortie contrôlée de la tête</w:t>
      </w:r>
    </w:p>
    <w:p w:rsidR="00575C01" w:rsidRPr="009A3522" w:rsidRDefault="00575C01" w:rsidP="00575C01">
      <w:pPr>
        <w:spacing w:after="120" w:line="240" w:lineRule="atLeast"/>
        <w:rPr>
          <w:rFonts w:ascii="Adobe Garamond Pro" w:eastAsia="Calibri" w:hAnsi="Adobe Garamond Pro" w:cs="Times New Roman"/>
          <w:spacing w:val="-2"/>
        </w:rPr>
      </w:pPr>
      <w:r w:rsidRPr="009A3522">
        <w:rPr>
          <w:rFonts w:ascii="Adobe Garamond Pro" w:eastAsia="Calibri" w:hAnsi="Adobe Garamond Pro" w:cs="Times New Roman"/>
          <w:spacing w:val="-2"/>
        </w:rPr>
        <w:t>Pour contrôler la sortie de la tête, placer les doigts d’une main sur la tête du bébé pour la maintenir fléchie. Après que la partie la plus large de la tête soit sortie, le reste de la tête peut sortir sans aucune poussée.</w:t>
      </w:r>
    </w:p>
    <w:p w:rsidR="00575C01" w:rsidRPr="009A3522" w:rsidRDefault="00575C01" w:rsidP="00575C01">
      <w:pPr>
        <w:spacing w:after="120" w:line="240" w:lineRule="atLeast"/>
        <w:rPr>
          <w:rFonts w:ascii="Adobe Garamond Pro" w:eastAsia="Calibri" w:hAnsi="Adobe Garamond Pro" w:cs="Times New Roman"/>
        </w:rPr>
      </w:pPr>
    </w:p>
    <w:p w:rsidR="00575C01" w:rsidRPr="009A3522" w:rsidRDefault="00575C01" w:rsidP="00575C01">
      <w:pPr>
        <w:spacing w:after="60" w:line="240" w:lineRule="auto"/>
        <w:rPr>
          <w:rFonts w:ascii="Gill Sans MT" w:eastAsia="Times New Roman" w:hAnsi="Gill Sans MT" w:cs="Times New Roman"/>
          <w:bCs/>
          <w:sz w:val="28"/>
          <w:szCs w:val="24"/>
        </w:rPr>
      </w:pPr>
      <w:r w:rsidRPr="009A3522">
        <w:rPr>
          <w:rFonts w:ascii="Gill Sans MT" w:eastAsia="Times New Roman" w:hAnsi="Gill Sans MT" w:cs="Times New Roman"/>
          <w:bCs/>
          <w:sz w:val="28"/>
          <w:szCs w:val="24"/>
        </w:rPr>
        <w:t>Protection du périnée</w:t>
      </w:r>
    </w:p>
    <w:p w:rsidR="00575C01" w:rsidRPr="009A3522" w:rsidRDefault="00575C01" w:rsidP="00575C01">
      <w:pPr>
        <w:spacing w:after="120" w:line="240" w:lineRule="atLeast"/>
        <w:rPr>
          <w:rFonts w:ascii="Adobe Garamond Pro" w:eastAsia="Calibri" w:hAnsi="Adobe Garamond Pro" w:cs="Times New Roman"/>
        </w:rPr>
      </w:pPr>
      <w:r w:rsidRPr="009A3522">
        <w:rPr>
          <w:rFonts w:ascii="Adobe Garamond Pro" w:eastAsia="Calibri" w:hAnsi="Adobe Garamond Pro" w:cs="Times New Roman"/>
        </w:rPr>
        <w:t xml:space="preserve">Lorsque vous voyez la tête sortir, soutenez le périnée avec votre main droite sous un tissu et votre main gauche sur la tête du bébé (si vous êtes droitier). Laisser la tête sortir </w:t>
      </w:r>
      <w:r w:rsidRPr="009A3522">
        <w:rPr>
          <w:rFonts w:ascii="Adobe Garamond Pro" w:eastAsia="Calibri" w:hAnsi="Adobe Garamond Pro" w:cs="Times New Roman"/>
        </w:rPr>
        <w:lastRenderedPageBreak/>
        <w:t>progressivement dans votre main gauche grâce à une pression faible mais non restrictive. Soutenir doucement le périnée pendant que la tête du bébé est en train de sortir.</w:t>
      </w:r>
    </w:p>
    <w:p w:rsidR="00575C01" w:rsidRPr="009A3522" w:rsidRDefault="00575C01" w:rsidP="00575C01">
      <w:pPr>
        <w:spacing w:after="120" w:line="240" w:lineRule="atLeast"/>
        <w:rPr>
          <w:rFonts w:ascii="Adobe Garamond Pro" w:eastAsia="Calibri" w:hAnsi="Adobe Garamond Pro" w:cs="Times New Roman"/>
        </w:rPr>
      </w:pPr>
    </w:p>
    <w:p w:rsidR="00575C01" w:rsidRPr="009A3522" w:rsidRDefault="00575C01" w:rsidP="00575C01">
      <w:pPr>
        <w:spacing w:after="60" w:line="240" w:lineRule="auto"/>
        <w:rPr>
          <w:rFonts w:ascii="Gill Sans MT" w:eastAsia="Times New Roman" w:hAnsi="Gill Sans MT" w:cs="Times New Roman"/>
          <w:bCs/>
          <w:sz w:val="28"/>
          <w:szCs w:val="24"/>
        </w:rPr>
      </w:pPr>
      <w:r w:rsidRPr="009A3522">
        <w:rPr>
          <w:rFonts w:ascii="Gill Sans MT" w:eastAsia="Times New Roman" w:hAnsi="Gill Sans MT" w:cs="Times New Roman"/>
          <w:bCs/>
          <w:sz w:val="28"/>
          <w:szCs w:val="24"/>
        </w:rPr>
        <w:t>Travailler avec la femme</w:t>
      </w:r>
    </w:p>
    <w:p w:rsidR="00575C01" w:rsidRPr="00575C01" w:rsidRDefault="00575C01" w:rsidP="00575C01">
      <w:pPr>
        <w:spacing w:after="120" w:line="240" w:lineRule="atLeast"/>
        <w:rPr>
          <w:rFonts w:ascii="Adobe Garamond Pro" w:eastAsia="Calibri" w:hAnsi="Adobe Garamond Pro" w:cs="Times New Roman"/>
          <w:spacing w:val="-2"/>
        </w:rPr>
      </w:pPr>
      <w:r w:rsidRPr="00575C01">
        <w:rPr>
          <w:rFonts w:ascii="Adobe Garamond Pro" w:eastAsia="Calibri" w:hAnsi="Adobe Garamond Pro" w:cs="Times New Roman"/>
          <w:spacing w:val="-2"/>
        </w:rPr>
        <w:t>Les bons gestes manuels et les bonnes techniques ne remplacent pas la bonne communication. Une des plus importantes manières de prévenir les déchirures consiste à travailler avec et non sur la femme. Communiquer avec elle. Expliquer ce qui se passe. Encouragez-la lorsqu’elle pousse. Regardez ses expressions de visage et ses efforts expulsifs. Indiquez-lui quand pousser et quand cesser de pousser ou haleter.</w:t>
      </w:r>
    </w:p>
    <w:p w:rsidR="00575C01" w:rsidRPr="00575C01" w:rsidRDefault="00575C01" w:rsidP="00575C01">
      <w:pPr>
        <w:spacing w:after="120" w:line="240" w:lineRule="atLeast"/>
        <w:rPr>
          <w:rFonts w:ascii="Adobe Garamond Pro" w:eastAsia="Calibri" w:hAnsi="Adobe Garamond Pro" w:cs="Times New Roman"/>
        </w:rPr>
      </w:pPr>
    </w:p>
    <w:p w:rsidR="00575C01" w:rsidRPr="009A3522" w:rsidRDefault="00575C01" w:rsidP="00575C01">
      <w:pPr>
        <w:tabs>
          <w:tab w:val="left" w:pos="1080"/>
        </w:tabs>
        <w:spacing w:before="240" w:after="60" w:line="240" w:lineRule="auto"/>
        <w:outlineLvl w:val="1"/>
        <w:rPr>
          <w:rFonts w:ascii="Gill Sans MT" w:eastAsia="Times New Roman" w:hAnsi="Gill Sans MT" w:cs="Times New Roman"/>
          <w:b/>
          <w:bCs/>
          <w:snapToGrid w:val="0"/>
          <w:sz w:val="28"/>
          <w:szCs w:val="24"/>
          <w:lang w:eastAsia="x-none"/>
        </w:rPr>
      </w:pPr>
      <w:r w:rsidRPr="009A3522">
        <w:rPr>
          <w:rFonts w:ascii="Gill Sans MT" w:eastAsia="Times New Roman" w:hAnsi="Gill Sans MT" w:cs="Times New Roman"/>
          <w:b/>
          <w:bCs/>
          <w:snapToGrid w:val="0"/>
          <w:sz w:val="28"/>
          <w:szCs w:val="24"/>
          <w:lang w:eastAsia="x-none"/>
        </w:rPr>
        <w:t>Pratiquer une Episiotomie</w:t>
      </w:r>
    </w:p>
    <w:tbl>
      <w:tblPr>
        <w:tblW w:w="8971" w:type="dxa"/>
        <w:jc w:val="center"/>
        <w:shd w:val="clear" w:color="auto" w:fill="BFDFF3"/>
        <w:tblCellMar>
          <w:top w:w="43" w:type="dxa"/>
          <w:left w:w="115" w:type="dxa"/>
          <w:bottom w:w="43" w:type="dxa"/>
          <w:right w:w="115" w:type="dxa"/>
        </w:tblCellMar>
        <w:tblLook w:val="04A0" w:firstRow="1" w:lastRow="0" w:firstColumn="1" w:lastColumn="0" w:noHBand="0" w:noVBand="1"/>
      </w:tblPr>
      <w:tblGrid>
        <w:gridCol w:w="8971"/>
      </w:tblGrid>
      <w:tr w:rsidR="00575C01" w:rsidRPr="009A3522" w:rsidTr="00575C01">
        <w:trPr>
          <w:jc w:val="center"/>
        </w:trPr>
        <w:tc>
          <w:tcPr>
            <w:tcW w:w="8971" w:type="dxa"/>
            <w:shd w:val="clear" w:color="auto" w:fill="BFDFF3"/>
          </w:tcPr>
          <w:p w:rsidR="00575C01" w:rsidRPr="009A3522" w:rsidRDefault="00575C01" w:rsidP="00575C01">
            <w:pPr>
              <w:spacing w:after="0" w:line="240" w:lineRule="atLeast"/>
              <w:rPr>
                <w:rFonts w:ascii="Gill Sans MT" w:eastAsia="Calibri" w:hAnsi="Gill Sans MT" w:cs="Times New Roman"/>
                <w:sz w:val="20"/>
              </w:rPr>
            </w:pPr>
            <w:r w:rsidRPr="009A3522">
              <w:rPr>
                <w:rFonts w:ascii="Gill Sans MT" w:eastAsia="Calibri" w:hAnsi="Gill Sans MT" w:cs="Times New Roman"/>
                <w:sz w:val="20"/>
              </w:rPr>
              <w:t>C’est avec l’expérience que l’on apprend à décider de l’opportunité d’une épisiotomie. Il existe plusieurs raisons que vous devez décider pour pratiquer une épisiotomie, notamment:</w:t>
            </w:r>
          </w:p>
          <w:p w:rsidR="00575C01" w:rsidRPr="009A3522" w:rsidRDefault="00575C01" w:rsidP="00575C01">
            <w:pPr>
              <w:spacing w:after="0" w:line="240" w:lineRule="atLeast"/>
              <w:ind w:left="360" w:hanging="360"/>
              <w:rPr>
                <w:rFonts w:ascii="Gill Sans MT" w:eastAsia="Calibri" w:hAnsi="Gill Sans MT" w:cs="Times New Roman"/>
                <w:sz w:val="20"/>
              </w:rPr>
            </w:pPr>
            <w:r w:rsidRPr="009A3522">
              <w:rPr>
                <w:rFonts w:ascii="Gill Sans MT" w:eastAsia="Calibri" w:hAnsi="Gill Sans MT" w:cs="Times New Roman"/>
                <w:sz w:val="20"/>
              </w:rPr>
              <w:t>Accélérer l’accouchement en cas de souffrance fœtale;</w:t>
            </w:r>
          </w:p>
          <w:p w:rsidR="00575C01" w:rsidRPr="009A3522" w:rsidRDefault="00575C01" w:rsidP="00575C01">
            <w:pPr>
              <w:spacing w:after="0" w:line="240" w:lineRule="atLeast"/>
              <w:ind w:left="360" w:hanging="360"/>
              <w:rPr>
                <w:rFonts w:ascii="Gill Sans MT" w:eastAsia="Calibri" w:hAnsi="Gill Sans MT" w:cs="Times New Roman"/>
                <w:sz w:val="20"/>
              </w:rPr>
            </w:pPr>
            <w:r w:rsidRPr="009A3522">
              <w:rPr>
                <w:rFonts w:ascii="Gill Sans MT" w:eastAsia="Calibri" w:hAnsi="Gill Sans MT" w:cs="Times New Roman"/>
                <w:sz w:val="20"/>
              </w:rPr>
              <w:t>Faciliter l’accouchement lorsqu’il y a un accouchement par voie basse compliqué (siège, dystocie des épaules, extraction par forceps ou ventouses obstétricales);</w:t>
            </w:r>
          </w:p>
          <w:p w:rsidR="00575C01" w:rsidRPr="009A3522" w:rsidRDefault="00575C01" w:rsidP="00575C01">
            <w:pPr>
              <w:spacing w:after="0" w:line="240" w:lineRule="atLeast"/>
              <w:ind w:left="360" w:hanging="360"/>
              <w:rPr>
                <w:rFonts w:ascii="Gill Sans MT" w:eastAsia="Calibri" w:hAnsi="Gill Sans MT" w:cs="Times New Roman"/>
                <w:sz w:val="20"/>
              </w:rPr>
            </w:pPr>
            <w:r w:rsidRPr="009A3522">
              <w:rPr>
                <w:rFonts w:ascii="Gill Sans MT" w:eastAsia="Calibri" w:hAnsi="Gill Sans MT" w:cs="Times New Roman"/>
                <w:sz w:val="20"/>
              </w:rPr>
              <w:t>Pour limiter les dommages aux organes génitaux de la femme lorsqu’elle présente des lacérations ou cicatrices de mutilations génitales ou de déchirures de troisième et quatrième degré mal guéries.</w:t>
            </w:r>
          </w:p>
        </w:tc>
      </w:tr>
      <w:tr w:rsidR="00575C01" w:rsidRPr="009A3522" w:rsidTr="00575C01">
        <w:trPr>
          <w:jc w:val="center"/>
        </w:trPr>
        <w:tc>
          <w:tcPr>
            <w:tcW w:w="8971" w:type="dxa"/>
            <w:shd w:val="clear" w:color="auto" w:fill="BFDFF3"/>
          </w:tcPr>
          <w:p w:rsidR="00575C01" w:rsidRPr="009A3522" w:rsidRDefault="00575C01" w:rsidP="00575C01">
            <w:pPr>
              <w:spacing w:after="0" w:line="240" w:lineRule="atLeast"/>
              <w:rPr>
                <w:rFonts w:ascii="Gill Sans MT" w:eastAsia="Calibri" w:hAnsi="Gill Sans MT" w:cs="Times New Roman"/>
                <w:sz w:val="20"/>
              </w:rPr>
            </w:pPr>
            <w:r w:rsidRPr="009A3522">
              <w:rPr>
                <w:rFonts w:ascii="Gill Sans MT" w:eastAsia="Calibri" w:hAnsi="Gill Sans MT" w:cs="Times New Roman"/>
                <w:snapToGrid w:val="0"/>
                <w:sz w:val="20"/>
                <w:szCs w:val="24"/>
              </w:rPr>
              <w:t>L’épisiotomie entraîne un saignement. Elle ne devrait donc pas être faite trop tôt.</w:t>
            </w:r>
          </w:p>
        </w:tc>
      </w:tr>
    </w:tbl>
    <w:p w:rsidR="00575C01" w:rsidRPr="009A3522" w:rsidRDefault="00575C01" w:rsidP="00575C01">
      <w:pPr>
        <w:spacing w:after="120" w:line="240" w:lineRule="atLeast"/>
        <w:rPr>
          <w:rFonts w:ascii="Adobe Garamond Pro" w:eastAsia="Calibri" w:hAnsi="Adobe Garamond Pro" w:cs="Times New Roman"/>
        </w:rPr>
      </w:pPr>
    </w:p>
    <w:p w:rsidR="00575C01" w:rsidRPr="009A3522" w:rsidRDefault="00575C01" w:rsidP="00575C01">
      <w:pPr>
        <w:spacing w:after="60" w:line="240" w:lineRule="auto"/>
        <w:rPr>
          <w:rFonts w:ascii="Gill Sans MT" w:eastAsia="Times New Roman" w:hAnsi="Gill Sans MT" w:cs="Times New Roman"/>
          <w:bCs/>
          <w:snapToGrid w:val="0"/>
          <w:sz w:val="28"/>
          <w:szCs w:val="24"/>
        </w:rPr>
      </w:pPr>
      <w:r w:rsidRPr="009A3522">
        <w:rPr>
          <w:rFonts w:ascii="Gill Sans MT" w:eastAsia="Times New Roman" w:hAnsi="Gill Sans MT" w:cs="Times New Roman"/>
          <w:bCs/>
          <w:snapToGrid w:val="0"/>
          <w:sz w:val="28"/>
          <w:szCs w:val="24"/>
        </w:rPr>
        <w:t>Administrer une anesthésie locale avant de pratiquer l’épisiotomie</w:t>
      </w:r>
    </w:p>
    <w:p w:rsidR="00575C01" w:rsidRPr="009A3522" w:rsidRDefault="00575C01" w:rsidP="00575C01">
      <w:pPr>
        <w:spacing w:after="120" w:line="240" w:lineRule="atLeast"/>
        <w:ind w:left="360" w:hanging="360"/>
        <w:rPr>
          <w:rFonts w:ascii="Adobe Garamond Pro" w:eastAsia="Calibri" w:hAnsi="Adobe Garamond Pro" w:cs="Times New Roman"/>
          <w:lang w:eastAsia="fr-FR"/>
        </w:rPr>
      </w:pPr>
      <w:r w:rsidRPr="009A3522">
        <w:rPr>
          <w:rFonts w:ascii="Adobe Garamond Pro Bold" w:eastAsia="Calibri" w:hAnsi="Adobe Garamond Pro Bold" w:cs="Times New Roman"/>
          <w:lang w:eastAsia="fr-FR"/>
        </w:rPr>
        <w:t>1.</w:t>
      </w:r>
      <w:r w:rsidRPr="009A3522">
        <w:rPr>
          <w:rFonts w:ascii="Adobe Garamond Pro" w:eastAsia="Calibri" w:hAnsi="Adobe Garamond Pro" w:cs="Times New Roman"/>
          <w:lang w:eastAsia="fr-FR"/>
        </w:rPr>
        <w:tab/>
        <w:t>Préparer l’équipement nécessaire.</w:t>
      </w:r>
    </w:p>
    <w:p w:rsidR="00575C01" w:rsidRPr="009A3522" w:rsidRDefault="00575C01" w:rsidP="00575C01">
      <w:pPr>
        <w:spacing w:after="120" w:line="240" w:lineRule="atLeast"/>
        <w:ind w:left="360" w:hanging="360"/>
        <w:rPr>
          <w:rFonts w:ascii="Adobe Garamond Pro" w:eastAsia="Calibri" w:hAnsi="Adobe Garamond Pro" w:cs="Times New Roman"/>
          <w:lang w:eastAsia="fr-FR"/>
        </w:rPr>
      </w:pPr>
      <w:r w:rsidRPr="009A3522">
        <w:rPr>
          <w:rFonts w:ascii="Adobe Garamond Pro Bold" w:eastAsia="Calibri" w:hAnsi="Adobe Garamond Pro Bold" w:cs="Times New Roman"/>
          <w:lang w:eastAsia="fr-FR"/>
        </w:rPr>
        <w:t>2.</w:t>
      </w:r>
      <w:r w:rsidRPr="009A3522">
        <w:rPr>
          <w:rFonts w:ascii="Adobe Garamond Pro" w:eastAsia="Calibri" w:hAnsi="Adobe Garamond Pro" w:cs="Times New Roman"/>
          <w:lang w:eastAsia="fr-FR"/>
        </w:rPr>
        <w:tab/>
        <w:t>Dire à la femme et à la personne qui l’accompagne ce qui va être fait et les encourager à poser des questions.</w:t>
      </w:r>
    </w:p>
    <w:p w:rsidR="00575C01" w:rsidRPr="009A3522" w:rsidRDefault="00575C01" w:rsidP="00575C01">
      <w:pPr>
        <w:spacing w:after="120" w:line="240" w:lineRule="atLeast"/>
        <w:ind w:left="360" w:hanging="360"/>
        <w:rPr>
          <w:rFonts w:ascii="Adobe Garamond Pro" w:eastAsia="Calibri" w:hAnsi="Adobe Garamond Pro" w:cs="Times New Roman"/>
          <w:lang w:eastAsia="fr-FR"/>
        </w:rPr>
      </w:pPr>
      <w:r w:rsidRPr="009A3522">
        <w:rPr>
          <w:rFonts w:ascii="Adobe Garamond Pro Bold" w:eastAsia="Calibri" w:hAnsi="Adobe Garamond Pro Bold" w:cs="Times New Roman"/>
          <w:lang w:eastAsia="fr-FR"/>
        </w:rPr>
        <w:t>3.</w:t>
      </w:r>
      <w:r w:rsidRPr="009A3522">
        <w:rPr>
          <w:rFonts w:ascii="Adobe Garamond Pro" w:eastAsia="Calibri" w:hAnsi="Adobe Garamond Pro" w:cs="Times New Roman"/>
          <w:lang w:eastAsia="fr-FR"/>
        </w:rPr>
        <w:tab/>
        <w:t>Ecouter ce que disent la femme et la personne qui l’accompagne.</w:t>
      </w:r>
    </w:p>
    <w:p w:rsidR="00575C01" w:rsidRPr="009A3522" w:rsidRDefault="00575C01" w:rsidP="00575C01">
      <w:pPr>
        <w:spacing w:after="120" w:line="240" w:lineRule="atLeast"/>
        <w:ind w:left="360" w:hanging="360"/>
        <w:rPr>
          <w:rFonts w:ascii="Adobe Garamond Pro" w:eastAsia="Calibri" w:hAnsi="Adobe Garamond Pro" w:cs="Times New Roman"/>
          <w:lang w:eastAsia="fr-FR"/>
        </w:rPr>
      </w:pPr>
      <w:r w:rsidRPr="009A3522">
        <w:rPr>
          <w:rFonts w:ascii="Adobe Garamond Pro Bold" w:eastAsia="Calibri" w:hAnsi="Adobe Garamond Pro Bold" w:cs="Times New Roman"/>
          <w:lang w:eastAsia="fr-FR"/>
        </w:rPr>
        <w:t>4.</w:t>
      </w:r>
      <w:r w:rsidRPr="009A3522">
        <w:rPr>
          <w:rFonts w:ascii="Adobe Garamond Pro" w:eastAsia="Calibri" w:hAnsi="Adobe Garamond Pro" w:cs="Times New Roman"/>
          <w:lang w:eastAsia="fr-FR"/>
        </w:rPr>
        <w:tab/>
        <w:t>S’assurer que la femme n’est pas allergique à la lidocaïne ou aux médicaments apparentés.</w:t>
      </w:r>
    </w:p>
    <w:p w:rsidR="00575C01" w:rsidRPr="009A3522" w:rsidRDefault="00575C01" w:rsidP="00575C01">
      <w:pPr>
        <w:spacing w:after="120" w:line="240" w:lineRule="atLeast"/>
        <w:ind w:left="360" w:hanging="360"/>
        <w:rPr>
          <w:rFonts w:ascii="Adobe Garamond Pro" w:eastAsia="Calibri" w:hAnsi="Adobe Garamond Pro" w:cs="Times New Roman"/>
          <w:lang w:eastAsia="fr-FR"/>
        </w:rPr>
      </w:pPr>
      <w:r w:rsidRPr="009A3522">
        <w:rPr>
          <w:rFonts w:ascii="Adobe Garamond Pro Bold" w:eastAsia="Calibri" w:hAnsi="Adobe Garamond Pro Bold" w:cs="Times New Roman"/>
          <w:lang w:eastAsia="fr-FR"/>
        </w:rPr>
        <w:t>5.</w:t>
      </w:r>
      <w:r w:rsidRPr="009A3522">
        <w:rPr>
          <w:rFonts w:ascii="Adobe Garamond Pro" w:eastAsia="Calibri" w:hAnsi="Adobe Garamond Pro" w:cs="Times New Roman"/>
          <w:lang w:eastAsia="fr-FR"/>
        </w:rPr>
        <w:tab/>
        <w:t>Nettoyer le périnée avec une solution antiseptique.</w:t>
      </w:r>
    </w:p>
    <w:p w:rsidR="00575C01" w:rsidRPr="009A3522" w:rsidRDefault="00575C01" w:rsidP="00575C01">
      <w:pPr>
        <w:spacing w:after="120" w:line="240" w:lineRule="atLeast"/>
        <w:ind w:left="360" w:hanging="360"/>
        <w:rPr>
          <w:rFonts w:ascii="Adobe Garamond Pro" w:eastAsia="Calibri" w:hAnsi="Adobe Garamond Pro" w:cs="Times New Roman"/>
          <w:lang w:eastAsia="fr-FR"/>
        </w:rPr>
      </w:pPr>
      <w:r w:rsidRPr="009A3522">
        <w:rPr>
          <w:rFonts w:ascii="Adobe Garamond Pro Bold" w:eastAsia="Calibri" w:hAnsi="Adobe Garamond Pro Bold" w:cs="Times New Roman"/>
          <w:lang w:eastAsia="fr-FR"/>
        </w:rPr>
        <w:t>6.</w:t>
      </w:r>
      <w:r w:rsidRPr="009A3522">
        <w:rPr>
          <w:rFonts w:ascii="Adobe Garamond Pro" w:eastAsia="Calibri" w:hAnsi="Adobe Garamond Pro" w:cs="Times New Roman"/>
          <w:lang w:eastAsia="fr-FR"/>
        </w:rPr>
        <w:tab/>
        <w:t>Tirer 10 ml de lidocaïne à 0,5% dans une seringue.</w:t>
      </w:r>
    </w:p>
    <w:p w:rsidR="00575C01" w:rsidRPr="009A3522" w:rsidRDefault="00575C01" w:rsidP="00575C01">
      <w:pPr>
        <w:spacing w:after="120" w:line="240" w:lineRule="atLeast"/>
        <w:ind w:left="360" w:hanging="360"/>
        <w:rPr>
          <w:rFonts w:ascii="Adobe Garamond Pro" w:eastAsia="Calibri" w:hAnsi="Adobe Garamond Pro" w:cs="Times New Roman"/>
          <w:snapToGrid w:val="0"/>
          <w:lang w:eastAsia="fr-FR"/>
        </w:rPr>
      </w:pPr>
      <w:r w:rsidRPr="009A3522">
        <w:rPr>
          <w:rFonts w:ascii="Adobe Garamond Pro Bold" w:eastAsia="Calibri" w:hAnsi="Adobe Garamond Pro Bold" w:cs="Times New Roman"/>
          <w:lang w:eastAsia="fr-FR"/>
        </w:rPr>
        <w:t>7.</w:t>
      </w:r>
      <w:r w:rsidRPr="009A3522">
        <w:rPr>
          <w:rFonts w:ascii="Adobe Garamond Pro" w:eastAsia="Calibri" w:hAnsi="Adobe Garamond Pro" w:cs="Times New Roman"/>
          <w:lang w:eastAsia="fr-FR"/>
        </w:rPr>
        <w:tab/>
        <w:t xml:space="preserve">Placer deux doigts dans le vagin le long de la ligne d’incision proposée (voir la Figure 5.1 ci-dessous). </w:t>
      </w:r>
      <w:r w:rsidRPr="009A3522">
        <w:rPr>
          <w:rFonts w:ascii="Adobe Garamond Pro" w:eastAsia="Calibri" w:hAnsi="Adobe Garamond Pro" w:cs="Times New Roman"/>
          <w:snapToGrid w:val="0"/>
          <w:lang w:eastAsia="fr-FR"/>
        </w:rPr>
        <w:t>Placer deux doigts entre la tête</w:t>
      </w:r>
      <w:r w:rsidR="00390B0C" w:rsidRPr="009A3522">
        <w:rPr>
          <w:rFonts w:ascii="Adobe Garamond Pro" w:eastAsia="Calibri" w:hAnsi="Adobe Garamond Pro" w:cs="Times New Roman"/>
          <w:snapToGrid w:val="0"/>
          <w:lang w:eastAsia="fr-FR"/>
        </w:rPr>
        <w:t xml:space="preserve"> du bébé </w:t>
      </w:r>
      <w:r w:rsidRPr="009A3522">
        <w:rPr>
          <w:rFonts w:ascii="Adobe Garamond Pro" w:eastAsia="Calibri" w:hAnsi="Adobe Garamond Pro" w:cs="Times New Roman"/>
          <w:snapToGrid w:val="0"/>
          <w:lang w:eastAsia="fr-FR"/>
        </w:rPr>
        <w:t xml:space="preserve"> de l’enfant et le périnée. Il est</w:t>
      </w:r>
      <w:r w:rsidRPr="009A3522">
        <w:rPr>
          <w:rFonts w:ascii="Adobe Garamond Pro" w:eastAsia="Calibri" w:hAnsi="Adobe Garamond Pro" w:cs="Times New Roman"/>
          <w:lang w:eastAsia="fr-FR"/>
        </w:rPr>
        <w:t xml:space="preserve"> très important que vos doigts servent de protection devant la tête du bébé</w:t>
      </w:r>
      <w:r w:rsidRPr="009A3522">
        <w:rPr>
          <w:rFonts w:ascii="Adobe Garamond Pro" w:eastAsia="Calibri" w:hAnsi="Adobe Garamond Pro" w:cs="Times New Roman"/>
          <w:snapToGrid w:val="0"/>
          <w:lang w:eastAsia="fr-FR"/>
        </w:rPr>
        <w:t>. L’injection d’anesthésie dans la tête de ce bébé peut entraîner la mort.</w:t>
      </w:r>
    </w:p>
    <w:p w:rsidR="00575C01" w:rsidRPr="009A3522" w:rsidRDefault="00575C01" w:rsidP="00575C01">
      <w:pPr>
        <w:spacing w:after="120" w:line="240" w:lineRule="atLeast"/>
        <w:ind w:left="360" w:hanging="360"/>
        <w:rPr>
          <w:rFonts w:ascii="Adobe Garamond Pro" w:eastAsia="Calibri" w:hAnsi="Adobe Garamond Pro" w:cs="Times New Roman"/>
          <w:lang w:eastAsia="fr-FR"/>
        </w:rPr>
      </w:pPr>
      <w:r w:rsidRPr="009A3522">
        <w:rPr>
          <w:rFonts w:ascii="Adobe Garamond Pro Bold" w:eastAsia="Calibri" w:hAnsi="Adobe Garamond Pro Bold" w:cs="Times New Roman"/>
          <w:lang w:eastAsia="fr-FR"/>
        </w:rPr>
        <w:t>8.</w:t>
      </w:r>
      <w:r w:rsidRPr="009A3522">
        <w:rPr>
          <w:rFonts w:ascii="Adobe Garamond Pro" w:eastAsia="Calibri" w:hAnsi="Adobe Garamond Pro" w:cs="Times New Roman"/>
          <w:lang w:eastAsia="fr-FR"/>
        </w:rPr>
        <w:tab/>
        <w:t>Insérer l’aiguille 4 à 5 cm sous la peau en suivant la même ligne.</w:t>
      </w:r>
    </w:p>
    <w:p w:rsidR="00575C01" w:rsidRPr="009A3522" w:rsidRDefault="00575C01" w:rsidP="00575C01">
      <w:pPr>
        <w:spacing w:after="120" w:line="240" w:lineRule="atLeast"/>
        <w:ind w:left="360" w:hanging="360"/>
        <w:rPr>
          <w:rFonts w:ascii="Adobe Garamond Pro" w:eastAsia="Calibri" w:hAnsi="Adobe Garamond Pro" w:cs="Times New Roman"/>
          <w:lang w:eastAsia="fr-FR"/>
        </w:rPr>
      </w:pPr>
      <w:r w:rsidRPr="009A3522">
        <w:rPr>
          <w:rFonts w:ascii="Adobe Garamond Pro Bold" w:eastAsia="Calibri" w:hAnsi="Adobe Garamond Pro Bold" w:cs="Times New Roman"/>
          <w:lang w:eastAsia="fr-FR"/>
        </w:rPr>
        <w:t>9.</w:t>
      </w:r>
      <w:r w:rsidRPr="009A3522">
        <w:rPr>
          <w:rFonts w:ascii="Adobe Garamond Pro" w:eastAsia="Calibri" w:hAnsi="Adobe Garamond Pro" w:cs="Times New Roman"/>
          <w:lang w:eastAsia="fr-FR"/>
        </w:rPr>
        <w:tab/>
        <w:t>Tirer le piston de seringue pour s’assurer que l’aiguille n’est pas dans un vaisseau sanguin:</w:t>
      </w:r>
    </w:p>
    <w:p w:rsidR="00575C01" w:rsidRPr="009A3522" w:rsidRDefault="00575C01" w:rsidP="00575C01">
      <w:pPr>
        <w:spacing w:after="120" w:line="240" w:lineRule="atLeast"/>
        <w:ind w:left="720" w:hanging="360"/>
        <w:rPr>
          <w:rFonts w:ascii="Adobe Garamond Pro" w:eastAsia="Calibri" w:hAnsi="Adobe Garamond Pro" w:cs="Times New Roman"/>
          <w:bCs/>
        </w:rPr>
      </w:pPr>
      <w:r w:rsidRPr="009A3522">
        <w:rPr>
          <w:rFonts w:ascii="Adobe Garamond Pro" w:eastAsia="Calibri" w:hAnsi="Adobe Garamond Pro" w:cs="Times New Roman"/>
          <w:bCs/>
        </w:rPr>
        <w:t>Si du sang revient dans la seringue, retirer l’aiguille et ressayer.</w:t>
      </w:r>
    </w:p>
    <w:p w:rsidR="00575C01" w:rsidRPr="009A3522" w:rsidRDefault="00575C01" w:rsidP="00575C01">
      <w:pPr>
        <w:spacing w:after="120" w:line="240" w:lineRule="atLeast"/>
        <w:ind w:left="720" w:hanging="360"/>
        <w:rPr>
          <w:rFonts w:ascii="Adobe Garamond Pro" w:eastAsia="Calibri" w:hAnsi="Adobe Garamond Pro" w:cs="Times New Roman"/>
          <w:bCs/>
        </w:rPr>
      </w:pPr>
      <w:r w:rsidRPr="009A3522">
        <w:rPr>
          <w:rFonts w:ascii="Adobe Garamond Pro" w:eastAsia="Calibri" w:hAnsi="Adobe Garamond Pro" w:cs="Times New Roman"/>
          <w:bCs/>
        </w:rPr>
        <w:t>Si l’on ne retire pas de sang, continuer avec les étapes ci-après.</w:t>
      </w:r>
    </w:p>
    <w:p w:rsidR="00575C01" w:rsidRPr="009A3522" w:rsidRDefault="00575C01" w:rsidP="00575C01">
      <w:pPr>
        <w:spacing w:after="120" w:line="240" w:lineRule="atLeast"/>
        <w:ind w:left="360" w:hanging="360"/>
        <w:rPr>
          <w:rFonts w:ascii="Adobe Garamond Pro" w:eastAsia="Calibri" w:hAnsi="Adobe Garamond Pro" w:cs="Times New Roman"/>
          <w:lang w:eastAsia="fr-FR"/>
        </w:rPr>
      </w:pPr>
      <w:r w:rsidRPr="009A3522">
        <w:rPr>
          <w:rFonts w:ascii="Adobe Garamond Pro Bold" w:eastAsia="Calibri" w:hAnsi="Adobe Garamond Pro Bold" w:cs="Times New Roman"/>
          <w:lang w:eastAsia="fr-FR"/>
        </w:rPr>
        <w:t>10.</w:t>
      </w:r>
      <w:r w:rsidRPr="009A3522">
        <w:rPr>
          <w:rFonts w:ascii="Adobe Garamond Pro" w:eastAsia="Calibri" w:hAnsi="Adobe Garamond Pro" w:cs="Times New Roman"/>
          <w:lang w:eastAsia="fr-FR"/>
        </w:rPr>
        <w:tab/>
        <w:t>Injecter de la lidocaïne dans la muqueuse vaginale, sous la peau du périnée et dans le muscle périnéal.</w:t>
      </w:r>
    </w:p>
    <w:p w:rsidR="00575C01" w:rsidRPr="009A3522" w:rsidRDefault="00575C01" w:rsidP="00575C01">
      <w:pPr>
        <w:spacing w:after="120" w:line="240" w:lineRule="atLeast"/>
        <w:ind w:left="360" w:hanging="360"/>
        <w:rPr>
          <w:rFonts w:ascii="Adobe Garamond Pro" w:eastAsia="Calibri" w:hAnsi="Adobe Garamond Pro" w:cs="Times New Roman"/>
          <w:lang w:eastAsia="fr-FR"/>
        </w:rPr>
      </w:pPr>
      <w:r w:rsidRPr="009A3522">
        <w:rPr>
          <w:rFonts w:ascii="Adobe Garamond Pro Bold" w:eastAsia="Calibri" w:hAnsi="Adobe Garamond Pro Bold" w:cs="Times New Roman"/>
          <w:lang w:eastAsia="fr-FR"/>
        </w:rPr>
        <w:t>11.</w:t>
      </w:r>
      <w:r w:rsidRPr="009A3522">
        <w:rPr>
          <w:rFonts w:ascii="Adobe Garamond Pro" w:eastAsia="Calibri" w:hAnsi="Adobe Garamond Pro" w:cs="Times New Roman"/>
          <w:lang w:eastAsia="fr-FR"/>
        </w:rPr>
        <w:tab/>
        <w:t>Attendre deux minutes et ensuite pincer le site de l’incision avec des pinces.</w:t>
      </w:r>
    </w:p>
    <w:p w:rsidR="00575C01" w:rsidRPr="009A3522" w:rsidRDefault="00575C01" w:rsidP="00575C01">
      <w:pPr>
        <w:spacing w:after="120" w:line="240" w:lineRule="atLeast"/>
        <w:ind w:left="360" w:hanging="360"/>
        <w:rPr>
          <w:rFonts w:ascii="Adobe Garamond Pro" w:eastAsia="Calibri" w:hAnsi="Adobe Garamond Pro" w:cs="Times New Roman"/>
          <w:snapToGrid w:val="0"/>
          <w:lang w:eastAsia="fr-FR"/>
        </w:rPr>
      </w:pPr>
      <w:r w:rsidRPr="009A3522">
        <w:rPr>
          <w:rFonts w:ascii="Adobe Garamond Pro Bold" w:eastAsia="Calibri" w:hAnsi="Adobe Garamond Pro Bold" w:cs="Times New Roman"/>
          <w:lang w:eastAsia="fr-FR"/>
        </w:rPr>
        <w:t>12.</w:t>
      </w:r>
      <w:r w:rsidRPr="009A3522">
        <w:rPr>
          <w:rFonts w:ascii="Adobe Garamond Pro" w:eastAsia="Calibri" w:hAnsi="Adobe Garamond Pro" w:cs="Times New Roman"/>
          <w:lang w:eastAsia="fr-FR"/>
        </w:rPr>
        <w:tab/>
        <w:t>Si la femme sent le pincement, attendre deux minutes de plus et tester à nouveau.</w:t>
      </w:r>
    </w:p>
    <w:p w:rsidR="00575C01" w:rsidRPr="009A3522" w:rsidRDefault="00575C01" w:rsidP="00575C01">
      <w:pPr>
        <w:spacing w:after="120" w:line="240" w:lineRule="atLeast"/>
        <w:rPr>
          <w:rFonts w:ascii="Adobe Garamond Pro" w:eastAsia="Calibri" w:hAnsi="Adobe Garamond Pro" w:cs="Times New Roman"/>
          <w:sz w:val="24"/>
          <w:szCs w:val="24"/>
        </w:rPr>
      </w:pPr>
    </w:p>
    <w:p w:rsidR="00575C01" w:rsidRPr="009A3522" w:rsidRDefault="00575C01" w:rsidP="00575C01">
      <w:pPr>
        <w:spacing w:after="120" w:line="240" w:lineRule="atLeast"/>
        <w:rPr>
          <w:rFonts w:ascii="Gill Sans MT" w:eastAsia="Calibri" w:hAnsi="Gill Sans MT" w:cs="Times New Roman"/>
          <w:b/>
          <w:sz w:val="20"/>
          <w:vertAlign w:val="superscript"/>
          <w:lang w:eastAsia="fr-FR"/>
        </w:rPr>
      </w:pPr>
      <w:r w:rsidRPr="009A3522">
        <w:rPr>
          <w:rFonts w:ascii="Gill Sans MT" w:eastAsia="Calibri" w:hAnsi="Gill Sans MT" w:cs="Times New Roman"/>
          <w:b/>
          <w:sz w:val="20"/>
          <w:vertAlign w:val="superscript"/>
          <w:lang w:eastAsia="fr-FR"/>
        </w:rPr>
        <w:t>Infiltration des tissus du périnée avec un anesthésique local</w:t>
      </w:r>
    </w:p>
    <w:p w:rsidR="00575C01" w:rsidRPr="00575C01" w:rsidRDefault="00575C01" w:rsidP="00575C01">
      <w:pPr>
        <w:spacing w:after="120" w:line="240" w:lineRule="atLeast"/>
        <w:rPr>
          <w:rFonts w:ascii="Adobe Garamond Pro" w:eastAsia="Calibri" w:hAnsi="Adobe Garamond Pro" w:cs="Times New Roman"/>
          <w:sz w:val="24"/>
          <w:szCs w:val="24"/>
        </w:rPr>
      </w:pPr>
      <w:r>
        <w:rPr>
          <w:rFonts w:ascii="Adobe Garamond Pro" w:eastAsia="Calibri" w:hAnsi="Adobe Garamond Pro" w:cs="Times New Roman"/>
          <w:noProof/>
          <w:sz w:val="24"/>
          <w:szCs w:val="24"/>
          <w:lang w:val="en-US"/>
        </w:rPr>
        <w:lastRenderedPageBreak/>
        <w:drawing>
          <wp:inline distT="0" distB="0" distL="0" distR="0" wp14:anchorId="5D4867DA" wp14:editId="3DC50D68">
            <wp:extent cx="2143125" cy="26574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43125" cy="2657475"/>
                    </a:xfrm>
                    <a:prstGeom prst="rect">
                      <a:avLst/>
                    </a:prstGeom>
                    <a:noFill/>
                    <a:ln>
                      <a:noFill/>
                    </a:ln>
                  </pic:spPr>
                </pic:pic>
              </a:graphicData>
            </a:graphic>
          </wp:inline>
        </w:drawing>
      </w:r>
    </w:p>
    <w:p w:rsidR="00575C01" w:rsidRPr="00575C01" w:rsidRDefault="00575C01" w:rsidP="00575C01">
      <w:pPr>
        <w:spacing w:after="120" w:line="240" w:lineRule="atLeast"/>
        <w:rPr>
          <w:rFonts w:ascii="Adobe Garamond Pro" w:eastAsia="Calibri" w:hAnsi="Adobe Garamond Pro" w:cs="Times New Roman"/>
        </w:rPr>
      </w:pPr>
    </w:p>
    <w:tbl>
      <w:tblPr>
        <w:tblW w:w="8971" w:type="dxa"/>
        <w:jc w:val="center"/>
        <w:shd w:val="clear" w:color="auto" w:fill="BFDFF3"/>
        <w:tblCellMar>
          <w:top w:w="43" w:type="dxa"/>
          <w:left w:w="115" w:type="dxa"/>
          <w:bottom w:w="43" w:type="dxa"/>
          <w:right w:w="115" w:type="dxa"/>
        </w:tblCellMar>
        <w:tblLook w:val="04A0" w:firstRow="1" w:lastRow="0" w:firstColumn="1" w:lastColumn="0" w:noHBand="0" w:noVBand="1"/>
      </w:tblPr>
      <w:tblGrid>
        <w:gridCol w:w="8971"/>
      </w:tblGrid>
      <w:tr w:rsidR="00575C01" w:rsidRPr="00575C01" w:rsidTr="00575C01">
        <w:trPr>
          <w:jc w:val="center"/>
        </w:trPr>
        <w:tc>
          <w:tcPr>
            <w:tcW w:w="9058" w:type="dxa"/>
            <w:shd w:val="clear" w:color="auto" w:fill="BFDFF3"/>
          </w:tcPr>
          <w:p w:rsidR="00575C01" w:rsidRPr="00575C01" w:rsidRDefault="00575C01" w:rsidP="00575C01">
            <w:pPr>
              <w:spacing w:after="0" w:line="240" w:lineRule="atLeast"/>
              <w:rPr>
                <w:rFonts w:ascii="Gill Sans MT" w:eastAsia="Calibri" w:hAnsi="Gill Sans MT" w:cs="Times New Roman"/>
                <w:color w:val="244357"/>
                <w:sz w:val="20"/>
              </w:rPr>
            </w:pPr>
            <w:r w:rsidRPr="00575C01">
              <w:rPr>
                <w:rFonts w:ascii="Gill Sans MT" w:eastAsia="Calibri" w:hAnsi="Gill Sans MT" w:cs="Times New Roman"/>
                <w:color w:val="244357"/>
                <w:sz w:val="20"/>
                <w:szCs w:val="24"/>
              </w:rPr>
              <w:t>Faire l’anesthésie suffisamment tôt pour que le produit ait le temps de faire effet.</w:t>
            </w:r>
          </w:p>
        </w:tc>
      </w:tr>
    </w:tbl>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S’il n’y a pas assez de temps pour attendre l’effet de l’anesthésie pour l’épisiotomie, rappelez-vous que l’amincissement et l’étirement du périnée accordent une anesthésie naturelle. L’anesthésie devra produire son effet lorsque vous commencerez la réparation.</w:t>
      </w:r>
    </w:p>
    <w:p w:rsidR="00575C01" w:rsidRPr="00575C01" w:rsidRDefault="00575C01" w:rsidP="00575C01">
      <w:pPr>
        <w:spacing w:after="120" w:line="240" w:lineRule="atLeast"/>
        <w:rPr>
          <w:rFonts w:ascii="Adobe Garamond Pro" w:eastAsia="Calibri" w:hAnsi="Adobe Garamond Pro" w:cs="Times New Roman"/>
        </w:rPr>
      </w:pPr>
    </w:p>
    <w:p w:rsidR="00575C01" w:rsidRPr="009A3522" w:rsidRDefault="00575C01" w:rsidP="00575C01">
      <w:pPr>
        <w:spacing w:after="60" w:line="240" w:lineRule="auto"/>
        <w:rPr>
          <w:rFonts w:ascii="Gill Sans MT" w:eastAsia="Times New Roman" w:hAnsi="Gill Sans MT" w:cs="Times New Roman"/>
          <w:bCs/>
          <w:sz w:val="28"/>
          <w:szCs w:val="24"/>
        </w:rPr>
      </w:pPr>
      <w:r w:rsidRPr="009A3522">
        <w:rPr>
          <w:rFonts w:ascii="Gill Sans MT" w:eastAsia="Times New Roman" w:hAnsi="Gill Sans MT" w:cs="Times New Roman"/>
          <w:bCs/>
          <w:sz w:val="28"/>
          <w:szCs w:val="24"/>
        </w:rPr>
        <w:t>Pratiquer une épisiotomie medio-latérale</w:t>
      </w:r>
    </w:p>
    <w:p w:rsidR="00575C01" w:rsidRPr="009A3522" w:rsidRDefault="00575C01" w:rsidP="00575C01">
      <w:pPr>
        <w:spacing w:after="120" w:line="240" w:lineRule="atLeast"/>
        <w:rPr>
          <w:rFonts w:ascii="Adobe Garamond Pro" w:eastAsia="Calibri" w:hAnsi="Adobe Garamond Pro" w:cs="Times New Roman"/>
        </w:rPr>
      </w:pPr>
      <w:r w:rsidRPr="009A3522">
        <w:rPr>
          <w:rFonts w:ascii="Adobe Garamond Pro" w:eastAsia="Calibri" w:hAnsi="Adobe Garamond Pro" w:cs="Times New Roman"/>
        </w:rPr>
        <w:t>Avant de réaliser l’épisiotomie, attendre que:</w:t>
      </w:r>
    </w:p>
    <w:p w:rsidR="00575C01" w:rsidRPr="00575C01" w:rsidRDefault="006E75F4" w:rsidP="006E75F4">
      <w:pPr>
        <w:spacing w:after="120" w:line="240" w:lineRule="atLeast"/>
        <w:ind w:left="360" w:hanging="360"/>
        <w:rPr>
          <w:rFonts w:ascii="Adobe Garamond Pro" w:eastAsia="Calibri" w:hAnsi="Adobe Garamond Pro" w:cs="Times New Roman"/>
          <w:bCs/>
        </w:rPr>
      </w:pPr>
      <w:r w:rsidRPr="009A3522">
        <w:rPr>
          <w:rFonts w:ascii="Adobe Garamond Pro" w:eastAsia="Calibri" w:hAnsi="Adobe Garamond Pro" w:cs="Times New Roman"/>
          <w:bCs/>
        </w:rPr>
        <w:t xml:space="preserve">Le périnée soit aminci; et que  </w:t>
      </w:r>
      <w:r w:rsidR="00575C01" w:rsidRPr="009A3522">
        <w:rPr>
          <w:rFonts w:ascii="Adobe Garamond Pro" w:eastAsia="Calibri" w:hAnsi="Adobe Garamond Pro" w:cs="Times New Roman"/>
          <w:bCs/>
        </w:rPr>
        <w:t>3 ou 4 cm d</w:t>
      </w:r>
      <w:r w:rsidR="00575C01" w:rsidRPr="00575C01">
        <w:rPr>
          <w:rFonts w:ascii="Adobe Garamond Pro" w:eastAsia="Calibri" w:hAnsi="Adobe Garamond Pro" w:cs="Times New Roman"/>
          <w:bCs/>
        </w:rPr>
        <w:t>e la tête du bébé soient visibles lors des contractions.</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L’épisiotomie entraîne un saignement. Il importe, par conséquent, de ne pas la réaliser trop tôt.</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Après avoir enfilé des gants stériles, introduire deux doigts entre la tête de l’enfant et le périnée.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Faire une incision medio-latérale du périnée aux ciseaux, sur 3 à 4 cm (voir la Figure 2 ci-dessous).</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Faire une incision de 2 à 3 cm dans le vagin, jusqu’au milieu de la paroi vaginale postérieure aux ciseaux.</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Soutenir la tête et les épaules de l’enfant pendant leur dégagement, en s’assurant que la rotation a bien eu lieu et que les épaules sont bien dans l’axe médian pour prévenir une extension de l’épisiotomie.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Examiner attentivement la patiente et rechercher d’éventuelles extensions de l’épisiotomie et d’autres lésions et, le cas échéant, procéder à leur réfection (voir plus bas).</w:t>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Gill Sans MT" w:eastAsia="Calibri" w:hAnsi="Gill Sans MT" w:cs="Times New Roman"/>
          <w:b/>
          <w:sz w:val="20"/>
          <w:vertAlign w:val="superscript"/>
          <w:lang w:eastAsia="fr-FR"/>
        </w:rPr>
      </w:pPr>
      <w:r w:rsidRPr="00575C01">
        <w:rPr>
          <w:rFonts w:ascii="Gill Sans MT" w:eastAsia="Calibri" w:hAnsi="Gill Sans MT" w:cs="Times New Roman"/>
          <w:b/>
          <w:sz w:val="20"/>
          <w:vertAlign w:val="superscript"/>
          <w:lang w:eastAsia="fr-FR"/>
        </w:rPr>
        <w:br w:type="page"/>
      </w:r>
      <w:r w:rsidRPr="00575C01">
        <w:rPr>
          <w:rFonts w:ascii="Gill Sans MT" w:eastAsia="Calibri" w:hAnsi="Gill Sans MT" w:cs="Times New Roman"/>
          <w:b/>
          <w:sz w:val="20"/>
          <w:vertAlign w:val="superscript"/>
          <w:lang w:eastAsia="fr-FR"/>
        </w:rPr>
        <w:lastRenderedPageBreak/>
        <w:t>Faire l’incision en introduisant deux doigts dans le vagin pour protéger la tête de l’enfant</w:t>
      </w:r>
    </w:p>
    <w:p w:rsidR="00575C01" w:rsidRPr="00575C01" w:rsidRDefault="00575C01" w:rsidP="00575C01">
      <w:pPr>
        <w:spacing w:after="120" w:line="240" w:lineRule="atLeast"/>
        <w:rPr>
          <w:rFonts w:ascii="Adobe Garamond Pro" w:eastAsia="Calibri" w:hAnsi="Adobe Garamond Pro" w:cs="Times New Roman"/>
        </w:rPr>
      </w:pPr>
      <w:r>
        <w:rPr>
          <w:rFonts w:ascii="Adobe Garamond Pro" w:eastAsia="Calibri" w:hAnsi="Adobe Garamond Pro" w:cs="Times New Roman"/>
          <w:noProof/>
          <w:sz w:val="24"/>
          <w:szCs w:val="24"/>
          <w:lang w:val="en-US"/>
        </w:rPr>
        <w:drawing>
          <wp:inline distT="0" distB="0" distL="0" distR="0" wp14:anchorId="4BA0283F" wp14:editId="5A34CE14">
            <wp:extent cx="1419225" cy="24955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19225" cy="2495550"/>
                    </a:xfrm>
                    <a:prstGeom prst="rect">
                      <a:avLst/>
                    </a:prstGeom>
                    <a:noFill/>
                    <a:ln>
                      <a:noFill/>
                    </a:ln>
                  </pic:spPr>
                </pic:pic>
              </a:graphicData>
            </a:graphic>
          </wp:inline>
        </w:drawing>
      </w:r>
    </w:p>
    <w:p w:rsidR="00575C01" w:rsidRPr="00575C01" w:rsidRDefault="00575C01" w:rsidP="00575C01">
      <w:pPr>
        <w:spacing w:after="120" w:line="240" w:lineRule="atLeast"/>
        <w:rPr>
          <w:rFonts w:ascii="Adobe Garamond Pro" w:eastAsia="Calibri" w:hAnsi="Adobe Garamond Pro" w:cs="Times New Roman"/>
          <w:sz w:val="24"/>
          <w:szCs w:val="24"/>
        </w:rPr>
      </w:pPr>
    </w:p>
    <w:p w:rsidR="00575C01" w:rsidRPr="009A3522" w:rsidRDefault="00575C01" w:rsidP="00575C01">
      <w:pPr>
        <w:spacing w:after="60" w:line="240" w:lineRule="auto"/>
        <w:rPr>
          <w:rFonts w:ascii="Gill Sans MT" w:eastAsia="Times New Roman" w:hAnsi="Gill Sans MT" w:cs="Times New Roman"/>
          <w:bCs/>
          <w:sz w:val="28"/>
          <w:szCs w:val="24"/>
        </w:rPr>
      </w:pPr>
      <w:r w:rsidRPr="009A3522">
        <w:rPr>
          <w:rFonts w:ascii="Gill Sans MT" w:eastAsia="Times New Roman" w:hAnsi="Gill Sans MT" w:cs="Times New Roman"/>
          <w:bCs/>
          <w:sz w:val="28"/>
          <w:szCs w:val="24"/>
        </w:rPr>
        <w:t>Réparer une épisiotomie ou une lacération</w:t>
      </w:r>
    </w:p>
    <w:tbl>
      <w:tblPr>
        <w:tblW w:w="8971" w:type="dxa"/>
        <w:jc w:val="center"/>
        <w:shd w:val="clear" w:color="auto" w:fill="BFDFF3"/>
        <w:tblCellMar>
          <w:top w:w="43" w:type="dxa"/>
          <w:left w:w="115" w:type="dxa"/>
          <w:bottom w:w="43" w:type="dxa"/>
          <w:right w:w="115" w:type="dxa"/>
        </w:tblCellMar>
        <w:tblLook w:val="04A0" w:firstRow="1" w:lastRow="0" w:firstColumn="1" w:lastColumn="0" w:noHBand="0" w:noVBand="1"/>
      </w:tblPr>
      <w:tblGrid>
        <w:gridCol w:w="8971"/>
      </w:tblGrid>
      <w:tr w:rsidR="00575C01" w:rsidRPr="009A3522" w:rsidTr="00575C01">
        <w:trPr>
          <w:jc w:val="center"/>
        </w:trPr>
        <w:tc>
          <w:tcPr>
            <w:tcW w:w="9058" w:type="dxa"/>
            <w:shd w:val="clear" w:color="auto" w:fill="BFDFF3"/>
          </w:tcPr>
          <w:p w:rsidR="00575C01" w:rsidRPr="009A3522" w:rsidRDefault="00575C01" w:rsidP="00575C01">
            <w:pPr>
              <w:spacing w:after="0" w:line="240" w:lineRule="atLeast"/>
              <w:rPr>
                <w:rFonts w:ascii="Gill Sans MT" w:eastAsia="Calibri" w:hAnsi="Gill Sans MT" w:cs="Times New Roman"/>
                <w:sz w:val="20"/>
              </w:rPr>
            </w:pPr>
            <w:r w:rsidRPr="009A3522">
              <w:rPr>
                <w:rFonts w:ascii="Gill Sans MT" w:eastAsia="Calibri" w:hAnsi="Gill Sans MT" w:cs="Times New Roman"/>
                <w:sz w:val="20"/>
                <w:szCs w:val="24"/>
              </w:rPr>
              <w:t>Les déchirures du canal génital sont la deuxième des causes les plus fréquentes de l’HPP. Les déchirures peuvent coexister avec l’atonie utérine. Le saignement du post-partum alors qu’il y a un bon globe de sécurité est causé généralement par une déchirure du col ou du vagin.</w:t>
            </w:r>
          </w:p>
        </w:tc>
      </w:tr>
    </w:tbl>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Adobe Garamond Pro" w:eastAsia="Calibri" w:hAnsi="Adobe Garamond Pro" w:cs="Times New Roman"/>
          <w:snapToGrid w:val="0"/>
        </w:rPr>
      </w:pPr>
      <w:r w:rsidRPr="00575C01">
        <w:rPr>
          <w:rFonts w:ascii="Adobe Garamond Pro" w:eastAsia="Calibri" w:hAnsi="Adobe Garamond Pro" w:cs="Times New Roman"/>
          <w:snapToGrid w:val="0"/>
        </w:rPr>
        <w:t>Il y a plusieurs moyens qui peuvent être utilisés pour réparer l’épisiotomie et les lacérations. La méthode qui sera montrée ici est appelée méthode continue d’économie de suture. Cette méthode a été choisie parce qu’elle comporte plusieurs avantages. Le prestataire a besoin de connaître seulement un type de point de suture et un ou deux types de nœuds. Elle cause aussi moins de douleurs pour la femme après la réparation parce que seulement une petite quantité de suture est laissée dans ses tissus. Se rappeler que cette réparation de base peut être modifiée au besoin. Si une femme présente une lacération ou extension (déchirure) inhabituellement profonde de son épisiotomie, une couche complémentaire en points séparés (individuelle) peut être utilisée pour obtenir une suture plus solide.</w:t>
      </w:r>
    </w:p>
    <w:p w:rsidR="00575C01" w:rsidRPr="00575C01" w:rsidRDefault="00575C01" w:rsidP="00575C01">
      <w:pPr>
        <w:spacing w:after="120" w:line="240" w:lineRule="atLeast"/>
        <w:rPr>
          <w:rFonts w:ascii="Adobe Garamond Pro" w:eastAsia="Calibri" w:hAnsi="Adobe Garamond Pro" w:cs="Times New Roman"/>
          <w:snapToGrid w:val="0"/>
        </w:rPr>
      </w:pPr>
    </w:p>
    <w:p w:rsidR="00575C01" w:rsidRPr="009A3522" w:rsidRDefault="00575C01" w:rsidP="00575C01">
      <w:pPr>
        <w:spacing w:after="60" w:line="240" w:lineRule="auto"/>
        <w:rPr>
          <w:rFonts w:ascii="Gill Sans MT" w:eastAsia="Times New Roman" w:hAnsi="Gill Sans MT" w:cs="Times New Roman"/>
          <w:bCs/>
          <w:snapToGrid w:val="0"/>
          <w:sz w:val="28"/>
          <w:szCs w:val="24"/>
        </w:rPr>
      </w:pPr>
      <w:r w:rsidRPr="009A3522">
        <w:rPr>
          <w:rFonts w:ascii="Gill Sans MT" w:eastAsia="Times New Roman" w:hAnsi="Gill Sans MT" w:cs="Times New Roman"/>
          <w:bCs/>
          <w:snapToGrid w:val="0"/>
          <w:sz w:val="28"/>
          <w:szCs w:val="24"/>
        </w:rPr>
        <w:t>Administration d’anesthésie locale après épisiotomie et naissance du bébé.</w:t>
      </w:r>
    </w:p>
    <w:p w:rsidR="00575C01" w:rsidRPr="009A3522" w:rsidRDefault="00575C01" w:rsidP="00575C01">
      <w:pPr>
        <w:spacing w:after="120" w:line="240" w:lineRule="atLeast"/>
        <w:rPr>
          <w:rFonts w:ascii="Adobe Garamond Pro" w:eastAsia="Calibri" w:hAnsi="Adobe Garamond Pro" w:cs="Times New Roman"/>
          <w:snapToGrid w:val="0"/>
        </w:rPr>
      </w:pPr>
      <w:r w:rsidRPr="009A3522">
        <w:rPr>
          <w:rFonts w:ascii="Adobe Garamond Pro" w:eastAsia="Calibri" w:hAnsi="Adobe Garamond Pro" w:cs="Times New Roman"/>
          <w:snapToGrid w:val="0"/>
        </w:rPr>
        <w:t>Si la femme est inconfortable pendant la réparation, injecter jusqu'à 10cc d’anesthésie supplémentaire à l’endroit où la femme ressent une douleur. Toujours essayer d’injecter de manière égale tout en retirant la seringue afin d’empêcher que la solution ne reste dans un seul endroit, et de diminuer les risques de l’injecter dans un vaisseau sanguin. Avec l’expérience vous serez en mesure généralement d’administrer un anesthésique avant l’accouchement.</w:t>
      </w:r>
    </w:p>
    <w:p w:rsidR="00575C01" w:rsidRPr="009A3522" w:rsidRDefault="00575C01" w:rsidP="00575C01">
      <w:pPr>
        <w:spacing w:after="120" w:line="240" w:lineRule="atLeast"/>
        <w:ind w:left="360" w:hanging="360"/>
        <w:rPr>
          <w:rFonts w:ascii="Adobe Garamond Pro" w:eastAsia="Calibri" w:hAnsi="Adobe Garamond Pro" w:cs="Times New Roman"/>
          <w:lang w:eastAsia="fr-FR"/>
        </w:rPr>
      </w:pPr>
      <w:r w:rsidRPr="009A3522">
        <w:rPr>
          <w:rFonts w:ascii="Adobe Garamond Pro Bold" w:eastAsia="Calibri" w:hAnsi="Adobe Garamond Pro Bold" w:cs="Times New Roman"/>
          <w:lang w:eastAsia="fr-FR"/>
        </w:rPr>
        <w:t>1.</w:t>
      </w:r>
      <w:r w:rsidRPr="009A3522">
        <w:rPr>
          <w:rFonts w:ascii="Adobe Garamond Pro" w:eastAsia="Calibri" w:hAnsi="Adobe Garamond Pro" w:cs="Times New Roman"/>
          <w:lang w:eastAsia="fr-FR"/>
        </w:rPr>
        <w:tab/>
        <w:t>Préparer l’équipement nécessaire.</w:t>
      </w:r>
    </w:p>
    <w:p w:rsidR="00575C01" w:rsidRPr="009A3522" w:rsidRDefault="00575C01" w:rsidP="00575C01">
      <w:pPr>
        <w:spacing w:after="120" w:line="240" w:lineRule="atLeast"/>
        <w:ind w:left="360" w:hanging="360"/>
        <w:rPr>
          <w:rFonts w:ascii="Adobe Garamond Pro" w:eastAsia="Calibri" w:hAnsi="Adobe Garamond Pro" w:cs="Times New Roman"/>
          <w:lang w:eastAsia="fr-FR"/>
        </w:rPr>
      </w:pPr>
      <w:r w:rsidRPr="009A3522">
        <w:rPr>
          <w:rFonts w:ascii="Adobe Garamond Pro Bold" w:eastAsia="Calibri" w:hAnsi="Adobe Garamond Pro Bold" w:cs="Times New Roman"/>
          <w:lang w:eastAsia="fr-FR"/>
        </w:rPr>
        <w:t>2.</w:t>
      </w:r>
      <w:r w:rsidRPr="009A3522">
        <w:rPr>
          <w:rFonts w:ascii="Adobe Garamond Pro" w:eastAsia="Calibri" w:hAnsi="Adobe Garamond Pro" w:cs="Times New Roman"/>
          <w:lang w:eastAsia="fr-FR"/>
        </w:rPr>
        <w:tab/>
        <w:t>Dire à la femme et à la personne qui l’accompagne ce qui va être fait et les encourager à poser des questions.</w:t>
      </w:r>
    </w:p>
    <w:p w:rsidR="00575C01" w:rsidRPr="009A3522" w:rsidRDefault="00575C01" w:rsidP="00575C01">
      <w:pPr>
        <w:spacing w:after="120" w:line="240" w:lineRule="atLeast"/>
        <w:ind w:left="360" w:hanging="360"/>
        <w:rPr>
          <w:rFonts w:ascii="Adobe Garamond Pro" w:eastAsia="Calibri" w:hAnsi="Adobe Garamond Pro" w:cs="Times New Roman"/>
          <w:lang w:eastAsia="fr-FR"/>
        </w:rPr>
      </w:pPr>
      <w:r w:rsidRPr="009A3522">
        <w:rPr>
          <w:rFonts w:ascii="Adobe Garamond Pro Bold" w:eastAsia="Calibri" w:hAnsi="Adobe Garamond Pro Bold" w:cs="Times New Roman"/>
          <w:lang w:eastAsia="fr-FR"/>
        </w:rPr>
        <w:t>3.</w:t>
      </w:r>
      <w:r w:rsidRPr="009A3522">
        <w:rPr>
          <w:rFonts w:ascii="Adobe Garamond Pro" w:eastAsia="Calibri" w:hAnsi="Adobe Garamond Pro" w:cs="Times New Roman"/>
          <w:lang w:eastAsia="fr-FR"/>
        </w:rPr>
        <w:tab/>
        <w:t>Ecouter ce que disent la femme et la personne qui l’accompagne.</w:t>
      </w:r>
    </w:p>
    <w:p w:rsidR="00575C01" w:rsidRPr="009A3522" w:rsidRDefault="00575C01" w:rsidP="00575C01">
      <w:pPr>
        <w:spacing w:after="120" w:line="240" w:lineRule="atLeast"/>
        <w:ind w:left="360" w:hanging="360"/>
        <w:rPr>
          <w:rFonts w:ascii="Adobe Garamond Pro" w:eastAsia="Calibri" w:hAnsi="Adobe Garamond Pro" w:cs="Times New Roman"/>
          <w:lang w:eastAsia="fr-FR"/>
        </w:rPr>
      </w:pPr>
      <w:r w:rsidRPr="009A3522">
        <w:rPr>
          <w:rFonts w:ascii="Adobe Garamond Pro Bold" w:eastAsia="Calibri" w:hAnsi="Adobe Garamond Pro Bold" w:cs="Times New Roman"/>
          <w:lang w:eastAsia="fr-FR"/>
        </w:rPr>
        <w:t>4.</w:t>
      </w:r>
      <w:r w:rsidRPr="009A3522">
        <w:rPr>
          <w:rFonts w:ascii="Adobe Garamond Pro" w:eastAsia="Calibri" w:hAnsi="Adobe Garamond Pro" w:cs="Times New Roman"/>
          <w:lang w:eastAsia="fr-FR"/>
        </w:rPr>
        <w:tab/>
        <w:t>S’assurer que la femme n’est pas allergique à la lidocaïne ou aux médicaments apparentés.</w:t>
      </w:r>
    </w:p>
    <w:p w:rsidR="00575C01" w:rsidRPr="009A3522" w:rsidRDefault="00575C01" w:rsidP="00575C01">
      <w:pPr>
        <w:spacing w:after="120" w:line="240" w:lineRule="atLeast"/>
        <w:ind w:left="360" w:hanging="360"/>
        <w:rPr>
          <w:rFonts w:ascii="Adobe Garamond Pro" w:eastAsia="Calibri" w:hAnsi="Adobe Garamond Pro" w:cs="Times New Roman"/>
          <w:lang w:eastAsia="fr-FR"/>
        </w:rPr>
      </w:pPr>
      <w:r w:rsidRPr="009A3522">
        <w:rPr>
          <w:rFonts w:ascii="Adobe Garamond Pro Bold" w:eastAsia="Calibri" w:hAnsi="Adobe Garamond Pro Bold" w:cs="Times New Roman"/>
          <w:lang w:eastAsia="fr-FR"/>
        </w:rPr>
        <w:t>5.</w:t>
      </w:r>
      <w:r w:rsidRPr="009A3522">
        <w:rPr>
          <w:rFonts w:ascii="Adobe Garamond Pro" w:eastAsia="Calibri" w:hAnsi="Adobe Garamond Pro" w:cs="Times New Roman"/>
          <w:lang w:eastAsia="fr-FR"/>
        </w:rPr>
        <w:tab/>
        <w:t>Nettoyer le périnée avec une solution antiseptique.</w:t>
      </w:r>
    </w:p>
    <w:p w:rsidR="00575C01" w:rsidRPr="009A3522" w:rsidRDefault="00575C01" w:rsidP="00575C01">
      <w:pPr>
        <w:spacing w:after="120" w:line="240" w:lineRule="atLeast"/>
        <w:ind w:left="360" w:hanging="360"/>
        <w:rPr>
          <w:rFonts w:ascii="Adobe Garamond Pro" w:eastAsia="Calibri" w:hAnsi="Adobe Garamond Pro" w:cs="Times New Roman"/>
          <w:lang w:eastAsia="fr-FR"/>
        </w:rPr>
      </w:pPr>
      <w:r w:rsidRPr="009A3522">
        <w:rPr>
          <w:rFonts w:ascii="Adobe Garamond Pro Bold" w:eastAsia="Calibri" w:hAnsi="Adobe Garamond Pro Bold" w:cs="Times New Roman"/>
          <w:lang w:eastAsia="fr-FR"/>
        </w:rPr>
        <w:t>6.</w:t>
      </w:r>
      <w:r w:rsidRPr="009A3522">
        <w:rPr>
          <w:rFonts w:ascii="Adobe Garamond Pro" w:eastAsia="Calibri" w:hAnsi="Adobe Garamond Pro" w:cs="Times New Roman"/>
          <w:lang w:eastAsia="fr-FR"/>
        </w:rPr>
        <w:tab/>
        <w:t>Tirer 10 ml de lidocaïne à 0,5% dans une seringue.</w:t>
      </w:r>
    </w:p>
    <w:p w:rsidR="00575C01" w:rsidRPr="009A3522" w:rsidRDefault="00575C01" w:rsidP="00575C01">
      <w:pPr>
        <w:spacing w:after="120" w:line="240" w:lineRule="atLeast"/>
        <w:ind w:left="360" w:hanging="360"/>
        <w:rPr>
          <w:rFonts w:ascii="Adobe Garamond Pro" w:eastAsia="Calibri" w:hAnsi="Adobe Garamond Pro" w:cs="Times New Roman"/>
          <w:lang w:eastAsia="fr-FR"/>
        </w:rPr>
      </w:pPr>
      <w:r w:rsidRPr="009A3522">
        <w:rPr>
          <w:rFonts w:ascii="Adobe Garamond Pro Bold" w:eastAsia="Calibri" w:hAnsi="Adobe Garamond Pro Bold" w:cs="Times New Roman"/>
          <w:lang w:eastAsia="fr-FR"/>
        </w:rPr>
        <w:t>7.</w:t>
      </w:r>
      <w:r w:rsidRPr="009A3522">
        <w:rPr>
          <w:rFonts w:ascii="Adobe Garamond Pro" w:eastAsia="Calibri" w:hAnsi="Adobe Garamond Pro" w:cs="Times New Roman"/>
          <w:lang w:eastAsia="fr-FR"/>
        </w:rPr>
        <w:tab/>
        <w:t xml:space="preserve">Placer deux doigts dans le vagin le long de la ligne d’incision proposée. </w:t>
      </w:r>
    </w:p>
    <w:p w:rsidR="00575C01" w:rsidRPr="009A3522" w:rsidRDefault="00575C01" w:rsidP="00575C01">
      <w:pPr>
        <w:spacing w:after="120" w:line="240" w:lineRule="atLeast"/>
        <w:ind w:left="360" w:hanging="360"/>
        <w:rPr>
          <w:rFonts w:ascii="Adobe Garamond Pro" w:eastAsia="Calibri" w:hAnsi="Adobe Garamond Pro" w:cs="Times New Roman"/>
          <w:lang w:eastAsia="fr-FR"/>
        </w:rPr>
      </w:pPr>
      <w:r w:rsidRPr="009A3522">
        <w:rPr>
          <w:rFonts w:ascii="Adobe Garamond Pro Bold" w:eastAsia="Calibri" w:hAnsi="Adobe Garamond Pro Bold" w:cs="Times New Roman"/>
          <w:lang w:eastAsia="fr-FR"/>
        </w:rPr>
        <w:t>8.</w:t>
      </w:r>
      <w:r w:rsidRPr="009A3522">
        <w:rPr>
          <w:rFonts w:ascii="Adobe Garamond Pro" w:eastAsia="Calibri" w:hAnsi="Adobe Garamond Pro" w:cs="Times New Roman"/>
          <w:lang w:eastAsia="fr-FR"/>
        </w:rPr>
        <w:tab/>
        <w:t xml:space="preserve">Insérer l’aiguille 4 à 5 cm sous la peau en suivant la même ligne. </w:t>
      </w:r>
    </w:p>
    <w:p w:rsidR="00575C01" w:rsidRPr="009A3522" w:rsidRDefault="00575C01" w:rsidP="00575C01">
      <w:pPr>
        <w:spacing w:after="120" w:line="240" w:lineRule="atLeast"/>
        <w:ind w:left="360" w:hanging="360"/>
        <w:rPr>
          <w:rFonts w:ascii="Adobe Garamond Pro" w:eastAsia="Calibri" w:hAnsi="Adobe Garamond Pro" w:cs="Times New Roman"/>
          <w:lang w:eastAsia="fr-FR"/>
        </w:rPr>
      </w:pPr>
      <w:r w:rsidRPr="009A3522">
        <w:rPr>
          <w:rFonts w:ascii="Adobe Garamond Pro Bold" w:eastAsia="Calibri" w:hAnsi="Adobe Garamond Pro Bold" w:cs="Times New Roman"/>
          <w:lang w:eastAsia="fr-FR"/>
        </w:rPr>
        <w:lastRenderedPageBreak/>
        <w:t>9.</w:t>
      </w:r>
      <w:r w:rsidRPr="009A3522">
        <w:rPr>
          <w:rFonts w:ascii="Adobe Garamond Pro" w:eastAsia="Calibri" w:hAnsi="Adobe Garamond Pro" w:cs="Times New Roman"/>
          <w:lang w:eastAsia="fr-FR"/>
        </w:rPr>
        <w:tab/>
        <w:t>Tirer le piston de seringue pour s’assurer que l’aiguille n’est pas dans un vaisseau sanguin:</w:t>
      </w:r>
    </w:p>
    <w:p w:rsidR="00575C01" w:rsidRPr="009A3522" w:rsidRDefault="00575C01" w:rsidP="00575C01">
      <w:pPr>
        <w:spacing w:after="120" w:line="240" w:lineRule="atLeast"/>
        <w:ind w:left="720" w:hanging="360"/>
        <w:rPr>
          <w:rFonts w:ascii="Adobe Garamond Pro" w:eastAsia="Calibri" w:hAnsi="Adobe Garamond Pro" w:cs="Times New Roman"/>
          <w:bCs/>
        </w:rPr>
      </w:pPr>
      <w:r w:rsidRPr="009A3522">
        <w:rPr>
          <w:rFonts w:ascii="Adobe Garamond Pro" w:eastAsia="Calibri" w:hAnsi="Adobe Garamond Pro" w:cs="Times New Roman"/>
          <w:bCs/>
        </w:rPr>
        <w:t>Si du sang revient dans la seringue, retirer l’aiguille et ressayer.</w:t>
      </w:r>
    </w:p>
    <w:p w:rsidR="00575C01" w:rsidRPr="009A3522" w:rsidRDefault="00575C01" w:rsidP="00575C01">
      <w:pPr>
        <w:spacing w:after="120" w:line="240" w:lineRule="atLeast"/>
        <w:ind w:left="720" w:hanging="360"/>
        <w:rPr>
          <w:rFonts w:ascii="Adobe Garamond Pro" w:eastAsia="Calibri" w:hAnsi="Adobe Garamond Pro" w:cs="Times New Roman"/>
          <w:bCs/>
        </w:rPr>
      </w:pPr>
      <w:r w:rsidRPr="009A3522">
        <w:rPr>
          <w:rFonts w:ascii="Adobe Garamond Pro" w:eastAsia="Calibri" w:hAnsi="Adobe Garamond Pro" w:cs="Times New Roman"/>
          <w:bCs/>
        </w:rPr>
        <w:t>Si l’on ne retire pas de sang, continuer avec les étapes ci-après.</w:t>
      </w:r>
    </w:p>
    <w:p w:rsidR="00575C01" w:rsidRPr="009A3522" w:rsidRDefault="00575C01" w:rsidP="00575C01">
      <w:pPr>
        <w:spacing w:after="120" w:line="240" w:lineRule="atLeast"/>
        <w:ind w:left="360" w:hanging="360"/>
        <w:rPr>
          <w:rFonts w:ascii="Adobe Garamond Pro" w:eastAsia="Calibri" w:hAnsi="Adobe Garamond Pro" w:cs="Times New Roman"/>
          <w:lang w:eastAsia="fr-FR"/>
        </w:rPr>
      </w:pPr>
      <w:r w:rsidRPr="009A3522">
        <w:rPr>
          <w:rFonts w:ascii="Adobe Garamond Pro Bold" w:eastAsia="Calibri" w:hAnsi="Adobe Garamond Pro Bold" w:cs="Times New Roman"/>
          <w:lang w:eastAsia="fr-FR"/>
        </w:rPr>
        <w:t>10.</w:t>
      </w:r>
      <w:r w:rsidRPr="009A3522">
        <w:rPr>
          <w:rFonts w:ascii="Adobe Garamond Pro" w:eastAsia="Calibri" w:hAnsi="Adobe Garamond Pro" w:cs="Times New Roman"/>
          <w:lang w:eastAsia="fr-FR"/>
        </w:rPr>
        <w:tab/>
        <w:t xml:space="preserve">Injecter de la lidocaïne dans la muqueuse vaginale dans le muscle </w:t>
      </w:r>
      <w:r w:rsidR="00D63E9A" w:rsidRPr="009A3522">
        <w:rPr>
          <w:rFonts w:ascii="Adobe Garamond Pro" w:eastAsia="Calibri" w:hAnsi="Adobe Garamond Pro" w:cs="Times New Roman"/>
          <w:lang w:eastAsia="fr-FR"/>
        </w:rPr>
        <w:t xml:space="preserve">périnéal, et sous la peau du périnée </w:t>
      </w:r>
      <w:r w:rsidRPr="009A3522">
        <w:rPr>
          <w:rFonts w:ascii="Adobe Garamond Pro" w:eastAsia="Calibri" w:hAnsi="Adobe Garamond Pro" w:cs="Times New Roman"/>
          <w:lang w:eastAsia="fr-FR"/>
        </w:rPr>
        <w:t xml:space="preserve">(voir la Figure 5.3 ci-dessous). </w:t>
      </w:r>
      <w:r w:rsidRPr="009A3522">
        <w:rPr>
          <w:rFonts w:ascii="Adobe Garamond Pro" w:eastAsia="Calibri" w:hAnsi="Adobe Garamond Pro" w:cs="Times New Roman"/>
          <w:snapToGrid w:val="0"/>
          <w:lang w:eastAsia="fr-FR"/>
        </w:rPr>
        <w:t>Puisque l’épisiotomie (ou la lacération) est déjà faite, vous avez maintenant deux cotés qui doivent être anesthésiés. Regarder attentivement la forme de la déchirure.</w:t>
      </w:r>
    </w:p>
    <w:p w:rsidR="00575C01" w:rsidRPr="009A3522" w:rsidRDefault="00575C01" w:rsidP="00575C01">
      <w:pPr>
        <w:spacing w:after="120" w:line="240" w:lineRule="atLeast"/>
        <w:ind w:left="360" w:hanging="360"/>
        <w:rPr>
          <w:rFonts w:ascii="Adobe Garamond Pro" w:eastAsia="Calibri" w:hAnsi="Adobe Garamond Pro" w:cs="Times New Roman"/>
          <w:snapToGrid w:val="0"/>
          <w:lang w:eastAsia="fr-FR"/>
        </w:rPr>
      </w:pPr>
      <w:r w:rsidRPr="009A3522">
        <w:rPr>
          <w:rFonts w:ascii="Adobe Garamond Pro Bold" w:eastAsia="Calibri" w:hAnsi="Adobe Garamond Pro Bold" w:cs="Times New Roman"/>
          <w:lang w:eastAsia="fr-FR"/>
        </w:rPr>
        <w:t>11.</w:t>
      </w:r>
      <w:r w:rsidRPr="009A3522">
        <w:rPr>
          <w:rFonts w:ascii="Adobe Garamond Pro" w:eastAsia="Calibri" w:hAnsi="Adobe Garamond Pro" w:cs="Times New Roman"/>
          <w:lang w:eastAsia="fr-FR"/>
        </w:rPr>
        <w:tab/>
      </w:r>
      <w:r w:rsidRPr="009A3522">
        <w:rPr>
          <w:rFonts w:ascii="Adobe Garamond Pro" w:eastAsia="Calibri" w:hAnsi="Adobe Garamond Pro" w:cs="Times New Roman"/>
          <w:snapToGrid w:val="0"/>
          <w:lang w:eastAsia="fr-FR"/>
        </w:rPr>
        <w:t>Insérer la longueur totale de l’aiguille à partir des points d’entrée comme indiqué sur le schéma. Tirer sur le piston de la seringue pour vous assurer que l’aiguille n’a pas pénétré dans un vaisseau (aspirer). Injecter de manière égale tout en retirant l’aiguille. Retirer l’aiguille immédiatement de sous la peau.</w:t>
      </w:r>
    </w:p>
    <w:p w:rsidR="00575C01" w:rsidRPr="009A3522" w:rsidRDefault="00575C01" w:rsidP="00575C01">
      <w:pPr>
        <w:spacing w:after="120" w:line="240" w:lineRule="atLeast"/>
        <w:rPr>
          <w:rFonts w:ascii="Adobe Garamond Pro" w:eastAsia="Calibri" w:hAnsi="Adobe Garamond Pro" w:cs="Times New Roman"/>
        </w:rPr>
      </w:pPr>
    </w:p>
    <w:p w:rsidR="00575C01" w:rsidRPr="009A3522" w:rsidRDefault="00575C01" w:rsidP="00575C01">
      <w:pPr>
        <w:spacing w:after="120" w:line="240" w:lineRule="atLeast"/>
        <w:rPr>
          <w:rFonts w:ascii="Gill Sans MT" w:eastAsia="Calibri" w:hAnsi="Gill Sans MT" w:cs="Times New Roman"/>
          <w:b/>
          <w:sz w:val="20"/>
          <w:vertAlign w:val="superscript"/>
          <w:lang w:eastAsia="fr-FR"/>
        </w:rPr>
      </w:pPr>
      <w:r w:rsidRPr="009A3522">
        <w:rPr>
          <w:rFonts w:ascii="Gill Sans MT" w:eastAsia="Calibri" w:hAnsi="Gill Sans MT" w:cs="Times New Roman"/>
          <w:b/>
          <w:snapToGrid w:val="0"/>
          <w:sz w:val="20"/>
          <w:vertAlign w:val="superscript"/>
          <w:lang w:eastAsia="fr-FR"/>
        </w:rPr>
        <w:t>Injection d’anesthésie locale après accouchement</w:t>
      </w:r>
    </w:p>
    <w:p w:rsidR="00575C01" w:rsidRPr="009A3522" w:rsidRDefault="00575C01" w:rsidP="00575C01">
      <w:pPr>
        <w:spacing w:after="120" w:line="240" w:lineRule="atLeast"/>
        <w:rPr>
          <w:rFonts w:ascii="Adobe Garamond Pro" w:eastAsia="Calibri" w:hAnsi="Adobe Garamond Pro" w:cs="Times New Roman"/>
          <w:snapToGrid w:val="0"/>
          <w:sz w:val="24"/>
          <w:szCs w:val="24"/>
        </w:rPr>
      </w:pPr>
      <w:r w:rsidRPr="009A3522">
        <w:rPr>
          <w:rFonts w:ascii="Adobe Garamond Pro" w:eastAsia="Calibri" w:hAnsi="Adobe Garamond Pro" w:cs="Times New Roman"/>
          <w:noProof/>
          <w:lang w:val="en-US"/>
        </w:rPr>
        <w:drawing>
          <wp:inline distT="0" distB="0" distL="0" distR="0" wp14:anchorId="3BA30A54" wp14:editId="78D00816">
            <wp:extent cx="2190750" cy="2628900"/>
            <wp:effectExtent l="0" t="0" r="0" b="0"/>
            <wp:docPr id="11" name="Picture 11" descr="Description: U3_mod-4_fig-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Description: U3_mod-4_fig-0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90750" cy="2628900"/>
                    </a:xfrm>
                    <a:prstGeom prst="rect">
                      <a:avLst/>
                    </a:prstGeom>
                    <a:noFill/>
                    <a:ln>
                      <a:noFill/>
                    </a:ln>
                  </pic:spPr>
                </pic:pic>
              </a:graphicData>
            </a:graphic>
          </wp:inline>
        </w:drawing>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A présent, placer l’angle de l’aiguille au-dessus du centre et répéter l’étape 3. Recommencer en allant sous le centre. Retirer l’aiguille. Recommencer sur l’autre côté de l’épisiotomie dans les 3 positions montrées (voir ligne en pointillée). A ce moment, vous avez du injecter 10cc d’anesthésique.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Attendre deux minutes et ensuite pincer le site de l’incision avec des pinces.</w:t>
      </w:r>
    </w:p>
    <w:p w:rsidR="00575C01" w:rsidRPr="00575C01" w:rsidRDefault="00575C01" w:rsidP="00575C01">
      <w:pPr>
        <w:spacing w:after="120" w:line="240" w:lineRule="atLeast"/>
        <w:ind w:left="360" w:hanging="360"/>
        <w:rPr>
          <w:rFonts w:ascii="Adobe Garamond Pro" w:eastAsia="Calibri" w:hAnsi="Adobe Garamond Pro" w:cs="Times New Roman"/>
          <w:lang w:eastAsia="fr-FR"/>
        </w:rPr>
      </w:pPr>
      <w:r w:rsidRPr="00575C01">
        <w:rPr>
          <w:rFonts w:ascii="Adobe Garamond Pro Bold" w:eastAsia="Calibri" w:hAnsi="Adobe Garamond Pro Bold" w:cs="Times New Roman"/>
          <w:color w:val="248CCE"/>
          <w:lang w:eastAsia="fr-FR"/>
        </w:rPr>
        <w:t>12.</w:t>
      </w:r>
      <w:r w:rsidRPr="00575C01">
        <w:rPr>
          <w:rFonts w:ascii="Adobe Garamond Pro Bold" w:eastAsia="Calibri" w:hAnsi="Adobe Garamond Pro Bold" w:cs="Times New Roman"/>
          <w:color w:val="248CCE"/>
          <w:lang w:eastAsia="fr-FR"/>
        </w:rPr>
        <w:tab/>
      </w:r>
      <w:r w:rsidRPr="00575C01">
        <w:rPr>
          <w:rFonts w:ascii="Adobe Garamond Pro" w:eastAsia="Calibri" w:hAnsi="Adobe Garamond Pro" w:cs="Times New Roman"/>
          <w:lang w:eastAsia="fr-FR"/>
        </w:rPr>
        <w:t>Si la femme sent le pincement, attendre deux minutes de plus et tester à nouveau.</w:t>
      </w:r>
    </w:p>
    <w:p w:rsidR="00575C01" w:rsidRPr="00575C01" w:rsidRDefault="00575C01" w:rsidP="00575C01">
      <w:pPr>
        <w:spacing w:after="120" w:line="240" w:lineRule="atLeast"/>
        <w:rPr>
          <w:rFonts w:ascii="Adobe Garamond Pro" w:eastAsia="Calibri" w:hAnsi="Adobe Garamond Pro" w:cs="Times New Roman"/>
          <w:snapToGrid w:val="0"/>
        </w:rPr>
      </w:pPr>
      <w:r w:rsidRPr="00575C01">
        <w:rPr>
          <w:rFonts w:ascii="Adobe Garamond Pro" w:eastAsia="Calibri" w:hAnsi="Adobe Garamond Pro" w:cs="Times New Roman"/>
        </w:rPr>
        <w:t>Si la femme est inconfortable pendant la réparation, injecter</w:t>
      </w:r>
      <w:r w:rsidR="00F772D5">
        <w:rPr>
          <w:rFonts w:ascii="Adobe Garamond Pro" w:eastAsia="Calibri" w:hAnsi="Adobe Garamond Pro" w:cs="Times New Roman"/>
        </w:rPr>
        <w:t xml:space="preserve"> </w:t>
      </w:r>
      <w:r w:rsidRPr="00575C01">
        <w:rPr>
          <w:rFonts w:ascii="Adobe Garamond Pro" w:eastAsia="Calibri" w:hAnsi="Adobe Garamond Pro" w:cs="Times New Roman"/>
        </w:rPr>
        <w:t xml:space="preserve"> jusqu'à 10cc d’anesthésie supplémentaire à l’endroit où la femme ressent une douleur. Toujours essayer d’injecter de</w:t>
      </w:r>
      <w:r w:rsidRPr="00575C01">
        <w:rPr>
          <w:rFonts w:ascii="Adobe Garamond Pro" w:eastAsia="Calibri" w:hAnsi="Adobe Garamond Pro" w:cs="Times New Roman"/>
          <w:snapToGrid w:val="0"/>
        </w:rPr>
        <w:t xml:space="preserve"> manière égale tout en retirant la seringue afin d’empêcher que la solution ne reste dans un seul endroit, et de diminuer les risques de l’injecter dans un vaisseau sanguin.</w:t>
      </w:r>
    </w:p>
    <w:p w:rsidR="00575C01" w:rsidRPr="00575C01" w:rsidRDefault="00575C01" w:rsidP="00575C01">
      <w:pPr>
        <w:spacing w:after="120" w:line="240" w:lineRule="atLeast"/>
        <w:rPr>
          <w:rFonts w:ascii="Adobe Garamond Pro" w:eastAsia="Calibri" w:hAnsi="Adobe Garamond Pro" w:cs="Times New Roman"/>
          <w:snapToGrid w:val="0"/>
          <w:sz w:val="24"/>
          <w:szCs w:val="24"/>
        </w:rPr>
      </w:pPr>
    </w:p>
    <w:p w:rsidR="00575C01" w:rsidRPr="009A3522" w:rsidRDefault="00575C01" w:rsidP="00575C01">
      <w:pPr>
        <w:spacing w:after="60" w:line="240" w:lineRule="auto"/>
        <w:rPr>
          <w:rFonts w:ascii="Gill Sans MT" w:eastAsia="Times New Roman" w:hAnsi="Gill Sans MT" w:cs="Times New Roman"/>
          <w:bCs/>
          <w:snapToGrid w:val="0"/>
          <w:sz w:val="28"/>
          <w:szCs w:val="24"/>
        </w:rPr>
      </w:pPr>
      <w:r w:rsidRPr="009A3522">
        <w:rPr>
          <w:rFonts w:ascii="Gill Sans MT" w:eastAsia="Times New Roman" w:hAnsi="Gill Sans MT" w:cs="Times New Roman"/>
          <w:bCs/>
          <w:snapToGrid w:val="0"/>
          <w:sz w:val="28"/>
          <w:szCs w:val="24"/>
        </w:rPr>
        <w:t>Préparation pour la réparation</w:t>
      </w:r>
    </w:p>
    <w:p w:rsidR="00575C01" w:rsidRPr="00575C01" w:rsidRDefault="00575C01" w:rsidP="00575C01">
      <w:pPr>
        <w:spacing w:after="120" w:line="240" w:lineRule="atLeast"/>
        <w:rPr>
          <w:rFonts w:ascii="Adobe Garamond Pro" w:eastAsia="Calibri" w:hAnsi="Adobe Garamond Pro" w:cs="Times New Roman"/>
        </w:rPr>
      </w:pPr>
      <w:r w:rsidRPr="009A3522">
        <w:rPr>
          <w:rFonts w:ascii="Adobe Garamond Pro" w:eastAsia="Calibri" w:hAnsi="Adobe Garamond Pro" w:cs="Times New Roman"/>
        </w:rPr>
        <w:t xml:space="preserve">Se laver les mains </w:t>
      </w:r>
      <w:r w:rsidRPr="00575C01">
        <w:rPr>
          <w:rFonts w:ascii="Adobe Garamond Pro" w:eastAsia="Calibri" w:hAnsi="Adobe Garamond Pro" w:cs="Times New Roman"/>
        </w:rPr>
        <w:t>avec du savon et de l’eau et les sécher sur une serviette ou tissu propre et sec.</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Mettre des gants stériles ou </w:t>
      </w:r>
      <w:r w:rsidR="00877CAC">
        <w:rPr>
          <w:rFonts w:ascii="Adobe Garamond Pro" w:eastAsia="Calibri" w:hAnsi="Adobe Garamond Pro" w:cs="Times New Roman"/>
        </w:rPr>
        <w:t xml:space="preserve"> de </w:t>
      </w:r>
      <w:r w:rsidR="00F772D5">
        <w:rPr>
          <w:rFonts w:ascii="Adobe Garamond Pro" w:eastAsia="Calibri" w:hAnsi="Adobe Garamond Pro" w:cs="Times New Roman"/>
        </w:rPr>
        <w:t xml:space="preserve"> </w:t>
      </w:r>
      <w:r w:rsidRPr="00575C01">
        <w:rPr>
          <w:rFonts w:ascii="Adobe Garamond Pro" w:eastAsia="Calibri" w:hAnsi="Adobe Garamond Pro" w:cs="Times New Roman"/>
        </w:rPr>
        <w:t xml:space="preserve"> haut niveau de désinfection.</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Positionner les fesses de la femme sur le bout du lit ou de la table. Ses jambes peuvent être soutenues par des étriers ou tenue élevée par des membres de la famille.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Retirer tout tissu souillé en dessous d’elle ; puis laver ses parties génitales.</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lastRenderedPageBreak/>
        <w:t>Mettre des gants propres ou laver vos gants avec du savon et de l’eau. Placer un tampon ou de la gaze dans le vagin au besoin pour tenir le sang à l’écart de l’endroit que vous devez suturer.</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Placer une serviette ou tissu stériles ou très propre sous ses fesses.</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Si vous lui avez administré une anesthésie locale avant de faire l’épisiotomie, vérifier qu’elle fonctionne bien. Pour cela, pincer les zones incisées avec des pinces pour vérifier que l’anesthésie fait son e</w:t>
      </w:r>
      <w:r w:rsidR="00F324EC">
        <w:rPr>
          <w:rFonts w:ascii="Adobe Garamond Pro" w:eastAsia="Calibri" w:hAnsi="Adobe Garamond Pro" w:cs="Times New Roman"/>
        </w:rPr>
        <w:t>8</w:t>
      </w:r>
      <w:r w:rsidRPr="00575C01">
        <w:rPr>
          <w:rFonts w:ascii="Adobe Garamond Pro" w:eastAsia="Calibri" w:hAnsi="Adobe Garamond Pro" w:cs="Times New Roman"/>
        </w:rPr>
        <w:t>f</w:t>
      </w:r>
      <w:r w:rsidR="00F324EC">
        <w:rPr>
          <w:rFonts w:ascii="Adobe Garamond Pro" w:eastAsia="Calibri" w:hAnsi="Adobe Garamond Pro" w:cs="Times New Roman"/>
        </w:rPr>
        <w:t xml:space="preserve"> </w:t>
      </w:r>
      <w:r w:rsidRPr="00575C01">
        <w:rPr>
          <w:rFonts w:ascii="Adobe Garamond Pro" w:eastAsia="Calibri" w:hAnsi="Adobe Garamond Pro" w:cs="Times New Roman"/>
        </w:rPr>
        <w:t>fet. Si elle ressent une vive douleur, vous devez lui donner plus d’anesthésie avant la réparation. Si vous réparez une lacération ou si vous n’étiez pas en mesure d’administrer l’anesthésie avant l’épisiotomie, administrer maintenant l’anesthésie locale. Voir la section sur l’anesthésie locale.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Demander à quelqu’un d’ajuster la source lumineuse pour vous permettre de bien regarder dans le vagin. Ceci est très important. Si vous ne pouvez pas bien voir, il est facile de manquer une lacération ou de ne pas voir le sommet de l’épisiotomie.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Asseyez-vous et mettez-vous à l’aise. Si vous êtes détendu, vous accomplirez un meilleur travail.</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Si vous ne l’avez pas déjà fait, procédez à une inspection complète du vagin, col et périnée ainsi que décrit dans la Procédure d’inspection du vagin et du col.</w:t>
      </w:r>
    </w:p>
    <w:p w:rsidR="00575C01" w:rsidRPr="00575C01" w:rsidRDefault="00575C01" w:rsidP="00575C01">
      <w:pPr>
        <w:spacing w:after="120" w:line="240" w:lineRule="atLeast"/>
        <w:rPr>
          <w:rFonts w:ascii="Adobe Garamond Pro" w:eastAsia="Calibri" w:hAnsi="Adobe Garamond Pro" w:cs="Times New Roman"/>
          <w:spacing w:val="-2"/>
        </w:rPr>
      </w:pPr>
      <w:r w:rsidRPr="00575C01">
        <w:rPr>
          <w:rFonts w:ascii="Adobe Garamond Pro" w:eastAsia="Calibri" w:hAnsi="Adobe Garamond Pro" w:cs="Times New Roman"/>
          <w:spacing w:val="-2"/>
        </w:rPr>
        <w:t>Ouvrir la suture et l’étirer doucement, jusqu'à ce qu’elle soit droite. Choisir le fil 2-0 en acide polyglycolique ou du fil en catgut chromé. Le premier est bon pour réparer l’épisiotomie et lacération parce qu’il est flexible, fort, dure assez longtemps pour permettre la cicatrisation, n’a pas besoin d’être retiré et cause un minimum de réaction tissulaire. S’il n’est pas disponible, utiliser ce que vous avez. Si vous utilisez un fil ordinaire ou une suture non résorbable, pratiquer des points de suture interrompus ainsi que la méthode à une couche. Les fils de suture non résorbables doivent être retirés lorsque la guérison est terminée (5 à 10 jours). Ceci peut poser un problème pour des femmes qui doivent voyager sur de grandes distances. Se référer aux Imprimés sur la sélection de la suture pour de plus amples informations.</w:t>
      </w:r>
    </w:p>
    <w:p w:rsidR="00575C01" w:rsidRPr="00575C01" w:rsidRDefault="00575C01" w:rsidP="00575C01">
      <w:pPr>
        <w:spacing w:after="120" w:line="240" w:lineRule="atLeast"/>
        <w:rPr>
          <w:rFonts w:ascii="Adobe Garamond Pro" w:eastAsia="Calibri" w:hAnsi="Adobe Garamond Pro" w:cs="Times New Roman"/>
          <w:snapToGrid w:val="0"/>
        </w:rPr>
      </w:pPr>
      <w:r w:rsidRPr="00575C01">
        <w:rPr>
          <w:rFonts w:ascii="Adobe Garamond Pro Bold" w:eastAsia="Calibri" w:hAnsi="Adobe Garamond Pro Bold" w:cs="Times New Roman"/>
          <w:i/>
          <w:snapToGrid w:val="0"/>
        </w:rPr>
        <w:t>Note</w:t>
      </w:r>
      <w:r w:rsidRPr="00575C01">
        <w:rPr>
          <w:rFonts w:ascii="Adobe Garamond Pro" w:eastAsia="Calibri" w:hAnsi="Adobe Garamond Pro" w:cs="Times New Roman"/>
          <w:snapToGrid w:val="0"/>
        </w:rPr>
        <w:t xml:space="preserve"> : Il</w:t>
      </w:r>
      <w:r w:rsidRPr="00575C01">
        <w:rPr>
          <w:rFonts w:ascii="Adobe Garamond Pro" w:eastAsia="Calibri" w:hAnsi="Adobe Garamond Pro" w:cs="Times New Roman"/>
        </w:rPr>
        <w:t xml:space="preserve"> est important d’utiliser des fils résorbables pour suturer les déchirures. Préférer les fils en acide polyglycolique aux fils en catgut chromé pour leur élasticité, leurs propriétés hypoallergéniques et la faible probabilité de complications infectieuses et de rupture qui leur est associée. Le catgut chromé est une alternative acceptable mais pas idéale</w:t>
      </w:r>
      <w:r w:rsidRPr="00575C01">
        <w:rPr>
          <w:rFonts w:ascii="Adobe Garamond Pro" w:eastAsia="Calibri" w:hAnsi="Adobe Garamond Pro" w:cs="Times New Roman"/>
          <w:snapToGrid w:val="0"/>
        </w:rPr>
        <w:t>.</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Placer l’aiguille dans la pince à aiguille à 90º. (Voir Figure 5.4). Clamper les dents de la pince </w:t>
      </w:r>
      <w:r w:rsidR="00F324EC">
        <w:rPr>
          <w:rFonts w:ascii="Adobe Garamond Pro" w:eastAsia="Calibri" w:hAnsi="Adobe Garamond Pro" w:cs="Times New Roman"/>
        </w:rPr>
        <w:t xml:space="preserve"> </w:t>
      </w:r>
      <w:r w:rsidRPr="00575C01">
        <w:rPr>
          <w:rFonts w:ascii="Adobe Garamond Pro" w:eastAsia="Calibri" w:hAnsi="Adobe Garamond Pro" w:cs="Times New Roman"/>
        </w:rPr>
        <w:t xml:space="preserve">pour bien les </w:t>
      </w:r>
      <w:r w:rsidR="009F04A3">
        <w:rPr>
          <w:rFonts w:ascii="Adobe Garamond Pro" w:eastAsia="Calibri" w:hAnsi="Adobe Garamond Pro" w:cs="Times New Roman"/>
        </w:rPr>
        <w:t>fe</w:t>
      </w:r>
      <w:r w:rsidR="009F04A3" w:rsidRPr="00575C01">
        <w:rPr>
          <w:rFonts w:ascii="Adobe Garamond Pro" w:eastAsia="Calibri" w:hAnsi="Adobe Garamond Pro" w:cs="Times New Roman"/>
        </w:rPr>
        <w:t>rmer</w:t>
      </w:r>
      <w:r w:rsidRPr="00575C01">
        <w:rPr>
          <w:rFonts w:ascii="Adobe Garamond Pro" w:eastAsia="Calibri" w:hAnsi="Adobe Garamond Pro" w:cs="Times New Roman"/>
        </w:rPr>
        <w:t xml:space="preserve">. Si elle n’est pas bien clampée, l’aiguille tournera dans le tissu pendant que vous </w:t>
      </w:r>
      <w:r w:rsidR="009A7DD9" w:rsidRPr="009A3522">
        <w:rPr>
          <w:rFonts w:ascii="Adobe Garamond Pro" w:eastAsia="Calibri" w:hAnsi="Adobe Garamond Pro" w:cs="Times New Roman"/>
        </w:rPr>
        <w:t>suturerez</w:t>
      </w:r>
      <w:r w:rsidR="009A7DD9">
        <w:rPr>
          <w:rFonts w:ascii="Adobe Garamond Pro" w:eastAsia="Calibri" w:hAnsi="Adobe Garamond Pro" w:cs="Times New Roman"/>
        </w:rPr>
        <w:t xml:space="preserve"> </w:t>
      </w:r>
      <w:r w:rsidRPr="00575C01">
        <w:rPr>
          <w:rFonts w:ascii="Adobe Garamond Pro" w:eastAsia="Calibri" w:hAnsi="Adobe Garamond Pro" w:cs="Times New Roman"/>
        </w:rPr>
        <w:t>et sera difficile à contrôler.</w:t>
      </w:r>
    </w:p>
    <w:p w:rsidR="00575C01" w:rsidRPr="00575C01" w:rsidRDefault="00575C01" w:rsidP="00575C01">
      <w:pPr>
        <w:spacing w:after="120" w:line="240" w:lineRule="atLeast"/>
        <w:rPr>
          <w:rFonts w:ascii="Adobe Garamond Pro" w:eastAsia="Calibri" w:hAnsi="Adobe Garamond Pro" w:cs="Times New Roman"/>
          <w:snapToGrid w:val="0"/>
          <w:sz w:val="24"/>
          <w:szCs w:val="24"/>
        </w:rPr>
      </w:pPr>
    </w:p>
    <w:p w:rsidR="00575C01" w:rsidRPr="00575C01" w:rsidRDefault="00575C01" w:rsidP="00575C01">
      <w:pPr>
        <w:spacing w:after="120" w:line="240" w:lineRule="atLeast"/>
        <w:rPr>
          <w:rFonts w:ascii="Gill Sans MT" w:eastAsia="Calibri" w:hAnsi="Gill Sans MT" w:cs="Times New Roman"/>
          <w:b/>
          <w:snapToGrid w:val="0"/>
          <w:sz w:val="20"/>
          <w:vertAlign w:val="superscript"/>
          <w:lang w:eastAsia="fr-FR"/>
        </w:rPr>
      </w:pPr>
      <w:r w:rsidRPr="00575C01">
        <w:rPr>
          <w:rFonts w:ascii="Gill Sans MT" w:eastAsia="Calibri" w:hAnsi="Gill Sans MT" w:cs="Times New Roman"/>
          <w:b/>
          <w:snapToGrid w:val="0"/>
          <w:sz w:val="20"/>
          <w:vertAlign w:val="superscript"/>
          <w:lang w:eastAsia="fr-FR"/>
        </w:rPr>
        <w:t>Angle correct de l’aiguille dans la pince</w:t>
      </w:r>
    </w:p>
    <w:p w:rsidR="00575C01" w:rsidRPr="00575C01" w:rsidRDefault="00575C01" w:rsidP="00575C01">
      <w:pPr>
        <w:spacing w:after="120" w:line="240" w:lineRule="atLeast"/>
        <w:rPr>
          <w:rFonts w:ascii="Adobe Garamond Pro" w:eastAsia="Calibri" w:hAnsi="Adobe Garamond Pro" w:cs="Times New Roman"/>
          <w:snapToGrid w:val="0"/>
          <w:sz w:val="24"/>
          <w:szCs w:val="24"/>
        </w:rPr>
      </w:pPr>
      <w:r>
        <w:rPr>
          <w:rFonts w:ascii="Adobe Garamond Pro" w:eastAsia="Calibri" w:hAnsi="Adobe Garamond Pro" w:cs="Times New Roman"/>
          <w:noProof/>
          <w:lang w:val="en-US"/>
        </w:rPr>
        <w:drawing>
          <wp:inline distT="0" distB="0" distL="0" distR="0" wp14:anchorId="78A93CA9" wp14:editId="0F8905AD">
            <wp:extent cx="2390775" cy="2419350"/>
            <wp:effectExtent l="0" t="0" r="9525" b="0"/>
            <wp:docPr id="10" name="Picture 10" descr="Description: U3_mod-4_fig-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Description: U3_mod-4_fig-0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90775" cy="2419350"/>
                    </a:xfrm>
                    <a:prstGeom prst="rect">
                      <a:avLst/>
                    </a:prstGeom>
                    <a:noFill/>
                    <a:ln>
                      <a:noFill/>
                    </a:ln>
                  </pic:spPr>
                </pic:pic>
              </a:graphicData>
            </a:graphic>
          </wp:inline>
        </w:drawing>
      </w:r>
    </w:p>
    <w:p w:rsidR="00575C01" w:rsidRPr="00575C01" w:rsidRDefault="00575C01" w:rsidP="00575C01">
      <w:pPr>
        <w:spacing w:after="120" w:line="240" w:lineRule="atLeast"/>
        <w:rPr>
          <w:rFonts w:ascii="Adobe Garamond Pro" w:eastAsia="Calibri" w:hAnsi="Adobe Garamond Pro" w:cs="Times New Roman"/>
          <w:snapToGrid w:val="0"/>
          <w:sz w:val="24"/>
          <w:szCs w:val="24"/>
        </w:rPr>
      </w:pPr>
    </w:p>
    <w:p w:rsidR="00575C01" w:rsidRPr="00575C01" w:rsidRDefault="00575C01" w:rsidP="00575C01">
      <w:pPr>
        <w:spacing w:after="60" w:line="240" w:lineRule="auto"/>
        <w:rPr>
          <w:rFonts w:ascii="Gill Sans MT" w:eastAsia="Times New Roman" w:hAnsi="Gill Sans MT" w:cs="Times New Roman"/>
          <w:bCs/>
          <w:snapToGrid w:val="0"/>
          <w:color w:val="248CCE"/>
          <w:sz w:val="28"/>
          <w:szCs w:val="24"/>
        </w:rPr>
      </w:pPr>
      <w:r w:rsidRPr="00575C01">
        <w:rPr>
          <w:rFonts w:ascii="Gill Sans MT" w:eastAsia="Times New Roman" w:hAnsi="Gill Sans MT" w:cs="Times New Roman"/>
          <w:bCs/>
          <w:snapToGrid w:val="0"/>
          <w:color w:val="248CCE"/>
          <w:sz w:val="28"/>
          <w:szCs w:val="24"/>
        </w:rPr>
        <w:br w:type="page"/>
      </w:r>
      <w:r w:rsidRPr="009A3522">
        <w:rPr>
          <w:rFonts w:ascii="Gill Sans MT" w:eastAsia="Times New Roman" w:hAnsi="Gill Sans MT" w:cs="Times New Roman"/>
          <w:bCs/>
          <w:snapToGrid w:val="0"/>
          <w:sz w:val="28"/>
          <w:szCs w:val="24"/>
        </w:rPr>
        <w:lastRenderedPageBreak/>
        <w:t>Réparation d’épisiotomie medio-latérale</w:t>
      </w:r>
    </w:p>
    <w:p w:rsidR="00575C01" w:rsidRPr="00575C01" w:rsidRDefault="00575C01" w:rsidP="00575C01">
      <w:pPr>
        <w:spacing w:after="120" w:line="240" w:lineRule="atLeast"/>
        <w:rPr>
          <w:rFonts w:ascii="Adobe Garamond Pro" w:eastAsia="Calibri" w:hAnsi="Adobe Garamond Pro" w:cs="Times New Roman"/>
          <w:snapToGrid w:val="0"/>
        </w:rPr>
      </w:pPr>
      <w:r w:rsidRPr="00575C01">
        <w:rPr>
          <w:rFonts w:ascii="Adobe Garamond Pro" w:eastAsia="Calibri" w:hAnsi="Adobe Garamond Pro" w:cs="Times New Roman"/>
          <w:snapToGrid w:val="0"/>
        </w:rPr>
        <w:t xml:space="preserve">La méthode continue d’économie de suture est utilisée dans la réparation d’une épisiotomie medio-latérale. Lorsque vous incisez en biais (comme pour une incision medio latérale), les tissus se séparent inégalement et un côté semble plus épais que l’autre. Vous devez saisir une plus grande quantité de tissu sur un coté de l’incision pour le faire sortir de manière égale. Vous devez placer votre corps et votre pince à aiguille sur le côté pour être aligné parallèlement à la blessure. Tenir la pince à aiguille parallèle à la blessure (incision) en suturant pour obtenir un angle de suture correct.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Dans les figures 4.5 et 4.6, les sutures continues sont les mêmes que pour la réparation de l’épisiotomie médiane. Parce que le périnée a été incisé en biais, l’ouverture penche un peu sur le côté. Lorsque vous commencez la suture du périnée (Figure 5.7 à 4.12), vous devez changer l’angle de votre corps et celui de votre pince à aiguille. Voyez combien la quantité de tissu sur un côté est plus importante que sur l’autre. Vous aurez l’impression que vous êtes en train de suturer « en montant la colline (vers le haut) ». Si l’épisiotomie est exceptionnellement profonde ou de profondeur inégale, il est possible de placer plusieurs sutures interrompues ou une entière rangée de suture interrompue dans la partie profonde avant de procéder avec le reste de la réparation comme d’habitude. Pour apprendre comment faire des sutures interrompues, voir la section sur la réparation des</w:t>
      </w:r>
      <w:r w:rsidR="000B33A4">
        <w:rPr>
          <w:rFonts w:ascii="Adobe Garamond Pro" w:eastAsia="Calibri" w:hAnsi="Adobe Garamond Pro" w:cs="Times New Roman"/>
        </w:rPr>
        <w:t xml:space="preserve"> </w:t>
      </w:r>
      <w:r w:rsidRPr="00575C01">
        <w:rPr>
          <w:rFonts w:ascii="Adobe Garamond Pro" w:eastAsia="Calibri" w:hAnsi="Adobe Garamond Pro" w:cs="Times New Roman"/>
        </w:rPr>
        <w:t xml:space="preserve"> lacérations du col.</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Parcourir du doigt la plaie en entier (incision). Voir clairement où se trouve le sommet de l’incision. Placer votre premier point de suture à environ 1 cm (½ pouce) au-dessus du sommet de la blessure dans le vagin. Tenir la pince de pouce avec l’autre main. Se servir de la pince de pouce pour tirer l’aiguille dans le tissu. Ne jamais utiliser vos doigts. Il est dangereux d’utiliser le doigt pour sentir l’aiguille. Vous pouvez vous piquer le doigt ou faire des déchirures minuscules dans vos gants augmentant ainsi considérablement le risque d’attraper une infection portée par le sang comme le VIH ou l’hépatite B. Attacher la suture avec un nœud plat et couper le bout de fil court à environ 1 cm (½ pouce).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Suture de la muqueuse vaginale par point continu (Suture continue) en </w:t>
      </w:r>
      <w:r w:rsidR="000B33A4">
        <w:rPr>
          <w:rFonts w:ascii="Adobe Garamond Pro" w:eastAsia="Calibri" w:hAnsi="Adobe Garamond Pro" w:cs="Times New Roman"/>
        </w:rPr>
        <w:t xml:space="preserve"> </w:t>
      </w:r>
      <w:r w:rsidR="000B33A4" w:rsidRPr="009A3522">
        <w:rPr>
          <w:rFonts w:ascii="Adobe Garamond Pro" w:eastAsia="Calibri" w:hAnsi="Adobe Garamond Pro" w:cs="Times New Roman"/>
        </w:rPr>
        <w:t>suturant</w:t>
      </w:r>
      <w:r w:rsidR="000B33A4">
        <w:rPr>
          <w:rFonts w:ascii="Adobe Garamond Pro" w:eastAsia="Calibri" w:hAnsi="Adobe Garamond Pro" w:cs="Times New Roman"/>
        </w:rPr>
        <w:t xml:space="preserve"> </w:t>
      </w:r>
      <w:r w:rsidRPr="00575C01">
        <w:rPr>
          <w:rFonts w:ascii="Adobe Garamond Pro" w:eastAsia="Calibri" w:hAnsi="Adobe Garamond Pro" w:cs="Times New Roman"/>
        </w:rPr>
        <w:t>vers le bas vers l’anneau hyménéal. (Voir Figure 5.6.)</w:t>
      </w:r>
    </w:p>
    <w:tbl>
      <w:tblPr>
        <w:tblW w:w="0" w:type="auto"/>
        <w:tblCellMar>
          <w:top w:w="43" w:type="dxa"/>
          <w:left w:w="115" w:type="dxa"/>
          <w:bottom w:w="43" w:type="dxa"/>
          <w:right w:w="115" w:type="dxa"/>
        </w:tblCellMar>
        <w:tblLook w:val="04A0" w:firstRow="1" w:lastRow="0" w:firstColumn="1" w:lastColumn="0" w:noHBand="0" w:noVBand="1"/>
      </w:tblPr>
      <w:tblGrid>
        <w:gridCol w:w="4622"/>
        <w:gridCol w:w="4623"/>
      </w:tblGrid>
      <w:tr w:rsidR="00575C01" w:rsidRPr="00575C01" w:rsidTr="00575C01">
        <w:tc>
          <w:tcPr>
            <w:tcW w:w="4622" w:type="dxa"/>
            <w:shd w:val="clear" w:color="auto" w:fill="auto"/>
          </w:tcPr>
          <w:p w:rsidR="00575C01" w:rsidRPr="00575C01" w:rsidRDefault="00575C01" w:rsidP="00575C01">
            <w:pPr>
              <w:spacing w:after="120" w:line="240" w:lineRule="atLeast"/>
              <w:rPr>
                <w:rFonts w:ascii="Gill Sans MT" w:eastAsia="Calibri" w:hAnsi="Gill Sans MT" w:cs="Times New Roman"/>
                <w:b/>
                <w:snapToGrid w:val="0"/>
                <w:sz w:val="20"/>
                <w:vertAlign w:val="superscript"/>
                <w:lang w:eastAsia="fr-FR"/>
              </w:rPr>
            </w:pPr>
            <w:r w:rsidRPr="00575C01">
              <w:rPr>
                <w:rFonts w:ascii="Gill Sans MT" w:eastAsia="Calibri" w:hAnsi="Gill Sans MT" w:cs="Times New Roman"/>
                <w:b/>
                <w:sz w:val="20"/>
                <w:vertAlign w:val="superscript"/>
                <w:lang w:eastAsia="fr-FR"/>
              </w:rPr>
              <w:br w:type="page"/>
            </w:r>
            <w:r w:rsidRPr="00575C01">
              <w:rPr>
                <w:rFonts w:ascii="Gill Sans MT" w:eastAsia="Calibri" w:hAnsi="Gill Sans MT" w:cs="Times New Roman"/>
                <w:b/>
                <w:snapToGrid w:val="0"/>
                <w:sz w:val="20"/>
                <w:vertAlign w:val="superscript"/>
                <w:lang w:eastAsia="fr-FR"/>
              </w:rPr>
              <w:t xml:space="preserve">Suturer la muqueuse vaginale </w:t>
            </w:r>
          </w:p>
        </w:tc>
        <w:tc>
          <w:tcPr>
            <w:tcW w:w="4623" w:type="dxa"/>
            <w:shd w:val="clear" w:color="auto" w:fill="auto"/>
          </w:tcPr>
          <w:p w:rsidR="00575C01" w:rsidRPr="00575C01" w:rsidRDefault="00575C01" w:rsidP="00575C01">
            <w:pPr>
              <w:spacing w:after="120" w:line="240" w:lineRule="atLeast"/>
              <w:rPr>
                <w:rFonts w:ascii="Gill Sans MT" w:eastAsia="Calibri" w:hAnsi="Gill Sans MT" w:cs="Times New Roman"/>
                <w:b/>
                <w:snapToGrid w:val="0"/>
                <w:sz w:val="20"/>
                <w:vertAlign w:val="superscript"/>
                <w:lang w:eastAsia="fr-FR"/>
              </w:rPr>
            </w:pPr>
            <w:r w:rsidRPr="00575C01">
              <w:rPr>
                <w:rFonts w:ascii="Gill Sans MT" w:eastAsia="Calibri" w:hAnsi="Gill Sans MT" w:cs="Times New Roman"/>
                <w:b/>
                <w:snapToGrid w:val="0"/>
                <w:sz w:val="20"/>
                <w:vertAlign w:val="superscript"/>
                <w:lang w:eastAsia="fr-FR"/>
              </w:rPr>
              <w:t xml:space="preserve">Suture continue vers l’anneau </w:t>
            </w:r>
            <w:r w:rsidR="000B33A4" w:rsidRPr="00575C01">
              <w:rPr>
                <w:rFonts w:ascii="Gill Sans MT" w:eastAsia="Calibri" w:hAnsi="Gill Sans MT" w:cs="Times New Roman"/>
                <w:b/>
                <w:snapToGrid w:val="0"/>
                <w:sz w:val="20"/>
                <w:vertAlign w:val="superscript"/>
                <w:lang w:eastAsia="fr-FR"/>
              </w:rPr>
              <w:t>hyménal</w:t>
            </w:r>
          </w:p>
        </w:tc>
      </w:tr>
      <w:tr w:rsidR="00575C01" w:rsidRPr="00575C01" w:rsidTr="00575C01">
        <w:tc>
          <w:tcPr>
            <w:tcW w:w="4622" w:type="dxa"/>
            <w:shd w:val="clear" w:color="auto" w:fill="auto"/>
          </w:tcPr>
          <w:p w:rsidR="00575C01" w:rsidRPr="00575C01" w:rsidRDefault="00575C01" w:rsidP="00575C01">
            <w:pPr>
              <w:spacing w:after="120" w:line="240" w:lineRule="atLeast"/>
              <w:jc w:val="center"/>
              <w:rPr>
                <w:rFonts w:ascii="Adobe Garamond Pro" w:eastAsia="Calibri" w:hAnsi="Adobe Garamond Pro" w:cs="Times New Roman"/>
              </w:rPr>
            </w:pPr>
            <w:r>
              <w:rPr>
                <w:rFonts w:ascii="Adobe Garamond Pro" w:eastAsia="Calibri" w:hAnsi="Adobe Garamond Pro" w:cs="Times New Roman"/>
                <w:noProof/>
                <w:lang w:val="en-US"/>
              </w:rPr>
              <w:drawing>
                <wp:inline distT="0" distB="0" distL="0" distR="0" wp14:anchorId="16AB6F14" wp14:editId="49D112B4">
                  <wp:extent cx="1590675" cy="2276475"/>
                  <wp:effectExtent l="0" t="0" r="9525" b="9525"/>
                  <wp:docPr id="9" name="Picture 9" descr="Description: u3m4F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Description: u3m4F0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90675" cy="2276475"/>
                          </a:xfrm>
                          <a:prstGeom prst="rect">
                            <a:avLst/>
                          </a:prstGeom>
                          <a:noFill/>
                          <a:ln>
                            <a:noFill/>
                          </a:ln>
                        </pic:spPr>
                      </pic:pic>
                    </a:graphicData>
                  </a:graphic>
                </wp:inline>
              </w:drawing>
            </w:r>
          </w:p>
        </w:tc>
        <w:tc>
          <w:tcPr>
            <w:tcW w:w="4623" w:type="dxa"/>
            <w:shd w:val="clear" w:color="auto" w:fill="auto"/>
          </w:tcPr>
          <w:p w:rsidR="00575C01" w:rsidRPr="00575C01" w:rsidRDefault="00575C01" w:rsidP="00575C01">
            <w:pPr>
              <w:spacing w:after="120" w:line="240" w:lineRule="atLeast"/>
              <w:jc w:val="center"/>
              <w:rPr>
                <w:rFonts w:ascii="Adobe Garamond Pro" w:eastAsia="Calibri" w:hAnsi="Adobe Garamond Pro" w:cs="Times New Roman"/>
              </w:rPr>
            </w:pPr>
            <w:r>
              <w:rPr>
                <w:rFonts w:ascii="Adobe Garamond Pro" w:eastAsia="Calibri" w:hAnsi="Adobe Garamond Pro" w:cs="Times New Roman"/>
                <w:noProof/>
                <w:lang w:val="en-US"/>
              </w:rPr>
              <w:drawing>
                <wp:inline distT="0" distB="0" distL="0" distR="0" wp14:anchorId="74C76552" wp14:editId="2086E424">
                  <wp:extent cx="1600200" cy="2238375"/>
                  <wp:effectExtent l="0" t="0" r="0" b="9525"/>
                  <wp:docPr id="8" name="Picture 8" descr="Description: u3m4F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Description: u3m4F0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00200" cy="2238375"/>
                          </a:xfrm>
                          <a:prstGeom prst="rect">
                            <a:avLst/>
                          </a:prstGeom>
                          <a:noFill/>
                          <a:ln>
                            <a:noFill/>
                          </a:ln>
                        </pic:spPr>
                      </pic:pic>
                    </a:graphicData>
                  </a:graphic>
                </wp:inline>
              </w:drawing>
            </w:r>
          </w:p>
        </w:tc>
      </w:tr>
    </w:tbl>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L’aiguille traverse alors la muqueuse vaginale, derrière l’anneau </w:t>
      </w:r>
      <w:r w:rsidR="000B33A4" w:rsidRPr="00575C01">
        <w:rPr>
          <w:rFonts w:ascii="Adobe Garamond Pro" w:eastAsia="Calibri" w:hAnsi="Adobe Garamond Pro" w:cs="Times New Roman"/>
        </w:rPr>
        <w:t>hyménéal</w:t>
      </w:r>
      <w:r w:rsidRPr="00575C01">
        <w:rPr>
          <w:rFonts w:ascii="Adobe Garamond Pro" w:eastAsia="Calibri" w:hAnsi="Adobe Garamond Pro" w:cs="Times New Roman"/>
        </w:rPr>
        <w:t>, puis est ramenée sur la blessure du périnée. (Voir Figure 5.7.) Remarquer comme l’aiguille est proche du sommet de la blessure.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Utiliser une suture continue pour la couche musculaire. CHERCHER la couche musculaire à l’intérieur de l’incision. Elle paraît un peu rouge et ferme au toucher. Il est important de </w:t>
      </w:r>
      <w:r w:rsidR="00A60134" w:rsidRPr="001E069D">
        <w:rPr>
          <w:rFonts w:ascii="Adobe Garamond Pro" w:eastAsia="Calibri" w:hAnsi="Adobe Garamond Pro" w:cs="Times New Roman"/>
        </w:rPr>
        <w:t xml:space="preserve">suturer </w:t>
      </w:r>
      <w:r w:rsidRPr="00575C01">
        <w:rPr>
          <w:rFonts w:ascii="Adobe Garamond Pro" w:eastAsia="Calibri" w:hAnsi="Adobe Garamond Pro" w:cs="Times New Roman"/>
        </w:rPr>
        <w:t xml:space="preserve">muscle contre muscle. SENTIR le bas de l’incision. La suture devrait venir </w:t>
      </w:r>
      <w:r w:rsidRPr="00575C01">
        <w:rPr>
          <w:rFonts w:ascii="Adobe Garamond Pro" w:eastAsia="Calibri" w:hAnsi="Adobe Garamond Pro" w:cs="Times New Roman"/>
        </w:rPr>
        <w:lastRenderedPageBreak/>
        <w:t>immédiatement au-dessus du bas de l’incision. Lorsque vous atteignez le bout de la blessure, vous avez fermé la couche musculaire profonde.</w:t>
      </w:r>
    </w:p>
    <w:p w:rsidR="00575C01" w:rsidRPr="00575C01" w:rsidRDefault="00575C01" w:rsidP="00575C01">
      <w:pPr>
        <w:spacing w:after="120" w:line="240" w:lineRule="atLeast"/>
        <w:rPr>
          <w:rFonts w:ascii="Adobe Garamond Pro" w:eastAsia="Calibri" w:hAnsi="Adobe Garamond Pro" w:cs="Times New Roman"/>
        </w:rPr>
      </w:pPr>
    </w:p>
    <w:tbl>
      <w:tblPr>
        <w:tblW w:w="0" w:type="auto"/>
        <w:tblCellMar>
          <w:top w:w="43" w:type="dxa"/>
          <w:left w:w="115" w:type="dxa"/>
          <w:bottom w:w="43" w:type="dxa"/>
          <w:right w:w="115" w:type="dxa"/>
        </w:tblCellMar>
        <w:tblLook w:val="04A0" w:firstRow="1" w:lastRow="0" w:firstColumn="1" w:lastColumn="0" w:noHBand="0" w:noVBand="1"/>
      </w:tblPr>
      <w:tblGrid>
        <w:gridCol w:w="4622"/>
        <w:gridCol w:w="4623"/>
      </w:tblGrid>
      <w:tr w:rsidR="00575C01" w:rsidRPr="00575C01" w:rsidTr="00575C01">
        <w:tc>
          <w:tcPr>
            <w:tcW w:w="4622" w:type="dxa"/>
            <w:shd w:val="clear" w:color="auto" w:fill="auto"/>
          </w:tcPr>
          <w:p w:rsidR="00575C01" w:rsidRPr="00575C01" w:rsidRDefault="00575C01" w:rsidP="00575C01">
            <w:pPr>
              <w:spacing w:after="120" w:line="240" w:lineRule="atLeast"/>
              <w:rPr>
                <w:rFonts w:ascii="Gill Sans MT" w:eastAsia="Calibri" w:hAnsi="Gill Sans MT" w:cs="Times New Roman"/>
                <w:b/>
                <w:snapToGrid w:val="0"/>
                <w:sz w:val="20"/>
                <w:vertAlign w:val="superscript"/>
                <w:lang w:eastAsia="fr-FR"/>
              </w:rPr>
            </w:pPr>
            <w:r w:rsidRPr="00575C01">
              <w:rPr>
                <w:rFonts w:ascii="Gill Sans MT" w:eastAsia="Calibri" w:hAnsi="Gill Sans MT" w:cs="Times New Roman"/>
                <w:b/>
                <w:snapToGrid w:val="0"/>
                <w:sz w:val="20"/>
                <w:vertAlign w:val="superscript"/>
                <w:lang w:eastAsia="fr-FR"/>
              </w:rPr>
              <w:t xml:space="preserve">Suture déplacée ver le périnée </w:t>
            </w:r>
          </w:p>
        </w:tc>
        <w:tc>
          <w:tcPr>
            <w:tcW w:w="4623" w:type="dxa"/>
            <w:shd w:val="clear" w:color="auto" w:fill="auto"/>
          </w:tcPr>
          <w:p w:rsidR="00575C01" w:rsidRPr="00575C01" w:rsidRDefault="00575C01" w:rsidP="00575C01">
            <w:pPr>
              <w:spacing w:after="120" w:line="240" w:lineRule="atLeast"/>
              <w:rPr>
                <w:rFonts w:ascii="Gill Sans MT" w:eastAsia="Calibri" w:hAnsi="Gill Sans MT" w:cs="Times New Roman"/>
                <w:b/>
                <w:snapToGrid w:val="0"/>
                <w:sz w:val="20"/>
                <w:vertAlign w:val="superscript"/>
                <w:lang w:eastAsia="fr-FR"/>
              </w:rPr>
            </w:pPr>
            <w:r w:rsidRPr="00575C01">
              <w:rPr>
                <w:rFonts w:ascii="Gill Sans MT" w:eastAsia="Calibri" w:hAnsi="Gill Sans MT" w:cs="Times New Roman"/>
                <w:b/>
                <w:snapToGrid w:val="0"/>
                <w:sz w:val="20"/>
                <w:vertAlign w:val="superscript"/>
                <w:lang w:eastAsia="fr-FR"/>
              </w:rPr>
              <w:t>La suture continue se poursuit</w:t>
            </w:r>
          </w:p>
        </w:tc>
      </w:tr>
      <w:tr w:rsidR="00575C01" w:rsidRPr="00575C01" w:rsidTr="00575C01">
        <w:tc>
          <w:tcPr>
            <w:tcW w:w="4622" w:type="dxa"/>
            <w:shd w:val="clear" w:color="auto" w:fill="auto"/>
          </w:tcPr>
          <w:p w:rsidR="00575C01" w:rsidRPr="00575C01" w:rsidRDefault="00575C01" w:rsidP="00575C01">
            <w:pPr>
              <w:spacing w:after="120" w:line="240" w:lineRule="atLeast"/>
              <w:jc w:val="center"/>
              <w:rPr>
                <w:rFonts w:ascii="Adobe Garamond Pro" w:eastAsia="Calibri" w:hAnsi="Adobe Garamond Pro" w:cs="Times New Roman"/>
              </w:rPr>
            </w:pPr>
            <w:r>
              <w:rPr>
                <w:rFonts w:ascii="Adobe Garamond Pro" w:eastAsia="Calibri" w:hAnsi="Adobe Garamond Pro" w:cs="Times New Roman"/>
                <w:noProof/>
                <w:lang w:val="en-US"/>
              </w:rPr>
              <w:drawing>
                <wp:inline distT="0" distB="0" distL="0" distR="0" wp14:anchorId="71EAFB63" wp14:editId="5EBAFBA6">
                  <wp:extent cx="1609725" cy="2171700"/>
                  <wp:effectExtent l="0" t="0" r="9525" b="0"/>
                  <wp:docPr id="7" name="Picture 7" descr="Description: u3m4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Description: u3m4F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09725" cy="2171700"/>
                          </a:xfrm>
                          <a:prstGeom prst="rect">
                            <a:avLst/>
                          </a:prstGeom>
                          <a:noFill/>
                          <a:ln>
                            <a:noFill/>
                          </a:ln>
                        </pic:spPr>
                      </pic:pic>
                    </a:graphicData>
                  </a:graphic>
                </wp:inline>
              </w:drawing>
            </w:r>
          </w:p>
        </w:tc>
        <w:tc>
          <w:tcPr>
            <w:tcW w:w="4623" w:type="dxa"/>
            <w:shd w:val="clear" w:color="auto" w:fill="auto"/>
          </w:tcPr>
          <w:p w:rsidR="00575C01" w:rsidRPr="00575C01" w:rsidRDefault="00575C01" w:rsidP="00575C01">
            <w:pPr>
              <w:spacing w:after="120" w:line="240" w:lineRule="atLeast"/>
              <w:jc w:val="center"/>
              <w:rPr>
                <w:rFonts w:ascii="Adobe Garamond Pro" w:eastAsia="Calibri" w:hAnsi="Adobe Garamond Pro" w:cs="Times New Roman"/>
              </w:rPr>
            </w:pPr>
            <w:r>
              <w:rPr>
                <w:rFonts w:ascii="Adobe Garamond Pro" w:eastAsia="Calibri" w:hAnsi="Adobe Garamond Pro" w:cs="Times New Roman"/>
                <w:noProof/>
                <w:lang w:val="en-US"/>
              </w:rPr>
              <w:drawing>
                <wp:inline distT="0" distB="0" distL="0" distR="0" wp14:anchorId="465504B8" wp14:editId="46A2D285">
                  <wp:extent cx="1600200" cy="2371725"/>
                  <wp:effectExtent l="0" t="0" r="0" b="9525"/>
                  <wp:docPr id="6" name="Picture 6" descr="Description: u3m4F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Description: u3m4F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00200" cy="2371725"/>
                          </a:xfrm>
                          <a:prstGeom prst="rect">
                            <a:avLst/>
                          </a:prstGeom>
                          <a:noFill/>
                          <a:ln>
                            <a:noFill/>
                          </a:ln>
                        </pic:spPr>
                      </pic:pic>
                    </a:graphicData>
                  </a:graphic>
                </wp:inline>
              </w:drawing>
            </w:r>
          </w:p>
        </w:tc>
      </w:tr>
    </w:tbl>
    <w:p w:rsidR="00575C01" w:rsidRPr="00575C01" w:rsidRDefault="00575C01" w:rsidP="00575C01">
      <w:pPr>
        <w:spacing w:after="120" w:line="240" w:lineRule="atLeast"/>
        <w:rPr>
          <w:rFonts w:ascii="Adobe Garamond Pro" w:eastAsia="Calibri" w:hAnsi="Adobe Garamond Pro" w:cs="Times New Roman"/>
          <w:snapToGrid w:val="0"/>
          <w:sz w:val="24"/>
          <w:szCs w:val="24"/>
        </w:rPr>
      </w:pP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Une fois que vous avez atteint l’extrémité de la blessure (Figure 5.9), retourner votre aiguille et commencer </w:t>
      </w:r>
      <w:r w:rsidRPr="001E069D">
        <w:rPr>
          <w:rFonts w:ascii="Adobe Garamond Pro" w:eastAsia="Calibri" w:hAnsi="Adobe Garamond Pro" w:cs="Times New Roman"/>
        </w:rPr>
        <w:t xml:space="preserve">à </w:t>
      </w:r>
      <w:r w:rsidR="00492D9E" w:rsidRPr="001E069D">
        <w:rPr>
          <w:rFonts w:ascii="Adobe Garamond Pro" w:eastAsia="Calibri" w:hAnsi="Adobe Garamond Pro" w:cs="Times New Roman"/>
        </w:rPr>
        <w:t xml:space="preserve">suturer </w:t>
      </w:r>
      <w:r w:rsidRPr="00575C01">
        <w:rPr>
          <w:rFonts w:ascii="Adobe Garamond Pro" w:eastAsia="Calibri" w:hAnsi="Adobe Garamond Pro" w:cs="Times New Roman"/>
        </w:rPr>
        <w:t xml:space="preserve">en allant vers le vagin avec des points continus pour fermer le tissu </w:t>
      </w:r>
      <w:r w:rsidRPr="001E069D">
        <w:rPr>
          <w:rFonts w:ascii="Adobe Garamond Pro" w:eastAsia="Calibri" w:hAnsi="Adobe Garamond Pro" w:cs="Times New Roman"/>
        </w:rPr>
        <w:t>sous-</w:t>
      </w:r>
      <w:r w:rsidR="00C26A6C" w:rsidRPr="001E069D">
        <w:rPr>
          <w:rFonts w:ascii="Adobe Garamond Pro" w:eastAsia="Calibri" w:hAnsi="Adobe Garamond Pro" w:cs="Times New Roman"/>
        </w:rPr>
        <w:t xml:space="preserve"> cutané </w:t>
      </w:r>
      <w:r w:rsidRPr="00575C01">
        <w:rPr>
          <w:rFonts w:ascii="Adobe Garamond Pro" w:eastAsia="Calibri" w:hAnsi="Adobe Garamond Pro" w:cs="Times New Roman"/>
        </w:rPr>
        <w:t xml:space="preserve">(Figure 5.10). CHERCHER la couche </w:t>
      </w:r>
      <w:r w:rsidRPr="001E069D">
        <w:rPr>
          <w:rFonts w:ascii="Adobe Garamond Pro" w:eastAsia="Calibri" w:hAnsi="Adobe Garamond Pro" w:cs="Times New Roman"/>
        </w:rPr>
        <w:t>sous-</w:t>
      </w:r>
      <w:r w:rsidR="00C26A6C" w:rsidRPr="001E069D">
        <w:rPr>
          <w:rFonts w:ascii="Adobe Garamond Pro" w:eastAsia="Calibri" w:hAnsi="Adobe Garamond Pro" w:cs="Times New Roman"/>
        </w:rPr>
        <w:t xml:space="preserve"> cutané</w:t>
      </w:r>
      <w:r w:rsidR="00C26A6C">
        <w:rPr>
          <w:rFonts w:ascii="Adobe Garamond Pro" w:eastAsia="Calibri" w:hAnsi="Adobe Garamond Pro" w:cs="Times New Roman"/>
          <w:color w:val="FF0000"/>
        </w:rPr>
        <w:t xml:space="preserve"> </w:t>
      </w:r>
      <w:r w:rsidRPr="00575C01">
        <w:rPr>
          <w:rFonts w:ascii="Adobe Garamond Pro" w:eastAsia="Calibri" w:hAnsi="Adobe Garamond Pro" w:cs="Times New Roman"/>
        </w:rPr>
        <w:t xml:space="preserve"> immédiatement sous la peau. Ces tissus sont doux au toucher et sont de la même couleur que la muqueuse vaginale. Vous êtes maintenant en train de faire une deuxième couche de point de suture.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Remarquer l’angle de l’aiguille dans les figures 4.9 et 4/10. Cette deuxième couche de suture laissera la blessure ouverte sur 0.5 cm (¼ pouce). Elle se refermera d’elle-même en guérissant.</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Souvenez-vous de toujours tirer la suture avec votre pince de pouce. Ne pas utiliser le bout du doigt pour sentir la pointe de l’aiguille.</w:t>
      </w:r>
    </w:p>
    <w:tbl>
      <w:tblPr>
        <w:tblW w:w="0" w:type="auto"/>
        <w:tblCellMar>
          <w:top w:w="43" w:type="dxa"/>
          <w:left w:w="115" w:type="dxa"/>
          <w:bottom w:w="43" w:type="dxa"/>
          <w:right w:w="115" w:type="dxa"/>
        </w:tblCellMar>
        <w:tblLook w:val="04A0" w:firstRow="1" w:lastRow="0" w:firstColumn="1" w:lastColumn="0" w:noHBand="0" w:noVBand="1"/>
      </w:tblPr>
      <w:tblGrid>
        <w:gridCol w:w="4622"/>
        <w:gridCol w:w="4623"/>
      </w:tblGrid>
      <w:tr w:rsidR="00575C01" w:rsidRPr="00575C01" w:rsidTr="00575C01">
        <w:tc>
          <w:tcPr>
            <w:tcW w:w="4622" w:type="dxa"/>
            <w:shd w:val="clear" w:color="auto" w:fill="auto"/>
          </w:tcPr>
          <w:p w:rsidR="00575C01" w:rsidRPr="00575C01" w:rsidRDefault="00575C01" w:rsidP="00575C01">
            <w:pPr>
              <w:spacing w:after="120" w:line="240" w:lineRule="atLeast"/>
              <w:rPr>
                <w:rFonts w:ascii="Gill Sans MT" w:eastAsia="Calibri" w:hAnsi="Gill Sans MT" w:cs="Times New Roman"/>
                <w:b/>
                <w:snapToGrid w:val="0"/>
                <w:sz w:val="20"/>
                <w:vertAlign w:val="superscript"/>
                <w:lang w:eastAsia="fr-FR"/>
              </w:rPr>
            </w:pPr>
            <w:r w:rsidRPr="00575C01">
              <w:rPr>
                <w:rFonts w:ascii="Gill Sans MT" w:eastAsia="Calibri" w:hAnsi="Gill Sans MT" w:cs="Times New Roman"/>
                <w:b/>
                <w:snapToGrid w:val="0"/>
                <w:sz w:val="20"/>
                <w:vertAlign w:val="superscript"/>
                <w:lang w:eastAsia="fr-FR"/>
              </w:rPr>
              <w:t>Coudre à partir de l’extrémité même de la blessure</w:t>
            </w:r>
          </w:p>
        </w:tc>
        <w:tc>
          <w:tcPr>
            <w:tcW w:w="4623" w:type="dxa"/>
            <w:shd w:val="clear" w:color="auto" w:fill="auto"/>
          </w:tcPr>
          <w:p w:rsidR="00575C01" w:rsidRPr="00575C01" w:rsidRDefault="00575C01" w:rsidP="003576C7">
            <w:pPr>
              <w:spacing w:after="120" w:line="240" w:lineRule="atLeast"/>
              <w:rPr>
                <w:rFonts w:ascii="Gill Sans MT" w:eastAsia="Calibri" w:hAnsi="Gill Sans MT" w:cs="Times New Roman"/>
                <w:b/>
                <w:snapToGrid w:val="0"/>
                <w:sz w:val="20"/>
                <w:vertAlign w:val="superscript"/>
                <w:lang w:eastAsia="fr-FR"/>
              </w:rPr>
            </w:pPr>
            <w:r w:rsidRPr="00575C01">
              <w:rPr>
                <w:rFonts w:ascii="Gill Sans MT" w:eastAsia="Calibri" w:hAnsi="Gill Sans MT" w:cs="Times New Roman"/>
                <w:b/>
                <w:snapToGrid w:val="0"/>
                <w:sz w:val="20"/>
                <w:vertAlign w:val="superscript"/>
                <w:lang w:eastAsia="fr-FR"/>
              </w:rPr>
              <w:t xml:space="preserve">La couche </w:t>
            </w:r>
            <w:r w:rsidR="003576C7" w:rsidRPr="00575C01">
              <w:rPr>
                <w:rFonts w:ascii="Gill Sans MT" w:eastAsia="Calibri" w:hAnsi="Gill Sans MT" w:cs="Times New Roman"/>
                <w:b/>
                <w:snapToGrid w:val="0"/>
                <w:sz w:val="20"/>
                <w:vertAlign w:val="superscript"/>
                <w:lang w:eastAsia="fr-FR"/>
              </w:rPr>
              <w:t>sous-cut</w:t>
            </w:r>
            <w:r w:rsidR="003576C7">
              <w:rPr>
                <w:rFonts w:ascii="Gill Sans MT" w:eastAsia="Calibri" w:hAnsi="Gill Sans MT" w:cs="Times New Roman"/>
                <w:b/>
                <w:snapToGrid w:val="0"/>
                <w:sz w:val="20"/>
                <w:vertAlign w:val="superscript"/>
                <w:lang w:eastAsia="fr-FR"/>
              </w:rPr>
              <w:t>anée</w:t>
            </w:r>
            <w:r w:rsidRPr="00575C01">
              <w:rPr>
                <w:rFonts w:ascii="Gill Sans MT" w:eastAsia="Calibri" w:hAnsi="Gill Sans MT" w:cs="Times New Roman"/>
                <w:b/>
                <w:snapToGrid w:val="0"/>
                <w:sz w:val="20"/>
                <w:vertAlign w:val="superscript"/>
                <w:lang w:eastAsia="fr-FR"/>
              </w:rPr>
              <w:t xml:space="preserve"> commence</w:t>
            </w:r>
          </w:p>
        </w:tc>
      </w:tr>
      <w:tr w:rsidR="00575C01" w:rsidRPr="00575C01" w:rsidTr="00575C01">
        <w:tc>
          <w:tcPr>
            <w:tcW w:w="4622" w:type="dxa"/>
            <w:shd w:val="clear" w:color="auto" w:fill="auto"/>
          </w:tcPr>
          <w:p w:rsidR="00575C01" w:rsidRPr="00575C01" w:rsidRDefault="00575C01" w:rsidP="00575C01">
            <w:pPr>
              <w:spacing w:after="120" w:line="240" w:lineRule="atLeast"/>
              <w:jc w:val="center"/>
              <w:rPr>
                <w:rFonts w:ascii="Adobe Garamond Pro" w:eastAsia="Calibri" w:hAnsi="Adobe Garamond Pro" w:cs="Times New Roman"/>
              </w:rPr>
            </w:pPr>
            <w:r>
              <w:rPr>
                <w:rFonts w:ascii="Adobe Garamond Pro" w:eastAsia="Calibri" w:hAnsi="Adobe Garamond Pro" w:cs="Times New Roman"/>
                <w:noProof/>
                <w:lang w:val="en-US"/>
              </w:rPr>
              <w:drawing>
                <wp:inline distT="0" distB="0" distL="0" distR="0" wp14:anchorId="6F7323B0" wp14:editId="2F2CFBF1">
                  <wp:extent cx="1590675" cy="2514600"/>
                  <wp:effectExtent l="0" t="0" r="9525" b="0"/>
                  <wp:docPr id="5" name="Picture 5" descr="Description: u3m4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Description: u3m4F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90675" cy="2514600"/>
                          </a:xfrm>
                          <a:prstGeom prst="rect">
                            <a:avLst/>
                          </a:prstGeom>
                          <a:noFill/>
                          <a:ln>
                            <a:noFill/>
                          </a:ln>
                        </pic:spPr>
                      </pic:pic>
                    </a:graphicData>
                  </a:graphic>
                </wp:inline>
              </w:drawing>
            </w:r>
          </w:p>
        </w:tc>
        <w:tc>
          <w:tcPr>
            <w:tcW w:w="4623" w:type="dxa"/>
            <w:shd w:val="clear" w:color="auto" w:fill="auto"/>
          </w:tcPr>
          <w:p w:rsidR="00575C01" w:rsidRPr="00575C01" w:rsidRDefault="00575C01" w:rsidP="00575C01">
            <w:pPr>
              <w:spacing w:after="120" w:line="240" w:lineRule="atLeast"/>
              <w:jc w:val="center"/>
              <w:rPr>
                <w:rFonts w:ascii="Adobe Garamond Pro" w:eastAsia="Calibri" w:hAnsi="Adobe Garamond Pro" w:cs="Times New Roman"/>
              </w:rPr>
            </w:pPr>
            <w:r>
              <w:rPr>
                <w:rFonts w:ascii="Adobe Garamond Pro" w:eastAsia="Calibri" w:hAnsi="Adobe Garamond Pro" w:cs="Times New Roman"/>
                <w:noProof/>
                <w:lang w:val="en-US"/>
              </w:rPr>
              <w:drawing>
                <wp:inline distT="0" distB="0" distL="0" distR="0" wp14:anchorId="6BCA20B1" wp14:editId="445525D4">
                  <wp:extent cx="2428875" cy="2428875"/>
                  <wp:effectExtent l="0" t="0" r="9525" b="9525"/>
                  <wp:docPr id="4" name="Picture 4" descr="Description: u3m4F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Description: u3m4F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28875" cy="2428875"/>
                          </a:xfrm>
                          <a:prstGeom prst="rect">
                            <a:avLst/>
                          </a:prstGeom>
                          <a:noFill/>
                          <a:ln>
                            <a:noFill/>
                          </a:ln>
                        </pic:spPr>
                      </pic:pic>
                    </a:graphicData>
                  </a:graphic>
                </wp:inline>
              </w:drawing>
            </w:r>
          </w:p>
        </w:tc>
      </w:tr>
    </w:tbl>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A</w:t>
      </w:r>
      <w:r w:rsidR="00035022">
        <w:rPr>
          <w:rFonts w:ascii="Adobe Garamond Pro" w:eastAsia="Calibri" w:hAnsi="Adobe Garamond Pro" w:cs="Times New Roman"/>
        </w:rPr>
        <w:t xml:space="preserve"> </w:t>
      </w:r>
      <w:r w:rsidRPr="00575C01">
        <w:rPr>
          <w:rFonts w:ascii="Adobe Garamond Pro" w:eastAsia="Calibri" w:hAnsi="Adobe Garamond Pro" w:cs="Times New Roman"/>
        </w:rPr>
        <w:t xml:space="preserve"> présent, déplacer la suture à nouveau de la partie périnéale de la blessure de retour dans le vagin derrière l’anneau hyménal pour le protéger, l’attacher et la couper. Cf. figures 4.11 et 4.12 pour voir comment la suture ressort par l’arrière de l’anneau hyménal.</w:t>
      </w:r>
    </w:p>
    <w:p w:rsidR="00575C01" w:rsidRPr="00575C01" w:rsidRDefault="00575C01" w:rsidP="00575C01">
      <w:pPr>
        <w:spacing w:after="120" w:line="240" w:lineRule="atLeast"/>
        <w:rPr>
          <w:rFonts w:ascii="Adobe Garamond Pro" w:eastAsia="Calibri" w:hAnsi="Adobe Garamond Pro" w:cs="Times New Roman"/>
        </w:rPr>
      </w:pPr>
    </w:p>
    <w:tbl>
      <w:tblPr>
        <w:tblW w:w="0" w:type="auto"/>
        <w:tblCellMar>
          <w:top w:w="43" w:type="dxa"/>
          <w:left w:w="115" w:type="dxa"/>
          <w:bottom w:w="43" w:type="dxa"/>
          <w:right w:w="115" w:type="dxa"/>
        </w:tblCellMar>
        <w:tblLook w:val="04A0" w:firstRow="1" w:lastRow="0" w:firstColumn="1" w:lastColumn="0" w:noHBand="0" w:noVBand="1"/>
      </w:tblPr>
      <w:tblGrid>
        <w:gridCol w:w="4622"/>
        <w:gridCol w:w="4623"/>
      </w:tblGrid>
      <w:tr w:rsidR="00575C01" w:rsidRPr="00575C01" w:rsidTr="00575C01">
        <w:tc>
          <w:tcPr>
            <w:tcW w:w="4622" w:type="dxa"/>
            <w:shd w:val="clear" w:color="auto" w:fill="auto"/>
          </w:tcPr>
          <w:p w:rsidR="00575C01" w:rsidRPr="00575C01" w:rsidRDefault="00575C01" w:rsidP="00575C01">
            <w:pPr>
              <w:spacing w:after="120" w:line="240" w:lineRule="atLeast"/>
              <w:rPr>
                <w:rFonts w:ascii="Gill Sans MT" w:eastAsia="Calibri" w:hAnsi="Gill Sans MT" w:cs="Times New Roman"/>
                <w:b/>
                <w:snapToGrid w:val="0"/>
                <w:sz w:val="20"/>
                <w:vertAlign w:val="superscript"/>
                <w:lang w:eastAsia="fr-FR"/>
              </w:rPr>
            </w:pPr>
            <w:r w:rsidRPr="00575C01">
              <w:rPr>
                <w:rFonts w:ascii="Gill Sans MT" w:eastAsia="Calibri" w:hAnsi="Gill Sans MT" w:cs="Times New Roman"/>
                <w:b/>
                <w:snapToGrid w:val="0"/>
                <w:sz w:val="20"/>
                <w:vertAlign w:val="superscript"/>
                <w:lang w:eastAsia="fr-FR"/>
              </w:rPr>
              <w:t xml:space="preserve">Ramener l’aiguille dans le vagin </w:t>
            </w:r>
          </w:p>
        </w:tc>
        <w:tc>
          <w:tcPr>
            <w:tcW w:w="4623" w:type="dxa"/>
            <w:shd w:val="clear" w:color="auto" w:fill="auto"/>
          </w:tcPr>
          <w:p w:rsidR="00575C01" w:rsidRPr="00575C01" w:rsidRDefault="00575C01" w:rsidP="00575C01">
            <w:pPr>
              <w:spacing w:after="120" w:line="240" w:lineRule="atLeast"/>
              <w:rPr>
                <w:rFonts w:ascii="Gill Sans MT" w:eastAsia="Calibri" w:hAnsi="Gill Sans MT" w:cs="Times New Roman"/>
                <w:b/>
                <w:snapToGrid w:val="0"/>
                <w:sz w:val="20"/>
                <w:vertAlign w:val="superscript"/>
                <w:lang w:eastAsia="fr-FR"/>
              </w:rPr>
            </w:pPr>
            <w:r w:rsidRPr="00575C01">
              <w:rPr>
                <w:rFonts w:ascii="Gill Sans MT" w:eastAsia="Calibri" w:hAnsi="Gill Sans MT" w:cs="Times New Roman"/>
                <w:b/>
                <w:snapToGrid w:val="0"/>
                <w:sz w:val="20"/>
                <w:vertAlign w:val="superscript"/>
                <w:lang w:eastAsia="fr-FR"/>
              </w:rPr>
              <w:t>Ligaturer dans le vagin</w:t>
            </w:r>
          </w:p>
        </w:tc>
      </w:tr>
      <w:tr w:rsidR="00575C01" w:rsidRPr="00575C01" w:rsidTr="00575C01">
        <w:tc>
          <w:tcPr>
            <w:tcW w:w="4622" w:type="dxa"/>
            <w:shd w:val="clear" w:color="auto" w:fill="auto"/>
          </w:tcPr>
          <w:p w:rsidR="00575C01" w:rsidRPr="00575C01" w:rsidRDefault="00575C01" w:rsidP="00575C01">
            <w:pPr>
              <w:spacing w:after="120" w:line="240" w:lineRule="atLeast"/>
              <w:jc w:val="center"/>
              <w:rPr>
                <w:rFonts w:ascii="Adobe Garamond Pro" w:eastAsia="Calibri" w:hAnsi="Adobe Garamond Pro" w:cs="Times New Roman"/>
              </w:rPr>
            </w:pPr>
            <w:r>
              <w:rPr>
                <w:rFonts w:ascii="Adobe Garamond Pro" w:eastAsia="Calibri" w:hAnsi="Adobe Garamond Pro" w:cs="Times New Roman"/>
                <w:noProof/>
                <w:lang w:val="en-US"/>
              </w:rPr>
              <w:drawing>
                <wp:inline distT="0" distB="0" distL="0" distR="0" wp14:anchorId="119915B4" wp14:editId="38E24C25">
                  <wp:extent cx="2105025" cy="2057400"/>
                  <wp:effectExtent l="0" t="0" r="9525" b="0"/>
                  <wp:docPr id="3" name="Picture 3" descr="Description: u3m4F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Description: u3m4F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05025" cy="2057400"/>
                          </a:xfrm>
                          <a:prstGeom prst="rect">
                            <a:avLst/>
                          </a:prstGeom>
                          <a:noFill/>
                          <a:ln>
                            <a:noFill/>
                          </a:ln>
                        </pic:spPr>
                      </pic:pic>
                    </a:graphicData>
                  </a:graphic>
                </wp:inline>
              </w:drawing>
            </w:r>
          </w:p>
        </w:tc>
        <w:tc>
          <w:tcPr>
            <w:tcW w:w="4623" w:type="dxa"/>
            <w:shd w:val="clear" w:color="auto" w:fill="auto"/>
          </w:tcPr>
          <w:p w:rsidR="00575C01" w:rsidRPr="00575C01" w:rsidRDefault="00575C01" w:rsidP="00575C01">
            <w:pPr>
              <w:spacing w:after="120" w:line="240" w:lineRule="atLeast"/>
              <w:jc w:val="center"/>
              <w:rPr>
                <w:rFonts w:ascii="Adobe Garamond Pro" w:eastAsia="Calibri" w:hAnsi="Adobe Garamond Pro" w:cs="Times New Roman"/>
              </w:rPr>
            </w:pPr>
            <w:r>
              <w:rPr>
                <w:rFonts w:ascii="Adobe Garamond Pro" w:eastAsia="Calibri" w:hAnsi="Adobe Garamond Pro" w:cs="Times New Roman"/>
                <w:noProof/>
                <w:lang w:val="en-US"/>
              </w:rPr>
              <w:drawing>
                <wp:inline distT="0" distB="0" distL="0" distR="0" wp14:anchorId="5C8FF24B" wp14:editId="194F12B2">
                  <wp:extent cx="2286000" cy="2057400"/>
                  <wp:effectExtent l="0" t="0" r="0" b="0"/>
                  <wp:docPr id="2" name="Picture 2" descr="Description: u3m4F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Description: u3m4F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86000" cy="2057400"/>
                          </a:xfrm>
                          <a:prstGeom prst="rect">
                            <a:avLst/>
                          </a:prstGeom>
                          <a:noFill/>
                          <a:ln>
                            <a:noFill/>
                          </a:ln>
                        </pic:spPr>
                      </pic:pic>
                    </a:graphicData>
                  </a:graphic>
                </wp:inline>
              </w:drawing>
            </w:r>
          </w:p>
        </w:tc>
      </w:tr>
    </w:tbl>
    <w:p w:rsidR="00575C01" w:rsidRPr="00575C01" w:rsidRDefault="00575C01" w:rsidP="00575C01">
      <w:pPr>
        <w:spacing w:after="120" w:line="240" w:lineRule="atLeast"/>
        <w:rPr>
          <w:rFonts w:ascii="Adobe Garamond Pro" w:eastAsia="Calibri" w:hAnsi="Adobe Garamond Pro" w:cs="Times New Roman"/>
          <w:snapToGrid w:val="0"/>
          <w:sz w:val="24"/>
          <w:szCs w:val="24"/>
        </w:rPr>
      </w:pPr>
    </w:p>
    <w:p w:rsidR="00575C01" w:rsidRPr="00B243AF"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Terminer la suture avec un nœud plat. Pour assurer le nœud davantage, faire un nœud et demi. Couper les deux bouts de la suture en laissant environ 1cm. Si vous coupez les bouts trop courts, </w:t>
      </w:r>
      <w:r w:rsidRPr="00B243AF">
        <w:rPr>
          <w:rFonts w:ascii="Adobe Garamond Pro" w:eastAsia="Calibri" w:hAnsi="Adobe Garamond Pro" w:cs="Times New Roman"/>
        </w:rPr>
        <w:t xml:space="preserve">la </w:t>
      </w:r>
      <w:r w:rsidR="00035022" w:rsidRPr="00B243AF">
        <w:rPr>
          <w:rFonts w:ascii="Adobe Garamond Pro" w:eastAsia="Calibri" w:hAnsi="Adobe Garamond Pro" w:cs="Times New Roman"/>
        </w:rPr>
        <w:t xml:space="preserve">suture </w:t>
      </w:r>
      <w:r w:rsidRPr="00B243AF">
        <w:rPr>
          <w:rFonts w:ascii="Adobe Garamond Pro" w:eastAsia="Calibri" w:hAnsi="Adobe Garamond Pro" w:cs="Times New Roman"/>
        </w:rPr>
        <w:t>peut se défaire. Si cela se passe, l’épisiotomie tout entière devient lâche ou se défait.</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Vérifier pour vous assurer que vous n’avez pas laissé de gaze, tampon, ou instruments dans le vagin de la femme. Laver ses parties génitales avec de l’eau savonneuse. Séchez-la et mettez-la à l’aise.</w:t>
      </w:r>
    </w:p>
    <w:p w:rsidR="00575C01" w:rsidRPr="00575C01" w:rsidRDefault="00575C01" w:rsidP="00575C01">
      <w:pPr>
        <w:spacing w:after="120" w:line="240" w:lineRule="atLeast"/>
        <w:rPr>
          <w:rFonts w:ascii="Adobe Garamond Pro" w:eastAsia="Calibri" w:hAnsi="Adobe Garamond Pro" w:cs="Times New Roman"/>
          <w:spacing w:val="-2"/>
        </w:rPr>
      </w:pPr>
      <w:r w:rsidRPr="00575C01">
        <w:rPr>
          <w:rFonts w:ascii="Adobe Garamond Pro" w:eastAsia="Calibri" w:hAnsi="Adobe Garamond Pro" w:cs="Times New Roman"/>
          <w:spacing w:val="-2"/>
        </w:rPr>
        <w:t>Conseiller à la femme de bien laver la zone avec de l’eau savonneuse 3 à 4 fois par jour. Autrement elle devrait maintenir son périnée propre et sec. Décourager-la de mettre quoi que ce soit dans son vagin. Elle ne devrait pas prendre de bain trop chaud. Dites-lui de revenir pour une visite de suivi ou dans une semaine de sorte que vous puissiez vérifier la guérison de la plaie. Noter les résultats, soins et médicaments.</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Si possible vérifier le périnée chaque jour pendant 3 à 4 jours. Détecter rougeur, pus, relâchement ou ouverture des sutures ou un hématome. Donner des instructions d’hygiène et des signes d’alerte pouvant indiquer que la femme a un problème et devrait rechercher des soins. Un hématome peut ressembler à une enflure meurtrie ou brillante. Voir s’il grossit. S’il fait plus de 3 à 4 cm, la référer à un hôpital pour l’ouvrir et suturer le vaisseau sanguin.</w:t>
      </w:r>
    </w:p>
    <w:p w:rsidR="00575C01" w:rsidRPr="00575C01" w:rsidRDefault="00575C01" w:rsidP="00575C01">
      <w:pPr>
        <w:spacing w:after="120" w:line="240" w:lineRule="atLeast"/>
        <w:rPr>
          <w:rFonts w:ascii="Adobe Garamond Pro" w:eastAsia="Calibri" w:hAnsi="Adobe Garamond Pro" w:cs="Times New Roman"/>
        </w:rPr>
      </w:pPr>
      <w:bookmarkStart w:id="16" w:name="_Toc300297014"/>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146A72" w:rsidP="00575C01">
      <w:pPr>
        <w:pBdr>
          <w:top w:val="single" w:sz="12" w:space="1" w:color="61B1E3"/>
          <w:bottom w:val="single" w:sz="6" w:space="1" w:color="61B1E3"/>
        </w:pBdr>
        <w:spacing w:after="120" w:line="240" w:lineRule="atLeast"/>
        <w:rPr>
          <w:rFonts w:ascii="Gill Sans MT" w:eastAsia="Calibri" w:hAnsi="Gill Sans MT" w:cs="Times New Roman"/>
          <w:color w:val="7F7F7F"/>
          <w:sz w:val="36"/>
        </w:rPr>
      </w:pPr>
      <w:bookmarkStart w:id="17" w:name="_Toc317498916"/>
      <w:r>
        <w:rPr>
          <w:rFonts w:ascii="Gill Sans MT" w:eastAsia="Calibri" w:hAnsi="Gill Sans MT" w:cs="Times New Roman"/>
          <w:color w:val="7F7F7F"/>
          <w:sz w:val="36"/>
        </w:rPr>
        <w:t>1.7</w:t>
      </w:r>
      <w:r w:rsidR="00575C01" w:rsidRPr="00575C01">
        <w:rPr>
          <w:rFonts w:ascii="Gill Sans MT" w:eastAsia="Calibri" w:hAnsi="Gill Sans MT" w:cs="Times New Roman"/>
          <w:color w:val="7F7F7F"/>
          <w:sz w:val="36"/>
        </w:rPr>
        <w:tab/>
        <w:t>Soins essentiels du nouveau-né</w:t>
      </w:r>
      <w:bookmarkEnd w:id="16"/>
      <w:bookmarkEnd w:id="17"/>
    </w:p>
    <w:p w:rsidR="00575C01" w:rsidRPr="00B243AF" w:rsidRDefault="00575C01" w:rsidP="00575C01">
      <w:pPr>
        <w:tabs>
          <w:tab w:val="left" w:pos="1080"/>
        </w:tabs>
        <w:spacing w:before="240" w:after="60" w:line="240" w:lineRule="auto"/>
        <w:outlineLvl w:val="1"/>
        <w:rPr>
          <w:rFonts w:ascii="Gill Sans MT" w:eastAsia="Times New Roman" w:hAnsi="Gill Sans MT" w:cs="Times New Roman"/>
          <w:b/>
          <w:bCs/>
          <w:sz w:val="28"/>
          <w:szCs w:val="24"/>
          <w:lang w:eastAsia="x-none"/>
        </w:rPr>
      </w:pPr>
      <w:r w:rsidRPr="00B243AF">
        <w:rPr>
          <w:rFonts w:ascii="Gill Sans MT" w:eastAsia="Times New Roman" w:hAnsi="Gill Sans MT" w:cs="Times New Roman"/>
          <w:b/>
          <w:bCs/>
          <w:sz w:val="28"/>
          <w:szCs w:val="24"/>
          <w:lang w:eastAsia="x-none"/>
        </w:rPr>
        <w:t xml:space="preserve">Introduction </w:t>
      </w:r>
    </w:p>
    <w:p w:rsidR="00575C01" w:rsidRPr="00575C01" w:rsidRDefault="00575C01" w:rsidP="00575C01">
      <w:pPr>
        <w:spacing w:after="120" w:line="240" w:lineRule="atLeast"/>
        <w:rPr>
          <w:rFonts w:ascii="Adobe Garamond Pro" w:eastAsia="Calibri" w:hAnsi="Adobe Garamond Pro" w:cs="Times New Roman"/>
        </w:rPr>
      </w:pPr>
      <w:r w:rsidRPr="00B243AF">
        <w:rPr>
          <w:rFonts w:ascii="Adobe Garamond Pro" w:eastAsia="Calibri" w:hAnsi="Adobe Garamond Pro" w:cs="Times New Roman"/>
        </w:rPr>
        <w:t xml:space="preserve">Les soins essentiels du </w:t>
      </w:r>
      <w:r w:rsidRPr="00575C01">
        <w:rPr>
          <w:rFonts w:ascii="Adobe Garamond Pro" w:eastAsia="Calibri" w:hAnsi="Adobe Garamond Pro" w:cs="Times New Roman"/>
        </w:rPr>
        <w:t>nouveau-né sont des soins à prodiguer au nouveau-né pour l’aider à s’adapter à la vie extra utérine (de</w:t>
      </w:r>
      <w:r w:rsidR="004949D2">
        <w:rPr>
          <w:rFonts w:ascii="Adobe Garamond Pro" w:eastAsia="Calibri" w:hAnsi="Adobe Garamond Pro" w:cs="Times New Roman"/>
        </w:rPr>
        <w:t xml:space="preserve"> </w:t>
      </w:r>
      <w:r w:rsidRPr="00575C01">
        <w:rPr>
          <w:rFonts w:ascii="Adobe Garamond Pro" w:eastAsia="Calibri" w:hAnsi="Adobe Garamond Pro" w:cs="Times New Roman"/>
        </w:rPr>
        <w:t>0-24h).</w:t>
      </w:r>
    </w:p>
    <w:p w:rsidR="00575C01" w:rsidRPr="00575C01" w:rsidRDefault="00575C01" w:rsidP="00575C01">
      <w:pPr>
        <w:autoSpaceDE w:val="0"/>
        <w:autoSpaceDN w:val="0"/>
        <w:adjustRightInd w:val="0"/>
        <w:spacing w:after="0" w:line="240" w:lineRule="auto"/>
        <w:rPr>
          <w:rFonts w:ascii="UniversCondensedLIGHT" w:eastAsia="Calibri" w:hAnsi="UniversCondensedLIGHT" w:cs="UniversCondensedLIGHT"/>
          <w:b/>
          <w:color w:val="000000"/>
          <w:sz w:val="24"/>
          <w:szCs w:val="24"/>
          <w:lang w:eastAsia="fr-MC"/>
        </w:rPr>
      </w:pPr>
    </w:p>
    <w:p w:rsidR="00575C01" w:rsidRPr="00C63A0A" w:rsidRDefault="00575C01" w:rsidP="00575C01">
      <w:pPr>
        <w:autoSpaceDE w:val="0"/>
        <w:autoSpaceDN w:val="0"/>
        <w:adjustRightInd w:val="0"/>
        <w:spacing w:after="0" w:line="240" w:lineRule="auto"/>
        <w:rPr>
          <w:rFonts w:ascii="UniversCondensedLIGHT" w:eastAsia="Calibri" w:hAnsi="UniversCondensedLIGHT" w:cs="UniversCondensedLIGHT"/>
          <w:b/>
          <w:lang w:val="fr-MC" w:eastAsia="fr-MC"/>
        </w:rPr>
      </w:pPr>
      <w:r w:rsidRPr="00C63A0A">
        <w:rPr>
          <w:rFonts w:ascii="UniversCondensedLIGHT" w:eastAsia="Calibri" w:hAnsi="UniversCondensedLIGHT" w:cs="UniversCondensedLIGHT"/>
          <w:b/>
          <w:lang w:val="fr-MC" w:eastAsia="fr-MC"/>
        </w:rPr>
        <w:t>Définition</w:t>
      </w:r>
    </w:p>
    <w:p w:rsidR="00575C01" w:rsidRPr="00C63A0A" w:rsidRDefault="00575C01" w:rsidP="00575C01">
      <w:pPr>
        <w:autoSpaceDE w:val="0"/>
        <w:autoSpaceDN w:val="0"/>
        <w:adjustRightInd w:val="0"/>
        <w:spacing w:after="0" w:line="240" w:lineRule="auto"/>
        <w:rPr>
          <w:rFonts w:ascii="GillSans" w:eastAsia="Calibri" w:hAnsi="GillSans" w:cs="GillSans"/>
          <w:lang w:val="fr-MC" w:eastAsia="fr-MC"/>
        </w:rPr>
      </w:pPr>
      <w:r w:rsidRPr="00C63A0A">
        <w:rPr>
          <w:rFonts w:ascii="GillSans" w:eastAsia="Calibri" w:hAnsi="GillSans" w:cs="GillSans"/>
          <w:lang w:val="fr-MC" w:eastAsia="fr-MC"/>
        </w:rPr>
        <w:t>Soins donnés à tout nouveau-né «normal» à la naissance pour optimiser ses chances de survie</w:t>
      </w:r>
    </w:p>
    <w:p w:rsidR="00575C01" w:rsidRPr="00C63A0A" w:rsidRDefault="00575C01" w:rsidP="00575C01">
      <w:pPr>
        <w:autoSpaceDE w:val="0"/>
        <w:autoSpaceDN w:val="0"/>
        <w:adjustRightInd w:val="0"/>
        <w:spacing w:after="0" w:line="240" w:lineRule="auto"/>
        <w:rPr>
          <w:rFonts w:ascii="UniversCondensedLIGHT" w:eastAsia="Calibri" w:hAnsi="UniversCondensedLIGHT" w:cs="UniversCondensedLIGHT"/>
          <w:lang w:val="fr-MC" w:eastAsia="fr-MC"/>
        </w:rPr>
      </w:pPr>
    </w:p>
    <w:p w:rsidR="00575C01" w:rsidRPr="00C63A0A" w:rsidRDefault="00575C01" w:rsidP="00575C01">
      <w:pPr>
        <w:autoSpaceDE w:val="0"/>
        <w:autoSpaceDN w:val="0"/>
        <w:adjustRightInd w:val="0"/>
        <w:spacing w:after="0" w:line="240" w:lineRule="auto"/>
        <w:rPr>
          <w:rFonts w:ascii="UniversCondensedLIGHT" w:eastAsia="Calibri" w:hAnsi="UniversCondensedLIGHT" w:cs="UniversCondensedLIGHT"/>
          <w:b/>
          <w:lang w:val="fr-MC" w:eastAsia="fr-MC"/>
        </w:rPr>
      </w:pPr>
      <w:r w:rsidRPr="00C63A0A">
        <w:rPr>
          <w:rFonts w:ascii="UniversCondensedLIGHT" w:eastAsia="Calibri" w:hAnsi="UniversCondensedLIGHT" w:cs="UniversCondensedLIGHT"/>
          <w:b/>
          <w:lang w:val="fr-MC" w:eastAsia="fr-MC"/>
        </w:rPr>
        <w:t>Problématique</w:t>
      </w:r>
    </w:p>
    <w:p w:rsidR="00575C01" w:rsidRPr="00C63A0A" w:rsidRDefault="004949D2" w:rsidP="00575C01">
      <w:pPr>
        <w:autoSpaceDE w:val="0"/>
        <w:autoSpaceDN w:val="0"/>
        <w:adjustRightInd w:val="0"/>
        <w:spacing w:after="0" w:line="240" w:lineRule="auto"/>
        <w:rPr>
          <w:rFonts w:ascii="GillSans" w:eastAsia="Calibri" w:hAnsi="GillSans" w:cs="GillSans"/>
          <w:lang w:val="fr-MC" w:eastAsia="fr-MC"/>
        </w:rPr>
      </w:pPr>
      <w:r>
        <w:rPr>
          <w:rFonts w:ascii="GillSans" w:eastAsia="Calibri" w:hAnsi="GillSans" w:cs="GillSans"/>
          <w:lang w:val="fr-MC" w:eastAsia="fr-MC"/>
        </w:rPr>
        <w:t>La pratique systémat</w:t>
      </w:r>
      <w:r w:rsidR="00575C01" w:rsidRPr="00C63A0A">
        <w:rPr>
          <w:rFonts w:ascii="GillSans" w:eastAsia="Calibri" w:hAnsi="GillSans" w:cs="GillSans"/>
          <w:lang w:val="fr-MC" w:eastAsia="fr-MC"/>
        </w:rPr>
        <w:t>ique des soins essentiels au nouveau-né est peu courante. Ce qui engendre des conséquences graves responsables de morbidité et mortalité néonatales</w:t>
      </w:r>
    </w:p>
    <w:p w:rsidR="00575C01" w:rsidRPr="00C63A0A" w:rsidRDefault="00575C01" w:rsidP="00575C01">
      <w:pPr>
        <w:autoSpaceDE w:val="0"/>
        <w:autoSpaceDN w:val="0"/>
        <w:adjustRightInd w:val="0"/>
        <w:spacing w:after="0" w:line="240" w:lineRule="auto"/>
        <w:rPr>
          <w:rFonts w:ascii="UniversCondensedLIGHT" w:eastAsia="Calibri" w:hAnsi="UniversCondensedLIGHT" w:cs="UniversCondensedLIGHT"/>
          <w:lang w:val="fr-MC" w:eastAsia="fr-MC"/>
        </w:rPr>
      </w:pPr>
    </w:p>
    <w:p w:rsidR="00575C01" w:rsidRPr="00C63A0A" w:rsidRDefault="00575C01" w:rsidP="00575C01">
      <w:pPr>
        <w:autoSpaceDE w:val="0"/>
        <w:autoSpaceDN w:val="0"/>
        <w:adjustRightInd w:val="0"/>
        <w:spacing w:after="0" w:line="240" w:lineRule="auto"/>
        <w:rPr>
          <w:rFonts w:ascii="UniversCondensedLIGHT" w:eastAsia="Calibri" w:hAnsi="UniversCondensedLIGHT" w:cs="UniversCondensedLIGHT"/>
          <w:b/>
          <w:lang w:val="fr-MC" w:eastAsia="fr-MC"/>
        </w:rPr>
      </w:pPr>
      <w:r w:rsidRPr="00C63A0A">
        <w:rPr>
          <w:rFonts w:ascii="UniversCondensedLIGHT" w:eastAsia="Calibri" w:hAnsi="UniversCondensedLIGHT" w:cs="UniversCondensedLIGHT"/>
          <w:b/>
          <w:lang w:val="fr-MC" w:eastAsia="fr-MC"/>
        </w:rPr>
        <w:t>Recommandations</w:t>
      </w:r>
    </w:p>
    <w:p w:rsidR="00575C01" w:rsidRPr="00C63A0A" w:rsidRDefault="00575C01" w:rsidP="00575C01">
      <w:pPr>
        <w:autoSpaceDE w:val="0"/>
        <w:autoSpaceDN w:val="0"/>
        <w:adjustRightInd w:val="0"/>
        <w:spacing w:after="0" w:line="240" w:lineRule="auto"/>
        <w:rPr>
          <w:rFonts w:ascii="GillSans-Bold" w:eastAsia="Calibri" w:hAnsi="GillSans-Bold" w:cs="GillSans-Bold"/>
          <w:bCs/>
          <w:lang w:val="fr-MC" w:eastAsia="fr-MC"/>
        </w:rPr>
      </w:pPr>
      <w:r w:rsidRPr="00C63A0A">
        <w:rPr>
          <w:rFonts w:ascii="GillSans-Bold" w:eastAsia="Calibri" w:hAnsi="GillSans-Bold" w:cs="GillSans-Bold"/>
          <w:bCs/>
          <w:lang w:val="fr-MC" w:eastAsia="fr-MC"/>
        </w:rPr>
        <w:t>1) - Clamper, couper le cordon avec des instruments stériles</w:t>
      </w:r>
    </w:p>
    <w:p w:rsidR="00575C01" w:rsidRPr="00C63A0A" w:rsidRDefault="00575C01" w:rsidP="00575C01">
      <w:pPr>
        <w:autoSpaceDE w:val="0"/>
        <w:autoSpaceDN w:val="0"/>
        <w:adjustRightInd w:val="0"/>
        <w:spacing w:after="0" w:line="240" w:lineRule="auto"/>
        <w:rPr>
          <w:rFonts w:ascii="GillSans-Bold" w:eastAsia="Calibri" w:hAnsi="GillSans-Bold" w:cs="GillSans-Bold"/>
          <w:bCs/>
          <w:lang w:val="fr-MC" w:eastAsia="fr-MC"/>
        </w:rPr>
      </w:pPr>
      <w:r w:rsidRPr="00C63A0A">
        <w:rPr>
          <w:rFonts w:ascii="GillSans-Bold" w:eastAsia="Calibri" w:hAnsi="GillSans-Bold" w:cs="GillSans-Bold"/>
          <w:bCs/>
          <w:lang w:val="fr-MC" w:eastAsia="fr-MC"/>
        </w:rPr>
        <w:t>2) - Sécher et stimuler</w:t>
      </w:r>
    </w:p>
    <w:p w:rsidR="00575C01" w:rsidRPr="00C63A0A" w:rsidRDefault="007F3398" w:rsidP="00575C01">
      <w:pPr>
        <w:autoSpaceDE w:val="0"/>
        <w:autoSpaceDN w:val="0"/>
        <w:adjustRightInd w:val="0"/>
        <w:spacing w:after="0" w:line="240" w:lineRule="auto"/>
        <w:rPr>
          <w:rFonts w:ascii="GillSans" w:eastAsia="Calibri" w:hAnsi="GillSans" w:cs="GillSans"/>
          <w:lang w:val="fr-MC" w:eastAsia="fr-MC"/>
        </w:rPr>
      </w:pPr>
      <w:r w:rsidRPr="00C63A0A">
        <w:rPr>
          <w:rFonts w:ascii="Arial" w:eastAsia="Calibri" w:hAnsi="Arial" w:cs="Arial"/>
          <w:lang w:val="fr-MC" w:eastAsia="fr-MC"/>
        </w:rPr>
        <w:t>Recueillir</w:t>
      </w:r>
      <w:r w:rsidR="00575C01" w:rsidRPr="00C63A0A">
        <w:rPr>
          <w:rFonts w:ascii="GillSans" w:eastAsia="Calibri" w:hAnsi="GillSans" w:cs="GillSans"/>
          <w:lang w:val="fr-MC" w:eastAsia="fr-MC"/>
        </w:rPr>
        <w:t xml:space="preserve"> le </w:t>
      </w:r>
      <w:r w:rsidRPr="00B243AF">
        <w:rPr>
          <w:rFonts w:ascii="GillSans" w:eastAsia="Calibri" w:hAnsi="GillSans" w:cs="GillSans"/>
          <w:lang w:val="fr-MC" w:eastAsia="fr-MC"/>
        </w:rPr>
        <w:t xml:space="preserve">nouveau-né </w:t>
      </w:r>
      <w:r w:rsidR="00575C01" w:rsidRPr="00C63A0A">
        <w:rPr>
          <w:rFonts w:ascii="GillSans" w:eastAsia="Calibri" w:hAnsi="GillSans" w:cs="GillSans"/>
          <w:lang w:val="fr-MC" w:eastAsia="fr-MC"/>
        </w:rPr>
        <w:t>dans un linge propre et chaud</w:t>
      </w:r>
    </w:p>
    <w:p w:rsidR="00575C01" w:rsidRPr="00C63A0A" w:rsidRDefault="007F3398" w:rsidP="00575C01">
      <w:pPr>
        <w:autoSpaceDE w:val="0"/>
        <w:autoSpaceDN w:val="0"/>
        <w:adjustRightInd w:val="0"/>
        <w:spacing w:after="0" w:line="240" w:lineRule="auto"/>
        <w:rPr>
          <w:rFonts w:ascii="GillSans" w:eastAsia="Calibri" w:hAnsi="GillSans" w:cs="GillSans"/>
          <w:lang w:val="fr-MC" w:eastAsia="fr-MC"/>
        </w:rPr>
      </w:pPr>
      <w:r w:rsidRPr="00C63A0A">
        <w:rPr>
          <w:rFonts w:ascii="Arial" w:eastAsia="Calibri" w:hAnsi="Arial" w:cs="Arial"/>
          <w:lang w:val="fr-MC" w:eastAsia="fr-MC"/>
        </w:rPr>
        <w:t>Sécher</w:t>
      </w:r>
      <w:r w:rsidR="00575C01" w:rsidRPr="00C63A0A">
        <w:rPr>
          <w:rFonts w:ascii="GillSans" w:eastAsia="Calibri" w:hAnsi="GillSans" w:cs="GillSans"/>
          <w:lang w:val="fr-MC" w:eastAsia="fr-MC"/>
        </w:rPr>
        <w:t xml:space="preserve"> immédiatement tout le corps </w:t>
      </w:r>
      <w:r w:rsidRPr="00B243AF">
        <w:rPr>
          <w:rFonts w:ascii="GillSans" w:eastAsia="Calibri" w:hAnsi="GillSans" w:cs="GillSans"/>
          <w:lang w:val="fr-MC" w:eastAsia="fr-MC"/>
        </w:rPr>
        <w:t xml:space="preserve">du nouveau-né </w:t>
      </w:r>
      <w:r w:rsidR="00575C01" w:rsidRPr="007F3398">
        <w:rPr>
          <w:rFonts w:ascii="GillSans" w:eastAsia="Calibri" w:hAnsi="GillSans" w:cs="GillSans"/>
          <w:color w:val="FF0000"/>
          <w:lang w:val="fr-MC" w:eastAsia="fr-MC"/>
        </w:rPr>
        <w:t xml:space="preserve"> </w:t>
      </w:r>
      <w:r w:rsidR="00575C01" w:rsidRPr="00C63A0A">
        <w:rPr>
          <w:rFonts w:ascii="GillSans" w:eastAsia="Calibri" w:hAnsi="GillSans" w:cs="GillSans"/>
          <w:lang w:val="fr-MC" w:eastAsia="fr-MC"/>
        </w:rPr>
        <w:t>sans oublier la tête et les membres</w:t>
      </w:r>
    </w:p>
    <w:p w:rsidR="00575C01" w:rsidRPr="00C63A0A" w:rsidRDefault="00575C01" w:rsidP="00575C01">
      <w:pPr>
        <w:autoSpaceDE w:val="0"/>
        <w:autoSpaceDN w:val="0"/>
        <w:adjustRightInd w:val="0"/>
        <w:spacing w:after="0" w:line="240" w:lineRule="auto"/>
        <w:rPr>
          <w:rFonts w:ascii="GillSans" w:eastAsia="Calibri" w:hAnsi="GillSans" w:cs="GillSans"/>
          <w:lang w:val="fr-MC" w:eastAsia="fr-MC"/>
        </w:rPr>
      </w:pPr>
      <w:r w:rsidRPr="00C63A0A">
        <w:rPr>
          <w:rFonts w:ascii="GillSans" w:eastAsia="Calibri" w:hAnsi="GillSans" w:cs="GillSans"/>
          <w:lang w:val="fr-MC" w:eastAsia="fr-MC"/>
        </w:rPr>
        <w:t xml:space="preserve">   Le stimul</w:t>
      </w:r>
      <w:r w:rsidR="00AB0CF3">
        <w:rPr>
          <w:rFonts w:ascii="GillSans" w:eastAsia="Calibri" w:hAnsi="GillSans" w:cs="GillSans"/>
          <w:lang w:val="fr-MC" w:eastAsia="fr-MC"/>
        </w:rPr>
        <w:t>er</w:t>
      </w:r>
      <w:r w:rsidRPr="00C63A0A">
        <w:rPr>
          <w:rFonts w:ascii="GillSans" w:eastAsia="Calibri" w:hAnsi="GillSans" w:cs="GillSans"/>
          <w:lang w:val="fr-MC" w:eastAsia="fr-MC"/>
        </w:rPr>
        <w:t xml:space="preserve"> en frottant son corps </w:t>
      </w:r>
    </w:p>
    <w:p w:rsidR="00575C01" w:rsidRPr="00C63A0A" w:rsidRDefault="00575C01" w:rsidP="00575C01">
      <w:pPr>
        <w:autoSpaceDE w:val="0"/>
        <w:autoSpaceDN w:val="0"/>
        <w:adjustRightInd w:val="0"/>
        <w:spacing w:after="0" w:line="240" w:lineRule="auto"/>
        <w:rPr>
          <w:rFonts w:ascii="GillSans" w:eastAsia="Calibri" w:hAnsi="GillSans" w:cs="GillSans"/>
          <w:lang w:val="fr-MC" w:eastAsia="fr-MC"/>
        </w:rPr>
      </w:pPr>
      <w:r w:rsidRPr="00C63A0A">
        <w:rPr>
          <w:rFonts w:ascii="GillSans" w:eastAsia="Calibri" w:hAnsi="GillSans" w:cs="GillSans"/>
          <w:lang w:val="fr-MC" w:eastAsia="fr-MC"/>
        </w:rPr>
        <w:t xml:space="preserve">   Changer la serviette mouillée</w:t>
      </w:r>
    </w:p>
    <w:p w:rsidR="00575C01" w:rsidRPr="00C63A0A" w:rsidRDefault="00575C01" w:rsidP="00575C01">
      <w:pPr>
        <w:tabs>
          <w:tab w:val="left" w:pos="1080"/>
        </w:tabs>
        <w:spacing w:before="240" w:after="60" w:line="240" w:lineRule="auto"/>
        <w:outlineLvl w:val="1"/>
        <w:rPr>
          <w:rFonts w:ascii="GillSans" w:eastAsia="Times New Roman" w:hAnsi="GillSans" w:cs="GillSans"/>
          <w:b/>
          <w:bCs/>
          <w:lang w:val="fr-MC" w:eastAsia="fr-MC"/>
        </w:rPr>
      </w:pPr>
    </w:p>
    <w:p w:rsidR="00575C01" w:rsidRPr="00C63A0A" w:rsidRDefault="00575C01" w:rsidP="00575C01">
      <w:pPr>
        <w:tabs>
          <w:tab w:val="left" w:pos="1080"/>
        </w:tabs>
        <w:spacing w:before="240" w:after="60" w:line="240" w:lineRule="auto"/>
        <w:outlineLvl w:val="1"/>
        <w:rPr>
          <w:rFonts w:ascii="GillSans" w:eastAsia="Times New Roman" w:hAnsi="GillSans" w:cs="GillSans"/>
          <w:b/>
          <w:bCs/>
          <w:sz w:val="24"/>
          <w:szCs w:val="24"/>
          <w:lang w:val="fr-MC" w:eastAsia="fr-MC"/>
        </w:rPr>
      </w:pPr>
      <w:r w:rsidRPr="00C63A0A">
        <w:rPr>
          <w:rFonts w:ascii="GillSans" w:eastAsia="Times New Roman" w:hAnsi="GillSans" w:cs="GillSans"/>
          <w:b/>
          <w:bCs/>
          <w:sz w:val="18"/>
          <w:szCs w:val="18"/>
          <w:lang w:val="fr-MC" w:eastAsia="fr-MC"/>
        </w:rPr>
        <w:t>INDICE D’APGAR</w:t>
      </w:r>
    </w:p>
    <w:tbl>
      <w:tblPr>
        <w:tblpPr w:leftFromText="141" w:rightFromText="141" w:vertAnchor="text" w:horzAnchor="margin" w:tblpY="160"/>
        <w:tblW w:w="8971" w:type="dxa"/>
        <w:tblBorders>
          <w:top w:val="single" w:sz="4" w:space="0" w:color="auto"/>
          <w:bottom w:val="single" w:sz="4" w:space="0" w:color="auto"/>
          <w:insideH w:val="single" w:sz="4" w:space="0" w:color="auto"/>
        </w:tblBorders>
        <w:tblCellMar>
          <w:top w:w="43" w:type="dxa"/>
          <w:left w:w="115" w:type="dxa"/>
          <w:bottom w:w="43" w:type="dxa"/>
          <w:right w:w="115" w:type="dxa"/>
        </w:tblCellMar>
        <w:tblLook w:val="04A0" w:firstRow="1" w:lastRow="0" w:firstColumn="1" w:lastColumn="0" w:noHBand="0" w:noVBand="1"/>
      </w:tblPr>
      <w:tblGrid>
        <w:gridCol w:w="2056"/>
        <w:gridCol w:w="1785"/>
        <w:gridCol w:w="2864"/>
        <w:gridCol w:w="2266"/>
      </w:tblGrid>
      <w:tr w:rsidR="00575C01" w:rsidRPr="00C63A0A" w:rsidTr="00575C01">
        <w:trPr>
          <w:trHeight w:val="20"/>
          <w:tblHeader/>
        </w:trPr>
        <w:tc>
          <w:tcPr>
            <w:tcW w:w="2056" w:type="dxa"/>
            <w:vMerge w:val="restart"/>
            <w:shd w:val="clear" w:color="auto" w:fill="BFDFF3"/>
          </w:tcPr>
          <w:p w:rsidR="00575C01" w:rsidRPr="00C63A0A" w:rsidRDefault="00575C01" w:rsidP="00575C01">
            <w:pPr>
              <w:spacing w:after="0" w:line="240" w:lineRule="atLeast"/>
              <w:jc w:val="center"/>
              <w:rPr>
                <w:rFonts w:ascii="Gill Sans MT" w:eastAsia="Calibri" w:hAnsi="Gill Sans MT" w:cs="Times New Roman"/>
                <w:b/>
                <w:sz w:val="20"/>
              </w:rPr>
            </w:pPr>
            <w:r w:rsidRPr="00C63A0A">
              <w:rPr>
                <w:rFonts w:ascii="Gill Sans MT" w:eastAsia="Calibri" w:hAnsi="Gill Sans MT" w:cs="Times New Roman"/>
                <w:sz w:val="20"/>
              </w:rPr>
              <w:br w:type="page"/>
            </w:r>
            <w:r w:rsidRPr="00C63A0A">
              <w:rPr>
                <w:rFonts w:ascii="Gill Sans MT" w:eastAsia="Calibri" w:hAnsi="Gill Sans MT" w:cs="Times New Roman"/>
                <w:b/>
                <w:sz w:val="20"/>
              </w:rPr>
              <w:t>Signe</w:t>
            </w:r>
          </w:p>
        </w:tc>
        <w:tc>
          <w:tcPr>
            <w:tcW w:w="6915" w:type="dxa"/>
            <w:gridSpan w:val="3"/>
            <w:shd w:val="clear" w:color="auto" w:fill="BFDFF3"/>
          </w:tcPr>
          <w:p w:rsidR="00575C01" w:rsidRPr="00C63A0A" w:rsidRDefault="00575C01" w:rsidP="00575C01">
            <w:pPr>
              <w:spacing w:after="0" w:line="240" w:lineRule="atLeast"/>
              <w:jc w:val="center"/>
              <w:rPr>
                <w:rFonts w:ascii="Gill Sans MT" w:eastAsia="Calibri" w:hAnsi="Gill Sans MT" w:cs="Times New Roman"/>
                <w:b/>
                <w:sz w:val="20"/>
              </w:rPr>
            </w:pPr>
            <w:r w:rsidRPr="00C63A0A">
              <w:rPr>
                <w:rFonts w:ascii="Gill Sans MT" w:eastAsia="Calibri" w:hAnsi="Gill Sans MT" w:cs="Times New Roman"/>
                <w:b/>
                <w:sz w:val="20"/>
              </w:rPr>
              <w:t>Score</w:t>
            </w:r>
          </w:p>
        </w:tc>
      </w:tr>
      <w:tr w:rsidR="00575C01" w:rsidRPr="00C63A0A" w:rsidTr="00575C01">
        <w:trPr>
          <w:trHeight w:val="20"/>
          <w:tblHeader/>
        </w:trPr>
        <w:tc>
          <w:tcPr>
            <w:tcW w:w="2056" w:type="dxa"/>
            <w:vMerge/>
            <w:shd w:val="clear" w:color="auto" w:fill="BFDFF3"/>
            <w:vAlign w:val="center"/>
          </w:tcPr>
          <w:p w:rsidR="00575C01" w:rsidRPr="00C63A0A" w:rsidRDefault="00575C01" w:rsidP="00575C01">
            <w:pPr>
              <w:spacing w:after="0" w:line="240" w:lineRule="atLeast"/>
              <w:jc w:val="center"/>
              <w:rPr>
                <w:rFonts w:ascii="Gill Sans MT" w:eastAsia="Calibri" w:hAnsi="Gill Sans MT" w:cs="Times New Roman"/>
                <w:b/>
                <w:sz w:val="20"/>
              </w:rPr>
            </w:pPr>
          </w:p>
        </w:tc>
        <w:tc>
          <w:tcPr>
            <w:tcW w:w="1785" w:type="dxa"/>
            <w:shd w:val="clear" w:color="auto" w:fill="BFDFF3"/>
            <w:vAlign w:val="center"/>
          </w:tcPr>
          <w:p w:rsidR="00575C01" w:rsidRPr="00C63A0A" w:rsidRDefault="00575C01" w:rsidP="00575C01">
            <w:pPr>
              <w:spacing w:after="0" w:line="240" w:lineRule="atLeast"/>
              <w:jc w:val="center"/>
              <w:rPr>
                <w:rFonts w:ascii="Gill Sans MT" w:eastAsia="Calibri" w:hAnsi="Gill Sans MT" w:cs="Times New Roman"/>
                <w:b/>
                <w:sz w:val="20"/>
              </w:rPr>
            </w:pPr>
            <w:r w:rsidRPr="00C63A0A">
              <w:rPr>
                <w:rFonts w:ascii="Gill Sans MT" w:eastAsia="Calibri" w:hAnsi="Gill Sans MT" w:cs="Times New Roman"/>
                <w:b/>
                <w:sz w:val="20"/>
              </w:rPr>
              <w:t>0</w:t>
            </w:r>
          </w:p>
        </w:tc>
        <w:tc>
          <w:tcPr>
            <w:tcW w:w="2864" w:type="dxa"/>
            <w:shd w:val="clear" w:color="auto" w:fill="BFDFF3"/>
            <w:vAlign w:val="center"/>
          </w:tcPr>
          <w:p w:rsidR="00575C01" w:rsidRPr="00C63A0A" w:rsidRDefault="00575C01" w:rsidP="00575C01">
            <w:pPr>
              <w:spacing w:after="0" w:line="240" w:lineRule="atLeast"/>
              <w:jc w:val="center"/>
              <w:rPr>
                <w:rFonts w:ascii="Gill Sans MT" w:eastAsia="Calibri" w:hAnsi="Gill Sans MT" w:cs="Times New Roman"/>
                <w:b/>
                <w:sz w:val="20"/>
              </w:rPr>
            </w:pPr>
            <w:r w:rsidRPr="00C63A0A">
              <w:rPr>
                <w:rFonts w:ascii="Gill Sans MT" w:eastAsia="Calibri" w:hAnsi="Gill Sans MT" w:cs="Times New Roman"/>
                <w:b/>
                <w:sz w:val="20"/>
              </w:rPr>
              <w:t>1</w:t>
            </w:r>
          </w:p>
        </w:tc>
        <w:tc>
          <w:tcPr>
            <w:tcW w:w="2266" w:type="dxa"/>
            <w:shd w:val="clear" w:color="auto" w:fill="BFDFF3"/>
            <w:vAlign w:val="center"/>
          </w:tcPr>
          <w:p w:rsidR="00575C01" w:rsidRPr="00C63A0A" w:rsidRDefault="00575C01" w:rsidP="00575C01">
            <w:pPr>
              <w:spacing w:after="0" w:line="240" w:lineRule="atLeast"/>
              <w:jc w:val="center"/>
              <w:rPr>
                <w:rFonts w:ascii="Gill Sans MT" w:eastAsia="Calibri" w:hAnsi="Gill Sans MT" w:cs="Times New Roman"/>
                <w:b/>
                <w:sz w:val="20"/>
              </w:rPr>
            </w:pPr>
            <w:r w:rsidRPr="00C63A0A">
              <w:rPr>
                <w:rFonts w:ascii="Gill Sans MT" w:eastAsia="Calibri" w:hAnsi="Gill Sans MT" w:cs="Times New Roman"/>
                <w:b/>
                <w:sz w:val="20"/>
              </w:rPr>
              <w:t>2</w:t>
            </w:r>
          </w:p>
        </w:tc>
      </w:tr>
      <w:tr w:rsidR="00575C01" w:rsidRPr="00C63A0A" w:rsidTr="00575C01">
        <w:tc>
          <w:tcPr>
            <w:tcW w:w="2056" w:type="dxa"/>
            <w:shd w:val="clear" w:color="auto" w:fill="D9D9D9"/>
          </w:tcPr>
          <w:p w:rsidR="00575C01" w:rsidRPr="00C63A0A" w:rsidRDefault="00575C01" w:rsidP="00575C01">
            <w:pPr>
              <w:spacing w:after="0" w:line="240" w:lineRule="atLeast"/>
              <w:rPr>
                <w:rFonts w:ascii="Gill Sans MT" w:eastAsia="Calibri" w:hAnsi="Gill Sans MT" w:cs="Times New Roman"/>
                <w:sz w:val="20"/>
              </w:rPr>
            </w:pPr>
            <w:r w:rsidRPr="00C63A0A">
              <w:rPr>
                <w:rFonts w:ascii="Gill Sans MT" w:eastAsia="Calibri" w:hAnsi="Gill Sans MT" w:cs="Times New Roman"/>
                <w:sz w:val="20"/>
              </w:rPr>
              <w:t>Fréquence cardiaque</w:t>
            </w:r>
          </w:p>
        </w:tc>
        <w:tc>
          <w:tcPr>
            <w:tcW w:w="1785" w:type="dxa"/>
            <w:shd w:val="clear" w:color="auto" w:fill="D9D9D9"/>
          </w:tcPr>
          <w:p w:rsidR="00575C01" w:rsidRPr="00C63A0A" w:rsidRDefault="00575C01" w:rsidP="00575C01">
            <w:pPr>
              <w:spacing w:after="0" w:line="240" w:lineRule="atLeast"/>
              <w:rPr>
                <w:rFonts w:ascii="Gill Sans MT" w:eastAsia="Calibri" w:hAnsi="Gill Sans MT" w:cs="Times New Roman"/>
                <w:sz w:val="20"/>
              </w:rPr>
            </w:pPr>
            <w:r w:rsidRPr="00C63A0A">
              <w:rPr>
                <w:rFonts w:ascii="Gill Sans MT" w:eastAsia="Calibri" w:hAnsi="Gill Sans MT" w:cs="Times New Roman"/>
                <w:sz w:val="20"/>
              </w:rPr>
              <w:t>Nulle/Absent</w:t>
            </w:r>
          </w:p>
        </w:tc>
        <w:tc>
          <w:tcPr>
            <w:tcW w:w="2864" w:type="dxa"/>
            <w:shd w:val="clear" w:color="auto" w:fill="D9D9D9"/>
          </w:tcPr>
          <w:p w:rsidR="00575C01" w:rsidRPr="00C63A0A" w:rsidRDefault="00575C01" w:rsidP="00575C01">
            <w:pPr>
              <w:spacing w:after="0" w:line="240" w:lineRule="atLeast"/>
              <w:rPr>
                <w:rFonts w:ascii="Gill Sans MT" w:eastAsia="Calibri" w:hAnsi="Gill Sans MT" w:cs="Times New Roman"/>
                <w:sz w:val="20"/>
              </w:rPr>
            </w:pPr>
            <w:r w:rsidRPr="00C63A0A">
              <w:rPr>
                <w:rFonts w:ascii="Gill Sans MT" w:eastAsia="Calibri" w:hAnsi="Gill Sans MT" w:cs="Times New Roman"/>
                <w:sz w:val="20"/>
              </w:rPr>
              <w:t>Faible (&lt; à 100 battements/minute)</w:t>
            </w:r>
          </w:p>
        </w:tc>
        <w:tc>
          <w:tcPr>
            <w:tcW w:w="2266" w:type="dxa"/>
            <w:shd w:val="clear" w:color="auto" w:fill="D9D9D9"/>
          </w:tcPr>
          <w:p w:rsidR="00575C01" w:rsidRPr="00C63A0A" w:rsidRDefault="00575C01" w:rsidP="00575C01">
            <w:pPr>
              <w:spacing w:after="0" w:line="240" w:lineRule="atLeast"/>
              <w:rPr>
                <w:rFonts w:ascii="Gill Sans MT" w:eastAsia="Calibri" w:hAnsi="Gill Sans MT" w:cs="Times New Roman"/>
                <w:sz w:val="20"/>
              </w:rPr>
            </w:pPr>
            <w:r w:rsidRPr="00C63A0A">
              <w:rPr>
                <w:rFonts w:ascii="Gill Sans MT" w:eastAsia="Calibri" w:hAnsi="Gill Sans MT" w:cs="Times New Roman"/>
                <w:sz w:val="20"/>
              </w:rPr>
              <w:t>100 battements/minute</w:t>
            </w:r>
          </w:p>
        </w:tc>
      </w:tr>
      <w:tr w:rsidR="00575C01" w:rsidRPr="00C63A0A" w:rsidTr="00575C01">
        <w:tc>
          <w:tcPr>
            <w:tcW w:w="2056" w:type="dxa"/>
            <w:shd w:val="clear" w:color="auto" w:fill="auto"/>
          </w:tcPr>
          <w:p w:rsidR="00575C01" w:rsidRPr="00C63A0A" w:rsidRDefault="00575C01" w:rsidP="00575C01">
            <w:pPr>
              <w:spacing w:after="0" w:line="240" w:lineRule="atLeast"/>
              <w:rPr>
                <w:rFonts w:ascii="Gill Sans MT" w:eastAsia="Calibri" w:hAnsi="Gill Sans MT" w:cs="Times New Roman"/>
                <w:sz w:val="20"/>
              </w:rPr>
            </w:pPr>
            <w:r w:rsidRPr="00C63A0A">
              <w:rPr>
                <w:rFonts w:ascii="Gill Sans MT" w:eastAsia="Calibri" w:hAnsi="Gill Sans MT" w:cs="Times New Roman"/>
                <w:sz w:val="20"/>
              </w:rPr>
              <w:t>Respiration</w:t>
            </w:r>
          </w:p>
        </w:tc>
        <w:tc>
          <w:tcPr>
            <w:tcW w:w="1785" w:type="dxa"/>
            <w:shd w:val="clear" w:color="auto" w:fill="auto"/>
          </w:tcPr>
          <w:p w:rsidR="00575C01" w:rsidRPr="00C63A0A" w:rsidRDefault="00575C01" w:rsidP="00575C01">
            <w:pPr>
              <w:spacing w:after="0" w:line="240" w:lineRule="atLeast"/>
              <w:rPr>
                <w:rFonts w:ascii="Gill Sans MT" w:eastAsia="Calibri" w:hAnsi="Gill Sans MT" w:cs="Times New Roman"/>
                <w:sz w:val="20"/>
              </w:rPr>
            </w:pPr>
            <w:r w:rsidRPr="00C63A0A">
              <w:rPr>
                <w:rFonts w:ascii="Gill Sans MT" w:eastAsia="Calibri" w:hAnsi="Gill Sans MT" w:cs="Times New Roman"/>
                <w:sz w:val="20"/>
              </w:rPr>
              <w:t>Nulle/Absent</w:t>
            </w:r>
          </w:p>
        </w:tc>
        <w:tc>
          <w:tcPr>
            <w:tcW w:w="2864" w:type="dxa"/>
            <w:shd w:val="clear" w:color="auto" w:fill="auto"/>
          </w:tcPr>
          <w:p w:rsidR="00575C01" w:rsidRPr="00C63A0A" w:rsidRDefault="00575C01" w:rsidP="00575C01">
            <w:pPr>
              <w:spacing w:after="0" w:line="240" w:lineRule="atLeast"/>
              <w:rPr>
                <w:rFonts w:ascii="Gill Sans MT" w:eastAsia="Calibri" w:hAnsi="Gill Sans MT" w:cs="Times New Roman"/>
                <w:sz w:val="20"/>
              </w:rPr>
            </w:pPr>
            <w:r w:rsidRPr="00C63A0A">
              <w:rPr>
                <w:rFonts w:ascii="Gill Sans MT" w:eastAsia="Calibri" w:hAnsi="Gill Sans MT" w:cs="Times New Roman"/>
                <w:sz w:val="20"/>
              </w:rPr>
              <w:t>Lente, irrégulière</w:t>
            </w:r>
          </w:p>
        </w:tc>
        <w:tc>
          <w:tcPr>
            <w:tcW w:w="2266" w:type="dxa"/>
            <w:shd w:val="clear" w:color="auto" w:fill="auto"/>
          </w:tcPr>
          <w:p w:rsidR="00575C01" w:rsidRPr="00C63A0A" w:rsidRDefault="00575C01" w:rsidP="00575C01">
            <w:pPr>
              <w:spacing w:after="0" w:line="240" w:lineRule="atLeast"/>
              <w:rPr>
                <w:rFonts w:ascii="Gill Sans MT" w:eastAsia="Calibri" w:hAnsi="Gill Sans MT" w:cs="Times New Roman"/>
                <w:sz w:val="20"/>
              </w:rPr>
            </w:pPr>
            <w:r w:rsidRPr="00C63A0A">
              <w:rPr>
                <w:rFonts w:ascii="Gill Sans MT" w:eastAsia="Calibri" w:hAnsi="Gill Sans MT" w:cs="Times New Roman"/>
                <w:sz w:val="20"/>
              </w:rPr>
              <w:t>Bon, cri vigoureux</w:t>
            </w:r>
          </w:p>
        </w:tc>
      </w:tr>
      <w:tr w:rsidR="00575C01" w:rsidRPr="00C63A0A" w:rsidTr="00575C01">
        <w:tc>
          <w:tcPr>
            <w:tcW w:w="2056" w:type="dxa"/>
            <w:shd w:val="clear" w:color="auto" w:fill="D9D9D9"/>
          </w:tcPr>
          <w:p w:rsidR="00575C01" w:rsidRPr="00C63A0A" w:rsidRDefault="00575C01" w:rsidP="00575C01">
            <w:pPr>
              <w:spacing w:after="0" w:line="240" w:lineRule="atLeast"/>
              <w:rPr>
                <w:rFonts w:ascii="Gill Sans MT" w:eastAsia="Calibri" w:hAnsi="Gill Sans MT" w:cs="Times New Roman"/>
                <w:sz w:val="20"/>
              </w:rPr>
            </w:pPr>
            <w:r w:rsidRPr="00C63A0A">
              <w:rPr>
                <w:rFonts w:ascii="Gill Sans MT" w:eastAsia="Calibri" w:hAnsi="Gill Sans MT" w:cs="Times New Roman"/>
                <w:sz w:val="20"/>
              </w:rPr>
              <w:t>Tonus musculaire</w:t>
            </w:r>
          </w:p>
        </w:tc>
        <w:tc>
          <w:tcPr>
            <w:tcW w:w="1785" w:type="dxa"/>
            <w:shd w:val="clear" w:color="auto" w:fill="D9D9D9"/>
          </w:tcPr>
          <w:p w:rsidR="00575C01" w:rsidRPr="00C63A0A" w:rsidRDefault="00575C01" w:rsidP="00575C01">
            <w:pPr>
              <w:spacing w:after="0" w:line="240" w:lineRule="atLeast"/>
              <w:rPr>
                <w:rFonts w:ascii="Gill Sans MT" w:eastAsia="Calibri" w:hAnsi="Gill Sans MT" w:cs="Times New Roman"/>
                <w:sz w:val="20"/>
              </w:rPr>
            </w:pPr>
            <w:r w:rsidRPr="00C63A0A">
              <w:rPr>
                <w:rFonts w:ascii="Gill Sans MT" w:eastAsia="Calibri" w:hAnsi="Gill Sans MT" w:cs="Times New Roman"/>
                <w:sz w:val="20"/>
              </w:rPr>
              <w:t>Hypotonie globale/Flasque</w:t>
            </w:r>
          </w:p>
        </w:tc>
        <w:tc>
          <w:tcPr>
            <w:tcW w:w="2864" w:type="dxa"/>
            <w:shd w:val="clear" w:color="auto" w:fill="D9D9D9"/>
          </w:tcPr>
          <w:p w:rsidR="00575C01" w:rsidRPr="00C63A0A" w:rsidRDefault="00575C01" w:rsidP="00575C01">
            <w:pPr>
              <w:spacing w:after="0" w:line="240" w:lineRule="atLeast"/>
              <w:rPr>
                <w:rFonts w:ascii="Gill Sans MT" w:eastAsia="Calibri" w:hAnsi="Gill Sans MT" w:cs="Times New Roman"/>
                <w:sz w:val="20"/>
              </w:rPr>
            </w:pPr>
            <w:r w:rsidRPr="00C63A0A">
              <w:rPr>
                <w:rFonts w:ascii="Gill Sans MT" w:eastAsia="Calibri" w:hAnsi="Gill Sans MT" w:cs="Times New Roman"/>
                <w:sz w:val="20"/>
              </w:rPr>
              <w:t>Léger tonus en flexion/Quelque mouvements de réflexion des extrémités</w:t>
            </w:r>
          </w:p>
        </w:tc>
        <w:tc>
          <w:tcPr>
            <w:tcW w:w="2266" w:type="dxa"/>
            <w:shd w:val="clear" w:color="auto" w:fill="D9D9D9"/>
          </w:tcPr>
          <w:p w:rsidR="00575C01" w:rsidRPr="00C63A0A" w:rsidRDefault="00575C01" w:rsidP="00575C01">
            <w:pPr>
              <w:spacing w:after="0" w:line="240" w:lineRule="atLeast"/>
              <w:rPr>
                <w:rFonts w:ascii="Gill Sans MT" w:eastAsia="Calibri" w:hAnsi="Gill Sans MT" w:cs="Times New Roman"/>
                <w:sz w:val="20"/>
              </w:rPr>
            </w:pPr>
            <w:r w:rsidRPr="00C63A0A">
              <w:rPr>
                <w:rFonts w:ascii="Gill Sans MT" w:eastAsia="Calibri" w:hAnsi="Gill Sans MT" w:cs="Times New Roman"/>
                <w:sz w:val="20"/>
              </w:rPr>
              <w:t>Mouvements actifs</w:t>
            </w:r>
          </w:p>
        </w:tc>
      </w:tr>
      <w:tr w:rsidR="00575C01" w:rsidRPr="00C63A0A" w:rsidTr="00575C01">
        <w:tc>
          <w:tcPr>
            <w:tcW w:w="2056" w:type="dxa"/>
            <w:shd w:val="clear" w:color="auto" w:fill="auto"/>
          </w:tcPr>
          <w:p w:rsidR="00575C01" w:rsidRPr="00C63A0A" w:rsidRDefault="00575C01" w:rsidP="00575C01">
            <w:pPr>
              <w:spacing w:after="0" w:line="240" w:lineRule="atLeast"/>
              <w:rPr>
                <w:rFonts w:ascii="Gill Sans MT" w:eastAsia="Calibri" w:hAnsi="Gill Sans MT" w:cs="Times New Roman"/>
                <w:sz w:val="20"/>
              </w:rPr>
            </w:pPr>
            <w:r w:rsidRPr="00C63A0A">
              <w:rPr>
                <w:rFonts w:ascii="Gill Sans MT" w:eastAsia="Calibri" w:hAnsi="Gill Sans MT" w:cs="Times New Roman"/>
                <w:sz w:val="20"/>
              </w:rPr>
              <w:t>Réactivité (Irritabilité) des réflexes</w:t>
            </w:r>
          </w:p>
        </w:tc>
        <w:tc>
          <w:tcPr>
            <w:tcW w:w="1785" w:type="dxa"/>
            <w:shd w:val="clear" w:color="auto" w:fill="auto"/>
          </w:tcPr>
          <w:p w:rsidR="00575C01" w:rsidRPr="00C63A0A" w:rsidRDefault="00575C01" w:rsidP="00575C01">
            <w:pPr>
              <w:spacing w:after="0" w:line="240" w:lineRule="atLeast"/>
              <w:rPr>
                <w:rFonts w:ascii="Gill Sans MT" w:eastAsia="Calibri" w:hAnsi="Gill Sans MT" w:cs="Times New Roman"/>
                <w:sz w:val="20"/>
              </w:rPr>
            </w:pPr>
            <w:r w:rsidRPr="00C63A0A">
              <w:rPr>
                <w:rFonts w:ascii="Gill Sans MT" w:eastAsia="Calibri" w:hAnsi="Gill Sans MT" w:cs="Times New Roman"/>
                <w:sz w:val="20"/>
              </w:rPr>
              <w:t>Nulle/Néant</w:t>
            </w:r>
          </w:p>
        </w:tc>
        <w:tc>
          <w:tcPr>
            <w:tcW w:w="2864" w:type="dxa"/>
            <w:shd w:val="clear" w:color="auto" w:fill="auto"/>
          </w:tcPr>
          <w:p w:rsidR="00575C01" w:rsidRPr="00C63A0A" w:rsidRDefault="00575C01" w:rsidP="00575C01">
            <w:pPr>
              <w:spacing w:after="0" w:line="240" w:lineRule="atLeast"/>
              <w:rPr>
                <w:rFonts w:ascii="Gill Sans MT" w:eastAsia="Calibri" w:hAnsi="Gill Sans MT" w:cs="Times New Roman"/>
                <w:sz w:val="20"/>
              </w:rPr>
            </w:pPr>
            <w:r w:rsidRPr="00C63A0A">
              <w:rPr>
                <w:rFonts w:ascii="Gill Sans MT" w:eastAsia="Calibri" w:hAnsi="Gill Sans MT" w:cs="Times New Roman"/>
                <w:sz w:val="20"/>
              </w:rPr>
              <w:t>Grimaces de la face</w:t>
            </w:r>
          </w:p>
        </w:tc>
        <w:tc>
          <w:tcPr>
            <w:tcW w:w="2266" w:type="dxa"/>
            <w:shd w:val="clear" w:color="auto" w:fill="auto"/>
          </w:tcPr>
          <w:p w:rsidR="00575C01" w:rsidRPr="00C63A0A" w:rsidRDefault="00575C01" w:rsidP="00575C01">
            <w:pPr>
              <w:spacing w:after="0" w:line="240" w:lineRule="atLeast"/>
              <w:rPr>
                <w:rFonts w:ascii="Gill Sans MT" w:eastAsia="Calibri" w:hAnsi="Gill Sans MT" w:cs="Times New Roman"/>
                <w:sz w:val="20"/>
              </w:rPr>
            </w:pPr>
            <w:r w:rsidRPr="00C63A0A">
              <w:rPr>
                <w:rFonts w:ascii="Gill Sans MT" w:eastAsia="Calibri" w:hAnsi="Gill Sans MT" w:cs="Times New Roman"/>
                <w:sz w:val="20"/>
              </w:rPr>
              <w:t xml:space="preserve">Vive (toux, éternuements, cri) </w:t>
            </w:r>
          </w:p>
        </w:tc>
      </w:tr>
      <w:tr w:rsidR="00575C01" w:rsidRPr="00C63A0A" w:rsidTr="00575C01">
        <w:tc>
          <w:tcPr>
            <w:tcW w:w="2056" w:type="dxa"/>
            <w:shd w:val="clear" w:color="auto" w:fill="D9D9D9"/>
          </w:tcPr>
          <w:p w:rsidR="00575C01" w:rsidRPr="00C63A0A" w:rsidRDefault="00575C01" w:rsidP="00575C01">
            <w:pPr>
              <w:spacing w:after="0" w:line="240" w:lineRule="atLeast"/>
              <w:rPr>
                <w:rFonts w:ascii="Gill Sans MT" w:eastAsia="Calibri" w:hAnsi="Gill Sans MT" w:cs="Times New Roman"/>
                <w:sz w:val="20"/>
              </w:rPr>
            </w:pPr>
            <w:r w:rsidRPr="00C63A0A">
              <w:rPr>
                <w:rFonts w:ascii="Gill Sans MT" w:eastAsia="Calibri" w:hAnsi="Gill Sans MT" w:cs="Times New Roman"/>
                <w:sz w:val="20"/>
              </w:rPr>
              <w:t>Coloration</w:t>
            </w:r>
          </w:p>
        </w:tc>
        <w:tc>
          <w:tcPr>
            <w:tcW w:w="1785" w:type="dxa"/>
            <w:shd w:val="clear" w:color="auto" w:fill="D9D9D9"/>
          </w:tcPr>
          <w:p w:rsidR="00575C01" w:rsidRPr="00C63A0A" w:rsidRDefault="00575C01" w:rsidP="00575C01">
            <w:pPr>
              <w:spacing w:after="0" w:line="240" w:lineRule="atLeast"/>
              <w:rPr>
                <w:rFonts w:ascii="Gill Sans MT" w:eastAsia="Calibri" w:hAnsi="Gill Sans MT" w:cs="Times New Roman"/>
                <w:sz w:val="20"/>
              </w:rPr>
            </w:pPr>
            <w:r w:rsidRPr="00C63A0A">
              <w:rPr>
                <w:rFonts w:ascii="Gill Sans MT" w:eastAsia="Calibri" w:hAnsi="Gill Sans MT" w:cs="Times New Roman"/>
                <w:sz w:val="20"/>
              </w:rPr>
              <w:t>Cyanose ou pâleur</w:t>
            </w:r>
          </w:p>
        </w:tc>
        <w:tc>
          <w:tcPr>
            <w:tcW w:w="2864" w:type="dxa"/>
            <w:shd w:val="clear" w:color="auto" w:fill="D9D9D9"/>
          </w:tcPr>
          <w:p w:rsidR="00575C01" w:rsidRPr="00C63A0A" w:rsidRDefault="00575C01" w:rsidP="00575C01">
            <w:pPr>
              <w:spacing w:after="0" w:line="240" w:lineRule="atLeast"/>
              <w:rPr>
                <w:rFonts w:ascii="Gill Sans MT" w:eastAsia="Calibri" w:hAnsi="Gill Sans MT" w:cs="Times New Roman"/>
                <w:sz w:val="20"/>
              </w:rPr>
            </w:pPr>
            <w:r w:rsidRPr="00C63A0A">
              <w:rPr>
                <w:rFonts w:ascii="Gill Sans MT" w:eastAsia="Calibri" w:hAnsi="Gill Sans MT" w:cs="Times New Roman"/>
                <w:sz w:val="20"/>
              </w:rPr>
              <w:t>Corps rose et extrémités cyanosées</w:t>
            </w:r>
          </w:p>
        </w:tc>
        <w:tc>
          <w:tcPr>
            <w:tcW w:w="2266" w:type="dxa"/>
            <w:shd w:val="clear" w:color="auto" w:fill="D9D9D9"/>
          </w:tcPr>
          <w:p w:rsidR="00575C01" w:rsidRPr="00C63A0A" w:rsidRDefault="00575C01" w:rsidP="00575C01">
            <w:pPr>
              <w:spacing w:after="0" w:line="240" w:lineRule="atLeast"/>
              <w:rPr>
                <w:rFonts w:ascii="Gill Sans MT" w:eastAsia="Calibri" w:hAnsi="Gill Sans MT" w:cs="Times New Roman"/>
                <w:sz w:val="20"/>
              </w:rPr>
            </w:pPr>
            <w:r w:rsidRPr="00C63A0A">
              <w:rPr>
                <w:rFonts w:ascii="Gill Sans MT" w:eastAsia="Calibri" w:hAnsi="Gill Sans MT" w:cs="Times New Roman"/>
                <w:sz w:val="20"/>
              </w:rPr>
              <w:t>Totalement rose</w:t>
            </w:r>
          </w:p>
        </w:tc>
      </w:tr>
    </w:tbl>
    <w:p w:rsidR="00575C01" w:rsidRPr="00C63A0A" w:rsidRDefault="00575C01" w:rsidP="00575C01">
      <w:pPr>
        <w:autoSpaceDE w:val="0"/>
        <w:autoSpaceDN w:val="0"/>
        <w:adjustRightInd w:val="0"/>
        <w:spacing w:after="0" w:line="240" w:lineRule="auto"/>
        <w:rPr>
          <w:rFonts w:ascii="GillSans-Bold" w:eastAsia="Calibri" w:hAnsi="GillSans-Bold" w:cs="GillSans-Bold"/>
          <w:b/>
          <w:bCs/>
          <w:sz w:val="18"/>
          <w:szCs w:val="18"/>
          <w:lang w:val="fr-MC" w:eastAsia="fr-MC"/>
        </w:rPr>
      </w:pPr>
    </w:p>
    <w:p w:rsidR="00575C01" w:rsidRPr="00C63A0A" w:rsidRDefault="00575C01" w:rsidP="00575C01">
      <w:pPr>
        <w:autoSpaceDE w:val="0"/>
        <w:autoSpaceDN w:val="0"/>
        <w:adjustRightInd w:val="0"/>
        <w:spacing w:after="0" w:line="240" w:lineRule="auto"/>
        <w:rPr>
          <w:rFonts w:ascii="GillSans-Bold" w:eastAsia="Calibri" w:hAnsi="GillSans-Bold" w:cs="GillSans-Bold"/>
          <w:b/>
          <w:bCs/>
          <w:sz w:val="18"/>
          <w:szCs w:val="18"/>
          <w:lang w:val="fr-MC" w:eastAsia="fr-MC"/>
        </w:rPr>
      </w:pPr>
    </w:p>
    <w:p w:rsidR="00575C01" w:rsidRPr="00C63A0A" w:rsidRDefault="00575C01" w:rsidP="00575C01">
      <w:pPr>
        <w:autoSpaceDE w:val="0"/>
        <w:autoSpaceDN w:val="0"/>
        <w:adjustRightInd w:val="0"/>
        <w:spacing w:after="0" w:line="240" w:lineRule="auto"/>
        <w:rPr>
          <w:rFonts w:ascii="GillSans-Bold" w:eastAsia="Calibri" w:hAnsi="GillSans-Bold" w:cs="GillSans-Bold"/>
          <w:b/>
          <w:bCs/>
          <w:lang w:val="fr-MC" w:eastAsia="fr-MC"/>
        </w:rPr>
      </w:pPr>
      <w:r w:rsidRPr="00C63A0A">
        <w:rPr>
          <w:rFonts w:ascii="GillSans-Bold" w:eastAsia="Calibri" w:hAnsi="GillSans-Bold" w:cs="GillSans-Bold"/>
          <w:b/>
          <w:bCs/>
          <w:lang w:val="fr-MC" w:eastAsia="fr-MC"/>
        </w:rPr>
        <w:t>3) - Évaluer le score d’APGAR : 1ère et 5ème minute</w:t>
      </w:r>
    </w:p>
    <w:p w:rsidR="00575C01" w:rsidRPr="00C63A0A" w:rsidRDefault="00575C01" w:rsidP="00575C01">
      <w:pPr>
        <w:autoSpaceDE w:val="0"/>
        <w:autoSpaceDN w:val="0"/>
        <w:adjustRightInd w:val="0"/>
        <w:spacing w:after="0" w:line="240" w:lineRule="auto"/>
        <w:rPr>
          <w:rFonts w:ascii="GillSans-Bold" w:eastAsia="Calibri" w:hAnsi="GillSans-Bold" w:cs="GillSans-Bold"/>
          <w:b/>
          <w:bCs/>
          <w:lang w:val="fr-MC" w:eastAsia="fr-MC"/>
        </w:rPr>
      </w:pPr>
      <w:r w:rsidRPr="00C63A0A">
        <w:rPr>
          <w:rFonts w:ascii="GillSans-Bold" w:eastAsia="Calibri" w:hAnsi="GillSans-Bold" w:cs="GillSans-Bold"/>
          <w:b/>
          <w:bCs/>
          <w:lang w:val="fr-MC" w:eastAsia="fr-MC"/>
        </w:rPr>
        <w:t xml:space="preserve">4) - Conclure l’état du </w:t>
      </w:r>
      <w:r w:rsidR="004B4D43">
        <w:rPr>
          <w:rFonts w:ascii="GillSans-Bold" w:eastAsia="Calibri" w:hAnsi="GillSans-Bold" w:cs="GillSans-Bold"/>
          <w:b/>
          <w:bCs/>
          <w:lang w:val="fr-MC" w:eastAsia="fr-MC"/>
        </w:rPr>
        <w:t>nouveau-né sur la base du score d</w:t>
      </w:r>
      <w:r w:rsidR="004B4D43" w:rsidRPr="00C63A0A">
        <w:rPr>
          <w:rFonts w:ascii="GillSans-Bold" w:eastAsia="Calibri" w:hAnsi="GillSans-Bold" w:cs="GillSans-Bold"/>
          <w:b/>
          <w:bCs/>
          <w:lang w:val="fr-MC" w:eastAsia="fr-MC"/>
        </w:rPr>
        <w:t>’Apgar</w:t>
      </w:r>
    </w:p>
    <w:p w:rsidR="00575C01" w:rsidRPr="00C63A0A" w:rsidRDefault="00575C01" w:rsidP="00575C01">
      <w:pPr>
        <w:autoSpaceDE w:val="0"/>
        <w:autoSpaceDN w:val="0"/>
        <w:adjustRightInd w:val="0"/>
        <w:spacing w:after="0" w:line="240" w:lineRule="auto"/>
        <w:rPr>
          <w:rFonts w:ascii="GillSans" w:eastAsia="Calibri" w:hAnsi="GillSans" w:cs="GillSans"/>
          <w:lang w:val="fr-MC" w:eastAsia="fr-MC"/>
        </w:rPr>
      </w:pPr>
      <w:r w:rsidRPr="00C63A0A">
        <w:rPr>
          <w:rFonts w:ascii="GillSans" w:eastAsia="Calibri" w:hAnsi="GillSans" w:cs="GillSans"/>
          <w:lang w:val="fr-MC" w:eastAsia="fr-MC"/>
        </w:rPr>
        <w:t>Si Apgar &lt; 7, réanimer im</w:t>
      </w:r>
      <w:r w:rsidR="004B4D43">
        <w:rPr>
          <w:rFonts w:ascii="GillSans" w:eastAsia="Calibri" w:hAnsi="GillSans" w:cs="GillSans"/>
          <w:lang w:val="fr-MC" w:eastAsia="fr-MC"/>
        </w:rPr>
        <w:t xml:space="preserve">médiatement (cf. réanimation du </w:t>
      </w:r>
      <w:r w:rsidRPr="00C63A0A">
        <w:rPr>
          <w:rFonts w:ascii="GillSans" w:eastAsia="Calibri" w:hAnsi="GillSans" w:cs="GillSans"/>
          <w:lang w:val="fr-MC" w:eastAsia="fr-MC"/>
        </w:rPr>
        <w:t>nouveau-né p.107).</w:t>
      </w:r>
    </w:p>
    <w:p w:rsidR="00575C01" w:rsidRPr="00C63A0A" w:rsidRDefault="00575C01" w:rsidP="00575C01">
      <w:pPr>
        <w:autoSpaceDE w:val="0"/>
        <w:autoSpaceDN w:val="0"/>
        <w:adjustRightInd w:val="0"/>
        <w:spacing w:after="0" w:line="240" w:lineRule="auto"/>
        <w:rPr>
          <w:rFonts w:ascii="GillSans-Bold" w:eastAsia="Calibri" w:hAnsi="GillSans-Bold" w:cs="GillSans-Bold"/>
          <w:b/>
          <w:bCs/>
          <w:lang w:val="fr-MC" w:eastAsia="fr-MC"/>
        </w:rPr>
      </w:pPr>
    </w:p>
    <w:p w:rsidR="00575C01" w:rsidRPr="00C63A0A" w:rsidRDefault="00575C01" w:rsidP="00575C01">
      <w:pPr>
        <w:autoSpaceDE w:val="0"/>
        <w:autoSpaceDN w:val="0"/>
        <w:adjustRightInd w:val="0"/>
        <w:spacing w:after="0" w:line="240" w:lineRule="auto"/>
        <w:rPr>
          <w:rFonts w:ascii="GillSans-Bold" w:eastAsia="Calibri" w:hAnsi="GillSans-Bold" w:cs="GillSans-Bold"/>
          <w:b/>
          <w:bCs/>
          <w:lang w:val="fr-MC" w:eastAsia="fr-MC"/>
        </w:rPr>
      </w:pPr>
      <w:r w:rsidRPr="00C63A0A">
        <w:rPr>
          <w:rFonts w:ascii="GillSans-Bold" w:eastAsia="Calibri" w:hAnsi="GillSans-Bold" w:cs="GillSans-Bold"/>
          <w:b/>
          <w:bCs/>
          <w:lang w:val="fr-MC" w:eastAsia="fr-MC"/>
        </w:rPr>
        <w:t>5) - Garder le nouveau-né au chaud</w:t>
      </w:r>
    </w:p>
    <w:p w:rsidR="00575C01" w:rsidRPr="00C63A0A" w:rsidRDefault="00575C01" w:rsidP="00575C01">
      <w:pPr>
        <w:autoSpaceDE w:val="0"/>
        <w:autoSpaceDN w:val="0"/>
        <w:adjustRightInd w:val="0"/>
        <w:spacing w:after="0" w:line="240" w:lineRule="auto"/>
        <w:rPr>
          <w:rFonts w:ascii="GillSans" w:eastAsia="Calibri" w:hAnsi="GillSans" w:cs="GillSans"/>
          <w:lang w:val="fr-MC" w:eastAsia="fr-MC"/>
        </w:rPr>
      </w:pPr>
      <w:r w:rsidRPr="00C63A0A">
        <w:rPr>
          <w:rFonts w:ascii="GillSans" w:eastAsia="Calibri" w:hAnsi="GillSans" w:cs="GillSans"/>
          <w:lang w:val="fr-MC" w:eastAsia="fr-MC"/>
        </w:rPr>
        <w:t xml:space="preserve"> Environnement chaud dès la naissance et pendant les soins (contact peau à peau avec sa mère, serviette, couverture, table chauffante).</w:t>
      </w:r>
    </w:p>
    <w:p w:rsidR="00575C01" w:rsidRPr="00C63A0A" w:rsidRDefault="00575C01" w:rsidP="00575C01">
      <w:pPr>
        <w:autoSpaceDE w:val="0"/>
        <w:autoSpaceDN w:val="0"/>
        <w:adjustRightInd w:val="0"/>
        <w:spacing w:after="0" w:line="240" w:lineRule="auto"/>
        <w:rPr>
          <w:rFonts w:ascii="GillSans" w:eastAsia="Calibri" w:hAnsi="GillSans" w:cs="GillSans"/>
          <w:lang w:val="fr-MC" w:eastAsia="fr-MC"/>
        </w:rPr>
      </w:pPr>
      <w:r w:rsidRPr="00C63A0A">
        <w:rPr>
          <w:rFonts w:ascii="GillSans" w:eastAsia="Calibri" w:hAnsi="GillSans" w:cs="GillSans"/>
          <w:lang w:val="fr-MC" w:eastAsia="fr-MC"/>
        </w:rPr>
        <w:t>Attention au courant d’air ++</w:t>
      </w:r>
    </w:p>
    <w:p w:rsidR="00575C01" w:rsidRPr="00C63A0A" w:rsidRDefault="00575C01" w:rsidP="00575C01">
      <w:pPr>
        <w:tabs>
          <w:tab w:val="left" w:pos="1080"/>
        </w:tabs>
        <w:spacing w:before="240" w:after="60" w:line="240" w:lineRule="auto"/>
        <w:outlineLvl w:val="1"/>
        <w:rPr>
          <w:rFonts w:ascii="GillSans" w:eastAsia="Times New Roman" w:hAnsi="GillSans" w:cs="GillSans"/>
          <w:bCs/>
          <w:lang w:val="fr-MC" w:eastAsia="fr-MC"/>
        </w:rPr>
      </w:pPr>
      <w:r w:rsidRPr="00C63A0A">
        <w:rPr>
          <w:rFonts w:ascii="GillSans" w:eastAsia="Times New Roman" w:hAnsi="GillSans" w:cs="GillSans"/>
          <w:bCs/>
          <w:lang w:val="fr-MC" w:eastAsia="fr-MC"/>
        </w:rPr>
        <w:t>Prendre la température toutes les heures pendant les 3 premières heures :</w:t>
      </w:r>
    </w:p>
    <w:p w:rsidR="00575C01" w:rsidRPr="00C63A0A" w:rsidRDefault="00575C01" w:rsidP="00575C01">
      <w:pPr>
        <w:autoSpaceDE w:val="0"/>
        <w:autoSpaceDN w:val="0"/>
        <w:adjustRightInd w:val="0"/>
        <w:spacing w:after="0" w:line="240" w:lineRule="auto"/>
        <w:rPr>
          <w:rFonts w:ascii="GillSans-Bold" w:eastAsia="Calibri" w:hAnsi="GillSans-Bold" w:cs="GillSans-Bold"/>
          <w:b/>
          <w:bCs/>
          <w:lang w:val="fr-MC" w:eastAsia="fr-MC"/>
        </w:rPr>
      </w:pPr>
    </w:p>
    <w:p w:rsidR="00575C01" w:rsidRPr="00C63A0A" w:rsidRDefault="00575C01" w:rsidP="00575C01">
      <w:pPr>
        <w:autoSpaceDE w:val="0"/>
        <w:autoSpaceDN w:val="0"/>
        <w:adjustRightInd w:val="0"/>
        <w:spacing w:after="0" w:line="240" w:lineRule="auto"/>
        <w:rPr>
          <w:rFonts w:ascii="GillSans-Bold" w:eastAsia="Calibri" w:hAnsi="GillSans-Bold" w:cs="GillSans-Bold"/>
          <w:b/>
          <w:bCs/>
          <w:lang w:val="fr-MC" w:eastAsia="fr-MC"/>
        </w:rPr>
      </w:pPr>
      <w:r w:rsidRPr="00C63A0A">
        <w:rPr>
          <w:rFonts w:ascii="GillSans-Bold" w:eastAsia="Calibri" w:hAnsi="GillSans-Bold" w:cs="GillSans-Bold"/>
          <w:b/>
          <w:bCs/>
          <w:lang w:val="fr-MC" w:eastAsia="fr-MC"/>
        </w:rPr>
        <w:t>6) - Donner un bain tiède (37 °C environ)</w:t>
      </w:r>
    </w:p>
    <w:p w:rsidR="00575C01" w:rsidRPr="00C63A0A" w:rsidRDefault="00575C01" w:rsidP="00575C01">
      <w:pPr>
        <w:autoSpaceDE w:val="0"/>
        <w:autoSpaceDN w:val="0"/>
        <w:adjustRightInd w:val="0"/>
        <w:spacing w:after="0" w:line="240" w:lineRule="auto"/>
        <w:rPr>
          <w:rFonts w:ascii="GillSans-Bold" w:eastAsia="Calibri" w:hAnsi="GillSans-Bold" w:cs="GillSans-Bold"/>
          <w:b/>
          <w:bCs/>
          <w:lang w:val="fr-MC" w:eastAsia="fr-MC"/>
        </w:rPr>
      </w:pPr>
    </w:p>
    <w:p w:rsidR="00575C01" w:rsidRPr="00C63A0A" w:rsidRDefault="00575C01" w:rsidP="00575C01">
      <w:pPr>
        <w:autoSpaceDE w:val="0"/>
        <w:autoSpaceDN w:val="0"/>
        <w:adjustRightInd w:val="0"/>
        <w:spacing w:after="0" w:line="240" w:lineRule="auto"/>
        <w:rPr>
          <w:rFonts w:ascii="GillSans" w:eastAsia="Calibri" w:hAnsi="GillSans" w:cs="GillSans"/>
          <w:lang w:val="fr-MC" w:eastAsia="fr-MC"/>
        </w:rPr>
      </w:pPr>
      <w:r w:rsidRPr="00C63A0A">
        <w:rPr>
          <w:rFonts w:ascii="GillSans" w:eastAsia="Calibri" w:hAnsi="GillSans" w:cs="GillSans"/>
          <w:lang w:val="fr-MC" w:eastAsia="fr-MC"/>
        </w:rPr>
        <w:t xml:space="preserve">Pas systématique sauf chez </w:t>
      </w:r>
      <w:r w:rsidR="00927E60">
        <w:rPr>
          <w:rFonts w:ascii="GillSans" w:eastAsia="Calibri" w:hAnsi="GillSans" w:cs="GillSans"/>
          <w:lang w:val="fr-MC" w:eastAsia="fr-MC"/>
        </w:rPr>
        <w:t xml:space="preserve">un </w:t>
      </w:r>
      <w:r w:rsidRPr="00C63A0A">
        <w:rPr>
          <w:rFonts w:ascii="GillSans" w:eastAsia="Calibri" w:hAnsi="GillSans" w:cs="GillSans"/>
          <w:lang w:val="fr-MC" w:eastAsia="fr-MC"/>
        </w:rPr>
        <w:t>enfant né de mère VIH+</w:t>
      </w:r>
    </w:p>
    <w:p w:rsidR="00575C01" w:rsidRPr="00C63A0A" w:rsidRDefault="00575C01" w:rsidP="00575C01">
      <w:pPr>
        <w:autoSpaceDE w:val="0"/>
        <w:autoSpaceDN w:val="0"/>
        <w:adjustRightInd w:val="0"/>
        <w:spacing w:after="0" w:line="240" w:lineRule="auto"/>
        <w:rPr>
          <w:rFonts w:ascii="GillSans-Bold" w:eastAsia="Calibri" w:hAnsi="GillSans-Bold" w:cs="GillSans-Bold"/>
          <w:b/>
          <w:bCs/>
          <w:lang w:val="fr-MC" w:eastAsia="fr-MC"/>
        </w:rPr>
      </w:pPr>
    </w:p>
    <w:p w:rsidR="00575C01" w:rsidRPr="00C63A0A" w:rsidRDefault="00575C01" w:rsidP="00575C01">
      <w:pPr>
        <w:autoSpaceDE w:val="0"/>
        <w:autoSpaceDN w:val="0"/>
        <w:adjustRightInd w:val="0"/>
        <w:spacing w:after="0" w:line="240" w:lineRule="auto"/>
        <w:rPr>
          <w:rFonts w:ascii="GillSans-Bold" w:eastAsia="Calibri" w:hAnsi="GillSans-Bold" w:cs="GillSans-Bold"/>
          <w:b/>
          <w:bCs/>
          <w:lang w:val="fr-MC" w:eastAsia="fr-MC"/>
        </w:rPr>
      </w:pPr>
      <w:r w:rsidRPr="00C63A0A">
        <w:rPr>
          <w:rFonts w:ascii="GillSans-Bold" w:eastAsia="Calibri" w:hAnsi="GillSans-Bold" w:cs="GillSans-Bold"/>
          <w:b/>
          <w:bCs/>
          <w:lang w:val="fr-MC" w:eastAsia="fr-MC"/>
        </w:rPr>
        <w:t>7) - Initier l’allaitement précoce dans la première heure de vie</w:t>
      </w:r>
    </w:p>
    <w:p w:rsidR="00575C01" w:rsidRPr="00C63A0A" w:rsidRDefault="00575C01" w:rsidP="00575C01">
      <w:pPr>
        <w:autoSpaceDE w:val="0"/>
        <w:autoSpaceDN w:val="0"/>
        <w:adjustRightInd w:val="0"/>
        <w:spacing w:after="0" w:line="240" w:lineRule="auto"/>
        <w:rPr>
          <w:rFonts w:ascii="Arial" w:eastAsia="Calibri" w:hAnsi="Arial" w:cs="Arial"/>
          <w:lang w:val="fr-MC" w:eastAsia="fr-MC"/>
        </w:rPr>
      </w:pPr>
    </w:p>
    <w:p w:rsidR="004806E6" w:rsidRDefault="00575C01" w:rsidP="00575C01">
      <w:pPr>
        <w:autoSpaceDE w:val="0"/>
        <w:autoSpaceDN w:val="0"/>
        <w:adjustRightInd w:val="0"/>
        <w:spacing w:after="0" w:line="240" w:lineRule="auto"/>
        <w:rPr>
          <w:rFonts w:ascii="GillSans" w:eastAsia="Calibri" w:hAnsi="GillSans" w:cs="GillSans"/>
          <w:lang w:val="fr-MC" w:eastAsia="fr-MC"/>
        </w:rPr>
      </w:pPr>
      <w:r w:rsidRPr="00C63A0A">
        <w:rPr>
          <w:rFonts w:ascii="GillSans" w:eastAsia="Calibri" w:hAnsi="GillSans" w:cs="GillSans"/>
          <w:lang w:val="fr-MC" w:eastAsia="fr-MC"/>
        </w:rPr>
        <w:t>Aider la mère à donner le</w:t>
      </w:r>
      <w:r w:rsidR="004806E6">
        <w:rPr>
          <w:rFonts w:ascii="GillSans" w:eastAsia="Calibri" w:hAnsi="GillSans" w:cs="GillSans"/>
          <w:lang w:val="fr-MC" w:eastAsia="fr-MC"/>
        </w:rPr>
        <w:t xml:space="preserve"> sein selon la position choisie</w:t>
      </w:r>
    </w:p>
    <w:p w:rsidR="00575C01" w:rsidRPr="00C63A0A" w:rsidRDefault="004806E6" w:rsidP="00575C01">
      <w:pPr>
        <w:autoSpaceDE w:val="0"/>
        <w:autoSpaceDN w:val="0"/>
        <w:adjustRightInd w:val="0"/>
        <w:spacing w:after="0" w:line="240" w:lineRule="auto"/>
        <w:rPr>
          <w:rFonts w:ascii="GillSans" w:eastAsia="Calibri" w:hAnsi="GillSans" w:cs="GillSans"/>
          <w:lang w:val="fr-MC" w:eastAsia="fr-MC"/>
        </w:rPr>
      </w:pPr>
      <w:r>
        <w:rPr>
          <w:rFonts w:ascii="Arial" w:eastAsia="Calibri" w:hAnsi="Arial" w:cs="Arial"/>
          <w:lang w:val="fr-MC" w:eastAsia="fr-MC"/>
        </w:rPr>
        <w:t xml:space="preserve"> </w:t>
      </w:r>
      <w:r w:rsidRPr="00C63A0A">
        <w:rPr>
          <w:rFonts w:ascii="Arial" w:eastAsia="Calibri" w:hAnsi="Arial" w:cs="Arial"/>
          <w:lang w:val="fr-MC" w:eastAsia="fr-MC"/>
        </w:rPr>
        <w:t>Si</w:t>
      </w:r>
      <w:r w:rsidR="00575C01" w:rsidRPr="00C63A0A">
        <w:rPr>
          <w:rFonts w:ascii="GillSans" w:eastAsia="Calibri" w:hAnsi="GillSans" w:cs="GillSans"/>
          <w:lang w:val="fr-MC" w:eastAsia="fr-MC"/>
        </w:rPr>
        <w:t xml:space="preserve"> l’enfant est né d’une mère VIH+, tenir compte du choix du mode d’alimentation par la mère.</w:t>
      </w:r>
    </w:p>
    <w:p w:rsidR="00575C01" w:rsidRPr="00C63A0A" w:rsidRDefault="00575C01" w:rsidP="00575C01">
      <w:pPr>
        <w:autoSpaceDE w:val="0"/>
        <w:autoSpaceDN w:val="0"/>
        <w:adjustRightInd w:val="0"/>
        <w:spacing w:after="0" w:line="240" w:lineRule="auto"/>
        <w:rPr>
          <w:rFonts w:ascii="GillSans" w:eastAsia="Calibri" w:hAnsi="GillSans" w:cs="GillSans"/>
          <w:lang w:val="fr-MC" w:eastAsia="fr-MC"/>
        </w:rPr>
      </w:pPr>
    </w:p>
    <w:p w:rsidR="00575C01" w:rsidRPr="00C63A0A" w:rsidRDefault="00575C01" w:rsidP="00575C01">
      <w:pPr>
        <w:autoSpaceDE w:val="0"/>
        <w:autoSpaceDN w:val="0"/>
        <w:adjustRightInd w:val="0"/>
        <w:spacing w:after="0" w:line="240" w:lineRule="auto"/>
        <w:rPr>
          <w:rFonts w:ascii="GillSans" w:eastAsia="Calibri" w:hAnsi="GillSans" w:cs="GillSans"/>
          <w:lang w:val="fr-MC" w:eastAsia="fr-MC"/>
        </w:rPr>
      </w:pPr>
      <w:r w:rsidRPr="00C63A0A">
        <w:rPr>
          <w:rFonts w:ascii="GillSans-Bold" w:eastAsia="Calibri" w:hAnsi="GillSans-Bold" w:cs="GillSans-Bold"/>
          <w:b/>
          <w:bCs/>
          <w:lang w:val="fr-MC" w:eastAsia="fr-MC"/>
        </w:rPr>
        <w:t>8) - Donner les soins oculaires</w:t>
      </w:r>
    </w:p>
    <w:p w:rsidR="00575C01" w:rsidRPr="004806E6" w:rsidRDefault="004806E6" w:rsidP="004806E6">
      <w:pPr>
        <w:pStyle w:val="ListParagraph"/>
        <w:numPr>
          <w:ilvl w:val="0"/>
          <w:numId w:val="91"/>
        </w:numPr>
        <w:autoSpaceDE w:val="0"/>
        <w:autoSpaceDN w:val="0"/>
        <w:adjustRightInd w:val="0"/>
        <w:spacing w:after="0" w:line="240" w:lineRule="auto"/>
        <w:rPr>
          <w:rFonts w:ascii="GillSans" w:hAnsi="GillSans" w:cs="GillSans"/>
          <w:lang w:val="fr-MC" w:eastAsia="fr-MC"/>
        </w:rPr>
      </w:pPr>
      <w:r w:rsidRPr="004806E6">
        <w:rPr>
          <w:rFonts w:ascii="Arial" w:hAnsi="Arial" w:cs="Arial"/>
          <w:lang w:val="fr-MC" w:eastAsia="fr-MC"/>
        </w:rPr>
        <w:t>Nettoyer</w:t>
      </w:r>
      <w:r w:rsidR="00575C01" w:rsidRPr="004806E6">
        <w:rPr>
          <w:rFonts w:ascii="GillSans" w:hAnsi="GillSans" w:cs="GillSans"/>
          <w:lang w:val="fr-MC" w:eastAsia="fr-MC"/>
        </w:rPr>
        <w:t xml:space="preserve"> les yeux (compresses ou tissus propres)</w:t>
      </w:r>
    </w:p>
    <w:p w:rsidR="004806E6" w:rsidRPr="004806E6" w:rsidRDefault="004806E6" w:rsidP="004806E6">
      <w:pPr>
        <w:pStyle w:val="ListParagraph"/>
        <w:numPr>
          <w:ilvl w:val="0"/>
          <w:numId w:val="91"/>
        </w:numPr>
        <w:autoSpaceDE w:val="0"/>
        <w:autoSpaceDN w:val="0"/>
        <w:adjustRightInd w:val="0"/>
        <w:spacing w:after="0" w:line="240" w:lineRule="auto"/>
        <w:rPr>
          <w:rFonts w:ascii="GillSans" w:hAnsi="GillSans" w:cs="GillSans"/>
          <w:lang w:val="fr-MC" w:eastAsia="fr-MC"/>
        </w:rPr>
      </w:pPr>
      <w:r w:rsidRPr="004806E6">
        <w:rPr>
          <w:rFonts w:ascii="Arial" w:hAnsi="Arial" w:cs="Arial"/>
          <w:lang w:val="fr-MC" w:eastAsia="fr-MC"/>
        </w:rPr>
        <w:lastRenderedPageBreak/>
        <w:t>Collyre</w:t>
      </w:r>
      <w:r w:rsidR="00575C01" w:rsidRPr="004806E6">
        <w:rPr>
          <w:rFonts w:ascii="GillSans" w:hAnsi="GillSans" w:cs="GillSans"/>
          <w:lang w:val="fr-MC" w:eastAsia="fr-MC"/>
        </w:rPr>
        <w:t xml:space="preserve"> ou pommade </w:t>
      </w:r>
      <w:r w:rsidRPr="004806E6">
        <w:rPr>
          <w:rFonts w:ascii="GillSans" w:hAnsi="GillSans" w:cs="GillSans"/>
          <w:lang w:val="fr-MC" w:eastAsia="fr-MC"/>
        </w:rPr>
        <w:t>antimicrobien</w:t>
      </w:r>
      <w:r w:rsidR="00575C01" w:rsidRPr="004806E6">
        <w:rPr>
          <w:rFonts w:ascii="GillSans" w:hAnsi="GillSans" w:cs="GillSans"/>
          <w:lang w:val="fr-MC" w:eastAsia="fr-MC"/>
        </w:rPr>
        <w:t xml:space="preserve"> (gentamycine c</w:t>
      </w:r>
      <w:r w:rsidRPr="004806E6">
        <w:rPr>
          <w:rFonts w:ascii="GillSans" w:hAnsi="GillSans" w:cs="GillSans"/>
          <w:lang w:val="fr-MC" w:eastAsia="fr-MC"/>
        </w:rPr>
        <w:t>ollyre ou pommade tétracycline)</w:t>
      </w:r>
      <w:r w:rsidR="00575C01" w:rsidRPr="004806E6">
        <w:rPr>
          <w:rFonts w:ascii="GillSans-Bold" w:eastAsia="Times New Roman" w:hAnsi="GillSans-Bold" w:cs="GillSans-Bold"/>
          <w:lang w:val="fr-MC" w:eastAsia="fr-MC"/>
        </w:rPr>
        <w:t xml:space="preserve"> </w:t>
      </w:r>
    </w:p>
    <w:p w:rsidR="00575C01" w:rsidRPr="004806E6" w:rsidRDefault="00575C01" w:rsidP="004806E6">
      <w:pPr>
        <w:pStyle w:val="ListParagraph"/>
        <w:numPr>
          <w:ilvl w:val="0"/>
          <w:numId w:val="91"/>
        </w:numPr>
        <w:autoSpaceDE w:val="0"/>
        <w:autoSpaceDN w:val="0"/>
        <w:adjustRightInd w:val="0"/>
        <w:spacing w:after="0" w:line="240" w:lineRule="auto"/>
        <w:rPr>
          <w:rFonts w:ascii="GillSans" w:hAnsi="GillSans" w:cs="GillSans"/>
          <w:lang w:val="fr-MC" w:eastAsia="fr-MC"/>
        </w:rPr>
      </w:pPr>
      <w:r w:rsidRPr="004806E6">
        <w:rPr>
          <w:rFonts w:ascii="GillSans-Bold" w:eastAsia="Times New Roman" w:hAnsi="GillSans-Bold" w:cs="GillSans-Bold"/>
          <w:lang w:val="fr-MC" w:eastAsia="fr-MC"/>
        </w:rPr>
        <w:t>Administrer la Vit K</w:t>
      </w:r>
      <w:r w:rsidRPr="004806E6">
        <w:rPr>
          <w:rFonts w:ascii="Helvetica-Bold" w:eastAsia="Times New Roman" w:hAnsi="Helvetica-Bold" w:cs="Helvetica-Bold"/>
          <w:lang w:val="fr-MC" w:eastAsia="fr-MC"/>
        </w:rPr>
        <w:t xml:space="preserve">1 </w:t>
      </w:r>
      <w:r w:rsidRPr="004806E6">
        <w:rPr>
          <w:rFonts w:ascii="GillSans-Bold" w:eastAsia="Times New Roman" w:hAnsi="GillSans-Bold" w:cs="GillSans-Bold"/>
          <w:lang w:val="fr-MC" w:eastAsia="fr-MC"/>
        </w:rPr>
        <w:t>: 1 mg/kg en IM ou per os. (3 gouttes/kg pour la forme orale)</w:t>
      </w:r>
    </w:p>
    <w:p w:rsidR="00575C01" w:rsidRPr="00C63A0A" w:rsidRDefault="00575C01" w:rsidP="00575C01">
      <w:pPr>
        <w:autoSpaceDE w:val="0"/>
        <w:autoSpaceDN w:val="0"/>
        <w:adjustRightInd w:val="0"/>
        <w:spacing w:after="0" w:line="240" w:lineRule="auto"/>
        <w:rPr>
          <w:rFonts w:ascii="GillSans-Bold" w:eastAsia="Calibri" w:hAnsi="GillSans-Bold" w:cs="GillSans-Bold"/>
          <w:b/>
          <w:bCs/>
          <w:lang w:val="fr-MC" w:eastAsia="fr-MC"/>
        </w:rPr>
      </w:pPr>
    </w:p>
    <w:p w:rsidR="00575C01" w:rsidRPr="00C63A0A" w:rsidRDefault="00575C01" w:rsidP="00575C01">
      <w:pPr>
        <w:autoSpaceDE w:val="0"/>
        <w:autoSpaceDN w:val="0"/>
        <w:adjustRightInd w:val="0"/>
        <w:spacing w:after="0" w:line="240" w:lineRule="auto"/>
        <w:rPr>
          <w:rFonts w:ascii="GillSans-Bold" w:eastAsia="Calibri" w:hAnsi="GillSans-Bold" w:cs="GillSans-Bold"/>
          <w:b/>
          <w:bCs/>
          <w:lang w:val="fr-MC" w:eastAsia="fr-MC"/>
        </w:rPr>
      </w:pPr>
      <w:r w:rsidRPr="00C63A0A">
        <w:rPr>
          <w:rFonts w:ascii="GillSans-Bold" w:eastAsia="Calibri" w:hAnsi="GillSans-Bold" w:cs="GillSans-Bold"/>
          <w:b/>
          <w:bCs/>
          <w:lang w:val="fr-MC" w:eastAsia="fr-MC"/>
        </w:rPr>
        <w:t>10) - Soins ombilicaux</w:t>
      </w:r>
    </w:p>
    <w:p w:rsidR="00575C01" w:rsidRPr="004661B2" w:rsidRDefault="00575C01" w:rsidP="004661B2">
      <w:pPr>
        <w:pStyle w:val="ListParagraph"/>
        <w:numPr>
          <w:ilvl w:val="0"/>
          <w:numId w:val="92"/>
        </w:numPr>
        <w:autoSpaceDE w:val="0"/>
        <w:autoSpaceDN w:val="0"/>
        <w:adjustRightInd w:val="0"/>
        <w:spacing w:after="0" w:line="240" w:lineRule="auto"/>
        <w:rPr>
          <w:rFonts w:ascii="GillSans" w:hAnsi="GillSans" w:cs="GillSans"/>
          <w:lang w:val="fr-MC" w:eastAsia="fr-MC"/>
        </w:rPr>
      </w:pPr>
      <w:r w:rsidRPr="004661B2">
        <w:rPr>
          <w:rFonts w:ascii="GillSans" w:hAnsi="GillSans" w:cs="GillSans"/>
          <w:lang w:val="fr-MC" w:eastAsia="fr-MC"/>
        </w:rPr>
        <w:t>Nettoyer avec une solution antiseptique (éosine aqueuse, alcool 70°)</w:t>
      </w:r>
    </w:p>
    <w:p w:rsidR="00575C01" w:rsidRPr="004661B2" w:rsidRDefault="00575C01" w:rsidP="004661B2">
      <w:pPr>
        <w:pStyle w:val="ListParagraph"/>
        <w:numPr>
          <w:ilvl w:val="0"/>
          <w:numId w:val="92"/>
        </w:numPr>
        <w:autoSpaceDE w:val="0"/>
        <w:autoSpaceDN w:val="0"/>
        <w:adjustRightInd w:val="0"/>
        <w:spacing w:after="0" w:line="240" w:lineRule="auto"/>
        <w:rPr>
          <w:rFonts w:ascii="GillSans" w:hAnsi="GillSans" w:cs="GillSans"/>
          <w:lang w:val="fr-MC" w:eastAsia="fr-MC"/>
        </w:rPr>
      </w:pPr>
      <w:r w:rsidRPr="004661B2">
        <w:rPr>
          <w:rFonts w:ascii="GillSans" w:hAnsi="GillSans" w:cs="GillSans"/>
          <w:lang w:val="fr-MC" w:eastAsia="fr-MC"/>
        </w:rPr>
        <w:t>Mettre une compresse stérile de protection ; le bandage n’est pas systématique.</w:t>
      </w:r>
    </w:p>
    <w:p w:rsidR="00575C01" w:rsidRPr="00C63A0A" w:rsidRDefault="00575C01" w:rsidP="00575C01">
      <w:pPr>
        <w:spacing w:after="120" w:line="240" w:lineRule="atLeast"/>
        <w:rPr>
          <w:rFonts w:ascii="Adobe Garamond Pro" w:eastAsia="Calibri" w:hAnsi="Adobe Garamond Pro" w:cs="Times New Roman"/>
        </w:rPr>
      </w:pPr>
    </w:p>
    <w:p w:rsidR="00575C01" w:rsidRPr="00C63A0A" w:rsidRDefault="00575C01" w:rsidP="00575C01">
      <w:pPr>
        <w:spacing w:after="120" w:line="240" w:lineRule="atLeast"/>
        <w:rPr>
          <w:rFonts w:ascii="Adobe Garamond Pro" w:eastAsia="Calibri" w:hAnsi="Adobe Garamond Pro" w:cs="Times New Roman"/>
        </w:rPr>
      </w:pPr>
      <w:r w:rsidRPr="00C63A0A">
        <w:rPr>
          <w:rFonts w:ascii="Adobe Garamond Pro" w:eastAsia="Calibri" w:hAnsi="Adobe Garamond Pro" w:cs="Times New Roman"/>
        </w:rPr>
        <w:t xml:space="preserve">A la fin de l’examen conclure : </w:t>
      </w:r>
    </w:p>
    <w:p w:rsidR="00575C01" w:rsidRPr="00C63A0A" w:rsidRDefault="00575C01" w:rsidP="00575C01">
      <w:pPr>
        <w:spacing w:after="120" w:line="240" w:lineRule="atLeast"/>
        <w:ind w:left="360" w:hanging="360"/>
        <w:rPr>
          <w:rFonts w:ascii="Adobe Garamond Pro" w:eastAsia="Calibri" w:hAnsi="Adobe Garamond Pro" w:cs="Times New Roman"/>
          <w:bCs/>
        </w:rPr>
      </w:pPr>
      <w:r w:rsidRPr="00C63A0A">
        <w:rPr>
          <w:rFonts w:ascii="Adobe Garamond Pro" w:eastAsia="Calibri" w:hAnsi="Adobe Garamond Pro" w:cs="Times New Roman"/>
          <w:bCs/>
        </w:rPr>
        <w:t>Nouveau-né normal = absence des facteurs de risque d’infection, examen physique normal</w:t>
      </w:r>
    </w:p>
    <w:p w:rsidR="00575C01" w:rsidRPr="00C63A0A" w:rsidRDefault="00575C01" w:rsidP="00575C01">
      <w:pPr>
        <w:spacing w:after="120" w:line="240" w:lineRule="atLeast"/>
        <w:ind w:left="360" w:hanging="360"/>
        <w:rPr>
          <w:rFonts w:ascii="Adobe Garamond Pro" w:eastAsia="Calibri" w:hAnsi="Adobe Garamond Pro" w:cs="Times New Roman"/>
          <w:bCs/>
        </w:rPr>
      </w:pPr>
      <w:r w:rsidRPr="00C63A0A">
        <w:rPr>
          <w:rFonts w:ascii="Adobe Garamond Pro" w:eastAsia="Calibri" w:hAnsi="Adobe Garamond Pro" w:cs="Times New Roman"/>
          <w:bCs/>
        </w:rPr>
        <w:t>Nouveau-né à risque d’infection = existence de facteur de risque d’infection mais examen physique normal</w:t>
      </w:r>
    </w:p>
    <w:p w:rsidR="00575C01" w:rsidRPr="00C63A0A" w:rsidRDefault="00575C01" w:rsidP="00575C01">
      <w:pPr>
        <w:spacing w:after="120" w:line="240" w:lineRule="atLeast"/>
        <w:ind w:left="360" w:hanging="360"/>
        <w:rPr>
          <w:rFonts w:ascii="Adobe Garamond Pro" w:eastAsia="Calibri" w:hAnsi="Adobe Garamond Pro" w:cs="Times New Roman"/>
          <w:bCs/>
        </w:rPr>
      </w:pPr>
      <w:r w:rsidRPr="00C63A0A">
        <w:rPr>
          <w:rFonts w:ascii="Adobe Garamond Pro" w:eastAsia="Calibri" w:hAnsi="Adobe Garamond Pro" w:cs="Times New Roman"/>
          <w:bCs/>
        </w:rPr>
        <w:t>Nouveau-né infecté = existence de facteur de risque d’infection + examen physique anormal</w:t>
      </w:r>
    </w:p>
    <w:p w:rsidR="00575C01" w:rsidRPr="00C63A0A" w:rsidRDefault="00575C01" w:rsidP="00575C01">
      <w:pPr>
        <w:spacing w:after="120" w:line="240" w:lineRule="atLeast"/>
        <w:rPr>
          <w:rFonts w:ascii="Adobe Garamond Pro" w:eastAsia="Calibri" w:hAnsi="Adobe Garamond Pro" w:cs="Times New Roman"/>
        </w:rPr>
      </w:pPr>
      <w:r w:rsidRPr="00C63A0A">
        <w:rPr>
          <w:rFonts w:ascii="Adobe Garamond Pro" w:eastAsia="Calibri" w:hAnsi="Adobe Garamond Pro" w:cs="Times New Roman"/>
        </w:rPr>
        <w:t xml:space="preserve">Informer la mère des résultats de l’examen et de la conduite que vous vous proposez de tenir </w:t>
      </w:r>
    </w:p>
    <w:p w:rsidR="00575C01" w:rsidRPr="00C63A0A" w:rsidRDefault="00575C01" w:rsidP="00575C01">
      <w:pPr>
        <w:spacing w:after="120" w:line="240" w:lineRule="atLeast"/>
        <w:rPr>
          <w:rFonts w:ascii="Times New Roman" w:eastAsia="Calibri" w:hAnsi="Times New Roman" w:cs="Times New Roman"/>
        </w:rPr>
      </w:pPr>
      <w:r w:rsidRPr="00C63A0A">
        <w:rPr>
          <w:rFonts w:ascii="Times New Roman" w:eastAsia="Calibri" w:hAnsi="Times New Roman" w:cs="Times New Roman"/>
        </w:rPr>
        <w:t>Si l’état de la mère implique de la séparer</w:t>
      </w:r>
      <w:r w:rsidR="003C361D">
        <w:rPr>
          <w:rFonts w:ascii="Times New Roman" w:eastAsia="Calibri" w:hAnsi="Times New Roman" w:cs="Times New Roman"/>
        </w:rPr>
        <w:t xml:space="preserve"> </w:t>
      </w:r>
      <w:r w:rsidRPr="00C63A0A">
        <w:rPr>
          <w:rFonts w:ascii="Times New Roman" w:eastAsia="Calibri" w:hAnsi="Times New Roman" w:cs="Times New Roman"/>
        </w:rPr>
        <w:t xml:space="preserve"> longtemps de son NN, transférer ce dernier dans le service des soins approprié pour les NN </w:t>
      </w:r>
    </w:p>
    <w:p w:rsidR="00575C01" w:rsidRPr="00C63A0A" w:rsidRDefault="00575C01" w:rsidP="00575C01">
      <w:pPr>
        <w:spacing w:after="120" w:line="240" w:lineRule="atLeast"/>
        <w:rPr>
          <w:rFonts w:ascii="Times New Roman" w:eastAsia="Calibri" w:hAnsi="Times New Roman" w:cs="Times New Roman"/>
        </w:rPr>
      </w:pPr>
      <w:r w:rsidRPr="00C63A0A">
        <w:rPr>
          <w:rFonts w:ascii="Times New Roman" w:eastAsia="Calibri" w:hAnsi="Times New Roman" w:cs="Times New Roman"/>
        </w:rPr>
        <w:t>-Mettre un bracelet pour identifier le nouveau-né</w:t>
      </w:r>
    </w:p>
    <w:p w:rsidR="00575C01" w:rsidRPr="00C63A0A" w:rsidRDefault="00575C01" w:rsidP="00575C01">
      <w:pPr>
        <w:spacing w:after="120" w:line="240" w:lineRule="atLeast"/>
        <w:rPr>
          <w:rFonts w:ascii="Times New Roman" w:eastAsia="Calibri" w:hAnsi="Times New Roman" w:cs="Times New Roman"/>
        </w:rPr>
      </w:pPr>
      <w:r w:rsidRPr="00C63A0A">
        <w:rPr>
          <w:rFonts w:ascii="Times New Roman" w:eastAsia="Calibri" w:hAnsi="Times New Roman" w:cs="Times New Roman"/>
        </w:rPr>
        <w:t>-Remplir correctement la partie accouchement  du carnet</w:t>
      </w:r>
      <w:r w:rsidR="003C361D">
        <w:rPr>
          <w:rFonts w:ascii="Times New Roman" w:eastAsia="Calibri" w:hAnsi="Times New Roman" w:cs="Times New Roman"/>
        </w:rPr>
        <w:t xml:space="preserve"> de </w:t>
      </w:r>
      <w:r w:rsidRPr="00C63A0A">
        <w:rPr>
          <w:rFonts w:ascii="Times New Roman" w:eastAsia="Calibri" w:hAnsi="Times New Roman" w:cs="Times New Roman"/>
        </w:rPr>
        <w:t xml:space="preserve"> suivi de la mère</w:t>
      </w:r>
    </w:p>
    <w:p w:rsidR="00575C01" w:rsidRPr="00C63A0A" w:rsidRDefault="00575C01" w:rsidP="00575C01">
      <w:pPr>
        <w:spacing w:after="120" w:line="240" w:lineRule="atLeast"/>
        <w:rPr>
          <w:rFonts w:ascii="Times New Roman" w:eastAsia="Calibri" w:hAnsi="Times New Roman" w:cs="Times New Roman"/>
        </w:rPr>
      </w:pPr>
      <w:r w:rsidRPr="00C63A0A">
        <w:rPr>
          <w:rFonts w:ascii="Times New Roman" w:eastAsia="Calibri" w:hAnsi="Times New Roman" w:cs="Times New Roman"/>
        </w:rPr>
        <w:t xml:space="preserve">-Enregistrer l’accouchement dans le registre </w:t>
      </w:r>
    </w:p>
    <w:p w:rsidR="00575C01" w:rsidRPr="00C63A0A" w:rsidRDefault="00575C01" w:rsidP="00575C01">
      <w:pPr>
        <w:spacing w:after="120" w:line="240" w:lineRule="atLeast"/>
        <w:rPr>
          <w:rFonts w:ascii="Times New Roman" w:eastAsia="Calibri" w:hAnsi="Times New Roman" w:cs="Times New Roman"/>
        </w:rPr>
      </w:pPr>
      <w:r w:rsidRPr="00C63A0A">
        <w:rPr>
          <w:rFonts w:ascii="Times New Roman" w:eastAsia="Calibri" w:hAnsi="Times New Roman" w:cs="Times New Roman"/>
        </w:rPr>
        <w:t>-Remplir la déclaration de naissance</w:t>
      </w:r>
    </w:p>
    <w:p w:rsidR="00575C01" w:rsidRPr="00C63A0A" w:rsidRDefault="00575C01" w:rsidP="00575C01">
      <w:pPr>
        <w:spacing w:after="120" w:line="240" w:lineRule="atLeast"/>
        <w:rPr>
          <w:rFonts w:ascii="Adobe Garamond Pro" w:eastAsia="Calibri" w:hAnsi="Adobe Garamond Pro" w:cs="Times New Roman"/>
        </w:rPr>
      </w:pPr>
      <w:r w:rsidRPr="00C63A0A">
        <w:rPr>
          <w:rFonts w:ascii="Adobe Garamond Pro" w:eastAsia="Calibri" w:hAnsi="Adobe Garamond Pro" w:cs="Times New Roman"/>
        </w:rPr>
        <w:t xml:space="preserve">Informer la mère des résultats de l’examen et de la conduite que vous vous proposez de tenir </w:t>
      </w:r>
    </w:p>
    <w:p w:rsidR="00575C01" w:rsidRPr="00C63A0A" w:rsidRDefault="00575C01" w:rsidP="00575C01">
      <w:pPr>
        <w:spacing w:after="120" w:line="240" w:lineRule="atLeast"/>
        <w:rPr>
          <w:rFonts w:ascii="Adobe Garamond Pro" w:eastAsia="Calibri" w:hAnsi="Adobe Garamond Pro" w:cs="Times New Roman"/>
        </w:rPr>
      </w:pPr>
      <w:r w:rsidRPr="00C63A0A">
        <w:rPr>
          <w:rFonts w:ascii="Adobe Garamond Pro" w:eastAsia="Calibri" w:hAnsi="Adobe Garamond Pro" w:cs="Times New Roman"/>
          <w:b/>
        </w:rPr>
        <w:t>Nouveau-né normal</w:t>
      </w:r>
      <w:r w:rsidRPr="00C63A0A">
        <w:rPr>
          <w:rFonts w:ascii="Adobe Garamond Pro" w:eastAsia="Calibri" w:hAnsi="Adobe Garamond Pro" w:cs="Times New Roman"/>
        </w:rPr>
        <w:t xml:space="preserve"> : le remettre à sa </w:t>
      </w:r>
      <w:r w:rsidR="003C361D" w:rsidRPr="00C63A0A">
        <w:rPr>
          <w:rFonts w:ascii="Adobe Garamond Pro" w:eastAsia="Calibri" w:hAnsi="Adobe Garamond Pro" w:cs="Times New Roman"/>
        </w:rPr>
        <w:t>mère</w:t>
      </w:r>
      <w:r w:rsidR="003C361D">
        <w:rPr>
          <w:rFonts w:ascii="Adobe Garamond Pro" w:eastAsia="Calibri" w:hAnsi="Adobe Garamond Pro" w:cs="Times New Roman"/>
        </w:rPr>
        <w:t xml:space="preserve"> </w:t>
      </w:r>
      <w:r w:rsidRPr="00C63A0A">
        <w:rPr>
          <w:rFonts w:ascii="Adobe Garamond Pro" w:eastAsia="Calibri" w:hAnsi="Adobe Garamond Pro" w:cs="Times New Roman"/>
        </w:rPr>
        <w:t xml:space="preserve"> en lui prodiguant  des conseils</w:t>
      </w:r>
    </w:p>
    <w:p w:rsidR="00575C01" w:rsidRDefault="00575C01" w:rsidP="00575C01">
      <w:pPr>
        <w:spacing w:after="120" w:line="240" w:lineRule="atLeast"/>
        <w:rPr>
          <w:rFonts w:ascii="Gill Sans MT" w:eastAsia="Calibri" w:hAnsi="Gill Sans MT" w:cs="Times New Roman"/>
        </w:rPr>
      </w:pPr>
      <w:r w:rsidRPr="00C63A0A">
        <w:rPr>
          <w:rFonts w:ascii="Gill Sans MT" w:eastAsia="Calibri" w:hAnsi="Gill Sans MT" w:cs="Times New Roman"/>
          <w:b/>
        </w:rPr>
        <w:t xml:space="preserve">Nouveau-né pathologique : </w:t>
      </w:r>
      <w:r w:rsidRPr="00C63A0A">
        <w:rPr>
          <w:rFonts w:ascii="Gill Sans MT" w:eastAsia="Calibri" w:hAnsi="Gill Sans MT" w:cs="Times New Roman"/>
        </w:rPr>
        <w:t>le référ</w:t>
      </w:r>
      <w:r w:rsidR="003C361D">
        <w:rPr>
          <w:rFonts w:ascii="Gill Sans MT" w:eastAsia="Calibri" w:hAnsi="Gill Sans MT" w:cs="Times New Roman"/>
        </w:rPr>
        <w:t>er</w:t>
      </w:r>
      <w:r w:rsidRPr="00C63A0A">
        <w:rPr>
          <w:rFonts w:ascii="Gill Sans MT" w:eastAsia="Calibri" w:hAnsi="Gill Sans MT" w:cs="Times New Roman"/>
        </w:rPr>
        <w:t xml:space="preserve"> dans un service approprié.</w:t>
      </w:r>
    </w:p>
    <w:p w:rsidR="00146A72" w:rsidRDefault="00146A72" w:rsidP="00146A72">
      <w:pPr>
        <w:keepNext/>
        <w:keepLines/>
        <w:suppressAutoHyphens/>
        <w:spacing w:after="120" w:line="240" w:lineRule="auto"/>
        <w:jc w:val="both"/>
        <w:rPr>
          <w:rFonts w:ascii="Times New Roman" w:eastAsia="Times New Roman" w:hAnsi="Times New Roman" w:cs="Times New Roman"/>
          <w:b/>
          <w:bCs/>
          <w:iCs/>
          <w:color w:val="00B0F0"/>
          <w:sz w:val="28"/>
          <w:szCs w:val="28"/>
          <w:lang w:eastAsia="fr-FR"/>
        </w:rPr>
      </w:pPr>
    </w:p>
    <w:p w:rsidR="00146A72" w:rsidRDefault="00146A72" w:rsidP="00146A72">
      <w:pPr>
        <w:keepNext/>
        <w:keepLines/>
        <w:suppressAutoHyphens/>
        <w:spacing w:after="120" w:line="240" w:lineRule="auto"/>
        <w:jc w:val="both"/>
        <w:rPr>
          <w:rFonts w:ascii="Times New Roman" w:eastAsia="Times New Roman" w:hAnsi="Times New Roman" w:cs="Times New Roman"/>
          <w:b/>
          <w:bCs/>
          <w:iCs/>
          <w:color w:val="00B0F0"/>
          <w:sz w:val="28"/>
          <w:szCs w:val="28"/>
          <w:lang w:eastAsia="fr-FR"/>
        </w:rPr>
      </w:pPr>
    </w:p>
    <w:p w:rsidR="00146A72" w:rsidRDefault="00146A72" w:rsidP="00146A72">
      <w:pPr>
        <w:keepNext/>
        <w:keepLines/>
        <w:suppressAutoHyphens/>
        <w:spacing w:after="120" w:line="240" w:lineRule="auto"/>
        <w:jc w:val="both"/>
        <w:rPr>
          <w:rFonts w:ascii="Times New Roman" w:eastAsia="Times New Roman" w:hAnsi="Times New Roman" w:cs="Times New Roman"/>
          <w:b/>
          <w:bCs/>
          <w:iCs/>
          <w:color w:val="00B0F0"/>
          <w:sz w:val="28"/>
          <w:szCs w:val="28"/>
          <w:lang w:eastAsia="fr-FR"/>
        </w:rPr>
      </w:pPr>
    </w:p>
    <w:p w:rsidR="00146A72" w:rsidRDefault="00146A72" w:rsidP="00146A72">
      <w:pPr>
        <w:keepNext/>
        <w:keepLines/>
        <w:suppressAutoHyphens/>
        <w:spacing w:after="120" w:line="240" w:lineRule="auto"/>
        <w:jc w:val="both"/>
        <w:rPr>
          <w:rFonts w:ascii="Times New Roman" w:eastAsia="Times New Roman" w:hAnsi="Times New Roman" w:cs="Times New Roman"/>
          <w:b/>
          <w:bCs/>
          <w:iCs/>
          <w:color w:val="00B0F0"/>
          <w:sz w:val="28"/>
          <w:szCs w:val="28"/>
          <w:lang w:eastAsia="fr-FR"/>
        </w:rPr>
      </w:pPr>
    </w:p>
    <w:p w:rsidR="00146A72" w:rsidRDefault="00146A72" w:rsidP="00146A72">
      <w:pPr>
        <w:keepNext/>
        <w:keepLines/>
        <w:suppressAutoHyphens/>
        <w:spacing w:after="120" w:line="240" w:lineRule="auto"/>
        <w:jc w:val="both"/>
        <w:rPr>
          <w:rFonts w:ascii="Times New Roman" w:eastAsia="Times New Roman" w:hAnsi="Times New Roman" w:cs="Times New Roman"/>
          <w:b/>
          <w:bCs/>
          <w:iCs/>
          <w:color w:val="00B0F0"/>
          <w:sz w:val="28"/>
          <w:szCs w:val="28"/>
          <w:lang w:eastAsia="fr-FR"/>
        </w:rPr>
      </w:pPr>
    </w:p>
    <w:p w:rsidR="00146A72" w:rsidRDefault="00146A72" w:rsidP="00146A72">
      <w:pPr>
        <w:keepNext/>
        <w:keepLines/>
        <w:suppressAutoHyphens/>
        <w:spacing w:after="120" w:line="240" w:lineRule="auto"/>
        <w:jc w:val="both"/>
        <w:rPr>
          <w:rFonts w:ascii="Times New Roman" w:eastAsia="Times New Roman" w:hAnsi="Times New Roman" w:cs="Times New Roman"/>
          <w:b/>
          <w:bCs/>
          <w:iCs/>
          <w:color w:val="00B0F0"/>
          <w:sz w:val="28"/>
          <w:szCs w:val="28"/>
          <w:lang w:eastAsia="fr-FR"/>
        </w:rPr>
      </w:pPr>
    </w:p>
    <w:p w:rsidR="00146A72" w:rsidRDefault="00146A72" w:rsidP="00146A72">
      <w:pPr>
        <w:keepNext/>
        <w:keepLines/>
        <w:suppressAutoHyphens/>
        <w:spacing w:after="120" w:line="240" w:lineRule="auto"/>
        <w:jc w:val="both"/>
        <w:rPr>
          <w:rFonts w:ascii="Times New Roman" w:eastAsia="Times New Roman" w:hAnsi="Times New Roman" w:cs="Times New Roman"/>
          <w:b/>
          <w:bCs/>
          <w:iCs/>
          <w:color w:val="00B0F0"/>
          <w:sz w:val="28"/>
          <w:szCs w:val="28"/>
          <w:lang w:eastAsia="fr-FR"/>
        </w:rPr>
      </w:pPr>
    </w:p>
    <w:p w:rsidR="00146A72" w:rsidRDefault="00146A72" w:rsidP="00146A72">
      <w:pPr>
        <w:keepNext/>
        <w:keepLines/>
        <w:suppressAutoHyphens/>
        <w:spacing w:after="120" w:line="240" w:lineRule="auto"/>
        <w:jc w:val="both"/>
        <w:rPr>
          <w:rFonts w:ascii="Times New Roman" w:eastAsia="Times New Roman" w:hAnsi="Times New Roman" w:cs="Times New Roman"/>
          <w:b/>
          <w:bCs/>
          <w:iCs/>
          <w:color w:val="00B0F0"/>
          <w:sz w:val="28"/>
          <w:szCs w:val="28"/>
          <w:lang w:eastAsia="fr-FR"/>
        </w:rPr>
      </w:pPr>
    </w:p>
    <w:p w:rsidR="00146A72" w:rsidRDefault="00146A72" w:rsidP="00146A72">
      <w:pPr>
        <w:keepNext/>
        <w:keepLines/>
        <w:suppressAutoHyphens/>
        <w:spacing w:after="120" w:line="240" w:lineRule="auto"/>
        <w:jc w:val="both"/>
        <w:rPr>
          <w:rFonts w:ascii="Times New Roman" w:eastAsia="Times New Roman" w:hAnsi="Times New Roman" w:cs="Times New Roman"/>
          <w:b/>
          <w:bCs/>
          <w:iCs/>
          <w:color w:val="00B0F0"/>
          <w:sz w:val="28"/>
          <w:szCs w:val="28"/>
          <w:lang w:eastAsia="fr-FR"/>
        </w:rPr>
      </w:pPr>
    </w:p>
    <w:p w:rsidR="00146A72" w:rsidRDefault="00146A72" w:rsidP="00146A72">
      <w:pPr>
        <w:keepNext/>
        <w:keepLines/>
        <w:suppressAutoHyphens/>
        <w:spacing w:after="120" w:line="240" w:lineRule="auto"/>
        <w:jc w:val="both"/>
        <w:rPr>
          <w:rFonts w:ascii="Times New Roman" w:eastAsia="Times New Roman" w:hAnsi="Times New Roman" w:cs="Times New Roman"/>
          <w:b/>
          <w:bCs/>
          <w:iCs/>
          <w:color w:val="00B0F0"/>
          <w:sz w:val="28"/>
          <w:szCs w:val="28"/>
          <w:lang w:eastAsia="fr-FR"/>
        </w:rPr>
      </w:pPr>
    </w:p>
    <w:p w:rsidR="00146A72" w:rsidRDefault="00146A72" w:rsidP="00146A72">
      <w:pPr>
        <w:keepNext/>
        <w:keepLines/>
        <w:suppressAutoHyphens/>
        <w:spacing w:after="120" w:line="240" w:lineRule="auto"/>
        <w:jc w:val="both"/>
        <w:rPr>
          <w:rFonts w:ascii="Times New Roman" w:eastAsia="Times New Roman" w:hAnsi="Times New Roman" w:cs="Times New Roman"/>
          <w:b/>
          <w:bCs/>
          <w:iCs/>
          <w:color w:val="00B0F0"/>
          <w:sz w:val="28"/>
          <w:szCs w:val="28"/>
          <w:lang w:eastAsia="fr-FR"/>
        </w:rPr>
      </w:pPr>
    </w:p>
    <w:p w:rsidR="00B243AF" w:rsidRDefault="00B243AF" w:rsidP="00146A72">
      <w:pPr>
        <w:keepNext/>
        <w:keepLines/>
        <w:suppressAutoHyphens/>
        <w:spacing w:after="120" w:line="240" w:lineRule="auto"/>
        <w:jc w:val="both"/>
        <w:rPr>
          <w:rFonts w:ascii="Times New Roman" w:eastAsia="Times New Roman" w:hAnsi="Times New Roman" w:cs="Times New Roman"/>
          <w:b/>
          <w:bCs/>
          <w:iCs/>
          <w:color w:val="00B0F0"/>
          <w:sz w:val="28"/>
          <w:szCs w:val="28"/>
          <w:lang w:eastAsia="fr-FR"/>
        </w:rPr>
      </w:pPr>
    </w:p>
    <w:p w:rsidR="00B243AF" w:rsidRDefault="00B243AF" w:rsidP="00146A72">
      <w:pPr>
        <w:keepNext/>
        <w:keepLines/>
        <w:suppressAutoHyphens/>
        <w:spacing w:after="120" w:line="240" w:lineRule="auto"/>
        <w:jc w:val="both"/>
        <w:rPr>
          <w:rFonts w:ascii="Times New Roman" w:eastAsia="Times New Roman" w:hAnsi="Times New Roman" w:cs="Times New Roman"/>
          <w:b/>
          <w:bCs/>
          <w:iCs/>
          <w:color w:val="00B0F0"/>
          <w:sz w:val="28"/>
          <w:szCs w:val="28"/>
          <w:lang w:eastAsia="fr-FR"/>
        </w:rPr>
      </w:pPr>
    </w:p>
    <w:p w:rsidR="00146A72" w:rsidRPr="00C63A0A" w:rsidRDefault="00146A72" w:rsidP="00146A72">
      <w:pPr>
        <w:spacing w:after="120" w:line="240" w:lineRule="atLeast"/>
        <w:rPr>
          <w:rFonts w:ascii="Adobe Garamond Pro" w:eastAsia="Calibri" w:hAnsi="Adobe Garamond Pro" w:cs="Times New Roman"/>
        </w:rPr>
      </w:pPr>
    </w:p>
    <w:p w:rsidR="00146A72" w:rsidRPr="00C63A0A" w:rsidRDefault="00146A72" w:rsidP="00146A72">
      <w:pPr>
        <w:pBdr>
          <w:top w:val="single" w:sz="12" w:space="1" w:color="61B1E3"/>
          <w:bottom w:val="single" w:sz="6" w:space="1" w:color="61B1E3"/>
        </w:pBdr>
        <w:spacing w:after="120" w:line="240" w:lineRule="atLeast"/>
        <w:rPr>
          <w:rFonts w:ascii="Gill Sans MT" w:eastAsia="Calibri" w:hAnsi="Gill Sans MT" w:cs="Times New Roman"/>
          <w:sz w:val="36"/>
        </w:rPr>
      </w:pPr>
      <w:r>
        <w:rPr>
          <w:rFonts w:ascii="Gill Sans MT" w:eastAsia="Calibri" w:hAnsi="Gill Sans MT" w:cs="Times New Roman"/>
          <w:sz w:val="36"/>
        </w:rPr>
        <w:lastRenderedPageBreak/>
        <w:t xml:space="preserve">1.8 Soins </w:t>
      </w:r>
      <w:r w:rsidR="00C55004">
        <w:rPr>
          <w:rFonts w:ascii="Gill Sans MT" w:eastAsia="Calibri" w:hAnsi="Gill Sans MT" w:cs="Times New Roman"/>
          <w:sz w:val="36"/>
        </w:rPr>
        <w:t>immédiats</w:t>
      </w:r>
      <w:r>
        <w:rPr>
          <w:rFonts w:ascii="Gill Sans MT" w:eastAsia="Calibri" w:hAnsi="Gill Sans MT" w:cs="Times New Roman"/>
          <w:sz w:val="36"/>
        </w:rPr>
        <w:t xml:space="preserve"> du post partum</w:t>
      </w:r>
    </w:p>
    <w:p w:rsidR="00146A72" w:rsidRDefault="00146A72" w:rsidP="00146A72">
      <w:pPr>
        <w:keepNext/>
        <w:keepLines/>
        <w:suppressAutoHyphens/>
        <w:spacing w:after="120" w:line="240" w:lineRule="auto"/>
        <w:jc w:val="both"/>
        <w:rPr>
          <w:rFonts w:ascii="Times New Roman" w:eastAsia="Times New Roman" w:hAnsi="Times New Roman" w:cs="Times New Roman"/>
          <w:iCs/>
          <w:sz w:val="24"/>
          <w:szCs w:val="24"/>
          <w:lang w:eastAsia="fr-FR"/>
        </w:rPr>
      </w:pPr>
      <w:r>
        <w:rPr>
          <w:rFonts w:ascii="Times New Roman" w:eastAsia="Times New Roman" w:hAnsi="Times New Roman" w:cs="Times New Roman"/>
          <w:iCs/>
          <w:sz w:val="24"/>
          <w:szCs w:val="24"/>
          <w:lang w:eastAsia="fr-FR"/>
        </w:rPr>
        <w:t>Après l’accouchement la femme doit continuer à faire l’objet d’une attention soutenue de la part du prestataire</w:t>
      </w:r>
    </w:p>
    <w:p w:rsidR="00146A72" w:rsidRPr="00575C01" w:rsidRDefault="00146A72" w:rsidP="00146A72">
      <w:pPr>
        <w:keepNext/>
        <w:keepLines/>
        <w:suppressAutoHyphens/>
        <w:spacing w:after="120" w:line="240" w:lineRule="auto"/>
        <w:jc w:val="both"/>
        <w:rPr>
          <w:rFonts w:ascii="Times New Roman" w:eastAsia="Times New Roman" w:hAnsi="Times New Roman" w:cs="Times New Roman"/>
          <w:iCs/>
          <w:sz w:val="24"/>
          <w:szCs w:val="24"/>
          <w:lang w:eastAsia="fr-FR"/>
        </w:rPr>
      </w:pPr>
      <w:r w:rsidRPr="00575C01">
        <w:rPr>
          <w:rFonts w:ascii="Times New Roman" w:eastAsia="Times New Roman" w:hAnsi="Times New Roman" w:cs="Times New Roman"/>
          <w:iCs/>
          <w:sz w:val="24"/>
          <w:szCs w:val="24"/>
          <w:lang w:eastAsia="fr-FR"/>
        </w:rPr>
        <w:t xml:space="preserve">Cette surveillance doit être systématique pendant au moins deux heures et de préférence 6 heures. Elle se fera toutes les 15mn pendant la première heure, puis toutes le 30 mn pendant la deuxième heure et chaque heure jusqu’à la </w:t>
      </w:r>
      <w:r w:rsidR="0026061D" w:rsidRPr="00C63A0A">
        <w:rPr>
          <w:rFonts w:ascii="Adobe Garamond Pro" w:eastAsia="Calibri" w:hAnsi="Adobe Garamond Pro" w:cs="Times New Roman"/>
        </w:rPr>
        <w:t>6ème</w:t>
      </w:r>
      <w:r w:rsidRPr="00575C01">
        <w:rPr>
          <w:rFonts w:ascii="Times New Roman" w:eastAsia="Times New Roman" w:hAnsi="Times New Roman" w:cs="Times New Roman"/>
          <w:iCs/>
          <w:sz w:val="24"/>
          <w:szCs w:val="24"/>
          <w:lang w:eastAsia="fr-FR"/>
        </w:rPr>
        <w:t xml:space="preserve"> heure. On appréciera:</w:t>
      </w:r>
    </w:p>
    <w:p w:rsidR="00146A72" w:rsidRPr="00575C01" w:rsidRDefault="00146A72" w:rsidP="002F7B18">
      <w:pPr>
        <w:keepNext/>
        <w:keepLines/>
        <w:numPr>
          <w:ilvl w:val="0"/>
          <w:numId w:val="78"/>
        </w:numPr>
        <w:suppressAutoHyphens/>
        <w:spacing w:after="120" w:line="240" w:lineRule="auto"/>
        <w:jc w:val="both"/>
        <w:rPr>
          <w:rFonts w:ascii="Times New Roman" w:eastAsia="Times New Roman" w:hAnsi="Times New Roman" w:cs="Times New Roman"/>
          <w:iCs/>
          <w:sz w:val="24"/>
          <w:szCs w:val="24"/>
          <w:lang w:eastAsia="fr-FR"/>
        </w:rPr>
      </w:pPr>
      <w:r w:rsidRPr="00575C01">
        <w:rPr>
          <w:rFonts w:ascii="Times New Roman" w:eastAsia="Times New Roman" w:hAnsi="Times New Roman" w:cs="Times New Roman"/>
          <w:iCs/>
          <w:sz w:val="24"/>
          <w:szCs w:val="24"/>
          <w:lang w:eastAsia="fr-FR"/>
        </w:rPr>
        <w:t>L’importance des pertes sanguines (diagnostic d’hémorragie) ;</w:t>
      </w:r>
      <w:r w:rsidRPr="00575C01">
        <w:rPr>
          <w:rFonts w:ascii="Times New Roman" w:eastAsia="Times New Roman" w:hAnsi="Times New Roman" w:cs="Times New Roman"/>
          <w:sz w:val="20"/>
          <w:szCs w:val="20"/>
          <w:lang w:eastAsia="fr-FR"/>
        </w:rPr>
        <w:t xml:space="preserve"> </w:t>
      </w:r>
      <w:r w:rsidRPr="00575C01">
        <w:rPr>
          <w:rFonts w:ascii="Times New Roman" w:eastAsia="Times New Roman" w:hAnsi="Times New Roman" w:cs="Times New Roman"/>
          <w:iCs/>
          <w:sz w:val="24"/>
          <w:szCs w:val="24"/>
          <w:lang w:eastAsia="fr-FR"/>
        </w:rPr>
        <w:t>Vous pouvez estimer la perte de sang en vous demandant, « Combien de bouteilles de 500 ml ce sang remplirait-il ? » On accepte généralement que toute perte de sang inférieure à 500 ml soit normale. Souvenez-vous que les évaluations de pertes de sang ne sont qu’un seul moyen d’évaluer l’état de la femme. Il est beaucoup plus important d’examiner fréquemment la femme pendant les 6 premières heures du post-partum.</w:t>
      </w:r>
    </w:p>
    <w:p w:rsidR="00146A72" w:rsidRPr="00575C01" w:rsidRDefault="00146A72" w:rsidP="002F7B18">
      <w:pPr>
        <w:keepNext/>
        <w:keepLines/>
        <w:numPr>
          <w:ilvl w:val="0"/>
          <w:numId w:val="78"/>
        </w:numPr>
        <w:suppressAutoHyphens/>
        <w:spacing w:after="120" w:line="240" w:lineRule="auto"/>
        <w:jc w:val="both"/>
        <w:rPr>
          <w:rFonts w:ascii="Times New Roman" w:eastAsia="Times New Roman" w:hAnsi="Times New Roman" w:cs="Times New Roman"/>
          <w:iCs/>
          <w:sz w:val="24"/>
          <w:szCs w:val="24"/>
          <w:lang w:eastAsia="fr-FR"/>
        </w:rPr>
      </w:pPr>
      <w:r w:rsidRPr="00575C01">
        <w:rPr>
          <w:rFonts w:ascii="Times New Roman" w:eastAsia="Times New Roman" w:hAnsi="Times New Roman" w:cs="Times New Roman"/>
          <w:iCs/>
          <w:sz w:val="24"/>
          <w:szCs w:val="24"/>
          <w:lang w:eastAsia="fr-FR"/>
        </w:rPr>
        <w:t>La formation du globe utérin (dit de sécurité) ;</w:t>
      </w:r>
    </w:p>
    <w:p w:rsidR="00146A72" w:rsidRPr="00575C01" w:rsidRDefault="00146A72" w:rsidP="002F7B18">
      <w:pPr>
        <w:keepNext/>
        <w:keepLines/>
        <w:numPr>
          <w:ilvl w:val="0"/>
          <w:numId w:val="78"/>
        </w:numPr>
        <w:suppressAutoHyphens/>
        <w:spacing w:after="120" w:line="240" w:lineRule="auto"/>
        <w:jc w:val="both"/>
        <w:rPr>
          <w:rFonts w:ascii="Times New Roman" w:eastAsia="Times New Roman" w:hAnsi="Times New Roman" w:cs="Times New Roman"/>
          <w:iCs/>
          <w:sz w:val="24"/>
          <w:szCs w:val="24"/>
          <w:lang w:eastAsia="fr-FR"/>
        </w:rPr>
      </w:pPr>
      <w:r w:rsidRPr="00575C01">
        <w:rPr>
          <w:rFonts w:ascii="Times New Roman" w:eastAsia="Times New Roman" w:hAnsi="Times New Roman" w:cs="Times New Roman"/>
          <w:iCs/>
          <w:sz w:val="24"/>
          <w:szCs w:val="24"/>
          <w:lang w:eastAsia="fr-FR"/>
        </w:rPr>
        <w:t xml:space="preserve">L’état hémodynamique (TA, pouls, diurèse) ;      </w:t>
      </w:r>
      <w:r w:rsidRPr="00575C01">
        <w:rPr>
          <w:rFonts w:ascii="Times New Roman" w:eastAsia="Times New Roman" w:hAnsi="Times New Roman" w:cs="Times New Roman"/>
          <w:iCs/>
          <w:sz w:val="24"/>
          <w:szCs w:val="24"/>
          <w:lang w:eastAsia="fr-FR"/>
        </w:rPr>
        <w:tab/>
      </w:r>
    </w:p>
    <w:p w:rsidR="00146A72" w:rsidRPr="00575C01" w:rsidRDefault="00146A72" w:rsidP="002F7B18">
      <w:pPr>
        <w:keepNext/>
        <w:keepLines/>
        <w:numPr>
          <w:ilvl w:val="0"/>
          <w:numId w:val="78"/>
        </w:numPr>
        <w:suppressAutoHyphens/>
        <w:spacing w:after="120" w:line="240" w:lineRule="auto"/>
        <w:jc w:val="both"/>
        <w:rPr>
          <w:rFonts w:ascii="Times New Roman" w:eastAsia="Times New Roman" w:hAnsi="Times New Roman" w:cs="Times New Roman"/>
          <w:iCs/>
          <w:sz w:val="24"/>
          <w:szCs w:val="24"/>
          <w:lang w:eastAsia="fr-FR"/>
        </w:rPr>
      </w:pPr>
      <w:r w:rsidRPr="00575C01">
        <w:rPr>
          <w:rFonts w:ascii="Times New Roman" w:eastAsia="Times New Roman" w:hAnsi="Times New Roman" w:cs="Times New Roman"/>
          <w:iCs/>
          <w:sz w:val="24"/>
          <w:szCs w:val="24"/>
          <w:lang w:eastAsia="fr-FR"/>
        </w:rPr>
        <w:t>La qualité de la relation peau à peau mère-NN, de la mise au sein maternel et de l’état du nouveau-né.</w:t>
      </w:r>
    </w:p>
    <w:p w:rsidR="00146A72" w:rsidRPr="00C63A0A" w:rsidRDefault="00146A72" w:rsidP="00575C01">
      <w:pPr>
        <w:spacing w:after="120" w:line="240" w:lineRule="atLeast"/>
        <w:rPr>
          <w:rFonts w:ascii="Gill Sans MT" w:eastAsia="Calibri" w:hAnsi="Gill Sans MT" w:cs="Times New Roman"/>
        </w:rPr>
      </w:pPr>
    </w:p>
    <w:p w:rsidR="00575C01" w:rsidRPr="00C63A0A" w:rsidRDefault="00575C01" w:rsidP="00575C01">
      <w:pPr>
        <w:spacing w:after="120" w:line="240" w:lineRule="atLeast"/>
        <w:rPr>
          <w:rFonts w:ascii="Adobe Garamond Pro" w:eastAsia="Calibri" w:hAnsi="Adobe Garamond Pro" w:cs="Times New Roman"/>
        </w:rPr>
      </w:pPr>
    </w:p>
    <w:p w:rsidR="00575C01" w:rsidRPr="00C63A0A" w:rsidRDefault="00146A72" w:rsidP="00575C01">
      <w:pPr>
        <w:pBdr>
          <w:top w:val="single" w:sz="12" w:space="1" w:color="61B1E3"/>
          <w:bottom w:val="single" w:sz="6" w:space="1" w:color="61B1E3"/>
        </w:pBdr>
        <w:spacing w:after="120" w:line="240" w:lineRule="atLeast"/>
        <w:rPr>
          <w:rFonts w:ascii="Gill Sans MT" w:eastAsia="Calibri" w:hAnsi="Gill Sans MT" w:cs="Times New Roman"/>
          <w:sz w:val="36"/>
        </w:rPr>
      </w:pPr>
      <w:bookmarkStart w:id="18" w:name="_Toc300297017"/>
      <w:bookmarkStart w:id="19" w:name="_Toc317498918"/>
      <w:r>
        <w:rPr>
          <w:rFonts w:ascii="Gill Sans MT" w:eastAsia="Calibri" w:hAnsi="Gill Sans MT" w:cs="Times New Roman"/>
          <w:sz w:val="36"/>
        </w:rPr>
        <w:t>1.9</w:t>
      </w:r>
      <w:r w:rsidR="00575C01" w:rsidRPr="00C63A0A">
        <w:rPr>
          <w:rFonts w:ascii="Gill Sans MT" w:eastAsia="Calibri" w:hAnsi="Gill Sans MT" w:cs="Times New Roman"/>
          <w:sz w:val="36"/>
        </w:rPr>
        <w:tab/>
        <w:t>La consultation postnatale</w:t>
      </w:r>
      <w:bookmarkEnd w:id="18"/>
      <w:bookmarkEnd w:id="19"/>
    </w:p>
    <w:p w:rsidR="00575C01" w:rsidRPr="00C63A0A" w:rsidRDefault="00575C01" w:rsidP="00575C01">
      <w:pPr>
        <w:spacing w:after="120" w:line="240" w:lineRule="atLeast"/>
        <w:rPr>
          <w:rFonts w:ascii="Adobe Garamond Pro" w:eastAsia="Calibri" w:hAnsi="Adobe Garamond Pro" w:cs="Times New Roman"/>
        </w:rPr>
      </w:pPr>
      <w:r w:rsidRPr="00C63A0A">
        <w:rPr>
          <w:rFonts w:ascii="Adobe Garamond Pro" w:eastAsia="Calibri" w:hAnsi="Adobe Garamond Pro" w:cs="Times New Roman"/>
        </w:rPr>
        <w:t>La première consultation post natale se déroule habituellement à la 6ème semaine après l’accouchement. Cependant elle peut être précéder d’une consultation au 6ème jour après l’accouchement.</w:t>
      </w:r>
    </w:p>
    <w:p w:rsidR="00575C01" w:rsidRPr="00C63A0A" w:rsidRDefault="00575C01" w:rsidP="00575C01">
      <w:pPr>
        <w:tabs>
          <w:tab w:val="left" w:pos="1080"/>
        </w:tabs>
        <w:spacing w:before="240" w:after="60" w:line="240" w:lineRule="auto"/>
        <w:outlineLvl w:val="1"/>
        <w:rPr>
          <w:rFonts w:ascii="Franklin Gothic Heavy" w:eastAsia="Times New Roman" w:hAnsi="Franklin Gothic Heavy" w:cs="Times New Roman"/>
          <w:b/>
          <w:bCs/>
          <w:sz w:val="28"/>
          <w:szCs w:val="24"/>
          <w:lang w:eastAsia="x-none"/>
        </w:rPr>
      </w:pPr>
      <w:r w:rsidRPr="00C63A0A">
        <w:rPr>
          <w:rFonts w:ascii="Gill Sans MT" w:eastAsia="Times New Roman" w:hAnsi="Gill Sans MT" w:cs="Times New Roman"/>
          <w:b/>
          <w:bCs/>
          <w:sz w:val="28"/>
          <w:szCs w:val="24"/>
          <w:lang w:eastAsia="x-none"/>
        </w:rPr>
        <w:t xml:space="preserve">La consultation post natale comprend les éléments suivants Interrogatoire </w:t>
      </w:r>
    </w:p>
    <w:p w:rsidR="00575C01" w:rsidRPr="00C63A0A" w:rsidRDefault="00575C01" w:rsidP="00575C01">
      <w:pPr>
        <w:spacing w:after="120" w:line="240" w:lineRule="atLeast"/>
        <w:rPr>
          <w:rFonts w:ascii="Adobe Garamond Pro" w:eastAsia="Calibri" w:hAnsi="Adobe Garamond Pro" w:cs="Times New Roman"/>
        </w:rPr>
      </w:pPr>
      <w:r w:rsidRPr="00C63A0A">
        <w:rPr>
          <w:rFonts w:ascii="Adobe Garamond Pro" w:eastAsia="Calibri" w:hAnsi="Adobe Garamond Pro" w:cs="Times New Roman"/>
        </w:rPr>
        <w:t>Il faut recevoir la mère et son nouveau-né dans une salle propre et bien aéré</w:t>
      </w:r>
      <w:r w:rsidR="00D03BE6">
        <w:rPr>
          <w:rFonts w:ascii="Adobe Garamond Pro" w:eastAsia="Calibri" w:hAnsi="Adobe Garamond Pro" w:cs="Times New Roman"/>
        </w:rPr>
        <w:t>e</w:t>
      </w:r>
      <w:r w:rsidRPr="00C63A0A">
        <w:rPr>
          <w:rFonts w:ascii="Adobe Garamond Pro" w:eastAsia="Calibri" w:hAnsi="Adobe Garamond Pro" w:cs="Times New Roman"/>
        </w:rPr>
        <w:t>. Il faut poser à la mère les questions sur:</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C63A0A">
        <w:rPr>
          <w:rFonts w:ascii="Adobe Garamond Pro" w:eastAsia="Calibri" w:hAnsi="Adobe Garamond Pro" w:cs="Times New Roman"/>
          <w:bCs/>
        </w:rPr>
        <w:t>Les a</w:t>
      </w:r>
      <w:r w:rsidRPr="00575C01">
        <w:rPr>
          <w:rFonts w:ascii="Adobe Garamond Pro" w:eastAsia="Calibri" w:hAnsi="Adobe Garamond Pro" w:cs="Times New Roman"/>
          <w:bCs/>
        </w:rPr>
        <w:t>ntécédents médicaux, chirurgicaux et gynéco-obstétricaux</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Le déroulement de la dernière grossesse et du dernier accouchement</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Les évènements depuis l’accouchement</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La santé du nouveau-né, son alimentation</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L’alimentation de la mère, la sexualité, la notion de contraception, les habitudes de vie (alcool, tabac, drogue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Il faut examiner le carnet de consultation prénatale de la dernière grossesse si la femme l’a amené avec elle.</w:t>
      </w:r>
    </w:p>
    <w:p w:rsidR="00575C01" w:rsidRPr="00575C01" w:rsidRDefault="00575C01" w:rsidP="00575C01">
      <w:pPr>
        <w:spacing w:after="120" w:line="240" w:lineRule="atLeast"/>
        <w:rPr>
          <w:rFonts w:ascii="Adobe Garamond Pro" w:eastAsia="Calibri" w:hAnsi="Adobe Garamond Pro" w:cs="Times New Roman"/>
        </w:rPr>
      </w:pPr>
    </w:p>
    <w:p w:rsidR="00575C01" w:rsidRPr="00B243AF" w:rsidRDefault="00575C01" w:rsidP="00575C01">
      <w:pPr>
        <w:spacing w:after="60" w:line="240" w:lineRule="auto"/>
        <w:rPr>
          <w:rFonts w:ascii="Gill Sans MT" w:eastAsia="Times New Roman" w:hAnsi="Gill Sans MT" w:cs="Times New Roman"/>
          <w:bCs/>
          <w:sz w:val="28"/>
          <w:szCs w:val="24"/>
        </w:rPr>
      </w:pPr>
      <w:r w:rsidRPr="00B243AF">
        <w:rPr>
          <w:rFonts w:ascii="Gill Sans MT" w:eastAsia="Times New Roman" w:hAnsi="Gill Sans MT" w:cs="Times New Roman"/>
          <w:bCs/>
          <w:sz w:val="28"/>
          <w:szCs w:val="24"/>
        </w:rPr>
        <w:t xml:space="preserve">Examen de la mère </w:t>
      </w:r>
    </w:p>
    <w:p w:rsidR="00575C01" w:rsidRPr="00B243AF" w:rsidRDefault="00575C01" w:rsidP="00575C01">
      <w:pPr>
        <w:spacing w:after="60" w:line="240" w:lineRule="auto"/>
        <w:rPr>
          <w:rFonts w:ascii="Gill Sans MT" w:eastAsia="Times New Roman" w:hAnsi="Gill Sans MT" w:cs="Times New Roman"/>
          <w:bCs/>
          <w:i/>
          <w:sz w:val="28"/>
          <w:szCs w:val="24"/>
        </w:rPr>
      </w:pPr>
      <w:r w:rsidRPr="00B243AF">
        <w:rPr>
          <w:rFonts w:ascii="Gill Sans MT" w:eastAsia="Times New Roman" w:hAnsi="Gill Sans MT" w:cs="Times New Roman"/>
          <w:bCs/>
          <w:i/>
          <w:sz w:val="28"/>
          <w:szCs w:val="24"/>
        </w:rPr>
        <w:t>Etat général</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Apprécier l’apparence générale de la femme, son état nutritionnel et la coloration des conjonctives</w:t>
      </w:r>
    </w:p>
    <w:p w:rsidR="00575C01" w:rsidRPr="00575C01" w:rsidRDefault="00EB2089" w:rsidP="00575C01">
      <w:pPr>
        <w:spacing w:after="120" w:line="240" w:lineRule="atLeast"/>
        <w:ind w:left="360" w:hanging="360"/>
        <w:rPr>
          <w:rFonts w:ascii="Adobe Garamond Pro" w:eastAsia="Calibri" w:hAnsi="Adobe Garamond Pro" w:cs="Times New Roman"/>
          <w:bCs/>
        </w:rPr>
      </w:pPr>
      <w:r>
        <w:rPr>
          <w:rFonts w:ascii="Adobe Garamond Pro" w:eastAsia="Calibri" w:hAnsi="Adobe Garamond Pro" w:cs="Times New Roman"/>
          <w:bCs/>
        </w:rPr>
        <w:t>R</w:t>
      </w:r>
      <w:r w:rsidR="00575C01" w:rsidRPr="00575C01">
        <w:rPr>
          <w:rFonts w:ascii="Adobe Garamond Pro" w:eastAsia="Calibri" w:hAnsi="Adobe Garamond Pro" w:cs="Times New Roman"/>
          <w:bCs/>
        </w:rPr>
        <w:t>echercher un œdème des membres inférieurs</w:t>
      </w:r>
    </w:p>
    <w:p w:rsidR="00575C01" w:rsidRPr="00575C01" w:rsidRDefault="00575C01" w:rsidP="00575C01">
      <w:pPr>
        <w:spacing w:after="120" w:line="240" w:lineRule="atLeast"/>
        <w:rPr>
          <w:rFonts w:ascii="Adobe Garamond Pro" w:eastAsia="Calibri" w:hAnsi="Adobe Garamond Pro" w:cs="Times New Roman"/>
        </w:rPr>
      </w:pPr>
    </w:p>
    <w:p w:rsidR="00575C01" w:rsidRPr="00B243AF" w:rsidRDefault="00575C01" w:rsidP="00575C01">
      <w:pPr>
        <w:spacing w:after="60" w:line="240" w:lineRule="auto"/>
        <w:rPr>
          <w:rFonts w:ascii="Gill Sans MT" w:eastAsia="Times New Roman" w:hAnsi="Gill Sans MT" w:cs="Times New Roman"/>
          <w:bCs/>
          <w:i/>
          <w:sz w:val="28"/>
          <w:szCs w:val="24"/>
        </w:rPr>
      </w:pPr>
      <w:r w:rsidRPr="00B243AF">
        <w:rPr>
          <w:rFonts w:ascii="Gill Sans MT" w:eastAsia="Times New Roman" w:hAnsi="Gill Sans MT" w:cs="Times New Roman"/>
          <w:bCs/>
          <w:i/>
          <w:sz w:val="28"/>
          <w:szCs w:val="24"/>
        </w:rPr>
        <w:lastRenderedPageBreak/>
        <w:t>Signes vitaux</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Déterminer : poids, tension artérielle, pouls, température, fréquence respiratoire</w:t>
      </w:r>
    </w:p>
    <w:p w:rsidR="00575C01" w:rsidRPr="00575C01" w:rsidRDefault="00575C01" w:rsidP="00575C01">
      <w:pPr>
        <w:spacing w:after="120" w:line="240" w:lineRule="atLeast"/>
        <w:rPr>
          <w:rFonts w:ascii="Adobe Garamond Pro" w:eastAsia="Calibri" w:hAnsi="Adobe Garamond Pro" w:cs="Times New Roman"/>
        </w:rPr>
      </w:pPr>
    </w:p>
    <w:p w:rsidR="00575C01" w:rsidRPr="00B243AF" w:rsidRDefault="00575C01" w:rsidP="00575C01">
      <w:pPr>
        <w:spacing w:after="60" w:line="240" w:lineRule="auto"/>
        <w:rPr>
          <w:rFonts w:ascii="Gill Sans MT" w:eastAsia="Times New Roman" w:hAnsi="Gill Sans MT" w:cs="Times New Roman"/>
          <w:bCs/>
          <w:i/>
          <w:sz w:val="28"/>
          <w:szCs w:val="24"/>
        </w:rPr>
      </w:pPr>
      <w:r w:rsidRPr="00B243AF">
        <w:rPr>
          <w:rFonts w:ascii="Gill Sans MT" w:eastAsia="Times New Roman" w:hAnsi="Gill Sans MT" w:cs="Times New Roman"/>
          <w:bCs/>
          <w:i/>
          <w:sz w:val="28"/>
          <w:szCs w:val="24"/>
        </w:rPr>
        <w:t>Examen des seins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Apprécier la montée laiteuse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Observer la mère mettre l’enfant au sein</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Rechercher : douleur à la palpation, nodule du sein, gerçures, etc.</w:t>
      </w:r>
    </w:p>
    <w:p w:rsidR="00575C01" w:rsidRPr="00575C01" w:rsidRDefault="00575C01" w:rsidP="00575C01">
      <w:pPr>
        <w:spacing w:after="120" w:line="240" w:lineRule="atLeast"/>
        <w:rPr>
          <w:rFonts w:ascii="Adobe Garamond Pro" w:eastAsia="Calibri" w:hAnsi="Adobe Garamond Pro" w:cs="Times New Roman"/>
        </w:rPr>
      </w:pPr>
    </w:p>
    <w:p w:rsidR="00575C01" w:rsidRPr="00B243AF" w:rsidRDefault="00575C01" w:rsidP="00575C01">
      <w:pPr>
        <w:spacing w:after="60" w:line="240" w:lineRule="auto"/>
        <w:rPr>
          <w:rFonts w:ascii="Gill Sans MT" w:eastAsia="Times New Roman" w:hAnsi="Gill Sans MT" w:cs="Times New Roman"/>
          <w:bCs/>
          <w:i/>
          <w:sz w:val="28"/>
          <w:szCs w:val="24"/>
        </w:rPr>
      </w:pPr>
      <w:r w:rsidRPr="00B243AF">
        <w:rPr>
          <w:rFonts w:ascii="Gill Sans MT" w:eastAsia="Times New Roman" w:hAnsi="Gill Sans MT" w:cs="Times New Roman"/>
          <w:bCs/>
          <w:i/>
          <w:sz w:val="28"/>
          <w:szCs w:val="24"/>
        </w:rPr>
        <w:t>Examen abdominal</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Apprécier les éléments suivants: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Tonicité de la paroi abdominale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Existence d’une organomégalie (foie, rate, etc.)</w:t>
      </w:r>
    </w:p>
    <w:p w:rsidR="00575C01" w:rsidRPr="00575C01" w:rsidRDefault="003A49A6" w:rsidP="00575C01">
      <w:pPr>
        <w:spacing w:after="120" w:line="240" w:lineRule="atLeast"/>
        <w:ind w:left="360" w:hanging="360"/>
        <w:rPr>
          <w:rFonts w:ascii="Adobe Garamond Pro" w:eastAsia="Calibri" w:hAnsi="Adobe Garamond Pro" w:cs="Times New Roman"/>
          <w:bCs/>
        </w:rPr>
      </w:pPr>
      <w:r>
        <w:rPr>
          <w:rFonts w:ascii="Adobe Garamond Pro" w:eastAsia="Calibri" w:hAnsi="Adobe Garamond Pro" w:cs="Times New Roman"/>
          <w:bCs/>
        </w:rPr>
        <w:t xml:space="preserve">Fond utérin? </w:t>
      </w:r>
      <w:r w:rsidR="00575C01" w:rsidRPr="00575C01">
        <w:rPr>
          <w:rFonts w:ascii="Adobe Garamond Pro" w:eastAsia="Calibri" w:hAnsi="Adobe Garamond Pro" w:cs="Times New Roman"/>
          <w:bCs/>
        </w:rPr>
        <w:t xml:space="preserve"> sensibilité de l’utérus?</w:t>
      </w:r>
    </w:p>
    <w:p w:rsidR="00575C01" w:rsidRPr="00575C01" w:rsidRDefault="00575C01" w:rsidP="00575C01">
      <w:pPr>
        <w:spacing w:after="120" w:line="240" w:lineRule="atLeast"/>
        <w:rPr>
          <w:rFonts w:ascii="Adobe Garamond Pro" w:eastAsia="Calibri" w:hAnsi="Adobe Garamond Pro" w:cs="Times New Roman"/>
        </w:rPr>
      </w:pPr>
    </w:p>
    <w:p w:rsidR="00575C01" w:rsidRPr="00B243AF" w:rsidRDefault="00575C01" w:rsidP="00575C01">
      <w:pPr>
        <w:spacing w:after="60" w:line="240" w:lineRule="auto"/>
        <w:rPr>
          <w:rFonts w:ascii="Gill Sans MT" w:eastAsia="Times New Roman" w:hAnsi="Gill Sans MT" w:cs="Times New Roman"/>
          <w:bCs/>
          <w:i/>
          <w:sz w:val="28"/>
          <w:szCs w:val="24"/>
        </w:rPr>
      </w:pPr>
      <w:r w:rsidRPr="00B243AF">
        <w:rPr>
          <w:rFonts w:ascii="Gill Sans MT" w:eastAsia="Times New Roman" w:hAnsi="Gill Sans MT" w:cs="Times New Roman"/>
          <w:bCs/>
          <w:i/>
          <w:sz w:val="28"/>
          <w:szCs w:val="24"/>
        </w:rPr>
        <w:t>Examen génital</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Lochies ou leucorrhées? </w:t>
      </w:r>
      <w:r w:rsidR="003A49A6" w:rsidRPr="00575C01">
        <w:rPr>
          <w:rFonts w:ascii="Adobe Garamond Pro" w:eastAsia="Calibri" w:hAnsi="Adobe Garamond Pro" w:cs="Times New Roman"/>
          <w:bCs/>
        </w:rPr>
        <w:t>Abondance</w:t>
      </w:r>
      <w:r w:rsidRPr="00575C01">
        <w:rPr>
          <w:rFonts w:ascii="Adobe Garamond Pro" w:eastAsia="Calibri" w:hAnsi="Adobe Garamond Pro" w:cs="Times New Roman"/>
          <w:bCs/>
        </w:rPr>
        <w:t>, odeur</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Cicatrice du périnée?</w:t>
      </w:r>
    </w:p>
    <w:p w:rsidR="00575C01" w:rsidRPr="00B243AF" w:rsidRDefault="00575C01" w:rsidP="00575C01">
      <w:pPr>
        <w:spacing w:after="60" w:line="240" w:lineRule="auto"/>
        <w:rPr>
          <w:rFonts w:ascii="Gill Sans MT" w:eastAsia="Times New Roman" w:hAnsi="Gill Sans MT" w:cs="Times New Roman"/>
          <w:bCs/>
          <w:i/>
          <w:sz w:val="28"/>
          <w:szCs w:val="24"/>
        </w:rPr>
      </w:pPr>
      <w:r w:rsidRPr="00B243AF">
        <w:rPr>
          <w:rFonts w:ascii="Gill Sans MT" w:eastAsia="Times New Roman" w:hAnsi="Gill Sans MT" w:cs="Times New Roman"/>
          <w:bCs/>
          <w:i/>
          <w:sz w:val="28"/>
          <w:szCs w:val="24"/>
        </w:rPr>
        <w:t>Recherche d’un prolapsus génital ou d’une incontinence urinaire en demandant à la femme de pousser comme si elle allait à la selle.</w:t>
      </w:r>
      <w:r w:rsidR="00272798" w:rsidRPr="00B243AF">
        <w:rPr>
          <w:rFonts w:ascii="Gill Sans MT" w:eastAsia="Times New Roman" w:hAnsi="Gill Sans MT" w:cs="Times New Roman"/>
          <w:bCs/>
          <w:i/>
          <w:sz w:val="28"/>
          <w:szCs w:val="24"/>
        </w:rPr>
        <w:t xml:space="preserve"> </w:t>
      </w:r>
      <w:r w:rsidRPr="00B243AF">
        <w:rPr>
          <w:rFonts w:ascii="Gill Sans MT" w:eastAsia="Times New Roman" w:hAnsi="Gill Sans MT" w:cs="Times New Roman"/>
          <w:bCs/>
          <w:i/>
          <w:sz w:val="28"/>
          <w:szCs w:val="24"/>
        </w:rPr>
        <w:t>Examen des autres appareils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Il faut terminer par l’examen du cœur, des poumons, appareil locomoteur, etc.</w:t>
      </w:r>
    </w:p>
    <w:p w:rsidR="00575C01" w:rsidRPr="00575C01" w:rsidRDefault="00575C01" w:rsidP="00575C01">
      <w:pPr>
        <w:spacing w:after="120" w:line="240" w:lineRule="atLeast"/>
        <w:rPr>
          <w:rFonts w:ascii="Adobe Garamond Pro" w:eastAsia="Calibri" w:hAnsi="Adobe Garamond Pro" w:cs="Times New Roman"/>
        </w:rPr>
      </w:pPr>
    </w:p>
    <w:p w:rsidR="00575C01" w:rsidRPr="00B243AF" w:rsidRDefault="00575C01" w:rsidP="00575C01">
      <w:pPr>
        <w:spacing w:after="60" w:line="240" w:lineRule="auto"/>
        <w:rPr>
          <w:rFonts w:ascii="Gill Sans MT" w:eastAsia="Times New Roman" w:hAnsi="Gill Sans MT" w:cs="Times New Roman"/>
          <w:bCs/>
          <w:sz w:val="28"/>
          <w:szCs w:val="24"/>
        </w:rPr>
      </w:pPr>
      <w:r w:rsidRPr="00B243AF">
        <w:rPr>
          <w:rFonts w:ascii="Gill Sans MT" w:eastAsia="Times New Roman" w:hAnsi="Gill Sans MT" w:cs="Times New Roman"/>
          <w:bCs/>
          <w:sz w:val="28"/>
          <w:szCs w:val="24"/>
        </w:rPr>
        <w:t>Examen du nourrisson</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Il faut examiner le nourrisson de la tête au pied.</w:t>
      </w:r>
    </w:p>
    <w:p w:rsidR="00575C01" w:rsidRPr="00575C01" w:rsidRDefault="00575C01" w:rsidP="00575C01">
      <w:pPr>
        <w:spacing w:after="120" w:line="240" w:lineRule="atLeast"/>
        <w:rPr>
          <w:rFonts w:ascii="Adobe Garamond Pro" w:eastAsia="Calibri" w:hAnsi="Adobe Garamond Pro" w:cs="Times New Roman"/>
        </w:rPr>
      </w:pPr>
    </w:p>
    <w:p w:rsidR="00575C01" w:rsidRPr="00B243AF" w:rsidRDefault="00575C01" w:rsidP="00575C01">
      <w:pPr>
        <w:spacing w:after="60" w:line="240" w:lineRule="auto"/>
        <w:rPr>
          <w:rFonts w:ascii="Gill Sans MT" w:eastAsia="Times New Roman" w:hAnsi="Gill Sans MT" w:cs="Times New Roman"/>
          <w:bCs/>
          <w:sz w:val="28"/>
          <w:szCs w:val="24"/>
        </w:rPr>
      </w:pPr>
      <w:r w:rsidRPr="00B243AF">
        <w:rPr>
          <w:rFonts w:ascii="Gill Sans MT" w:eastAsia="Times New Roman" w:hAnsi="Gill Sans MT" w:cs="Times New Roman"/>
          <w:bCs/>
          <w:sz w:val="28"/>
          <w:szCs w:val="24"/>
        </w:rPr>
        <w:t>Soins</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Dépistage de maladies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Il faut proposer le dépistage du VIH, de la syphilis si ce cela n’a pas été fait pendant la grossesse.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Vaccinations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Il faut compléter éventuellement le vaccin antitétanique de la mère.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Vérifier que les vaccins du nouveau-né sont à jour selon le calendrier vaccinal. </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Prévention du paludisme et de l’anémie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Il faut conseiller à la femme d’utiliser pour elle et son nourrisson une moustiquaire imprégnée d’insecticide.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Fournir du fer et de l’acide folique à prendre jusqu’à 3 mois après l’accouchement</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Conseils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Préparation aux complications et signes de danger.</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Il faut enseigner à la mère les signes de danger concernant elle-même et son nouveau-né.</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Il faut également discuter d’un plan de préparation aux complications et d’un mécanisme de référence en cas de besoin.</w:t>
      </w:r>
    </w:p>
    <w:p w:rsidR="00575C01" w:rsidRPr="00575C01" w:rsidRDefault="00575C01" w:rsidP="00575C01">
      <w:pPr>
        <w:spacing w:after="120" w:line="240" w:lineRule="atLeast"/>
        <w:rPr>
          <w:rFonts w:ascii="Adobe Garamond Pro" w:eastAsia="Calibri" w:hAnsi="Adobe Garamond Pro" w:cs="Times New Roman"/>
        </w:rPr>
      </w:pPr>
    </w:p>
    <w:p w:rsidR="00575C01" w:rsidRPr="00B243AF" w:rsidRDefault="00575C01" w:rsidP="00575C01">
      <w:pPr>
        <w:spacing w:after="60" w:line="240" w:lineRule="auto"/>
        <w:rPr>
          <w:rFonts w:ascii="Gill Sans MT" w:eastAsia="Times New Roman" w:hAnsi="Gill Sans MT" w:cs="Times New Roman"/>
          <w:bCs/>
          <w:sz w:val="28"/>
          <w:szCs w:val="24"/>
        </w:rPr>
      </w:pPr>
      <w:r w:rsidRPr="00B243AF">
        <w:rPr>
          <w:rFonts w:ascii="Gill Sans MT" w:eastAsia="Times New Roman" w:hAnsi="Gill Sans MT" w:cs="Times New Roman"/>
          <w:bCs/>
          <w:sz w:val="28"/>
          <w:szCs w:val="24"/>
        </w:rPr>
        <w:t xml:space="preserve">Signes de danger pour la mère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Saignement vaginal</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Difficulté à respirer</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Fièvre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Douleurs abdominales intenses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Maux de tête intenses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Convulsions et/ou perte de connaissance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Pertes vaginales malodorantes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Douleur au mollet avec ou sans œdème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Troubles de l’humeur ou du comportement</w:t>
      </w:r>
    </w:p>
    <w:p w:rsidR="00575C01" w:rsidRPr="00575C01" w:rsidRDefault="00575C01" w:rsidP="00575C01">
      <w:pPr>
        <w:spacing w:after="120" w:line="240" w:lineRule="atLeast"/>
        <w:rPr>
          <w:rFonts w:ascii="Adobe Garamond Pro" w:eastAsia="Calibri" w:hAnsi="Adobe Garamond Pro" w:cs="Times New Roman"/>
        </w:rPr>
      </w:pPr>
    </w:p>
    <w:p w:rsidR="00575C01" w:rsidRPr="00B243AF" w:rsidRDefault="00575C01" w:rsidP="00575C01">
      <w:pPr>
        <w:spacing w:after="60" w:line="240" w:lineRule="auto"/>
        <w:rPr>
          <w:rFonts w:ascii="Gill Sans MT" w:eastAsia="Times New Roman" w:hAnsi="Gill Sans MT" w:cs="Times New Roman"/>
          <w:bCs/>
          <w:sz w:val="28"/>
          <w:szCs w:val="24"/>
        </w:rPr>
      </w:pPr>
      <w:r w:rsidRPr="00B243AF">
        <w:rPr>
          <w:rFonts w:ascii="Gill Sans MT" w:eastAsia="Times New Roman" w:hAnsi="Gill Sans MT" w:cs="Times New Roman"/>
          <w:bCs/>
          <w:sz w:val="28"/>
          <w:szCs w:val="24"/>
        </w:rPr>
        <w:t>Signes de danger pour le nouveau-né</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Difficulté respiratoire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Convulsions ou perte de connaissance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Cyanose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Fièvre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Saignement ou pus au niveau du cordon</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Ictère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pâleur des conjonctives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Diarrhée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Vomissement persistant ou distension abdominale</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Refus de téter</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Léthargie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Conseils sur l’allaitement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Il faut conseiller la mère sur la technique et les bienfaits de l’allaitement et son rôle comme moyen contraceptif si les conditions de la MAMA sont réunies.</w:t>
      </w:r>
    </w:p>
    <w:p w:rsidR="00575C01" w:rsidRPr="00575C01" w:rsidRDefault="00575C01" w:rsidP="00575C01">
      <w:pPr>
        <w:spacing w:after="120" w:line="240" w:lineRule="atLeast"/>
        <w:rPr>
          <w:rFonts w:ascii="Adobe Garamond Pro" w:eastAsia="Calibri" w:hAnsi="Adobe Garamond Pro" w:cs="Times New Roman"/>
        </w:rPr>
      </w:pPr>
    </w:p>
    <w:p w:rsidR="00575C01" w:rsidRPr="00B243AF" w:rsidRDefault="00575C01" w:rsidP="00575C01">
      <w:pPr>
        <w:spacing w:after="60" w:line="240" w:lineRule="auto"/>
        <w:rPr>
          <w:rFonts w:ascii="Gill Sans MT" w:eastAsia="Times New Roman" w:hAnsi="Gill Sans MT" w:cs="Times New Roman"/>
          <w:bCs/>
          <w:sz w:val="28"/>
          <w:szCs w:val="24"/>
        </w:rPr>
      </w:pPr>
      <w:r w:rsidRPr="00B243AF">
        <w:rPr>
          <w:rFonts w:ascii="Gill Sans MT" w:eastAsia="Times New Roman" w:hAnsi="Gill Sans MT" w:cs="Times New Roman"/>
          <w:bCs/>
          <w:sz w:val="28"/>
          <w:szCs w:val="24"/>
        </w:rPr>
        <w:t>Nutrition</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 xml:space="preserve">Il faut donner les conseils nutritionnels suivants à la mère : </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Avoir une alimentation équilibrée avec une variété d’aliments</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Du fait de l’allaitement:</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Avoir une alimentation apportant 300–500 calories supplémentaires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Manger des aliments riches en calcium (légumes à feuilles vertes, riz, sardines et produits laitiers)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Boire 2 litres de liquide par jour et une tasse chaque fois qu’elle donne le sein </w:t>
      </w:r>
      <w:r w:rsidR="001A2A50" w:rsidRPr="00575C01">
        <w:rPr>
          <w:rFonts w:ascii="Adobe Garamond Pro" w:eastAsia="Calibri" w:hAnsi="Adobe Garamond Pro" w:cs="Times New Roman"/>
          <w:bCs/>
        </w:rPr>
        <w:t xml:space="preserve">à </w:t>
      </w:r>
      <w:r w:rsidRPr="00575C01">
        <w:rPr>
          <w:rFonts w:ascii="Adobe Garamond Pro" w:eastAsia="Calibri" w:hAnsi="Adobe Garamond Pro" w:cs="Times New Roman"/>
          <w:bCs/>
        </w:rPr>
        <w:t>l’enfant</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Varier les liquides y compris le lait, l’eau et les jus</w:t>
      </w:r>
    </w:p>
    <w:p w:rsidR="00575C01" w:rsidRPr="00575C01" w:rsidRDefault="001A2A50" w:rsidP="00575C01">
      <w:pPr>
        <w:spacing w:after="120" w:line="240" w:lineRule="atLeast"/>
        <w:ind w:left="360" w:hanging="360"/>
        <w:rPr>
          <w:rFonts w:ascii="Adobe Garamond Pro" w:eastAsia="Calibri" w:hAnsi="Adobe Garamond Pro" w:cs="Times New Roman"/>
          <w:bCs/>
        </w:rPr>
      </w:pPr>
      <w:r>
        <w:rPr>
          <w:rFonts w:ascii="Adobe Garamond Pro" w:eastAsia="Calibri" w:hAnsi="Adobe Garamond Pro" w:cs="Times New Roman"/>
          <w:bCs/>
        </w:rPr>
        <w:t xml:space="preserve">Eviter l’alcool et </w:t>
      </w:r>
      <w:r w:rsidR="00575C01" w:rsidRPr="00575C01">
        <w:rPr>
          <w:rFonts w:ascii="Adobe Garamond Pro" w:eastAsia="Calibri" w:hAnsi="Adobe Garamond Pro" w:cs="Times New Roman"/>
          <w:bCs/>
        </w:rPr>
        <w:t xml:space="preserve"> le tabac qui peuvent diminuer la production de lait.</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Prendre des micronutriments</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 xml:space="preserve">Se reposer suffisamment et éviter les travaux fatigants </w:t>
      </w:r>
    </w:p>
    <w:p w:rsidR="00575C01" w:rsidRPr="00575C01" w:rsidRDefault="00575C01" w:rsidP="00575C01">
      <w:pPr>
        <w:spacing w:after="120" w:line="240" w:lineRule="atLeast"/>
        <w:rPr>
          <w:rFonts w:ascii="Adobe Garamond Pro" w:eastAsia="Calibri" w:hAnsi="Adobe Garamond Pro" w:cs="Times New Roman"/>
        </w:rPr>
      </w:pPr>
    </w:p>
    <w:p w:rsidR="00575C01" w:rsidRPr="00575C01" w:rsidRDefault="00575C01" w:rsidP="00575C01">
      <w:pPr>
        <w:spacing w:after="60" w:line="240" w:lineRule="auto"/>
        <w:rPr>
          <w:rFonts w:ascii="Gill Sans MT" w:eastAsia="Times New Roman" w:hAnsi="Gill Sans MT" w:cs="Times New Roman"/>
          <w:bCs/>
          <w:sz w:val="28"/>
          <w:szCs w:val="24"/>
        </w:rPr>
      </w:pPr>
      <w:r w:rsidRPr="00575C01">
        <w:rPr>
          <w:rFonts w:ascii="Gill Sans MT" w:eastAsia="Times New Roman" w:hAnsi="Gill Sans MT" w:cs="Times New Roman"/>
          <w:bCs/>
          <w:sz w:val="28"/>
          <w:szCs w:val="24"/>
        </w:rPr>
        <w:t>Planification familiale</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Il faut insister sur:</w:t>
      </w:r>
    </w:p>
    <w:p w:rsidR="00575C01" w:rsidRPr="00575C01" w:rsidRDefault="00575C01" w:rsidP="00575C01">
      <w:pPr>
        <w:spacing w:after="120" w:line="240" w:lineRule="atLeast"/>
        <w:ind w:left="360" w:hanging="360"/>
        <w:rPr>
          <w:rFonts w:ascii="Adobe Garamond Pro" w:eastAsia="Calibri" w:hAnsi="Adobe Garamond Pro" w:cs="Times New Roman"/>
          <w:bCs/>
        </w:rPr>
      </w:pPr>
      <w:r w:rsidRPr="00575C01">
        <w:rPr>
          <w:rFonts w:ascii="Adobe Garamond Pro" w:eastAsia="Calibri" w:hAnsi="Adobe Garamond Pro" w:cs="Times New Roman"/>
          <w:bCs/>
        </w:rPr>
        <w:t>La MAMA durant les 6 premiers mois du post partum comme méthode de contraception</w:t>
      </w:r>
    </w:p>
    <w:p w:rsidR="00575C01" w:rsidRPr="00575C01" w:rsidRDefault="00575C01" w:rsidP="00575C01">
      <w:pPr>
        <w:spacing w:after="120" w:line="240" w:lineRule="atLeast"/>
        <w:ind w:left="360" w:hanging="360"/>
        <w:rPr>
          <w:rFonts w:ascii="Adobe Garamond Pro" w:eastAsia="Calibri" w:hAnsi="Adobe Garamond Pro" w:cs="Times New Roman"/>
          <w:bCs/>
          <w:color w:val="FF0000"/>
        </w:rPr>
      </w:pPr>
      <w:r w:rsidRPr="00575C01">
        <w:rPr>
          <w:rFonts w:ascii="Adobe Garamond Pro" w:eastAsia="Calibri" w:hAnsi="Adobe Garamond Pro" w:cs="Times New Roman"/>
          <w:bCs/>
        </w:rPr>
        <w:t>La notion d’Espacement Idéal des Grossesses pour la Santé : expliquer à la femme qu’elle doit attendre au moins 2 ans avant de démarrer une nouvelle grossesse</w:t>
      </w:r>
    </w:p>
    <w:p w:rsidR="00575C01" w:rsidRPr="001428FF" w:rsidRDefault="00575C01" w:rsidP="00575C01">
      <w:pPr>
        <w:spacing w:after="120" w:line="240" w:lineRule="atLeast"/>
        <w:ind w:left="360" w:hanging="360"/>
        <w:rPr>
          <w:rFonts w:ascii="Adobe Garamond Pro" w:eastAsia="Calibri" w:hAnsi="Adobe Garamond Pro" w:cs="Times New Roman"/>
          <w:bCs/>
          <w:sz w:val="20"/>
          <w:szCs w:val="20"/>
        </w:rPr>
      </w:pPr>
      <w:r w:rsidRPr="001428FF">
        <w:rPr>
          <w:rFonts w:ascii="Adobe Garamond Pro" w:eastAsia="Calibri" w:hAnsi="Adobe Garamond Pro" w:cs="Times New Roman"/>
          <w:bCs/>
          <w:sz w:val="20"/>
          <w:szCs w:val="20"/>
        </w:rPr>
        <w:t>Tableau XI : Quand débuter une méthode de PF dans le postpartum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8"/>
        <w:gridCol w:w="3213"/>
        <w:gridCol w:w="2606"/>
      </w:tblGrid>
      <w:tr w:rsidR="001428FF" w:rsidRPr="001428FF" w:rsidTr="00575C01">
        <w:tc>
          <w:tcPr>
            <w:tcW w:w="3348" w:type="dxa"/>
            <w:tcBorders>
              <w:top w:val="single" w:sz="4" w:space="0" w:color="auto"/>
              <w:left w:val="single" w:sz="4" w:space="0" w:color="auto"/>
              <w:bottom w:val="single" w:sz="4" w:space="0" w:color="auto"/>
              <w:right w:val="single" w:sz="4" w:space="0" w:color="auto"/>
            </w:tcBorders>
          </w:tcPr>
          <w:p w:rsidR="00575C01" w:rsidRPr="001428FF" w:rsidRDefault="00575C01" w:rsidP="00575C01">
            <w:pPr>
              <w:spacing w:after="120" w:line="240" w:lineRule="atLeast"/>
              <w:jc w:val="center"/>
              <w:rPr>
                <w:rFonts w:ascii="Adobe Garamond Pro" w:eastAsia="Calibri" w:hAnsi="Adobe Garamond Pro" w:cs="Times New Roman"/>
                <w:b/>
                <w:sz w:val="18"/>
                <w:szCs w:val="18"/>
              </w:rPr>
            </w:pPr>
            <w:r w:rsidRPr="001428FF">
              <w:rPr>
                <w:rFonts w:ascii="Adobe Garamond Pro" w:eastAsia="Calibri" w:hAnsi="Adobe Garamond Pro" w:cs="Times New Roman"/>
                <w:b/>
                <w:sz w:val="18"/>
                <w:szCs w:val="18"/>
              </w:rPr>
              <w:t>Méthodes de PF</w:t>
            </w:r>
          </w:p>
        </w:tc>
        <w:tc>
          <w:tcPr>
            <w:tcW w:w="3240" w:type="dxa"/>
            <w:tcBorders>
              <w:top w:val="single" w:sz="4" w:space="0" w:color="auto"/>
              <w:left w:val="single" w:sz="4" w:space="0" w:color="auto"/>
              <w:bottom w:val="single" w:sz="4" w:space="0" w:color="auto"/>
              <w:right w:val="single" w:sz="4" w:space="0" w:color="auto"/>
            </w:tcBorders>
          </w:tcPr>
          <w:p w:rsidR="00575C01" w:rsidRPr="001428FF" w:rsidRDefault="00575C01" w:rsidP="00575C01">
            <w:pPr>
              <w:spacing w:after="120" w:line="240" w:lineRule="atLeast"/>
              <w:jc w:val="center"/>
              <w:rPr>
                <w:rFonts w:ascii="Adobe Garamond Pro" w:eastAsia="Calibri" w:hAnsi="Adobe Garamond Pro" w:cs="Times New Roman"/>
                <w:b/>
                <w:sz w:val="18"/>
                <w:szCs w:val="18"/>
              </w:rPr>
            </w:pPr>
            <w:r w:rsidRPr="001428FF">
              <w:rPr>
                <w:rFonts w:ascii="Adobe Garamond Pro" w:eastAsia="Calibri" w:hAnsi="Adobe Garamond Pro" w:cs="Times New Roman"/>
                <w:b/>
                <w:sz w:val="18"/>
                <w:szCs w:val="18"/>
              </w:rPr>
              <w:t>Allaitement maternel exclusif ou presque exclusif</w:t>
            </w:r>
          </w:p>
        </w:tc>
        <w:tc>
          <w:tcPr>
            <w:tcW w:w="2624" w:type="dxa"/>
            <w:tcBorders>
              <w:top w:val="single" w:sz="4" w:space="0" w:color="auto"/>
              <w:left w:val="single" w:sz="4" w:space="0" w:color="auto"/>
              <w:bottom w:val="single" w:sz="4" w:space="0" w:color="auto"/>
              <w:right w:val="single" w:sz="4" w:space="0" w:color="auto"/>
            </w:tcBorders>
          </w:tcPr>
          <w:p w:rsidR="00575C01" w:rsidRPr="001428FF" w:rsidRDefault="00575C01" w:rsidP="00575C01">
            <w:pPr>
              <w:spacing w:after="120" w:line="240" w:lineRule="atLeast"/>
              <w:jc w:val="center"/>
              <w:rPr>
                <w:rFonts w:ascii="Adobe Garamond Pro" w:eastAsia="Calibri" w:hAnsi="Adobe Garamond Pro" w:cs="Times New Roman"/>
                <w:b/>
                <w:sz w:val="18"/>
                <w:szCs w:val="18"/>
              </w:rPr>
            </w:pPr>
            <w:r w:rsidRPr="001428FF">
              <w:rPr>
                <w:rFonts w:ascii="Adobe Garamond Pro" w:eastAsia="Calibri" w:hAnsi="Adobe Garamond Pro" w:cs="Times New Roman"/>
                <w:b/>
                <w:sz w:val="18"/>
                <w:szCs w:val="18"/>
              </w:rPr>
              <w:t>Pas d’allaitement ou allaitement partiel</w:t>
            </w:r>
          </w:p>
        </w:tc>
      </w:tr>
      <w:tr w:rsidR="001428FF" w:rsidRPr="001428FF" w:rsidTr="00575C01">
        <w:tc>
          <w:tcPr>
            <w:tcW w:w="3348" w:type="dxa"/>
            <w:tcBorders>
              <w:top w:val="single" w:sz="4" w:space="0" w:color="auto"/>
              <w:left w:val="single" w:sz="4" w:space="0" w:color="auto"/>
              <w:bottom w:val="single" w:sz="4" w:space="0" w:color="auto"/>
              <w:right w:val="single" w:sz="4" w:space="0" w:color="auto"/>
            </w:tcBorders>
          </w:tcPr>
          <w:p w:rsidR="00575C01" w:rsidRPr="001428FF" w:rsidRDefault="00575C01" w:rsidP="00575C01">
            <w:pPr>
              <w:spacing w:after="120" w:line="240" w:lineRule="atLeast"/>
              <w:rPr>
                <w:rFonts w:ascii="Adobe Garamond Pro" w:eastAsia="Calibri" w:hAnsi="Adobe Garamond Pro" w:cs="Times New Roman"/>
                <w:sz w:val="18"/>
                <w:szCs w:val="18"/>
              </w:rPr>
            </w:pPr>
            <w:r w:rsidRPr="001428FF">
              <w:rPr>
                <w:rFonts w:ascii="Adobe Garamond Pro" w:eastAsia="Calibri" w:hAnsi="Adobe Garamond Pro" w:cs="Times New Roman"/>
                <w:sz w:val="18"/>
                <w:szCs w:val="18"/>
              </w:rPr>
              <w:t>MAMA</w:t>
            </w:r>
          </w:p>
        </w:tc>
        <w:tc>
          <w:tcPr>
            <w:tcW w:w="3240" w:type="dxa"/>
            <w:tcBorders>
              <w:top w:val="single" w:sz="4" w:space="0" w:color="auto"/>
              <w:left w:val="single" w:sz="4" w:space="0" w:color="auto"/>
              <w:bottom w:val="single" w:sz="4" w:space="0" w:color="auto"/>
              <w:right w:val="single" w:sz="4" w:space="0" w:color="auto"/>
            </w:tcBorders>
          </w:tcPr>
          <w:p w:rsidR="00575C01" w:rsidRPr="001428FF" w:rsidRDefault="00575C01" w:rsidP="00575C01">
            <w:pPr>
              <w:spacing w:after="120" w:line="240" w:lineRule="atLeast"/>
              <w:rPr>
                <w:rFonts w:ascii="Adobe Garamond Pro" w:eastAsia="Calibri" w:hAnsi="Adobe Garamond Pro" w:cs="Times New Roman"/>
                <w:sz w:val="18"/>
                <w:szCs w:val="18"/>
              </w:rPr>
            </w:pPr>
            <w:r w:rsidRPr="001428FF">
              <w:rPr>
                <w:rFonts w:ascii="Adobe Garamond Pro" w:eastAsia="Calibri" w:hAnsi="Adobe Garamond Pro" w:cs="Times New Roman"/>
                <w:sz w:val="18"/>
                <w:szCs w:val="18"/>
              </w:rPr>
              <w:t>Immédiatement</w:t>
            </w:r>
          </w:p>
        </w:tc>
        <w:tc>
          <w:tcPr>
            <w:tcW w:w="2624" w:type="dxa"/>
            <w:tcBorders>
              <w:top w:val="single" w:sz="4" w:space="0" w:color="auto"/>
              <w:left w:val="single" w:sz="4" w:space="0" w:color="auto"/>
              <w:bottom w:val="single" w:sz="4" w:space="0" w:color="auto"/>
              <w:right w:val="single" w:sz="4" w:space="0" w:color="auto"/>
            </w:tcBorders>
          </w:tcPr>
          <w:p w:rsidR="00575C01" w:rsidRPr="001428FF" w:rsidRDefault="00575C01" w:rsidP="00575C01">
            <w:pPr>
              <w:spacing w:after="120" w:line="240" w:lineRule="atLeast"/>
              <w:rPr>
                <w:rFonts w:ascii="Adobe Garamond Pro" w:eastAsia="Calibri" w:hAnsi="Adobe Garamond Pro" w:cs="Times New Roman"/>
                <w:sz w:val="18"/>
                <w:szCs w:val="18"/>
              </w:rPr>
            </w:pPr>
            <w:r w:rsidRPr="001428FF">
              <w:rPr>
                <w:rFonts w:ascii="Adobe Garamond Pro" w:eastAsia="Calibri" w:hAnsi="Adobe Garamond Pro" w:cs="Times New Roman"/>
                <w:sz w:val="18"/>
                <w:szCs w:val="18"/>
              </w:rPr>
              <w:t>Non  applicable</w:t>
            </w:r>
          </w:p>
        </w:tc>
      </w:tr>
      <w:tr w:rsidR="001428FF" w:rsidRPr="001428FF" w:rsidTr="00575C01">
        <w:tc>
          <w:tcPr>
            <w:tcW w:w="3348" w:type="dxa"/>
            <w:tcBorders>
              <w:top w:val="single" w:sz="4" w:space="0" w:color="auto"/>
              <w:left w:val="single" w:sz="4" w:space="0" w:color="auto"/>
              <w:bottom w:val="single" w:sz="4" w:space="0" w:color="auto"/>
              <w:right w:val="single" w:sz="4" w:space="0" w:color="auto"/>
            </w:tcBorders>
          </w:tcPr>
          <w:p w:rsidR="00575C01" w:rsidRPr="001428FF" w:rsidRDefault="00575C01" w:rsidP="00575C01">
            <w:pPr>
              <w:spacing w:after="120" w:line="240" w:lineRule="atLeast"/>
              <w:rPr>
                <w:rFonts w:ascii="Adobe Garamond Pro" w:eastAsia="Calibri" w:hAnsi="Adobe Garamond Pro" w:cs="Times New Roman"/>
                <w:sz w:val="18"/>
                <w:szCs w:val="18"/>
              </w:rPr>
            </w:pPr>
            <w:r w:rsidRPr="001428FF">
              <w:rPr>
                <w:rFonts w:ascii="Adobe Garamond Pro" w:eastAsia="Calibri" w:hAnsi="Adobe Garamond Pro" w:cs="Times New Roman"/>
                <w:sz w:val="18"/>
                <w:szCs w:val="18"/>
              </w:rPr>
              <w:t>Vasectomie</w:t>
            </w:r>
          </w:p>
        </w:tc>
        <w:tc>
          <w:tcPr>
            <w:tcW w:w="5864" w:type="dxa"/>
            <w:gridSpan w:val="2"/>
            <w:tcBorders>
              <w:top w:val="single" w:sz="4" w:space="0" w:color="auto"/>
              <w:left w:val="single" w:sz="4" w:space="0" w:color="auto"/>
              <w:bottom w:val="single" w:sz="4" w:space="0" w:color="auto"/>
              <w:right w:val="single" w:sz="4" w:space="0" w:color="auto"/>
            </w:tcBorders>
          </w:tcPr>
          <w:p w:rsidR="00575C01" w:rsidRPr="001428FF" w:rsidRDefault="00575C01" w:rsidP="00575C01">
            <w:pPr>
              <w:spacing w:after="120" w:line="240" w:lineRule="atLeast"/>
              <w:rPr>
                <w:rFonts w:ascii="Adobe Garamond Pro" w:eastAsia="Calibri" w:hAnsi="Adobe Garamond Pro" w:cs="Times New Roman"/>
                <w:sz w:val="18"/>
                <w:szCs w:val="18"/>
              </w:rPr>
            </w:pPr>
            <w:r w:rsidRPr="001428FF">
              <w:rPr>
                <w:rFonts w:ascii="Adobe Garamond Pro" w:eastAsia="Calibri" w:hAnsi="Adobe Garamond Pro" w:cs="Times New Roman"/>
                <w:sz w:val="18"/>
                <w:szCs w:val="18"/>
              </w:rPr>
              <w:t>Immédiatement ou durant la grossesse  de la partenaire</w:t>
            </w:r>
          </w:p>
        </w:tc>
      </w:tr>
      <w:tr w:rsidR="001428FF" w:rsidRPr="001428FF" w:rsidTr="00575C01">
        <w:tc>
          <w:tcPr>
            <w:tcW w:w="3348" w:type="dxa"/>
            <w:tcBorders>
              <w:top w:val="single" w:sz="4" w:space="0" w:color="auto"/>
              <w:left w:val="single" w:sz="4" w:space="0" w:color="auto"/>
              <w:bottom w:val="single" w:sz="4" w:space="0" w:color="auto"/>
              <w:right w:val="single" w:sz="4" w:space="0" w:color="auto"/>
            </w:tcBorders>
          </w:tcPr>
          <w:p w:rsidR="00575C01" w:rsidRPr="001428FF" w:rsidRDefault="00575C01" w:rsidP="00575C01">
            <w:pPr>
              <w:spacing w:after="120" w:line="240" w:lineRule="atLeast"/>
              <w:rPr>
                <w:rFonts w:ascii="Adobe Garamond Pro" w:eastAsia="Calibri" w:hAnsi="Adobe Garamond Pro" w:cs="Times New Roman"/>
                <w:sz w:val="18"/>
                <w:szCs w:val="18"/>
              </w:rPr>
            </w:pPr>
            <w:r w:rsidRPr="001428FF">
              <w:rPr>
                <w:rFonts w:ascii="Adobe Garamond Pro" w:eastAsia="Calibri" w:hAnsi="Adobe Garamond Pro" w:cs="Times New Roman"/>
                <w:sz w:val="18"/>
                <w:szCs w:val="18"/>
              </w:rPr>
              <w:t>Condoms féminin ou masculin</w:t>
            </w:r>
          </w:p>
        </w:tc>
        <w:tc>
          <w:tcPr>
            <w:tcW w:w="5864" w:type="dxa"/>
            <w:gridSpan w:val="2"/>
            <w:tcBorders>
              <w:top w:val="single" w:sz="4" w:space="0" w:color="auto"/>
              <w:left w:val="single" w:sz="4" w:space="0" w:color="auto"/>
              <w:bottom w:val="single" w:sz="4" w:space="0" w:color="auto"/>
              <w:right w:val="single" w:sz="4" w:space="0" w:color="auto"/>
            </w:tcBorders>
          </w:tcPr>
          <w:p w:rsidR="00575C01" w:rsidRPr="001428FF" w:rsidRDefault="00575C01" w:rsidP="00575C01">
            <w:pPr>
              <w:spacing w:after="120" w:line="240" w:lineRule="atLeast"/>
              <w:rPr>
                <w:rFonts w:ascii="Adobe Garamond Pro" w:eastAsia="Calibri" w:hAnsi="Adobe Garamond Pro" w:cs="Times New Roman"/>
                <w:sz w:val="18"/>
                <w:szCs w:val="18"/>
              </w:rPr>
            </w:pPr>
            <w:r w:rsidRPr="001428FF">
              <w:rPr>
                <w:rFonts w:ascii="Adobe Garamond Pro" w:eastAsia="Calibri" w:hAnsi="Adobe Garamond Pro" w:cs="Times New Roman"/>
                <w:sz w:val="18"/>
                <w:szCs w:val="18"/>
              </w:rPr>
              <w:t>Immédiatement</w:t>
            </w:r>
          </w:p>
        </w:tc>
      </w:tr>
      <w:tr w:rsidR="001428FF" w:rsidRPr="001428FF" w:rsidTr="00575C01">
        <w:tc>
          <w:tcPr>
            <w:tcW w:w="3348" w:type="dxa"/>
            <w:tcBorders>
              <w:top w:val="single" w:sz="4" w:space="0" w:color="auto"/>
              <w:left w:val="single" w:sz="4" w:space="0" w:color="auto"/>
              <w:bottom w:val="single" w:sz="4" w:space="0" w:color="auto"/>
              <w:right w:val="single" w:sz="4" w:space="0" w:color="auto"/>
            </w:tcBorders>
          </w:tcPr>
          <w:p w:rsidR="00575C01" w:rsidRPr="001428FF" w:rsidRDefault="00575C01" w:rsidP="00575C01">
            <w:pPr>
              <w:spacing w:after="120" w:line="240" w:lineRule="atLeast"/>
              <w:rPr>
                <w:rFonts w:ascii="Adobe Garamond Pro" w:eastAsia="Calibri" w:hAnsi="Adobe Garamond Pro" w:cs="Times New Roman"/>
                <w:sz w:val="18"/>
                <w:szCs w:val="18"/>
              </w:rPr>
            </w:pPr>
            <w:r w:rsidRPr="001428FF">
              <w:rPr>
                <w:rFonts w:ascii="Adobe Garamond Pro" w:eastAsia="Calibri" w:hAnsi="Adobe Garamond Pro" w:cs="Times New Roman"/>
                <w:sz w:val="18"/>
                <w:szCs w:val="18"/>
              </w:rPr>
              <w:t>Spermicides</w:t>
            </w:r>
          </w:p>
        </w:tc>
        <w:tc>
          <w:tcPr>
            <w:tcW w:w="5864" w:type="dxa"/>
            <w:gridSpan w:val="2"/>
            <w:tcBorders>
              <w:top w:val="single" w:sz="4" w:space="0" w:color="auto"/>
              <w:left w:val="single" w:sz="4" w:space="0" w:color="auto"/>
              <w:bottom w:val="single" w:sz="4" w:space="0" w:color="auto"/>
              <w:right w:val="single" w:sz="4" w:space="0" w:color="auto"/>
            </w:tcBorders>
          </w:tcPr>
          <w:p w:rsidR="00575C01" w:rsidRPr="001428FF" w:rsidRDefault="00575C01" w:rsidP="00575C01">
            <w:pPr>
              <w:spacing w:after="120" w:line="240" w:lineRule="atLeast"/>
              <w:rPr>
                <w:rFonts w:ascii="Adobe Garamond Pro" w:eastAsia="Calibri" w:hAnsi="Adobe Garamond Pro" w:cs="Times New Roman"/>
                <w:sz w:val="18"/>
                <w:szCs w:val="18"/>
              </w:rPr>
            </w:pPr>
            <w:r w:rsidRPr="001428FF">
              <w:rPr>
                <w:rFonts w:ascii="Adobe Garamond Pro" w:eastAsia="Calibri" w:hAnsi="Adobe Garamond Pro" w:cs="Times New Roman"/>
                <w:sz w:val="18"/>
                <w:szCs w:val="18"/>
              </w:rPr>
              <w:t>Reprise des rapports sexuels</w:t>
            </w:r>
          </w:p>
        </w:tc>
      </w:tr>
      <w:tr w:rsidR="001428FF" w:rsidRPr="001428FF" w:rsidTr="00575C01">
        <w:tc>
          <w:tcPr>
            <w:tcW w:w="3348" w:type="dxa"/>
            <w:tcBorders>
              <w:top w:val="single" w:sz="4" w:space="0" w:color="auto"/>
              <w:left w:val="single" w:sz="4" w:space="0" w:color="auto"/>
              <w:bottom w:val="single" w:sz="4" w:space="0" w:color="auto"/>
              <w:right w:val="single" w:sz="4" w:space="0" w:color="auto"/>
            </w:tcBorders>
          </w:tcPr>
          <w:p w:rsidR="00575C01" w:rsidRPr="001428FF" w:rsidRDefault="00575C01" w:rsidP="00575C01">
            <w:pPr>
              <w:spacing w:after="120" w:line="240" w:lineRule="atLeast"/>
              <w:rPr>
                <w:rFonts w:ascii="Adobe Garamond Pro" w:eastAsia="Calibri" w:hAnsi="Adobe Garamond Pro" w:cs="Times New Roman"/>
                <w:sz w:val="18"/>
                <w:szCs w:val="18"/>
              </w:rPr>
            </w:pPr>
            <w:r w:rsidRPr="001428FF">
              <w:rPr>
                <w:rFonts w:ascii="Adobe Garamond Pro" w:eastAsia="Calibri" w:hAnsi="Adobe Garamond Pro" w:cs="Times New Roman"/>
                <w:sz w:val="18"/>
                <w:szCs w:val="18"/>
              </w:rPr>
              <w:t>DIU</w:t>
            </w:r>
          </w:p>
        </w:tc>
        <w:tc>
          <w:tcPr>
            <w:tcW w:w="5864" w:type="dxa"/>
            <w:gridSpan w:val="2"/>
            <w:tcBorders>
              <w:top w:val="single" w:sz="4" w:space="0" w:color="auto"/>
              <w:left w:val="single" w:sz="4" w:space="0" w:color="auto"/>
              <w:bottom w:val="single" w:sz="4" w:space="0" w:color="auto"/>
              <w:right w:val="single" w:sz="4" w:space="0" w:color="auto"/>
            </w:tcBorders>
          </w:tcPr>
          <w:p w:rsidR="00575C01" w:rsidRPr="001428FF" w:rsidRDefault="00575C01" w:rsidP="00575C01">
            <w:pPr>
              <w:spacing w:after="120" w:line="240" w:lineRule="atLeast"/>
              <w:rPr>
                <w:rFonts w:ascii="Adobe Garamond Pro" w:eastAsia="Calibri" w:hAnsi="Adobe Garamond Pro" w:cs="Times New Roman"/>
                <w:sz w:val="18"/>
                <w:szCs w:val="18"/>
              </w:rPr>
            </w:pPr>
            <w:r w:rsidRPr="001428FF">
              <w:rPr>
                <w:rFonts w:ascii="Adobe Garamond Pro" w:eastAsia="Calibri" w:hAnsi="Adobe Garamond Pro" w:cs="Times New Roman"/>
                <w:sz w:val="18"/>
                <w:szCs w:val="18"/>
              </w:rPr>
              <w:t>Dans les 48 heures sinon attendre jusqu’à 4 semaines</w:t>
            </w:r>
          </w:p>
        </w:tc>
      </w:tr>
      <w:tr w:rsidR="001428FF" w:rsidRPr="001428FF" w:rsidTr="00575C01">
        <w:tc>
          <w:tcPr>
            <w:tcW w:w="3348" w:type="dxa"/>
            <w:tcBorders>
              <w:top w:val="single" w:sz="4" w:space="0" w:color="auto"/>
              <w:left w:val="single" w:sz="4" w:space="0" w:color="auto"/>
              <w:bottom w:val="single" w:sz="4" w:space="0" w:color="auto"/>
              <w:right w:val="single" w:sz="4" w:space="0" w:color="auto"/>
            </w:tcBorders>
          </w:tcPr>
          <w:p w:rsidR="00575C01" w:rsidRPr="001428FF" w:rsidRDefault="00575C01" w:rsidP="00575C01">
            <w:pPr>
              <w:spacing w:after="120" w:line="240" w:lineRule="atLeast"/>
              <w:rPr>
                <w:rFonts w:ascii="Adobe Garamond Pro" w:eastAsia="Calibri" w:hAnsi="Adobe Garamond Pro" w:cs="Times New Roman"/>
                <w:sz w:val="18"/>
                <w:szCs w:val="18"/>
              </w:rPr>
            </w:pPr>
            <w:r w:rsidRPr="001428FF">
              <w:rPr>
                <w:rFonts w:ascii="Adobe Garamond Pro" w:eastAsia="Calibri" w:hAnsi="Adobe Garamond Pro" w:cs="Times New Roman"/>
                <w:sz w:val="18"/>
                <w:szCs w:val="18"/>
              </w:rPr>
              <w:t>Stérilisation féminine</w:t>
            </w:r>
          </w:p>
        </w:tc>
        <w:tc>
          <w:tcPr>
            <w:tcW w:w="5864" w:type="dxa"/>
            <w:gridSpan w:val="2"/>
            <w:tcBorders>
              <w:top w:val="single" w:sz="4" w:space="0" w:color="auto"/>
              <w:left w:val="single" w:sz="4" w:space="0" w:color="auto"/>
              <w:bottom w:val="single" w:sz="4" w:space="0" w:color="auto"/>
              <w:right w:val="single" w:sz="4" w:space="0" w:color="auto"/>
            </w:tcBorders>
          </w:tcPr>
          <w:p w:rsidR="00575C01" w:rsidRPr="001428FF" w:rsidRDefault="00575C01" w:rsidP="00575C01">
            <w:pPr>
              <w:spacing w:after="120" w:line="240" w:lineRule="atLeast"/>
              <w:rPr>
                <w:rFonts w:ascii="Adobe Garamond Pro" w:eastAsia="Calibri" w:hAnsi="Adobe Garamond Pro" w:cs="Times New Roman"/>
                <w:sz w:val="18"/>
                <w:szCs w:val="18"/>
              </w:rPr>
            </w:pPr>
            <w:r w:rsidRPr="001428FF">
              <w:rPr>
                <w:rFonts w:ascii="Adobe Garamond Pro" w:eastAsia="Calibri" w:hAnsi="Adobe Garamond Pro" w:cs="Times New Roman"/>
                <w:sz w:val="18"/>
                <w:szCs w:val="18"/>
              </w:rPr>
              <w:t>Dans les 7 jours sinon il faut attendre jusqu’à 6 semaines</w:t>
            </w:r>
          </w:p>
        </w:tc>
      </w:tr>
      <w:tr w:rsidR="001428FF" w:rsidRPr="001428FF" w:rsidTr="00575C01">
        <w:tc>
          <w:tcPr>
            <w:tcW w:w="3348" w:type="dxa"/>
            <w:tcBorders>
              <w:top w:val="single" w:sz="4" w:space="0" w:color="auto"/>
              <w:left w:val="single" w:sz="4" w:space="0" w:color="auto"/>
              <w:bottom w:val="single" w:sz="4" w:space="0" w:color="auto"/>
              <w:right w:val="single" w:sz="4" w:space="0" w:color="auto"/>
            </w:tcBorders>
          </w:tcPr>
          <w:p w:rsidR="00575C01" w:rsidRPr="001428FF" w:rsidRDefault="00575C01" w:rsidP="00575C01">
            <w:pPr>
              <w:spacing w:after="120" w:line="240" w:lineRule="atLeast"/>
              <w:rPr>
                <w:rFonts w:ascii="Adobe Garamond Pro" w:eastAsia="Calibri" w:hAnsi="Adobe Garamond Pro" w:cs="Times New Roman"/>
                <w:sz w:val="18"/>
                <w:szCs w:val="18"/>
              </w:rPr>
            </w:pPr>
            <w:r w:rsidRPr="001428FF">
              <w:rPr>
                <w:rFonts w:ascii="Adobe Garamond Pro" w:eastAsia="Calibri" w:hAnsi="Adobe Garamond Pro" w:cs="Times New Roman"/>
                <w:sz w:val="18"/>
                <w:szCs w:val="18"/>
              </w:rPr>
              <w:t>DIU au Levonorgestrel</w:t>
            </w:r>
          </w:p>
        </w:tc>
        <w:tc>
          <w:tcPr>
            <w:tcW w:w="5864" w:type="dxa"/>
            <w:gridSpan w:val="2"/>
            <w:tcBorders>
              <w:top w:val="single" w:sz="4" w:space="0" w:color="auto"/>
              <w:left w:val="single" w:sz="4" w:space="0" w:color="auto"/>
              <w:bottom w:val="single" w:sz="4" w:space="0" w:color="auto"/>
              <w:right w:val="single" w:sz="4" w:space="0" w:color="auto"/>
            </w:tcBorders>
          </w:tcPr>
          <w:p w:rsidR="00575C01" w:rsidRPr="001428FF" w:rsidRDefault="00575C01" w:rsidP="00575C01">
            <w:pPr>
              <w:spacing w:after="120" w:line="240" w:lineRule="atLeast"/>
              <w:rPr>
                <w:rFonts w:ascii="Adobe Garamond Pro" w:eastAsia="Calibri" w:hAnsi="Adobe Garamond Pro" w:cs="Times New Roman"/>
                <w:sz w:val="18"/>
                <w:szCs w:val="18"/>
              </w:rPr>
            </w:pPr>
            <w:r w:rsidRPr="001428FF">
              <w:rPr>
                <w:rFonts w:ascii="Adobe Garamond Pro" w:eastAsia="Calibri" w:hAnsi="Adobe Garamond Pro" w:cs="Times New Roman"/>
                <w:sz w:val="18"/>
                <w:szCs w:val="18"/>
              </w:rPr>
              <w:t>4 semaines après l’accouchement</w:t>
            </w:r>
          </w:p>
        </w:tc>
      </w:tr>
      <w:tr w:rsidR="001428FF" w:rsidRPr="001428FF" w:rsidTr="00575C01">
        <w:tc>
          <w:tcPr>
            <w:tcW w:w="3348" w:type="dxa"/>
            <w:tcBorders>
              <w:top w:val="single" w:sz="4" w:space="0" w:color="auto"/>
              <w:left w:val="single" w:sz="4" w:space="0" w:color="auto"/>
              <w:bottom w:val="single" w:sz="4" w:space="0" w:color="auto"/>
              <w:right w:val="single" w:sz="4" w:space="0" w:color="auto"/>
            </w:tcBorders>
          </w:tcPr>
          <w:p w:rsidR="00575C01" w:rsidRPr="001428FF" w:rsidRDefault="00575C01" w:rsidP="00575C01">
            <w:pPr>
              <w:spacing w:after="120" w:line="240" w:lineRule="atLeast"/>
              <w:rPr>
                <w:rFonts w:ascii="Adobe Garamond Pro" w:eastAsia="Calibri" w:hAnsi="Adobe Garamond Pro" w:cs="Times New Roman"/>
                <w:sz w:val="18"/>
                <w:szCs w:val="18"/>
              </w:rPr>
            </w:pPr>
            <w:r w:rsidRPr="001428FF">
              <w:rPr>
                <w:rFonts w:ascii="Adobe Garamond Pro" w:eastAsia="Calibri" w:hAnsi="Adobe Garamond Pro" w:cs="Times New Roman"/>
                <w:sz w:val="18"/>
                <w:szCs w:val="18"/>
              </w:rPr>
              <w:t>Diaphragme</w:t>
            </w:r>
          </w:p>
        </w:tc>
        <w:tc>
          <w:tcPr>
            <w:tcW w:w="5864" w:type="dxa"/>
            <w:gridSpan w:val="2"/>
            <w:tcBorders>
              <w:top w:val="single" w:sz="4" w:space="0" w:color="auto"/>
              <w:left w:val="single" w:sz="4" w:space="0" w:color="auto"/>
              <w:bottom w:val="single" w:sz="4" w:space="0" w:color="auto"/>
              <w:right w:val="single" w:sz="4" w:space="0" w:color="auto"/>
            </w:tcBorders>
          </w:tcPr>
          <w:p w:rsidR="00575C01" w:rsidRPr="001428FF" w:rsidRDefault="00575C01" w:rsidP="00575C01">
            <w:pPr>
              <w:spacing w:after="120" w:line="240" w:lineRule="atLeast"/>
              <w:rPr>
                <w:rFonts w:ascii="Adobe Garamond Pro" w:eastAsia="Calibri" w:hAnsi="Adobe Garamond Pro" w:cs="Times New Roman"/>
                <w:sz w:val="18"/>
                <w:szCs w:val="18"/>
              </w:rPr>
            </w:pPr>
            <w:r w:rsidRPr="001428FF">
              <w:rPr>
                <w:rFonts w:ascii="Adobe Garamond Pro" w:eastAsia="Calibri" w:hAnsi="Adobe Garamond Pro" w:cs="Times New Roman"/>
                <w:sz w:val="18"/>
                <w:szCs w:val="18"/>
              </w:rPr>
              <w:t>6 semaines après l’accouchement</w:t>
            </w:r>
          </w:p>
        </w:tc>
      </w:tr>
      <w:tr w:rsidR="001428FF" w:rsidRPr="001428FF" w:rsidTr="00575C01">
        <w:tc>
          <w:tcPr>
            <w:tcW w:w="3348" w:type="dxa"/>
            <w:tcBorders>
              <w:top w:val="single" w:sz="4" w:space="0" w:color="auto"/>
              <w:left w:val="single" w:sz="4" w:space="0" w:color="auto"/>
              <w:bottom w:val="single" w:sz="4" w:space="0" w:color="auto"/>
              <w:right w:val="single" w:sz="4" w:space="0" w:color="auto"/>
            </w:tcBorders>
          </w:tcPr>
          <w:p w:rsidR="00575C01" w:rsidRPr="001428FF" w:rsidRDefault="00575C01" w:rsidP="00575C01">
            <w:pPr>
              <w:spacing w:after="120" w:line="240" w:lineRule="atLeast"/>
              <w:rPr>
                <w:rFonts w:ascii="Adobe Garamond Pro" w:eastAsia="Calibri" w:hAnsi="Adobe Garamond Pro" w:cs="Times New Roman"/>
                <w:sz w:val="18"/>
                <w:szCs w:val="18"/>
              </w:rPr>
            </w:pPr>
            <w:r w:rsidRPr="001428FF">
              <w:rPr>
                <w:rFonts w:ascii="Adobe Garamond Pro" w:eastAsia="Calibri" w:hAnsi="Adobe Garamond Pro" w:cs="Times New Roman"/>
                <w:sz w:val="18"/>
                <w:szCs w:val="18"/>
              </w:rPr>
              <w:t>Méthodes basées sur la connaissance de la fertilité</w:t>
            </w:r>
          </w:p>
        </w:tc>
        <w:tc>
          <w:tcPr>
            <w:tcW w:w="5864" w:type="dxa"/>
            <w:gridSpan w:val="2"/>
            <w:tcBorders>
              <w:top w:val="single" w:sz="4" w:space="0" w:color="auto"/>
              <w:left w:val="single" w:sz="4" w:space="0" w:color="auto"/>
              <w:bottom w:val="single" w:sz="4" w:space="0" w:color="auto"/>
              <w:right w:val="single" w:sz="4" w:space="0" w:color="auto"/>
            </w:tcBorders>
          </w:tcPr>
          <w:p w:rsidR="00575C01" w:rsidRPr="001428FF" w:rsidRDefault="00575C01" w:rsidP="00575C01">
            <w:pPr>
              <w:spacing w:after="120" w:line="240" w:lineRule="atLeast"/>
              <w:rPr>
                <w:rFonts w:ascii="Adobe Garamond Pro" w:eastAsia="Calibri" w:hAnsi="Adobe Garamond Pro" w:cs="Times New Roman"/>
                <w:sz w:val="18"/>
                <w:szCs w:val="18"/>
              </w:rPr>
            </w:pPr>
            <w:r w:rsidRPr="001428FF">
              <w:rPr>
                <w:rFonts w:ascii="Adobe Garamond Pro" w:eastAsia="Calibri" w:hAnsi="Adobe Garamond Pro" w:cs="Times New Roman"/>
                <w:sz w:val="18"/>
                <w:szCs w:val="18"/>
              </w:rPr>
              <w:t>A utiliser après le retour des sécrétions normales (pour les méthodes basées sur les symptômes) ou si la cliente a eu 3 cycles menstruels réguliers (pour les méthodes basées sur le calendrier). Ceci se fera plus tard pour les femmes allaitantes que pour les femmes qui n’allaitent pas.</w:t>
            </w:r>
          </w:p>
        </w:tc>
      </w:tr>
      <w:tr w:rsidR="001428FF" w:rsidRPr="001428FF" w:rsidTr="00575C01">
        <w:tc>
          <w:tcPr>
            <w:tcW w:w="3348" w:type="dxa"/>
            <w:tcBorders>
              <w:top w:val="single" w:sz="4" w:space="0" w:color="auto"/>
              <w:left w:val="single" w:sz="4" w:space="0" w:color="auto"/>
              <w:bottom w:val="single" w:sz="4" w:space="0" w:color="auto"/>
              <w:right w:val="single" w:sz="4" w:space="0" w:color="auto"/>
            </w:tcBorders>
          </w:tcPr>
          <w:p w:rsidR="00575C01" w:rsidRPr="001428FF" w:rsidRDefault="00575C01" w:rsidP="00575C01">
            <w:pPr>
              <w:spacing w:after="120" w:line="240" w:lineRule="atLeast"/>
              <w:rPr>
                <w:rFonts w:ascii="Adobe Garamond Pro" w:eastAsia="Calibri" w:hAnsi="Adobe Garamond Pro" w:cs="Times New Roman"/>
                <w:sz w:val="18"/>
                <w:szCs w:val="18"/>
              </w:rPr>
            </w:pPr>
            <w:r w:rsidRPr="001428FF">
              <w:rPr>
                <w:rFonts w:ascii="Adobe Garamond Pro" w:eastAsia="Calibri" w:hAnsi="Adobe Garamond Pro" w:cs="Times New Roman"/>
                <w:sz w:val="18"/>
                <w:szCs w:val="18"/>
              </w:rPr>
              <w:t>Pilule à seul progestatif</w:t>
            </w:r>
          </w:p>
        </w:tc>
        <w:tc>
          <w:tcPr>
            <w:tcW w:w="3240" w:type="dxa"/>
            <w:vMerge w:val="restart"/>
            <w:tcBorders>
              <w:top w:val="single" w:sz="4" w:space="0" w:color="auto"/>
              <w:left w:val="single" w:sz="4" w:space="0" w:color="auto"/>
              <w:bottom w:val="single" w:sz="4" w:space="0" w:color="auto"/>
              <w:right w:val="single" w:sz="4" w:space="0" w:color="auto"/>
            </w:tcBorders>
          </w:tcPr>
          <w:p w:rsidR="00575C01" w:rsidRPr="001428FF" w:rsidRDefault="00575C01" w:rsidP="00575C01">
            <w:pPr>
              <w:spacing w:after="120" w:line="240" w:lineRule="atLeast"/>
              <w:rPr>
                <w:rFonts w:ascii="Adobe Garamond Pro" w:eastAsia="Calibri" w:hAnsi="Adobe Garamond Pro" w:cs="Times New Roman"/>
                <w:sz w:val="18"/>
                <w:szCs w:val="18"/>
              </w:rPr>
            </w:pPr>
          </w:p>
          <w:p w:rsidR="00575C01" w:rsidRPr="001428FF" w:rsidRDefault="00575C01" w:rsidP="00575C01">
            <w:pPr>
              <w:spacing w:after="120" w:line="240" w:lineRule="atLeast"/>
              <w:rPr>
                <w:rFonts w:ascii="Adobe Garamond Pro" w:eastAsia="Calibri" w:hAnsi="Adobe Garamond Pro" w:cs="Times New Roman"/>
                <w:sz w:val="18"/>
                <w:szCs w:val="18"/>
              </w:rPr>
            </w:pPr>
            <w:r w:rsidRPr="001428FF">
              <w:rPr>
                <w:rFonts w:ascii="Adobe Garamond Pro" w:eastAsia="Calibri" w:hAnsi="Adobe Garamond Pro" w:cs="Times New Roman"/>
                <w:sz w:val="18"/>
                <w:szCs w:val="18"/>
              </w:rPr>
              <w:t>6 semaines après l’accouchement</w:t>
            </w:r>
          </w:p>
        </w:tc>
        <w:tc>
          <w:tcPr>
            <w:tcW w:w="2624" w:type="dxa"/>
            <w:tcBorders>
              <w:top w:val="single" w:sz="4" w:space="0" w:color="auto"/>
              <w:left w:val="single" w:sz="4" w:space="0" w:color="auto"/>
              <w:bottom w:val="single" w:sz="4" w:space="0" w:color="auto"/>
              <w:right w:val="single" w:sz="4" w:space="0" w:color="auto"/>
            </w:tcBorders>
          </w:tcPr>
          <w:p w:rsidR="00575C01" w:rsidRPr="001428FF" w:rsidRDefault="00575C01" w:rsidP="00575C01">
            <w:pPr>
              <w:spacing w:after="120" w:line="240" w:lineRule="atLeast"/>
              <w:rPr>
                <w:rFonts w:ascii="Adobe Garamond Pro" w:eastAsia="Calibri" w:hAnsi="Adobe Garamond Pro" w:cs="Times New Roman"/>
                <w:sz w:val="18"/>
                <w:szCs w:val="18"/>
              </w:rPr>
            </w:pPr>
            <w:r w:rsidRPr="001428FF">
              <w:rPr>
                <w:rFonts w:ascii="Adobe Garamond Pro" w:eastAsia="Calibri" w:hAnsi="Adobe Garamond Pro" w:cs="Times New Roman"/>
                <w:sz w:val="18"/>
                <w:szCs w:val="18"/>
              </w:rPr>
              <w:t>Immédiatement si la femme n’allaite pas</w:t>
            </w:r>
          </w:p>
        </w:tc>
      </w:tr>
      <w:tr w:rsidR="001428FF" w:rsidRPr="001428FF" w:rsidTr="00575C01">
        <w:tc>
          <w:tcPr>
            <w:tcW w:w="3348" w:type="dxa"/>
            <w:tcBorders>
              <w:top w:val="single" w:sz="4" w:space="0" w:color="auto"/>
              <w:left w:val="single" w:sz="4" w:space="0" w:color="auto"/>
              <w:bottom w:val="single" w:sz="4" w:space="0" w:color="auto"/>
              <w:right w:val="single" w:sz="4" w:space="0" w:color="auto"/>
            </w:tcBorders>
          </w:tcPr>
          <w:p w:rsidR="00575C01" w:rsidRPr="001428FF" w:rsidRDefault="00575C01" w:rsidP="00575C01">
            <w:pPr>
              <w:spacing w:after="120" w:line="240" w:lineRule="atLeast"/>
              <w:rPr>
                <w:rFonts w:ascii="Adobe Garamond Pro" w:eastAsia="Calibri" w:hAnsi="Adobe Garamond Pro" w:cs="Times New Roman"/>
                <w:sz w:val="18"/>
                <w:szCs w:val="18"/>
              </w:rPr>
            </w:pPr>
            <w:r w:rsidRPr="001428FF">
              <w:rPr>
                <w:rFonts w:ascii="Adobe Garamond Pro" w:eastAsia="Calibri" w:hAnsi="Adobe Garamond Pro" w:cs="Times New Roman"/>
                <w:sz w:val="18"/>
                <w:szCs w:val="18"/>
              </w:rPr>
              <w:t>Les contraceptifs  injectables à seul progestérone</w:t>
            </w:r>
          </w:p>
        </w:tc>
        <w:tc>
          <w:tcPr>
            <w:tcW w:w="3240" w:type="dxa"/>
            <w:vMerge/>
            <w:tcBorders>
              <w:top w:val="single" w:sz="4" w:space="0" w:color="auto"/>
              <w:left w:val="single" w:sz="4" w:space="0" w:color="auto"/>
              <w:bottom w:val="single" w:sz="4" w:space="0" w:color="auto"/>
              <w:right w:val="single" w:sz="4" w:space="0" w:color="auto"/>
            </w:tcBorders>
          </w:tcPr>
          <w:p w:rsidR="00575C01" w:rsidRPr="001428FF" w:rsidRDefault="00575C01" w:rsidP="00575C01">
            <w:pPr>
              <w:spacing w:after="120" w:line="240" w:lineRule="atLeast"/>
              <w:rPr>
                <w:rFonts w:ascii="Adobe Garamond Pro" w:eastAsia="Calibri" w:hAnsi="Adobe Garamond Pro" w:cs="Times New Roman"/>
                <w:sz w:val="18"/>
                <w:szCs w:val="18"/>
              </w:rPr>
            </w:pPr>
          </w:p>
        </w:tc>
        <w:tc>
          <w:tcPr>
            <w:tcW w:w="2624" w:type="dxa"/>
            <w:vMerge w:val="restart"/>
            <w:tcBorders>
              <w:top w:val="single" w:sz="4" w:space="0" w:color="auto"/>
              <w:left w:val="single" w:sz="4" w:space="0" w:color="auto"/>
              <w:bottom w:val="single" w:sz="4" w:space="0" w:color="auto"/>
              <w:right w:val="single" w:sz="4" w:space="0" w:color="auto"/>
            </w:tcBorders>
          </w:tcPr>
          <w:p w:rsidR="00575C01" w:rsidRPr="001428FF" w:rsidRDefault="00575C01" w:rsidP="00575C01">
            <w:pPr>
              <w:spacing w:after="120" w:line="240" w:lineRule="atLeast"/>
              <w:rPr>
                <w:rFonts w:ascii="Adobe Garamond Pro" w:eastAsia="Calibri" w:hAnsi="Adobe Garamond Pro" w:cs="Times New Roman"/>
                <w:sz w:val="18"/>
                <w:szCs w:val="18"/>
              </w:rPr>
            </w:pPr>
            <w:r w:rsidRPr="001428FF">
              <w:rPr>
                <w:rFonts w:ascii="Adobe Garamond Pro" w:eastAsia="Calibri" w:hAnsi="Adobe Garamond Pro" w:cs="Times New Roman"/>
                <w:sz w:val="18"/>
                <w:szCs w:val="18"/>
              </w:rPr>
              <w:t>6 semaines après l’accouchement si la femme allaite partiellement</w:t>
            </w:r>
          </w:p>
        </w:tc>
      </w:tr>
      <w:tr w:rsidR="001428FF" w:rsidRPr="001428FF" w:rsidTr="00575C01">
        <w:tc>
          <w:tcPr>
            <w:tcW w:w="3348" w:type="dxa"/>
            <w:tcBorders>
              <w:top w:val="single" w:sz="4" w:space="0" w:color="auto"/>
              <w:left w:val="single" w:sz="4" w:space="0" w:color="auto"/>
              <w:bottom w:val="single" w:sz="4" w:space="0" w:color="auto"/>
              <w:right w:val="single" w:sz="4" w:space="0" w:color="auto"/>
            </w:tcBorders>
          </w:tcPr>
          <w:p w:rsidR="00575C01" w:rsidRPr="001428FF" w:rsidRDefault="00575C01" w:rsidP="00575C01">
            <w:pPr>
              <w:spacing w:after="120" w:line="240" w:lineRule="atLeast"/>
              <w:rPr>
                <w:rFonts w:ascii="Adobe Garamond Pro" w:eastAsia="Calibri" w:hAnsi="Adobe Garamond Pro" w:cs="Times New Roman"/>
                <w:sz w:val="18"/>
                <w:szCs w:val="18"/>
              </w:rPr>
            </w:pPr>
            <w:r w:rsidRPr="001428FF">
              <w:rPr>
                <w:rFonts w:ascii="Adobe Garamond Pro" w:eastAsia="Calibri" w:hAnsi="Adobe Garamond Pro" w:cs="Times New Roman"/>
                <w:sz w:val="18"/>
                <w:szCs w:val="18"/>
              </w:rPr>
              <w:t>Implants</w:t>
            </w:r>
          </w:p>
        </w:tc>
        <w:tc>
          <w:tcPr>
            <w:tcW w:w="3240" w:type="dxa"/>
            <w:vMerge/>
            <w:tcBorders>
              <w:top w:val="single" w:sz="4" w:space="0" w:color="auto"/>
              <w:left w:val="single" w:sz="4" w:space="0" w:color="auto"/>
              <w:bottom w:val="single" w:sz="4" w:space="0" w:color="auto"/>
              <w:right w:val="single" w:sz="4" w:space="0" w:color="auto"/>
            </w:tcBorders>
          </w:tcPr>
          <w:p w:rsidR="00575C01" w:rsidRPr="001428FF" w:rsidRDefault="00575C01" w:rsidP="00575C01">
            <w:pPr>
              <w:spacing w:after="120" w:line="240" w:lineRule="atLeast"/>
              <w:rPr>
                <w:rFonts w:ascii="Adobe Garamond Pro" w:eastAsia="Calibri" w:hAnsi="Adobe Garamond Pro" w:cs="Times New Roman"/>
                <w:sz w:val="18"/>
                <w:szCs w:val="18"/>
              </w:rPr>
            </w:pPr>
          </w:p>
        </w:tc>
        <w:tc>
          <w:tcPr>
            <w:tcW w:w="2624" w:type="dxa"/>
            <w:vMerge/>
            <w:tcBorders>
              <w:top w:val="single" w:sz="4" w:space="0" w:color="auto"/>
              <w:left w:val="single" w:sz="4" w:space="0" w:color="auto"/>
              <w:bottom w:val="single" w:sz="4" w:space="0" w:color="auto"/>
              <w:right w:val="single" w:sz="4" w:space="0" w:color="auto"/>
            </w:tcBorders>
          </w:tcPr>
          <w:p w:rsidR="00575C01" w:rsidRPr="001428FF" w:rsidRDefault="00575C01" w:rsidP="00575C01">
            <w:pPr>
              <w:spacing w:after="120" w:line="240" w:lineRule="atLeast"/>
              <w:rPr>
                <w:rFonts w:ascii="Adobe Garamond Pro" w:eastAsia="Calibri" w:hAnsi="Adobe Garamond Pro" w:cs="Times New Roman"/>
                <w:sz w:val="18"/>
                <w:szCs w:val="18"/>
              </w:rPr>
            </w:pPr>
          </w:p>
        </w:tc>
      </w:tr>
      <w:tr w:rsidR="001428FF" w:rsidRPr="001428FF" w:rsidTr="00575C01">
        <w:tc>
          <w:tcPr>
            <w:tcW w:w="3348" w:type="dxa"/>
            <w:tcBorders>
              <w:top w:val="single" w:sz="4" w:space="0" w:color="auto"/>
              <w:left w:val="single" w:sz="4" w:space="0" w:color="auto"/>
              <w:bottom w:val="single" w:sz="4" w:space="0" w:color="auto"/>
              <w:right w:val="single" w:sz="4" w:space="0" w:color="auto"/>
            </w:tcBorders>
          </w:tcPr>
          <w:p w:rsidR="00575C01" w:rsidRPr="001428FF" w:rsidRDefault="00575C01" w:rsidP="00575C01">
            <w:pPr>
              <w:spacing w:after="120" w:line="240" w:lineRule="atLeast"/>
              <w:rPr>
                <w:rFonts w:ascii="Adobe Garamond Pro" w:eastAsia="Calibri" w:hAnsi="Adobe Garamond Pro" w:cs="Times New Roman"/>
                <w:sz w:val="18"/>
                <w:szCs w:val="18"/>
              </w:rPr>
            </w:pPr>
            <w:r w:rsidRPr="001428FF">
              <w:rPr>
                <w:rFonts w:ascii="Adobe Garamond Pro" w:eastAsia="Calibri" w:hAnsi="Adobe Garamond Pro" w:cs="Times New Roman"/>
                <w:sz w:val="18"/>
                <w:szCs w:val="18"/>
              </w:rPr>
              <w:t xml:space="preserve">Contraceptifs oraux combinés </w:t>
            </w:r>
          </w:p>
        </w:tc>
        <w:tc>
          <w:tcPr>
            <w:tcW w:w="3240" w:type="dxa"/>
            <w:vMerge w:val="restart"/>
            <w:tcBorders>
              <w:top w:val="single" w:sz="4" w:space="0" w:color="auto"/>
              <w:left w:val="single" w:sz="4" w:space="0" w:color="auto"/>
              <w:bottom w:val="single" w:sz="4" w:space="0" w:color="auto"/>
              <w:right w:val="single" w:sz="4" w:space="0" w:color="auto"/>
            </w:tcBorders>
          </w:tcPr>
          <w:p w:rsidR="00575C01" w:rsidRPr="001428FF" w:rsidRDefault="00575C01" w:rsidP="00575C01">
            <w:pPr>
              <w:spacing w:after="120" w:line="240" w:lineRule="atLeast"/>
              <w:rPr>
                <w:rFonts w:ascii="Adobe Garamond Pro" w:eastAsia="Calibri" w:hAnsi="Adobe Garamond Pro" w:cs="Times New Roman"/>
                <w:sz w:val="18"/>
                <w:szCs w:val="18"/>
              </w:rPr>
            </w:pPr>
            <w:r w:rsidRPr="001428FF">
              <w:rPr>
                <w:rFonts w:ascii="Adobe Garamond Pro" w:eastAsia="Calibri" w:hAnsi="Adobe Garamond Pro" w:cs="Times New Roman"/>
                <w:sz w:val="18"/>
                <w:szCs w:val="18"/>
              </w:rPr>
              <w:t>6 mois après l’accouchement*</w:t>
            </w:r>
          </w:p>
        </w:tc>
        <w:tc>
          <w:tcPr>
            <w:tcW w:w="2624" w:type="dxa"/>
            <w:vMerge w:val="restart"/>
            <w:tcBorders>
              <w:top w:val="single" w:sz="4" w:space="0" w:color="auto"/>
              <w:left w:val="single" w:sz="4" w:space="0" w:color="auto"/>
              <w:bottom w:val="single" w:sz="4" w:space="0" w:color="auto"/>
              <w:right w:val="single" w:sz="4" w:space="0" w:color="auto"/>
            </w:tcBorders>
          </w:tcPr>
          <w:p w:rsidR="00575C01" w:rsidRPr="001428FF" w:rsidRDefault="00575C01" w:rsidP="00575C01">
            <w:pPr>
              <w:spacing w:after="120" w:line="240" w:lineRule="atLeast"/>
              <w:rPr>
                <w:rFonts w:ascii="Adobe Garamond Pro" w:eastAsia="Calibri" w:hAnsi="Adobe Garamond Pro" w:cs="Times New Roman"/>
                <w:sz w:val="18"/>
                <w:szCs w:val="18"/>
              </w:rPr>
            </w:pPr>
            <w:r w:rsidRPr="001428FF">
              <w:rPr>
                <w:rFonts w:ascii="Adobe Garamond Pro" w:eastAsia="Calibri" w:hAnsi="Adobe Garamond Pro" w:cs="Times New Roman"/>
                <w:sz w:val="18"/>
                <w:szCs w:val="18"/>
              </w:rPr>
              <w:t>21 jours post partum si la femme n’allaite pas.</w:t>
            </w:r>
          </w:p>
          <w:p w:rsidR="00575C01" w:rsidRPr="001428FF" w:rsidRDefault="00575C01" w:rsidP="00575C01">
            <w:pPr>
              <w:spacing w:after="120" w:line="240" w:lineRule="atLeast"/>
              <w:rPr>
                <w:rFonts w:ascii="Adobe Garamond Pro" w:eastAsia="Calibri" w:hAnsi="Adobe Garamond Pro" w:cs="Times New Roman"/>
                <w:sz w:val="18"/>
                <w:szCs w:val="18"/>
              </w:rPr>
            </w:pPr>
          </w:p>
          <w:p w:rsidR="00575C01" w:rsidRPr="001428FF" w:rsidRDefault="00575C01" w:rsidP="00575C01">
            <w:pPr>
              <w:spacing w:after="120" w:line="240" w:lineRule="atLeast"/>
              <w:rPr>
                <w:rFonts w:ascii="Adobe Garamond Pro" w:eastAsia="Calibri" w:hAnsi="Adobe Garamond Pro" w:cs="Times New Roman"/>
                <w:sz w:val="18"/>
                <w:szCs w:val="18"/>
              </w:rPr>
            </w:pPr>
            <w:r w:rsidRPr="001428FF">
              <w:rPr>
                <w:rFonts w:ascii="Adobe Garamond Pro" w:eastAsia="Calibri" w:hAnsi="Adobe Garamond Pro" w:cs="Times New Roman"/>
                <w:sz w:val="18"/>
                <w:szCs w:val="18"/>
              </w:rPr>
              <w:t>6 semaines après l’accouchement si la femme allaite partiellement</w:t>
            </w:r>
          </w:p>
        </w:tc>
      </w:tr>
      <w:tr w:rsidR="001428FF" w:rsidRPr="001428FF" w:rsidTr="00575C01">
        <w:tc>
          <w:tcPr>
            <w:tcW w:w="3348" w:type="dxa"/>
            <w:tcBorders>
              <w:top w:val="single" w:sz="4" w:space="0" w:color="auto"/>
              <w:left w:val="single" w:sz="4" w:space="0" w:color="auto"/>
              <w:bottom w:val="single" w:sz="4" w:space="0" w:color="auto"/>
              <w:right w:val="single" w:sz="4" w:space="0" w:color="auto"/>
            </w:tcBorders>
          </w:tcPr>
          <w:p w:rsidR="00575C01" w:rsidRPr="001428FF" w:rsidRDefault="00575C01" w:rsidP="00575C01">
            <w:pPr>
              <w:spacing w:after="120" w:line="240" w:lineRule="atLeast"/>
              <w:rPr>
                <w:rFonts w:ascii="Adobe Garamond Pro" w:eastAsia="Calibri" w:hAnsi="Adobe Garamond Pro" w:cs="Times New Roman"/>
                <w:sz w:val="18"/>
                <w:szCs w:val="18"/>
              </w:rPr>
            </w:pPr>
            <w:r w:rsidRPr="001428FF">
              <w:rPr>
                <w:rFonts w:ascii="Adobe Garamond Pro" w:eastAsia="Calibri" w:hAnsi="Adobe Garamond Pro" w:cs="Times New Roman"/>
                <w:sz w:val="18"/>
                <w:szCs w:val="18"/>
              </w:rPr>
              <w:t xml:space="preserve">Les contraceptifs injectables </w:t>
            </w:r>
          </w:p>
          <w:p w:rsidR="00575C01" w:rsidRPr="001428FF" w:rsidRDefault="00575C01" w:rsidP="00575C01">
            <w:pPr>
              <w:spacing w:after="120" w:line="240" w:lineRule="atLeast"/>
              <w:rPr>
                <w:rFonts w:ascii="Adobe Garamond Pro" w:eastAsia="Calibri" w:hAnsi="Adobe Garamond Pro" w:cs="Times New Roman"/>
                <w:sz w:val="18"/>
                <w:szCs w:val="18"/>
              </w:rPr>
            </w:pPr>
            <w:r w:rsidRPr="001428FF">
              <w:rPr>
                <w:rFonts w:ascii="Adobe Garamond Pro" w:eastAsia="Calibri" w:hAnsi="Adobe Garamond Pro" w:cs="Times New Roman"/>
                <w:sz w:val="18"/>
                <w:szCs w:val="18"/>
              </w:rPr>
              <w:t xml:space="preserve">combinés  </w:t>
            </w:r>
          </w:p>
          <w:p w:rsidR="00575C01" w:rsidRPr="001428FF" w:rsidRDefault="00575C01" w:rsidP="00575C01">
            <w:pPr>
              <w:spacing w:after="120" w:line="240" w:lineRule="atLeast"/>
              <w:rPr>
                <w:rFonts w:ascii="Adobe Garamond Pro" w:eastAsia="Calibri" w:hAnsi="Adobe Garamond Pro" w:cs="Times New Roman"/>
                <w:sz w:val="18"/>
                <w:szCs w:val="18"/>
              </w:rPr>
            </w:pPr>
            <w:r w:rsidRPr="001428FF">
              <w:rPr>
                <w:rFonts w:ascii="Adobe Garamond Pro" w:eastAsia="Calibri" w:hAnsi="Adobe Garamond Pro" w:cs="Times New Roman"/>
                <w:sz w:val="18"/>
                <w:szCs w:val="18"/>
              </w:rPr>
              <w:t xml:space="preserve">  </w:t>
            </w:r>
          </w:p>
        </w:tc>
        <w:tc>
          <w:tcPr>
            <w:tcW w:w="3240" w:type="dxa"/>
            <w:vMerge/>
            <w:tcBorders>
              <w:top w:val="single" w:sz="4" w:space="0" w:color="auto"/>
              <w:left w:val="single" w:sz="4" w:space="0" w:color="auto"/>
              <w:bottom w:val="single" w:sz="4" w:space="0" w:color="auto"/>
              <w:right w:val="single" w:sz="4" w:space="0" w:color="auto"/>
            </w:tcBorders>
          </w:tcPr>
          <w:p w:rsidR="00575C01" w:rsidRPr="001428FF" w:rsidRDefault="00575C01" w:rsidP="00575C01">
            <w:pPr>
              <w:spacing w:after="120" w:line="240" w:lineRule="atLeast"/>
              <w:rPr>
                <w:rFonts w:ascii="Adobe Garamond Pro" w:eastAsia="Calibri" w:hAnsi="Adobe Garamond Pro" w:cs="Times New Roman"/>
                <w:sz w:val="18"/>
                <w:szCs w:val="18"/>
              </w:rPr>
            </w:pPr>
          </w:p>
        </w:tc>
        <w:tc>
          <w:tcPr>
            <w:tcW w:w="2624" w:type="dxa"/>
            <w:vMerge/>
            <w:tcBorders>
              <w:top w:val="single" w:sz="4" w:space="0" w:color="auto"/>
              <w:left w:val="single" w:sz="4" w:space="0" w:color="auto"/>
              <w:bottom w:val="single" w:sz="4" w:space="0" w:color="auto"/>
              <w:right w:val="single" w:sz="4" w:space="0" w:color="auto"/>
            </w:tcBorders>
          </w:tcPr>
          <w:p w:rsidR="00575C01" w:rsidRPr="001428FF" w:rsidRDefault="00575C01" w:rsidP="00575C01">
            <w:pPr>
              <w:spacing w:after="120" w:line="240" w:lineRule="atLeast"/>
              <w:rPr>
                <w:rFonts w:ascii="Adobe Garamond Pro" w:eastAsia="Calibri" w:hAnsi="Adobe Garamond Pro" w:cs="Times New Roman"/>
                <w:sz w:val="18"/>
                <w:szCs w:val="18"/>
              </w:rPr>
            </w:pPr>
          </w:p>
        </w:tc>
      </w:tr>
      <w:tr w:rsidR="001428FF" w:rsidRPr="001428FF" w:rsidTr="00575C01">
        <w:tc>
          <w:tcPr>
            <w:tcW w:w="3348" w:type="dxa"/>
            <w:tcBorders>
              <w:top w:val="single" w:sz="4" w:space="0" w:color="auto"/>
              <w:left w:val="single" w:sz="4" w:space="0" w:color="auto"/>
              <w:bottom w:val="single" w:sz="4" w:space="0" w:color="auto"/>
              <w:right w:val="single" w:sz="4" w:space="0" w:color="auto"/>
            </w:tcBorders>
          </w:tcPr>
          <w:p w:rsidR="00575C01" w:rsidRPr="001428FF" w:rsidRDefault="00575C01" w:rsidP="00575C01">
            <w:pPr>
              <w:spacing w:after="120" w:line="240" w:lineRule="atLeast"/>
              <w:rPr>
                <w:rFonts w:ascii="Adobe Garamond Pro" w:eastAsia="Calibri" w:hAnsi="Adobe Garamond Pro" w:cs="Times New Roman"/>
                <w:sz w:val="18"/>
                <w:szCs w:val="18"/>
              </w:rPr>
            </w:pPr>
            <w:r w:rsidRPr="001428FF">
              <w:rPr>
                <w:rFonts w:ascii="Adobe Garamond Pro" w:eastAsia="Calibri" w:hAnsi="Adobe Garamond Pro" w:cs="Times New Roman"/>
                <w:sz w:val="18"/>
                <w:szCs w:val="18"/>
              </w:rPr>
              <w:t>Patch combiné</w:t>
            </w:r>
          </w:p>
        </w:tc>
        <w:tc>
          <w:tcPr>
            <w:tcW w:w="3240" w:type="dxa"/>
            <w:vMerge/>
            <w:tcBorders>
              <w:top w:val="single" w:sz="4" w:space="0" w:color="auto"/>
              <w:left w:val="single" w:sz="4" w:space="0" w:color="auto"/>
              <w:bottom w:val="single" w:sz="4" w:space="0" w:color="auto"/>
              <w:right w:val="single" w:sz="4" w:space="0" w:color="auto"/>
            </w:tcBorders>
          </w:tcPr>
          <w:p w:rsidR="00575C01" w:rsidRPr="001428FF" w:rsidRDefault="00575C01" w:rsidP="00575C01">
            <w:pPr>
              <w:spacing w:after="120" w:line="240" w:lineRule="atLeast"/>
              <w:rPr>
                <w:rFonts w:ascii="Adobe Garamond Pro" w:eastAsia="Calibri" w:hAnsi="Adobe Garamond Pro" w:cs="Times New Roman"/>
                <w:sz w:val="18"/>
                <w:szCs w:val="18"/>
              </w:rPr>
            </w:pPr>
          </w:p>
        </w:tc>
        <w:tc>
          <w:tcPr>
            <w:tcW w:w="2624" w:type="dxa"/>
            <w:vMerge/>
            <w:tcBorders>
              <w:top w:val="single" w:sz="4" w:space="0" w:color="auto"/>
              <w:left w:val="single" w:sz="4" w:space="0" w:color="auto"/>
              <w:bottom w:val="single" w:sz="4" w:space="0" w:color="auto"/>
              <w:right w:val="single" w:sz="4" w:space="0" w:color="auto"/>
            </w:tcBorders>
          </w:tcPr>
          <w:p w:rsidR="00575C01" w:rsidRPr="001428FF" w:rsidRDefault="00575C01" w:rsidP="00575C01">
            <w:pPr>
              <w:spacing w:after="120" w:line="240" w:lineRule="atLeast"/>
              <w:rPr>
                <w:rFonts w:ascii="Adobe Garamond Pro" w:eastAsia="Calibri" w:hAnsi="Adobe Garamond Pro" w:cs="Times New Roman"/>
                <w:sz w:val="18"/>
                <w:szCs w:val="18"/>
              </w:rPr>
            </w:pPr>
          </w:p>
        </w:tc>
      </w:tr>
      <w:tr w:rsidR="001428FF" w:rsidRPr="001428FF" w:rsidTr="00575C01">
        <w:tc>
          <w:tcPr>
            <w:tcW w:w="3348" w:type="dxa"/>
            <w:tcBorders>
              <w:top w:val="single" w:sz="4" w:space="0" w:color="auto"/>
              <w:left w:val="single" w:sz="4" w:space="0" w:color="auto"/>
              <w:bottom w:val="single" w:sz="4" w:space="0" w:color="auto"/>
              <w:right w:val="single" w:sz="4" w:space="0" w:color="auto"/>
            </w:tcBorders>
          </w:tcPr>
          <w:p w:rsidR="00575C01" w:rsidRPr="001428FF" w:rsidRDefault="00575C01" w:rsidP="00575C01">
            <w:pPr>
              <w:spacing w:after="120" w:line="240" w:lineRule="atLeast"/>
              <w:rPr>
                <w:rFonts w:ascii="Adobe Garamond Pro" w:eastAsia="Calibri" w:hAnsi="Adobe Garamond Pro" w:cs="Times New Roman"/>
                <w:sz w:val="18"/>
                <w:szCs w:val="18"/>
              </w:rPr>
            </w:pPr>
            <w:r w:rsidRPr="001428FF">
              <w:rPr>
                <w:rFonts w:ascii="Adobe Garamond Pro" w:eastAsia="Calibri" w:hAnsi="Adobe Garamond Pro" w:cs="Times New Roman"/>
                <w:sz w:val="18"/>
                <w:szCs w:val="18"/>
              </w:rPr>
              <w:t xml:space="preserve">Anneau vaginal combiné </w:t>
            </w:r>
          </w:p>
        </w:tc>
        <w:tc>
          <w:tcPr>
            <w:tcW w:w="3240" w:type="dxa"/>
            <w:vMerge/>
            <w:tcBorders>
              <w:top w:val="single" w:sz="4" w:space="0" w:color="auto"/>
              <w:left w:val="single" w:sz="4" w:space="0" w:color="auto"/>
              <w:bottom w:val="single" w:sz="4" w:space="0" w:color="auto"/>
              <w:right w:val="single" w:sz="4" w:space="0" w:color="auto"/>
            </w:tcBorders>
          </w:tcPr>
          <w:p w:rsidR="00575C01" w:rsidRPr="001428FF" w:rsidRDefault="00575C01" w:rsidP="00575C01">
            <w:pPr>
              <w:spacing w:after="120" w:line="240" w:lineRule="atLeast"/>
              <w:rPr>
                <w:rFonts w:ascii="Adobe Garamond Pro" w:eastAsia="Calibri" w:hAnsi="Adobe Garamond Pro" w:cs="Times New Roman"/>
                <w:sz w:val="18"/>
                <w:szCs w:val="18"/>
              </w:rPr>
            </w:pPr>
          </w:p>
        </w:tc>
        <w:tc>
          <w:tcPr>
            <w:tcW w:w="2624" w:type="dxa"/>
            <w:vMerge/>
            <w:tcBorders>
              <w:top w:val="single" w:sz="4" w:space="0" w:color="auto"/>
              <w:left w:val="single" w:sz="4" w:space="0" w:color="auto"/>
              <w:bottom w:val="single" w:sz="4" w:space="0" w:color="auto"/>
              <w:right w:val="single" w:sz="4" w:space="0" w:color="auto"/>
            </w:tcBorders>
          </w:tcPr>
          <w:p w:rsidR="00575C01" w:rsidRPr="001428FF" w:rsidRDefault="00575C01" w:rsidP="00575C01">
            <w:pPr>
              <w:spacing w:after="120" w:line="240" w:lineRule="atLeast"/>
              <w:rPr>
                <w:rFonts w:ascii="Adobe Garamond Pro" w:eastAsia="Calibri" w:hAnsi="Adobe Garamond Pro" w:cs="Times New Roman"/>
                <w:sz w:val="18"/>
                <w:szCs w:val="18"/>
              </w:rPr>
            </w:pPr>
          </w:p>
        </w:tc>
      </w:tr>
    </w:tbl>
    <w:p w:rsidR="00575C01" w:rsidRPr="001428FF" w:rsidRDefault="00575C01" w:rsidP="00575C01">
      <w:pPr>
        <w:spacing w:after="120" w:line="240" w:lineRule="atLeast"/>
        <w:rPr>
          <w:rFonts w:ascii="Adobe Garamond Pro" w:eastAsia="Calibri" w:hAnsi="Adobe Garamond Pro" w:cs="Times New Roman"/>
        </w:rPr>
      </w:pPr>
    </w:p>
    <w:p w:rsidR="00575C01" w:rsidRPr="00B243AF" w:rsidRDefault="00575C01" w:rsidP="00575C01">
      <w:pPr>
        <w:spacing w:after="60" w:line="240" w:lineRule="auto"/>
        <w:rPr>
          <w:rFonts w:ascii="Gill Sans MT" w:eastAsia="Times New Roman" w:hAnsi="Gill Sans MT" w:cs="Times New Roman"/>
          <w:bCs/>
          <w:sz w:val="28"/>
          <w:szCs w:val="24"/>
        </w:rPr>
      </w:pPr>
      <w:r w:rsidRPr="00B243AF">
        <w:rPr>
          <w:rFonts w:ascii="Gill Sans MT" w:eastAsia="Times New Roman" w:hAnsi="Gill Sans MT" w:cs="Times New Roman"/>
          <w:bCs/>
          <w:sz w:val="28"/>
          <w:szCs w:val="24"/>
        </w:rPr>
        <w:t>Sexualité</w:t>
      </w:r>
    </w:p>
    <w:p w:rsidR="00575C01" w:rsidRPr="00575C01" w:rsidRDefault="00575C01" w:rsidP="00575C01">
      <w:pPr>
        <w:spacing w:after="120" w:line="240" w:lineRule="atLeast"/>
        <w:rPr>
          <w:rFonts w:ascii="Adobe Garamond Pro" w:eastAsia="Calibri" w:hAnsi="Adobe Garamond Pro" w:cs="Times New Roman"/>
        </w:rPr>
      </w:pPr>
      <w:r w:rsidRPr="00575C01">
        <w:rPr>
          <w:rFonts w:ascii="Adobe Garamond Pro" w:eastAsia="Calibri" w:hAnsi="Adobe Garamond Pro" w:cs="Times New Roman"/>
        </w:rPr>
        <w:t>Il faut discuter de la reprise de la sexualité et de ses implications à</w:t>
      </w:r>
      <w:r w:rsidR="00146A72">
        <w:rPr>
          <w:rFonts w:ascii="Adobe Garamond Pro" w:eastAsia="Calibri" w:hAnsi="Adobe Garamond Pro" w:cs="Times New Roman"/>
        </w:rPr>
        <w:t xml:space="preserve"> savoir IST/VIH, grossesse, équilibre au sein du couple.</w:t>
      </w:r>
    </w:p>
    <w:p w:rsidR="00575C01" w:rsidRPr="00575C01" w:rsidRDefault="00575C01" w:rsidP="00575C01">
      <w:pPr>
        <w:spacing w:after="120" w:line="240" w:lineRule="atLeast"/>
        <w:jc w:val="both"/>
        <w:rPr>
          <w:rFonts w:ascii="Adobe Garamond Pro" w:eastAsia="Calibri" w:hAnsi="Adobe Garamond Pro" w:cs="Times New Roman"/>
          <w:sz w:val="24"/>
          <w:szCs w:val="24"/>
        </w:rPr>
      </w:pPr>
    </w:p>
    <w:p w:rsidR="00575C01" w:rsidRPr="00575C01" w:rsidRDefault="00575C01" w:rsidP="00575C01">
      <w:pPr>
        <w:suppressLineNumbers/>
        <w:tabs>
          <w:tab w:val="left" w:pos="72"/>
        </w:tabs>
        <w:spacing w:after="120" w:line="240" w:lineRule="atLeast"/>
        <w:rPr>
          <w:rFonts w:ascii="Adobe Garamond Pro" w:eastAsia="Calibri" w:hAnsi="Adobe Garamond Pro" w:cs="Times New Roman"/>
          <w:bCs/>
          <w:sz w:val="24"/>
          <w:szCs w:val="24"/>
        </w:rPr>
      </w:pPr>
    </w:p>
    <w:p w:rsidR="00575C01" w:rsidRPr="00575C01" w:rsidRDefault="00575C01" w:rsidP="00575C01">
      <w:pPr>
        <w:spacing w:after="120" w:line="240" w:lineRule="atLeast"/>
        <w:rPr>
          <w:rFonts w:ascii="Gill Sans MT" w:eastAsia="Calibri" w:hAnsi="Gill Sans MT" w:cs="Times New Roman"/>
          <w:b/>
          <w:sz w:val="20"/>
          <w:vertAlign w:val="superscript"/>
          <w:lang w:eastAsia="fr-FR"/>
        </w:rPr>
      </w:pPr>
      <w:r w:rsidRPr="00575C01">
        <w:rPr>
          <w:rFonts w:ascii="Gill Sans MT" w:eastAsia="Calibri" w:hAnsi="Gill Sans MT" w:cs="Times New Roman"/>
          <w:b/>
          <w:sz w:val="20"/>
          <w:vertAlign w:val="superscript"/>
          <w:lang w:eastAsia="fr-FR"/>
        </w:rPr>
        <w:br w:type="page"/>
      </w:r>
    </w:p>
    <w:p w:rsidR="00C86A91" w:rsidRDefault="00C86A91" w:rsidP="00C86A91">
      <w:pPr>
        <w:keepNext/>
        <w:keepLines/>
        <w:suppressAutoHyphens/>
        <w:spacing w:after="0" w:line="240" w:lineRule="auto"/>
        <w:rPr>
          <w:rFonts w:ascii="Tahoma" w:eastAsia="Times New Roman" w:hAnsi="Tahoma" w:cs="Times New Roman"/>
          <w:b/>
          <w:bCs/>
          <w:sz w:val="24"/>
          <w:szCs w:val="24"/>
          <w:lang w:eastAsia="fr-FR"/>
        </w:rPr>
      </w:pPr>
    </w:p>
    <w:p w:rsidR="00430353" w:rsidRPr="00B243AF" w:rsidRDefault="00430353" w:rsidP="00430353">
      <w:pPr>
        <w:spacing w:after="120" w:line="240" w:lineRule="auto"/>
        <w:rPr>
          <w:rFonts w:ascii="Garamond" w:eastAsia="Calibri" w:hAnsi="Garamond" w:cs="Times New Roman"/>
          <w:b/>
          <w:sz w:val="36"/>
        </w:rPr>
      </w:pPr>
      <w:bookmarkStart w:id="20" w:name="_Toc300297018"/>
      <w:bookmarkStart w:id="21" w:name="_Toc202106815"/>
      <w:bookmarkStart w:id="22" w:name="_Toc317498919"/>
      <w:bookmarkStart w:id="23" w:name="_Toc300297020"/>
      <w:bookmarkStart w:id="24" w:name="_Toc317498920"/>
      <w:r w:rsidRPr="00B243AF">
        <w:rPr>
          <w:rFonts w:ascii="Gill Sans MT" w:eastAsia="Calibri" w:hAnsi="Gill Sans MT" w:cs="Times New Roman"/>
          <w:sz w:val="36"/>
        </w:rPr>
        <w:t xml:space="preserve">MODULE </w:t>
      </w:r>
      <w:bookmarkStart w:id="25" w:name="_Toc300297019"/>
      <w:bookmarkEnd w:id="20"/>
      <w:r w:rsidRPr="00B243AF">
        <w:rPr>
          <w:rFonts w:ascii="Gill Sans MT" w:eastAsia="Calibri" w:hAnsi="Gill Sans MT" w:cs="Times New Roman"/>
          <w:sz w:val="36"/>
        </w:rPr>
        <w:t>2</w:t>
      </w:r>
      <w:r w:rsidRPr="00B243AF">
        <w:rPr>
          <w:rFonts w:ascii="Gill Sans MT" w:eastAsia="Calibri" w:hAnsi="Gill Sans MT" w:cs="Times New Roman"/>
          <w:sz w:val="36"/>
        </w:rPr>
        <w:tab/>
        <w:t>SOINS OBSTETRICAUX ET NEONATA</w:t>
      </w:r>
      <w:r w:rsidR="00B243AF">
        <w:rPr>
          <w:rFonts w:ascii="Gill Sans MT" w:eastAsia="Calibri" w:hAnsi="Gill Sans MT" w:cs="Times New Roman"/>
          <w:sz w:val="36"/>
        </w:rPr>
        <w:t xml:space="preserve">LS </w:t>
      </w:r>
      <w:r w:rsidRPr="00B243AF">
        <w:rPr>
          <w:rFonts w:ascii="Gill Sans MT" w:eastAsia="Calibri" w:hAnsi="Gill Sans MT" w:cs="Times New Roman"/>
          <w:sz w:val="36"/>
        </w:rPr>
        <w:t>D’URGENCE DE BASE</w:t>
      </w:r>
      <w:bookmarkEnd w:id="21"/>
      <w:bookmarkEnd w:id="22"/>
      <w:bookmarkEnd w:id="25"/>
    </w:p>
    <w:p w:rsidR="00430353" w:rsidRPr="00430353" w:rsidRDefault="00430353" w:rsidP="00430353">
      <w:pPr>
        <w:tabs>
          <w:tab w:val="left" w:pos="720"/>
        </w:tabs>
        <w:spacing w:after="120" w:line="240" w:lineRule="atLeast"/>
        <w:rPr>
          <w:rFonts w:ascii="Adobe Garamond Pro" w:eastAsia="Calibri" w:hAnsi="Adobe Garamond Pro" w:cs="Times New Roman"/>
        </w:rPr>
      </w:pPr>
      <w:r w:rsidRPr="00430353">
        <w:rPr>
          <w:rFonts w:ascii="Adobe Garamond Pro" w:eastAsia="Calibri" w:hAnsi="Adobe Garamond Pro" w:cs="Times New Roman"/>
        </w:rPr>
        <w:t>2.1</w:t>
      </w:r>
      <w:r w:rsidRPr="00430353">
        <w:rPr>
          <w:rFonts w:ascii="Adobe Garamond Pro" w:eastAsia="Calibri" w:hAnsi="Adobe Garamond Pro" w:cs="Times New Roman"/>
        </w:rPr>
        <w:tab/>
        <w:t>Evaluation initiale rapide</w:t>
      </w:r>
    </w:p>
    <w:p w:rsidR="00430353" w:rsidRPr="00430353" w:rsidRDefault="00430353" w:rsidP="00430353">
      <w:pPr>
        <w:tabs>
          <w:tab w:val="left" w:pos="720"/>
        </w:tabs>
        <w:spacing w:after="120" w:line="240" w:lineRule="atLeast"/>
        <w:rPr>
          <w:rFonts w:ascii="Adobe Garamond Pro" w:eastAsia="Calibri" w:hAnsi="Adobe Garamond Pro" w:cs="Times New Roman"/>
        </w:rPr>
      </w:pPr>
      <w:r w:rsidRPr="00430353">
        <w:rPr>
          <w:rFonts w:ascii="Adobe Garamond Pro" w:eastAsia="Calibri" w:hAnsi="Adobe Garamond Pro" w:cs="Times New Roman"/>
        </w:rPr>
        <w:t>2.2</w:t>
      </w:r>
      <w:r w:rsidRPr="00430353">
        <w:rPr>
          <w:rFonts w:ascii="Adobe Garamond Pro" w:eastAsia="Calibri" w:hAnsi="Adobe Garamond Pro" w:cs="Times New Roman"/>
        </w:rPr>
        <w:tab/>
        <w:t>Prise en charge du choc</w:t>
      </w:r>
    </w:p>
    <w:p w:rsidR="00430353" w:rsidRPr="00430353" w:rsidRDefault="00430353" w:rsidP="00430353">
      <w:pPr>
        <w:tabs>
          <w:tab w:val="left" w:pos="720"/>
        </w:tabs>
        <w:spacing w:after="120" w:line="240" w:lineRule="atLeast"/>
        <w:rPr>
          <w:rFonts w:ascii="Adobe Garamond Pro" w:eastAsia="Calibri" w:hAnsi="Adobe Garamond Pro" w:cs="Times New Roman"/>
        </w:rPr>
      </w:pPr>
      <w:r w:rsidRPr="00430353">
        <w:rPr>
          <w:rFonts w:ascii="Adobe Garamond Pro" w:eastAsia="Calibri" w:hAnsi="Adobe Garamond Pro" w:cs="Times New Roman"/>
        </w:rPr>
        <w:t>2.3</w:t>
      </w:r>
      <w:r w:rsidRPr="00430353">
        <w:rPr>
          <w:rFonts w:ascii="Adobe Garamond Pro" w:eastAsia="Calibri" w:hAnsi="Adobe Garamond Pro" w:cs="Times New Roman"/>
        </w:rPr>
        <w:tab/>
        <w:t xml:space="preserve">Saignement vaginal en début de grossesse </w:t>
      </w:r>
    </w:p>
    <w:p w:rsidR="00430353" w:rsidRPr="00430353" w:rsidRDefault="00430353" w:rsidP="00430353">
      <w:pPr>
        <w:tabs>
          <w:tab w:val="left" w:pos="720"/>
        </w:tabs>
        <w:spacing w:after="120" w:line="240" w:lineRule="atLeast"/>
        <w:rPr>
          <w:rFonts w:ascii="Adobe Garamond Pro" w:eastAsia="Calibri" w:hAnsi="Adobe Garamond Pro" w:cs="Times New Roman"/>
        </w:rPr>
      </w:pPr>
      <w:r w:rsidRPr="00430353">
        <w:rPr>
          <w:rFonts w:ascii="Adobe Garamond Pro" w:eastAsia="Calibri" w:hAnsi="Adobe Garamond Pro" w:cs="Times New Roman"/>
        </w:rPr>
        <w:t>2.4</w:t>
      </w:r>
      <w:r w:rsidRPr="00430353">
        <w:rPr>
          <w:rFonts w:ascii="Adobe Garamond Pro" w:eastAsia="Calibri" w:hAnsi="Adobe Garamond Pro" w:cs="Times New Roman"/>
        </w:rPr>
        <w:tab/>
        <w:t xml:space="preserve">Avortement et soins après avortement </w:t>
      </w:r>
    </w:p>
    <w:p w:rsidR="00430353" w:rsidRPr="00430353" w:rsidRDefault="00430353" w:rsidP="00430353">
      <w:pPr>
        <w:tabs>
          <w:tab w:val="left" w:pos="720"/>
        </w:tabs>
        <w:spacing w:after="120" w:line="240" w:lineRule="atLeast"/>
        <w:rPr>
          <w:rFonts w:ascii="Adobe Garamond Pro" w:eastAsia="Calibri" w:hAnsi="Adobe Garamond Pro" w:cs="Times New Roman"/>
        </w:rPr>
      </w:pPr>
      <w:r w:rsidRPr="00430353">
        <w:rPr>
          <w:rFonts w:ascii="Adobe Garamond Pro" w:eastAsia="Calibri" w:hAnsi="Adobe Garamond Pro" w:cs="Times New Roman"/>
        </w:rPr>
        <w:t>2.5</w:t>
      </w:r>
      <w:r w:rsidRPr="00430353">
        <w:rPr>
          <w:rFonts w:ascii="Adobe Garamond Pro" w:eastAsia="Calibri" w:hAnsi="Adobe Garamond Pro" w:cs="Times New Roman"/>
        </w:rPr>
        <w:tab/>
        <w:t>Menace d’accouchement prématuré (MAP)</w:t>
      </w:r>
    </w:p>
    <w:p w:rsidR="00430353" w:rsidRPr="00430353" w:rsidRDefault="00430353" w:rsidP="00430353">
      <w:pPr>
        <w:tabs>
          <w:tab w:val="left" w:pos="720"/>
        </w:tabs>
        <w:spacing w:after="120" w:line="240" w:lineRule="atLeast"/>
        <w:rPr>
          <w:rFonts w:ascii="Adobe Garamond Pro" w:eastAsia="Calibri" w:hAnsi="Adobe Garamond Pro" w:cs="Times New Roman"/>
        </w:rPr>
      </w:pPr>
      <w:r w:rsidRPr="00430353">
        <w:rPr>
          <w:rFonts w:ascii="Adobe Garamond Pro" w:eastAsia="Calibri" w:hAnsi="Adobe Garamond Pro" w:cs="Times New Roman"/>
        </w:rPr>
        <w:t>2.6</w:t>
      </w:r>
      <w:r w:rsidRPr="00430353">
        <w:rPr>
          <w:rFonts w:ascii="Adobe Garamond Pro" w:eastAsia="Calibri" w:hAnsi="Adobe Garamond Pro" w:cs="Times New Roman"/>
        </w:rPr>
        <w:tab/>
        <w:t>Saignement en fin de grossesse ou pendant le travail</w:t>
      </w:r>
    </w:p>
    <w:p w:rsidR="00430353" w:rsidRPr="00430353" w:rsidRDefault="00430353" w:rsidP="00430353">
      <w:pPr>
        <w:tabs>
          <w:tab w:val="left" w:pos="720"/>
        </w:tabs>
        <w:spacing w:after="120" w:line="240" w:lineRule="atLeast"/>
        <w:rPr>
          <w:rFonts w:ascii="Adobe Garamond Pro" w:eastAsia="Calibri" w:hAnsi="Adobe Garamond Pro" w:cs="Times New Roman"/>
        </w:rPr>
      </w:pPr>
      <w:r w:rsidRPr="00430353">
        <w:rPr>
          <w:rFonts w:ascii="Adobe Garamond Pro" w:eastAsia="Calibri" w:hAnsi="Adobe Garamond Pro" w:cs="Times New Roman"/>
        </w:rPr>
        <w:t>2.7</w:t>
      </w:r>
      <w:r w:rsidRPr="00430353">
        <w:rPr>
          <w:rFonts w:ascii="Adobe Garamond Pro" w:eastAsia="Calibri" w:hAnsi="Adobe Garamond Pro" w:cs="Times New Roman"/>
        </w:rPr>
        <w:tab/>
        <w:t>Céphalées, vision floue, convulsions ou pertes de connaissance, tension artérielle élevée</w:t>
      </w:r>
    </w:p>
    <w:p w:rsidR="00430353" w:rsidRPr="00430353" w:rsidRDefault="00430353" w:rsidP="00430353">
      <w:pPr>
        <w:tabs>
          <w:tab w:val="left" w:pos="720"/>
        </w:tabs>
        <w:spacing w:after="120" w:line="240" w:lineRule="atLeast"/>
        <w:rPr>
          <w:rFonts w:ascii="Adobe Garamond Pro" w:eastAsia="Calibri" w:hAnsi="Adobe Garamond Pro" w:cs="Times New Roman"/>
        </w:rPr>
      </w:pPr>
      <w:r w:rsidRPr="00430353">
        <w:rPr>
          <w:rFonts w:ascii="Adobe Garamond Pro" w:eastAsia="Calibri" w:hAnsi="Adobe Garamond Pro" w:cs="Times New Roman"/>
        </w:rPr>
        <w:t>2.8</w:t>
      </w:r>
      <w:r w:rsidRPr="00430353">
        <w:rPr>
          <w:rFonts w:ascii="Adobe Garamond Pro" w:eastAsia="Calibri" w:hAnsi="Adobe Garamond Pro" w:cs="Times New Roman"/>
        </w:rPr>
        <w:tab/>
        <w:t>Fièvre pendant la grossesse</w:t>
      </w:r>
    </w:p>
    <w:p w:rsidR="00430353" w:rsidRPr="00430353" w:rsidRDefault="00430353" w:rsidP="00430353">
      <w:pPr>
        <w:tabs>
          <w:tab w:val="left" w:pos="720"/>
        </w:tabs>
        <w:spacing w:after="120" w:line="240" w:lineRule="atLeast"/>
        <w:rPr>
          <w:rFonts w:ascii="Adobe Garamond Pro" w:eastAsia="Calibri" w:hAnsi="Adobe Garamond Pro" w:cs="Times New Roman"/>
        </w:rPr>
      </w:pPr>
      <w:r w:rsidRPr="00430353">
        <w:rPr>
          <w:rFonts w:ascii="Adobe Garamond Pro" w:eastAsia="Calibri" w:hAnsi="Adobe Garamond Pro" w:cs="Times New Roman"/>
        </w:rPr>
        <w:t>2.9</w:t>
      </w:r>
      <w:r w:rsidRPr="00430353">
        <w:rPr>
          <w:rFonts w:ascii="Adobe Garamond Pro" w:eastAsia="Calibri" w:hAnsi="Adobe Garamond Pro" w:cs="Times New Roman"/>
        </w:rPr>
        <w:tab/>
        <w:t>Déroulement anormal du travail</w:t>
      </w:r>
    </w:p>
    <w:p w:rsidR="00430353" w:rsidRPr="00430353" w:rsidRDefault="00430353" w:rsidP="00430353">
      <w:pPr>
        <w:tabs>
          <w:tab w:val="left" w:pos="720"/>
        </w:tabs>
        <w:spacing w:after="120" w:line="240" w:lineRule="atLeast"/>
        <w:rPr>
          <w:rFonts w:ascii="Adobe Garamond Pro" w:eastAsia="Calibri" w:hAnsi="Adobe Garamond Pro" w:cs="Times New Roman"/>
        </w:rPr>
      </w:pPr>
      <w:r w:rsidRPr="00430353">
        <w:rPr>
          <w:rFonts w:ascii="Adobe Garamond Pro" w:eastAsia="Calibri" w:hAnsi="Adobe Garamond Pro" w:cs="Times New Roman"/>
        </w:rPr>
        <w:t>2.10</w:t>
      </w:r>
      <w:r w:rsidRPr="00430353">
        <w:rPr>
          <w:rFonts w:ascii="Adobe Garamond Pro" w:eastAsia="Calibri" w:hAnsi="Adobe Garamond Pro" w:cs="Times New Roman"/>
        </w:rPr>
        <w:tab/>
        <w:t>Dystocie du Siège</w:t>
      </w:r>
    </w:p>
    <w:p w:rsidR="00430353" w:rsidRPr="00430353" w:rsidRDefault="00430353" w:rsidP="00430353">
      <w:pPr>
        <w:tabs>
          <w:tab w:val="left" w:pos="720"/>
        </w:tabs>
        <w:spacing w:after="120" w:line="240" w:lineRule="atLeast"/>
        <w:rPr>
          <w:rFonts w:ascii="Adobe Garamond Pro" w:eastAsia="Calibri" w:hAnsi="Adobe Garamond Pro" w:cs="Times New Roman"/>
        </w:rPr>
      </w:pPr>
      <w:r w:rsidRPr="00430353">
        <w:rPr>
          <w:rFonts w:ascii="Adobe Garamond Pro" w:eastAsia="Calibri" w:hAnsi="Adobe Garamond Pro" w:cs="Times New Roman"/>
        </w:rPr>
        <w:t>2.11</w:t>
      </w:r>
      <w:r w:rsidRPr="00430353">
        <w:rPr>
          <w:rFonts w:ascii="Adobe Garamond Pro" w:eastAsia="Calibri" w:hAnsi="Adobe Garamond Pro" w:cs="Times New Roman"/>
        </w:rPr>
        <w:tab/>
        <w:t>Prise en charge de la dystocie d’épaule</w:t>
      </w:r>
    </w:p>
    <w:p w:rsidR="00430353" w:rsidRPr="00430353" w:rsidRDefault="00430353" w:rsidP="00430353">
      <w:pPr>
        <w:tabs>
          <w:tab w:val="left" w:pos="720"/>
        </w:tabs>
        <w:spacing w:after="120" w:line="240" w:lineRule="atLeast"/>
        <w:rPr>
          <w:rFonts w:ascii="Adobe Garamond Pro" w:eastAsia="Calibri" w:hAnsi="Adobe Garamond Pro" w:cs="Times New Roman"/>
        </w:rPr>
      </w:pPr>
      <w:r w:rsidRPr="00430353">
        <w:rPr>
          <w:rFonts w:ascii="Adobe Garamond Pro" w:eastAsia="Calibri" w:hAnsi="Adobe Garamond Pro" w:cs="Times New Roman"/>
        </w:rPr>
        <w:t>2.12</w:t>
      </w:r>
      <w:r w:rsidRPr="00430353">
        <w:rPr>
          <w:rFonts w:ascii="Adobe Garamond Pro" w:eastAsia="Calibri" w:hAnsi="Adobe Garamond Pro" w:cs="Times New Roman"/>
        </w:rPr>
        <w:tab/>
        <w:t>Procidence du cordon</w:t>
      </w:r>
    </w:p>
    <w:p w:rsidR="00430353" w:rsidRPr="00430353" w:rsidRDefault="00430353" w:rsidP="00430353">
      <w:pPr>
        <w:tabs>
          <w:tab w:val="left" w:pos="720"/>
        </w:tabs>
        <w:spacing w:after="120" w:line="240" w:lineRule="atLeast"/>
        <w:rPr>
          <w:rFonts w:ascii="Adobe Garamond Pro" w:eastAsia="Calibri" w:hAnsi="Adobe Garamond Pro" w:cs="Times New Roman"/>
        </w:rPr>
      </w:pPr>
      <w:r w:rsidRPr="00430353">
        <w:rPr>
          <w:rFonts w:ascii="Adobe Garamond Pro" w:eastAsia="Calibri" w:hAnsi="Adobe Garamond Pro" w:cs="Times New Roman"/>
        </w:rPr>
        <w:t>2.13</w:t>
      </w:r>
      <w:r w:rsidRPr="00430353">
        <w:rPr>
          <w:rFonts w:ascii="Adobe Garamond Pro" w:eastAsia="Calibri" w:hAnsi="Adobe Garamond Pro" w:cs="Times New Roman"/>
        </w:rPr>
        <w:tab/>
        <w:t>Saignement vaginal après l’accouchement</w:t>
      </w:r>
    </w:p>
    <w:p w:rsidR="00430353" w:rsidRPr="00430353" w:rsidRDefault="00430353" w:rsidP="00430353">
      <w:pPr>
        <w:tabs>
          <w:tab w:val="left" w:pos="720"/>
        </w:tabs>
        <w:spacing w:after="120" w:line="240" w:lineRule="atLeast"/>
        <w:rPr>
          <w:rFonts w:ascii="Adobe Garamond Pro" w:eastAsia="Calibri" w:hAnsi="Adobe Garamond Pro" w:cs="Times New Roman"/>
        </w:rPr>
      </w:pPr>
      <w:r w:rsidRPr="00430353">
        <w:rPr>
          <w:rFonts w:ascii="Adobe Garamond Pro" w:eastAsia="Calibri" w:hAnsi="Adobe Garamond Pro" w:cs="Times New Roman"/>
        </w:rPr>
        <w:t>2.14</w:t>
      </w:r>
      <w:r w:rsidRPr="00430353">
        <w:rPr>
          <w:rFonts w:ascii="Adobe Garamond Pro" w:eastAsia="Calibri" w:hAnsi="Adobe Garamond Pro" w:cs="Times New Roman"/>
        </w:rPr>
        <w:tab/>
        <w:t>Fièvre pendant le travail et après l’accouchement</w:t>
      </w:r>
    </w:p>
    <w:p w:rsidR="00430353" w:rsidRPr="00430353" w:rsidRDefault="00430353" w:rsidP="00430353">
      <w:pPr>
        <w:tabs>
          <w:tab w:val="left" w:pos="720"/>
        </w:tabs>
        <w:spacing w:after="120" w:line="240" w:lineRule="atLeast"/>
        <w:rPr>
          <w:rFonts w:ascii="Adobe Garamond Pro" w:eastAsia="Calibri" w:hAnsi="Adobe Garamond Pro" w:cs="Times New Roman"/>
        </w:rPr>
      </w:pPr>
      <w:r w:rsidRPr="00430353">
        <w:rPr>
          <w:rFonts w:ascii="Adobe Garamond Pro" w:eastAsia="Calibri" w:hAnsi="Adobe Garamond Pro" w:cs="Times New Roman"/>
        </w:rPr>
        <w:t>2.15</w:t>
      </w:r>
      <w:r w:rsidRPr="00430353">
        <w:rPr>
          <w:rFonts w:ascii="Adobe Garamond Pro" w:eastAsia="Calibri" w:hAnsi="Adobe Garamond Pro" w:cs="Times New Roman"/>
        </w:rPr>
        <w:tab/>
        <w:t>Réanimation du nouveau-né</w:t>
      </w:r>
    </w:p>
    <w:p w:rsidR="00430353" w:rsidRPr="00430353" w:rsidRDefault="00430353" w:rsidP="00430353">
      <w:pPr>
        <w:tabs>
          <w:tab w:val="left" w:pos="720"/>
        </w:tabs>
        <w:spacing w:after="120" w:line="240" w:lineRule="atLeast"/>
        <w:rPr>
          <w:rFonts w:ascii="Adobe Garamond Pro" w:eastAsia="Calibri" w:hAnsi="Adobe Garamond Pro" w:cs="Times New Roman"/>
        </w:rPr>
      </w:pPr>
      <w:r w:rsidRPr="00430353">
        <w:rPr>
          <w:rFonts w:ascii="Adobe Garamond Pro" w:eastAsia="Calibri" w:hAnsi="Adobe Garamond Pro" w:cs="Times New Roman"/>
        </w:rPr>
        <w:t>2.16</w:t>
      </w:r>
      <w:r w:rsidRPr="00430353">
        <w:rPr>
          <w:rFonts w:ascii="Adobe Garamond Pro" w:eastAsia="Calibri" w:hAnsi="Adobe Garamond Pro" w:cs="Times New Roman"/>
        </w:rPr>
        <w:tab/>
        <w:t xml:space="preserve">Infection néonatale </w:t>
      </w:r>
    </w:p>
    <w:p w:rsidR="00430353" w:rsidRPr="00430353" w:rsidRDefault="00430353" w:rsidP="00430353">
      <w:pPr>
        <w:tabs>
          <w:tab w:val="left" w:pos="720"/>
        </w:tabs>
        <w:spacing w:after="120" w:line="240" w:lineRule="atLeast"/>
        <w:rPr>
          <w:rFonts w:ascii="Adobe Garamond Pro" w:eastAsia="Calibri" w:hAnsi="Adobe Garamond Pro" w:cs="Times New Roman"/>
        </w:rPr>
      </w:pPr>
      <w:r w:rsidRPr="00430353">
        <w:rPr>
          <w:rFonts w:ascii="Adobe Garamond Pro" w:eastAsia="Calibri" w:hAnsi="Adobe Garamond Pro" w:cs="Times New Roman"/>
        </w:rPr>
        <w:t>2.17</w:t>
      </w:r>
      <w:r w:rsidRPr="00430353">
        <w:rPr>
          <w:rFonts w:ascii="Adobe Garamond Pro" w:eastAsia="Calibri" w:hAnsi="Adobe Garamond Pro" w:cs="Times New Roman"/>
        </w:rPr>
        <w:tab/>
        <w:t>Système de référence et contre référence</w:t>
      </w:r>
    </w:p>
    <w:p w:rsidR="00430353" w:rsidRPr="00430353" w:rsidRDefault="00430353" w:rsidP="00430353">
      <w:pPr>
        <w:rPr>
          <w:rFonts w:ascii="Calibri" w:eastAsia="Times New Roman" w:hAnsi="Calibri" w:cs="Times New Roman"/>
          <w:lang w:eastAsia="fr-FR"/>
        </w:rPr>
      </w:pPr>
    </w:p>
    <w:p w:rsidR="00430353" w:rsidRPr="00CE03B4"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CE03B4">
        <w:rPr>
          <w:rFonts w:ascii="Gill Sans MT" w:eastAsia="Times New Roman" w:hAnsi="Gill Sans MT" w:cs="Times New Roman"/>
          <w:b/>
          <w:bCs/>
          <w:sz w:val="28"/>
          <w:szCs w:val="24"/>
          <w:lang w:eastAsia="fr-FR"/>
        </w:rPr>
        <w:t>Introduction</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Les 7 fonctions pour les SONU de base sont :</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 xml:space="preserve">Administration parentérale des antibiotiques (IM ou IV) </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Administration de médicaments ocytociques (IM ou IV)</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 xml:space="preserve">Administration d’anticonvulsivants (IM ou IV) </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 xml:space="preserve">Délivrance artificielle </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 xml:space="preserve">Extraction des produits retenus de la conception par AMIU </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Accouchement par voie basse avec assistance (ventouse obstétricale)</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Réanimation du nouveau-né</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Tout centre de santé doit pouvoir assurer l’ensemble de ces fonctions. Toute pathologie qui dépasse les compétences du personnel du centre de santé doit être référée au niveau de l’hôpital de district.</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pageBreakBefore/>
        <w:pBdr>
          <w:top w:val="single" w:sz="12" w:space="1" w:color="61B1E3"/>
          <w:bottom w:val="single" w:sz="6" w:space="1" w:color="61B1E3"/>
        </w:pBdr>
        <w:spacing w:after="120" w:line="240" w:lineRule="atLeast"/>
        <w:rPr>
          <w:rFonts w:ascii="Gill Sans MT" w:eastAsia="Calibri" w:hAnsi="Gill Sans MT" w:cs="Times New Roman"/>
          <w:color w:val="7F7F7F"/>
          <w:sz w:val="36"/>
        </w:rPr>
      </w:pPr>
      <w:r w:rsidRPr="00430353">
        <w:rPr>
          <w:rFonts w:ascii="Gill Sans MT" w:eastAsia="Calibri" w:hAnsi="Gill Sans MT" w:cs="Times New Roman"/>
          <w:color w:val="7F7F7F"/>
          <w:sz w:val="36"/>
        </w:rPr>
        <w:lastRenderedPageBreak/>
        <w:t>2.1</w:t>
      </w:r>
      <w:r w:rsidRPr="00430353">
        <w:rPr>
          <w:rFonts w:ascii="Gill Sans MT" w:eastAsia="Calibri" w:hAnsi="Gill Sans MT" w:cs="Times New Roman"/>
          <w:color w:val="7F7F7F"/>
          <w:sz w:val="36"/>
        </w:rPr>
        <w:tab/>
        <w:t>Evaluation initiale rapide</w:t>
      </w:r>
      <w:bookmarkEnd w:id="23"/>
      <w:bookmarkEnd w:id="24"/>
      <w:r w:rsidRPr="00430353">
        <w:rPr>
          <w:rFonts w:ascii="Gill Sans MT" w:eastAsia="Calibri" w:hAnsi="Gill Sans MT" w:cs="Times New Roman"/>
          <w:color w:val="7F7F7F"/>
          <w:sz w:val="36"/>
        </w:rPr>
        <w:t xml:space="preserve"> </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Pour pouvoir instituer rapidement un traitement, il est nécessaire de pouvoir reconnaître immédiatement le problème en cause et d’agir rapidement. Les conditions requises pour cela sont les suivantes: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Bold" w:eastAsia="Calibri" w:hAnsi="Adobe Garamond Pro Bold" w:cs="Times New Roman"/>
          <w:bCs/>
        </w:rPr>
        <w:t>Avoir un personnel formé</w:t>
      </w:r>
      <w:r w:rsidRPr="00430353">
        <w:rPr>
          <w:rFonts w:ascii="Adobe Garamond Pro" w:eastAsia="Calibri" w:hAnsi="Adobe Garamond Pro" w:cs="Times New Roman"/>
          <w:bCs/>
        </w:rPr>
        <w:t xml:space="preserve"> – réceptionnistes, gardes, concierges et standardistes compris – à réagir selon les règles dont il aura été convenu (« sonner l’alarme », appeler à l’aide) lorsqu’une femme présentant une urgence obstétricale ou une complication de la grossesse arrive dans </w:t>
      </w:r>
      <w:r w:rsidRPr="00146A72">
        <w:rPr>
          <w:rFonts w:ascii="Adobe Garamond Pro" w:eastAsia="Calibri" w:hAnsi="Adobe Garamond Pro" w:cs="Times New Roman"/>
          <w:bCs/>
        </w:rPr>
        <w:t xml:space="preserve">une  structure sanitaire </w:t>
      </w:r>
      <w:r w:rsidRPr="00430353">
        <w:rPr>
          <w:rFonts w:ascii="Adobe Garamond Pro" w:eastAsia="Calibri" w:hAnsi="Adobe Garamond Pro" w:cs="Times New Roman"/>
          <w:bCs/>
        </w:rPr>
        <w:t>ou lorsque celle-ci est informée qu’une femme y est transférée;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Bold" w:eastAsia="Calibri" w:hAnsi="Adobe Garamond Pro Bold" w:cs="Times New Roman"/>
          <w:bCs/>
        </w:rPr>
        <w:t>Faire participer le personnel à des exercices cliniques ou à des exercices d’urgence</w:t>
      </w:r>
      <w:r w:rsidRPr="00430353">
        <w:rPr>
          <w:rFonts w:ascii="Adobe Garamond Pro" w:eastAsia="Calibri" w:hAnsi="Adobe Garamond Pro" w:cs="Times New Roman"/>
          <w:bCs/>
        </w:rPr>
        <w:t xml:space="preserve"> afin de s’assurer qu’il est paré à ce genre d’éventualités à tous les niveaux;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Bold" w:eastAsia="Calibri" w:hAnsi="Adobe Garamond Pro Bold" w:cs="Times New Roman"/>
          <w:bCs/>
        </w:rPr>
        <w:t xml:space="preserve">Veiller à ce que l’accès ne soit pas entravé </w:t>
      </w:r>
      <w:r w:rsidRPr="00430353">
        <w:rPr>
          <w:rFonts w:ascii="Adobe Garamond Pro" w:eastAsia="Calibri" w:hAnsi="Adobe Garamond Pro" w:cs="Times New Roman"/>
          <w:bCs/>
        </w:rPr>
        <w:t>(à ce que les clés soient accessibles), à ce que le matériel soit en état de marche (vérification quotidienne) et à ce que le personnel soit convenablement formé à s’en servir;</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Bold" w:eastAsia="Calibri" w:hAnsi="Adobe Garamond Pro Bold" w:cs="Times New Roman"/>
          <w:bCs/>
        </w:rPr>
        <w:t>Etablir des protocoles</w:t>
      </w:r>
      <w:r w:rsidRPr="00430353">
        <w:rPr>
          <w:rFonts w:ascii="Adobe Garamond Pro" w:eastAsia="Calibri" w:hAnsi="Adobe Garamond Pro" w:cs="Times New Roman"/>
          <w:bCs/>
        </w:rPr>
        <w:t xml:space="preserve"> (et s’assurer que le personnel sait les appliquer) pour reconnaître les urgences véritables et savoir immédiatement quelle est la conduite à tenir;</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Bold" w:eastAsia="Calibri" w:hAnsi="Adobe Garamond Pro Bold" w:cs="Times New Roman"/>
          <w:bCs/>
        </w:rPr>
        <w:t>Former le personnel</w:t>
      </w:r>
      <w:r w:rsidRPr="00430353">
        <w:rPr>
          <w:rFonts w:ascii="Adobe Garamond Pro" w:eastAsia="Calibri" w:hAnsi="Adobe Garamond Pro" w:cs="Times New Roman"/>
          <w:bCs/>
        </w:rPr>
        <w:t xml:space="preserve"> à identifier précisément, dans la salle d’attente, les femmes – même celles qui sont venues pour une consultation de routine – dont l’état justifie que le professionnel de santé s’occupe d’elles rapidement, voire immédiatement, et qui doivent par conséquent passer au début de la file d’attente. En effet, elles doivent être vues immédiatement par un professionnel de santé;</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Bold" w:eastAsia="Calibri" w:hAnsi="Adobe Garamond Pro Bold" w:cs="Times New Roman"/>
          <w:bCs/>
        </w:rPr>
        <w:t>Convenir de modalités</w:t>
      </w:r>
      <w:r w:rsidRPr="00430353">
        <w:rPr>
          <w:rFonts w:ascii="Adobe Garamond Pro" w:eastAsia="Calibri" w:hAnsi="Adobe Garamond Pro" w:cs="Times New Roman"/>
          <w:bCs/>
        </w:rPr>
        <w:t xml:space="preserve"> pour dispenser les femmes présentant une urgence du règlement des honoraires, au moins provisoirement. </w:t>
      </w:r>
    </w:p>
    <w:p w:rsidR="00430353" w:rsidRPr="00430353" w:rsidRDefault="00430353" w:rsidP="00430353">
      <w:pPr>
        <w:rPr>
          <w:rFonts w:ascii="Calibri" w:eastAsia="Times New Roman" w:hAnsi="Calibri" w:cs="Times New Roman"/>
          <w:lang w:eastAsia="fr-FR"/>
        </w:rPr>
      </w:pPr>
    </w:p>
    <w:p w:rsidR="00430353" w:rsidRPr="00CE03B4"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CE03B4">
        <w:rPr>
          <w:rFonts w:ascii="Gill Sans MT" w:eastAsia="Times New Roman" w:hAnsi="Gill Sans MT" w:cs="Times New Roman"/>
          <w:b/>
          <w:bCs/>
          <w:sz w:val="28"/>
          <w:szCs w:val="24"/>
          <w:lang w:eastAsia="fr-FR"/>
        </w:rPr>
        <w:t>2.1.1</w:t>
      </w:r>
      <w:r w:rsidRPr="00CE03B4">
        <w:rPr>
          <w:rFonts w:ascii="Gill Sans MT" w:eastAsia="Times New Roman" w:hAnsi="Gill Sans MT" w:cs="Times New Roman"/>
          <w:b/>
          <w:bCs/>
          <w:sz w:val="28"/>
          <w:szCs w:val="24"/>
          <w:lang w:eastAsia="fr-FR"/>
        </w:rPr>
        <w:tab/>
        <w:t>Quelles sont les étapes de l’évaluation initiale</w:t>
      </w:r>
    </w:p>
    <w:tbl>
      <w:tblPr>
        <w:tblW w:w="8971" w:type="dxa"/>
        <w:jc w:val="center"/>
        <w:shd w:val="clear" w:color="auto" w:fill="BFDFF3"/>
        <w:tblCellMar>
          <w:top w:w="43" w:type="dxa"/>
          <w:left w:w="115" w:type="dxa"/>
          <w:bottom w:w="43" w:type="dxa"/>
          <w:right w:w="115" w:type="dxa"/>
        </w:tblCellMar>
        <w:tblLook w:val="04A0" w:firstRow="1" w:lastRow="0" w:firstColumn="1" w:lastColumn="0" w:noHBand="0" w:noVBand="1"/>
      </w:tblPr>
      <w:tblGrid>
        <w:gridCol w:w="8971"/>
      </w:tblGrid>
      <w:tr w:rsidR="00430353" w:rsidRPr="00430353" w:rsidTr="00430353">
        <w:trPr>
          <w:jc w:val="center"/>
        </w:trPr>
        <w:tc>
          <w:tcPr>
            <w:tcW w:w="9245" w:type="dxa"/>
            <w:shd w:val="clear" w:color="auto" w:fill="BFDFF3"/>
          </w:tcPr>
          <w:p w:rsidR="00430353" w:rsidRPr="00430353" w:rsidRDefault="00430353" w:rsidP="00430353">
            <w:pPr>
              <w:numPr>
                <w:ilvl w:val="0"/>
                <w:numId w:val="4"/>
              </w:numPr>
              <w:spacing w:after="0" w:line="240" w:lineRule="atLeast"/>
              <w:ind w:left="0" w:firstLine="0"/>
              <w:rPr>
                <w:rFonts w:ascii="Gill Sans MT" w:eastAsia="Calibri" w:hAnsi="Gill Sans MT" w:cs="Times New Roman"/>
                <w:color w:val="244357"/>
                <w:sz w:val="20"/>
              </w:rPr>
            </w:pPr>
            <w:r w:rsidRPr="00430353">
              <w:rPr>
                <w:rFonts w:ascii="Gill Sans MT" w:eastAsia="Calibri" w:hAnsi="Gill Sans MT" w:cs="Times New Roman"/>
                <w:color w:val="244357"/>
                <w:sz w:val="20"/>
              </w:rPr>
              <w:t>Les prestataires ont besoin d’un système ou d’une méthode qui devienne une routine lorsqu’ils examinent et décident d’un plan de soins pour une femme se présentant avec un problème. Pour cela, les étapes suivantes sont à considérer:</w:t>
            </w:r>
          </w:p>
          <w:p w:rsidR="00430353" w:rsidRPr="00430353" w:rsidRDefault="00430353" w:rsidP="00430353">
            <w:pPr>
              <w:numPr>
                <w:ilvl w:val="0"/>
                <w:numId w:val="4"/>
              </w:numPr>
              <w:spacing w:after="0" w:line="240" w:lineRule="atLeast"/>
              <w:ind w:left="0" w:firstLine="0"/>
              <w:rPr>
                <w:rFonts w:ascii="Gill Sans MT" w:eastAsia="Calibri" w:hAnsi="Gill Sans MT" w:cs="Times New Roman"/>
                <w:color w:val="244357"/>
                <w:sz w:val="20"/>
                <w:szCs w:val="24"/>
              </w:rPr>
            </w:pPr>
            <w:r w:rsidRPr="00430353">
              <w:rPr>
                <w:rFonts w:ascii="Gill Sans MT" w:eastAsia="Calibri" w:hAnsi="Gill Sans MT" w:cs="Times New Roman"/>
                <w:color w:val="244357"/>
                <w:sz w:val="20"/>
                <w:szCs w:val="24"/>
              </w:rPr>
              <w:t>Etape 1 : Faire un interrogatoire ciblé</w:t>
            </w:r>
          </w:p>
          <w:p w:rsidR="00430353" w:rsidRPr="00430353" w:rsidRDefault="00430353" w:rsidP="00430353">
            <w:pPr>
              <w:numPr>
                <w:ilvl w:val="0"/>
                <w:numId w:val="4"/>
              </w:numPr>
              <w:spacing w:after="0" w:line="240" w:lineRule="atLeast"/>
              <w:ind w:left="0" w:firstLine="0"/>
              <w:rPr>
                <w:rFonts w:ascii="Gill Sans MT" w:eastAsia="Calibri" w:hAnsi="Gill Sans MT" w:cs="Times New Roman"/>
                <w:color w:val="244357"/>
                <w:sz w:val="20"/>
                <w:szCs w:val="24"/>
              </w:rPr>
            </w:pPr>
            <w:r w:rsidRPr="00430353">
              <w:rPr>
                <w:rFonts w:ascii="Gill Sans MT" w:eastAsia="Calibri" w:hAnsi="Gill Sans MT" w:cs="Times New Roman"/>
                <w:color w:val="244357"/>
                <w:sz w:val="20"/>
                <w:szCs w:val="24"/>
              </w:rPr>
              <w:t>Etape 2 : Effectuer un examen physique ciblé</w:t>
            </w:r>
          </w:p>
          <w:p w:rsidR="00430353" w:rsidRPr="00430353" w:rsidRDefault="00430353" w:rsidP="00430353">
            <w:pPr>
              <w:numPr>
                <w:ilvl w:val="0"/>
                <w:numId w:val="4"/>
              </w:numPr>
              <w:spacing w:after="0" w:line="240" w:lineRule="atLeast"/>
              <w:ind w:left="0" w:firstLine="0"/>
              <w:rPr>
                <w:rFonts w:ascii="Gill Sans MT" w:eastAsia="Calibri" w:hAnsi="Gill Sans MT" w:cs="Times New Roman"/>
                <w:color w:val="244357"/>
                <w:sz w:val="20"/>
                <w:szCs w:val="24"/>
              </w:rPr>
            </w:pPr>
            <w:r w:rsidRPr="00430353">
              <w:rPr>
                <w:rFonts w:ascii="Gill Sans MT" w:eastAsia="Calibri" w:hAnsi="Gill Sans MT" w:cs="Times New Roman"/>
                <w:color w:val="244357"/>
                <w:sz w:val="20"/>
                <w:szCs w:val="24"/>
              </w:rPr>
              <w:t xml:space="preserve">Etape 3 : Identifier les besoins et problèmes </w:t>
            </w:r>
          </w:p>
          <w:p w:rsidR="00430353" w:rsidRPr="00430353" w:rsidRDefault="00430353" w:rsidP="00430353">
            <w:pPr>
              <w:numPr>
                <w:ilvl w:val="0"/>
                <w:numId w:val="4"/>
              </w:numPr>
              <w:spacing w:after="0" w:line="240" w:lineRule="atLeast"/>
              <w:ind w:left="0" w:firstLine="0"/>
              <w:rPr>
                <w:rFonts w:ascii="Gill Sans MT" w:eastAsia="Calibri" w:hAnsi="Gill Sans MT" w:cs="Times New Roman"/>
                <w:color w:val="244357"/>
                <w:sz w:val="20"/>
                <w:szCs w:val="24"/>
              </w:rPr>
            </w:pPr>
            <w:r w:rsidRPr="00430353">
              <w:rPr>
                <w:rFonts w:ascii="Gill Sans MT" w:eastAsia="Calibri" w:hAnsi="Gill Sans MT" w:cs="Times New Roman"/>
                <w:color w:val="244357"/>
                <w:sz w:val="20"/>
                <w:szCs w:val="24"/>
              </w:rPr>
              <w:t>Etape 4 : Faire un plan de soins basé sur les besoins et problèmes identifiés</w:t>
            </w:r>
          </w:p>
        </w:tc>
      </w:tr>
    </w:tbl>
    <w:p w:rsidR="00430353" w:rsidRPr="00430353" w:rsidRDefault="00430353" w:rsidP="00430353">
      <w:pPr>
        <w:rPr>
          <w:rFonts w:ascii="Calibri" w:eastAsia="Times New Roman" w:hAnsi="Calibri" w:cs="Times New Roman"/>
          <w:lang w:eastAsia="fr-FR"/>
        </w:rPr>
      </w:pPr>
    </w:p>
    <w:p w:rsidR="00430353" w:rsidRPr="00CE03B4" w:rsidRDefault="00430353" w:rsidP="00146A72">
      <w:pPr>
        <w:spacing w:after="60" w:line="240" w:lineRule="auto"/>
        <w:rPr>
          <w:rFonts w:ascii="Gill Sans MT" w:eastAsia="Times New Roman" w:hAnsi="Gill Sans MT" w:cs="Times New Roman"/>
          <w:bCs/>
          <w:sz w:val="28"/>
          <w:szCs w:val="24"/>
        </w:rPr>
      </w:pPr>
      <w:r w:rsidRPr="00CE03B4">
        <w:rPr>
          <w:rFonts w:ascii="Gill Sans MT" w:eastAsia="Times New Roman" w:hAnsi="Gill Sans MT" w:cs="Times New Roman"/>
          <w:bCs/>
          <w:sz w:val="28"/>
          <w:szCs w:val="24"/>
        </w:rPr>
        <w:t>Etape 1 : Faire un interrogatoire ciblé</w:t>
      </w:r>
    </w:p>
    <w:p w:rsidR="00430353" w:rsidRPr="00430353" w:rsidRDefault="00430353" w:rsidP="00430353">
      <w:pPr>
        <w:rPr>
          <w:rFonts w:ascii="Calibri" w:eastAsia="Times New Roman" w:hAnsi="Calibri" w:cs="Times New Roman"/>
          <w:spacing w:val="-3"/>
          <w:lang w:eastAsia="fr-FR"/>
        </w:rPr>
      </w:pPr>
      <w:r w:rsidRPr="00430353">
        <w:rPr>
          <w:rFonts w:ascii="Calibri" w:eastAsia="Times New Roman" w:hAnsi="Calibri" w:cs="Times New Roman"/>
          <w:spacing w:val="-3"/>
          <w:lang w:eastAsia="fr-FR"/>
        </w:rPr>
        <w:t xml:space="preserve">Lorsqu’un client se présente dans une structure sanitaire, il/elle aura habituellement une plainte principale. Pour organiser les données que vous rassemblez au cours de l’interrogatoire et de l’examen physique, vous ferez d’abord une note mentale de tous les problèmes/diagnostics que la plainte principale est susceptible d’accompagner. </w:t>
      </w:r>
    </w:p>
    <w:p w:rsidR="00430353" w:rsidRPr="00430353" w:rsidRDefault="00430353" w:rsidP="00430353">
      <w:pPr>
        <w:rPr>
          <w:rFonts w:ascii="Adobe Garamond Pro Bold" w:eastAsia="Times New Roman" w:hAnsi="Adobe Garamond Pro Bold" w:cs="Times New Roman"/>
          <w:lang w:eastAsia="fr-FR"/>
        </w:rPr>
      </w:pPr>
      <w:r w:rsidRPr="00430353">
        <w:rPr>
          <w:rFonts w:ascii="Adobe Garamond Pro Bold" w:eastAsia="Times New Roman" w:hAnsi="Adobe Garamond Pro Bold" w:cs="Times New Roman"/>
          <w:lang w:eastAsia="fr-FR"/>
        </w:rPr>
        <w:t>Exemple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Lorsqu’une femme enceinte se présente à la structure sanitaire avec des saignements à 38 semaines de grossesse, vous savez que cela pourrait être le début du travail de l’accouchement, un cas d’un hématome rétro-placentaire, d’une rupture utérine ou de placenta prævia. Toutes les informations que vous rassemblerez auront pour but de confirmer ou d’exclure ces diagnostics principaux. </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lastRenderedPageBreak/>
        <w:t>Dans cette étape, vous poserez des questions spécifiques sur la plainte, de sorte que vous puissiez en déterminer la cause ou poser un diagnostic. Veiller à ce que la femme se sente la bienvenue. L’aider à se sentir à l’aise avec ce que vous faites. Trouver un endroit intime pour parler. Poser vos questions de manière aimable et attentive. Soigneusement écouter toutes les réponses. Ces réponses sont importantes et vous aideront à identifier les problèmes. Ecrire les points importants de ces réponses, de sorte à ne pas oublier. Il existe deux types d’interrogatoires: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Bold" w:eastAsia="Calibri" w:hAnsi="Adobe Garamond Pro Bold" w:cs="Times New Roman"/>
          <w:bCs/>
        </w:rPr>
        <w:t>Un interrogatoire ciblé</w:t>
      </w:r>
      <w:r w:rsidRPr="00430353">
        <w:rPr>
          <w:rFonts w:ascii="Adobe Garamond Pro" w:eastAsia="Calibri" w:hAnsi="Adobe Garamond Pro" w:cs="Times New Roman"/>
          <w:bCs/>
        </w:rPr>
        <w:t> qui est pratiqué lorsqu’un client se présente avec une plainte. Vous construirez vos questions autour de la plainte du client et vous aurez les informations qui vous aideront à identifier les problèmes ou poser un diagnostic. Vous voulez relever les antécédents du client et connaître tout sur ce qui s’est passé.</w:t>
      </w:r>
    </w:p>
    <w:p w:rsidR="00430353" w:rsidRPr="00430353" w:rsidRDefault="00430353" w:rsidP="00430353">
      <w:pPr>
        <w:rPr>
          <w:rFonts w:ascii="Adobe Garamond Pro Bold" w:eastAsia="Times New Roman" w:hAnsi="Adobe Garamond Pro Bold" w:cs="Times New Roman"/>
          <w:lang w:eastAsia="fr-FR"/>
        </w:rPr>
      </w:pPr>
      <w:r w:rsidRPr="00430353">
        <w:rPr>
          <w:rFonts w:ascii="Adobe Garamond Pro Bold" w:eastAsia="Times New Roman" w:hAnsi="Adobe Garamond Pro Bold" w:cs="Times New Roman"/>
          <w:lang w:eastAsia="fr-FR"/>
        </w:rPr>
        <w:t xml:space="preserve">Exemple, </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Vous pouvez poser des questions sur les signes et symptômes suivants pour vous aider à établir un diagnostic:</w:t>
      </w:r>
    </w:p>
    <w:p w:rsidR="00430353" w:rsidRPr="00430353" w:rsidRDefault="00430353" w:rsidP="00430353">
      <w:pPr>
        <w:rPr>
          <w:rFonts w:ascii="Calibri" w:eastAsia="Times New Roman" w:hAnsi="Calibri" w:cs="Times New Roman"/>
          <w:lang w:eastAsia="fr-FR"/>
        </w:rPr>
      </w:pPr>
      <w:r w:rsidRPr="00430353">
        <w:rPr>
          <w:rFonts w:ascii="Adobe Garamond Pro Bold" w:eastAsia="Times New Roman" w:hAnsi="Adobe Garamond Pro Bold" w:cs="Times New Roman"/>
          <w:lang w:eastAsia="fr-FR"/>
        </w:rPr>
        <w:t>Avez- vous des pertes vaginales gluantes et filantes, teintées de sang</w:t>
      </w:r>
      <w:r w:rsidRPr="00430353">
        <w:rPr>
          <w:rFonts w:ascii="Calibri" w:eastAsia="Times New Roman" w:hAnsi="Calibri" w:cs="Times New Roman"/>
          <w:lang w:eastAsia="fr-FR"/>
        </w:rPr>
        <w:t> ? Ceux-ci sont des signes de l’expulsion du bouchon muqueux et pourraient vous aider à faire un diagnostic du début du travail de l’accouchement.</w:t>
      </w:r>
    </w:p>
    <w:p w:rsidR="00430353" w:rsidRPr="00430353" w:rsidRDefault="00430353" w:rsidP="00430353">
      <w:pPr>
        <w:rPr>
          <w:rFonts w:ascii="Calibri" w:eastAsia="Times New Roman" w:hAnsi="Calibri" w:cs="Times New Roman"/>
          <w:lang w:eastAsia="fr-FR"/>
        </w:rPr>
      </w:pPr>
      <w:r w:rsidRPr="00430353">
        <w:rPr>
          <w:rFonts w:ascii="Adobe Garamond Pro Bold" w:eastAsia="Times New Roman" w:hAnsi="Adobe Garamond Pro Bold" w:cs="Times New Roman"/>
          <w:lang w:eastAsia="fr-FR"/>
        </w:rPr>
        <w:t>Votre bébé, bouge-t-il bien? Avez-vous remarqué un changement de mouvements</w:t>
      </w:r>
      <w:r w:rsidRPr="00430353">
        <w:rPr>
          <w:rFonts w:ascii="Calibri" w:eastAsia="Times New Roman" w:hAnsi="Calibri" w:cs="Times New Roman"/>
          <w:lang w:eastAsia="fr-FR"/>
        </w:rPr>
        <w:t xml:space="preserve">? Rappelez-vous que la faiblesse / absence des mouvements fœtaux sont des symptômes clés de </w:t>
      </w:r>
      <w:r w:rsidRPr="00430353">
        <w:rPr>
          <w:rFonts w:ascii="Adobe Garamond Pro Bold" w:eastAsia="Times New Roman" w:hAnsi="Adobe Garamond Pro Bold" w:cs="Times New Roman"/>
          <w:lang w:eastAsia="fr-FR"/>
        </w:rPr>
        <w:t>l’hématome</w:t>
      </w:r>
      <w:r w:rsidRPr="00430353">
        <w:rPr>
          <w:rFonts w:ascii="Calibri" w:eastAsia="Times New Roman" w:hAnsi="Calibri" w:cs="Times New Roman"/>
          <w:lang w:eastAsia="fr-FR"/>
        </w:rPr>
        <w:t xml:space="preserve"> </w:t>
      </w:r>
      <w:r w:rsidR="00A170BC" w:rsidRPr="00430353">
        <w:rPr>
          <w:rFonts w:ascii="Adobe Garamond Pro Bold" w:eastAsia="Times New Roman" w:hAnsi="Adobe Garamond Pro Bold" w:cs="Times New Roman"/>
          <w:lang w:eastAsia="fr-FR"/>
        </w:rPr>
        <w:t>rétro placentaire</w:t>
      </w:r>
      <w:r w:rsidRPr="00430353">
        <w:rPr>
          <w:rFonts w:ascii="Adobe Garamond Pro Bold" w:eastAsia="Times New Roman" w:hAnsi="Adobe Garamond Pro Bold" w:cs="Times New Roman"/>
          <w:lang w:eastAsia="fr-FR"/>
        </w:rPr>
        <w:t xml:space="preserve"> </w:t>
      </w:r>
      <w:r w:rsidRPr="00430353">
        <w:rPr>
          <w:rFonts w:ascii="Calibri" w:eastAsia="Times New Roman" w:hAnsi="Calibri" w:cs="Times New Roman"/>
          <w:lang w:eastAsia="fr-FR"/>
        </w:rPr>
        <w:t xml:space="preserve">ou d’une </w:t>
      </w:r>
      <w:r w:rsidRPr="00430353">
        <w:rPr>
          <w:rFonts w:ascii="Adobe Garamond Pro Bold" w:eastAsia="Times New Roman" w:hAnsi="Adobe Garamond Pro Bold" w:cs="Times New Roman"/>
          <w:lang w:eastAsia="fr-FR"/>
        </w:rPr>
        <w:t>rupture utérine</w:t>
      </w:r>
      <w:r w:rsidRPr="00430353">
        <w:rPr>
          <w:rFonts w:ascii="Calibri" w:eastAsia="Times New Roman" w:hAnsi="Calibri" w:cs="Times New Roman"/>
          <w:lang w:eastAsia="fr-FR"/>
        </w:rPr>
        <w:t>.</w:t>
      </w:r>
    </w:p>
    <w:p w:rsidR="00430353" w:rsidRPr="00430353" w:rsidRDefault="00430353" w:rsidP="00430353">
      <w:pPr>
        <w:rPr>
          <w:rFonts w:ascii="Calibri" w:eastAsia="Times New Roman" w:hAnsi="Calibri" w:cs="Times New Roman"/>
          <w:lang w:eastAsia="fr-FR"/>
        </w:rPr>
      </w:pPr>
      <w:r w:rsidRPr="00430353">
        <w:rPr>
          <w:rFonts w:ascii="Adobe Garamond Pro Bold" w:eastAsia="Times New Roman" w:hAnsi="Adobe Garamond Pro Bold" w:cs="Times New Roman"/>
          <w:lang w:eastAsia="fr-FR"/>
        </w:rPr>
        <w:t>Avez-vous des douleurs abdominales? Comment pourriez-vous les caractérisez</w:t>
      </w:r>
      <w:r w:rsidRPr="00430353">
        <w:rPr>
          <w:rFonts w:ascii="Calibri" w:eastAsia="Times New Roman" w:hAnsi="Calibri" w:cs="Times New Roman"/>
          <w:lang w:eastAsia="fr-FR"/>
        </w:rPr>
        <w:t xml:space="preserve">? Rappelez-vous que les douleurs abdominales intermittentes ou constantes sont des symptômes clés de </w:t>
      </w:r>
      <w:r w:rsidRPr="00430353">
        <w:rPr>
          <w:rFonts w:ascii="Adobe Garamond Pro Bold" w:eastAsia="Times New Roman" w:hAnsi="Adobe Garamond Pro Bold" w:cs="Times New Roman"/>
          <w:lang w:eastAsia="fr-FR"/>
        </w:rPr>
        <w:t xml:space="preserve">l’hématome </w:t>
      </w:r>
      <w:r w:rsidR="00A170BC" w:rsidRPr="00430353">
        <w:rPr>
          <w:rFonts w:ascii="Adobe Garamond Pro Bold" w:eastAsia="Times New Roman" w:hAnsi="Adobe Garamond Pro Bold" w:cs="Times New Roman"/>
          <w:lang w:eastAsia="fr-FR"/>
        </w:rPr>
        <w:t>rétro placentaire</w:t>
      </w:r>
      <w:r w:rsidRPr="00430353">
        <w:rPr>
          <w:rFonts w:ascii="Calibri" w:eastAsia="Times New Roman" w:hAnsi="Calibri" w:cs="Times New Roman"/>
          <w:lang w:eastAsia="fr-FR"/>
        </w:rPr>
        <w:t xml:space="preserve">, alors qu’une forte douleur abdominale (qui peut diminuer après la rupture) accompagnée d’un abdomen sensible sont des symptômes clés de </w:t>
      </w:r>
      <w:r w:rsidRPr="00430353">
        <w:rPr>
          <w:rFonts w:ascii="Adobe Garamond Pro Bold" w:eastAsia="Times New Roman" w:hAnsi="Adobe Garamond Pro Bold" w:cs="Times New Roman"/>
          <w:lang w:eastAsia="fr-FR"/>
        </w:rPr>
        <w:t>rupture utérine</w:t>
      </w:r>
      <w:r w:rsidRPr="00430353">
        <w:rPr>
          <w:rFonts w:ascii="Calibri" w:eastAsia="Times New Roman" w:hAnsi="Calibri" w:cs="Times New Roman"/>
          <w:lang w:eastAsia="fr-FR"/>
        </w:rPr>
        <w:t>.</w:t>
      </w:r>
    </w:p>
    <w:p w:rsidR="00430353" w:rsidRPr="00430353" w:rsidRDefault="00430353" w:rsidP="00430353">
      <w:pPr>
        <w:rPr>
          <w:rFonts w:ascii="Calibri" w:eastAsia="Times New Roman" w:hAnsi="Calibri" w:cs="Times New Roman"/>
          <w:lang w:eastAsia="fr-FR"/>
        </w:rPr>
      </w:pPr>
      <w:r w:rsidRPr="00430353">
        <w:rPr>
          <w:rFonts w:ascii="Adobe Garamond Pro Bold" w:eastAsia="Times New Roman" w:hAnsi="Adobe Garamond Pro Bold" w:cs="Times New Roman"/>
          <w:lang w:eastAsia="fr-FR"/>
        </w:rPr>
        <w:t>Le saignement, a-t-il été précipité par les rapports sexuels</w:t>
      </w:r>
      <w:r w:rsidRPr="00430353">
        <w:rPr>
          <w:rFonts w:ascii="Calibri" w:eastAsia="Times New Roman" w:hAnsi="Calibri" w:cs="Times New Roman"/>
          <w:lang w:eastAsia="fr-FR"/>
        </w:rPr>
        <w:t xml:space="preserve">? Rappelez-vous qu’un saignement précipité par les rapports sexuels est un signe clé du </w:t>
      </w:r>
      <w:r w:rsidRPr="00430353">
        <w:rPr>
          <w:rFonts w:ascii="Adobe Garamond Pro Bold" w:eastAsia="Times New Roman" w:hAnsi="Adobe Garamond Pro Bold" w:cs="Times New Roman"/>
          <w:lang w:eastAsia="fr-FR"/>
        </w:rPr>
        <w:t>placenta prævia</w:t>
      </w:r>
      <w:r w:rsidRPr="00430353">
        <w:rPr>
          <w:rFonts w:ascii="Calibri" w:eastAsia="Times New Roman" w:hAnsi="Calibri" w:cs="Times New Roman"/>
          <w:lang w:eastAsia="fr-FR"/>
        </w:rPr>
        <w:t xml:space="preserve">.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Bold" w:eastAsia="Calibri" w:hAnsi="Adobe Garamond Pro Bold" w:cs="Times New Roman"/>
          <w:bCs/>
        </w:rPr>
        <w:t>L’interrogatoire de routine</w:t>
      </w:r>
      <w:r w:rsidRPr="00430353">
        <w:rPr>
          <w:rFonts w:ascii="Adobe Garamond Pro" w:eastAsia="Calibri" w:hAnsi="Adobe Garamond Pro" w:cs="Times New Roman"/>
          <w:bCs/>
        </w:rPr>
        <w:t> est pratiqué pour toute femme venue en consultation de routine prénatale, après accouchement ou de planning familial. Chaque personne venue pour des soins se verra poser les mêmes questions, et les informations seront consignées sur une fiche standard.</w:t>
      </w:r>
    </w:p>
    <w:p w:rsidR="00430353" w:rsidRPr="00430353" w:rsidRDefault="00430353" w:rsidP="00430353">
      <w:pPr>
        <w:rPr>
          <w:rFonts w:ascii="Calibri" w:eastAsia="Times New Roman" w:hAnsi="Calibri" w:cs="Times New Roman"/>
          <w:lang w:eastAsia="fr-FR"/>
        </w:rPr>
      </w:pPr>
    </w:p>
    <w:p w:rsidR="00430353" w:rsidRPr="00CE03B4" w:rsidRDefault="00430353" w:rsidP="00430353">
      <w:pPr>
        <w:spacing w:after="60" w:line="240" w:lineRule="auto"/>
        <w:rPr>
          <w:rFonts w:ascii="Gill Sans MT" w:eastAsia="Times New Roman" w:hAnsi="Gill Sans MT" w:cs="Times New Roman"/>
          <w:bCs/>
          <w:i/>
          <w:sz w:val="28"/>
          <w:szCs w:val="24"/>
        </w:rPr>
      </w:pPr>
      <w:r w:rsidRPr="00CE03B4">
        <w:rPr>
          <w:rFonts w:ascii="Gill Sans MT" w:eastAsia="Times New Roman" w:hAnsi="Gill Sans MT" w:cs="Times New Roman"/>
          <w:bCs/>
          <w:i/>
          <w:sz w:val="28"/>
          <w:szCs w:val="24"/>
        </w:rPr>
        <w:t>Situations exigeant un bilan initial rapide </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Si une femme vient avec une urgence, vous poserez très peu de questions car une action immédiate peut s’avérer nécessaire. Il se peut que vous soyez obligé de poser vos questions au parent accompagnant la femme.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Une femme a besoin qu’on s’occupe d’elle rapidement si elle présente un des signes suivants: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Pertes vaginales gluantes et filantes, teintées de sang (bouchon muqueux) accompagnées de contractions décelables au toucher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Membranes rompues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Pâleur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Asthénie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lastRenderedPageBreak/>
        <w:t xml:space="preserve">Evanouissement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Céphalées sévères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Vision floue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Vomissements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Fièvre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Détresse respiratoire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Il convient alors de la faire passer au début de la file d’attente et de la traiter au plus vite.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Saignements vaginaux</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Douleurs abdominales</w:t>
      </w:r>
    </w:p>
    <w:p w:rsidR="00430353" w:rsidRPr="00430353" w:rsidRDefault="00430353" w:rsidP="00430353">
      <w:pPr>
        <w:rPr>
          <w:rFonts w:ascii="Calibri" w:eastAsia="Times New Roman" w:hAnsi="Calibri" w:cs="Times New Roman"/>
          <w:lang w:eastAsia="fr-FR"/>
        </w:rPr>
      </w:pPr>
    </w:p>
    <w:p w:rsidR="00430353" w:rsidRPr="00CE03B4" w:rsidRDefault="00430353" w:rsidP="00146A72">
      <w:pPr>
        <w:spacing w:after="60" w:line="240" w:lineRule="auto"/>
        <w:rPr>
          <w:rFonts w:ascii="Gill Sans MT" w:eastAsia="Times New Roman" w:hAnsi="Gill Sans MT" w:cs="Times New Roman"/>
          <w:bCs/>
          <w:sz w:val="28"/>
          <w:szCs w:val="24"/>
        </w:rPr>
      </w:pPr>
      <w:r w:rsidRPr="00CE03B4">
        <w:rPr>
          <w:rFonts w:ascii="Gill Sans MT" w:eastAsia="Times New Roman" w:hAnsi="Gill Sans MT" w:cs="Times New Roman"/>
          <w:bCs/>
          <w:sz w:val="28"/>
          <w:szCs w:val="24"/>
        </w:rPr>
        <w:t>Etape 2 : Effectuer un examen physique ciblé</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Effectuer un examen physique </w:t>
      </w:r>
      <w:r w:rsidRPr="00430353">
        <w:rPr>
          <w:rFonts w:ascii="Adobe Garamond Pro Bold" w:eastAsia="Times New Roman" w:hAnsi="Adobe Garamond Pro Bold" w:cs="Times New Roman"/>
          <w:lang w:eastAsia="fr-FR"/>
        </w:rPr>
        <w:t>ciblé.</w:t>
      </w:r>
      <w:r w:rsidRPr="00430353">
        <w:rPr>
          <w:rFonts w:ascii="Calibri" w:eastAsia="Times New Roman" w:hAnsi="Calibri" w:cs="Times New Roman"/>
          <w:lang w:eastAsia="fr-FR"/>
        </w:rPr>
        <w:t xml:space="preserve"> Ce type d’examen est fait lorsqu’un client se présente avec une plainte. Vous construirez l’examen physique autour de la plainte, et vous obtiendrez les informations utiles pour identifier les problèmes ou poser un diagnostic. Examiner les parties corporelles concernées par la liste de problèmes/diagnostics probables et par les informations rassemblées dans l’étape 1.</w:t>
      </w:r>
    </w:p>
    <w:p w:rsidR="00430353" w:rsidRPr="00430353" w:rsidRDefault="00430353" w:rsidP="00430353">
      <w:pPr>
        <w:rPr>
          <w:rFonts w:ascii="Adobe Garamond Pro Bold" w:eastAsia="Times New Roman" w:hAnsi="Adobe Garamond Pro Bold" w:cs="Times New Roman"/>
          <w:lang w:eastAsia="fr-FR"/>
        </w:rPr>
      </w:pPr>
      <w:r w:rsidRPr="00430353">
        <w:rPr>
          <w:rFonts w:ascii="Adobe Garamond Pro Bold" w:eastAsia="Times New Roman" w:hAnsi="Adobe Garamond Pro Bold" w:cs="Times New Roman"/>
          <w:lang w:eastAsia="fr-FR"/>
        </w:rPr>
        <w:t>Exemple, suite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Vous devez vous souvenir de la liste des diagnostics probables que vous avez faite : le début du travail de l’accouchement, un cas d’un hématome retro-placentaire, d’une rupture utérine ou de placenta prævia. Vous devez effectuer l’examen suivant pour vous aider à poser un diagnostic:</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Faire une évaluation rapide de l’état général de la patiente, en particulier des signes vitaux (pouls, tension artérielle, respiration, température) – pour chercher les signes du choc </w:t>
      </w:r>
    </w:p>
    <w:p w:rsidR="00430353" w:rsidRPr="00430353" w:rsidRDefault="00430353" w:rsidP="00430353">
      <w:pPr>
        <w:rPr>
          <w:rFonts w:ascii="Adobe Garamond Pro Bold" w:eastAsia="Times New Roman" w:hAnsi="Adobe Garamond Pro Bold" w:cs="Times New Roman"/>
          <w:lang w:eastAsia="fr-FR"/>
        </w:rPr>
      </w:pPr>
      <w:r w:rsidRPr="00430353">
        <w:rPr>
          <w:rFonts w:ascii="Adobe Garamond Pro Bold" w:eastAsia="Times New Roman" w:hAnsi="Adobe Garamond Pro Bold" w:cs="Times New Roman"/>
          <w:lang w:eastAsia="fr-FR"/>
        </w:rPr>
        <w:t>Rappelez-vous que le prestataire ne doit pas faire de toucher vaginal avant de savoir que le saignement ne provient d’un placenta prævia.</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Palper l’abdomen </w:t>
      </w:r>
      <w:r w:rsidR="00687E71">
        <w:rPr>
          <w:rFonts w:ascii="Calibri" w:eastAsia="Times New Roman" w:hAnsi="Calibri" w:cs="Times New Roman"/>
          <w:lang w:eastAsia="fr-FR"/>
        </w:rPr>
        <w:t xml:space="preserve">pour détecter une distension,  </w:t>
      </w:r>
      <w:r w:rsidRPr="00430353">
        <w:rPr>
          <w:rFonts w:ascii="Calibri" w:eastAsia="Times New Roman" w:hAnsi="Calibri" w:cs="Times New Roman"/>
          <w:lang w:eastAsia="fr-FR"/>
        </w:rPr>
        <w:t xml:space="preserve">douleur à la palpation, la forme de l’utérus, la présentation et position du fœtus, et la consistance utérine – pour chercher les signes d’un </w:t>
      </w:r>
      <w:r w:rsidRPr="00430353">
        <w:rPr>
          <w:rFonts w:ascii="Adobe Garamond Pro Bold" w:eastAsia="Times New Roman" w:hAnsi="Adobe Garamond Pro Bold" w:cs="Times New Roman"/>
          <w:lang w:eastAsia="fr-FR"/>
        </w:rPr>
        <w:t xml:space="preserve">hématome </w:t>
      </w:r>
      <w:r w:rsidR="00687E71" w:rsidRPr="00430353">
        <w:rPr>
          <w:rFonts w:ascii="Adobe Garamond Pro Bold" w:eastAsia="Times New Roman" w:hAnsi="Adobe Garamond Pro Bold" w:cs="Times New Roman"/>
          <w:lang w:eastAsia="fr-FR"/>
        </w:rPr>
        <w:t>rétro placentaire</w:t>
      </w:r>
      <w:r w:rsidRPr="00430353">
        <w:rPr>
          <w:rFonts w:ascii="Calibri" w:eastAsia="Times New Roman" w:hAnsi="Calibri" w:cs="Times New Roman"/>
          <w:lang w:eastAsia="fr-FR"/>
        </w:rPr>
        <w:t xml:space="preserve"> (utérus distendu/sensible) ou d’une </w:t>
      </w:r>
      <w:r w:rsidRPr="00430353">
        <w:rPr>
          <w:rFonts w:ascii="Adobe Garamond Pro Bold" w:eastAsia="Times New Roman" w:hAnsi="Adobe Garamond Pro Bold" w:cs="Times New Roman"/>
          <w:lang w:eastAsia="fr-FR"/>
        </w:rPr>
        <w:t>rupture utérine</w:t>
      </w:r>
      <w:r w:rsidRPr="00430353">
        <w:rPr>
          <w:rFonts w:ascii="Calibri" w:eastAsia="Times New Roman" w:hAnsi="Calibri" w:cs="Times New Roman"/>
          <w:lang w:eastAsia="fr-FR"/>
        </w:rPr>
        <w:t xml:space="preserve"> (abdomen sensible, distension abdominale/liquide libre, forme anormale de l’utérus, parties du corps fœtal aisément palpables).</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Observer et palper l’abdomen pour évaluer les mouvements fœtaux - pour chercher les signes d’un </w:t>
      </w:r>
      <w:r w:rsidRPr="00430353">
        <w:rPr>
          <w:rFonts w:ascii="Adobe Garamond Pro Bold" w:eastAsia="Times New Roman" w:hAnsi="Adobe Garamond Pro Bold" w:cs="Times New Roman"/>
          <w:lang w:eastAsia="fr-FR"/>
        </w:rPr>
        <w:t xml:space="preserve">hématome </w:t>
      </w:r>
      <w:r w:rsidR="00687E71" w:rsidRPr="00430353">
        <w:rPr>
          <w:rFonts w:ascii="Adobe Garamond Pro Bold" w:eastAsia="Times New Roman" w:hAnsi="Adobe Garamond Pro Bold" w:cs="Times New Roman"/>
          <w:lang w:eastAsia="fr-FR"/>
        </w:rPr>
        <w:t>rétro placentaire</w:t>
      </w:r>
      <w:r w:rsidRPr="00430353">
        <w:rPr>
          <w:rFonts w:ascii="Calibri" w:eastAsia="Times New Roman" w:hAnsi="Calibri" w:cs="Times New Roman"/>
          <w:lang w:eastAsia="fr-FR"/>
        </w:rPr>
        <w:t xml:space="preserve"> (faiblesse / absence des mouvements fœtaux) ou d’une </w:t>
      </w:r>
      <w:r w:rsidRPr="00430353">
        <w:rPr>
          <w:rFonts w:ascii="Adobe Garamond Pro Bold" w:eastAsia="Times New Roman" w:hAnsi="Adobe Garamond Pro Bold" w:cs="Times New Roman"/>
          <w:lang w:eastAsia="fr-FR"/>
        </w:rPr>
        <w:t>rupture utérine</w:t>
      </w:r>
      <w:r w:rsidRPr="00430353">
        <w:rPr>
          <w:rFonts w:ascii="Calibri" w:eastAsia="Times New Roman" w:hAnsi="Calibri" w:cs="Times New Roman"/>
          <w:lang w:eastAsia="fr-FR"/>
        </w:rPr>
        <w:t xml:space="preserve"> (absence des mouvements fœtaux).</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Mesurer la taille utérine—pour estimer l’âge gestationnel et évaluer la correspondance avec l’âge gestationnel estimé par la dernière date des règles.</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Vérifier les contractions utérines pour savoir la fréquence et durée des contractions et pour vérifier si l’utérus se détend entre les contractions—pour chercher les signes d’un </w:t>
      </w:r>
      <w:r w:rsidRPr="00430353">
        <w:rPr>
          <w:rFonts w:ascii="Adobe Garamond Pro Bold" w:eastAsia="Times New Roman" w:hAnsi="Adobe Garamond Pro Bold" w:cs="Times New Roman"/>
          <w:lang w:eastAsia="fr-FR"/>
        </w:rPr>
        <w:t xml:space="preserve">hématome </w:t>
      </w:r>
      <w:r w:rsidR="00687E71" w:rsidRPr="00430353">
        <w:rPr>
          <w:rFonts w:ascii="Adobe Garamond Pro Bold" w:eastAsia="Times New Roman" w:hAnsi="Adobe Garamond Pro Bold" w:cs="Times New Roman"/>
          <w:lang w:eastAsia="fr-FR"/>
        </w:rPr>
        <w:t>rétro placentaire</w:t>
      </w:r>
      <w:r w:rsidRPr="00430353">
        <w:rPr>
          <w:rFonts w:ascii="Calibri" w:eastAsia="Times New Roman" w:hAnsi="Calibri" w:cs="Times New Roman"/>
          <w:lang w:eastAsia="fr-FR"/>
        </w:rPr>
        <w:t xml:space="preserve"> (douleurs abdominales intermittentes ou constantes) ou d’une </w:t>
      </w:r>
      <w:r w:rsidRPr="00430353">
        <w:rPr>
          <w:rFonts w:ascii="Adobe Garamond Pro Bold" w:eastAsia="Times New Roman" w:hAnsi="Adobe Garamond Pro Bold" w:cs="Times New Roman"/>
          <w:lang w:eastAsia="fr-FR"/>
        </w:rPr>
        <w:t>rupture utérine</w:t>
      </w:r>
      <w:r w:rsidRPr="00430353">
        <w:rPr>
          <w:rFonts w:ascii="Calibri" w:eastAsia="Times New Roman" w:hAnsi="Calibri" w:cs="Times New Roman"/>
          <w:lang w:eastAsia="fr-FR"/>
        </w:rPr>
        <w:t xml:space="preserve"> (forte douleur abdominale (qui peut diminuer après la rupture).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lastRenderedPageBreak/>
        <w:t xml:space="preserve">Ecouter les bruits du cœur fœtal pour évaluer l’état du fœtus—pour chercher les signes d’un </w:t>
      </w:r>
      <w:r w:rsidRPr="00430353">
        <w:rPr>
          <w:rFonts w:ascii="Adobe Garamond Pro Bold" w:eastAsia="Times New Roman" w:hAnsi="Adobe Garamond Pro Bold" w:cs="Times New Roman"/>
          <w:lang w:eastAsia="fr-FR"/>
        </w:rPr>
        <w:t xml:space="preserve">hématome </w:t>
      </w:r>
      <w:r w:rsidR="00B80365" w:rsidRPr="00430353">
        <w:rPr>
          <w:rFonts w:ascii="Adobe Garamond Pro Bold" w:eastAsia="Times New Roman" w:hAnsi="Adobe Garamond Pro Bold" w:cs="Times New Roman"/>
          <w:lang w:eastAsia="fr-FR"/>
        </w:rPr>
        <w:t>rétro placentaire</w:t>
      </w:r>
      <w:r w:rsidRPr="00430353">
        <w:rPr>
          <w:rFonts w:ascii="Calibri" w:eastAsia="Times New Roman" w:hAnsi="Calibri" w:cs="Times New Roman"/>
          <w:lang w:eastAsia="fr-FR"/>
        </w:rPr>
        <w:t xml:space="preserve"> (souffrance fœtale ou absence des bruits du cœur fœtal) ou d’une </w:t>
      </w:r>
      <w:r w:rsidRPr="00430353">
        <w:rPr>
          <w:rFonts w:ascii="Adobe Garamond Pro Bold" w:eastAsia="Times New Roman" w:hAnsi="Adobe Garamond Pro Bold" w:cs="Times New Roman"/>
          <w:lang w:eastAsia="fr-FR"/>
        </w:rPr>
        <w:t>rupture utérine</w:t>
      </w:r>
      <w:r w:rsidRPr="00430353">
        <w:rPr>
          <w:rFonts w:ascii="Calibri" w:eastAsia="Times New Roman" w:hAnsi="Calibri" w:cs="Times New Roman"/>
          <w:lang w:eastAsia="fr-FR"/>
        </w:rPr>
        <w:t xml:space="preserve"> (absence des bruits du cœur fœtal).</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Examiner les organes génitaux externes (vulve et périnée) pour détecter un saignement/écoulement anormal, inflammation ou lésions—pour vérifier que le saignement est d’origine utérine ou </w:t>
      </w:r>
      <w:r w:rsidR="00B80365" w:rsidRPr="00430353">
        <w:rPr>
          <w:rFonts w:ascii="Calibri" w:eastAsia="Times New Roman" w:hAnsi="Calibri" w:cs="Times New Roman"/>
          <w:lang w:eastAsia="fr-FR"/>
        </w:rPr>
        <w:t>périnéale</w:t>
      </w:r>
      <w:r w:rsidRPr="00430353">
        <w:rPr>
          <w:rFonts w:ascii="Calibri" w:eastAsia="Times New Roman" w:hAnsi="Calibri" w:cs="Times New Roman"/>
          <w:lang w:eastAsia="fr-FR"/>
        </w:rPr>
        <w:t>.</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Il y a deux types d’examen physique, l’examen ciblé et </w:t>
      </w:r>
      <w:r w:rsidRPr="00430353">
        <w:rPr>
          <w:rFonts w:ascii="Adobe Garamond Pro Bold" w:eastAsia="Times New Roman" w:hAnsi="Adobe Garamond Pro Bold" w:cs="Times New Roman"/>
          <w:lang w:eastAsia="fr-FR"/>
        </w:rPr>
        <w:t>l’examen de routine</w:t>
      </w:r>
      <w:r w:rsidRPr="00430353">
        <w:rPr>
          <w:rFonts w:ascii="Calibri" w:eastAsia="Times New Roman" w:hAnsi="Calibri" w:cs="Times New Roman"/>
          <w:lang w:eastAsia="fr-FR"/>
        </w:rPr>
        <w:t>. Ce dernier est un examen corporel général ou complet. Dans le cas d’une femme inscrite pour des soins prénatals, il vous faudra connaître la condition de son corps tout entier. Un examen corporel général peut aussi vous aider à trouver des problèmes que la femme elle-même n’a pas reconnus.</w:t>
      </w:r>
    </w:p>
    <w:p w:rsidR="00430353" w:rsidRPr="00CE03B4" w:rsidRDefault="00430353" w:rsidP="00146A72">
      <w:pPr>
        <w:spacing w:after="60" w:line="240" w:lineRule="auto"/>
        <w:rPr>
          <w:rFonts w:ascii="Gill Sans MT" w:eastAsia="Times New Roman" w:hAnsi="Gill Sans MT" w:cs="Times New Roman"/>
          <w:bCs/>
          <w:sz w:val="28"/>
          <w:szCs w:val="24"/>
        </w:rPr>
      </w:pPr>
      <w:r w:rsidRPr="00CE03B4">
        <w:rPr>
          <w:rFonts w:ascii="Gill Sans MT" w:eastAsia="Times New Roman" w:hAnsi="Gill Sans MT" w:cs="Times New Roman"/>
          <w:bCs/>
          <w:sz w:val="28"/>
          <w:szCs w:val="24"/>
        </w:rPr>
        <w:t xml:space="preserve">Etape 3 : Identifier les besoins et problèmes </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Grâce aux informations de l’étape 1 et 2, vous pourrez identifier les problèmes éprouvés par la femme. Vous y parviendrez en réfléchissant sur vos constatations, les déclarations de la femme (antécédents) et les résultats de l’examen physique. Vous comparerez les résultats avec ce que vous savez, pour déterminer si l’état est normal ou s’il y a un problème. </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Si tous les résultats sont normaux, un problème clinique n’existe pas. Vous poursuivrez pour identifier les besoins de la femme. Ce sont notamment, les choses dont les femmes ont besoin pour rester en bonne santé, par exemple, les signes de danger pendant la grossesse, les signes du </w:t>
      </w:r>
      <w:r w:rsidRPr="00B80365">
        <w:rPr>
          <w:rFonts w:ascii="Calibri" w:eastAsia="Times New Roman" w:hAnsi="Calibri" w:cs="Times New Roman"/>
          <w:lang w:eastAsia="fr-FR"/>
        </w:rPr>
        <w:t xml:space="preserve">début </w:t>
      </w:r>
      <w:r w:rsidRPr="00430353">
        <w:rPr>
          <w:rFonts w:ascii="Calibri" w:eastAsia="Times New Roman" w:hAnsi="Calibri" w:cs="Times New Roman"/>
          <w:lang w:eastAsia="fr-FR"/>
        </w:rPr>
        <w:t>du travail de l’accouchement, le vaccin antitétanique, le counseling alimentaire et la prévention des IST/VIH.</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Si les résultats indiquent qu’il y a un problème, vous comparerez les résultats anormaux avec vos connaissances ou notes de références sur les diagnostics. Si vos résultats ressemblent à ceux d’un diagnostic (par exemple, le début du travail de l’accouchement, le placenta prævia ou l’hématome </w:t>
      </w:r>
      <w:r w:rsidR="00B80365" w:rsidRPr="00430353">
        <w:rPr>
          <w:rFonts w:ascii="Calibri" w:eastAsia="Times New Roman" w:hAnsi="Calibri" w:cs="Times New Roman"/>
          <w:lang w:eastAsia="fr-FR"/>
        </w:rPr>
        <w:t>rétro placentaire</w:t>
      </w:r>
      <w:r w:rsidRPr="00430353">
        <w:rPr>
          <w:rFonts w:ascii="Calibri" w:eastAsia="Times New Roman" w:hAnsi="Calibri" w:cs="Times New Roman"/>
          <w:lang w:eastAsia="fr-FR"/>
        </w:rPr>
        <w:t>), vous déterminerez le diagnostic. Il est parfois difficile de déterminer un diagnostic précis. Dans ce cas, il suffit de documenter le problème et de référer la femme pour un diagnostic médical.</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Il est important que tous les problèmes et besoins de la femme soient traités, et non seulement le problème qui l’a poussée à venir vers vous. Elle peut être venue pour une seule plainte ou question. Veiller à écrire tous les problèmes ou besoins sur son dossier/fiche de planification familiale.</w:t>
      </w:r>
    </w:p>
    <w:p w:rsidR="00430353" w:rsidRPr="00CE03B4" w:rsidRDefault="00430353" w:rsidP="00146A72">
      <w:pPr>
        <w:spacing w:after="60" w:line="240" w:lineRule="auto"/>
        <w:rPr>
          <w:rFonts w:ascii="Gill Sans MT" w:eastAsia="Times New Roman" w:hAnsi="Gill Sans MT" w:cs="Times New Roman"/>
          <w:bCs/>
          <w:sz w:val="28"/>
          <w:szCs w:val="24"/>
        </w:rPr>
      </w:pPr>
      <w:r w:rsidRPr="00CE03B4">
        <w:rPr>
          <w:rFonts w:ascii="Gill Sans MT" w:eastAsia="Times New Roman" w:hAnsi="Gill Sans MT" w:cs="Times New Roman"/>
          <w:bCs/>
          <w:sz w:val="28"/>
          <w:szCs w:val="24"/>
        </w:rPr>
        <w:t>Etape 4 : Faire un plan de soins</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Vous déciderez de ce qu’il faut faire pour résoudre chaque problème ou combler chaque besoin. Les actions suivantes devront être envisagées pour chaque problème ou besoin, et vous devez décider de celles qu’il faudra faire en premier lieu, en deuxième, et ainsi de suite. Parfois, le traitement médical sera le premier besoin. Par exemple, si une femme se présente avec une très grande fatigue, vous testerez son hémoglobine avant de lui administrer un traitement, l’éduquer, lui prodiguer  des conseils ou la référer.</w:t>
      </w:r>
    </w:p>
    <w:p w:rsidR="00430353" w:rsidRPr="00430353" w:rsidRDefault="00430353" w:rsidP="00430353">
      <w:pPr>
        <w:rPr>
          <w:rFonts w:ascii="Calibri" w:eastAsia="Times New Roman" w:hAnsi="Calibri" w:cs="Times New Roman"/>
          <w:lang w:eastAsia="fr-FR"/>
        </w:rPr>
      </w:pPr>
      <w:r w:rsidRPr="00430353">
        <w:rPr>
          <w:rFonts w:ascii="Adobe Garamond Pro Bold" w:eastAsia="Times New Roman" w:hAnsi="Adobe Garamond Pro Bold" w:cs="Times New Roman"/>
          <w:lang w:eastAsia="fr-FR"/>
        </w:rPr>
        <w:t>Traitement médical</w:t>
      </w:r>
      <w:r w:rsidRPr="00430353">
        <w:rPr>
          <w:rFonts w:ascii="Calibri" w:eastAsia="Times New Roman" w:hAnsi="Calibri" w:cs="Times New Roman"/>
          <w:lang w:eastAsia="fr-FR"/>
        </w:rPr>
        <w:t>. Selon la cause, vous allez choisir les soins d’urgence, la procédure ou le traitement indiqué en suivant les Protocoles Cliniques. Par exemple, si elle évoque un choc, vous allez commencer le traitement du choc</w:t>
      </w:r>
    </w:p>
    <w:p w:rsidR="00430353" w:rsidRPr="00430353" w:rsidRDefault="00430353" w:rsidP="00430353">
      <w:pPr>
        <w:rPr>
          <w:rFonts w:ascii="Calibri" w:eastAsia="Times New Roman" w:hAnsi="Calibri" w:cs="Times New Roman"/>
          <w:lang w:eastAsia="fr-FR"/>
        </w:rPr>
      </w:pPr>
      <w:r w:rsidRPr="00430353">
        <w:rPr>
          <w:rFonts w:ascii="Adobe Garamond Pro Bold" w:eastAsia="Times New Roman" w:hAnsi="Adobe Garamond Pro Bold" w:cs="Times New Roman"/>
          <w:lang w:eastAsia="fr-FR"/>
        </w:rPr>
        <w:lastRenderedPageBreak/>
        <w:t>Education</w:t>
      </w:r>
      <w:r w:rsidRPr="00430353">
        <w:rPr>
          <w:rFonts w:ascii="Calibri" w:eastAsia="Times New Roman" w:hAnsi="Calibri" w:cs="Times New Roman"/>
          <w:lang w:eastAsia="fr-FR"/>
        </w:rPr>
        <w:t>, pour permettre à la femme d’apprendre à bien s’occuper d’elle-même. Par exemple, si elle a expulsé un bouchon muqueux, elle devrait connaître les signes du début du travail de l’accouchement. Malgré le diagnostic, il faut toujours profiter de la présence de la femme pour lui apprendre comment prévenir les IST/VIH, les signes de danger, la préparation pour l’accouchement, et où aller si elles développent l’un des signes de danger.</w:t>
      </w:r>
    </w:p>
    <w:p w:rsidR="00430353" w:rsidRPr="00430353" w:rsidRDefault="00430353" w:rsidP="00430353">
      <w:pPr>
        <w:rPr>
          <w:rFonts w:ascii="Calibri" w:eastAsia="Times New Roman" w:hAnsi="Calibri" w:cs="Times New Roman"/>
          <w:lang w:eastAsia="fr-FR"/>
        </w:rPr>
      </w:pPr>
      <w:r w:rsidRPr="00430353">
        <w:rPr>
          <w:rFonts w:ascii="Adobe Garamond Pro Bold" w:eastAsia="Times New Roman" w:hAnsi="Adobe Garamond Pro Bold" w:cs="Times New Roman"/>
          <w:lang w:eastAsia="fr-FR"/>
        </w:rPr>
        <w:t>Counseling</w:t>
      </w:r>
      <w:r w:rsidRPr="00430353">
        <w:rPr>
          <w:rFonts w:ascii="Calibri" w:eastAsia="Times New Roman" w:hAnsi="Calibri" w:cs="Times New Roman"/>
          <w:lang w:eastAsia="fr-FR"/>
        </w:rPr>
        <w:t xml:space="preserve">. Aider la femme à comprendre les problèmes ou besoins. Travailler avec elle pour trouver un moyen de traiter le problème ou combler les besoins. Par exemple, si elle a un hématome </w:t>
      </w:r>
      <w:r w:rsidR="00B80365" w:rsidRPr="00430353">
        <w:rPr>
          <w:rFonts w:ascii="Calibri" w:eastAsia="Times New Roman" w:hAnsi="Calibri" w:cs="Times New Roman"/>
          <w:lang w:eastAsia="fr-FR"/>
        </w:rPr>
        <w:t>rétro placentaire</w:t>
      </w:r>
      <w:r w:rsidRPr="00430353">
        <w:rPr>
          <w:rFonts w:ascii="Calibri" w:eastAsia="Times New Roman" w:hAnsi="Calibri" w:cs="Times New Roman"/>
          <w:lang w:eastAsia="fr-FR"/>
        </w:rPr>
        <w:t xml:space="preserve">, vous allez lui parler du mécanisme de la maladie, des modalités du traitement, du besoin du transfert à un niveau supérieur pour suivre le traitement, de comment elle doit se sentir avec le traitement, du besoin de chercher un donneur de sang dans le cas où elle a besoin d’une transfusion sanguine, etc. </w:t>
      </w:r>
    </w:p>
    <w:p w:rsidR="00430353" w:rsidRPr="00430353" w:rsidRDefault="00430353" w:rsidP="00430353">
      <w:pPr>
        <w:rPr>
          <w:rFonts w:ascii="Calibri" w:eastAsia="Times New Roman" w:hAnsi="Calibri" w:cs="Times New Roman"/>
          <w:lang w:eastAsia="fr-FR"/>
        </w:rPr>
      </w:pPr>
      <w:r w:rsidRPr="00430353">
        <w:rPr>
          <w:rFonts w:ascii="Adobe Garamond Pro Bold" w:eastAsia="Times New Roman" w:hAnsi="Adobe Garamond Pro Bold" w:cs="Times New Roman"/>
          <w:lang w:eastAsia="fr-FR"/>
        </w:rPr>
        <w:t>Tests de laboratoire ou autres investigations</w:t>
      </w:r>
      <w:r w:rsidRPr="00430353">
        <w:rPr>
          <w:rFonts w:ascii="Calibri" w:eastAsia="Times New Roman" w:hAnsi="Calibri" w:cs="Times New Roman"/>
          <w:lang w:eastAsia="fr-FR"/>
        </w:rPr>
        <w:t>. Ce sont notamment les tests de laboratoires, les examens radios, suivre les directives du Protocole Clinique pour l’utilisation correcte de ces méthodes, afin d’obtenir davantage d’informations sur le problème. Pour l’exemple de saignement en fin de grossesse et pendant le travail, vous pouvez demander des tests de laboratoire suivants, si possible et nécessaire, pour vous aider à poser le diagnostic :</w:t>
      </w:r>
    </w:p>
    <w:p w:rsidR="00430353" w:rsidRPr="00430353" w:rsidRDefault="00430353" w:rsidP="00430353">
      <w:pPr>
        <w:spacing w:after="120" w:line="240" w:lineRule="atLeast"/>
        <w:ind w:left="450" w:hanging="360"/>
        <w:rPr>
          <w:rFonts w:ascii="Adobe Garamond Pro" w:eastAsia="Calibri" w:hAnsi="Adobe Garamond Pro" w:cs="Times New Roman"/>
          <w:bCs/>
          <w:iCs/>
        </w:rPr>
      </w:pPr>
      <w:r w:rsidRPr="00430353">
        <w:rPr>
          <w:rFonts w:ascii="Adobe Garamond Pro" w:eastAsia="Calibri" w:hAnsi="Adobe Garamond Pro" w:cs="Times New Roman"/>
          <w:bCs/>
        </w:rPr>
        <w:t>Test de groupe sanguin et de compatibilité</w:t>
      </w:r>
    </w:p>
    <w:p w:rsidR="00430353" w:rsidRPr="00430353" w:rsidRDefault="00430353" w:rsidP="00430353">
      <w:pPr>
        <w:spacing w:after="120" w:line="240" w:lineRule="atLeast"/>
        <w:ind w:left="450" w:hanging="360"/>
        <w:rPr>
          <w:rFonts w:ascii="Adobe Garamond Pro" w:eastAsia="Calibri" w:hAnsi="Adobe Garamond Pro" w:cs="Times New Roman"/>
          <w:bCs/>
          <w:iCs/>
        </w:rPr>
      </w:pPr>
      <w:r w:rsidRPr="00430353">
        <w:rPr>
          <w:rFonts w:ascii="Adobe Garamond Pro" w:eastAsia="Calibri" w:hAnsi="Adobe Garamond Pro" w:cs="Times New Roman"/>
          <w:bCs/>
        </w:rPr>
        <w:t>Taux d’hémoglobine</w:t>
      </w:r>
    </w:p>
    <w:p w:rsidR="00430353" w:rsidRPr="00430353" w:rsidRDefault="00430353" w:rsidP="00430353">
      <w:pPr>
        <w:rPr>
          <w:rFonts w:ascii="Calibri" w:eastAsia="Times New Roman" w:hAnsi="Calibri" w:cs="Times New Roman"/>
          <w:lang w:eastAsia="fr-FR"/>
        </w:rPr>
      </w:pPr>
      <w:r w:rsidRPr="00430353">
        <w:rPr>
          <w:rFonts w:ascii="Adobe Garamond Pro Bold" w:eastAsia="Times New Roman" w:hAnsi="Adobe Garamond Pro Bold" w:cs="Times New Roman"/>
          <w:lang w:eastAsia="fr-FR"/>
        </w:rPr>
        <w:t>Références</w:t>
      </w:r>
      <w:r w:rsidRPr="00430353">
        <w:rPr>
          <w:rFonts w:ascii="Calibri" w:eastAsia="Times New Roman" w:hAnsi="Calibri" w:cs="Times New Roman"/>
          <w:lang w:eastAsia="fr-FR"/>
        </w:rPr>
        <w:t>. Recourir à d’autres ressources dans la zone, telles que les médecins, hôpitaux, programmes éducatifs, groupements féminins ou organisations caritatives, pour l’aider à satisfaire ses besoins. Pour l’exemple de saignement en fin de grossesse et pendant le travail, vous devez recourir à d’autres ressources dans le cas où vous n’arrivez pas à poser un diagnostic ou si vous pensez que les soins vous dépassent.</w:t>
      </w:r>
    </w:p>
    <w:p w:rsidR="00430353" w:rsidRPr="00430353" w:rsidRDefault="00430353" w:rsidP="00430353">
      <w:pPr>
        <w:rPr>
          <w:rFonts w:ascii="Calibri" w:eastAsia="Times New Roman" w:hAnsi="Calibri" w:cs="Times New Roman"/>
          <w:lang w:eastAsia="fr-FR"/>
        </w:rPr>
      </w:pPr>
      <w:r w:rsidRPr="00430353">
        <w:rPr>
          <w:rFonts w:ascii="Adobe Garamond Pro Bold" w:eastAsia="Times New Roman" w:hAnsi="Adobe Garamond Pro Bold" w:cs="Times New Roman"/>
          <w:lang w:eastAsia="fr-FR"/>
        </w:rPr>
        <w:t>Prévoir le suivi</w:t>
      </w:r>
      <w:r w:rsidRPr="00430353">
        <w:rPr>
          <w:rFonts w:ascii="Calibri" w:eastAsia="Times New Roman" w:hAnsi="Calibri" w:cs="Times New Roman"/>
          <w:lang w:eastAsia="fr-FR"/>
        </w:rPr>
        <w:t xml:space="preserve">. Si vous décidez de garder la femme dans l’infrastructure sanitaire, lui expliquer comment son état sera suivi – examens, surveillance, etc. Si vous constatez qu’elle n’a pas un problème médical et qu’elle n’a pas besoin d’être gardée dans l’infrastructure sanitaire, la remercier pour être venue vous voir, et lui demander de revenir pour le suivi. Lui expliquer pourquoi vous voulez qu’elle revienne. Veiller à ce qu’elle connaisse les signes de danger pour son diagnostic, et souligner qu’elle doit revenir immédiatement si elle constate un signe de danger. Lorsque vous programmez la visite, le moment devra dépendre de la gravité de son problème et du temps nécessaire pour son amélioration. Vous pouvez être amené à la revoir dans 24 heures, 3 jours, 2 semaines ou plus tard. Si elle risque de développer une grave complication à cause de son problème, elle devra être vue fréquemment jusqu'à ce qu’elle soit hors de danger. </w:t>
      </w:r>
    </w:p>
    <w:p w:rsidR="00430353" w:rsidRPr="00430353" w:rsidRDefault="00430353" w:rsidP="00430353">
      <w:pPr>
        <w:rPr>
          <w:rFonts w:ascii="Calibri" w:eastAsia="Times New Roman" w:hAnsi="Calibri" w:cs="Times New Roman"/>
          <w:lang w:eastAsia="fr-FR"/>
        </w:rPr>
      </w:pPr>
    </w:p>
    <w:p w:rsidR="00430353" w:rsidRPr="00456DEC" w:rsidRDefault="00430353" w:rsidP="00146A72">
      <w:pPr>
        <w:spacing w:after="60" w:line="240" w:lineRule="auto"/>
        <w:rPr>
          <w:rFonts w:ascii="Gill Sans MT" w:eastAsia="Times New Roman" w:hAnsi="Gill Sans MT" w:cs="Times New Roman"/>
          <w:bCs/>
          <w:sz w:val="28"/>
          <w:szCs w:val="24"/>
        </w:rPr>
      </w:pPr>
      <w:r w:rsidRPr="00456DEC">
        <w:rPr>
          <w:rFonts w:ascii="Gill Sans MT" w:eastAsia="Times New Roman" w:hAnsi="Gill Sans MT" w:cs="Times New Roman"/>
          <w:bCs/>
          <w:sz w:val="28"/>
          <w:szCs w:val="24"/>
        </w:rPr>
        <w:t>2.1.2</w:t>
      </w:r>
      <w:r w:rsidRPr="00456DEC">
        <w:rPr>
          <w:rFonts w:ascii="Gill Sans MT" w:eastAsia="Times New Roman" w:hAnsi="Gill Sans MT" w:cs="Times New Roman"/>
          <w:bCs/>
          <w:sz w:val="28"/>
          <w:szCs w:val="24"/>
        </w:rPr>
        <w:tab/>
        <w:t xml:space="preserve">Comment les soins doivent-ils être documentés? </w:t>
      </w:r>
    </w:p>
    <w:tbl>
      <w:tblPr>
        <w:tblW w:w="8971" w:type="dxa"/>
        <w:jc w:val="center"/>
        <w:shd w:val="clear" w:color="auto" w:fill="BFDFF3"/>
        <w:tblCellMar>
          <w:top w:w="43" w:type="dxa"/>
          <w:left w:w="115" w:type="dxa"/>
          <w:bottom w:w="43" w:type="dxa"/>
          <w:right w:w="115" w:type="dxa"/>
        </w:tblCellMar>
        <w:tblLook w:val="04A0" w:firstRow="1" w:lastRow="0" w:firstColumn="1" w:lastColumn="0" w:noHBand="0" w:noVBand="1"/>
      </w:tblPr>
      <w:tblGrid>
        <w:gridCol w:w="8971"/>
      </w:tblGrid>
      <w:tr w:rsidR="00430353" w:rsidRPr="00456DEC" w:rsidTr="00430353">
        <w:trPr>
          <w:jc w:val="center"/>
        </w:trPr>
        <w:tc>
          <w:tcPr>
            <w:tcW w:w="9245" w:type="dxa"/>
            <w:shd w:val="clear" w:color="auto" w:fill="BFDFF3"/>
          </w:tcPr>
          <w:p w:rsidR="00430353" w:rsidRPr="00456DEC" w:rsidRDefault="00430353" w:rsidP="00430353">
            <w:pPr>
              <w:numPr>
                <w:ilvl w:val="0"/>
                <w:numId w:val="4"/>
              </w:numPr>
              <w:spacing w:after="0" w:line="240" w:lineRule="atLeast"/>
              <w:ind w:left="0" w:firstLine="0"/>
              <w:rPr>
                <w:rFonts w:ascii="Gill Sans MT" w:eastAsia="Calibri" w:hAnsi="Gill Sans MT" w:cs="Times New Roman"/>
                <w:sz w:val="20"/>
                <w:szCs w:val="24"/>
              </w:rPr>
            </w:pPr>
            <w:r w:rsidRPr="00456DEC">
              <w:rPr>
                <w:rFonts w:ascii="Gill Sans MT" w:eastAsia="Calibri" w:hAnsi="Gill Sans MT" w:cs="Times New Roman"/>
                <w:sz w:val="20"/>
              </w:rPr>
              <w:t>Les femmes peuvent recevoir des soins auprès de nombreux prestataires. Il est essentiel de documenter soigneusement tous les soins dispensés, pour en assurer leur continuité.</w:t>
            </w:r>
          </w:p>
        </w:tc>
      </w:tr>
    </w:tbl>
    <w:p w:rsidR="00430353" w:rsidRPr="00430353" w:rsidRDefault="00430353" w:rsidP="00430353">
      <w:pPr>
        <w:rPr>
          <w:rFonts w:ascii="Calibri" w:eastAsia="Times New Roman" w:hAnsi="Calibri" w:cs="Times New Roman"/>
          <w:sz w:val="24"/>
          <w:szCs w:val="24"/>
          <w:lang w:eastAsia="fr-FR"/>
        </w:rPr>
      </w:pP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Points clés, en même temps que l’enregistrement de la date et du temps :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Tous les symptômes, sur la base des déclarations de la femme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Les résultats à partir de l’examen physique et des informations de laboratoire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lastRenderedPageBreak/>
        <w:t>Les problèmes et besoins identifiés.</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Lorsque vous écrivez le plan de soins, veiller à ce qu’il soit conçu de manière à répondre aux problèmes et besoins identifiés. Pour chaque problème/besoin identifié, écrire les informations suivantes: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Traitement prescrit</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Prophylaxie prescrite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Examens de laboratoire et autres demandés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Counseling et éducation dispensés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Références/orientations effectuées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Date de retour aux soins </w:t>
      </w:r>
    </w:p>
    <w:p w:rsidR="00430353" w:rsidRPr="00430353" w:rsidRDefault="00430353" w:rsidP="00430353">
      <w:pPr>
        <w:rPr>
          <w:rFonts w:ascii="Calibri" w:eastAsia="Times New Roman" w:hAnsi="Calibri" w:cs="Times New Roman"/>
          <w:lang w:eastAsia="fr-FR"/>
        </w:rPr>
      </w:pPr>
    </w:p>
    <w:tbl>
      <w:tblPr>
        <w:tblW w:w="8971" w:type="dxa"/>
        <w:jc w:val="center"/>
        <w:shd w:val="clear" w:color="auto" w:fill="BFDFF3"/>
        <w:tblCellMar>
          <w:top w:w="43" w:type="dxa"/>
          <w:left w:w="115" w:type="dxa"/>
          <w:bottom w:w="43" w:type="dxa"/>
          <w:right w:w="115" w:type="dxa"/>
        </w:tblCellMar>
        <w:tblLook w:val="04A0" w:firstRow="1" w:lastRow="0" w:firstColumn="1" w:lastColumn="0" w:noHBand="0" w:noVBand="1"/>
      </w:tblPr>
      <w:tblGrid>
        <w:gridCol w:w="8971"/>
      </w:tblGrid>
      <w:tr w:rsidR="00430353" w:rsidRPr="00430353" w:rsidTr="00430353">
        <w:trPr>
          <w:jc w:val="center"/>
        </w:trPr>
        <w:tc>
          <w:tcPr>
            <w:tcW w:w="9245" w:type="dxa"/>
            <w:shd w:val="clear" w:color="auto" w:fill="BFDFF3"/>
          </w:tcPr>
          <w:p w:rsidR="00430353" w:rsidRPr="00430353" w:rsidRDefault="00430353" w:rsidP="00430353">
            <w:pPr>
              <w:numPr>
                <w:ilvl w:val="0"/>
                <w:numId w:val="4"/>
              </w:numPr>
              <w:spacing w:after="0" w:line="240" w:lineRule="atLeast"/>
              <w:ind w:left="0" w:firstLine="0"/>
              <w:rPr>
                <w:rFonts w:ascii="Gill Sans MT" w:eastAsia="Calibri" w:hAnsi="Gill Sans MT" w:cs="Times New Roman"/>
                <w:color w:val="244357"/>
                <w:sz w:val="20"/>
              </w:rPr>
            </w:pPr>
            <w:r w:rsidRPr="00430353">
              <w:rPr>
                <w:rFonts w:ascii="Gill Sans MT" w:eastAsia="Calibri" w:hAnsi="Gill Sans MT" w:cs="Times New Roman"/>
                <w:color w:val="244357"/>
                <w:sz w:val="20"/>
              </w:rPr>
              <w:t>Tous les points devraient être soigneusement et clairement écrits sur sa fiche, dans le registre et dans tous autres supports d’information utilisés au niveau des structures de santé</w:t>
            </w:r>
          </w:p>
          <w:p w:rsidR="00430353" w:rsidRPr="00430353" w:rsidRDefault="00430353" w:rsidP="00430353">
            <w:pPr>
              <w:numPr>
                <w:ilvl w:val="0"/>
                <w:numId w:val="4"/>
              </w:numPr>
              <w:spacing w:after="0" w:line="240" w:lineRule="atLeast"/>
              <w:ind w:left="0" w:firstLine="0"/>
              <w:rPr>
                <w:rFonts w:ascii="Gill Sans MT" w:eastAsia="Calibri" w:hAnsi="Gill Sans MT" w:cs="Times New Roman"/>
                <w:color w:val="244357"/>
                <w:sz w:val="20"/>
                <w:szCs w:val="24"/>
              </w:rPr>
            </w:pPr>
            <w:r w:rsidRPr="00430353">
              <w:rPr>
                <w:rFonts w:ascii="Gill Sans MT" w:eastAsia="Calibri" w:hAnsi="Gill Sans MT" w:cs="Times New Roman"/>
                <w:color w:val="244357"/>
                <w:sz w:val="20"/>
              </w:rPr>
              <w:t>Lorsque l’enregistrement est bon et complet, les soins sont habituellement bons et complets.</w:t>
            </w:r>
          </w:p>
        </w:tc>
      </w:tr>
    </w:tbl>
    <w:p w:rsidR="00430353" w:rsidRPr="00430353" w:rsidRDefault="00430353" w:rsidP="00430353">
      <w:pPr>
        <w:rPr>
          <w:rFonts w:ascii="Calibri" w:eastAsia="Times New Roman" w:hAnsi="Calibri" w:cs="Times New Roman"/>
          <w:lang w:eastAsia="fr-FR"/>
        </w:rPr>
      </w:pPr>
    </w:p>
    <w:p w:rsidR="00430353" w:rsidRPr="00456DEC"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456DEC">
        <w:rPr>
          <w:rFonts w:ascii="Gill Sans MT" w:eastAsia="Times New Roman" w:hAnsi="Gill Sans MT" w:cs="Times New Roman"/>
          <w:b/>
          <w:bCs/>
          <w:sz w:val="28"/>
          <w:szCs w:val="24"/>
          <w:lang w:eastAsia="fr-FR"/>
        </w:rPr>
        <w:t>2.1.3</w:t>
      </w:r>
      <w:r w:rsidRPr="00456DEC">
        <w:rPr>
          <w:rFonts w:ascii="Gill Sans MT" w:eastAsia="Times New Roman" w:hAnsi="Gill Sans MT" w:cs="Times New Roman"/>
          <w:b/>
          <w:bCs/>
          <w:sz w:val="28"/>
          <w:szCs w:val="24"/>
          <w:lang w:eastAsia="fr-FR"/>
        </w:rPr>
        <w:tab/>
        <w:t>Comment les soins de suivi sont-ils planifiés?</w:t>
      </w:r>
    </w:p>
    <w:tbl>
      <w:tblPr>
        <w:tblW w:w="8971" w:type="dxa"/>
        <w:jc w:val="center"/>
        <w:shd w:val="clear" w:color="auto" w:fill="BFDFF3"/>
        <w:tblCellMar>
          <w:top w:w="43" w:type="dxa"/>
          <w:left w:w="115" w:type="dxa"/>
          <w:bottom w:w="43" w:type="dxa"/>
          <w:right w:w="115" w:type="dxa"/>
        </w:tblCellMar>
        <w:tblLook w:val="04A0" w:firstRow="1" w:lastRow="0" w:firstColumn="1" w:lastColumn="0" w:noHBand="0" w:noVBand="1"/>
      </w:tblPr>
      <w:tblGrid>
        <w:gridCol w:w="8971"/>
      </w:tblGrid>
      <w:tr w:rsidR="00430353" w:rsidRPr="00430353" w:rsidTr="00430353">
        <w:trPr>
          <w:jc w:val="center"/>
        </w:trPr>
        <w:tc>
          <w:tcPr>
            <w:tcW w:w="9058" w:type="dxa"/>
            <w:shd w:val="clear" w:color="auto" w:fill="BFDFF3"/>
          </w:tcPr>
          <w:p w:rsidR="00430353" w:rsidRPr="00430353" w:rsidRDefault="00430353" w:rsidP="00430353">
            <w:pPr>
              <w:numPr>
                <w:ilvl w:val="0"/>
                <w:numId w:val="4"/>
              </w:numPr>
              <w:spacing w:after="0" w:line="240" w:lineRule="atLeast"/>
              <w:ind w:left="0" w:firstLine="0"/>
              <w:rPr>
                <w:rFonts w:ascii="Gill Sans MT" w:eastAsia="Calibri" w:hAnsi="Gill Sans MT" w:cs="Times New Roman"/>
                <w:color w:val="244357"/>
                <w:sz w:val="20"/>
                <w:szCs w:val="24"/>
              </w:rPr>
            </w:pPr>
            <w:r w:rsidRPr="00430353">
              <w:rPr>
                <w:rFonts w:ascii="Gill Sans MT" w:eastAsia="Calibri" w:hAnsi="Gill Sans MT" w:cs="Times New Roman"/>
                <w:color w:val="244357"/>
                <w:sz w:val="20"/>
              </w:rPr>
              <w:t>Les femmes peuvent recevoir des soins auprès de nombreux prestataires. Il est essentiel de documenter soigneusement tous les soins dispensés, pour en assurer leur continuité.</w:t>
            </w:r>
          </w:p>
        </w:tc>
      </w:tr>
    </w:tbl>
    <w:p w:rsidR="00430353" w:rsidRPr="00430353" w:rsidRDefault="00430353" w:rsidP="00430353">
      <w:pPr>
        <w:rPr>
          <w:rFonts w:ascii="Calibri" w:eastAsia="Times New Roman" w:hAnsi="Calibri" w:cs="Times New Roman"/>
          <w:lang w:eastAsia="fr-FR"/>
        </w:rPr>
      </w:pP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Répéter la méthode de résolution de problème lorsque vous voyez la cliente à sa prochaine visite. En répétant la méthode de résolution de problème, vous saurez si le problème est réglé, resté le même ou s’il a empiré. Vous aurez peut-être besoin de développer un nouveau plan pour la traiter. Il se peut qu’elle doive se faire répéter les informations pour être sûre de comprendre. Il se peut qu’elle ait besoin de médicaments ou traitements différents ou d’être orientée vers un médecin ou hôpital. Vous verrez aussi s’il n’y a pas d’autres nouveaux problèmes ou des besoins différents. Se rappeler d’enregistrer vos actions. Un rapport clair dans le dossier de la cliente aidera d’autres à continuer la dispense de soins de qualité.</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Après avoir pris l’action appropriée, vous verrez la femme de nouveau et répéterez le processus : </w:t>
      </w:r>
    </w:p>
    <w:p w:rsidR="00430353" w:rsidRPr="00430353" w:rsidRDefault="00430353" w:rsidP="00430353">
      <w:pPr>
        <w:rPr>
          <w:rFonts w:ascii="Calibri" w:eastAsia="Times New Roman" w:hAnsi="Calibri" w:cs="Times New Roman"/>
          <w:lang w:eastAsia="fr-FR"/>
        </w:rPr>
      </w:pPr>
      <w:r w:rsidRPr="00430353">
        <w:rPr>
          <w:rFonts w:ascii="Adobe Garamond Pro Bold" w:eastAsia="Times New Roman" w:hAnsi="Adobe Garamond Pro Bold" w:cs="Times New Roman"/>
          <w:lang w:eastAsia="fr-FR"/>
        </w:rPr>
        <w:t>Etape 1</w:t>
      </w:r>
      <w:r w:rsidRPr="00430353">
        <w:rPr>
          <w:rFonts w:ascii="Calibri" w:eastAsia="Times New Roman" w:hAnsi="Calibri" w:cs="Times New Roman"/>
          <w:lang w:eastAsia="fr-FR"/>
        </w:rPr>
        <w:t xml:space="preserve"> : vous allez faire une interrogation ciblée pour savoir si le traitement / le plan de soins a réussi et que la femme aille mieux. Pour l’exemple de saignement en fin de grossesse et pendant le travail, vous allez demander si la femme a toujours les mêmes plaintes que lorsqu’elle est venue se faire consulter.</w:t>
      </w:r>
    </w:p>
    <w:p w:rsidR="00430353" w:rsidRPr="00430353" w:rsidRDefault="00430353" w:rsidP="00430353">
      <w:pPr>
        <w:rPr>
          <w:rFonts w:ascii="Calibri" w:eastAsia="Times New Roman" w:hAnsi="Calibri" w:cs="Times New Roman"/>
          <w:lang w:eastAsia="fr-FR"/>
        </w:rPr>
      </w:pPr>
      <w:r w:rsidRPr="00430353">
        <w:rPr>
          <w:rFonts w:ascii="Adobe Garamond Pro Bold" w:eastAsia="Times New Roman" w:hAnsi="Adobe Garamond Pro Bold" w:cs="Times New Roman"/>
          <w:lang w:eastAsia="fr-FR"/>
        </w:rPr>
        <w:t>Etape 2</w:t>
      </w:r>
      <w:r w:rsidRPr="00430353">
        <w:rPr>
          <w:rFonts w:ascii="Calibri" w:eastAsia="Times New Roman" w:hAnsi="Calibri" w:cs="Times New Roman"/>
          <w:lang w:eastAsia="fr-FR"/>
        </w:rPr>
        <w:t xml:space="preserve"> : vous allez faire un examen physique ciblé pour vous rassurer que tous les signes aient disparu ou aillent mieux. Pour l’exemple de saignement en fin de grossesse et pendant le travail, vous allez répéter uniquement les examens qui ont souligné un problème ainsi que les examens qui vont vous aider à évaluer </w:t>
      </w:r>
      <w:r w:rsidR="007A3DD0">
        <w:rPr>
          <w:rFonts w:ascii="Calibri" w:eastAsia="Times New Roman" w:hAnsi="Calibri" w:cs="Times New Roman"/>
          <w:lang w:eastAsia="fr-FR"/>
        </w:rPr>
        <w:t>l’état du fœtus et de la femme.</w:t>
      </w:r>
    </w:p>
    <w:p w:rsidR="00430353" w:rsidRPr="00430353" w:rsidRDefault="00430353" w:rsidP="00430353">
      <w:pPr>
        <w:rPr>
          <w:rFonts w:ascii="Calibri" w:eastAsia="Times New Roman" w:hAnsi="Calibri" w:cs="Times New Roman"/>
          <w:lang w:eastAsia="fr-FR"/>
        </w:rPr>
      </w:pPr>
      <w:r w:rsidRPr="00430353">
        <w:rPr>
          <w:rFonts w:ascii="Adobe Garamond Pro Bold" w:eastAsia="Times New Roman" w:hAnsi="Adobe Garamond Pro Bold" w:cs="Times New Roman"/>
          <w:lang w:eastAsia="fr-FR"/>
        </w:rPr>
        <w:t>Etape 3</w:t>
      </w:r>
      <w:r w:rsidRPr="00430353">
        <w:rPr>
          <w:rFonts w:ascii="Calibri" w:eastAsia="Times New Roman" w:hAnsi="Calibri" w:cs="Times New Roman"/>
          <w:lang w:eastAsia="fr-FR"/>
        </w:rPr>
        <w:t xml:space="preserve"> : vous allez établir une nouvelle liste de problèmes / besoins ou décider que les problèmes ont été résolus. Pour le cas de la dysurie, vous allez décider si le traitement a été efficace ou s’il y a d’autres problèmes soulignés lors de la visite.</w:t>
      </w:r>
    </w:p>
    <w:p w:rsidR="00430353" w:rsidRPr="00430353" w:rsidRDefault="00430353" w:rsidP="00430353">
      <w:pPr>
        <w:rPr>
          <w:rFonts w:ascii="Calibri" w:eastAsia="Times New Roman" w:hAnsi="Calibri" w:cs="Times New Roman"/>
          <w:lang w:eastAsia="fr-FR"/>
        </w:rPr>
      </w:pPr>
      <w:r w:rsidRPr="00430353">
        <w:rPr>
          <w:rFonts w:ascii="Adobe Garamond Pro Bold" w:eastAsia="Times New Roman" w:hAnsi="Adobe Garamond Pro Bold" w:cs="Times New Roman"/>
          <w:lang w:eastAsia="fr-FR"/>
        </w:rPr>
        <w:lastRenderedPageBreak/>
        <w:t>Etape 4</w:t>
      </w:r>
      <w:r w:rsidRPr="00430353">
        <w:rPr>
          <w:rFonts w:ascii="Calibri" w:eastAsia="Times New Roman" w:hAnsi="Calibri" w:cs="Times New Roman"/>
          <w:lang w:eastAsia="fr-FR"/>
        </w:rPr>
        <w:t xml:space="preserve"> : vous allez planifier les soins. Pour l’exemple de saignement en fin de grossesse et pendant le travail, vous allez décider si vous avez encore besoin de la voir et d’autres actions à prendre, ou si vous pouvez suivre le même plan d’action établi lors de la première visite. En plus, vous allez décider si vous avez encore besoin de la revoir. </w:t>
      </w:r>
    </w:p>
    <w:p w:rsidR="00430353" w:rsidRPr="00430353" w:rsidRDefault="00430353" w:rsidP="00430353">
      <w:pPr>
        <w:rPr>
          <w:rFonts w:ascii="Calibri" w:eastAsia="Times New Roman" w:hAnsi="Calibri" w:cs="Times New Roman"/>
          <w:lang w:eastAsia="fr-FR"/>
        </w:rPr>
      </w:pPr>
    </w:p>
    <w:p w:rsidR="00430353" w:rsidRPr="00456DEC" w:rsidRDefault="00430353" w:rsidP="00146A72">
      <w:pPr>
        <w:spacing w:after="60" w:line="240" w:lineRule="auto"/>
        <w:rPr>
          <w:rFonts w:ascii="Gill Sans MT" w:eastAsia="Times New Roman" w:hAnsi="Gill Sans MT" w:cs="Times New Roman"/>
          <w:bCs/>
          <w:sz w:val="28"/>
          <w:szCs w:val="24"/>
        </w:rPr>
      </w:pPr>
      <w:r w:rsidRPr="00456DEC">
        <w:rPr>
          <w:rFonts w:ascii="Gill Sans MT" w:eastAsia="Times New Roman" w:hAnsi="Gill Sans MT" w:cs="Times New Roman"/>
          <w:bCs/>
          <w:sz w:val="28"/>
          <w:szCs w:val="24"/>
        </w:rPr>
        <w:t>Résumé des étapes de l’évaluation initiale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Avec tous les clients, se souvenir qu’il y a des étapes à suivre. Dresser la liste de tous les problèmes que le client est susceptible d’avoir, et puis, suivre les étapes suivantes pour poser un diagnostic:</w:t>
      </w:r>
    </w:p>
    <w:p w:rsidR="00430353" w:rsidRPr="00430353" w:rsidRDefault="00430353" w:rsidP="00430353">
      <w:pPr>
        <w:rPr>
          <w:rFonts w:ascii="Calibri" w:eastAsia="Times New Roman" w:hAnsi="Calibri" w:cs="Times New Roman"/>
          <w:lang w:eastAsia="fr-FR"/>
        </w:rPr>
      </w:pPr>
      <w:r w:rsidRPr="00430353">
        <w:rPr>
          <w:rFonts w:ascii="Adobe Garamond Pro Bold" w:eastAsia="Times New Roman" w:hAnsi="Adobe Garamond Pro Bold" w:cs="Times New Roman"/>
          <w:lang w:eastAsia="fr-FR"/>
        </w:rPr>
        <w:t>Etape 1</w:t>
      </w:r>
      <w:r w:rsidRPr="00430353">
        <w:rPr>
          <w:rFonts w:ascii="Calibri" w:eastAsia="Times New Roman" w:hAnsi="Calibri" w:cs="Times New Roman"/>
          <w:lang w:eastAsia="fr-FR"/>
        </w:rPr>
        <w:t xml:space="preserve"> : faire un interrogatoire ciblé</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Relever les antécédents du client qui orientent vers une pathologie précise </w:t>
      </w:r>
    </w:p>
    <w:p w:rsidR="00430353" w:rsidRPr="00430353" w:rsidRDefault="00430353" w:rsidP="00430353">
      <w:pPr>
        <w:rPr>
          <w:rFonts w:ascii="Calibri" w:eastAsia="Times New Roman" w:hAnsi="Calibri" w:cs="Times New Roman"/>
          <w:lang w:eastAsia="fr-FR"/>
        </w:rPr>
      </w:pPr>
      <w:r w:rsidRPr="00430353">
        <w:rPr>
          <w:rFonts w:ascii="Adobe Garamond Pro Bold" w:eastAsia="Times New Roman" w:hAnsi="Adobe Garamond Pro Bold" w:cs="Times New Roman"/>
          <w:lang w:eastAsia="fr-FR"/>
        </w:rPr>
        <w:t>Etape 2</w:t>
      </w:r>
      <w:r w:rsidRPr="00430353">
        <w:rPr>
          <w:rFonts w:ascii="Calibri" w:eastAsia="Times New Roman" w:hAnsi="Calibri" w:cs="Times New Roman"/>
          <w:lang w:eastAsia="fr-FR"/>
        </w:rPr>
        <w:t xml:space="preserve"> : </w:t>
      </w:r>
      <w:r w:rsidRPr="00430353">
        <w:rPr>
          <w:rFonts w:ascii="Adobe Garamond Pro Bold" w:eastAsia="Times New Roman" w:hAnsi="Adobe Garamond Pro Bold" w:cs="Times New Roman"/>
          <w:b/>
          <w:lang w:eastAsia="fr-FR"/>
        </w:rPr>
        <w:t>e</w:t>
      </w:r>
      <w:r w:rsidRPr="00430353">
        <w:rPr>
          <w:rFonts w:ascii="Calibri" w:eastAsia="Times New Roman" w:hAnsi="Calibri" w:cs="Times New Roman"/>
          <w:lang w:eastAsia="fr-FR"/>
        </w:rPr>
        <w:t>ffectuer un examen physique ciblé:</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Faire un examen physique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Effectuer des tests de laboratoire</w:t>
      </w:r>
    </w:p>
    <w:p w:rsidR="00430353" w:rsidRPr="00430353" w:rsidRDefault="00430353" w:rsidP="00430353">
      <w:pPr>
        <w:rPr>
          <w:rFonts w:ascii="Calibri" w:eastAsia="Times New Roman" w:hAnsi="Calibri" w:cs="Times New Roman"/>
          <w:lang w:eastAsia="fr-FR"/>
        </w:rPr>
      </w:pPr>
      <w:r w:rsidRPr="00430353">
        <w:rPr>
          <w:rFonts w:ascii="Adobe Garamond Pro Bold" w:eastAsia="Times New Roman" w:hAnsi="Adobe Garamond Pro Bold" w:cs="Times New Roman"/>
          <w:lang w:eastAsia="fr-FR"/>
        </w:rPr>
        <w:t>Etape 3</w:t>
      </w:r>
      <w:r w:rsidRPr="00430353">
        <w:rPr>
          <w:rFonts w:ascii="Calibri" w:eastAsia="Times New Roman" w:hAnsi="Calibri" w:cs="Times New Roman"/>
          <w:lang w:eastAsia="fr-FR"/>
        </w:rPr>
        <w:t xml:space="preserve"> : </w:t>
      </w:r>
      <w:r w:rsidRPr="00430353">
        <w:rPr>
          <w:rFonts w:ascii="Adobe Garamond Pro Bold" w:eastAsia="Times New Roman" w:hAnsi="Adobe Garamond Pro Bold" w:cs="Times New Roman"/>
          <w:lang w:eastAsia="fr-FR"/>
        </w:rPr>
        <w:t>i</w:t>
      </w:r>
      <w:r w:rsidRPr="00430353">
        <w:rPr>
          <w:rFonts w:ascii="Calibri" w:eastAsia="Times New Roman" w:hAnsi="Calibri" w:cs="Times New Roman"/>
          <w:lang w:eastAsia="fr-FR"/>
        </w:rPr>
        <w:t xml:space="preserve">dentifier les besoins et problèmes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Etudier toutes les informations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Identifier les problèmes/besoins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Lister les problèmes et besoins</w:t>
      </w:r>
    </w:p>
    <w:p w:rsidR="00430353" w:rsidRPr="00430353" w:rsidRDefault="00430353" w:rsidP="00430353">
      <w:pPr>
        <w:rPr>
          <w:rFonts w:ascii="Calibri" w:eastAsia="Times New Roman" w:hAnsi="Calibri" w:cs="Times New Roman"/>
          <w:lang w:eastAsia="fr-FR"/>
        </w:rPr>
      </w:pPr>
      <w:r w:rsidRPr="00430353">
        <w:rPr>
          <w:rFonts w:ascii="Adobe Garamond Pro Bold" w:eastAsia="Times New Roman" w:hAnsi="Adobe Garamond Pro Bold" w:cs="Times New Roman"/>
          <w:lang w:eastAsia="fr-FR"/>
        </w:rPr>
        <w:t>Etape 4</w:t>
      </w:r>
      <w:r w:rsidRPr="00430353">
        <w:rPr>
          <w:rFonts w:ascii="Calibri" w:eastAsia="Times New Roman" w:hAnsi="Calibri" w:cs="Times New Roman"/>
          <w:lang w:eastAsia="fr-FR"/>
        </w:rPr>
        <w:t xml:space="preserve"> : faire un plan de soins basé sur les besoins et problèmes identifiés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Faire un plan de soins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Prendre les actions appropriées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Administrer les traitements, médicaments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Donner une éducation générale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Faire des recommandations pour des problèmes spécifiques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Effectuer d’autres tests de laboratoire ou autres examens, au besoin</w:t>
      </w:r>
    </w:p>
    <w:p w:rsidR="00430353" w:rsidRPr="00430353" w:rsidRDefault="00430353" w:rsidP="00430353">
      <w:pPr>
        <w:spacing w:after="120" w:line="240" w:lineRule="atLeast"/>
        <w:ind w:left="450" w:hanging="360"/>
        <w:rPr>
          <w:rFonts w:ascii="Adobe Garamond Pro" w:eastAsia="Calibri" w:hAnsi="Adobe Garamond Pro" w:cs="Times New Roman"/>
          <w:bCs/>
          <w:szCs w:val="24"/>
        </w:rPr>
      </w:pPr>
      <w:r w:rsidRPr="00430353">
        <w:rPr>
          <w:rFonts w:ascii="Adobe Garamond Pro" w:eastAsia="Calibri" w:hAnsi="Adobe Garamond Pro" w:cs="Times New Roman"/>
          <w:bCs/>
          <w:szCs w:val="24"/>
        </w:rPr>
        <w:t>Référer, au besoin</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Enregistrer les informations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Programmer un rendez-vous de visite de retour pour:</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Répéter entièrement la méthode de résolution de problème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Evaluer l’évolution ou l’amélioration</w:t>
      </w:r>
    </w:p>
    <w:p w:rsidR="00430353" w:rsidRPr="00430353" w:rsidRDefault="00430353" w:rsidP="00430353">
      <w:pPr>
        <w:spacing w:after="120" w:line="240" w:lineRule="atLeast"/>
        <w:ind w:left="450" w:hanging="360"/>
        <w:rPr>
          <w:rFonts w:ascii="Adobe Garamond Pro" w:eastAsia="Calibri" w:hAnsi="Adobe Garamond Pro" w:cs="Times New Roman"/>
          <w:bCs/>
          <w:szCs w:val="24"/>
        </w:rPr>
      </w:pPr>
      <w:r w:rsidRPr="00430353">
        <w:rPr>
          <w:rFonts w:ascii="Adobe Garamond Pro" w:eastAsia="Calibri" w:hAnsi="Adobe Garamond Pro" w:cs="Times New Roman"/>
          <w:bCs/>
        </w:rPr>
        <w:t>Refaire les tests de laboratoire au besoin</w:t>
      </w:r>
    </w:p>
    <w:p w:rsidR="00430353" w:rsidRPr="00430353" w:rsidRDefault="00430353" w:rsidP="00430353">
      <w:pPr>
        <w:rPr>
          <w:rFonts w:ascii="Calibri" w:eastAsia="Times New Roman" w:hAnsi="Calibri" w:cs="Times New Roman"/>
          <w:lang w:eastAsia="fr-FR"/>
        </w:rPr>
        <w:sectPr w:rsidR="00430353" w:rsidRPr="00430353" w:rsidSect="00430353">
          <w:headerReference w:type="default" r:id="rId69"/>
          <w:footerReference w:type="even" r:id="rId70"/>
          <w:footerReference w:type="default" r:id="rId71"/>
          <w:pgSz w:w="11909" w:h="16834" w:code="9"/>
          <w:pgMar w:top="1080" w:right="1440" w:bottom="720" w:left="1440" w:header="720" w:footer="720" w:gutter="0"/>
          <w:cols w:space="720"/>
          <w:docGrid w:linePitch="360"/>
        </w:sectPr>
      </w:pPr>
    </w:p>
    <w:p w:rsidR="00430353" w:rsidRPr="00456DEC"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456DEC">
        <w:rPr>
          <w:rFonts w:ascii="Gill Sans MT" w:eastAsia="Times New Roman" w:hAnsi="Gill Sans MT" w:cs="Times New Roman"/>
          <w:b/>
          <w:bCs/>
          <w:sz w:val="28"/>
          <w:szCs w:val="24"/>
          <w:lang w:eastAsia="fr-FR"/>
        </w:rPr>
        <w:lastRenderedPageBreak/>
        <w:t>2.1.4</w:t>
      </w:r>
      <w:r w:rsidRPr="00456DEC">
        <w:rPr>
          <w:rFonts w:ascii="Gill Sans MT" w:eastAsia="Times New Roman" w:hAnsi="Gill Sans MT" w:cs="Times New Roman"/>
          <w:b/>
          <w:bCs/>
          <w:sz w:val="28"/>
          <w:szCs w:val="24"/>
          <w:lang w:eastAsia="fr-FR"/>
        </w:rPr>
        <w:tab/>
        <w:t>Tableau d’évaluation initiale rapide : signes, symptômes/syndromes, CAT</w:t>
      </w:r>
    </w:p>
    <w:tbl>
      <w:tblPr>
        <w:tblW w:w="15394" w:type="dxa"/>
        <w:jc w:val="center"/>
        <w:tblBorders>
          <w:top w:val="single" w:sz="4" w:space="0" w:color="auto"/>
          <w:bottom w:val="single" w:sz="4" w:space="0" w:color="auto"/>
          <w:insideH w:val="single" w:sz="4" w:space="0" w:color="auto"/>
        </w:tblBorders>
        <w:tblCellMar>
          <w:top w:w="43" w:type="dxa"/>
          <w:left w:w="115" w:type="dxa"/>
          <w:bottom w:w="43" w:type="dxa"/>
          <w:right w:w="115" w:type="dxa"/>
        </w:tblCellMar>
        <w:tblLook w:val="01E0" w:firstRow="1" w:lastRow="1" w:firstColumn="1" w:lastColumn="1" w:noHBand="0" w:noVBand="0"/>
      </w:tblPr>
      <w:tblGrid>
        <w:gridCol w:w="2076"/>
        <w:gridCol w:w="3819"/>
        <w:gridCol w:w="2840"/>
        <w:gridCol w:w="6659"/>
      </w:tblGrid>
      <w:tr w:rsidR="00430353" w:rsidRPr="00430353" w:rsidTr="00430353">
        <w:trPr>
          <w:trHeight w:val="20"/>
          <w:tblHeader/>
          <w:jc w:val="center"/>
        </w:trPr>
        <w:tc>
          <w:tcPr>
            <w:tcW w:w="2076" w:type="dxa"/>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szCs w:val="20"/>
              </w:rPr>
            </w:pPr>
            <w:r w:rsidRPr="00430353">
              <w:rPr>
                <w:rFonts w:ascii="Gill Sans MT" w:eastAsia="Calibri" w:hAnsi="Gill Sans MT" w:cs="Times New Roman"/>
                <w:b/>
                <w:sz w:val="20"/>
                <w:szCs w:val="20"/>
              </w:rPr>
              <w:t>Evaluer</w:t>
            </w:r>
          </w:p>
        </w:tc>
        <w:tc>
          <w:tcPr>
            <w:tcW w:w="3819" w:type="dxa"/>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szCs w:val="20"/>
              </w:rPr>
            </w:pPr>
            <w:r w:rsidRPr="00430353">
              <w:rPr>
                <w:rFonts w:ascii="Gill Sans MT" w:eastAsia="Calibri" w:hAnsi="Gill Sans MT" w:cs="Times New Roman"/>
                <w:b/>
                <w:sz w:val="20"/>
                <w:szCs w:val="20"/>
              </w:rPr>
              <w:t>Signes de danger</w:t>
            </w:r>
          </w:p>
        </w:tc>
        <w:tc>
          <w:tcPr>
            <w:tcW w:w="2840" w:type="dxa"/>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szCs w:val="20"/>
              </w:rPr>
            </w:pPr>
            <w:r w:rsidRPr="00430353">
              <w:rPr>
                <w:rFonts w:ascii="Gill Sans MT" w:eastAsia="Calibri" w:hAnsi="Gill Sans MT" w:cs="Times New Roman"/>
                <w:b/>
                <w:sz w:val="20"/>
                <w:szCs w:val="20"/>
              </w:rPr>
              <w:t>Penser à</w:t>
            </w:r>
          </w:p>
        </w:tc>
        <w:tc>
          <w:tcPr>
            <w:tcW w:w="6659" w:type="dxa"/>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szCs w:val="20"/>
              </w:rPr>
            </w:pPr>
            <w:r w:rsidRPr="00430353">
              <w:rPr>
                <w:rFonts w:ascii="Gill Sans MT" w:eastAsia="Calibri" w:hAnsi="Gill Sans MT" w:cs="Times New Roman"/>
                <w:b/>
                <w:sz w:val="20"/>
                <w:szCs w:val="20"/>
              </w:rPr>
              <w:t>CAT</w:t>
            </w:r>
          </w:p>
        </w:tc>
      </w:tr>
      <w:tr w:rsidR="00430353" w:rsidRPr="00430353" w:rsidTr="00430353">
        <w:trPr>
          <w:trHeight w:val="20"/>
          <w:jc w:val="center"/>
        </w:trPr>
        <w:tc>
          <w:tcPr>
            <w:tcW w:w="2076" w:type="dxa"/>
          </w:tcPr>
          <w:p w:rsidR="00430353" w:rsidRPr="00430353" w:rsidRDefault="00430353" w:rsidP="00430353">
            <w:pPr>
              <w:spacing w:after="0" w:line="240" w:lineRule="atLeast"/>
              <w:rPr>
                <w:rFonts w:ascii="Gill Sans MT" w:eastAsia="Calibri" w:hAnsi="Gill Sans MT" w:cs="Times New Roman"/>
                <w:b/>
                <w:sz w:val="20"/>
                <w:szCs w:val="20"/>
                <w:lang w:val="en-US"/>
              </w:rPr>
            </w:pPr>
            <w:r w:rsidRPr="00430353">
              <w:rPr>
                <w:rFonts w:ascii="Gill Sans MT" w:eastAsia="Calibri" w:hAnsi="Gill Sans MT" w:cs="Times New Roman"/>
                <w:b/>
                <w:sz w:val="20"/>
                <w:szCs w:val="20"/>
                <w:lang w:val="en-US"/>
              </w:rPr>
              <w:t>Détresse respiratoire</w:t>
            </w:r>
          </w:p>
        </w:tc>
        <w:tc>
          <w:tcPr>
            <w:tcW w:w="3819" w:type="dxa"/>
          </w:tcPr>
          <w:p w:rsidR="00430353" w:rsidRPr="00430353" w:rsidRDefault="00430353" w:rsidP="00430353">
            <w:pPr>
              <w:spacing w:after="0" w:line="240" w:lineRule="atLeast"/>
              <w:rPr>
                <w:rFonts w:ascii="Gill Sans MT" w:eastAsia="Calibri" w:hAnsi="Gill Sans MT" w:cs="Times New Roman"/>
                <w:sz w:val="20"/>
                <w:szCs w:val="20"/>
              </w:rPr>
            </w:pPr>
            <w:r w:rsidRPr="00430353">
              <w:rPr>
                <w:rFonts w:ascii="Gill Sans MT" w:eastAsia="Calibri" w:hAnsi="Gill Sans MT" w:cs="Times New Roman"/>
                <w:b/>
                <w:sz w:val="20"/>
                <w:szCs w:val="20"/>
              </w:rPr>
              <w:t>Rechercher</w:t>
            </w:r>
            <w:r w:rsidRPr="00430353">
              <w:rPr>
                <w:rFonts w:ascii="Gill Sans MT" w:eastAsia="Calibri" w:hAnsi="Gill Sans MT" w:cs="Times New Roman"/>
                <w:sz w:val="20"/>
                <w:szCs w:val="20"/>
              </w:rPr>
              <w:t xml:space="preserve"> :</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Une cyanose (coloration bleue)</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Une détresse respiratoire</w:t>
            </w:r>
          </w:p>
          <w:p w:rsidR="00430353" w:rsidRPr="00430353" w:rsidRDefault="00430353" w:rsidP="00430353">
            <w:pPr>
              <w:spacing w:after="0" w:line="240" w:lineRule="atLeast"/>
              <w:rPr>
                <w:rFonts w:ascii="Gill Sans MT" w:eastAsia="Calibri" w:hAnsi="Gill Sans MT" w:cs="Times New Roman"/>
                <w:sz w:val="20"/>
                <w:szCs w:val="20"/>
              </w:rPr>
            </w:pPr>
            <w:r w:rsidRPr="00430353">
              <w:rPr>
                <w:rFonts w:ascii="Gill Sans MT" w:eastAsia="Calibri" w:hAnsi="Gill Sans MT" w:cs="Times New Roman"/>
                <w:b/>
                <w:sz w:val="20"/>
                <w:szCs w:val="20"/>
              </w:rPr>
              <w:t>Examiner</w:t>
            </w:r>
            <w:r w:rsidRPr="00430353">
              <w:rPr>
                <w:rFonts w:ascii="Gill Sans MT" w:eastAsia="Calibri" w:hAnsi="Gill Sans MT" w:cs="Times New Roman"/>
                <w:sz w:val="20"/>
                <w:szCs w:val="20"/>
              </w:rPr>
              <w:t xml:space="preserve"> :</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La peau : pâleur</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Les poumons : sibilance ou râles</w:t>
            </w:r>
          </w:p>
        </w:tc>
        <w:tc>
          <w:tcPr>
            <w:tcW w:w="2840" w:type="dxa"/>
          </w:tcPr>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Anémie sévère</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Insuffisance cardiaque</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Pneumonie</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Asthme</w:t>
            </w:r>
          </w:p>
        </w:tc>
        <w:tc>
          <w:tcPr>
            <w:tcW w:w="6659" w:type="dxa"/>
          </w:tcPr>
          <w:p w:rsidR="00430353" w:rsidRPr="00430353" w:rsidRDefault="00430353" w:rsidP="00430353">
            <w:pPr>
              <w:numPr>
                <w:ilvl w:val="0"/>
                <w:numId w:val="6"/>
              </w:numPr>
              <w:spacing w:after="0" w:line="240" w:lineRule="auto"/>
              <w:ind w:left="288" w:hanging="288"/>
              <w:rPr>
                <w:rFonts w:ascii="Gill Sans MT" w:eastAsia="Calibri" w:hAnsi="Gill Sans MT" w:cs="Times New Roman"/>
                <w:sz w:val="20"/>
                <w:szCs w:val="20"/>
              </w:rPr>
            </w:pPr>
            <w:r w:rsidRPr="00430353">
              <w:rPr>
                <w:rFonts w:ascii="Gill Sans MT" w:eastAsia="Calibri" w:hAnsi="Gill Sans MT" w:cs="Times New Roman"/>
                <w:sz w:val="20"/>
                <w:szCs w:val="20"/>
              </w:rPr>
              <w:t>1.</w:t>
            </w:r>
            <w:r w:rsidRPr="00430353">
              <w:rPr>
                <w:rFonts w:ascii="Gill Sans MT" w:eastAsia="Calibri" w:hAnsi="Gill Sans MT" w:cs="Times New Roman"/>
                <w:sz w:val="20"/>
                <w:szCs w:val="20"/>
              </w:rPr>
              <w:tab/>
              <w:t xml:space="preserve">Stabiliser </w:t>
            </w:r>
          </w:p>
          <w:p w:rsidR="00430353" w:rsidRPr="00430353" w:rsidRDefault="00430353" w:rsidP="00430353">
            <w:pPr>
              <w:spacing w:before="40" w:after="0" w:line="240" w:lineRule="atLeast"/>
              <w:ind w:left="720" w:hanging="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Si la patiente ne respire pas,</w:t>
            </w:r>
          </w:p>
          <w:p w:rsidR="00430353" w:rsidRPr="00430353" w:rsidRDefault="00430353" w:rsidP="00430353">
            <w:pPr>
              <w:spacing w:before="40" w:after="0" w:line="240" w:lineRule="atLeast"/>
              <w:ind w:left="864" w:hanging="288"/>
              <w:rPr>
                <w:rFonts w:ascii="Gill Sans MT" w:eastAsia="Calibri" w:hAnsi="Gill Sans MT" w:cs="Times New Roman"/>
                <w:sz w:val="20"/>
                <w:szCs w:val="20"/>
              </w:rPr>
            </w:pPr>
            <w:r w:rsidRPr="00430353">
              <w:rPr>
                <w:rFonts w:ascii="Gill Sans MT" w:eastAsia="Calibri" w:hAnsi="Gill Sans MT" w:cs="Times New Roman"/>
                <w:sz w:val="20"/>
                <w:szCs w:val="20"/>
              </w:rPr>
              <w:t>Appeler à l’aide</w:t>
            </w:r>
          </w:p>
          <w:p w:rsidR="00430353" w:rsidRPr="00430353" w:rsidRDefault="00430353" w:rsidP="00430353">
            <w:pPr>
              <w:spacing w:before="40" w:after="0" w:line="240" w:lineRule="atLeast"/>
              <w:ind w:left="864" w:hanging="288"/>
              <w:rPr>
                <w:rFonts w:ascii="Gill Sans MT" w:eastAsia="Calibri" w:hAnsi="Gill Sans MT" w:cs="Times New Roman"/>
                <w:sz w:val="20"/>
                <w:szCs w:val="20"/>
              </w:rPr>
            </w:pPr>
            <w:r w:rsidRPr="00430353">
              <w:rPr>
                <w:rFonts w:ascii="Gill Sans MT" w:eastAsia="Calibri" w:hAnsi="Gill Sans MT" w:cs="Times New Roman"/>
                <w:sz w:val="20"/>
                <w:szCs w:val="20"/>
              </w:rPr>
              <w:t>Laisser la patiente couchée sur le dos, la tête en légère extension (vers l’arrière)</w:t>
            </w:r>
          </w:p>
          <w:p w:rsidR="00430353" w:rsidRPr="00430353" w:rsidRDefault="00430353" w:rsidP="00430353">
            <w:pPr>
              <w:spacing w:before="40" w:after="0" w:line="240" w:lineRule="atLeast"/>
              <w:ind w:left="864" w:hanging="288"/>
              <w:rPr>
                <w:rFonts w:ascii="Gill Sans MT" w:eastAsia="Calibri" w:hAnsi="Gill Sans MT" w:cs="Times New Roman"/>
                <w:sz w:val="20"/>
                <w:szCs w:val="20"/>
              </w:rPr>
            </w:pPr>
            <w:r w:rsidRPr="00430353">
              <w:rPr>
                <w:rFonts w:ascii="Gill Sans MT" w:eastAsia="Calibri" w:hAnsi="Gill Sans MT" w:cs="Times New Roman"/>
                <w:sz w:val="20"/>
                <w:szCs w:val="20"/>
              </w:rPr>
              <w:t>Relever le menton pour dégager les voies aériennes</w:t>
            </w:r>
          </w:p>
          <w:p w:rsidR="00430353" w:rsidRPr="00430353" w:rsidRDefault="00430353" w:rsidP="00430353">
            <w:pPr>
              <w:spacing w:before="40" w:after="0" w:line="240" w:lineRule="atLeast"/>
              <w:ind w:left="864" w:hanging="288"/>
              <w:rPr>
                <w:rFonts w:ascii="Gill Sans MT" w:eastAsia="Calibri" w:hAnsi="Gill Sans MT" w:cs="Times New Roman"/>
                <w:sz w:val="20"/>
                <w:szCs w:val="20"/>
              </w:rPr>
            </w:pPr>
            <w:r w:rsidRPr="00430353">
              <w:rPr>
                <w:rFonts w:ascii="Gill Sans MT" w:eastAsia="Calibri" w:hAnsi="Gill Sans MT" w:cs="Times New Roman"/>
                <w:sz w:val="20"/>
                <w:szCs w:val="20"/>
              </w:rPr>
              <w:t>Inspecter la bouche à la recherche de corps étrangers et les retirer si besoin,</w:t>
            </w:r>
          </w:p>
          <w:p w:rsidR="00430353" w:rsidRPr="00430353" w:rsidRDefault="00430353" w:rsidP="00430353">
            <w:pPr>
              <w:spacing w:before="40" w:after="0" w:line="240" w:lineRule="atLeast"/>
              <w:ind w:left="864" w:hanging="288"/>
              <w:rPr>
                <w:rFonts w:ascii="Gill Sans MT" w:eastAsia="Calibri" w:hAnsi="Gill Sans MT" w:cs="Times New Roman"/>
                <w:sz w:val="20"/>
                <w:szCs w:val="20"/>
              </w:rPr>
            </w:pPr>
            <w:r w:rsidRPr="00430353">
              <w:rPr>
                <w:rFonts w:ascii="Gill Sans MT" w:eastAsia="Calibri" w:hAnsi="Gill Sans MT" w:cs="Times New Roman"/>
                <w:sz w:val="20"/>
                <w:szCs w:val="20"/>
              </w:rPr>
              <w:t>Aspirer les sécrétions dans la gorge,</w:t>
            </w:r>
          </w:p>
          <w:p w:rsidR="00430353" w:rsidRPr="00430353" w:rsidRDefault="00430353" w:rsidP="00430353">
            <w:pPr>
              <w:spacing w:before="40" w:after="0" w:line="240" w:lineRule="atLeast"/>
              <w:ind w:left="864" w:hanging="288"/>
              <w:rPr>
                <w:rFonts w:ascii="Gill Sans MT" w:eastAsia="Calibri" w:hAnsi="Gill Sans MT" w:cs="Times New Roman"/>
                <w:sz w:val="20"/>
                <w:szCs w:val="20"/>
              </w:rPr>
            </w:pPr>
            <w:r w:rsidRPr="00430353">
              <w:rPr>
                <w:rFonts w:ascii="Gill Sans MT" w:eastAsia="Calibri" w:hAnsi="Gill Sans MT" w:cs="Times New Roman"/>
                <w:sz w:val="20"/>
                <w:szCs w:val="20"/>
              </w:rPr>
              <w:t>Ventiler avec un ballon et un masque jusqu’à ce qu’elle recommence à respirer</w:t>
            </w:r>
          </w:p>
          <w:p w:rsidR="00430353" w:rsidRPr="00430353" w:rsidRDefault="00430353" w:rsidP="00430353">
            <w:pPr>
              <w:spacing w:before="40" w:after="0" w:line="240" w:lineRule="atLeast"/>
              <w:ind w:left="720" w:hanging="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Si la patiente respire mais toujours avec des difficultés,</w:t>
            </w:r>
          </w:p>
          <w:p w:rsidR="00430353" w:rsidRPr="00430353" w:rsidRDefault="00430353" w:rsidP="00430353">
            <w:pPr>
              <w:spacing w:before="40" w:after="0" w:line="240" w:lineRule="atLeast"/>
              <w:ind w:left="864" w:hanging="288"/>
              <w:rPr>
                <w:rFonts w:ascii="Gill Sans MT" w:eastAsia="Calibri" w:hAnsi="Gill Sans MT" w:cs="Times New Roman"/>
                <w:sz w:val="20"/>
                <w:szCs w:val="20"/>
              </w:rPr>
            </w:pPr>
            <w:r w:rsidRPr="00430353">
              <w:rPr>
                <w:rFonts w:ascii="Gill Sans MT" w:eastAsia="Calibri" w:hAnsi="Gill Sans MT" w:cs="Times New Roman"/>
                <w:sz w:val="20"/>
                <w:szCs w:val="20"/>
              </w:rPr>
              <w:t>Vérifier les signes vitaux (TA, pouls, fréquence respiratoire)</w:t>
            </w:r>
          </w:p>
          <w:p w:rsidR="00430353" w:rsidRPr="00430353" w:rsidRDefault="00430353" w:rsidP="00430353">
            <w:pPr>
              <w:numPr>
                <w:ilvl w:val="0"/>
                <w:numId w:val="6"/>
              </w:numPr>
              <w:spacing w:after="0" w:line="240" w:lineRule="auto"/>
              <w:ind w:left="288" w:hanging="288"/>
              <w:rPr>
                <w:rFonts w:ascii="Gill Sans MT" w:eastAsia="Calibri" w:hAnsi="Gill Sans MT" w:cs="Times New Roman"/>
                <w:sz w:val="20"/>
                <w:szCs w:val="20"/>
              </w:rPr>
            </w:pPr>
            <w:r w:rsidRPr="00430353">
              <w:rPr>
                <w:rFonts w:ascii="Gill Sans MT" w:eastAsia="Calibri" w:hAnsi="Gill Sans MT" w:cs="Times New Roman"/>
                <w:sz w:val="20"/>
                <w:szCs w:val="20"/>
              </w:rPr>
              <w:t>2.</w:t>
            </w:r>
            <w:r w:rsidRPr="00430353">
              <w:rPr>
                <w:rFonts w:ascii="Gill Sans MT" w:eastAsia="Calibri" w:hAnsi="Gill Sans MT" w:cs="Times New Roman"/>
                <w:sz w:val="20"/>
                <w:szCs w:val="20"/>
              </w:rPr>
              <w:tab/>
              <w:t>Référer immédiatement vers l’Hôpital</w:t>
            </w:r>
          </w:p>
        </w:tc>
      </w:tr>
      <w:tr w:rsidR="00430353" w:rsidRPr="00430353" w:rsidTr="00430353">
        <w:trPr>
          <w:trHeight w:val="20"/>
          <w:jc w:val="center"/>
        </w:trPr>
        <w:tc>
          <w:tcPr>
            <w:tcW w:w="2076" w:type="dxa"/>
          </w:tcPr>
          <w:p w:rsidR="00430353" w:rsidRPr="00430353" w:rsidRDefault="00430353" w:rsidP="00430353">
            <w:pPr>
              <w:spacing w:after="0" w:line="240" w:lineRule="atLeast"/>
              <w:rPr>
                <w:rFonts w:ascii="Gill Sans MT" w:eastAsia="Calibri" w:hAnsi="Gill Sans MT" w:cs="Times New Roman"/>
                <w:b/>
                <w:sz w:val="20"/>
                <w:szCs w:val="20"/>
              </w:rPr>
            </w:pPr>
            <w:r w:rsidRPr="00430353">
              <w:rPr>
                <w:rFonts w:ascii="Gill Sans MT" w:eastAsia="Calibri" w:hAnsi="Gill Sans MT" w:cs="Times New Roman"/>
                <w:b/>
                <w:sz w:val="20"/>
                <w:szCs w:val="20"/>
              </w:rPr>
              <w:t>Choc</w:t>
            </w:r>
          </w:p>
        </w:tc>
        <w:tc>
          <w:tcPr>
            <w:tcW w:w="3819" w:type="dxa"/>
          </w:tcPr>
          <w:p w:rsidR="00430353" w:rsidRPr="00430353" w:rsidRDefault="00430353" w:rsidP="00430353">
            <w:pPr>
              <w:spacing w:after="0" w:line="240" w:lineRule="atLeast"/>
              <w:rPr>
                <w:rFonts w:ascii="Gill Sans MT" w:eastAsia="Calibri" w:hAnsi="Gill Sans MT" w:cs="Times New Roman"/>
                <w:sz w:val="20"/>
                <w:szCs w:val="20"/>
              </w:rPr>
            </w:pPr>
            <w:r w:rsidRPr="00430353">
              <w:rPr>
                <w:rFonts w:ascii="Gill Sans MT" w:eastAsia="Calibri" w:hAnsi="Gill Sans MT" w:cs="Times New Roman"/>
                <w:b/>
                <w:sz w:val="20"/>
                <w:szCs w:val="20"/>
              </w:rPr>
              <w:t>Rechercher/Examiner</w:t>
            </w:r>
            <w:r w:rsidRPr="00430353">
              <w:rPr>
                <w:rFonts w:ascii="Gill Sans MT" w:eastAsia="Calibri" w:hAnsi="Gill Sans MT" w:cs="Times New Roman"/>
                <w:sz w:val="20"/>
                <w:szCs w:val="20"/>
              </w:rPr>
              <w:t xml:space="preserve"> (signes de choc)</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 xml:space="preserve">Perte de connaissance </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Anxiété, désorientation,</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Transpiration (peau moite, extrémités froides)</w:t>
            </w:r>
          </w:p>
          <w:p w:rsidR="00430353" w:rsidRPr="0071491B" w:rsidRDefault="00430353" w:rsidP="0071491B">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Pouls rapide (110 btts/min</w:t>
            </w:r>
            <w:r w:rsidR="0071491B">
              <w:rPr>
                <w:rFonts w:ascii="Gill Sans MT" w:eastAsia="Calibri" w:hAnsi="Gill Sans MT" w:cs="Times New Roman"/>
                <w:sz w:val="20"/>
                <w:szCs w:val="20"/>
                <w:lang w:eastAsia="fr-FR"/>
              </w:rPr>
              <w:t xml:space="preserve"> </w:t>
            </w:r>
            <w:r w:rsidRPr="0071491B">
              <w:rPr>
                <w:rFonts w:ascii="Gill Sans MT" w:eastAsia="Calibri" w:hAnsi="Gill Sans MT" w:cs="Times New Roman"/>
                <w:sz w:val="20"/>
                <w:szCs w:val="20"/>
                <w:lang w:eastAsia="fr-FR"/>
              </w:rPr>
              <w:t>ou plus et filant),</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Respiration (30 mouvements ou plus par minute)</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 xml:space="preserve">TA basse (TA systolique inférieure à 90 mm Hg) </w:t>
            </w:r>
          </w:p>
        </w:tc>
        <w:tc>
          <w:tcPr>
            <w:tcW w:w="2840" w:type="dxa"/>
          </w:tcPr>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Avortement incomplet</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GEU rompue,</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Décollement prématuré du placenta,</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Placenta prævia</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Rupture utérine</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Atonie utérine,</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Rétention placentaire</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Déchirures cervicales, vaginales ou périnéales,</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Sepsis (métrite, péritonite)</w:t>
            </w:r>
          </w:p>
        </w:tc>
        <w:tc>
          <w:tcPr>
            <w:tcW w:w="6659" w:type="dxa"/>
          </w:tcPr>
          <w:p w:rsidR="00430353" w:rsidRDefault="00430353" w:rsidP="00AD69E5">
            <w:pPr>
              <w:pStyle w:val="ModCalloutBullet1"/>
            </w:pPr>
            <w:r w:rsidRPr="00430353">
              <w:t>1.</w:t>
            </w:r>
            <w:r w:rsidRPr="00430353">
              <w:tab/>
              <w:t>Stabiliser</w:t>
            </w:r>
          </w:p>
          <w:p w:rsidR="00AD69E5" w:rsidRDefault="00AD69E5" w:rsidP="00AD69E5">
            <w:pPr>
              <w:pStyle w:val="ModCalloutBullet1"/>
            </w:pPr>
            <w:r>
              <w:t xml:space="preserve">2. Appeler à l’aide </w:t>
            </w:r>
          </w:p>
          <w:p w:rsidR="00AD69E5" w:rsidRDefault="00AD69E5" w:rsidP="00AD69E5">
            <w:pPr>
              <w:pStyle w:val="ModCalloutBullet1"/>
            </w:pPr>
            <w:r>
              <w:t>3.</w:t>
            </w:r>
            <w:r w:rsidRPr="00430353">
              <w:rPr>
                <w:lang w:eastAsia="fr-FR"/>
              </w:rPr>
              <w:t xml:space="preserve"> Tourner la patiente de côté afin de limiter le risque d’inhalation en cas de vomissement et de garantir le dégagement des voies respiratoires</w:t>
            </w:r>
          </w:p>
          <w:p w:rsidR="00AD69E5" w:rsidRPr="00430353" w:rsidRDefault="00AD69E5" w:rsidP="00AD69E5">
            <w:pPr>
              <w:spacing w:after="0" w:line="240" w:lineRule="atLeast"/>
              <w:ind w:left="360"/>
              <w:rPr>
                <w:rFonts w:ascii="Gill Sans MT" w:eastAsia="Calibri" w:hAnsi="Gill Sans MT" w:cs="Times New Roman"/>
                <w:sz w:val="20"/>
                <w:szCs w:val="20"/>
                <w:lang w:eastAsia="fr-FR"/>
              </w:rPr>
            </w:pPr>
            <w:r>
              <w:rPr>
                <w:rFonts w:ascii="Gill Sans MT" w:eastAsia="Calibri" w:hAnsi="Gill Sans MT" w:cs="Times New Roman"/>
                <w:sz w:val="20"/>
                <w:szCs w:val="20"/>
                <w:lang w:eastAsia="fr-FR"/>
              </w:rPr>
              <w:t>4.</w:t>
            </w:r>
            <w:r w:rsidRPr="00430353">
              <w:rPr>
                <w:rFonts w:ascii="Gill Sans MT" w:eastAsia="Calibri" w:hAnsi="Gill Sans MT" w:cs="Times New Roman"/>
                <w:sz w:val="20"/>
                <w:szCs w:val="20"/>
                <w:lang w:eastAsia="fr-FR"/>
              </w:rPr>
              <w:t xml:space="preserve"> Surélever les jambes de la patiente pour assurer une bonne irrigation cérébrale</w:t>
            </w:r>
          </w:p>
          <w:p w:rsidR="00AD69E5" w:rsidRPr="00430353" w:rsidRDefault="00AD69E5" w:rsidP="00AD69E5">
            <w:pPr>
              <w:pStyle w:val="ModCalloutBullet1"/>
              <w:rPr>
                <w:lang w:eastAsia="fr-FR"/>
              </w:rPr>
            </w:pPr>
            <w:r>
              <w:rPr>
                <w:lang w:eastAsia="fr-FR"/>
              </w:rPr>
              <w:t xml:space="preserve">5. </w:t>
            </w:r>
            <w:r w:rsidRPr="00430353">
              <w:rPr>
                <w:lang w:eastAsia="fr-FR"/>
              </w:rPr>
              <w:t>Perfusion IV (60 gouttes/mn de soluté isotonique ou de Ringer lactate)</w:t>
            </w:r>
          </w:p>
          <w:p w:rsidR="00AD69E5" w:rsidRPr="00430353" w:rsidRDefault="00AD69E5" w:rsidP="00AD69E5">
            <w:pPr>
              <w:pStyle w:val="ModCalloutBullet1"/>
              <w:rPr>
                <w:lang w:eastAsia="fr-FR"/>
              </w:rPr>
            </w:pPr>
            <w:r>
              <w:rPr>
                <w:lang w:eastAsia="fr-FR"/>
              </w:rPr>
              <w:t xml:space="preserve">6. </w:t>
            </w:r>
            <w:r w:rsidRPr="00430353">
              <w:rPr>
                <w:lang w:eastAsia="fr-FR"/>
              </w:rPr>
              <w:t>Surveiller : TA, pouls mouvements respiratoires</w:t>
            </w:r>
          </w:p>
          <w:p w:rsidR="00AD69E5" w:rsidRPr="00430353" w:rsidRDefault="00AD69E5" w:rsidP="00AD69E5">
            <w:pPr>
              <w:pStyle w:val="ModCalloutBullet1"/>
            </w:pPr>
            <w:r>
              <w:t xml:space="preserve">7. </w:t>
            </w:r>
            <w:r w:rsidRPr="00430353">
              <w:t>Référer dès l’état de la patiente le permet</w:t>
            </w:r>
          </w:p>
          <w:p w:rsidR="00430353" w:rsidRPr="00430353" w:rsidRDefault="00430353" w:rsidP="00AD69E5">
            <w:pPr>
              <w:pStyle w:val="ModCalloutBullet1"/>
              <w:numPr>
                <w:ilvl w:val="0"/>
                <w:numId w:val="0"/>
              </w:numPr>
              <w:ind w:left="360"/>
            </w:pPr>
            <w:r w:rsidRPr="00430353">
              <w:t>.</w:t>
            </w:r>
            <w:r w:rsidRPr="00430353">
              <w:tab/>
            </w:r>
          </w:p>
        </w:tc>
      </w:tr>
      <w:tr w:rsidR="00430353" w:rsidRPr="00430353" w:rsidTr="00430353">
        <w:trPr>
          <w:trHeight w:val="20"/>
          <w:jc w:val="center"/>
        </w:trPr>
        <w:tc>
          <w:tcPr>
            <w:tcW w:w="2076" w:type="dxa"/>
          </w:tcPr>
          <w:p w:rsidR="00430353" w:rsidRPr="00430353" w:rsidRDefault="00430353" w:rsidP="00430353">
            <w:pPr>
              <w:pageBreakBefore/>
              <w:spacing w:after="0" w:line="240" w:lineRule="atLeast"/>
              <w:rPr>
                <w:rFonts w:ascii="Gill Sans MT" w:eastAsia="Calibri" w:hAnsi="Gill Sans MT" w:cs="Times New Roman"/>
                <w:b/>
                <w:sz w:val="20"/>
                <w:szCs w:val="20"/>
              </w:rPr>
            </w:pPr>
            <w:r w:rsidRPr="00430353">
              <w:rPr>
                <w:rFonts w:ascii="Gill Sans MT" w:eastAsia="Calibri" w:hAnsi="Gill Sans MT" w:cs="Times New Roman"/>
                <w:b/>
                <w:sz w:val="20"/>
                <w:szCs w:val="20"/>
              </w:rPr>
              <w:lastRenderedPageBreak/>
              <w:t>Saignement</w:t>
            </w:r>
          </w:p>
          <w:p w:rsidR="00430353" w:rsidRPr="00430353" w:rsidRDefault="00430353" w:rsidP="00430353">
            <w:pPr>
              <w:spacing w:after="0" w:line="240" w:lineRule="atLeast"/>
              <w:rPr>
                <w:rFonts w:ascii="Gill Sans MT" w:eastAsia="Calibri" w:hAnsi="Gill Sans MT" w:cs="Times New Roman"/>
                <w:b/>
                <w:sz w:val="20"/>
                <w:szCs w:val="20"/>
              </w:rPr>
            </w:pPr>
            <w:r w:rsidRPr="00430353">
              <w:rPr>
                <w:rFonts w:ascii="Gill Sans MT" w:eastAsia="Calibri" w:hAnsi="Gill Sans MT" w:cs="Times New Roman"/>
                <w:b/>
                <w:sz w:val="20"/>
                <w:szCs w:val="20"/>
              </w:rPr>
              <w:t>vaginal</w:t>
            </w:r>
          </w:p>
          <w:p w:rsidR="00430353" w:rsidRPr="00430353" w:rsidRDefault="00430353" w:rsidP="00430353">
            <w:pPr>
              <w:spacing w:after="0" w:line="240" w:lineRule="atLeast"/>
              <w:rPr>
                <w:rFonts w:ascii="Gill Sans MT" w:eastAsia="Calibri" w:hAnsi="Gill Sans MT" w:cs="Times New Roman"/>
                <w:sz w:val="20"/>
                <w:szCs w:val="20"/>
              </w:rPr>
            </w:pPr>
            <w:r w:rsidRPr="00430353">
              <w:rPr>
                <w:rFonts w:ascii="Gill Sans MT" w:eastAsia="Calibri" w:hAnsi="Gill Sans MT" w:cs="Times New Roman"/>
                <w:sz w:val="20"/>
                <w:szCs w:val="20"/>
              </w:rPr>
              <w:t>(en début ou en fin de grossesse ou après l'accouchement)</w:t>
            </w:r>
          </w:p>
        </w:tc>
        <w:tc>
          <w:tcPr>
            <w:tcW w:w="3819" w:type="dxa"/>
          </w:tcPr>
          <w:p w:rsidR="00430353" w:rsidRPr="00430353" w:rsidRDefault="00430353" w:rsidP="00430353">
            <w:pPr>
              <w:spacing w:after="0" w:line="240" w:lineRule="atLeast"/>
              <w:rPr>
                <w:rFonts w:ascii="Gill Sans MT" w:eastAsia="Calibri" w:hAnsi="Gill Sans MT" w:cs="Times New Roman"/>
                <w:b/>
                <w:sz w:val="20"/>
                <w:szCs w:val="20"/>
              </w:rPr>
            </w:pPr>
            <w:r w:rsidRPr="00430353">
              <w:rPr>
                <w:rFonts w:ascii="Gill Sans MT" w:eastAsia="Calibri" w:hAnsi="Gill Sans MT" w:cs="Times New Roman"/>
                <w:b/>
                <w:sz w:val="20"/>
                <w:szCs w:val="20"/>
              </w:rPr>
              <w:t>Demander si:</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Enceinte : si oui, depuis combien de temps</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lang w:eastAsia="fr-FR"/>
              </w:rPr>
              <w:t>Présence de douleurs abdominales</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Si grossesse plus de 22 SA,</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Accouchement récent</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Placenta expulsé</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Saignement lent et continu ?</w:t>
            </w:r>
          </w:p>
          <w:p w:rsidR="00430353" w:rsidRPr="00430353" w:rsidRDefault="00430353" w:rsidP="00430353">
            <w:pPr>
              <w:spacing w:after="0" w:line="240" w:lineRule="atLeast"/>
              <w:rPr>
                <w:rFonts w:ascii="Gill Sans MT" w:eastAsia="Calibri" w:hAnsi="Gill Sans MT" w:cs="Times New Roman"/>
                <w:b/>
                <w:sz w:val="20"/>
                <w:szCs w:val="20"/>
              </w:rPr>
            </w:pPr>
          </w:p>
          <w:p w:rsidR="00430353" w:rsidRPr="00430353" w:rsidRDefault="00430353" w:rsidP="00430353">
            <w:pPr>
              <w:spacing w:after="0" w:line="240" w:lineRule="atLeast"/>
              <w:rPr>
                <w:rFonts w:ascii="Gill Sans MT" w:eastAsia="Calibri" w:hAnsi="Gill Sans MT" w:cs="Times New Roman"/>
                <w:sz w:val="20"/>
                <w:szCs w:val="20"/>
              </w:rPr>
            </w:pPr>
            <w:r w:rsidRPr="00430353">
              <w:rPr>
                <w:rFonts w:ascii="Gill Sans MT" w:eastAsia="Calibri" w:hAnsi="Gill Sans MT" w:cs="Times New Roman"/>
                <w:b/>
                <w:sz w:val="20"/>
                <w:szCs w:val="20"/>
              </w:rPr>
              <w:t>Examiner</w:t>
            </w:r>
            <w:r w:rsidRPr="00430353">
              <w:rPr>
                <w:rFonts w:ascii="Gill Sans MT" w:eastAsia="Calibri" w:hAnsi="Gill Sans MT" w:cs="Times New Roman"/>
                <w:sz w:val="20"/>
                <w:szCs w:val="20"/>
              </w:rPr>
              <w:t>:</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 xml:space="preserve">Vulve : importance du saignement, </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Vagin : déchirures, débris placentaires,</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Col : déchirures, débris placentaires</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Utérus : atonie, rétention placentaire</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Vessie : pleine</w:t>
            </w:r>
          </w:p>
          <w:p w:rsidR="00430353" w:rsidRPr="00430353" w:rsidRDefault="00430353" w:rsidP="00430353">
            <w:pPr>
              <w:spacing w:after="0" w:line="240" w:lineRule="atLeast"/>
              <w:rPr>
                <w:rFonts w:ascii="Gill Sans MT" w:eastAsia="Calibri" w:hAnsi="Gill Sans MT" w:cs="Times New Roman"/>
                <w:sz w:val="20"/>
                <w:szCs w:val="20"/>
              </w:rPr>
            </w:pPr>
            <w:r w:rsidRPr="00430353">
              <w:rPr>
                <w:rFonts w:ascii="Gill Sans MT" w:eastAsia="Calibri" w:hAnsi="Gill Sans MT" w:cs="Times New Roman"/>
                <w:sz w:val="20"/>
                <w:szCs w:val="20"/>
              </w:rPr>
              <w:t>NE PAS FAIRE D'EXAMEN</w:t>
            </w:r>
          </w:p>
          <w:p w:rsidR="00430353" w:rsidRPr="00430353" w:rsidRDefault="00430353" w:rsidP="00430353">
            <w:pPr>
              <w:spacing w:after="0" w:line="240" w:lineRule="atLeast"/>
              <w:rPr>
                <w:rFonts w:ascii="Gill Sans MT" w:eastAsia="Calibri" w:hAnsi="Gill Sans MT" w:cs="Times New Roman"/>
                <w:sz w:val="20"/>
                <w:szCs w:val="20"/>
              </w:rPr>
            </w:pPr>
            <w:r w:rsidRPr="00430353">
              <w:rPr>
                <w:rFonts w:ascii="Gill Sans MT" w:eastAsia="Calibri" w:hAnsi="Gill Sans MT" w:cs="Times New Roman"/>
                <w:sz w:val="20"/>
                <w:szCs w:val="20"/>
              </w:rPr>
              <w:t>VAGINAL À CE STADE</w:t>
            </w:r>
          </w:p>
        </w:tc>
        <w:tc>
          <w:tcPr>
            <w:tcW w:w="2840" w:type="dxa"/>
          </w:tcPr>
          <w:p w:rsidR="00430353" w:rsidRPr="00430353" w:rsidRDefault="00430353" w:rsidP="00430353">
            <w:pPr>
              <w:spacing w:after="0" w:line="240" w:lineRule="atLeast"/>
              <w:rPr>
                <w:rFonts w:ascii="Gill Sans MT" w:eastAsia="Calibri" w:hAnsi="Gill Sans MT" w:cs="Times New Roman"/>
                <w:b/>
                <w:sz w:val="20"/>
                <w:szCs w:val="20"/>
              </w:rPr>
            </w:pPr>
            <w:r w:rsidRPr="00430353">
              <w:rPr>
                <w:rFonts w:ascii="Gill Sans MT" w:eastAsia="Calibri" w:hAnsi="Gill Sans MT" w:cs="Times New Roman"/>
                <w:b/>
                <w:sz w:val="20"/>
                <w:szCs w:val="20"/>
              </w:rPr>
              <w:t>Avortement</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Grossesse ectopique</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Grossesse môlaire</w:t>
            </w:r>
          </w:p>
          <w:p w:rsidR="00430353" w:rsidRPr="00430353" w:rsidRDefault="00430353" w:rsidP="00430353">
            <w:pPr>
              <w:spacing w:after="0" w:line="240" w:lineRule="atLeast"/>
              <w:ind w:left="2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 xml:space="preserve">(voir </w:t>
            </w:r>
            <w:r w:rsidRPr="00430353">
              <w:rPr>
                <w:rFonts w:ascii="Gill Sans MT" w:eastAsia="Calibri" w:hAnsi="Gill Sans MT" w:cs="Times New Roman"/>
                <w:b/>
                <w:sz w:val="20"/>
                <w:szCs w:val="20"/>
                <w:lang w:eastAsia="fr-FR"/>
              </w:rPr>
              <w:t>Saignement vaginal en début de grossesse</w:t>
            </w:r>
            <w:r w:rsidRPr="00430353">
              <w:rPr>
                <w:rFonts w:ascii="Gill Sans MT" w:eastAsia="Calibri" w:hAnsi="Gill Sans MT" w:cs="Times New Roman"/>
                <w:sz w:val="20"/>
                <w:szCs w:val="20"/>
                <w:lang w:eastAsia="fr-FR"/>
              </w:rPr>
              <w:t>)</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 xml:space="preserve">Hématome </w:t>
            </w:r>
            <w:r w:rsidR="00197D33" w:rsidRPr="00430353">
              <w:rPr>
                <w:rFonts w:ascii="Gill Sans MT" w:eastAsia="Calibri" w:hAnsi="Gill Sans MT" w:cs="Times New Roman"/>
                <w:sz w:val="20"/>
                <w:szCs w:val="20"/>
                <w:lang w:eastAsia="fr-FR"/>
              </w:rPr>
              <w:t>rétro placentaire</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Rupture utérine</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Placenta prævia</w:t>
            </w:r>
          </w:p>
          <w:p w:rsidR="00430353" w:rsidRPr="00430353" w:rsidRDefault="00430353" w:rsidP="00430353">
            <w:pPr>
              <w:spacing w:after="0" w:line="240" w:lineRule="atLeast"/>
              <w:rPr>
                <w:rFonts w:ascii="Gill Sans MT" w:eastAsia="Calibri" w:hAnsi="Gill Sans MT" w:cs="Times New Roman"/>
                <w:b/>
                <w:sz w:val="20"/>
                <w:szCs w:val="20"/>
              </w:rPr>
            </w:pPr>
            <w:r w:rsidRPr="00430353">
              <w:rPr>
                <w:rFonts w:ascii="Gill Sans MT" w:eastAsia="Calibri" w:hAnsi="Gill Sans MT" w:cs="Times New Roman"/>
                <w:sz w:val="20"/>
                <w:szCs w:val="20"/>
              </w:rPr>
              <w:t xml:space="preserve">(voir </w:t>
            </w:r>
            <w:r w:rsidRPr="00430353">
              <w:rPr>
                <w:rFonts w:ascii="Gill Sans MT" w:eastAsia="Calibri" w:hAnsi="Gill Sans MT" w:cs="Times New Roman"/>
                <w:b/>
                <w:sz w:val="20"/>
                <w:szCs w:val="20"/>
              </w:rPr>
              <w:t>Saignement vaginal en fin de grossesse et pendant le travail</w:t>
            </w:r>
            <w:r w:rsidRPr="00430353">
              <w:rPr>
                <w:rFonts w:ascii="Gill Sans MT" w:eastAsia="Calibri" w:hAnsi="Gill Sans MT" w:cs="Times New Roman"/>
                <w:sz w:val="20"/>
                <w:szCs w:val="20"/>
              </w:rPr>
              <w:t>)</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Atonie utérine</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Déchirures cervicales et vaginales</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Rétention placentaire</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Inversion utérine</w:t>
            </w:r>
          </w:p>
          <w:p w:rsidR="00430353" w:rsidRPr="00430353" w:rsidRDefault="00430353" w:rsidP="00430353">
            <w:pPr>
              <w:spacing w:after="0" w:line="240" w:lineRule="atLeast"/>
              <w:rPr>
                <w:rFonts w:ascii="Gill Sans MT" w:eastAsia="Calibri" w:hAnsi="Gill Sans MT" w:cs="Times New Roman"/>
                <w:sz w:val="20"/>
                <w:szCs w:val="20"/>
              </w:rPr>
            </w:pPr>
            <w:r w:rsidRPr="00430353">
              <w:rPr>
                <w:rFonts w:ascii="Gill Sans MT" w:eastAsia="Calibri" w:hAnsi="Gill Sans MT" w:cs="Times New Roman"/>
                <w:sz w:val="20"/>
                <w:szCs w:val="20"/>
              </w:rPr>
              <w:t xml:space="preserve">(voir </w:t>
            </w:r>
            <w:r w:rsidRPr="00430353">
              <w:rPr>
                <w:rFonts w:ascii="Gill Sans MT" w:eastAsia="Calibri" w:hAnsi="Gill Sans MT" w:cs="Times New Roman"/>
                <w:b/>
                <w:sz w:val="20"/>
                <w:szCs w:val="20"/>
              </w:rPr>
              <w:t>Saignement vaginal après l'accouchement</w:t>
            </w:r>
            <w:r w:rsidRPr="00430353">
              <w:rPr>
                <w:rFonts w:ascii="Gill Sans MT" w:eastAsia="Calibri" w:hAnsi="Gill Sans MT" w:cs="Times New Roman"/>
                <w:sz w:val="20"/>
                <w:szCs w:val="20"/>
              </w:rPr>
              <w:t>)</w:t>
            </w:r>
          </w:p>
        </w:tc>
        <w:tc>
          <w:tcPr>
            <w:tcW w:w="6659" w:type="dxa"/>
          </w:tcPr>
          <w:p w:rsidR="00430353" w:rsidRPr="00430353" w:rsidRDefault="00430353" w:rsidP="00430353">
            <w:pPr>
              <w:spacing w:after="0" w:line="240" w:lineRule="atLeast"/>
              <w:rPr>
                <w:rFonts w:ascii="Gill Sans MT" w:eastAsia="Calibri" w:hAnsi="Gill Sans MT" w:cs="Times New Roman"/>
                <w:sz w:val="20"/>
                <w:szCs w:val="20"/>
              </w:rPr>
            </w:pPr>
            <w:r w:rsidRPr="00430353">
              <w:rPr>
                <w:rFonts w:ascii="Gill Sans MT" w:eastAsia="Calibri" w:hAnsi="Gill Sans MT" w:cs="Times New Roman"/>
                <w:sz w:val="20"/>
                <w:szCs w:val="20"/>
              </w:rPr>
              <w:t xml:space="preserve">Stabiliser </w:t>
            </w:r>
          </w:p>
          <w:p w:rsidR="00430353" w:rsidRDefault="00197D33" w:rsidP="00FA7635">
            <w:pPr>
              <w:pStyle w:val="ListParagraph"/>
              <w:numPr>
                <w:ilvl w:val="0"/>
                <w:numId w:val="93"/>
              </w:numPr>
              <w:spacing w:after="0"/>
              <w:rPr>
                <w:rFonts w:ascii="Gill Sans MT" w:hAnsi="Gill Sans MT"/>
                <w:sz w:val="20"/>
                <w:szCs w:val="20"/>
                <w:lang w:eastAsia="fr-FR"/>
              </w:rPr>
            </w:pPr>
            <w:r>
              <w:rPr>
                <w:rFonts w:ascii="Gill Sans MT" w:hAnsi="Gill Sans MT"/>
                <w:sz w:val="20"/>
                <w:szCs w:val="20"/>
                <w:lang w:eastAsia="fr-FR"/>
              </w:rPr>
              <w:t xml:space="preserve">8. </w:t>
            </w:r>
            <w:r w:rsidR="00430353" w:rsidRPr="00197D33">
              <w:rPr>
                <w:rFonts w:ascii="Gill Sans MT" w:hAnsi="Gill Sans MT"/>
                <w:sz w:val="20"/>
                <w:szCs w:val="20"/>
                <w:lang w:eastAsia="fr-FR"/>
              </w:rPr>
              <w:t>Déterminer la cause du saignement en fonction de l’âge gestationnel</w:t>
            </w:r>
            <w:r>
              <w:rPr>
                <w:rFonts w:ascii="Gill Sans MT" w:hAnsi="Gill Sans MT"/>
                <w:sz w:val="20"/>
                <w:szCs w:val="20"/>
                <w:lang w:eastAsia="fr-FR"/>
              </w:rPr>
              <w:t xml:space="preserve"> et traiter en conséquence</w:t>
            </w:r>
          </w:p>
          <w:p w:rsidR="00197D33" w:rsidRPr="00197D33" w:rsidRDefault="00197D33" w:rsidP="00FA7635">
            <w:pPr>
              <w:pStyle w:val="ListParagraph"/>
              <w:numPr>
                <w:ilvl w:val="0"/>
                <w:numId w:val="93"/>
              </w:numPr>
              <w:spacing w:after="0"/>
              <w:rPr>
                <w:rFonts w:ascii="Gill Sans MT" w:hAnsi="Gill Sans MT"/>
                <w:sz w:val="20"/>
                <w:szCs w:val="20"/>
                <w:lang w:eastAsia="fr-FR"/>
              </w:rPr>
            </w:pPr>
            <w:r>
              <w:rPr>
                <w:rFonts w:ascii="Gill Sans MT" w:hAnsi="Gill Sans MT"/>
                <w:sz w:val="20"/>
                <w:szCs w:val="20"/>
                <w:lang w:eastAsia="fr-FR"/>
              </w:rPr>
              <w:t xml:space="preserve">9. </w:t>
            </w:r>
            <w:r w:rsidRPr="00430353">
              <w:rPr>
                <w:rFonts w:ascii="Gill Sans MT" w:hAnsi="Gill Sans MT"/>
                <w:sz w:val="20"/>
                <w:szCs w:val="20"/>
              </w:rPr>
              <w:t xml:space="preserve"> Si nécessaire, référer</w:t>
            </w:r>
          </w:p>
          <w:p w:rsidR="00430353" w:rsidRPr="00430353" w:rsidRDefault="00430353" w:rsidP="00430353">
            <w:pPr>
              <w:spacing w:after="0" w:line="240" w:lineRule="atLeast"/>
              <w:rPr>
                <w:rFonts w:ascii="Gill Sans MT" w:eastAsia="Calibri" w:hAnsi="Gill Sans MT" w:cs="Times New Roman"/>
                <w:sz w:val="20"/>
                <w:szCs w:val="20"/>
              </w:rPr>
            </w:pPr>
          </w:p>
        </w:tc>
      </w:tr>
      <w:tr w:rsidR="00430353" w:rsidRPr="00430353" w:rsidTr="00430353">
        <w:trPr>
          <w:trHeight w:val="20"/>
          <w:jc w:val="center"/>
        </w:trPr>
        <w:tc>
          <w:tcPr>
            <w:tcW w:w="2076" w:type="dxa"/>
          </w:tcPr>
          <w:p w:rsidR="00430353" w:rsidRPr="00430353" w:rsidRDefault="00430353" w:rsidP="00430353">
            <w:pPr>
              <w:spacing w:after="0" w:line="240" w:lineRule="atLeast"/>
              <w:rPr>
                <w:rFonts w:ascii="Gill Sans MT" w:eastAsia="Calibri" w:hAnsi="Gill Sans MT" w:cs="Times New Roman"/>
                <w:b/>
                <w:sz w:val="20"/>
                <w:szCs w:val="20"/>
              </w:rPr>
            </w:pPr>
            <w:r w:rsidRPr="00430353">
              <w:rPr>
                <w:rFonts w:ascii="Gill Sans MT" w:eastAsia="Calibri" w:hAnsi="Gill Sans MT" w:cs="Times New Roman"/>
                <w:b/>
                <w:sz w:val="20"/>
                <w:szCs w:val="20"/>
              </w:rPr>
              <w:t>Perte de connaissance ou convulsions</w:t>
            </w:r>
          </w:p>
        </w:tc>
        <w:tc>
          <w:tcPr>
            <w:tcW w:w="3819" w:type="dxa"/>
          </w:tcPr>
          <w:p w:rsidR="00430353" w:rsidRPr="00430353" w:rsidRDefault="00430353" w:rsidP="00430353">
            <w:pPr>
              <w:spacing w:after="0" w:line="240" w:lineRule="atLeast"/>
              <w:rPr>
                <w:rFonts w:ascii="Gill Sans MT" w:eastAsia="Calibri" w:hAnsi="Gill Sans MT" w:cs="Times New Roman"/>
                <w:sz w:val="20"/>
                <w:szCs w:val="20"/>
              </w:rPr>
            </w:pPr>
            <w:r w:rsidRPr="00430353">
              <w:rPr>
                <w:rFonts w:ascii="Gill Sans MT" w:eastAsia="Calibri" w:hAnsi="Gill Sans MT" w:cs="Times New Roman"/>
                <w:b/>
                <w:sz w:val="20"/>
                <w:szCs w:val="20"/>
              </w:rPr>
              <w:t>Demander si</w:t>
            </w:r>
            <w:r w:rsidRPr="00430353">
              <w:rPr>
                <w:rFonts w:ascii="Gill Sans MT" w:eastAsia="Calibri" w:hAnsi="Gill Sans MT" w:cs="Times New Roman"/>
                <w:sz w:val="20"/>
                <w:szCs w:val="20"/>
              </w:rPr>
              <w:t>:</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Enceinte : si oui, depuis combien de temps</w:t>
            </w:r>
          </w:p>
          <w:p w:rsidR="00430353" w:rsidRPr="00430353" w:rsidRDefault="00430353" w:rsidP="00430353">
            <w:pPr>
              <w:spacing w:after="0" w:line="240" w:lineRule="atLeast"/>
              <w:ind w:left="360"/>
              <w:rPr>
                <w:rFonts w:ascii="Gill Sans MT" w:eastAsia="Calibri" w:hAnsi="Gill Sans MT" w:cs="Times New Roman"/>
                <w:sz w:val="20"/>
                <w:szCs w:val="20"/>
                <w:lang w:eastAsia="fr-FR"/>
              </w:rPr>
            </w:pPr>
          </w:p>
          <w:p w:rsidR="00430353" w:rsidRPr="00430353" w:rsidRDefault="00430353" w:rsidP="00430353">
            <w:pPr>
              <w:spacing w:after="0" w:line="240" w:lineRule="atLeast"/>
              <w:rPr>
                <w:rFonts w:ascii="Gill Sans MT" w:eastAsia="Calibri" w:hAnsi="Gill Sans MT" w:cs="Times New Roman"/>
                <w:sz w:val="20"/>
                <w:szCs w:val="20"/>
              </w:rPr>
            </w:pPr>
            <w:r w:rsidRPr="00430353">
              <w:rPr>
                <w:rFonts w:ascii="Gill Sans MT" w:eastAsia="Calibri" w:hAnsi="Gill Sans MT" w:cs="Times New Roman"/>
                <w:b/>
                <w:sz w:val="20"/>
                <w:szCs w:val="20"/>
              </w:rPr>
              <w:t>Examiner</w:t>
            </w:r>
            <w:r w:rsidRPr="00430353">
              <w:rPr>
                <w:rFonts w:ascii="Gill Sans MT" w:eastAsia="Calibri" w:hAnsi="Gill Sans MT" w:cs="Times New Roman"/>
                <w:sz w:val="20"/>
                <w:szCs w:val="20"/>
              </w:rPr>
              <w:t>:</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Tension artérielle : élevée (TA diastolique supérieure ou égale à 90 mm HG)</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Température : 38 °C ou plus</w:t>
            </w:r>
          </w:p>
        </w:tc>
        <w:tc>
          <w:tcPr>
            <w:tcW w:w="2840" w:type="dxa"/>
          </w:tcPr>
          <w:p w:rsidR="00430353" w:rsidRPr="00430353" w:rsidRDefault="00430353" w:rsidP="00430353">
            <w:pPr>
              <w:spacing w:after="0" w:line="240" w:lineRule="atLeast"/>
              <w:rPr>
                <w:rFonts w:ascii="Gill Sans MT" w:eastAsia="Calibri" w:hAnsi="Gill Sans MT" w:cs="Times New Roman"/>
                <w:sz w:val="20"/>
                <w:szCs w:val="20"/>
              </w:rPr>
            </w:pPr>
            <w:r w:rsidRPr="00430353">
              <w:rPr>
                <w:rFonts w:ascii="Gill Sans MT" w:eastAsia="Calibri" w:hAnsi="Gill Sans MT" w:cs="Times New Roman"/>
                <w:b/>
                <w:sz w:val="20"/>
                <w:szCs w:val="20"/>
              </w:rPr>
              <w:t>Eclampsie </w:t>
            </w:r>
            <w:r w:rsidRPr="00430353">
              <w:rPr>
                <w:rFonts w:ascii="Gill Sans MT" w:eastAsia="Calibri" w:hAnsi="Gill Sans MT" w:cs="Times New Roman"/>
                <w:sz w:val="20"/>
                <w:szCs w:val="20"/>
              </w:rPr>
              <w:t>:</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Paludisme</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Epilepsie</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Tétanos</w:t>
            </w:r>
          </w:p>
          <w:p w:rsidR="00430353" w:rsidRPr="00430353" w:rsidRDefault="00430353" w:rsidP="00430353">
            <w:pPr>
              <w:spacing w:after="0" w:line="240" w:lineRule="atLeast"/>
              <w:rPr>
                <w:rFonts w:ascii="Gill Sans MT" w:eastAsia="Calibri" w:hAnsi="Gill Sans MT" w:cs="Times New Roman"/>
                <w:sz w:val="20"/>
                <w:szCs w:val="20"/>
              </w:rPr>
            </w:pPr>
            <w:r w:rsidRPr="00430353">
              <w:rPr>
                <w:rFonts w:ascii="Gill Sans MT" w:eastAsia="Calibri" w:hAnsi="Gill Sans MT" w:cs="Times New Roman"/>
                <w:sz w:val="20"/>
                <w:szCs w:val="20"/>
              </w:rPr>
              <w:t xml:space="preserve">(voir </w:t>
            </w:r>
            <w:r w:rsidRPr="00430353">
              <w:rPr>
                <w:rFonts w:ascii="Gill Sans MT" w:eastAsia="Calibri" w:hAnsi="Gill Sans MT" w:cs="Times New Roman"/>
                <w:b/>
                <w:sz w:val="20"/>
                <w:szCs w:val="20"/>
              </w:rPr>
              <w:t>Convulsions ou perte de connaissance</w:t>
            </w:r>
            <w:r w:rsidRPr="00430353">
              <w:rPr>
                <w:rFonts w:ascii="Gill Sans MT" w:eastAsia="Calibri" w:hAnsi="Gill Sans MT" w:cs="Times New Roman"/>
                <w:sz w:val="20"/>
                <w:szCs w:val="20"/>
              </w:rPr>
              <w:t>)</w:t>
            </w:r>
          </w:p>
        </w:tc>
        <w:tc>
          <w:tcPr>
            <w:tcW w:w="6659" w:type="dxa"/>
          </w:tcPr>
          <w:p w:rsidR="00430353" w:rsidRPr="00430353" w:rsidRDefault="00430353" w:rsidP="00430353">
            <w:pPr>
              <w:spacing w:after="0" w:line="240" w:lineRule="atLeast"/>
              <w:rPr>
                <w:rFonts w:ascii="Gill Sans MT" w:eastAsia="Calibri" w:hAnsi="Gill Sans MT" w:cs="Times New Roman"/>
                <w:sz w:val="20"/>
                <w:szCs w:val="20"/>
              </w:rPr>
            </w:pPr>
            <w:r w:rsidRPr="00430353">
              <w:rPr>
                <w:rFonts w:ascii="Gill Sans MT" w:eastAsia="Calibri" w:hAnsi="Gill Sans MT" w:cs="Times New Roman"/>
                <w:sz w:val="20"/>
                <w:szCs w:val="20"/>
              </w:rPr>
              <w:t xml:space="preserve">Stabiliser, </w:t>
            </w:r>
          </w:p>
          <w:p w:rsidR="00430353" w:rsidRDefault="00197D33" w:rsidP="00FA7635">
            <w:pPr>
              <w:pStyle w:val="ListParagraph"/>
              <w:numPr>
                <w:ilvl w:val="0"/>
                <w:numId w:val="94"/>
              </w:numPr>
              <w:spacing w:after="0"/>
              <w:rPr>
                <w:rFonts w:ascii="Gill Sans MT" w:hAnsi="Gill Sans MT"/>
                <w:sz w:val="20"/>
                <w:szCs w:val="20"/>
                <w:lang w:eastAsia="fr-FR"/>
              </w:rPr>
            </w:pPr>
            <w:r>
              <w:rPr>
                <w:rFonts w:ascii="Gill Sans MT" w:hAnsi="Gill Sans MT"/>
                <w:sz w:val="20"/>
                <w:szCs w:val="20"/>
                <w:lang w:eastAsia="fr-FR"/>
              </w:rPr>
              <w:t>10.</w:t>
            </w:r>
            <w:r w:rsidRPr="00197D33">
              <w:rPr>
                <w:rFonts w:ascii="Gill Sans MT" w:hAnsi="Gill Sans MT"/>
                <w:sz w:val="20"/>
                <w:szCs w:val="20"/>
                <w:lang w:eastAsia="fr-FR"/>
              </w:rPr>
              <w:t xml:space="preserve"> Appeler</w:t>
            </w:r>
            <w:r w:rsidR="00430353" w:rsidRPr="00197D33">
              <w:rPr>
                <w:rFonts w:ascii="Gill Sans MT" w:hAnsi="Gill Sans MT"/>
                <w:sz w:val="20"/>
                <w:szCs w:val="20"/>
                <w:lang w:eastAsia="fr-FR"/>
              </w:rPr>
              <w:t xml:space="preserve"> à l’aide (mais ne pas laisser la patiente seule afin d’éviter qu’elle se blesse)</w:t>
            </w:r>
          </w:p>
          <w:p w:rsidR="00197D33" w:rsidRDefault="00197D33" w:rsidP="00FA7635">
            <w:pPr>
              <w:pStyle w:val="ListParagraph"/>
              <w:numPr>
                <w:ilvl w:val="0"/>
                <w:numId w:val="94"/>
              </w:numPr>
              <w:spacing w:after="0"/>
              <w:rPr>
                <w:rFonts w:ascii="Gill Sans MT" w:hAnsi="Gill Sans MT"/>
                <w:sz w:val="20"/>
                <w:szCs w:val="20"/>
                <w:lang w:eastAsia="fr-FR"/>
              </w:rPr>
            </w:pPr>
            <w:r>
              <w:rPr>
                <w:rFonts w:ascii="Gill Sans MT" w:hAnsi="Gill Sans MT"/>
                <w:sz w:val="20"/>
                <w:szCs w:val="20"/>
                <w:lang w:eastAsia="fr-FR"/>
              </w:rPr>
              <w:t xml:space="preserve">11. </w:t>
            </w:r>
            <w:r w:rsidRPr="00430353">
              <w:rPr>
                <w:rFonts w:ascii="Gill Sans MT" w:hAnsi="Gill Sans MT"/>
                <w:sz w:val="20"/>
                <w:szCs w:val="20"/>
                <w:lang w:eastAsia="fr-FR"/>
              </w:rPr>
              <w:t>Si perte de connaissance</w:t>
            </w:r>
          </w:p>
          <w:p w:rsidR="00197D33" w:rsidRPr="00197D33" w:rsidRDefault="00197D33" w:rsidP="00FA7635">
            <w:pPr>
              <w:pStyle w:val="ListParagraph"/>
              <w:numPr>
                <w:ilvl w:val="0"/>
                <w:numId w:val="94"/>
              </w:numPr>
              <w:spacing w:after="0"/>
              <w:rPr>
                <w:rFonts w:ascii="Gill Sans MT" w:hAnsi="Gill Sans MT"/>
                <w:sz w:val="20"/>
                <w:szCs w:val="20"/>
                <w:lang w:eastAsia="fr-FR"/>
              </w:rPr>
            </w:pPr>
            <w:r w:rsidRPr="00197D33">
              <w:rPr>
                <w:rFonts w:ascii="Gill Sans MT" w:hAnsi="Gill Sans MT"/>
                <w:sz w:val="20"/>
                <w:szCs w:val="20"/>
                <w:lang w:eastAsia="fr-FR"/>
              </w:rPr>
              <w:t>12. Vérifier si les voies aériennes sont libres,</w:t>
            </w:r>
          </w:p>
          <w:p w:rsidR="00197D33" w:rsidRPr="00197D33" w:rsidRDefault="00197D33" w:rsidP="00FA7635">
            <w:pPr>
              <w:pStyle w:val="ListParagraph"/>
              <w:numPr>
                <w:ilvl w:val="0"/>
                <w:numId w:val="94"/>
              </w:numPr>
              <w:spacing w:after="0"/>
              <w:rPr>
                <w:rFonts w:ascii="Gill Sans MT" w:hAnsi="Gill Sans MT"/>
                <w:sz w:val="20"/>
                <w:szCs w:val="20"/>
                <w:lang w:eastAsia="fr-FR"/>
              </w:rPr>
            </w:pPr>
            <w:r w:rsidRPr="00197D33">
              <w:rPr>
                <w:rFonts w:ascii="Gill Sans MT" w:hAnsi="Gill Sans MT"/>
                <w:sz w:val="20"/>
                <w:szCs w:val="20"/>
                <w:lang w:eastAsia="fr-FR"/>
              </w:rPr>
              <w:t>13. Allonger la patiente du côté gauche et la caler avec deux oreillers,</w:t>
            </w:r>
          </w:p>
          <w:p w:rsidR="00430353" w:rsidRPr="00197D33" w:rsidRDefault="00197D33" w:rsidP="00FA7635">
            <w:pPr>
              <w:pStyle w:val="ListParagraph"/>
              <w:numPr>
                <w:ilvl w:val="0"/>
                <w:numId w:val="94"/>
              </w:numPr>
              <w:spacing w:after="0"/>
              <w:rPr>
                <w:rFonts w:ascii="Gill Sans MT" w:hAnsi="Gill Sans MT"/>
                <w:sz w:val="20"/>
                <w:szCs w:val="20"/>
                <w:lang w:eastAsia="fr-FR"/>
              </w:rPr>
            </w:pPr>
            <w:r w:rsidRPr="00197D33">
              <w:rPr>
                <w:rFonts w:ascii="Gill Sans MT" w:hAnsi="Gill Sans MT"/>
                <w:sz w:val="20"/>
                <w:szCs w:val="20"/>
                <w:lang w:eastAsia="fr-FR"/>
              </w:rPr>
              <w:t>14. Vérifier si le cou n’est pas raide (éliminer une méningite ou un tétanos)</w:t>
            </w:r>
          </w:p>
          <w:p w:rsidR="00430353" w:rsidRPr="00197D33" w:rsidRDefault="00197D33" w:rsidP="00FA7635">
            <w:pPr>
              <w:pStyle w:val="ListParagraph"/>
              <w:numPr>
                <w:ilvl w:val="0"/>
                <w:numId w:val="94"/>
              </w:numPr>
              <w:spacing w:after="0"/>
              <w:rPr>
                <w:rFonts w:ascii="Gill Sans MT" w:hAnsi="Gill Sans MT"/>
                <w:sz w:val="20"/>
                <w:szCs w:val="20"/>
                <w:lang w:eastAsia="fr-FR"/>
              </w:rPr>
            </w:pPr>
            <w:r>
              <w:rPr>
                <w:rFonts w:ascii="Gill Sans MT" w:hAnsi="Gill Sans MT"/>
                <w:sz w:val="20"/>
                <w:szCs w:val="20"/>
                <w:lang w:eastAsia="fr-FR"/>
              </w:rPr>
              <w:t xml:space="preserve">15. </w:t>
            </w:r>
            <w:r w:rsidR="00430353" w:rsidRPr="00197D33">
              <w:rPr>
                <w:rFonts w:ascii="Gill Sans MT" w:hAnsi="Gill Sans MT"/>
                <w:sz w:val="20"/>
                <w:szCs w:val="20"/>
                <w:lang w:eastAsia="fr-FR"/>
              </w:rPr>
              <w:t>Si convulsions, éviter qu’elle n’inhale les vomissures et dégager les voies respiratoires</w:t>
            </w:r>
          </w:p>
          <w:p w:rsidR="00430353" w:rsidRPr="00197D33" w:rsidRDefault="00197D33" w:rsidP="00FA7635">
            <w:pPr>
              <w:pStyle w:val="ListParagraph"/>
              <w:numPr>
                <w:ilvl w:val="0"/>
                <w:numId w:val="94"/>
              </w:numPr>
              <w:spacing w:after="0"/>
              <w:rPr>
                <w:rFonts w:ascii="Gill Sans MT" w:hAnsi="Gill Sans MT"/>
                <w:sz w:val="20"/>
                <w:szCs w:val="20"/>
                <w:lang w:eastAsia="fr-FR"/>
              </w:rPr>
            </w:pPr>
            <w:r>
              <w:rPr>
                <w:rFonts w:ascii="Gill Sans MT" w:hAnsi="Gill Sans MT"/>
                <w:sz w:val="20"/>
                <w:szCs w:val="20"/>
                <w:lang w:eastAsia="fr-FR"/>
              </w:rPr>
              <w:t xml:space="preserve">16. </w:t>
            </w:r>
            <w:r w:rsidR="00430353" w:rsidRPr="00197D33">
              <w:rPr>
                <w:rFonts w:ascii="Gill Sans MT" w:hAnsi="Gill Sans MT"/>
                <w:sz w:val="20"/>
                <w:szCs w:val="20"/>
                <w:lang w:eastAsia="fr-FR"/>
              </w:rPr>
              <w:t>Sulfate de magnésie (4 g en IV en 5mn) si absence de sulfate de magnésie, faire du diazépam 10 mg dilués avec 5 cc d’eau distillée en IV en 2 mn</w:t>
            </w:r>
          </w:p>
          <w:p w:rsidR="00430353" w:rsidRPr="00197D33" w:rsidRDefault="00197D33" w:rsidP="00FA7635">
            <w:pPr>
              <w:pStyle w:val="ListParagraph"/>
              <w:numPr>
                <w:ilvl w:val="0"/>
                <w:numId w:val="94"/>
              </w:numPr>
              <w:spacing w:after="0"/>
              <w:rPr>
                <w:rFonts w:ascii="Gill Sans MT" w:hAnsi="Gill Sans MT"/>
                <w:sz w:val="20"/>
                <w:szCs w:val="20"/>
              </w:rPr>
            </w:pPr>
            <w:r>
              <w:rPr>
                <w:rFonts w:ascii="Gill Sans MT" w:hAnsi="Gill Sans MT"/>
                <w:sz w:val="20"/>
                <w:szCs w:val="20"/>
              </w:rPr>
              <w:t xml:space="preserve">17. </w:t>
            </w:r>
            <w:r w:rsidR="00430353" w:rsidRPr="00197D33">
              <w:rPr>
                <w:rFonts w:ascii="Gill Sans MT" w:hAnsi="Gill Sans MT"/>
                <w:sz w:val="20"/>
                <w:szCs w:val="20"/>
              </w:rPr>
              <w:t>Référer pour meilleure prise en charge</w:t>
            </w:r>
          </w:p>
        </w:tc>
      </w:tr>
      <w:tr w:rsidR="00430353" w:rsidRPr="00430353" w:rsidTr="00430353">
        <w:trPr>
          <w:trHeight w:val="20"/>
          <w:jc w:val="center"/>
        </w:trPr>
        <w:tc>
          <w:tcPr>
            <w:tcW w:w="2076" w:type="dxa"/>
          </w:tcPr>
          <w:p w:rsidR="00430353" w:rsidRPr="00430353" w:rsidRDefault="00430353" w:rsidP="00430353">
            <w:pPr>
              <w:pageBreakBefore/>
              <w:spacing w:after="0" w:line="240" w:lineRule="atLeast"/>
              <w:rPr>
                <w:rFonts w:ascii="Gill Sans MT" w:eastAsia="Calibri" w:hAnsi="Gill Sans MT" w:cs="Times New Roman"/>
                <w:sz w:val="20"/>
                <w:szCs w:val="20"/>
              </w:rPr>
            </w:pPr>
            <w:r w:rsidRPr="00430353">
              <w:rPr>
                <w:rFonts w:ascii="Gill Sans MT" w:eastAsia="Calibri" w:hAnsi="Gill Sans MT" w:cs="Times New Roman"/>
                <w:b/>
                <w:sz w:val="20"/>
                <w:szCs w:val="20"/>
              </w:rPr>
              <w:lastRenderedPageBreak/>
              <w:t>Fièvre</w:t>
            </w:r>
            <w:r w:rsidRPr="00430353">
              <w:rPr>
                <w:rFonts w:ascii="Gill Sans MT" w:eastAsia="Calibri" w:hAnsi="Gill Sans MT" w:cs="Times New Roman"/>
                <w:sz w:val="20"/>
                <w:szCs w:val="20"/>
              </w:rPr>
              <w:t xml:space="preserve"> (température &gt; 38°C et plus)</w:t>
            </w:r>
          </w:p>
        </w:tc>
        <w:tc>
          <w:tcPr>
            <w:tcW w:w="3819" w:type="dxa"/>
          </w:tcPr>
          <w:p w:rsidR="00430353" w:rsidRPr="00430353" w:rsidRDefault="00430353" w:rsidP="00430353">
            <w:pPr>
              <w:spacing w:after="0" w:line="240" w:lineRule="atLeast"/>
              <w:rPr>
                <w:rFonts w:ascii="Gill Sans MT" w:eastAsia="Calibri" w:hAnsi="Gill Sans MT" w:cs="Times New Roman"/>
                <w:sz w:val="20"/>
                <w:szCs w:val="20"/>
              </w:rPr>
            </w:pPr>
            <w:r w:rsidRPr="00430353">
              <w:rPr>
                <w:rFonts w:ascii="Gill Sans MT" w:eastAsia="Calibri" w:hAnsi="Gill Sans MT" w:cs="Times New Roman"/>
                <w:b/>
                <w:sz w:val="20"/>
                <w:szCs w:val="20"/>
              </w:rPr>
              <w:t>Demander si</w:t>
            </w:r>
            <w:r w:rsidRPr="00430353">
              <w:rPr>
                <w:rFonts w:ascii="Gill Sans MT" w:eastAsia="Calibri" w:hAnsi="Gill Sans MT" w:cs="Times New Roman"/>
                <w:sz w:val="20"/>
                <w:szCs w:val="20"/>
              </w:rPr>
              <w:t>:</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Faible, léthargique</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Mictions fréquentes et douloureuses</w:t>
            </w:r>
          </w:p>
          <w:p w:rsidR="00430353" w:rsidRPr="00430353" w:rsidRDefault="00430353" w:rsidP="00430353">
            <w:pPr>
              <w:spacing w:after="0" w:line="240" w:lineRule="atLeast"/>
              <w:rPr>
                <w:rFonts w:ascii="Gill Sans MT" w:eastAsia="Calibri" w:hAnsi="Gill Sans MT" w:cs="Times New Roman"/>
                <w:sz w:val="20"/>
                <w:szCs w:val="20"/>
              </w:rPr>
            </w:pPr>
            <w:r w:rsidRPr="00430353">
              <w:rPr>
                <w:rFonts w:ascii="Gill Sans MT" w:eastAsia="Calibri" w:hAnsi="Gill Sans MT" w:cs="Times New Roman"/>
                <w:b/>
                <w:sz w:val="20"/>
                <w:szCs w:val="20"/>
              </w:rPr>
              <w:t>Examiner</w:t>
            </w:r>
            <w:r w:rsidRPr="00430353">
              <w:rPr>
                <w:rFonts w:ascii="Gill Sans MT" w:eastAsia="Calibri" w:hAnsi="Gill Sans MT" w:cs="Times New Roman"/>
                <w:sz w:val="20"/>
                <w:szCs w:val="20"/>
              </w:rPr>
              <w:t>:</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Température : 38 °C ou plus</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Perte de connaissance</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Nuque raide</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Poumons : respiration superficielle, foyers de condensation massive</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Abdomen : extrêmement</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Sensible</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Vulve : collection suppurée</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Seins : sensibles</w:t>
            </w:r>
          </w:p>
        </w:tc>
        <w:tc>
          <w:tcPr>
            <w:tcW w:w="2840" w:type="dxa"/>
          </w:tcPr>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infection urinaire</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paludisme</w:t>
            </w:r>
          </w:p>
          <w:p w:rsidR="00430353" w:rsidRPr="00430353" w:rsidRDefault="00430353" w:rsidP="00430353">
            <w:pPr>
              <w:spacing w:after="0" w:line="240" w:lineRule="atLeast"/>
              <w:rPr>
                <w:rFonts w:ascii="Gill Sans MT" w:eastAsia="Calibri" w:hAnsi="Gill Sans MT" w:cs="Times New Roman"/>
                <w:sz w:val="20"/>
                <w:szCs w:val="20"/>
              </w:rPr>
            </w:pPr>
            <w:r w:rsidRPr="00430353">
              <w:rPr>
                <w:rFonts w:ascii="Gill Sans MT" w:eastAsia="Calibri" w:hAnsi="Gill Sans MT" w:cs="Times New Roman"/>
                <w:sz w:val="20"/>
                <w:szCs w:val="20"/>
              </w:rPr>
              <w:t xml:space="preserve">(voir </w:t>
            </w:r>
            <w:r w:rsidRPr="00430353">
              <w:rPr>
                <w:rFonts w:ascii="Gill Sans MT" w:eastAsia="Calibri" w:hAnsi="Gill Sans MT" w:cs="Times New Roman"/>
                <w:b/>
                <w:sz w:val="20"/>
                <w:szCs w:val="20"/>
              </w:rPr>
              <w:t>Fièvre pendant la grossesse ou le travail</w:t>
            </w:r>
            <w:r w:rsidRPr="00430353">
              <w:rPr>
                <w:rFonts w:ascii="Gill Sans MT" w:eastAsia="Calibri" w:hAnsi="Gill Sans MT" w:cs="Times New Roman"/>
                <w:sz w:val="20"/>
                <w:szCs w:val="20"/>
              </w:rPr>
              <w:t>)</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Endométrite</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Abcès pelvien</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Péritonite</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Infection mammaire</w:t>
            </w:r>
          </w:p>
          <w:p w:rsidR="00430353" w:rsidRPr="00430353" w:rsidRDefault="00430353" w:rsidP="00430353">
            <w:pPr>
              <w:spacing w:after="0" w:line="240" w:lineRule="atLeast"/>
              <w:rPr>
                <w:rFonts w:ascii="Gill Sans MT" w:eastAsia="Calibri" w:hAnsi="Gill Sans MT" w:cs="Times New Roman"/>
                <w:sz w:val="20"/>
                <w:szCs w:val="20"/>
              </w:rPr>
            </w:pPr>
            <w:r w:rsidRPr="00430353">
              <w:rPr>
                <w:rFonts w:ascii="Gill Sans MT" w:eastAsia="Calibri" w:hAnsi="Gill Sans MT" w:cs="Times New Roman"/>
                <w:sz w:val="20"/>
                <w:szCs w:val="20"/>
              </w:rPr>
              <w:t xml:space="preserve">(voir </w:t>
            </w:r>
            <w:r w:rsidRPr="00430353">
              <w:rPr>
                <w:rFonts w:ascii="Gill Sans MT" w:eastAsia="Calibri" w:hAnsi="Gill Sans MT" w:cs="Times New Roman"/>
                <w:b/>
                <w:sz w:val="20"/>
                <w:szCs w:val="20"/>
              </w:rPr>
              <w:t>Fièvre après l'accouchement</w:t>
            </w:r>
            <w:r w:rsidRPr="00430353">
              <w:rPr>
                <w:rFonts w:ascii="Gill Sans MT" w:eastAsia="Calibri" w:hAnsi="Gill Sans MT" w:cs="Times New Roman"/>
                <w:sz w:val="20"/>
                <w:szCs w:val="20"/>
              </w:rPr>
              <w:t>)</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complications de l'avortement</w:t>
            </w:r>
          </w:p>
          <w:p w:rsidR="00430353" w:rsidRPr="00430353" w:rsidRDefault="00430353" w:rsidP="00430353">
            <w:pPr>
              <w:spacing w:after="0" w:line="240" w:lineRule="atLeast"/>
              <w:rPr>
                <w:rFonts w:ascii="Gill Sans MT" w:eastAsia="Calibri" w:hAnsi="Gill Sans MT" w:cs="Times New Roman"/>
                <w:sz w:val="20"/>
                <w:szCs w:val="20"/>
              </w:rPr>
            </w:pPr>
            <w:r w:rsidRPr="00430353">
              <w:rPr>
                <w:rFonts w:ascii="Gill Sans MT" w:eastAsia="Calibri" w:hAnsi="Gill Sans MT" w:cs="Times New Roman"/>
                <w:sz w:val="20"/>
                <w:szCs w:val="20"/>
              </w:rPr>
              <w:t xml:space="preserve">(voir </w:t>
            </w:r>
            <w:r w:rsidRPr="00430353">
              <w:rPr>
                <w:rFonts w:ascii="Gill Sans MT" w:eastAsia="Calibri" w:hAnsi="Gill Sans MT" w:cs="Times New Roman"/>
                <w:b/>
                <w:sz w:val="20"/>
                <w:szCs w:val="20"/>
              </w:rPr>
              <w:t>Saignement vaginal en début de grossesse</w:t>
            </w:r>
            <w:r w:rsidRPr="00430353">
              <w:rPr>
                <w:rFonts w:ascii="Gill Sans MT" w:eastAsia="Calibri" w:hAnsi="Gill Sans MT" w:cs="Times New Roman"/>
                <w:sz w:val="20"/>
                <w:szCs w:val="20"/>
              </w:rPr>
              <w:t>)</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Pneumonie</w:t>
            </w:r>
          </w:p>
          <w:p w:rsidR="00430353" w:rsidRPr="00430353" w:rsidRDefault="00430353" w:rsidP="00430353">
            <w:pPr>
              <w:spacing w:after="0" w:line="240" w:lineRule="atLeast"/>
              <w:ind w:left="2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 xml:space="preserve">(voir </w:t>
            </w:r>
            <w:r w:rsidRPr="00430353">
              <w:rPr>
                <w:rFonts w:ascii="Gill Sans MT" w:eastAsia="Calibri" w:hAnsi="Gill Sans MT" w:cs="Times New Roman"/>
                <w:b/>
                <w:sz w:val="20"/>
                <w:szCs w:val="20"/>
                <w:lang w:eastAsia="fr-FR"/>
              </w:rPr>
              <w:t>Difficultés respiratoires</w:t>
            </w:r>
            <w:r w:rsidRPr="00430353">
              <w:rPr>
                <w:rFonts w:ascii="Gill Sans MT" w:eastAsia="Calibri" w:hAnsi="Gill Sans MT" w:cs="Times New Roman"/>
                <w:sz w:val="20"/>
                <w:szCs w:val="20"/>
                <w:lang w:eastAsia="fr-FR"/>
              </w:rPr>
              <w:t>)</w:t>
            </w:r>
          </w:p>
        </w:tc>
        <w:tc>
          <w:tcPr>
            <w:tcW w:w="6659" w:type="dxa"/>
          </w:tcPr>
          <w:p w:rsidR="00430353" w:rsidRPr="00430353" w:rsidRDefault="00430353" w:rsidP="00430353">
            <w:pPr>
              <w:spacing w:after="0" w:line="240" w:lineRule="atLeast"/>
              <w:rPr>
                <w:rFonts w:ascii="Gill Sans MT" w:eastAsia="Calibri" w:hAnsi="Gill Sans MT" w:cs="Times New Roman"/>
                <w:sz w:val="20"/>
                <w:szCs w:val="20"/>
              </w:rPr>
            </w:pPr>
            <w:r w:rsidRPr="00430353">
              <w:rPr>
                <w:rFonts w:ascii="Gill Sans MT" w:eastAsia="Calibri" w:hAnsi="Gill Sans MT" w:cs="Times New Roman"/>
                <w:sz w:val="20"/>
                <w:szCs w:val="20"/>
              </w:rPr>
              <w:t>Stabiliser :</w:t>
            </w:r>
          </w:p>
          <w:p w:rsidR="00430353" w:rsidRPr="00197D33" w:rsidRDefault="00ED40C2" w:rsidP="00FA7635">
            <w:pPr>
              <w:pStyle w:val="ListParagraph"/>
              <w:numPr>
                <w:ilvl w:val="0"/>
                <w:numId w:val="95"/>
              </w:numPr>
              <w:spacing w:after="0"/>
              <w:rPr>
                <w:rFonts w:ascii="Gill Sans MT" w:hAnsi="Gill Sans MT"/>
                <w:sz w:val="20"/>
                <w:szCs w:val="20"/>
                <w:lang w:eastAsia="fr-FR"/>
              </w:rPr>
            </w:pPr>
            <w:r>
              <w:rPr>
                <w:rFonts w:ascii="Gill Sans MT" w:hAnsi="Gill Sans MT"/>
                <w:sz w:val="20"/>
                <w:szCs w:val="20"/>
                <w:lang w:eastAsia="fr-FR"/>
              </w:rPr>
              <w:t xml:space="preserve">18. </w:t>
            </w:r>
            <w:r w:rsidR="00430353" w:rsidRPr="00197D33">
              <w:rPr>
                <w:rFonts w:ascii="Gill Sans MT" w:hAnsi="Gill Sans MT"/>
                <w:sz w:val="20"/>
                <w:szCs w:val="20"/>
                <w:lang w:eastAsia="fr-FR"/>
              </w:rPr>
              <w:t>Administrer 2g d’ampicilline en IV</w:t>
            </w:r>
          </w:p>
          <w:p w:rsidR="00430353" w:rsidRPr="00ED40C2" w:rsidRDefault="00ED40C2" w:rsidP="00FA7635">
            <w:pPr>
              <w:pStyle w:val="ListParagraph"/>
              <w:numPr>
                <w:ilvl w:val="0"/>
                <w:numId w:val="95"/>
              </w:numPr>
              <w:spacing w:after="0"/>
              <w:rPr>
                <w:rFonts w:ascii="Gill Sans MT" w:hAnsi="Gill Sans MT"/>
                <w:sz w:val="20"/>
                <w:szCs w:val="20"/>
                <w:lang w:eastAsia="fr-FR"/>
              </w:rPr>
            </w:pPr>
            <w:r>
              <w:rPr>
                <w:rFonts w:ascii="Gill Sans MT" w:hAnsi="Gill Sans MT"/>
                <w:sz w:val="20"/>
                <w:szCs w:val="20"/>
                <w:lang w:eastAsia="fr-FR"/>
              </w:rPr>
              <w:t xml:space="preserve">19, </w:t>
            </w:r>
            <w:r w:rsidR="00430353" w:rsidRPr="00ED40C2">
              <w:rPr>
                <w:rFonts w:ascii="Gill Sans MT" w:hAnsi="Gill Sans MT"/>
                <w:sz w:val="20"/>
                <w:szCs w:val="20"/>
                <w:lang w:eastAsia="fr-FR"/>
              </w:rPr>
              <w:t>Prendre une voie veineuse avec un soluté isotonique</w:t>
            </w:r>
          </w:p>
          <w:p w:rsidR="00430353" w:rsidRPr="00ED40C2" w:rsidRDefault="00ED40C2" w:rsidP="00FA7635">
            <w:pPr>
              <w:pStyle w:val="ListParagraph"/>
              <w:numPr>
                <w:ilvl w:val="0"/>
                <w:numId w:val="95"/>
              </w:numPr>
              <w:spacing w:after="0"/>
              <w:rPr>
                <w:rFonts w:ascii="Gill Sans MT" w:hAnsi="Gill Sans MT"/>
                <w:sz w:val="20"/>
                <w:szCs w:val="20"/>
                <w:lang w:eastAsia="fr-FR"/>
              </w:rPr>
            </w:pPr>
            <w:r>
              <w:rPr>
                <w:rFonts w:ascii="Gill Sans MT" w:hAnsi="Gill Sans MT"/>
                <w:sz w:val="20"/>
                <w:szCs w:val="20"/>
                <w:lang w:eastAsia="fr-FR"/>
              </w:rPr>
              <w:t xml:space="preserve">19. </w:t>
            </w:r>
            <w:r w:rsidR="00430353" w:rsidRPr="00ED40C2">
              <w:rPr>
                <w:rFonts w:ascii="Gill Sans MT" w:hAnsi="Gill Sans MT"/>
                <w:sz w:val="20"/>
                <w:szCs w:val="20"/>
                <w:lang w:eastAsia="fr-FR"/>
              </w:rPr>
              <w:t>Goutte épaisse,</w:t>
            </w:r>
          </w:p>
          <w:p w:rsidR="00430353" w:rsidRPr="00ED40C2" w:rsidRDefault="00ED40C2" w:rsidP="00FA7635">
            <w:pPr>
              <w:pStyle w:val="ListParagraph"/>
              <w:numPr>
                <w:ilvl w:val="0"/>
                <w:numId w:val="95"/>
              </w:numPr>
              <w:spacing w:after="0"/>
              <w:rPr>
                <w:rFonts w:ascii="Gill Sans MT" w:hAnsi="Gill Sans MT"/>
                <w:sz w:val="20"/>
                <w:szCs w:val="20"/>
                <w:lang w:eastAsia="fr-FR"/>
              </w:rPr>
            </w:pPr>
            <w:r>
              <w:rPr>
                <w:rFonts w:ascii="Gill Sans MT" w:hAnsi="Gill Sans MT"/>
                <w:sz w:val="20"/>
                <w:szCs w:val="20"/>
                <w:lang w:eastAsia="fr-FR"/>
              </w:rPr>
              <w:t xml:space="preserve">20. </w:t>
            </w:r>
            <w:r w:rsidR="00430353" w:rsidRPr="00ED40C2">
              <w:rPr>
                <w:rFonts w:ascii="Gill Sans MT" w:hAnsi="Gill Sans MT"/>
                <w:sz w:val="20"/>
                <w:szCs w:val="20"/>
                <w:lang w:eastAsia="fr-FR"/>
              </w:rPr>
              <w:t>Corps cétoniques</w:t>
            </w:r>
          </w:p>
          <w:p w:rsidR="00430353" w:rsidRPr="00430353" w:rsidRDefault="00430353" w:rsidP="00430353">
            <w:pPr>
              <w:spacing w:after="0" w:line="240" w:lineRule="atLeast"/>
              <w:rPr>
                <w:rFonts w:ascii="Gill Sans MT" w:eastAsia="Calibri" w:hAnsi="Gill Sans MT" w:cs="Times New Roman"/>
                <w:sz w:val="20"/>
                <w:szCs w:val="20"/>
              </w:rPr>
            </w:pPr>
            <w:r w:rsidRPr="00430353">
              <w:rPr>
                <w:rFonts w:ascii="Gill Sans MT" w:eastAsia="Calibri" w:hAnsi="Gill Sans MT" w:cs="Times New Roman"/>
                <w:sz w:val="20"/>
                <w:szCs w:val="20"/>
              </w:rPr>
              <w:t>Référer pour de meilleurs soins</w:t>
            </w:r>
          </w:p>
        </w:tc>
      </w:tr>
      <w:tr w:rsidR="00430353" w:rsidRPr="00430353" w:rsidTr="00430353">
        <w:trPr>
          <w:trHeight w:val="20"/>
          <w:jc w:val="center"/>
        </w:trPr>
        <w:tc>
          <w:tcPr>
            <w:tcW w:w="2076" w:type="dxa"/>
          </w:tcPr>
          <w:p w:rsidR="00430353" w:rsidRPr="00430353" w:rsidRDefault="00430353" w:rsidP="00430353">
            <w:pPr>
              <w:spacing w:after="0" w:line="240" w:lineRule="atLeast"/>
              <w:rPr>
                <w:rFonts w:ascii="Gill Sans MT" w:eastAsia="Calibri" w:hAnsi="Gill Sans MT" w:cs="Times New Roman"/>
                <w:b/>
                <w:sz w:val="20"/>
                <w:szCs w:val="20"/>
              </w:rPr>
            </w:pPr>
            <w:r w:rsidRPr="00430353">
              <w:rPr>
                <w:rFonts w:ascii="Gill Sans MT" w:eastAsia="Calibri" w:hAnsi="Gill Sans MT" w:cs="Times New Roman"/>
                <w:b/>
                <w:sz w:val="20"/>
                <w:szCs w:val="20"/>
              </w:rPr>
              <w:t>Douleurs abdominales</w:t>
            </w:r>
          </w:p>
        </w:tc>
        <w:tc>
          <w:tcPr>
            <w:tcW w:w="3819" w:type="dxa"/>
          </w:tcPr>
          <w:p w:rsidR="00430353" w:rsidRPr="00430353" w:rsidRDefault="00430353" w:rsidP="00430353">
            <w:pPr>
              <w:spacing w:after="0" w:line="240" w:lineRule="atLeast"/>
              <w:rPr>
                <w:rFonts w:ascii="Gill Sans MT" w:eastAsia="Calibri" w:hAnsi="Gill Sans MT" w:cs="Times New Roman"/>
                <w:sz w:val="20"/>
                <w:szCs w:val="20"/>
              </w:rPr>
            </w:pPr>
            <w:r w:rsidRPr="00430353">
              <w:rPr>
                <w:rFonts w:ascii="Gill Sans MT" w:eastAsia="Calibri" w:hAnsi="Gill Sans MT" w:cs="Times New Roman"/>
                <w:b/>
                <w:sz w:val="20"/>
                <w:szCs w:val="20"/>
              </w:rPr>
              <w:t>DEMANDER SI</w:t>
            </w:r>
            <w:r w:rsidRPr="00430353">
              <w:rPr>
                <w:rFonts w:ascii="Gill Sans MT" w:eastAsia="Calibri" w:hAnsi="Gill Sans MT" w:cs="Times New Roman"/>
                <w:sz w:val="20"/>
                <w:szCs w:val="20"/>
              </w:rPr>
              <w:t xml:space="preserve"> :</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Enceinte : si oui, depuis combien de temps</w:t>
            </w:r>
          </w:p>
          <w:p w:rsidR="00430353" w:rsidRPr="00430353" w:rsidRDefault="00430353" w:rsidP="00430353">
            <w:pPr>
              <w:spacing w:after="0" w:line="240" w:lineRule="atLeast"/>
              <w:rPr>
                <w:rFonts w:ascii="Gill Sans MT" w:eastAsia="Calibri" w:hAnsi="Gill Sans MT" w:cs="Times New Roman"/>
                <w:sz w:val="20"/>
                <w:szCs w:val="20"/>
              </w:rPr>
            </w:pPr>
            <w:r w:rsidRPr="00430353">
              <w:rPr>
                <w:rFonts w:ascii="Gill Sans MT" w:eastAsia="Calibri" w:hAnsi="Gill Sans MT" w:cs="Times New Roman"/>
                <w:b/>
                <w:sz w:val="20"/>
                <w:szCs w:val="20"/>
              </w:rPr>
              <w:t>Examiner</w:t>
            </w:r>
            <w:r w:rsidRPr="00430353">
              <w:rPr>
                <w:rFonts w:ascii="Gill Sans MT" w:eastAsia="Calibri" w:hAnsi="Gill Sans MT" w:cs="Times New Roman"/>
                <w:sz w:val="20"/>
                <w:szCs w:val="20"/>
              </w:rPr>
              <w:t xml:space="preserve"> :</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Tension artérielle : basse (TA systolique inférieure à 90 mm Hg)</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Pouls : rapide (110 btts/min ou plus)</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Température : 38 °C ou plus</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Utérus : gravide</w:t>
            </w:r>
          </w:p>
        </w:tc>
        <w:tc>
          <w:tcPr>
            <w:tcW w:w="2840" w:type="dxa"/>
          </w:tcPr>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Avortement</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Grossesse ectopique</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Grossesse môlaire</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 xml:space="preserve">Hématome </w:t>
            </w:r>
            <w:r w:rsidR="00456DEC" w:rsidRPr="00430353">
              <w:rPr>
                <w:rFonts w:ascii="Gill Sans MT" w:eastAsia="Calibri" w:hAnsi="Gill Sans MT" w:cs="Times New Roman"/>
                <w:sz w:val="20"/>
                <w:szCs w:val="20"/>
                <w:lang w:eastAsia="fr-FR"/>
              </w:rPr>
              <w:t>rétro placentaire</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Rupture utérine</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Amniotite</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Kyste de l'ovaire</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Appendicite</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Menace d’accouchement prématuré</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szCs w:val="20"/>
                <w:lang w:eastAsia="fr-FR"/>
              </w:rPr>
            </w:pPr>
            <w:r w:rsidRPr="00430353">
              <w:rPr>
                <w:rFonts w:ascii="Gill Sans MT" w:eastAsia="Calibri" w:hAnsi="Gill Sans MT" w:cs="Times New Roman"/>
                <w:sz w:val="20"/>
                <w:szCs w:val="20"/>
                <w:lang w:eastAsia="fr-FR"/>
              </w:rPr>
              <w:t>Amniotite</w:t>
            </w:r>
          </w:p>
        </w:tc>
        <w:tc>
          <w:tcPr>
            <w:tcW w:w="6659" w:type="dxa"/>
          </w:tcPr>
          <w:p w:rsidR="00430353" w:rsidRPr="00ED40C2" w:rsidRDefault="00ED40C2" w:rsidP="00FA7635">
            <w:pPr>
              <w:pStyle w:val="ListParagraph"/>
              <w:numPr>
                <w:ilvl w:val="0"/>
                <w:numId w:val="96"/>
              </w:numPr>
              <w:spacing w:after="0"/>
              <w:rPr>
                <w:rFonts w:ascii="Gill Sans MT" w:hAnsi="Gill Sans MT"/>
                <w:sz w:val="20"/>
                <w:szCs w:val="20"/>
                <w:lang w:eastAsia="fr-FR"/>
              </w:rPr>
            </w:pPr>
            <w:r>
              <w:rPr>
                <w:rFonts w:ascii="Gill Sans MT" w:hAnsi="Gill Sans MT"/>
                <w:sz w:val="20"/>
                <w:szCs w:val="20"/>
                <w:lang w:eastAsia="fr-FR"/>
              </w:rPr>
              <w:t xml:space="preserve">21. </w:t>
            </w:r>
            <w:r w:rsidR="00430353" w:rsidRPr="00ED40C2">
              <w:rPr>
                <w:rFonts w:ascii="Gill Sans MT" w:hAnsi="Gill Sans MT"/>
                <w:sz w:val="20"/>
                <w:szCs w:val="20"/>
                <w:lang w:eastAsia="fr-FR"/>
              </w:rPr>
              <w:t>Etablir le diagnostic présomptif,</w:t>
            </w:r>
          </w:p>
          <w:p w:rsidR="00430353" w:rsidRPr="00ED40C2" w:rsidRDefault="00ED40C2" w:rsidP="00FA7635">
            <w:pPr>
              <w:pStyle w:val="ListParagraph"/>
              <w:numPr>
                <w:ilvl w:val="0"/>
                <w:numId w:val="96"/>
              </w:numPr>
              <w:spacing w:after="0"/>
              <w:rPr>
                <w:rFonts w:ascii="Gill Sans MT" w:hAnsi="Gill Sans MT"/>
                <w:sz w:val="20"/>
                <w:szCs w:val="20"/>
                <w:lang w:eastAsia="fr-FR"/>
              </w:rPr>
            </w:pPr>
            <w:r>
              <w:rPr>
                <w:rFonts w:ascii="Gill Sans MT" w:hAnsi="Gill Sans MT"/>
                <w:sz w:val="20"/>
                <w:szCs w:val="20"/>
                <w:lang w:eastAsia="fr-FR"/>
              </w:rPr>
              <w:t xml:space="preserve">22. </w:t>
            </w:r>
            <w:r w:rsidR="00430353" w:rsidRPr="00ED40C2">
              <w:rPr>
                <w:rFonts w:ascii="Gill Sans MT" w:hAnsi="Gill Sans MT"/>
                <w:sz w:val="20"/>
                <w:szCs w:val="20"/>
                <w:lang w:eastAsia="fr-FR"/>
              </w:rPr>
              <w:t>Prendre en charge ce qui est du ressort du centre de santé (avortement)</w:t>
            </w:r>
          </w:p>
          <w:p w:rsidR="00430353" w:rsidRPr="00ED40C2" w:rsidRDefault="00ED40C2" w:rsidP="00FA7635">
            <w:pPr>
              <w:pStyle w:val="ListParagraph"/>
              <w:numPr>
                <w:ilvl w:val="0"/>
                <w:numId w:val="96"/>
              </w:numPr>
              <w:spacing w:after="0"/>
              <w:rPr>
                <w:rFonts w:ascii="Gill Sans MT" w:hAnsi="Gill Sans MT"/>
                <w:sz w:val="20"/>
                <w:szCs w:val="20"/>
              </w:rPr>
            </w:pPr>
            <w:r>
              <w:rPr>
                <w:rFonts w:ascii="Gill Sans MT" w:hAnsi="Gill Sans MT"/>
                <w:sz w:val="20"/>
                <w:szCs w:val="20"/>
              </w:rPr>
              <w:t xml:space="preserve">23. </w:t>
            </w:r>
            <w:r w:rsidR="00430353" w:rsidRPr="00ED40C2">
              <w:rPr>
                <w:rFonts w:ascii="Gill Sans MT" w:hAnsi="Gill Sans MT"/>
                <w:sz w:val="20"/>
                <w:szCs w:val="20"/>
              </w:rPr>
              <w:t>Référer pour les autres causes</w:t>
            </w:r>
          </w:p>
        </w:tc>
      </w:tr>
    </w:tbl>
    <w:p w:rsidR="00430353" w:rsidRPr="00430353" w:rsidRDefault="00430353" w:rsidP="00430353">
      <w:pPr>
        <w:rPr>
          <w:rFonts w:ascii="Calibri" w:eastAsia="Times New Roman" w:hAnsi="Calibri" w:cs="Times New Roman"/>
          <w:lang w:eastAsia="fr-FR"/>
        </w:rPr>
      </w:pPr>
    </w:p>
    <w:p w:rsidR="00430353" w:rsidRPr="00430353" w:rsidRDefault="00430353" w:rsidP="00430353">
      <w:pPr>
        <w:rPr>
          <w:rFonts w:ascii="Calibri" w:eastAsia="Times New Roman" w:hAnsi="Calibri" w:cs="Times New Roman"/>
          <w:lang w:eastAsia="fr-FR"/>
        </w:rPr>
      </w:pPr>
    </w:p>
    <w:p w:rsidR="00430353" w:rsidRPr="00430353" w:rsidRDefault="00430353" w:rsidP="00430353">
      <w:pPr>
        <w:rPr>
          <w:rFonts w:ascii="Calibri" w:eastAsia="Times New Roman" w:hAnsi="Calibri" w:cs="Times New Roman"/>
          <w:lang w:eastAsia="fr-FR"/>
        </w:rPr>
        <w:sectPr w:rsidR="00430353" w:rsidRPr="00430353" w:rsidSect="00430353">
          <w:pgSz w:w="16834" w:h="11909" w:orient="landscape" w:code="9"/>
          <w:pgMar w:top="1080" w:right="720" w:bottom="1080" w:left="720" w:header="720" w:footer="720" w:gutter="0"/>
          <w:cols w:space="720"/>
          <w:docGrid w:linePitch="360"/>
        </w:sectPr>
      </w:pPr>
    </w:p>
    <w:p w:rsidR="00430353" w:rsidRPr="00430353" w:rsidRDefault="00430353" w:rsidP="00430353">
      <w:pPr>
        <w:pBdr>
          <w:top w:val="single" w:sz="12" w:space="1" w:color="61B1E3"/>
          <w:bottom w:val="single" w:sz="6" w:space="1" w:color="61B1E3"/>
        </w:pBdr>
        <w:spacing w:after="120" w:line="240" w:lineRule="atLeast"/>
        <w:rPr>
          <w:rFonts w:ascii="Gill Sans MT" w:eastAsia="Calibri" w:hAnsi="Gill Sans MT" w:cs="Times New Roman"/>
          <w:color w:val="7F7F7F"/>
          <w:sz w:val="36"/>
        </w:rPr>
      </w:pPr>
      <w:bookmarkStart w:id="26" w:name="_Toc300297023"/>
      <w:bookmarkStart w:id="27" w:name="_Toc317498921"/>
      <w:r w:rsidRPr="00430353">
        <w:rPr>
          <w:rFonts w:ascii="Gill Sans MT" w:eastAsia="Calibri" w:hAnsi="Gill Sans MT" w:cs="Times New Roman"/>
          <w:color w:val="7F7F7F"/>
          <w:sz w:val="36"/>
        </w:rPr>
        <w:lastRenderedPageBreak/>
        <w:t>2.2</w:t>
      </w:r>
      <w:r w:rsidRPr="00430353">
        <w:rPr>
          <w:rFonts w:ascii="Gill Sans MT" w:eastAsia="Calibri" w:hAnsi="Gill Sans MT" w:cs="Times New Roman"/>
          <w:color w:val="7F7F7F"/>
          <w:sz w:val="36"/>
        </w:rPr>
        <w:tab/>
        <w:t xml:space="preserve">Prise en charge du </w:t>
      </w:r>
      <w:r w:rsidR="00BE45CF" w:rsidRPr="00430353">
        <w:rPr>
          <w:rFonts w:ascii="Gill Sans MT" w:eastAsia="Calibri" w:hAnsi="Gill Sans MT" w:cs="Times New Roman"/>
          <w:color w:val="7F7F7F"/>
          <w:sz w:val="36"/>
        </w:rPr>
        <w:t>choc</w:t>
      </w:r>
      <w:bookmarkEnd w:id="26"/>
      <w:bookmarkEnd w:id="27"/>
    </w:p>
    <w:p w:rsidR="00430353" w:rsidRPr="00456DEC"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val="pt-BR" w:eastAsia="fr-FR"/>
        </w:rPr>
      </w:pPr>
      <w:r w:rsidRPr="00456DEC">
        <w:rPr>
          <w:rFonts w:ascii="Gill Sans MT" w:eastAsia="Times New Roman" w:hAnsi="Gill Sans MT" w:cs="Times New Roman"/>
          <w:b/>
          <w:bCs/>
          <w:sz w:val="28"/>
          <w:szCs w:val="24"/>
          <w:lang w:val="pt-BR" w:eastAsia="fr-FR"/>
        </w:rPr>
        <w:t>Définition</w:t>
      </w:r>
    </w:p>
    <w:tbl>
      <w:tblPr>
        <w:tblW w:w="9058" w:type="dxa"/>
        <w:jc w:val="center"/>
        <w:shd w:val="clear" w:color="auto" w:fill="BFDFF3"/>
        <w:tblCellMar>
          <w:top w:w="43" w:type="dxa"/>
          <w:left w:w="115" w:type="dxa"/>
          <w:bottom w:w="43" w:type="dxa"/>
          <w:right w:w="115" w:type="dxa"/>
        </w:tblCellMar>
        <w:tblLook w:val="04A0" w:firstRow="1" w:lastRow="0" w:firstColumn="1" w:lastColumn="0" w:noHBand="0" w:noVBand="1"/>
      </w:tblPr>
      <w:tblGrid>
        <w:gridCol w:w="9058"/>
      </w:tblGrid>
      <w:tr w:rsidR="00430353" w:rsidRPr="00430353" w:rsidTr="00430353">
        <w:trPr>
          <w:jc w:val="center"/>
        </w:trPr>
        <w:tc>
          <w:tcPr>
            <w:tcW w:w="9058" w:type="dxa"/>
            <w:shd w:val="clear" w:color="auto" w:fill="BFDFF3"/>
          </w:tcPr>
          <w:p w:rsidR="00430353" w:rsidRPr="00430353" w:rsidRDefault="00430353" w:rsidP="00430353">
            <w:pPr>
              <w:numPr>
                <w:ilvl w:val="0"/>
                <w:numId w:val="4"/>
              </w:numPr>
              <w:spacing w:after="0" w:line="240" w:lineRule="atLeast"/>
              <w:ind w:left="0" w:firstLine="0"/>
              <w:rPr>
                <w:rFonts w:ascii="Gill Sans MT" w:eastAsia="Calibri" w:hAnsi="Gill Sans MT" w:cs="Times New Roman"/>
                <w:color w:val="244357"/>
                <w:sz w:val="20"/>
                <w:szCs w:val="24"/>
              </w:rPr>
            </w:pPr>
            <w:r w:rsidRPr="00430353">
              <w:rPr>
                <w:rFonts w:ascii="Gill Sans MT" w:eastAsia="Calibri" w:hAnsi="Gill Sans MT" w:cs="Times New Roman"/>
                <w:color w:val="244357"/>
                <w:sz w:val="20"/>
              </w:rPr>
              <w:t xml:space="preserve">Le choc est caractérisé par l’incapacité du système circulatoire à entretenir une bonne irrigation des organes vitaux. C’est </w:t>
            </w:r>
            <w:r w:rsidRPr="00430353">
              <w:rPr>
                <w:rFonts w:ascii="Gill Sans MT" w:eastAsia="Calibri" w:hAnsi="Gill Sans MT" w:cs="Times New Roman"/>
                <w:bCs/>
                <w:color w:val="244357"/>
                <w:sz w:val="20"/>
              </w:rPr>
              <w:t>une affection qui met la vie de la femme en danger et qui nécessite un traitement immédiat et intensif.</w:t>
            </w:r>
          </w:p>
        </w:tc>
      </w:tr>
    </w:tbl>
    <w:p w:rsidR="00430353" w:rsidRPr="00430353" w:rsidRDefault="00430353" w:rsidP="00430353">
      <w:pPr>
        <w:rPr>
          <w:rFonts w:ascii="Calibri" w:eastAsia="Times New Roman" w:hAnsi="Calibri" w:cs="Times New Roman"/>
          <w:lang w:eastAsia="fr-FR"/>
        </w:rPr>
      </w:pPr>
    </w:p>
    <w:p w:rsidR="00430353" w:rsidRPr="00456DEC"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456DEC">
        <w:rPr>
          <w:rFonts w:ascii="Gill Sans MT" w:eastAsia="Times New Roman" w:hAnsi="Gill Sans MT" w:cs="Times New Roman"/>
          <w:b/>
          <w:bCs/>
          <w:sz w:val="28"/>
          <w:szCs w:val="24"/>
          <w:lang w:eastAsia="fr-FR"/>
        </w:rPr>
        <w:t>2.2.1</w:t>
      </w:r>
      <w:r w:rsidRPr="00456DEC">
        <w:rPr>
          <w:rFonts w:ascii="Gill Sans MT" w:eastAsia="Times New Roman" w:hAnsi="Gill Sans MT" w:cs="Times New Roman"/>
          <w:b/>
          <w:bCs/>
          <w:sz w:val="28"/>
          <w:szCs w:val="24"/>
          <w:lang w:eastAsia="fr-FR"/>
        </w:rPr>
        <w:tab/>
        <w:t>Identifier le choc</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Le choc est caractérisé par l’incapacité du système circulatoire à entretenir une bonne irrigation des organes vitaux. C’est une affection qui met en danger le pronostic vital et qui nécessite un traitement immédiat et intensif. </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Redouter ou s’attendre à un choc si la patiente présente au moins un des problèmes suivants: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Saignement en début de grossesse (avortement, grossesse ectopique ou grossesse môlaire, par exemple);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Saignement en fin de grossesse ou pendant le travail (placenta prævia, hématome rétro placentaire, rupture utérine, par exemple);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Saignement après l’accouchement (rupture utérine, atonie utérine, lésions traumatiques des voies génitales, rétention placentaire partielle ou complète, par exemple);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Infection (avortement non médicalisé ou avec complications infectieuses, amniotite, endométrite ou pyélonéphrite, par exemple);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Trauma (lésion traumatique de l’utérus ou de l’intestin pendant un avortement, rupture utérine, lésions traumatiques des voies génitales, par exemple).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Le choc est une urgence qui met la vie de la femme en danger ! Diagnostiquer un choc si la patiente présente les symptômes ou signes cliniques suivants: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Pouls rapide et filant (110 btts/min ou plus);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Tension artérielle basse (TA systolique inférieure à 90 mm Hg).</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Il existe d’autres symptômes et signes cliniques de choc tels que:</w:t>
      </w:r>
    </w:p>
    <w:p w:rsidR="00430353" w:rsidRPr="00430353" w:rsidRDefault="009F620D" w:rsidP="00430353">
      <w:pPr>
        <w:spacing w:after="120" w:line="240" w:lineRule="atLeast"/>
        <w:ind w:left="720" w:hanging="360"/>
        <w:rPr>
          <w:rFonts w:ascii="Adobe Garamond Pro" w:eastAsia="Calibri" w:hAnsi="Adobe Garamond Pro" w:cs="Times New Roman"/>
          <w:bCs/>
        </w:rPr>
      </w:pPr>
      <w:r>
        <w:rPr>
          <w:rFonts w:ascii="Adobe Garamond Pro" w:eastAsia="Calibri" w:hAnsi="Adobe Garamond Pro" w:cs="Times New Roman"/>
          <w:bCs/>
        </w:rPr>
        <w:t>p</w:t>
      </w:r>
      <w:r w:rsidRPr="00430353">
        <w:rPr>
          <w:rFonts w:ascii="Adobe Garamond Pro" w:eastAsia="Calibri" w:hAnsi="Adobe Garamond Pro" w:cs="Times New Roman"/>
          <w:bCs/>
        </w:rPr>
        <w:t>âleur</w:t>
      </w:r>
      <w:r w:rsidR="00430353" w:rsidRPr="00430353">
        <w:rPr>
          <w:rFonts w:ascii="Adobe Garamond Pro" w:eastAsia="Calibri" w:hAnsi="Adobe Garamond Pro" w:cs="Times New Roman"/>
          <w:bCs/>
        </w:rPr>
        <w:t xml:space="preserve"> (en particulier des conjonctives, de la paume des mains et du contour de la bouche);</w:t>
      </w:r>
    </w:p>
    <w:p w:rsidR="00430353" w:rsidRPr="00430353" w:rsidRDefault="00456DEC"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Sueurs</w:t>
      </w:r>
      <w:r w:rsidR="00430353" w:rsidRPr="00430353">
        <w:rPr>
          <w:rFonts w:ascii="Adobe Garamond Pro" w:eastAsia="Calibri" w:hAnsi="Adobe Garamond Pro" w:cs="Times New Roman"/>
          <w:bCs/>
        </w:rPr>
        <w:t xml:space="preserve"> ou peau moite, extrémités froides;</w:t>
      </w:r>
    </w:p>
    <w:p w:rsidR="00430353" w:rsidRPr="00430353" w:rsidRDefault="00456DEC"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Respiration</w:t>
      </w:r>
      <w:r w:rsidR="00430353" w:rsidRPr="00430353">
        <w:rPr>
          <w:rFonts w:ascii="Adobe Garamond Pro" w:eastAsia="Calibri" w:hAnsi="Adobe Garamond Pro" w:cs="Times New Roman"/>
          <w:bCs/>
        </w:rPr>
        <w:t xml:space="preserve"> rapide (30 respirations par minute ou plus);</w:t>
      </w:r>
    </w:p>
    <w:p w:rsidR="00430353" w:rsidRPr="00430353" w:rsidRDefault="00456DEC"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Anxiété</w:t>
      </w:r>
      <w:r w:rsidR="00430353" w:rsidRPr="00430353">
        <w:rPr>
          <w:rFonts w:ascii="Adobe Garamond Pro" w:eastAsia="Calibri" w:hAnsi="Adobe Garamond Pro" w:cs="Times New Roman"/>
          <w:bCs/>
        </w:rPr>
        <w:t>, confusion, perte de connaissance;</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débit urinaire très faible (inférieur à 30 ml/h).</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spacing w:after="120" w:line="240" w:lineRule="atLeast"/>
        <w:rPr>
          <w:rFonts w:ascii="Gill Sans MT" w:eastAsia="Calibri" w:hAnsi="Gill Sans MT" w:cs="Times New Roman"/>
          <w:b/>
          <w:sz w:val="20"/>
          <w:lang w:eastAsia="fr-FR"/>
        </w:rPr>
      </w:pPr>
      <w:r w:rsidRPr="00430353">
        <w:rPr>
          <w:rFonts w:ascii="Gill Sans MT" w:eastAsia="Calibri" w:hAnsi="Gill Sans MT" w:cs="Times New Roman"/>
          <w:b/>
          <w:sz w:val="20"/>
          <w:lang w:eastAsia="fr-FR"/>
        </w:rPr>
        <w:br w:type="page"/>
      </w:r>
      <w:r w:rsidRPr="00430353">
        <w:rPr>
          <w:rFonts w:ascii="Gill Sans MT" w:eastAsia="Calibri" w:hAnsi="Gill Sans MT" w:cs="Times New Roman"/>
          <w:b/>
          <w:sz w:val="20"/>
          <w:lang w:eastAsia="fr-FR"/>
        </w:rPr>
        <w:lastRenderedPageBreak/>
        <w:t>Algorithme de la PEC du Choc</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noProof/>
          <w:lang w:val="en-US"/>
        </w:rPr>
        <w:drawing>
          <wp:inline distT="0" distB="0" distL="0" distR="0" wp14:anchorId="4FC70488" wp14:editId="2105B385">
            <wp:extent cx="4410075" cy="5048250"/>
            <wp:effectExtent l="19050" t="0" r="9525" b="0"/>
            <wp:docPr id="3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srcRect/>
                    <a:stretch>
                      <a:fillRect/>
                    </a:stretch>
                  </pic:blipFill>
                  <pic:spPr bwMode="auto">
                    <a:xfrm>
                      <a:off x="0" y="0"/>
                      <a:ext cx="4410075" cy="5048250"/>
                    </a:xfrm>
                    <a:prstGeom prst="rect">
                      <a:avLst/>
                    </a:prstGeom>
                    <a:noFill/>
                    <a:ln w="9525">
                      <a:noFill/>
                      <a:miter lim="800000"/>
                      <a:headEnd/>
                      <a:tailEnd/>
                    </a:ln>
                  </pic:spPr>
                </pic:pic>
              </a:graphicData>
            </a:graphic>
          </wp:inline>
        </w:drawing>
      </w:r>
    </w:p>
    <w:p w:rsidR="00430353" w:rsidRPr="00430353" w:rsidRDefault="00430353" w:rsidP="00430353">
      <w:pPr>
        <w:rPr>
          <w:rFonts w:ascii="Calibri" w:eastAsia="Times New Roman" w:hAnsi="Calibri" w:cs="Times New Roman"/>
          <w:lang w:eastAsia="fr-FR"/>
        </w:rPr>
      </w:pPr>
    </w:p>
    <w:p w:rsidR="00430353" w:rsidRPr="00ED1CE7" w:rsidRDefault="00430353" w:rsidP="00ED1CE7">
      <w:pPr>
        <w:pStyle w:val="ListParagraph"/>
        <w:numPr>
          <w:ilvl w:val="2"/>
          <w:numId w:val="100"/>
        </w:numPr>
        <w:tabs>
          <w:tab w:val="left" w:pos="1080"/>
        </w:tabs>
        <w:spacing w:before="240" w:after="60" w:line="240" w:lineRule="auto"/>
        <w:outlineLvl w:val="1"/>
        <w:rPr>
          <w:rFonts w:ascii="Gill Sans MT" w:eastAsia="Times New Roman" w:hAnsi="Gill Sans MT"/>
          <w:b/>
          <w:bCs/>
          <w:sz w:val="28"/>
          <w:szCs w:val="24"/>
          <w:lang w:eastAsia="fr-FR"/>
        </w:rPr>
      </w:pPr>
      <w:r w:rsidRPr="00ED1CE7">
        <w:rPr>
          <w:rFonts w:ascii="Gill Sans MT" w:eastAsia="Times New Roman" w:hAnsi="Gill Sans MT"/>
          <w:b/>
          <w:bCs/>
          <w:sz w:val="28"/>
          <w:szCs w:val="24"/>
          <w:lang w:eastAsia="fr-FR"/>
        </w:rPr>
        <w:t>Comportement à adopter en cas d’urgence </w:t>
      </w:r>
    </w:p>
    <w:p w:rsidR="00430353" w:rsidRPr="00D063F2" w:rsidRDefault="00430353" w:rsidP="00D063F2">
      <w:pPr>
        <w:spacing w:after="60" w:line="240" w:lineRule="auto"/>
        <w:rPr>
          <w:rFonts w:ascii="Gill Sans MT" w:eastAsia="Times New Roman" w:hAnsi="Gill Sans MT"/>
          <w:bCs/>
          <w:sz w:val="28"/>
          <w:szCs w:val="24"/>
        </w:rPr>
      </w:pPr>
      <w:r w:rsidRPr="00D063F2">
        <w:rPr>
          <w:rFonts w:ascii="Gill Sans MT" w:eastAsia="Times New Roman" w:hAnsi="Gill Sans MT"/>
          <w:bCs/>
          <w:sz w:val="28"/>
          <w:szCs w:val="24"/>
        </w:rPr>
        <w:t>Prise en charge dans l’immédiat</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APPELER A L’AIDE. Mobiliser d’urgence tout le personnel disponible.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Surveiller les signes vitaux (pouls, tension artérielle, respiration, température).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Tourner la patiente sur le côté afin de limiter le risque d’inhalation en cas de vomissement et de garantir le dégagement des voies aériennes.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Eviter que la patiente se refroidisse mais ne pas la surchauffer car cela accroît la circulation périphérique et réduit l’apport de sang aux organes vitaux.</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Surélever les jambes de la patiente afin de permettre au sang de retourner vers le cœur (si possible, surélever les pieds du lit).</w:t>
      </w:r>
    </w:p>
    <w:p w:rsidR="00430353" w:rsidRPr="00430353" w:rsidRDefault="00430353" w:rsidP="00430353">
      <w:pPr>
        <w:rPr>
          <w:rFonts w:ascii="Calibri" w:eastAsia="Times New Roman" w:hAnsi="Calibri" w:cs="Times New Roman"/>
          <w:lang w:eastAsia="fr-FR"/>
        </w:rPr>
      </w:pPr>
    </w:p>
    <w:p w:rsidR="00430353" w:rsidRPr="00D063F2" w:rsidRDefault="00430353" w:rsidP="00D063F2">
      <w:pPr>
        <w:spacing w:after="60" w:line="240" w:lineRule="auto"/>
        <w:rPr>
          <w:rFonts w:ascii="Gill Sans MT" w:eastAsia="Times New Roman" w:hAnsi="Gill Sans MT"/>
          <w:bCs/>
          <w:sz w:val="28"/>
          <w:szCs w:val="24"/>
        </w:rPr>
      </w:pPr>
      <w:r w:rsidRPr="00D063F2">
        <w:rPr>
          <w:rFonts w:ascii="Gill Sans MT" w:eastAsia="Times New Roman" w:hAnsi="Gill Sans MT"/>
          <w:bCs/>
          <w:sz w:val="28"/>
          <w:szCs w:val="24"/>
        </w:rPr>
        <w:t>Prise en charge spécifique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Installer une voie veineuse (si possible, deux) en utilisant un cathéter ou une aiguille de gros calibre (d’un diamètre de 16 G ou du plus grand diamètre disponible). Faire un prélèvement de sang pour mesurer le taux d’hémoglobine, faire immédiatement un contrôle de compatibilité et un test de </w:t>
      </w:r>
      <w:r w:rsidRPr="00430353">
        <w:rPr>
          <w:rFonts w:ascii="Calibri" w:eastAsia="Times New Roman" w:hAnsi="Calibri" w:cs="Times New Roman"/>
          <w:lang w:eastAsia="fr-FR"/>
        </w:rPr>
        <w:lastRenderedPageBreak/>
        <w:t>coagulation à l’aide d’un test à réaliser au lit de la patiente (voir plus bas), juste avant de commencer à perfuser.</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Perfuser rapidement une solution intraveineuse (sérum physiologique, Ringer lactate) à raison de 1 litre en 15 à 20 minutes, pour commencer.</w:t>
      </w:r>
    </w:p>
    <w:p w:rsidR="00430353" w:rsidRPr="00430353" w:rsidRDefault="00430353" w:rsidP="00430353">
      <w:pPr>
        <w:rPr>
          <w:rFonts w:ascii="Calibri" w:eastAsia="Times New Roman" w:hAnsi="Calibri" w:cs="Times New Roman"/>
          <w:lang w:eastAsia="fr-FR"/>
        </w:rPr>
      </w:pPr>
      <w:r w:rsidRPr="00430353">
        <w:rPr>
          <w:rFonts w:ascii="Adobe Garamond Pro Bold" w:eastAsia="Times New Roman" w:hAnsi="Adobe Garamond Pro Bold" w:cs="Times New Roman"/>
          <w:i/>
          <w:lang w:eastAsia="fr-FR"/>
        </w:rPr>
        <w:t>Note</w:t>
      </w:r>
      <w:r w:rsidRPr="00430353">
        <w:rPr>
          <w:rFonts w:ascii="Calibri" w:eastAsia="Times New Roman" w:hAnsi="Calibri" w:cs="Times New Roman"/>
          <w:lang w:eastAsia="fr-FR"/>
        </w:rPr>
        <w:t xml:space="preserve"> : les solutions de dextrose sont des liquides inadéquats de remplissage. Ne pas les utiliser, à moins qu’il n’existe aucune autre possibilité. Ne pas utiliser le plasma ou de l’eau pure.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Administrer au moins 2 l de solution pendant la première heure, ce qui est supérieur aux quantités de liquides de remplissage vasculaire indiquées pour compenser les pertes de sang en cours.</w:t>
      </w:r>
    </w:p>
    <w:p w:rsidR="00430353" w:rsidRPr="00430353" w:rsidRDefault="00430353" w:rsidP="00430353">
      <w:pPr>
        <w:rPr>
          <w:rFonts w:ascii="Calibri" w:eastAsia="Times New Roman" w:hAnsi="Calibri" w:cs="Times New Roman"/>
          <w:lang w:eastAsia="fr-FR"/>
        </w:rPr>
      </w:pPr>
      <w:r w:rsidRPr="00430353">
        <w:rPr>
          <w:rFonts w:ascii="Adobe Garamond Pro Bold" w:eastAsia="Times New Roman" w:hAnsi="Adobe Garamond Pro Bold" w:cs="Times New Roman"/>
          <w:i/>
          <w:lang w:eastAsia="fr-FR"/>
        </w:rPr>
        <w:t>Note</w:t>
      </w:r>
      <w:r w:rsidRPr="00430353">
        <w:rPr>
          <w:rFonts w:ascii="Calibri" w:eastAsia="Times New Roman" w:hAnsi="Calibri" w:cs="Times New Roman"/>
          <w:lang w:eastAsia="fr-FR"/>
        </w:rPr>
        <w:t xml:space="preserve"> : pour traiter un choc résultant d’une hémorragie, il est nécessaire de perfuser à un débit plus important afin de remplacer 2 à 3 fois le volume estimé de sang perdu.</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Ne pas donner de liquides par voie orale à une femme en état de choc.</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S’il est impossible de mettre en place une voie veineuse, référer et continuer à surveiller les signes vitaux (toutes les 15 minutes) et la perte de sang.</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Sonder la vessie et surveiller l’absorption de liquide et le débit urinaire.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Les gestes pendant le transfert de la femme à l’hôpital :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La maintenir au chaud, sans la surchauffer.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Maintenir ses pieds et jambes un peu plus haut que sa tête et continuer la perfusion. </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Se rappeler de prendre le dossier médical de la femme, notamment toutes les actions prises jusqu'à ce moment, de sorte que le médecin puisse avoir autant d’informations que possible à son sujet. </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Aider la femme et sa famille à comprendre ce qui se passe afin qu’elles ne soient pas trop effrayées et nerveuses.</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Toujours aller avec la femme chez le médecin ou à l’hôpital afin de pouvoir prendre soin d’elle pendant le déplacement.</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L’aider, ainsi que sa famille, pour qu’elles n’aient pas trop peur et dire au médecin ce qui ne va pas avec elle.</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rPr>
          <w:rFonts w:ascii="Calibri" w:eastAsia="Times New Roman" w:hAnsi="Calibri" w:cs="Times New Roman"/>
          <w:lang w:eastAsia="fr-FR"/>
        </w:rPr>
      </w:pPr>
    </w:p>
    <w:p w:rsidR="00430353" w:rsidRPr="00430353" w:rsidRDefault="00430353" w:rsidP="00430353">
      <w:pPr>
        <w:pBdr>
          <w:top w:val="single" w:sz="12" w:space="1" w:color="61B1E3"/>
          <w:bottom w:val="single" w:sz="6" w:space="1" w:color="61B1E3"/>
        </w:pBdr>
        <w:spacing w:after="120" w:line="240" w:lineRule="atLeast"/>
        <w:rPr>
          <w:rFonts w:ascii="Gill Sans MT" w:eastAsia="Calibri" w:hAnsi="Gill Sans MT" w:cs="Times New Roman"/>
          <w:color w:val="7F7F7F"/>
          <w:sz w:val="36"/>
        </w:rPr>
      </w:pPr>
      <w:bookmarkStart w:id="28" w:name="_Toc202106816"/>
      <w:bookmarkStart w:id="29" w:name="_Toc300297024"/>
      <w:bookmarkStart w:id="30" w:name="_Toc317498922"/>
      <w:r w:rsidRPr="00430353">
        <w:rPr>
          <w:rFonts w:ascii="Gill Sans MT" w:eastAsia="Calibri" w:hAnsi="Gill Sans MT" w:cs="Times New Roman"/>
          <w:color w:val="7F7F7F"/>
          <w:sz w:val="36"/>
        </w:rPr>
        <w:t>2.3</w:t>
      </w:r>
      <w:r w:rsidRPr="00430353">
        <w:rPr>
          <w:rFonts w:ascii="Gill Sans MT" w:eastAsia="Calibri" w:hAnsi="Gill Sans MT" w:cs="Times New Roman"/>
          <w:color w:val="7F7F7F"/>
          <w:sz w:val="36"/>
        </w:rPr>
        <w:tab/>
        <w:t>Saignement vaginal en début de grossesse</w:t>
      </w:r>
      <w:bookmarkEnd w:id="28"/>
      <w:bookmarkEnd w:id="29"/>
      <w:bookmarkEnd w:id="30"/>
    </w:p>
    <w:p w:rsidR="00430353" w:rsidRPr="00D063F2"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D063F2">
        <w:rPr>
          <w:rFonts w:ascii="Gill Sans MT" w:eastAsia="Times New Roman" w:hAnsi="Gill Sans MT" w:cs="Times New Roman"/>
          <w:b/>
          <w:bCs/>
          <w:sz w:val="28"/>
          <w:szCs w:val="24"/>
          <w:lang w:eastAsia="fr-FR"/>
        </w:rPr>
        <w:t>Problème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Un saignement vaginal survient au cours des 22 premières semaines de la grossesse.</w:t>
      </w:r>
    </w:p>
    <w:p w:rsidR="00430353" w:rsidRPr="00430353" w:rsidRDefault="00430353" w:rsidP="00430353">
      <w:pPr>
        <w:rPr>
          <w:rFonts w:ascii="Calibri" w:eastAsia="Times New Roman" w:hAnsi="Calibri" w:cs="Times New Roman"/>
          <w:lang w:eastAsia="fr-FR"/>
        </w:rPr>
      </w:pPr>
    </w:p>
    <w:p w:rsidR="00430353" w:rsidRPr="00D063F2" w:rsidRDefault="00430353" w:rsidP="00146A72">
      <w:pPr>
        <w:spacing w:after="60" w:line="240" w:lineRule="auto"/>
        <w:rPr>
          <w:rFonts w:ascii="Gill Sans MT" w:eastAsia="Times New Roman" w:hAnsi="Gill Sans MT" w:cs="Times New Roman"/>
          <w:bCs/>
          <w:sz w:val="28"/>
          <w:szCs w:val="24"/>
        </w:rPr>
      </w:pPr>
      <w:r w:rsidRPr="00D063F2">
        <w:rPr>
          <w:rFonts w:ascii="Gill Sans MT" w:eastAsia="Times New Roman" w:hAnsi="Gill Sans MT" w:cs="Times New Roman"/>
          <w:bCs/>
          <w:sz w:val="28"/>
          <w:szCs w:val="24"/>
        </w:rPr>
        <w:t>Prise en charge générale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Evaluer rapidement l’état général de la patiente, notamment les signes vitaux (pouls, tension artérielle, respiration, température).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lastRenderedPageBreak/>
        <w:t>Si l’état de la patiente évoque un choc, commencer immédiatement le traitement. Même si la patiente ne présente pas de signe de choc, poursuivre l’examen en gardant cette éventualité à l’esprit, car son état peut se détériorer rapidement. Si un choc survient, il est important de commencer le traitement immédiatement.</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Si la patiente est en état de choc, envisager la possibilité d’une rupture de grossesse ectopique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Installer une voie veineuse et commencer à perfuser </w:t>
      </w:r>
    </w:p>
    <w:p w:rsidR="00430353" w:rsidRPr="00D063F2" w:rsidRDefault="00430353" w:rsidP="00146A72">
      <w:pPr>
        <w:spacing w:after="60" w:line="240" w:lineRule="auto"/>
        <w:rPr>
          <w:rFonts w:ascii="Gill Sans MT" w:eastAsia="Times New Roman" w:hAnsi="Gill Sans MT" w:cs="Times New Roman"/>
          <w:bCs/>
          <w:sz w:val="28"/>
          <w:szCs w:val="24"/>
        </w:rPr>
      </w:pPr>
      <w:r w:rsidRPr="00D063F2">
        <w:rPr>
          <w:rFonts w:ascii="Gill Sans MT" w:eastAsia="Times New Roman" w:hAnsi="Gill Sans MT" w:cs="Times New Roman"/>
          <w:bCs/>
          <w:sz w:val="28"/>
          <w:szCs w:val="24"/>
        </w:rPr>
        <w:t>Diagnostic</w:t>
      </w:r>
    </w:p>
    <w:p w:rsidR="00430353" w:rsidRPr="00430353" w:rsidRDefault="00430353" w:rsidP="00430353">
      <w:pPr>
        <w:spacing w:after="120" w:line="240" w:lineRule="atLeast"/>
        <w:ind w:left="450" w:hanging="360"/>
        <w:rPr>
          <w:rFonts w:ascii="Adobe Garamond Pro" w:eastAsia="Calibri" w:hAnsi="Adobe Garamond Pro" w:cs="Times New Roman"/>
          <w:bCs/>
        </w:rPr>
      </w:pPr>
      <w:bookmarkStart w:id="31" w:name="OLE_LINK1"/>
      <w:bookmarkStart w:id="32" w:name="OLE_LINK2"/>
      <w:r w:rsidRPr="00430353">
        <w:rPr>
          <w:rFonts w:ascii="Adobe Garamond Pro" w:eastAsia="Calibri" w:hAnsi="Adobe Garamond Pro" w:cs="Times New Roman"/>
          <w:bCs/>
        </w:rPr>
        <w:t xml:space="preserve">Envisager la possibilité </w:t>
      </w:r>
      <w:bookmarkEnd w:id="31"/>
      <w:bookmarkEnd w:id="32"/>
      <w:r w:rsidRPr="00430353">
        <w:rPr>
          <w:rFonts w:ascii="Adobe Garamond Pro" w:eastAsia="Calibri" w:hAnsi="Adobe Garamond Pro" w:cs="Times New Roman"/>
          <w:bCs/>
        </w:rPr>
        <w:t>d’une grossesse ectopique chez toute femme présentant une anémie, une infection génitale haute (IGH), une menace d’avortement ou des douleurs abdominales inhabituelles.</w:t>
      </w:r>
    </w:p>
    <w:p w:rsidR="00430353" w:rsidRPr="00430353" w:rsidRDefault="00430353" w:rsidP="00430353">
      <w:pPr>
        <w:rPr>
          <w:rFonts w:ascii="Calibri" w:eastAsia="Times New Roman" w:hAnsi="Calibri" w:cs="Times New Roman"/>
          <w:lang w:eastAsia="fr-FR"/>
        </w:rPr>
      </w:pPr>
      <w:r w:rsidRPr="00430353">
        <w:rPr>
          <w:rFonts w:ascii="Adobe Garamond Pro Bold" w:eastAsia="Times New Roman" w:hAnsi="Adobe Garamond Pro Bold" w:cs="Times New Roman"/>
          <w:i/>
          <w:lang w:eastAsia="fr-FR"/>
        </w:rPr>
        <w:t>Note</w:t>
      </w:r>
      <w:r w:rsidRPr="00430353">
        <w:rPr>
          <w:rFonts w:ascii="Calibri" w:eastAsia="Times New Roman" w:hAnsi="Calibri" w:cs="Times New Roman"/>
          <w:lang w:eastAsia="fr-FR"/>
        </w:rPr>
        <w:t xml:space="preserve"> : en cas de grossesse ectopique présumée, réaliser un examen </w:t>
      </w:r>
      <w:r w:rsidR="000E4D11" w:rsidRPr="00430353">
        <w:rPr>
          <w:rFonts w:ascii="Calibri" w:eastAsia="Times New Roman" w:hAnsi="Calibri" w:cs="Times New Roman"/>
          <w:lang w:eastAsia="fr-FR"/>
        </w:rPr>
        <w:t>bi manuel</w:t>
      </w:r>
      <w:r w:rsidRPr="00430353">
        <w:rPr>
          <w:rFonts w:ascii="Calibri" w:eastAsia="Times New Roman" w:hAnsi="Calibri" w:cs="Times New Roman"/>
          <w:lang w:eastAsia="fr-FR"/>
        </w:rPr>
        <w:t xml:space="preserve"> avec douceur car une grossesse ectopique débutante peut se rompre facilement.</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Envisager la possibilité d’une grossesse molaire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Envisager la possibilité d’un avortement chez toute femme en âge de procréer qui a un retard de règles (dernières règles normales remontant à plus d’un mois) et présente au moins un des signes suivants : saignement, crampes, expulsion partielle de produits de conception, col dilaté ou utérus trop petit pour le terme.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S’il peut s’agir d’un avortement, identifier les complications éventuelles et les traiter immédiatement. </w:t>
      </w:r>
    </w:p>
    <w:p w:rsidR="00430353" w:rsidRPr="00430353" w:rsidRDefault="00430353" w:rsidP="00430353">
      <w:pPr>
        <w:spacing w:after="120" w:line="240" w:lineRule="atLeast"/>
        <w:rPr>
          <w:rFonts w:ascii="Gill Sans MT" w:eastAsia="Calibri" w:hAnsi="Gill Sans MT" w:cs="Times New Roman"/>
          <w:b/>
          <w:sz w:val="20"/>
          <w:lang w:eastAsia="fr-FR"/>
        </w:rPr>
      </w:pPr>
      <w:r w:rsidRPr="00430353">
        <w:rPr>
          <w:rFonts w:ascii="Gill Sans MT" w:eastAsia="Calibri" w:hAnsi="Gill Sans MT" w:cs="Times New Roman"/>
          <w:b/>
          <w:sz w:val="20"/>
          <w:lang w:eastAsia="fr-FR"/>
        </w:rPr>
        <w:t>Diagnostic d’un saignement vaginal en début de grossesse</w:t>
      </w:r>
    </w:p>
    <w:tbl>
      <w:tblPr>
        <w:tblW w:w="8971" w:type="dxa"/>
        <w:jc w:val="center"/>
        <w:tblBorders>
          <w:top w:val="single" w:sz="4" w:space="0" w:color="auto"/>
          <w:bottom w:val="single" w:sz="4" w:space="0" w:color="auto"/>
          <w:insideH w:val="single" w:sz="4" w:space="0" w:color="auto"/>
        </w:tblBorders>
        <w:tblCellMar>
          <w:top w:w="43" w:type="dxa"/>
          <w:left w:w="115" w:type="dxa"/>
          <w:bottom w:w="43" w:type="dxa"/>
          <w:right w:w="115" w:type="dxa"/>
        </w:tblCellMar>
        <w:tblLook w:val="01E0" w:firstRow="1" w:lastRow="1" w:firstColumn="1" w:lastColumn="1" w:noHBand="0" w:noVBand="0"/>
      </w:tblPr>
      <w:tblGrid>
        <w:gridCol w:w="3566"/>
        <w:gridCol w:w="3930"/>
        <w:gridCol w:w="1475"/>
      </w:tblGrid>
      <w:tr w:rsidR="00430353" w:rsidRPr="00430353" w:rsidTr="00430353">
        <w:trPr>
          <w:jc w:val="center"/>
        </w:trPr>
        <w:tc>
          <w:tcPr>
            <w:tcW w:w="3566" w:type="dxa"/>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Signes d'appel et autres symptômes et signes cliniques généralement présents</w:t>
            </w:r>
          </w:p>
        </w:tc>
        <w:tc>
          <w:tcPr>
            <w:tcW w:w="3930" w:type="dxa"/>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Symptômes et signes cliniques parfois présents</w:t>
            </w:r>
          </w:p>
        </w:tc>
        <w:tc>
          <w:tcPr>
            <w:tcW w:w="1475" w:type="dxa"/>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Diagnostic probable</w:t>
            </w:r>
          </w:p>
        </w:tc>
      </w:tr>
      <w:tr w:rsidR="00430353" w:rsidRPr="00430353" w:rsidTr="00430353">
        <w:trPr>
          <w:jc w:val="center"/>
        </w:trPr>
        <w:tc>
          <w:tcPr>
            <w:tcW w:w="3566" w:type="dxa"/>
            <w:shd w:val="clear" w:color="auto" w:fill="D9D9D9"/>
          </w:tcPr>
          <w:p w:rsidR="00430353" w:rsidRPr="00430353" w:rsidRDefault="00430353" w:rsidP="00146A72">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Saignement léger a</w:t>
            </w:r>
          </w:p>
          <w:p w:rsidR="00430353" w:rsidRPr="00430353" w:rsidRDefault="00430353" w:rsidP="00146A72">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Col fermé</w:t>
            </w:r>
          </w:p>
          <w:p w:rsidR="00430353" w:rsidRPr="00430353" w:rsidRDefault="00430353" w:rsidP="00146A72">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Hauteur utérine correspondant au terme</w:t>
            </w:r>
          </w:p>
        </w:tc>
        <w:tc>
          <w:tcPr>
            <w:tcW w:w="3930" w:type="dxa"/>
            <w:shd w:val="clear" w:color="auto" w:fill="D9D9D9"/>
          </w:tcPr>
          <w:p w:rsidR="00430353" w:rsidRPr="00430353" w:rsidRDefault="00430353" w:rsidP="00146A72">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Crampes/douleurs abdominales basses</w:t>
            </w:r>
          </w:p>
          <w:p w:rsidR="00430353" w:rsidRPr="00430353" w:rsidRDefault="00430353" w:rsidP="00146A72">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Utérus plus mou que la normale</w:t>
            </w:r>
          </w:p>
        </w:tc>
        <w:tc>
          <w:tcPr>
            <w:tcW w:w="1475" w:type="dxa"/>
            <w:shd w:val="clear" w:color="auto" w:fill="D9D9D9"/>
          </w:tcPr>
          <w:p w:rsidR="00430353" w:rsidRPr="00430353" w:rsidRDefault="00430353" w:rsidP="00430353">
            <w:pPr>
              <w:spacing w:after="0" w:line="240" w:lineRule="atLeast"/>
              <w:rPr>
                <w:rFonts w:ascii="Gill Sans MT" w:eastAsia="Calibri" w:hAnsi="Gill Sans MT" w:cs="Times New Roman"/>
                <w:color w:val="244357"/>
                <w:sz w:val="20"/>
              </w:rPr>
            </w:pPr>
            <w:r w:rsidRPr="00430353">
              <w:rPr>
                <w:rFonts w:ascii="Gill Sans MT" w:eastAsia="Calibri" w:hAnsi="Gill Sans MT" w:cs="Times New Roman"/>
                <w:color w:val="244357"/>
                <w:sz w:val="20"/>
              </w:rPr>
              <w:t>Menace d'avortement</w:t>
            </w:r>
            <w:r w:rsidRPr="00430353">
              <w:rPr>
                <w:rFonts w:ascii="Gill Sans MT" w:eastAsia="Calibri" w:hAnsi="Gill Sans MT" w:cs="Times New Roman"/>
                <w:color w:val="244357"/>
                <w:sz w:val="20"/>
                <w:vertAlign w:val="superscript"/>
              </w:rPr>
              <w:t>*</w:t>
            </w:r>
          </w:p>
        </w:tc>
      </w:tr>
      <w:tr w:rsidR="00430353" w:rsidRPr="00430353" w:rsidTr="00430353">
        <w:trPr>
          <w:jc w:val="center"/>
        </w:trPr>
        <w:tc>
          <w:tcPr>
            <w:tcW w:w="3566" w:type="dxa"/>
          </w:tcPr>
          <w:p w:rsidR="00430353" w:rsidRPr="00430353" w:rsidRDefault="00430353" w:rsidP="00146A72">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Saignement léger</w:t>
            </w:r>
          </w:p>
          <w:p w:rsidR="00430353" w:rsidRPr="00430353" w:rsidRDefault="00430353" w:rsidP="00146A72">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Douleur abdominale</w:t>
            </w:r>
          </w:p>
          <w:p w:rsidR="00430353" w:rsidRPr="00430353" w:rsidRDefault="00430353" w:rsidP="00146A72">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Col fermé</w:t>
            </w:r>
          </w:p>
          <w:p w:rsidR="00430353" w:rsidRPr="00430353" w:rsidRDefault="00430353" w:rsidP="00146A72">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Utérus légèrement plus gros que la normale</w:t>
            </w:r>
          </w:p>
          <w:p w:rsidR="00430353" w:rsidRPr="00430353" w:rsidRDefault="00430353" w:rsidP="00146A72">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Utérus plus mou que la normale</w:t>
            </w:r>
          </w:p>
        </w:tc>
        <w:tc>
          <w:tcPr>
            <w:tcW w:w="3930" w:type="dxa"/>
          </w:tcPr>
          <w:p w:rsidR="00430353" w:rsidRPr="00430353" w:rsidRDefault="00430353" w:rsidP="00146A72">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Evanouissements</w:t>
            </w:r>
          </w:p>
          <w:p w:rsidR="00430353" w:rsidRPr="00430353" w:rsidRDefault="00430353" w:rsidP="00146A72">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Masse latéro-utérine sensible</w:t>
            </w:r>
          </w:p>
          <w:p w:rsidR="00430353" w:rsidRPr="00430353" w:rsidRDefault="00430353" w:rsidP="00146A72">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Aménorrhée</w:t>
            </w:r>
          </w:p>
          <w:p w:rsidR="00430353" w:rsidRPr="00430353" w:rsidRDefault="00430353" w:rsidP="00146A72">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Mobilisation du col douloureuse</w:t>
            </w:r>
          </w:p>
        </w:tc>
        <w:tc>
          <w:tcPr>
            <w:tcW w:w="1475" w:type="dxa"/>
          </w:tcPr>
          <w:p w:rsidR="00430353" w:rsidRPr="00430353" w:rsidRDefault="00430353" w:rsidP="00430353">
            <w:pPr>
              <w:spacing w:after="0" w:line="240" w:lineRule="atLeast"/>
              <w:rPr>
                <w:rFonts w:ascii="Gill Sans MT" w:eastAsia="Calibri" w:hAnsi="Gill Sans MT" w:cs="Times New Roman"/>
                <w:color w:val="244357"/>
                <w:sz w:val="20"/>
              </w:rPr>
            </w:pPr>
            <w:r w:rsidRPr="00430353">
              <w:rPr>
                <w:rFonts w:ascii="Gill Sans MT" w:eastAsia="Calibri" w:hAnsi="Gill Sans MT" w:cs="Times New Roman"/>
                <w:color w:val="244357"/>
                <w:sz w:val="20"/>
              </w:rPr>
              <w:t>Grossesse ectopique</w:t>
            </w:r>
          </w:p>
        </w:tc>
      </w:tr>
      <w:tr w:rsidR="00430353" w:rsidRPr="00430353" w:rsidTr="00430353">
        <w:trPr>
          <w:jc w:val="center"/>
        </w:trPr>
        <w:tc>
          <w:tcPr>
            <w:tcW w:w="3566" w:type="dxa"/>
            <w:shd w:val="clear" w:color="auto" w:fill="D9D9D9"/>
          </w:tcPr>
          <w:p w:rsidR="00430353" w:rsidRPr="00430353" w:rsidRDefault="00146A72" w:rsidP="00146A72">
            <w:pPr>
              <w:spacing w:after="0" w:line="240" w:lineRule="atLeast"/>
              <w:ind w:left="360"/>
              <w:rPr>
                <w:rFonts w:ascii="Gill Sans MT" w:eastAsia="Calibri" w:hAnsi="Gill Sans MT" w:cs="Times New Roman"/>
                <w:sz w:val="20"/>
                <w:lang w:eastAsia="fr-FR"/>
              </w:rPr>
            </w:pPr>
            <w:r>
              <w:rPr>
                <w:rFonts w:ascii="Gill Sans MT" w:eastAsia="Calibri" w:hAnsi="Gill Sans MT" w:cs="Times New Roman"/>
                <w:sz w:val="20"/>
                <w:lang w:eastAsia="fr-FR"/>
              </w:rPr>
              <w:t>s</w:t>
            </w:r>
            <w:r w:rsidR="00430353" w:rsidRPr="00430353">
              <w:rPr>
                <w:rFonts w:ascii="Gill Sans MT" w:eastAsia="Calibri" w:hAnsi="Gill Sans MT" w:cs="Times New Roman"/>
                <w:sz w:val="20"/>
                <w:lang w:eastAsia="fr-FR"/>
              </w:rPr>
              <w:t>aignement léger</w:t>
            </w:r>
          </w:p>
          <w:p w:rsidR="00430353" w:rsidRPr="00430353" w:rsidRDefault="00430353" w:rsidP="00146A72">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Col fermé</w:t>
            </w:r>
          </w:p>
          <w:p w:rsidR="00430353" w:rsidRPr="00430353" w:rsidRDefault="00430353" w:rsidP="00146A72">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Utérus petit pour le terme</w:t>
            </w:r>
          </w:p>
          <w:p w:rsidR="00430353" w:rsidRPr="00430353" w:rsidRDefault="00430353" w:rsidP="00146A72">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Utérus plus mou que la normale</w:t>
            </w:r>
          </w:p>
        </w:tc>
        <w:tc>
          <w:tcPr>
            <w:tcW w:w="3930" w:type="dxa"/>
            <w:shd w:val="clear" w:color="auto" w:fill="D9D9D9"/>
          </w:tcPr>
          <w:p w:rsidR="00430353" w:rsidRPr="00430353" w:rsidRDefault="00430353" w:rsidP="00146A72">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Crampes/douleurs abdominales basses légères</w:t>
            </w:r>
          </w:p>
          <w:p w:rsidR="00430353" w:rsidRPr="00430353" w:rsidRDefault="00430353" w:rsidP="00146A72">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Expulsion de produits de</w:t>
            </w:r>
          </w:p>
          <w:p w:rsidR="00430353" w:rsidRPr="00430353" w:rsidRDefault="00430353" w:rsidP="00146A72">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Conception à une date antérieure</w:t>
            </w:r>
          </w:p>
        </w:tc>
        <w:tc>
          <w:tcPr>
            <w:tcW w:w="1475" w:type="dxa"/>
            <w:shd w:val="clear" w:color="auto" w:fill="D9D9D9"/>
          </w:tcPr>
          <w:p w:rsidR="00430353" w:rsidRPr="00430353" w:rsidRDefault="00430353" w:rsidP="00430353">
            <w:pPr>
              <w:spacing w:after="0" w:line="240" w:lineRule="atLeast"/>
              <w:rPr>
                <w:rFonts w:ascii="Gill Sans MT" w:eastAsia="Calibri" w:hAnsi="Gill Sans MT" w:cs="Times New Roman"/>
                <w:color w:val="244357"/>
                <w:sz w:val="20"/>
              </w:rPr>
            </w:pPr>
            <w:r w:rsidRPr="00430353">
              <w:rPr>
                <w:rFonts w:ascii="Gill Sans MT" w:eastAsia="Calibri" w:hAnsi="Gill Sans MT" w:cs="Times New Roman"/>
                <w:color w:val="244357"/>
                <w:sz w:val="20"/>
              </w:rPr>
              <w:t>Avortement complet</w:t>
            </w:r>
            <w:r w:rsidRPr="00430353">
              <w:rPr>
                <w:rFonts w:ascii="Gill Sans MT" w:eastAsia="Calibri" w:hAnsi="Gill Sans MT" w:cs="Times New Roman"/>
                <w:color w:val="244357"/>
                <w:sz w:val="20"/>
                <w:vertAlign w:val="superscript"/>
              </w:rPr>
              <w:t>*</w:t>
            </w:r>
          </w:p>
        </w:tc>
      </w:tr>
      <w:tr w:rsidR="00430353" w:rsidRPr="00430353" w:rsidTr="00430353">
        <w:trPr>
          <w:jc w:val="center"/>
        </w:trPr>
        <w:tc>
          <w:tcPr>
            <w:tcW w:w="3566" w:type="dxa"/>
          </w:tcPr>
          <w:p w:rsidR="00430353" w:rsidRPr="00430353" w:rsidRDefault="00430353" w:rsidP="00C46738">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 xml:space="preserve">Saignement abondant </w:t>
            </w:r>
          </w:p>
          <w:p w:rsidR="00430353" w:rsidRPr="00430353" w:rsidRDefault="00430353" w:rsidP="00C46738">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Col dilaté</w:t>
            </w:r>
          </w:p>
          <w:p w:rsidR="00430353" w:rsidRPr="00430353" w:rsidRDefault="00430353" w:rsidP="00C46738">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Hauteur utérine correspondant au terme</w:t>
            </w:r>
          </w:p>
        </w:tc>
        <w:tc>
          <w:tcPr>
            <w:tcW w:w="3930" w:type="dxa"/>
          </w:tcPr>
          <w:p w:rsidR="00430353" w:rsidRPr="00430353" w:rsidRDefault="00430353" w:rsidP="00C46738">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Crampes/douleurs abdominales basses</w:t>
            </w:r>
          </w:p>
          <w:p w:rsidR="00430353" w:rsidRPr="00430353" w:rsidRDefault="00430353" w:rsidP="00C46738">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Utérus sensible</w:t>
            </w:r>
          </w:p>
          <w:p w:rsidR="00430353" w:rsidRPr="00430353" w:rsidRDefault="00430353" w:rsidP="00C46738">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Absence d'expulsion de produits de conception</w:t>
            </w:r>
          </w:p>
        </w:tc>
        <w:tc>
          <w:tcPr>
            <w:tcW w:w="1475" w:type="dxa"/>
          </w:tcPr>
          <w:p w:rsidR="00430353" w:rsidRPr="00430353" w:rsidRDefault="00430353" w:rsidP="00430353">
            <w:pPr>
              <w:spacing w:after="0" w:line="240" w:lineRule="atLeast"/>
              <w:rPr>
                <w:rFonts w:ascii="Gill Sans MT" w:eastAsia="Calibri" w:hAnsi="Gill Sans MT" w:cs="Times New Roman"/>
                <w:color w:val="244357"/>
                <w:sz w:val="20"/>
              </w:rPr>
            </w:pPr>
            <w:r w:rsidRPr="00430353">
              <w:rPr>
                <w:rFonts w:ascii="Gill Sans MT" w:eastAsia="Calibri" w:hAnsi="Gill Sans MT" w:cs="Times New Roman"/>
                <w:color w:val="244357"/>
                <w:sz w:val="20"/>
              </w:rPr>
              <w:t>Avortement inévitable</w:t>
            </w:r>
            <w:r w:rsidRPr="00430353">
              <w:rPr>
                <w:rFonts w:ascii="Gill Sans MT" w:eastAsia="Calibri" w:hAnsi="Gill Sans MT" w:cs="Times New Roman"/>
                <w:color w:val="244357"/>
                <w:sz w:val="20"/>
                <w:vertAlign w:val="superscript"/>
              </w:rPr>
              <w:t>*</w:t>
            </w:r>
          </w:p>
        </w:tc>
      </w:tr>
      <w:tr w:rsidR="00430353" w:rsidRPr="00430353" w:rsidTr="00430353">
        <w:trPr>
          <w:jc w:val="center"/>
        </w:trPr>
        <w:tc>
          <w:tcPr>
            <w:tcW w:w="3566" w:type="dxa"/>
            <w:shd w:val="clear" w:color="auto" w:fill="D9D9D9"/>
          </w:tcPr>
          <w:p w:rsidR="00430353" w:rsidRPr="00430353" w:rsidRDefault="00430353" w:rsidP="00C46738">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Saignement abondant</w:t>
            </w:r>
          </w:p>
          <w:p w:rsidR="00430353" w:rsidRPr="00430353" w:rsidRDefault="00430353" w:rsidP="00C46738">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Col dilaté</w:t>
            </w:r>
          </w:p>
          <w:p w:rsidR="00430353" w:rsidRPr="00430353" w:rsidRDefault="00430353" w:rsidP="00C46738">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Utérus petit pour le terme</w:t>
            </w:r>
          </w:p>
        </w:tc>
        <w:tc>
          <w:tcPr>
            <w:tcW w:w="3930" w:type="dxa"/>
            <w:shd w:val="clear" w:color="auto" w:fill="D9D9D9"/>
          </w:tcPr>
          <w:p w:rsidR="00430353" w:rsidRPr="00430353" w:rsidRDefault="00430353" w:rsidP="00C46738">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Crampes/douleurs abdominales basses</w:t>
            </w:r>
          </w:p>
          <w:p w:rsidR="00430353" w:rsidRPr="00430353" w:rsidRDefault="00430353" w:rsidP="00C46738">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Expulsion partielle de produits de conception</w:t>
            </w:r>
          </w:p>
        </w:tc>
        <w:tc>
          <w:tcPr>
            <w:tcW w:w="1475" w:type="dxa"/>
            <w:shd w:val="clear" w:color="auto" w:fill="D9D9D9"/>
          </w:tcPr>
          <w:p w:rsidR="00430353" w:rsidRPr="00430353" w:rsidRDefault="00430353" w:rsidP="00430353">
            <w:pPr>
              <w:spacing w:after="0" w:line="240" w:lineRule="atLeast"/>
              <w:rPr>
                <w:rFonts w:ascii="Gill Sans MT" w:eastAsia="Calibri" w:hAnsi="Gill Sans MT" w:cs="Times New Roman"/>
                <w:color w:val="244357"/>
                <w:sz w:val="20"/>
              </w:rPr>
            </w:pPr>
            <w:r w:rsidRPr="00430353">
              <w:rPr>
                <w:rFonts w:ascii="Gill Sans MT" w:eastAsia="Calibri" w:hAnsi="Gill Sans MT" w:cs="Times New Roman"/>
                <w:color w:val="244357"/>
                <w:sz w:val="20"/>
              </w:rPr>
              <w:t>Avortement incomplet</w:t>
            </w:r>
            <w:r w:rsidRPr="00430353">
              <w:rPr>
                <w:rFonts w:ascii="Gill Sans MT" w:eastAsia="Calibri" w:hAnsi="Gill Sans MT" w:cs="Times New Roman"/>
                <w:color w:val="244357"/>
                <w:sz w:val="20"/>
                <w:vertAlign w:val="superscript"/>
              </w:rPr>
              <w:t>*</w:t>
            </w:r>
          </w:p>
        </w:tc>
      </w:tr>
      <w:tr w:rsidR="00430353" w:rsidRPr="00430353" w:rsidTr="00430353">
        <w:trPr>
          <w:jc w:val="center"/>
        </w:trPr>
        <w:tc>
          <w:tcPr>
            <w:tcW w:w="3566" w:type="dxa"/>
          </w:tcPr>
          <w:p w:rsidR="00430353" w:rsidRPr="00430353" w:rsidRDefault="00430353" w:rsidP="00C46738">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Saignement abondant</w:t>
            </w:r>
          </w:p>
          <w:p w:rsidR="00430353" w:rsidRPr="00430353" w:rsidRDefault="00430353" w:rsidP="00C46738">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Col dilaté</w:t>
            </w:r>
          </w:p>
          <w:p w:rsidR="00430353" w:rsidRPr="00430353" w:rsidRDefault="00430353" w:rsidP="00C46738">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Utérus gros pour le terme</w:t>
            </w:r>
          </w:p>
          <w:p w:rsidR="00430353" w:rsidRPr="00430353" w:rsidRDefault="00430353" w:rsidP="00C46738">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Utérus plus mou que la normale</w:t>
            </w:r>
          </w:p>
          <w:p w:rsidR="00430353" w:rsidRPr="00430353" w:rsidRDefault="00430353" w:rsidP="00C46738">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Expulsion partielle de produits de conception en grappe de raisin</w:t>
            </w:r>
          </w:p>
        </w:tc>
        <w:tc>
          <w:tcPr>
            <w:tcW w:w="3930" w:type="dxa"/>
          </w:tcPr>
          <w:p w:rsidR="00430353" w:rsidRPr="00430353" w:rsidRDefault="00430353" w:rsidP="00C46738">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Nausées/vomissements</w:t>
            </w:r>
          </w:p>
          <w:p w:rsidR="00430353" w:rsidRPr="00430353" w:rsidRDefault="00430353" w:rsidP="00C46738">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Avortement spontané</w:t>
            </w:r>
          </w:p>
          <w:p w:rsidR="00430353" w:rsidRPr="00430353" w:rsidRDefault="00430353" w:rsidP="00C46738">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Crampes/douleurs abdominales basses</w:t>
            </w:r>
          </w:p>
          <w:p w:rsidR="00430353" w:rsidRPr="00430353" w:rsidRDefault="00430353" w:rsidP="00C46738">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Kystes ovariens (qui se rompent facilement)</w:t>
            </w:r>
          </w:p>
          <w:p w:rsidR="00430353" w:rsidRPr="00430353" w:rsidRDefault="00430353" w:rsidP="00C46738">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Pré-éclampsie précoce</w:t>
            </w:r>
          </w:p>
          <w:p w:rsidR="00430353" w:rsidRPr="00430353" w:rsidRDefault="00430353" w:rsidP="00145DB3">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lastRenderedPageBreak/>
              <w:t>Pas de fœtus apparent</w:t>
            </w:r>
          </w:p>
        </w:tc>
        <w:tc>
          <w:tcPr>
            <w:tcW w:w="1475" w:type="dxa"/>
          </w:tcPr>
          <w:p w:rsidR="00430353" w:rsidRPr="00430353" w:rsidRDefault="00430353" w:rsidP="00430353">
            <w:pPr>
              <w:spacing w:after="0" w:line="240" w:lineRule="atLeast"/>
              <w:rPr>
                <w:rFonts w:ascii="Gill Sans MT" w:eastAsia="Calibri" w:hAnsi="Gill Sans MT" w:cs="Times New Roman"/>
                <w:color w:val="244357"/>
                <w:sz w:val="20"/>
              </w:rPr>
            </w:pPr>
            <w:r w:rsidRPr="00430353">
              <w:rPr>
                <w:rFonts w:ascii="Gill Sans MT" w:eastAsia="Calibri" w:hAnsi="Gill Sans MT" w:cs="Times New Roman"/>
                <w:color w:val="244357"/>
                <w:sz w:val="20"/>
              </w:rPr>
              <w:lastRenderedPageBreak/>
              <w:t>Grossesse môlaire</w:t>
            </w:r>
          </w:p>
        </w:tc>
      </w:tr>
    </w:tbl>
    <w:p w:rsidR="00430353" w:rsidRPr="00430353" w:rsidRDefault="00430353" w:rsidP="00430353">
      <w:pPr>
        <w:spacing w:after="120" w:line="240" w:lineRule="atLeast"/>
        <w:rPr>
          <w:rFonts w:ascii="Adobe Garamond Pro" w:eastAsia="Calibri" w:hAnsi="Adobe Garamond Pro" w:cs="Times New Roman"/>
          <w:sz w:val="20"/>
          <w:szCs w:val="20"/>
        </w:rPr>
      </w:pPr>
      <w:r w:rsidRPr="00430353">
        <w:rPr>
          <w:rFonts w:ascii="Adobe Garamond Pro" w:eastAsia="Calibri" w:hAnsi="Adobe Garamond Pro" w:cs="Times New Roman"/>
          <w:sz w:val="20"/>
          <w:szCs w:val="20"/>
        </w:rPr>
        <w:t>Reference : OMS, FNUAP, UNICEF, Banque Mondiale : Prise en charge de complications de la grossesse et de l’accouchement. Guide destinée à la sage-femme et au médecin, édition 2002, P S-9</w:t>
      </w:r>
    </w:p>
    <w:p w:rsidR="00430353" w:rsidRPr="00430353" w:rsidRDefault="00430353" w:rsidP="00430353">
      <w:pPr>
        <w:spacing w:before="120" w:after="0" w:line="240" w:lineRule="auto"/>
        <w:rPr>
          <w:rFonts w:ascii="Gill Sans MT" w:eastAsia="Calibri" w:hAnsi="Gill Sans MT" w:cs="Times New Roman"/>
          <w:sz w:val="18"/>
        </w:rPr>
      </w:pPr>
      <w:r w:rsidRPr="00430353">
        <w:rPr>
          <w:rFonts w:ascii="Gill Sans MT" w:eastAsia="Calibri" w:hAnsi="Gill Sans MT" w:cs="Times New Roman"/>
          <w:sz w:val="18"/>
        </w:rPr>
        <w:t>a. Saignement léger : il faut plus de 5 minutes pour qu’une garniture ou un linge propre soient complètement souillés de sang.</w:t>
      </w:r>
    </w:p>
    <w:p w:rsidR="00430353" w:rsidRPr="00430353" w:rsidRDefault="00430353" w:rsidP="00430353">
      <w:pPr>
        <w:spacing w:before="40" w:after="0" w:line="240" w:lineRule="auto"/>
        <w:rPr>
          <w:rFonts w:ascii="Gill Sans MT" w:eastAsia="Calibri" w:hAnsi="Gill Sans MT" w:cs="Times New Roman"/>
          <w:sz w:val="18"/>
        </w:rPr>
      </w:pPr>
      <w:r w:rsidRPr="00430353">
        <w:rPr>
          <w:rFonts w:ascii="Gill Sans MT" w:eastAsia="Calibri" w:hAnsi="Gill Sans MT" w:cs="Times New Roman"/>
          <w:sz w:val="18"/>
        </w:rPr>
        <w:t>b. Saignement abondant : il faut moins de 5 minutes pour qu’une garniture ou un linge propre soient complètement souillés de sang.</w:t>
      </w:r>
    </w:p>
    <w:p w:rsidR="00430353" w:rsidRPr="00430353" w:rsidRDefault="00430353" w:rsidP="00430353">
      <w:pPr>
        <w:spacing w:before="40" w:after="0" w:line="240" w:lineRule="auto"/>
        <w:rPr>
          <w:rFonts w:ascii="Gill Sans MT" w:eastAsia="Calibri" w:hAnsi="Gill Sans MT" w:cs="Times New Roman"/>
          <w:color w:val="244357"/>
          <w:sz w:val="18"/>
        </w:rPr>
      </w:pPr>
      <w:r w:rsidRPr="00430353">
        <w:rPr>
          <w:rFonts w:ascii="Gill Sans MT" w:eastAsia="Calibri" w:hAnsi="Gill Sans MT" w:cs="Times New Roman"/>
          <w:color w:val="244357"/>
          <w:sz w:val="18"/>
          <w:vertAlign w:val="superscript"/>
        </w:rPr>
        <w:t>*</w:t>
      </w:r>
      <w:r w:rsidRPr="00430353">
        <w:rPr>
          <w:rFonts w:ascii="Gill Sans MT" w:eastAsia="Calibri" w:hAnsi="Gill Sans MT" w:cs="Times New Roman"/>
          <w:color w:val="244357"/>
          <w:sz w:val="18"/>
        </w:rPr>
        <w:t xml:space="preserve"> L’avortement et les soins après-avortement sont détaillés dans la session 3.1.3 </w:t>
      </w:r>
    </w:p>
    <w:p w:rsidR="00430353" w:rsidRPr="00D063F2"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bookmarkStart w:id="33" w:name="_Toc300297025"/>
      <w:r w:rsidRPr="00D063F2">
        <w:rPr>
          <w:rFonts w:ascii="Gill Sans MT" w:eastAsia="Times New Roman" w:hAnsi="Gill Sans MT" w:cs="Times New Roman"/>
          <w:b/>
          <w:bCs/>
          <w:sz w:val="28"/>
          <w:szCs w:val="24"/>
          <w:lang w:eastAsia="fr-FR"/>
        </w:rPr>
        <w:t>2.3.1</w:t>
      </w:r>
      <w:r w:rsidRPr="00D063F2">
        <w:rPr>
          <w:rFonts w:ascii="Gill Sans MT" w:eastAsia="Times New Roman" w:hAnsi="Gill Sans MT" w:cs="Times New Roman"/>
          <w:b/>
          <w:bCs/>
          <w:sz w:val="28"/>
          <w:szCs w:val="24"/>
          <w:lang w:eastAsia="fr-FR"/>
        </w:rPr>
        <w:tab/>
        <w:t>Grossesse ectopique</w:t>
      </w:r>
      <w:bookmarkEnd w:id="33"/>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Une grossesse ectopique est une grossesse implantée en dehors de la cavité utérine. Les trompes de Fallope sont le siège le plus fréquent des grossesses ectopiques (dans plus de 90% des cas).</w:t>
      </w:r>
    </w:p>
    <w:p w:rsidR="00430353" w:rsidRPr="00430353" w:rsidRDefault="00430353" w:rsidP="00430353">
      <w:pPr>
        <w:rPr>
          <w:rFonts w:ascii="Calibri" w:eastAsia="Times New Roman" w:hAnsi="Calibri" w:cs="Times New Roman"/>
          <w:spacing w:val="-2"/>
          <w:lang w:eastAsia="fr-FR"/>
        </w:rPr>
      </w:pPr>
      <w:r w:rsidRPr="00430353">
        <w:rPr>
          <w:rFonts w:ascii="Calibri" w:eastAsia="Times New Roman" w:hAnsi="Calibri" w:cs="Times New Roman"/>
          <w:spacing w:val="-2"/>
          <w:lang w:eastAsia="fr-FR"/>
        </w:rPr>
        <w:t xml:space="preserve">Les symptômes et signes cliniques sont extrêmement variables selon que la grossesse s'est rompue ou non. La culdocentèse (ponction du cul-de-sac de Douglas) est un bon moyen de diagnostic de la rupture d'une grossesse ectopique, mais elle est moins fiable que l'association d'un test de grossesse sanguin et d'une échographie. Si le sang ramené à la culdocentèse ne coagule pas, prendre la patiente en charge immédiatement. </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spacing w:after="120" w:line="240" w:lineRule="atLeast"/>
        <w:rPr>
          <w:rFonts w:ascii="Gill Sans MT" w:eastAsia="Calibri" w:hAnsi="Gill Sans MT" w:cs="Times New Roman"/>
          <w:b/>
          <w:sz w:val="20"/>
          <w:lang w:eastAsia="fr-FR"/>
        </w:rPr>
      </w:pPr>
      <w:r w:rsidRPr="00430353">
        <w:rPr>
          <w:rFonts w:ascii="Gill Sans MT" w:eastAsia="Calibri" w:hAnsi="Gill Sans MT" w:cs="Times New Roman"/>
          <w:b/>
          <w:sz w:val="20"/>
          <w:lang w:eastAsia="fr-FR"/>
        </w:rPr>
        <w:t>Symptômes et signes cliniques de grossesse ectopique rompue ou non rompue</w:t>
      </w:r>
    </w:p>
    <w:tbl>
      <w:tblPr>
        <w:tblW w:w="8971" w:type="dxa"/>
        <w:jc w:val="center"/>
        <w:tblBorders>
          <w:top w:val="single" w:sz="4" w:space="0" w:color="auto"/>
          <w:bottom w:val="single" w:sz="4" w:space="0" w:color="auto"/>
          <w:insideH w:val="single" w:sz="4" w:space="0" w:color="auto"/>
        </w:tblBorders>
        <w:tblCellMar>
          <w:top w:w="43" w:type="dxa"/>
          <w:left w:w="115" w:type="dxa"/>
          <w:bottom w:w="43" w:type="dxa"/>
          <w:right w:w="115" w:type="dxa"/>
        </w:tblCellMar>
        <w:tblLook w:val="04A0" w:firstRow="1" w:lastRow="0" w:firstColumn="1" w:lastColumn="0" w:noHBand="0" w:noVBand="1"/>
      </w:tblPr>
      <w:tblGrid>
        <w:gridCol w:w="4486"/>
        <w:gridCol w:w="4485"/>
      </w:tblGrid>
      <w:tr w:rsidR="00430353" w:rsidRPr="00430353" w:rsidTr="00430353">
        <w:trPr>
          <w:jc w:val="center"/>
        </w:trPr>
        <w:tc>
          <w:tcPr>
            <w:tcW w:w="4529" w:type="dxa"/>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Grossesse ectopique non rompue</w:t>
            </w:r>
          </w:p>
        </w:tc>
        <w:tc>
          <w:tcPr>
            <w:tcW w:w="4529" w:type="dxa"/>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Grossesse ectopique rompue</w:t>
            </w:r>
          </w:p>
        </w:tc>
      </w:tr>
      <w:tr w:rsidR="00430353" w:rsidRPr="00430353" w:rsidTr="00430353">
        <w:trPr>
          <w:jc w:val="center"/>
        </w:trPr>
        <w:tc>
          <w:tcPr>
            <w:tcW w:w="4529" w:type="dxa"/>
            <w:shd w:val="clear" w:color="auto" w:fill="auto"/>
          </w:tcPr>
          <w:p w:rsidR="00430353" w:rsidRPr="00430353" w:rsidRDefault="00430353" w:rsidP="00145DB3">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Symptômes de grossesse débutante (pertes sanguines microscopiques, métrorragies et métrorragies irrégulières, nausées, tension mammaire, coloration bleuâtre du vagin et du col, ramollissement du col, léger agrandissement de l'utérus, mictions fréquentes)</w:t>
            </w:r>
          </w:p>
          <w:p w:rsidR="00430353" w:rsidRPr="00430353" w:rsidRDefault="00430353" w:rsidP="00145DB3">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Douleurs abdominales et pelviennes</w:t>
            </w:r>
          </w:p>
        </w:tc>
        <w:tc>
          <w:tcPr>
            <w:tcW w:w="4529" w:type="dxa"/>
            <w:shd w:val="clear" w:color="auto" w:fill="auto"/>
          </w:tcPr>
          <w:p w:rsidR="00430353" w:rsidRPr="00430353" w:rsidRDefault="00430353" w:rsidP="00145DB3">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Malaises et asthénie</w:t>
            </w:r>
          </w:p>
          <w:p w:rsidR="00430353" w:rsidRPr="00430353" w:rsidRDefault="00430353" w:rsidP="00145DB3">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Pouls rapide et filant (110 btts/min ou plus)</w:t>
            </w:r>
          </w:p>
          <w:p w:rsidR="00430353" w:rsidRPr="00430353" w:rsidRDefault="00430353" w:rsidP="00145DB3">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Hypotension</w:t>
            </w:r>
          </w:p>
          <w:p w:rsidR="00430353" w:rsidRPr="00430353" w:rsidRDefault="00430353" w:rsidP="00145DB3">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Hypovolémie</w:t>
            </w:r>
          </w:p>
          <w:p w:rsidR="00430353" w:rsidRPr="00430353" w:rsidRDefault="00430353" w:rsidP="00145DB3">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Douleurs abdominales et pelviennes aiguës</w:t>
            </w:r>
          </w:p>
          <w:p w:rsidR="00430353" w:rsidRPr="00430353" w:rsidRDefault="00430353" w:rsidP="00145DB3">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Distension abdominale</w:t>
            </w:r>
          </w:p>
          <w:p w:rsidR="00430353" w:rsidRPr="00430353" w:rsidRDefault="00430353" w:rsidP="00145DB3">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Douleur abdominale à la décompression</w:t>
            </w:r>
          </w:p>
          <w:p w:rsidR="00430353" w:rsidRPr="00430353" w:rsidRDefault="00430353" w:rsidP="00145DB3">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 xml:space="preserve">Pâleur </w:t>
            </w:r>
          </w:p>
        </w:tc>
      </w:tr>
      <w:tr w:rsidR="00430353" w:rsidRPr="00430353" w:rsidTr="00430353">
        <w:trPr>
          <w:jc w:val="center"/>
        </w:trPr>
        <w:tc>
          <w:tcPr>
            <w:tcW w:w="9058" w:type="dxa"/>
            <w:gridSpan w:val="2"/>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Associé à une matité mobile, un abdomen distendu peut indiquer la présence de sang libre dans la cavité abdominale.</w:t>
            </w:r>
          </w:p>
        </w:tc>
      </w:tr>
    </w:tbl>
    <w:p w:rsidR="00430353" w:rsidRPr="00430353" w:rsidRDefault="00430353" w:rsidP="00430353">
      <w:pPr>
        <w:rPr>
          <w:rFonts w:ascii="Calibri" w:eastAsia="Times New Roman" w:hAnsi="Calibri" w:cs="Times New Roman"/>
          <w:lang w:eastAsia="fr-FR"/>
        </w:rPr>
      </w:pPr>
    </w:p>
    <w:p w:rsidR="00430353" w:rsidRPr="00D063F2" w:rsidRDefault="00430353" w:rsidP="00D063F2">
      <w:pPr>
        <w:spacing w:after="60" w:line="240" w:lineRule="auto"/>
        <w:rPr>
          <w:rFonts w:ascii="Gill Sans MT" w:eastAsia="Times New Roman" w:hAnsi="Gill Sans MT" w:cs="Times New Roman"/>
          <w:bCs/>
          <w:sz w:val="28"/>
          <w:szCs w:val="24"/>
        </w:rPr>
      </w:pPr>
      <w:r w:rsidRPr="00D063F2">
        <w:rPr>
          <w:rFonts w:ascii="Gill Sans MT" w:eastAsia="Times New Roman" w:hAnsi="Gill Sans MT" w:cs="Times New Roman"/>
          <w:bCs/>
          <w:sz w:val="28"/>
          <w:szCs w:val="24"/>
        </w:rPr>
        <w:t>Diagnostic différentiel</w:t>
      </w:r>
    </w:p>
    <w:p w:rsidR="00430353" w:rsidRPr="00D063F2" w:rsidRDefault="00430353" w:rsidP="00430353">
      <w:pPr>
        <w:rPr>
          <w:rFonts w:ascii="Calibri" w:eastAsia="Times New Roman" w:hAnsi="Calibri" w:cs="Times New Roman"/>
          <w:lang w:eastAsia="fr-FR"/>
        </w:rPr>
      </w:pPr>
      <w:r w:rsidRPr="00D063F2">
        <w:rPr>
          <w:rFonts w:ascii="Calibri" w:eastAsia="Times New Roman" w:hAnsi="Calibri" w:cs="Times New Roman"/>
          <w:lang w:eastAsia="fr-FR"/>
        </w:rPr>
        <w:t>Le diagnostic différentiel de la grossesse ectopique le plus courant est la menace d’avortement. Néanmoins, d’autres diagnostics différentiels comme une infection génitale haute aiguë ou chronique, une torsion ou une rupture de kyste ovarien ou une appendicite aiguë sont possibles.</w:t>
      </w:r>
    </w:p>
    <w:p w:rsidR="00430353" w:rsidRPr="00D063F2" w:rsidRDefault="00430353" w:rsidP="00145DB3">
      <w:pPr>
        <w:spacing w:after="60" w:line="240" w:lineRule="auto"/>
        <w:rPr>
          <w:rFonts w:ascii="Gill Sans MT" w:eastAsia="Times New Roman" w:hAnsi="Gill Sans MT" w:cs="Times New Roman"/>
          <w:bCs/>
          <w:sz w:val="28"/>
          <w:szCs w:val="24"/>
        </w:rPr>
      </w:pPr>
      <w:r w:rsidRPr="00D063F2">
        <w:rPr>
          <w:rFonts w:ascii="Gill Sans MT" w:eastAsia="Times New Roman" w:hAnsi="Gill Sans MT" w:cs="Times New Roman"/>
          <w:bCs/>
          <w:sz w:val="28"/>
          <w:szCs w:val="24"/>
        </w:rPr>
        <w:t>Prise en charge dans l’immédiat</w:t>
      </w:r>
    </w:p>
    <w:p w:rsidR="00430353" w:rsidRPr="00D063F2" w:rsidRDefault="00430353" w:rsidP="00430353">
      <w:pPr>
        <w:spacing w:after="120" w:line="240" w:lineRule="atLeast"/>
        <w:ind w:left="450" w:hanging="360"/>
        <w:rPr>
          <w:rFonts w:ascii="Adobe Garamond Pro" w:eastAsia="Calibri" w:hAnsi="Adobe Garamond Pro" w:cs="Times New Roman"/>
          <w:bCs/>
        </w:rPr>
      </w:pPr>
      <w:r w:rsidRPr="00D063F2">
        <w:rPr>
          <w:rFonts w:ascii="Adobe Garamond Pro" w:eastAsia="Calibri" w:hAnsi="Adobe Garamond Pro" w:cs="Times New Roman"/>
          <w:bCs/>
        </w:rPr>
        <w:t>Prendre une voie veineuse</w:t>
      </w:r>
    </w:p>
    <w:p w:rsidR="00430353" w:rsidRPr="00D063F2" w:rsidRDefault="00430353" w:rsidP="00430353">
      <w:pPr>
        <w:spacing w:after="120" w:line="240" w:lineRule="atLeast"/>
        <w:ind w:left="450" w:hanging="360"/>
        <w:rPr>
          <w:rFonts w:ascii="Adobe Garamond Pro" w:eastAsia="Calibri" w:hAnsi="Adobe Garamond Pro" w:cs="Times New Roman"/>
          <w:b/>
          <w:bCs/>
        </w:rPr>
      </w:pPr>
      <w:r w:rsidRPr="00D063F2">
        <w:rPr>
          <w:rFonts w:ascii="Adobe Garamond Pro" w:eastAsia="Calibri" w:hAnsi="Adobe Garamond Pro" w:cs="Times New Roman"/>
          <w:bCs/>
        </w:rPr>
        <w:t>Prendre les dispositions nécessaires pour un transfert immédiat</w:t>
      </w:r>
    </w:p>
    <w:p w:rsidR="00430353" w:rsidRPr="00D063F2"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bookmarkStart w:id="34" w:name="_Toc300297026"/>
      <w:r w:rsidRPr="00D063F2">
        <w:rPr>
          <w:rFonts w:ascii="Gill Sans MT" w:eastAsia="Times New Roman" w:hAnsi="Gill Sans MT" w:cs="Times New Roman"/>
          <w:b/>
          <w:bCs/>
          <w:sz w:val="28"/>
          <w:szCs w:val="24"/>
          <w:lang w:eastAsia="fr-FR"/>
        </w:rPr>
        <w:t>2.3.2</w:t>
      </w:r>
      <w:r w:rsidRPr="00D063F2">
        <w:rPr>
          <w:rFonts w:ascii="Gill Sans MT" w:eastAsia="Times New Roman" w:hAnsi="Gill Sans MT" w:cs="Times New Roman"/>
          <w:b/>
          <w:bCs/>
          <w:sz w:val="28"/>
          <w:szCs w:val="24"/>
          <w:lang w:eastAsia="fr-FR"/>
        </w:rPr>
        <w:tab/>
        <w:t>Grossesse molaire</w:t>
      </w:r>
      <w:bookmarkEnd w:id="34"/>
    </w:p>
    <w:p w:rsidR="00430353" w:rsidRPr="00D063F2" w:rsidRDefault="00430353" w:rsidP="00430353">
      <w:pPr>
        <w:rPr>
          <w:rFonts w:ascii="Calibri" w:eastAsia="Times New Roman" w:hAnsi="Calibri" w:cs="Times New Roman"/>
          <w:lang w:eastAsia="fr-FR"/>
        </w:rPr>
      </w:pPr>
      <w:r w:rsidRPr="00D063F2">
        <w:rPr>
          <w:rFonts w:ascii="Calibri" w:eastAsia="Times New Roman" w:hAnsi="Calibri" w:cs="Times New Roman"/>
          <w:lang w:eastAsia="fr-FR"/>
        </w:rPr>
        <w:t>La grossesse môlaire est caractérisée par une prolifération anormale des villosités choriales du placenta.</w:t>
      </w:r>
    </w:p>
    <w:p w:rsidR="00430353" w:rsidRPr="00D063F2" w:rsidRDefault="00430353" w:rsidP="00145DB3">
      <w:pPr>
        <w:spacing w:after="60" w:line="240" w:lineRule="auto"/>
        <w:rPr>
          <w:rFonts w:ascii="Gill Sans MT" w:eastAsia="Times New Roman" w:hAnsi="Gill Sans MT" w:cs="Times New Roman"/>
          <w:bCs/>
          <w:sz w:val="28"/>
          <w:szCs w:val="24"/>
        </w:rPr>
      </w:pPr>
      <w:r w:rsidRPr="00D063F2">
        <w:rPr>
          <w:rFonts w:ascii="Gill Sans MT" w:eastAsia="Times New Roman" w:hAnsi="Gill Sans MT" w:cs="Times New Roman"/>
          <w:bCs/>
          <w:sz w:val="28"/>
          <w:szCs w:val="24"/>
        </w:rPr>
        <w:t>Prise en charge dans l’immédiat</w:t>
      </w:r>
    </w:p>
    <w:p w:rsidR="00430353" w:rsidRPr="00D063F2" w:rsidRDefault="00430353" w:rsidP="00430353">
      <w:pPr>
        <w:spacing w:after="120" w:line="240" w:lineRule="atLeast"/>
        <w:ind w:left="450" w:hanging="360"/>
        <w:rPr>
          <w:rFonts w:ascii="Adobe Garamond Pro" w:eastAsia="Calibri" w:hAnsi="Adobe Garamond Pro" w:cs="Times New Roman"/>
          <w:bCs/>
        </w:rPr>
      </w:pPr>
      <w:r w:rsidRPr="00D063F2">
        <w:rPr>
          <w:rFonts w:ascii="Adobe Garamond Pro" w:eastAsia="Calibri" w:hAnsi="Adobe Garamond Pro" w:cs="Times New Roman"/>
          <w:bCs/>
        </w:rPr>
        <w:t xml:space="preserve">Si le diagnostic de grossesse môlaire est établi, évacuer l’utérus et référer </w:t>
      </w:r>
    </w:p>
    <w:p w:rsidR="00430353" w:rsidRPr="00D063F2" w:rsidRDefault="00430353" w:rsidP="00430353">
      <w:pPr>
        <w:spacing w:after="120" w:line="240" w:lineRule="atLeast"/>
        <w:ind w:left="720" w:hanging="360"/>
        <w:rPr>
          <w:rFonts w:ascii="Adobe Garamond Pro" w:eastAsia="Calibri" w:hAnsi="Adobe Garamond Pro" w:cs="Times New Roman"/>
          <w:bCs/>
        </w:rPr>
      </w:pPr>
      <w:r w:rsidRPr="00D063F2">
        <w:rPr>
          <w:rFonts w:ascii="Adobe Garamond Pro" w:eastAsia="Calibri" w:hAnsi="Adobe Garamond Pro" w:cs="Times New Roman"/>
          <w:bCs/>
        </w:rPr>
        <w:t>Si une dilatation du col est nécessaire, pratiquer un bloc para cervical</w:t>
      </w:r>
    </w:p>
    <w:p w:rsidR="00430353" w:rsidRPr="00D063F2" w:rsidRDefault="00430353" w:rsidP="00430353">
      <w:pPr>
        <w:spacing w:after="120" w:line="240" w:lineRule="atLeast"/>
        <w:ind w:left="720" w:hanging="360"/>
        <w:rPr>
          <w:rFonts w:ascii="Adobe Garamond Pro" w:eastAsia="Calibri" w:hAnsi="Adobe Garamond Pro" w:cs="Times New Roman"/>
          <w:bCs/>
        </w:rPr>
      </w:pPr>
      <w:r w:rsidRPr="00D063F2">
        <w:rPr>
          <w:rFonts w:ascii="Adobe Garamond Pro" w:eastAsia="Calibri" w:hAnsi="Adobe Garamond Pro" w:cs="Times New Roman"/>
          <w:bCs/>
        </w:rPr>
        <w:lastRenderedPageBreak/>
        <w:t>Procéder à une aspiration – l’aspiration manuelle intra-utérine est la méthode la plus sûre et celle qui génère le moins de pertes de sang alors que le risque de perforation est élevé lorsqu’on utilise une curette métallique;</w:t>
      </w:r>
    </w:p>
    <w:p w:rsidR="00430353" w:rsidRPr="00D063F2" w:rsidRDefault="00430353" w:rsidP="00430353">
      <w:pPr>
        <w:spacing w:after="120" w:line="240" w:lineRule="atLeast"/>
        <w:ind w:left="720" w:hanging="360"/>
        <w:rPr>
          <w:rFonts w:ascii="Adobe Garamond Pro" w:eastAsia="Calibri" w:hAnsi="Adobe Garamond Pro" w:cs="Times New Roman"/>
          <w:bCs/>
        </w:rPr>
      </w:pPr>
      <w:r w:rsidRPr="00D063F2">
        <w:rPr>
          <w:rFonts w:ascii="Adobe Garamond Pro" w:eastAsia="Calibri" w:hAnsi="Adobe Garamond Pro" w:cs="Times New Roman"/>
          <w:bCs/>
        </w:rPr>
        <w:t>Se munir de trois seringues assemblées et prêtes à l’emploi pour l’évacuation de l’utérus; le contenu de l’utérus est abondant et il est important de l’évacuer rapidement.</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D063F2">
        <w:rPr>
          <w:rFonts w:ascii="Adobe Garamond Pro" w:eastAsia="Calibri" w:hAnsi="Adobe Garamond Pro" w:cs="Times New Roman"/>
          <w:bCs/>
        </w:rPr>
        <w:t>Perfuser 20 unités d’ocytocine diluées dans 1 l de solution intraveineuse (sérum physiologique ou Ringer lactate) à raison de 60 gouttes par minute de manière à prévenir une hémorragie une fois que l’évacu</w:t>
      </w:r>
      <w:r w:rsidRPr="00430353">
        <w:rPr>
          <w:rFonts w:ascii="Adobe Garamond Pro" w:eastAsia="Calibri" w:hAnsi="Adobe Garamond Pro" w:cs="Times New Roman"/>
          <w:bCs/>
        </w:rPr>
        <w:t>ation est commencée.</w:t>
      </w:r>
    </w:p>
    <w:p w:rsidR="00430353" w:rsidRPr="00430353" w:rsidRDefault="00430353" w:rsidP="00430353">
      <w:pPr>
        <w:rPr>
          <w:rFonts w:ascii="Calibri" w:eastAsia="Times New Roman" w:hAnsi="Calibri" w:cs="Times New Roman"/>
          <w:lang w:eastAsia="fr-FR"/>
        </w:rPr>
      </w:pPr>
    </w:p>
    <w:p w:rsidR="00430353" w:rsidRPr="00D063F2"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D063F2">
        <w:rPr>
          <w:rFonts w:ascii="Gill Sans MT" w:eastAsia="Times New Roman" w:hAnsi="Gill Sans MT" w:cs="Times New Roman"/>
          <w:b/>
          <w:bCs/>
          <w:sz w:val="28"/>
          <w:szCs w:val="24"/>
          <w:lang w:eastAsia="fr-FR"/>
        </w:rPr>
        <w:t>Prise en charge ultérieure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D063F2">
        <w:rPr>
          <w:rFonts w:ascii="Adobe Garamond Pro" w:eastAsia="Calibri" w:hAnsi="Adobe Garamond Pro" w:cs="Times New Roman"/>
          <w:bCs/>
        </w:rPr>
        <w:t xml:space="preserve">Recommander à la patiente d’utiliser </w:t>
      </w:r>
      <w:r w:rsidRPr="00430353">
        <w:rPr>
          <w:rFonts w:ascii="Adobe Garamond Pro" w:eastAsia="Calibri" w:hAnsi="Adobe Garamond Pro" w:cs="Times New Roman"/>
          <w:bCs/>
        </w:rPr>
        <w:t>une méthode de planification familiale hormonale pendant une durée d’un an au moins afin de prévenir une nouvelle grossesse. Il est possible de lui proposer un transfert pour une ligature des trompes si elle a autant d’enfants qu’elle en souhaitait.</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Suivre la patiente toutes les 8 semaines pendant au moins 1 an et procéder à chaque fois à un test urinaire de grossesse à cause du risque de maladie trophoblastique persistante ou de choriocarcinome.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Si le test urinaire de grossesse n’est pas négatif au bout de 8 semaines ou est à nouveau positif moins d’un an après la grossesse môlaire, orienter la patiente vers un centre de soins supérieur pour un suivi et une prise en charge approfondis.</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rPr>
          <w:rFonts w:ascii="Calibri" w:eastAsia="Times New Roman" w:hAnsi="Calibri" w:cs="Times New Roman"/>
          <w:lang w:eastAsia="fr-FR"/>
        </w:rPr>
      </w:pPr>
    </w:p>
    <w:p w:rsidR="00430353" w:rsidRPr="00430353" w:rsidRDefault="00430353" w:rsidP="00430353">
      <w:pPr>
        <w:pBdr>
          <w:top w:val="single" w:sz="12" w:space="1" w:color="61B1E3"/>
          <w:bottom w:val="single" w:sz="6" w:space="1" w:color="61B1E3"/>
        </w:pBdr>
        <w:spacing w:after="120" w:line="240" w:lineRule="atLeast"/>
        <w:rPr>
          <w:rFonts w:ascii="Gill Sans MT" w:eastAsia="Calibri" w:hAnsi="Gill Sans MT" w:cs="Times New Roman"/>
          <w:color w:val="7F7F7F"/>
          <w:sz w:val="36"/>
        </w:rPr>
      </w:pPr>
      <w:bookmarkStart w:id="35" w:name="_Toc300297027"/>
      <w:bookmarkStart w:id="36" w:name="_Toc317498923"/>
      <w:r w:rsidRPr="00430353">
        <w:rPr>
          <w:rFonts w:ascii="Gill Sans MT" w:eastAsia="Calibri" w:hAnsi="Gill Sans MT" w:cs="Times New Roman"/>
          <w:color w:val="7F7F7F"/>
          <w:sz w:val="36"/>
        </w:rPr>
        <w:t>2.4</w:t>
      </w:r>
      <w:r w:rsidRPr="00430353">
        <w:rPr>
          <w:rFonts w:ascii="Gill Sans MT" w:eastAsia="Calibri" w:hAnsi="Gill Sans MT" w:cs="Times New Roman"/>
          <w:color w:val="7F7F7F"/>
          <w:sz w:val="36"/>
        </w:rPr>
        <w:tab/>
        <w:t>Avortement et soins après avortement</w:t>
      </w:r>
      <w:bookmarkEnd w:id="35"/>
      <w:bookmarkEnd w:id="36"/>
    </w:p>
    <w:p w:rsidR="00430353" w:rsidRPr="00430353" w:rsidRDefault="00430353" w:rsidP="00430353">
      <w:pPr>
        <w:rPr>
          <w:rFonts w:ascii="Calibri" w:eastAsia="Times New Roman" w:hAnsi="Calibri" w:cs="Times New Roman"/>
          <w:spacing w:val="-3"/>
          <w:lang w:eastAsia="fr-FR"/>
        </w:rPr>
      </w:pPr>
      <w:r w:rsidRPr="00430353">
        <w:rPr>
          <w:rFonts w:ascii="Calibri" w:eastAsia="Times New Roman" w:hAnsi="Calibri" w:cs="Times New Roman"/>
          <w:spacing w:val="-3"/>
          <w:lang w:eastAsia="fr-FR"/>
        </w:rPr>
        <w:t>Les avortements occupent une place non négligeable des morbidités faisant état d’hospitalisation. Une étude sur les SONU effectuée par l’UNICEF en 2004 dans les hôpitaux de Gakoma, Kabaya, Muhororo et Nyanza, a montré que les complications d’avortement représentent la moitié (50%) du nombre total des complications obstétricales directes. Ces complications sont dues à des hémorragies (14 %), les obstacles à l’engagement et le travail prolongé (12 %) et les résidus de tissus placentaires (7 %). La rupture de l’utérus et la sepsie post partum représentent 1 % chacun. La forte proportion de complication d’avortement est due au fait que certains avortements ont donné lieu à des complications (ex : accompagnées d’infection et d’hémorragie).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Les SAA sauvent la vie des femmes, augmentent l’accès à la PF et son utilisation. </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Selon l’USAID, l’avortement est une question sensible et le soutien aux SAA ne veut pas dire le soutien à l’avortement provoqué. Il est essentiel et logique de lier les services de soins d'urgence après avortement avec les autres services de santé de la reproduction. </w:t>
      </w:r>
    </w:p>
    <w:p w:rsidR="00430353" w:rsidRPr="00C72F22" w:rsidRDefault="00430353" w:rsidP="00145DB3">
      <w:pPr>
        <w:spacing w:after="60" w:line="240" w:lineRule="auto"/>
        <w:rPr>
          <w:rFonts w:ascii="Gill Sans MT" w:eastAsia="Times New Roman" w:hAnsi="Gill Sans MT" w:cs="Times New Roman"/>
          <w:bCs/>
          <w:sz w:val="28"/>
          <w:szCs w:val="24"/>
        </w:rPr>
      </w:pPr>
      <w:r w:rsidRPr="00C72F22">
        <w:rPr>
          <w:rFonts w:ascii="Gill Sans MT" w:eastAsia="Times New Roman" w:hAnsi="Gill Sans MT" w:cs="Times New Roman"/>
          <w:bCs/>
          <w:sz w:val="28"/>
          <w:szCs w:val="24"/>
        </w:rPr>
        <w:t>Définition et types d'avortement</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L’avortement spontané est défini comme la terminaison d’une grossesse avant que le fœtus soit viable (</w:t>
      </w:r>
      <w:r w:rsidRPr="00430353">
        <w:rPr>
          <w:rFonts w:ascii="Adobe Garamond Pro Bold" w:eastAsia="Times New Roman" w:hAnsi="Adobe Garamond Pro Bold" w:cs="Times New Roman"/>
          <w:lang w:eastAsia="fr-FR"/>
        </w:rPr>
        <w:t>avant 22 semaines de gestation</w:t>
      </w:r>
      <w:r w:rsidRPr="00430353">
        <w:rPr>
          <w:rFonts w:ascii="Calibri" w:eastAsia="Times New Roman" w:hAnsi="Calibri" w:cs="Times New Roman"/>
          <w:lang w:eastAsia="fr-FR"/>
        </w:rPr>
        <w:t xml:space="preserve">). </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L’avortement spontané peut passer par différents stades qui sont:</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La menace d’avortement (la grossesse est susceptible de se poursuivre);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lastRenderedPageBreak/>
        <w:t>L’avortement inévitable (la grossesse ne se poursuivra pas et débouchera sur un avortement incomplet/complet);</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L’avortement incomplet (expulsion d’une partie des produits de conception);</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L’avortement complet (expulsion de la totalité des produits de conception).</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L’avortement provoqué est défini comme un processus par lequel on met volontairement un terme à une grossesse avant que le fœtus soit viable. On en distingue 2 types :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L’avortement médical/thérapeutique qui nécessite un accord collégial d’au moins deux médecins et,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L’avortement clandestin. </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Toutefois, l’avortement pratiqué dans de mauvaises conditions de sécurité est défini comme un avortement réalisé soit par des personnes n’ayant pas les compétences requises, soit dans un cadre ne répondant pas aux normes médicales élémentaires, soit les deux.</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L’avortement septique est défini comme un avortement ayant des complications infectieuses. Si des agents pathogènes apparaissent dans les voies génitales basses à la suite d’un avortement spontané ou pratiqué dans de mauvaises conditions de sécurité, puis se répandent dans l’organisme, l’infection peut se transformer en septicémie. Le risque de septicémie est plus grand si les produits de conception sont retenus in utero et qu’on tarde à les évacuer. La septicémie est une complication courante de l’avortement instrumental pratiqué dans de mauvaises conditions de sécurité.</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En cas de présomption d’avortement pratiqué dans de mauvaises conditions de sécurité, rechercher des signes d’infection ou des lésions traumatiques vaginales, utérines ou intestinales et irriguer abondamment le vagin pour en retirer toutes les préparations à base de plantes, médications locales ou substances caustiques qui peuvent s’y trouver.</w:t>
      </w:r>
    </w:p>
    <w:p w:rsidR="00430353" w:rsidRPr="00C72F22"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C72F22">
        <w:rPr>
          <w:rFonts w:ascii="Gill Sans MT" w:eastAsia="Times New Roman" w:hAnsi="Gill Sans MT" w:cs="Times New Roman"/>
          <w:b/>
          <w:bCs/>
          <w:sz w:val="28"/>
          <w:szCs w:val="24"/>
          <w:lang w:eastAsia="fr-FR"/>
        </w:rPr>
        <w:t>2.4.1</w:t>
      </w:r>
      <w:r w:rsidRPr="00C72F22">
        <w:rPr>
          <w:rFonts w:ascii="Gill Sans MT" w:eastAsia="Times New Roman" w:hAnsi="Gill Sans MT" w:cs="Times New Roman"/>
          <w:b/>
          <w:bCs/>
          <w:sz w:val="28"/>
          <w:szCs w:val="24"/>
          <w:lang w:eastAsia="fr-FR"/>
        </w:rPr>
        <w:tab/>
        <w:t xml:space="preserve">Prise en charge </w:t>
      </w:r>
    </w:p>
    <w:p w:rsidR="00430353" w:rsidRPr="00430353" w:rsidRDefault="00430353" w:rsidP="00145DB3">
      <w:pPr>
        <w:spacing w:after="60" w:line="240" w:lineRule="auto"/>
        <w:rPr>
          <w:rFonts w:ascii="Gill Sans MT" w:eastAsia="Times New Roman" w:hAnsi="Gill Sans MT" w:cs="Times New Roman"/>
          <w:bCs/>
          <w:color w:val="248CCE"/>
          <w:sz w:val="28"/>
          <w:szCs w:val="24"/>
        </w:rPr>
      </w:pPr>
      <w:r w:rsidRPr="00C72F22">
        <w:rPr>
          <w:rFonts w:ascii="Gill Sans MT" w:eastAsia="Times New Roman" w:hAnsi="Gill Sans MT" w:cs="Times New Roman"/>
          <w:bCs/>
          <w:sz w:val="28"/>
          <w:szCs w:val="24"/>
        </w:rPr>
        <w:t>Menace d’avortement</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En général, aucun traitement médical n’est nécessaire.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Conseiller à la patiente d’éviter les activités demandant un effort ainsi que les rapports sexuels. Il n’est toutefois pas nécessaire qu’elle garde le lit.</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Si le saignement cesse, faire suivre la patiente en consultation prénatale. Si le saignement reprend, la réexaminer.</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Si le saignement persiste, apprécier la viabilité du fœtus (test de grossesse/échographie) ou rechercher une grossesse ectopique (échographie). Un saignement persistant, en particulier si l’utérus est trop gros pour le terme, peut indiquer la présence de jumeaux ou une grossesse môlaire.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Ne pas administrer d’hormones (comme les estrogènes ou les progestatifs) ni de tocolytiques (comme le salbutamol ou l’indométacine) car ils n’empêchent pas une fausse couche.</w:t>
      </w:r>
    </w:p>
    <w:p w:rsidR="00430353" w:rsidRPr="00C72F22"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C72F22">
        <w:rPr>
          <w:rFonts w:ascii="Gill Sans MT" w:eastAsia="Times New Roman" w:hAnsi="Gill Sans MT" w:cs="Times New Roman"/>
          <w:b/>
          <w:bCs/>
          <w:sz w:val="28"/>
          <w:szCs w:val="24"/>
          <w:lang w:eastAsia="fr-FR"/>
        </w:rPr>
        <w:t>2.4.2</w:t>
      </w:r>
      <w:r w:rsidRPr="00C72F22">
        <w:rPr>
          <w:rFonts w:ascii="Gill Sans MT" w:eastAsia="Times New Roman" w:hAnsi="Gill Sans MT" w:cs="Times New Roman"/>
          <w:b/>
          <w:bCs/>
          <w:sz w:val="28"/>
          <w:szCs w:val="24"/>
          <w:lang w:eastAsia="fr-FR"/>
        </w:rPr>
        <w:tab/>
        <w:t>Avortement inévitable</w:t>
      </w:r>
    </w:p>
    <w:p w:rsidR="00430353" w:rsidRPr="00C72F22" w:rsidRDefault="00430353" w:rsidP="00145DB3">
      <w:pPr>
        <w:spacing w:after="60" w:line="240" w:lineRule="auto"/>
        <w:rPr>
          <w:rFonts w:ascii="Gill Sans MT" w:eastAsia="Times New Roman" w:hAnsi="Gill Sans MT" w:cs="Times New Roman"/>
          <w:bCs/>
          <w:sz w:val="28"/>
          <w:szCs w:val="24"/>
        </w:rPr>
      </w:pPr>
      <w:r w:rsidRPr="00C72F22">
        <w:rPr>
          <w:rFonts w:ascii="Gill Sans MT" w:eastAsia="Times New Roman" w:hAnsi="Gill Sans MT" w:cs="Times New Roman"/>
          <w:bCs/>
          <w:sz w:val="28"/>
          <w:szCs w:val="24"/>
        </w:rPr>
        <w:t>Il va aboutir à un avortement incomplet ou complet.</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Si la grossesse est ≤ 12 semaines, prévoir d’évacuer le contenu de l’utérus. S’il est impossible de procéder immédiatement à une évacuation de la cavité utérine:</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Prendre les dispositions nécessaires pour pouvoir procéder à l’évacuation utérine au plus vite.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Si la grossesse est &gt; 12 semaines:</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lastRenderedPageBreak/>
        <w:t>Attendre l’expulsion spontanée des produits de conception puis, le cas échéant, évacuer les débris intra-utérins;</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Si nécessaire perfuser 20 unités d’ocytocine diluées dans 500ml de solution intraveineuse (sérum physiologique ou Ringer lactate) à raison de 40 gouttes par minute pour faciliter l’expulsion des produits de conception.</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Assurer le suivi de la patiente après l’avoir traitée.</w:t>
      </w:r>
    </w:p>
    <w:p w:rsidR="00430353" w:rsidRPr="00C72F22"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C72F22">
        <w:rPr>
          <w:rFonts w:ascii="Gill Sans MT" w:eastAsia="Times New Roman" w:hAnsi="Gill Sans MT" w:cs="Times New Roman"/>
          <w:b/>
          <w:bCs/>
          <w:sz w:val="28"/>
          <w:szCs w:val="24"/>
          <w:lang w:eastAsia="fr-FR"/>
        </w:rPr>
        <w:t>2.4.3</w:t>
      </w:r>
      <w:r w:rsidRPr="00C72F22">
        <w:rPr>
          <w:rFonts w:ascii="Gill Sans MT" w:eastAsia="Times New Roman" w:hAnsi="Gill Sans MT" w:cs="Times New Roman"/>
          <w:b/>
          <w:bCs/>
          <w:sz w:val="28"/>
          <w:szCs w:val="24"/>
          <w:lang w:eastAsia="fr-FR"/>
        </w:rPr>
        <w:tab/>
        <w:t>Avortement incomplet</w:t>
      </w:r>
    </w:p>
    <w:p w:rsidR="00430353" w:rsidRPr="00430353" w:rsidRDefault="00430353" w:rsidP="00430353">
      <w:pPr>
        <w:rPr>
          <w:rFonts w:ascii="Calibri" w:eastAsia="Times New Roman" w:hAnsi="Calibri" w:cs="Times New Roman"/>
          <w:lang w:eastAsia="fr-FR"/>
        </w:rPr>
      </w:pPr>
      <w:r w:rsidRPr="00C72F22">
        <w:rPr>
          <w:rFonts w:ascii="Calibri" w:eastAsia="Times New Roman" w:hAnsi="Calibri" w:cs="Times New Roman"/>
          <w:lang w:eastAsia="fr-FR"/>
        </w:rPr>
        <w:t xml:space="preserve">L’avortement incomplet est au centre des Soins </w:t>
      </w:r>
      <w:r w:rsidRPr="00430353">
        <w:rPr>
          <w:rFonts w:ascii="Calibri" w:eastAsia="Times New Roman" w:hAnsi="Calibri" w:cs="Times New Roman"/>
          <w:lang w:eastAsia="fr-FR"/>
        </w:rPr>
        <w:t>Après Avortement (SAA).</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Le concept de SAA a été développé au cours des années 1990 pour mieux prendre en charge les patientes qui avaient des avortements car les avortements sont cause de mortalité (13% selon l’OMS) et de morbidité (stérilité définitive par exemple) maternelles.</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Les SAA comportent 3 composantes essentielles selon le modèle de l’USAID:</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Traitement d’urgence des complications de l’avortement</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Counseling et fourniture des services suivants : PF, dépistage IST/VIH/Sida,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Sensibilisation et mobilisation de la communauté en faveur des SAA et des services de SR en général.</w:t>
      </w:r>
    </w:p>
    <w:p w:rsidR="00430353" w:rsidRPr="00430353" w:rsidRDefault="00430353" w:rsidP="00430353">
      <w:pPr>
        <w:rPr>
          <w:rFonts w:ascii="Calibri" w:eastAsia="Times New Roman" w:hAnsi="Calibri" w:cs="Times New Roman"/>
          <w:lang w:eastAsia="fr-FR"/>
        </w:rPr>
      </w:pPr>
      <w:r w:rsidRPr="00430353">
        <w:rPr>
          <w:rFonts w:ascii="Adobe Garamond Pro Bold" w:eastAsia="Times New Roman" w:hAnsi="Adobe Garamond Pro Bold" w:cs="Times New Roman"/>
          <w:i/>
          <w:lang w:eastAsia="fr-FR"/>
        </w:rPr>
        <w:t>NB</w:t>
      </w:r>
      <w:r w:rsidRPr="00430353">
        <w:rPr>
          <w:rFonts w:ascii="Calibri" w:eastAsia="Times New Roman" w:hAnsi="Calibri" w:cs="Times New Roman"/>
          <w:lang w:eastAsia="fr-FR"/>
        </w:rPr>
        <w:t>. Le consortium des SAA qui regroupe plusieurs ONG travaillant dans le domaine de la SR distingue 5 composantes pour les SAA:</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Traitement d’urgence de l’avortement incomplet et </w:t>
      </w:r>
      <w:r w:rsidRPr="00430353">
        <w:rPr>
          <w:rFonts w:ascii="Adobe Garamond Pro" w:eastAsia="MS PGothic" w:hAnsi="Adobe Garamond Pro" w:cs="Times New Roman"/>
          <w:bCs/>
        </w:rPr>
        <w:t>à risque y compris l’AMIU;</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MS PGothic" w:hAnsi="Adobe Garamond Pro" w:cs="Times New Roman"/>
          <w:bCs/>
        </w:rPr>
        <w:t>Counseling pour répondre aux besoins spécifiques des femmes;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MS PGothic" w:hAnsi="Adobe Garamond Pro" w:cs="Times New Roman"/>
          <w:bCs/>
        </w:rPr>
        <w:t>Services de planification familiale;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MS PGothic" w:hAnsi="Adobe Garamond Pro" w:cs="Times New Roman"/>
          <w:bCs/>
        </w:rPr>
        <w:t>Liens avec les autres services de SR (prise en charge intégrée);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MS PGothic" w:hAnsi="Adobe Garamond Pro" w:cs="Times New Roman"/>
          <w:bCs/>
        </w:rPr>
        <w:t>Partenariat entre la communauté et les dispensateurs de services.</w:t>
      </w:r>
    </w:p>
    <w:p w:rsidR="00430353" w:rsidRPr="00C72F22" w:rsidRDefault="00430353" w:rsidP="00145DB3">
      <w:pPr>
        <w:spacing w:after="60" w:line="240" w:lineRule="auto"/>
        <w:rPr>
          <w:rFonts w:ascii="Gill Sans MT" w:eastAsia="Times New Roman" w:hAnsi="Gill Sans MT" w:cs="Times New Roman"/>
          <w:bCs/>
          <w:sz w:val="28"/>
          <w:szCs w:val="24"/>
        </w:rPr>
      </w:pPr>
      <w:r w:rsidRPr="00C72F22">
        <w:rPr>
          <w:rFonts w:ascii="Gill Sans MT" w:eastAsia="Times New Roman" w:hAnsi="Gill Sans MT" w:cs="Times New Roman"/>
          <w:bCs/>
          <w:sz w:val="28"/>
          <w:szCs w:val="24"/>
        </w:rPr>
        <w:t>Traitement d’urgence des complications de l’avortement</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Cette première composante consiste à:</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Prendre en charge toute complication de l’avortement : hémorragie, choc, infection</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Evacuer les débris ovulaires de l’utérus. Ceci peut se faire de plusieurs manières et dépend de l’âge de la grossesse.</w:t>
      </w:r>
    </w:p>
    <w:p w:rsidR="00430353" w:rsidRPr="00430353" w:rsidRDefault="00430353" w:rsidP="00430353">
      <w:pPr>
        <w:rPr>
          <w:rFonts w:ascii="Adobe Garamond Pro Bold" w:eastAsia="Times New Roman" w:hAnsi="Adobe Garamond Pro Bold" w:cs="Times New Roman"/>
          <w:lang w:eastAsia="fr-FR"/>
        </w:rPr>
      </w:pPr>
      <w:r w:rsidRPr="00430353">
        <w:rPr>
          <w:rFonts w:ascii="Adobe Garamond Pro Bold" w:eastAsia="Times New Roman" w:hAnsi="Adobe Garamond Pro Bold" w:cs="Times New Roman"/>
          <w:lang w:eastAsia="fr-FR"/>
        </w:rPr>
        <w:t>Grossesse d’âge ≤ 12 semaines d’aménorrhée : deux options. Il faut expliquer chacune des options à la cliente et la laisser choisir.</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On peut donner 600µg de misoprostol par voie oral et donner rendez-vous à la patiente dans une semaine. En principe les débris ovulaires seront évacués au bout d’une semaine.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Il faut informer la cliente des effets secondaires possibles du misoprostol : frissons, fièvre, vomissements et diarrhées. Ces effets sont habituellement passagers. La femme peut revenir à tout moment dans la formation pour n’importe quelle raison.</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Si au bout d’une semaine, tous les débris ovulaires n’ont pas été totalement évacués, on peut donner une deuxième dose de misoprostol ou faire une Aspiration Manuelle Intra-Utérine (AMIU). La cliente choisira la solution qui lui convient.</w:t>
      </w:r>
    </w:p>
    <w:p w:rsidR="00430353" w:rsidRPr="00430353" w:rsidRDefault="00430353" w:rsidP="00430353">
      <w:pPr>
        <w:rPr>
          <w:rFonts w:ascii="Calibri" w:eastAsia="Times New Roman" w:hAnsi="Calibri" w:cs="Times New Roman"/>
          <w:lang w:eastAsia="fr-FR"/>
        </w:rPr>
      </w:pPr>
    </w:p>
    <w:p w:rsidR="00430353" w:rsidRPr="00C72F22" w:rsidRDefault="00430353" w:rsidP="00430353">
      <w:pPr>
        <w:spacing w:after="60" w:line="240" w:lineRule="auto"/>
        <w:rPr>
          <w:rFonts w:ascii="Gill Sans MT" w:eastAsia="Times New Roman" w:hAnsi="Gill Sans MT" w:cs="Times New Roman"/>
          <w:bCs/>
          <w:i/>
          <w:sz w:val="28"/>
          <w:szCs w:val="24"/>
        </w:rPr>
      </w:pPr>
      <w:r w:rsidRPr="00C72F22">
        <w:rPr>
          <w:rFonts w:ascii="Gill Sans MT" w:eastAsia="Times New Roman" w:hAnsi="Gill Sans MT" w:cs="Times New Roman"/>
          <w:bCs/>
          <w:i/>
          <w:sz w:val="28"/>
          <w:szCs w:val="24"/>
        </w:rPr>
        <w:t>Faire une aspiration manuelle intra-utérine</w:t>
      </w:r>
    </w:p>
    <w:p w:rsidR="00430353" w:rsidRPr="00C72F22" w:rsidRDefault="00430353" w:rsidP="00430353">
      <w:pPr>
        <w:rPr>
          <w:rFonts w:ascii="Calibri" w:eastAsia="Times New Roman" w:hAnsi="Calibri" w:cs="Times New Roman"/>
          <w:lang w:eastAsia="fr-FR"/>
        </w:rPr>
      </w:pPr>
      <w:r w:rsidRPr="00C72F22">
        <w:rPr>
          <w:rFonts w:ascii="Calibri" w:eastAsia="Times New Roman" w:hAnsi="Calibri" w:cs="Times New Roman"/>
          <w:lang w:eastAsia="fr-FR"/>
        </w:rPr>
        <w:t>On utilise une seringue sous vide pour aspirer le contenu utérin. Elle se fait en ambulatoire sous anesthésie locale. L’introduction de l’AMIU a permis d’améliorer l’accès aux services de SAA.</w:t>
      </w:r>
    </w:p>
    <w:p w:rsidR="00430353" w:rsidRPr="00C72F22" w:rsidRDefault="00430353" w:rsidP="00430353">
      <w:pPr>
        <w:rPr>
          <w:rFonts w:ascii="Gill Sans MT" w:eastAsia="Times New Roman" w:hAnsi="Gill Sans MT" w:cs="Times New Roman"/>
          <w:bCs/>
          <w:sz w:val="28"/>
          <w:szCs w:val="24"/>
        </w:rPr>
      </w:pPr>
      <w:r w:rsidRPr="00C72F22">
        <w:rPr>
          <w:rFonts w:ascii="Gill Sans MT" w:eastAsia="Times New Roman" w:hAnsi="Gill Sans MT" w:cs="Times New Roman"/>
          <w:bCs/>
          <w:sz w:val="28"/>
          <w:szCs w:val="24"/>
        </w:rPr>
        <w:t>Aspiration manuelle intra-utérine (AMIU)</w:t>
      </w:r>
    </w:p>
    <w:p w:rsidR="00430353" w:rsidRPr="00C72F22" w:rsidRDefault="00145DB3" w:rsidP="00145DB3">
      <w:pPr>
        <w:spacing w:after="60" w:line="240" w:lineRule="auto"/>
        <w:rPr>
          <w:rFonts w:ascii="Gill Sans MT" w:eastAsia="Times New Roman" w:hAnsi="Gill Sans MT" w:cs="Times New Roman"/>
          <w:bCs/>
          <w:sz w:val="28"/>
          <w:szCs w:val="24"/>
        </w:rPr>
      </w:pPr>
      <w:r w:rsidRPr="00C72F22">
        <w:rPr>
          <w:rFonts w:ascii="Gill Sans MT" w:eastAsia="Times New Roman" w:hAnsi="Gill Sans MT" w:cs="Times New Roman"/>
          <w:bCs/>
          <w:sz w:val="28"/>
          <w:szCs w:val="24"/>
        </w:rPr>
        <w:t xml:space="preserve">      </w:t>
      </w:r>
      <w:r w:rsidR="00430353" w:rsidRPr="00C72F22">
        <w:rPr>
          <w:rFonts w:ascii="Gill Sans MT" w:eastAsia="Times New Roman" w:hAnsi="Gill Sans MT" w:cs="Times New Roman"/>
          <w:bCs/>
          <w:sz w:val="28"/>
          <w:szCs w:val="24"/>
        </w:rPr>
        <w:t>Préparation de la patiente</w:t>
      </w:r>
    </w:p>
    <w:p w:rsidR="00430353" w:rsidRPr="00C72F22" w:rsidRDefault="00430353" w:rsidP="00430353">
      <w:pPr>
        <w:rPr>
          <w:rFonts w:ascii="Calibri" w:eastAsia="Times New Roman" w:hAnsi="Calibri" w:cs="Times New Roman"/>
          <w:lang w:eastAsia="fr-FR"/>
        </w:rPr>
      </w:pPr>
      <w:r w:rsidRPr="00C72F22">
        <w:rPr>
          <w:rFonts w:ascii="Calibri" w:eastAsia="Times New Roman" w:hAnsi="Calibri" w:cs="Times New Roman"/>
          <w:lang w:eastAsia="fr-FR"/>
        </w:rPr>
        <w:t>Expliquer ce qui va être fait et rassurer la patiente. Fournir 500 mg de paracétamol à prendre 30 minutes avant la procédure</w:t>
      </w:r>
    </w:p>
    <w:p w:rsidR="00430353" w:rsidRPr="00C72F22" w:rsidRDefault="00145DB3" w:rsidP="00145DB3">
      <w:pPr>
        <w:spacing w:after="60" w:line="240" w:lineRule="auto"/>
        <w:rPr>
          <w:rFonts w:ascii="Gill Sans MT" w:eastAsia="Times New Roman" w:hAnsi="Gill Sans MT" w:cs="Times New Roman"/>
          <w:bCs/>
          <w:sz w:val="28"/>
          <w:szCs w:val="24"/>
        </w:rPr>
      </w:pPr>
      <w:r w:rsidRPr="00C72F22">
        <w:rPr>
          <w:rFonts w:ascii="Gill Sans MT" w:eastAsia="Times New Roman" w:hAnsi="Gill Sans MT" w:cs="Times New Roman"/>
          <w:bCs/>
          <w:sz w:val="28"/>
          <w:szCs w:val="24"/>
        </w:rPr>
        <w:t xml:space="preserve">     </w:t>
      </w:r>
      <w:r w:rsidR="00430353" w:rsidRPr="00C72F22">
        <w:rPr>
          <w:rFonts w:ascii="Gill Sans MT" w:eastAsia="Times New Roman" w:hAnsi="Gill Sans MT" w:cs="Times New Roman"/>
          <w:bCs/>
          <w:sz w:val="28"/>
          <w:szCs w:val="24"/>
        </w:rPr>
        <w:t>Matériel</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C72F22">
        <w:rPr>
          <w:rFonts w:ascii="Adobe Garamond Pro" w:eastAsia="Calibri" w:hAnsi="Adobe Garamond Pro" w:cs="Times New Roman"/>
          <w:bCs/>
        </w:rPr>
        <w:t xml:space="preserve">Une seringue d’aspiration de 60 ml munie d’un piston et de 2 valves pour faire le vide, des canules et des dilatateurs de différentes </w:t>
      </w:r>
      <w:r w:rsidRPr="00430353">
        <w:rPr>
          <w:rFonts w:ascii="Adobe Garamond Pro" w:eastAsia="Calibri" w:hAnsi="Adobe Garamond Pro" w:cs="Times New Roman"/>
          <w:bCs/>
        </w:rPr>
        <w:t>tailles en matière plastique souple</w:t>
      </w:r>
    </w:p>
    <w:p w:rsidR="00430353" w:rsidRPr="00430353" w:rsidRDefault="00430353" w:rsidP="00430353">
      <w:pPr>
        <w:spacing w:after="120" w:line="240" w:lineRule="atLeast"/>
        <w:ind w:left="360" w:hanging="360"/>
        <w:rPr>
          <w:rFonts w:ascii="Adobe Garamond Pro" w:eastAsia="Calibri" w:hAnsi="Adobe Garamond Pro" w:cs="Times New Roman"/>
          <w:bCs/>
        </w:rPr>
      </w:pPr>
      <w:r>
        <w:rPr>
          <w:rFonts w:ascii="Adobe Garamond Pro" w:eastAsia="Calibri" w:hAnsi="Adobe Garamond Pro" w:cs="Times New Roman"/>
          <w:bCs/>
          <w:noProof/>
          <w:lang w:val="en-US"/>
        </w:rPr>
        <mc:AlternateContent>
          <mc:Choice Requires="wps">
            <w:drawing>
              <wp:anchor distT="0" distB="0" distL="114300" distR="114300" simplePos="0" relativeHeight="251646976" behindDoc="0" locked="0" layoutInCell="1" allowOverlap="1" wp14:anchorId="72C4AE2F" wp14:editId="7E5B3C1A">
                <wp:simplePos x="0" y="0"/>
                <wp:positionH relativeFrom="column">
                  <wp:posOffset>2796540</wp:posOffset>
                </wp:positionH>
                <wp:positionV relativeFrom="paragraph">
                  <wp:posOffset>66040</wp:posOffset>
                </wp:positionV>
                <wp:extent cx="1440180" cy="330200"/>
                <wp:effectExtent l="0" t="3810" r="1905" b="0"/>
                <wp:wrapNone/>
                <wp:docPr id="672"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597" w:rsidRPr="0009548E" w:rsidRDefault="000A6597" w:rsidP="00430353">
                            <w:pPr>
                              <w:pStyle w:val="ModFigureTableTitle"/>
                              <w:rPr>
                                <w:szCs w:val="20"/>
                                <w:lang w:val="en-US"/>
                              </w:rPr>
                            </w:pPr>
                            <w:r w:rsidRPr="0009548E">
                              <w:rPr>
                                <w:szCs w:val="20"/>
                                <w:lang w:val="en-US"/>
                              </w:rPr>
                              <w:t>Seringue d’AMIU</w:t>
                            </w:r>
                          </w:p>
                          <w:p w:rsidR="000A6597" w:rsidRDefault="000A6597" w:rsidP="0043035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4AE2F" id="Text Box 672" o:spid="_x0000_s1042" type="#_x0000_t202" style="position:absolute;left:0;text-align:left;margin-left:220.2pt;margin-top:5.2pt;width:113.4pt;height:2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rV6sQ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" filled="f" stroked="f">
                <v:textbox inset="0,0,0,0">
                  <w:txbxContent>
                    <w:p w:rsidR="000A6597" w:rsidRPr="0009548E" w:rsidRDefault="000A6597" w:rsidP="00430353">
                      <w:pPr>
                        <w:pStyle w:val="ModFigureTableTitle"/>
                        <w:rPr>
                          <w:szCs w:val="20"/>
                          <w:lang w:val="en-US"/>
                        </w:rPr>
                      </w:pPr>
                      <w:r w:rsidRPr="0009548E">
                        <w:rPr>
                          <w:szCs w:val="20"/>
                          <w:lang w:val="en-US"/>
                        </w:rPr>
                        <w:t>Seringue d’AMIU</w:t>
                      </w:r>
                    </w:p>
                    <w:p w:rsidR="000A6597" w:rsidRDefault="000A6597" w:rsidP="00430353"/>
                  </w:txbxContent>
                </v:textbox>
              </v:shape>
            </w:pict>
          </mc:Fallback>
        </mc:AlternateContent>
      </w:r>
      <w:r w:rsidRPr="00430353">
        <w:rPr>
          <w:rFonts w:ascii="Adobe Garamond Pro" w:eastAsia="Calibri" w:hAnsi="Adobe Garamond Pro" w:cs="Times New Roman"/>
          <w:bCs/>
        </w:rPr>
        <w:t>Un speculum vaginal stérile</w:t>
      </w:r>
    </w:p>
    <w:p w:rsidR="00430353" w:rsidRPr="00430353" w:rsidRDefault="00430353" w:rsidP="00430353">
      <w:pPr>
        <w:spacing w:after="120" w:line="240" w:lineRule="atLeast"/>
        <w:ind w:left="360" w:hanging="360"/>
        <w:rPr>
          <w:rFonts w:ascii="Adobe Garamond Pro" w:eastAsia="Calibri" w:hAnsi="Adobe Garamond Pro" w:cs="Times New Roman"/>
          <w:bCs/>
        </w:rPr>
      </w:pPr>
      <w:r>
        <w:rPr>
          <w:rFonts w:ascii="Adobe Garamond Pro" w:eastAsia="Calibri" w:hAnsi="Adobe Garamond Pro" w:cs="Times New Roman"/>
          <w:bCs/>
          <w:noProof/>
          <w:lang w:val="en-US"/>
        </w:rPr>
        <mc:AlternateContent>
          <mc:Choice Requires="wpg">
            <w:drawing>
              <wp:anchor distT="0" distB="0" distL="114300" distR="114300" simplePos="0" relativeHeight="251648000" behindDoc="0" locked="0" layoutInCell="1" allowOverlap="1" wp14:anchorId="0D1DBB64" wp14:editId="48AAAE3D">
                <wp:simplePos x="0" y="0"/>
                <wp:positionH relativeFrom="column">
                  <wp:posOffset>2796540</wp:posOffset>
                </wp:positionH>
                <wp:positionV relativeFrom="paragraph">
                  <wp:posOffset>59690</wp:posOffset>
                </wp:positionV>
                <wp:extent cx="3023870" cy="1799590"/>
                <wp:effectExtent l="0" t="0" r="0" b="0"/>
                <wp:wrapNone/>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870" cy="1799590"/>
                          <a:chOff x="5844" y="10433"/>
                          <a:chExt cx="4762" cy="2834"/>
                        </a:xfrm>
                      </wpg:grpSpPr>
                      <pic:pic xmlns:pic="http://schemas.openxmlformats.org/drawingml/2006/picture">
                        <pic:nvPicPr>
                          <pic:cNvPr id="473" name="Picture 9" descr="Description: Description: MVA_l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5844" y="10433"/>
                            <a:ext cx="2268" cy="2688"/>
                          </a:xfrm>
                          <a:prstGeom prst="rect">
                            <a:avLst/>
                          </a:prstGeom>
                          <a:noFill/>
                          <a:extLst>
                            <a:ext uri="{909E8E84-426E-40DD-AFC4-6F175D3DCCD1}">
                              <a14:hiddenFill xmlns:a14="http://schemas.microsoft.com/office/drawing/2010/main">
                                <a:solidFill>
                                  <a:srgbClr val="FFFFFF"/>
                                </a:solidFill>
                              </a14:hiddenFill>
                            </a:ext>
                          </a:extLst>
                        </pic:spPr>
                      </pic:pic>
                      <wps:wsp>
                        <wps:cNvPr id="474" name="AutoShape 2"/>
                        <wps:cNvSpPr>
                          <a:spLocks noChangeArrowheads="1"/>
                        </wps:cNvSpPr>
                        <wps:spPr bwMode="auto">
                          <a:xfrm>
                            <a:off x="8186" y="10982"/>
                            <a:ext cx="2420" cy="2285"/>
                          </a:xfrm>
                          <a:prstGeom prst="bracketPair">
                            <a:avLst>
                              <a:gd name="adj" fmla="val 8051"/>
                            </a:avLst>
                          </a:prstGeom>
                          <a:noFill/>
                          <a:ln>
                            <a:noFill/>
                          </a:ln>
                          <a:extLst>
                            <a:ext uri="{909E8E84-426E-40DD-AFC4-6F175D3DCCD1}">
                              <a14:hiddenFill xmlns:a14="http://schemas.microsoft.com/office/drawing/2010/main">
                                <a:solidFill>
                                  <a:srgbClr val="943634"/>
                                </a:solidFill>
                              </a14:hiddenFill>
                            </a:ext>
                            <a:ext uri="{91240B29-F687-4F45-9708-019B960494DF}">
                              <a14:hiddenLine xmlns:a14="http://schemas.microsoft.com/office/drawing/2010/main" w="38100">
                                <a:solidFill>
                                  <a:srgbClr val="9BBB59"/>
                                </a:solidFill>
                                <a:round/>
                                <a:headEnd/>
                                <a:tailEnd/>
                              </a14:hiddenLine>
                            </a:ext>
                          </a:extLst>
                        </wps:spPr>
                        <wps:txbx>
                          <w:txbxContent>
                            <w:p w:rsidR="000A6597" w:rsidRPr="007F0FD6" w:rsidRDefault="000A6597" w:rsidP="00430353">
                              <w:pPr>
                                <w:pStyle w:val="ModTableText"/>
                                <w:spacing w:after="120"/>
                                <w:rPr>
                                  <w:color w:val="7F7F7F"/>
                                </w:rPr>
                              </w:pPr>
                              <w:r w:rsidRPr="007F0FD6">
                                <w:t>Canule</w:t>
                              </w:r>
                            </w:p>
                            <w:p w:rsidR="000A6597" w:rsidRPr="007F0FD6" w:rsidRDefault="000A6597" w:rsidP="00430353">
                              <w:pPr>
                                <w:pStyle w:val="ModTableText"/>
                                <w:spacing w:after="120"/>
                                <w:rPr>
                                  <w:color w:val="7F7F7F"/>
                                </w:rPr>
                              </w:pPr>
                              <w:r w:rsidRPr="007F0FD6">
                                <w:t>Valves</w:t>
                              </w:r>
                            </w:p>
                            <w:p w:rsidR="000A6597" w:rsidRPr="007F0FD6" w:rsidRDefault="000A6597" w:rsidP="00430353">
                              <w:pPr>
                                <w:pStyle w:val="ModTableText"/>
                                <w:spacing w:after="120"/>
                                <w:rPr>
                                  <w:color w:val="7F7F7F"/>
                                </w:rPr>
                              </w:pPr>
                              <w:r w:rsidRPr="007F0FD6">
                                <w:t>Corps de la seringue</w:t>
                              </w:r>
                            </w:p>
                            <w:p w:rsidR="000A6597" w:rsidRPr="007F0FD6" w:rsidRDefault="000A6597" w:rsidP="00430353">
                              <w:pPr>
                                <w:pStyle w:val="ModTableText"/>
                                <w:spacing w:after="120"/>
                                <w:rPr>
                                  <w:color w:val="7F7F7F"/>
                                  <w:sz w:val="24"/>
                                </w:rPr>
                              </w:pPr>
                              <w:r w:rsidRPr="007F0FD6">
                                <w:t>Piston</w:t>
                              </w:r>
                            </w:p>
                            <w:p w:rsidR="000A6597" w:rsidRPr="00E07C9F" w:rsidRDefault="000A6597" w:rsidP="00430353">
                              <w:pPr>
                                <w:pStyle w:val="ModTableText"/>
                                <w:spacing w:after="120"/>
                                <w:rPr>
                                  <w:color w:val="7F7F7F"/>
                                  <w:sz w:val="24"/>
                                </w:rPr>
                              </w:pPr>
                              <w:r w:rsidRPr="00E07C9F">
                                <w:t>Manche de traction pour cr</w:t>
                              </w:r>
                              <w:r>
                                <w:t>é</w:t>
                              </w:r>
                              <w:r w:rsidRPr="00E07C9F">
                                <w:t>er le vide</w:t>
                              </w:r>
                            </w:p>
                          </w:txbxContent>
                        </wps:txbx>
                        <wps:bodyPr rot="0" vert="horz" wrap="square" lIns="45720" tIns="45720" rIns="45720" bIns="45720" anchor="t" anchorCtr="0" upright="1">
                          <a:spAutoFit/>
                        </wps:bodyPr>
                      </wps:wsp>
                      <wps:wsp>
                        <wps:cNvPr id="475" name="AutoShape 43"/>
                        <wps:cNvCnPr>
                          <a:cxnSpLocks noChangeShapeType="1"/>
                        </wps:cNvCnPr>
                        <wps:spPr bwMode="auto">
                          <a:xfrm flipH="1" flipV="1">
                            <a:off x="7896" y="10812"/>
                            <a:ext cx="348" cy="3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AutoShape 44"/>
                        <wps:cNvCnPr>
                          <a:cxnSpLocks noChangeShapeType="1"/>
                        </wps:cNvCnPr>
                        <wps:spPr bwMode="auto">
                          <a:xfrm flipH="1">
                            <a:off x="7380" y="11604"/>
                            <a:ext cx="86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7" name="AutoShape 45"/>
                        <wps:cNvCnPr>
                          <a:cxnSpLocks noChangeShapeType="1"/>
                        </wps:cNvCnPr>
                        <wps:spPr bwMode="auto">
                          <a:xfrm flipH="1">
                            <a:off x="6996" y="11988"/>
                            <a:ext cx="1308" cy="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8" name="AutoShape 46"/>
                        <wps:cNvCnPr>
                          <a:cxnSpLocks noChangeShapeType="1"/>
                        </wps:cNvCnPr>
                        <wps:spPr bwMode="auto">
                          <a:xfrm flipH="1">
                            <a:off x="6516" y="12324"/>
                            <a:ext cx="1728"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9" name="AutoShape 47"/>
                        <wps:cNvCnPr>
                          <a:cxnSpLocks noChangeShapeType="1"/>
                        </wps:cNvCnPr>
                        <wps:spPr bwMode="auto">
                          <a:xfrm flipH="1">
                            <a:off x="6312" y="12732"/>
                            <a:ext cx="1932" cy="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1DBB64" id="Group 472" o:spid="_x0000_s1043" style="position:absolute;left:0;text-align:left;margin-left:220.2pt;margin-top:4.7pt;width:238.1pt;height:141.7pt;z-index:251648000" coordorigin="5844,10433" coordsize="4762,2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">
                <v:shape id="Picture 9" o:spid="_x0000_s1044" type="#_x0000_t75" alt="Description: Description: MVA_lr" style="position:absolute;left:5844;top:10433;width:2268;height:2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4uPjEAAAA3AAAAA8AAABkcnMvZG93bnJldi54bWxEj0FrAjEUhO8F/0N4greatRaVrVHaoiB4&#10;sWppj8/Nc7O4eVmSqOu/bwShx2FmvmGm89bW4kI+VI4VDPoZCOLC6YpLBfvd8nkCIkRkjbVjUnCj&#10;APNZ52mKuXZX/qLLNpYiQTjkqMDE2ORShsKQxdB3DXHyjs5bjEn6UmqP1wS3tXzJspG0WHFaMNjQ&#10;p6HitD1bBb/ZRzzfwvfPyodiw+P1Ybcwa6V63fb9DUSkNv6HH+2VVvA6HsL9TDoCcv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4uPjEAAAA3AAAAA8AAAAAAAAAAAAAAAAA&#10;nwIAAGRycy9kb3ducmV2LnhtbFBLBQYAAAAABAAEAPcAAACQAwAAAAA=&#10;">
                  <v:imagedata r:id="rId74" o:title=" MVA_lr"/>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45" type="#_x0000_t185" style="position:absolute;left:8186;top:10982;width:2420;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VysYA&#10;AADcAAAADwAAAGRycy9kb3ducmV2LnhtbESPQWvCQBSE7wX/w/KE3upGCVWim1AEwYst2qLt7Zl9&#10;ZkOzb0N2q6m/3hUKPQ4z8w2zKHrbiDN1vnasYDxKQBCXTtdcKfh4Xz3NQPiArLFxTAp+yUORDx4W&#10;mGl34S2dd6ESEcI+QwUmhDaT0peGLPqRa4mjd3KdxRBlV0nd4SXCbSMnSfIsLdYcFwy2tDRUfu9+&#10;rILN8dqm+1U4+u3bp/l63bi9PKRKPQ77lzmIQH34D/+111pBOk3hfiYeAZ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VysYAAADcAAAADwAAAAAAAAAAAAAAAACYAgAAZHJz&#10;L2Rvd25yZXYueG1sUEsFBgAAAAAEAAQA9QAAAIsDAAAAAA==&#10;" adj="1739" fillcolor="#943634" stroked="f" strokecolor="#9bbb59" strokeweight="3pt">
                  <v:textbox style="mso-fit-shape-to-text:t" inset="3.6pt,,3.6pt">
                    <w:txbxContent>
                      <w:p w:rsidR="000A6597" w:rsidRPr="007F0FD6" w:rsidRDefault="000A6597" w:rsidP="00430353">
                        <w:pPr>
                          <w:pStyle w:val="ModTableText"/>
                          <w:spacing w:after="120"/>
                          <w:rPr>
                            <w:color w:val="7F7F7F"/>
                          </w:rPr>
                        </w:pPr>
                        <w:r w:rsidRPr="007F0FD6">
                          <w:t>Canule</w:t>
                        </w:r>
                      </w:p>
                      <w:p w:rsidR="000A6597" w:rsidRPr="007F0FD6" w:rsidRDefault="000A6597" w:rsidP="00430353">
                        <w:pPr>
                          <w:pStyle w:val="ModTableText"/>
                          <w:spacing w:after="120"/>
                          <w:rPr>
                            <w:color w:val="7F7F7F"/>
                          </w:rPr>
                        </w:pPr>
                        <w:r w:rsidRPr="007F0FD6">
                          <w:t>Valves</w:t>
                        </w:r>
                      </w:p>
                      <w:p w:rsidR="000A6597" w:rsidRPr="007F0FD6" w:rsidRDefault="000A6597" w:rsidP="00430353">
                        <w:pPr>
                          <w:pStyle w:val="ModTableText"/>
                          <w:spacing w:after="120"/>
                          <w:rPr>
                            <w:color w:val="7F7F7F"/>
                          </w:rPr>
                        </w:pPr>
                        <w:r w:rsidRPr="007F0FD6">
                          <w:t>Corps de la seringue</w:t>
                        </w:r>
                      </w:p>
                      <w:p w:rsidR="000A6597" w:rsidRPr="007F0FD6" w:rsidRDefault="000A6597" w:rsidP="00430353">
                        <w:pPr>
                          <w:pStyle w:val="ModTableText"/>
                          <w:spacing w:after="120"/>
                          <w:rPr>
                            <w:color w:val="7F7F7F"/>
                            <w:sz w:val="24"/>
                          </w:rPr>
                        </w:pPr>
                        <w:r w:rsidRPr="007F0FD6">
                          <w:t>Piston</w:t>
                        </w:r>
                      </w:p>
                      <w:p w:rsidR="000A6597" w:rsidRPr="00E07C9F" w:rsidRDefault="000A6597" w:rsidP="00430353">
                        <w:pPr>
                          <w:pStyle w:val="ModTableText"/>
                          <w:spacing w:after="120"/>
                          <w:rPr>
                            <w:color w:val="7F7F7F"/>
                            <w:sz w:val="24"/>
                          </w:rPr>
                        </w:pPr>
                        <w:r w:rsidRPr="00E07C9F">
                          <w:t>Manche de traction pour cr</w:t>
                        </w:r>
                        <w:r>
                          <w:t>é</w:t>
                        </w:r>
                        <w:r w:rsidRPr="00E07C9F">
                          <w:t>er le vide</w:t>
                        </w:r>
                      </w:p>
                    </w:txbxContent>
                  </v:textbox>
                </v:shape>
                <v:shapetype id="_x0000_t32" coordsize="21600,21600" o:spt="32" o:oned="t" path="m,l21600,21600e" filled="f">
                  <v:path arrowok="t" fillok="f" o:connecttype="none"/>
                  <o:lock v:ext="edit" shapetype="t"/>
                </v:shapetype>
                <v:shape id="AutoShape 43" o:spid="_x0000_s1046" type="#_x0000_t32" style="position:absolute;left:7896;top:10812;width:348;height:3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oMBsUAAADcAAAADwAAAGRycy9kb3ducmV2LnhtbESPT2vCQBTE74V+h+UJvdWNIWqNrlJa&#10;CkV68c+hx0f2uQlm34bsq6bfvisIPQ4z8xtmtRl8qy7Uxyawgck4A0VcBduwM3A8fDy/gIqCbLEN&#10;TAZ+KcJm/fiwwtKGK+/oshenEoRjiQZqka7UOlY1eYzj0BEn7xR6j5Jk77Tt8ZrgvtV5ls20x4bT&#10;Qo0dvdVUnfc/3sD30X8t8uLdu8IdZCe0bfJiZszTaHhdghIa5D98b39aA8V8Crcz6Qjo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oMBsUAAADcAAAADwAAAAAAAAAA&#10;AAAAAAChAgAAZHJzL2Rvd25yZXYueG1sUEsFBgAAAAAEAAQA+QAAAJMDAAAAAA==&#10;">
                  <v:stroke endarrow="block"/>
                </v:shape>
                <v:shape id="AutoShape 44" o:spid="_x0000_s1047" type="#_x0000_t32" style="position:absolute;left:7380;top:11604;width:86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OIwcQAAADcAAAADwAAAGRycy9kb3ducmV2LnhtbESPS2vDMBCE74X8B7GB3ho5pXngWg5p&#10;oBB6KXlAelysrS1qrYylWs6/rwKFHIeZ+YYpNqNtxUC9N44VzGcZCOLKacO1gvPp/WkNwgdkja1j&#10;UnAlD5ty8lBgrl3kAw3HUIsEYZ+jgiaELpfSVw1Z9DPXESfv2/UWQ5J9LXWPMcFtK5+zbCktGk4L&#10;DXa0a6j6Of5aBSZ+mqHb7+Lbx+XL60jmunBGqcfpuH0FEWgM9/B/e68VvKyWcDuTjoAs/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Y4jBxAAAANwAAAAPAAAAAAAAAAAA&#10;AAAAAKECAABkcnMvZG93bnJldi54bWxQSwUGAAAAAAQABAD5AAAAkgMAAAAA&#10;">
                  <v:stroke endarrow="block"/>
                </v:shape>
                <v:shape id="AutoShape 45" o:spid="_x0000_s1048" type="#_x0000_t32" style="position:absolute;left:6996;top:11988;width:1308;height:1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8tWsMAAADcAAAADwAAAGRycy9kb3ducmV2LnhtbESPQWsCMRSE74X+h/AK3mq2olVWo7SC&#10;IF6kWqjHx+a5G7p5WTZxs/57Iwgeh5n5hlmseluLjlpvHCv4GGYgiAunDZcKfo+b9xkIH5A11o5J&#10;wZU8rJavLwvMtYv8Q90hlCJB2OeooAqhyaX0RUUW/dA1xMk7u9ZiSLItpW4xJrit5SjLPqVFw2mh&#10;wobWFRX/h4tVYOLedM12Hb93fyevI5nrxBmlBm/91xxEoD48w4/2VisYT6dwP5OO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vLVrDAAAA3AAAAA8AAAAAAAAAAAAA&#10;AAAAoQIAAGRycy9kb3ducmV2LnhtbFBLBQYAAAAABAAEAPkAAACRAwAAAAA=&#10;">
                  <v:stroke endarrow="block"/>
                </v:shape>
                <v:shape id="AutoShape 46" o:spid="_x0000_s1049" type="#_x0000_t32" style="position:absolute;left:6516;top:12324;width:1728;height:2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5KMEAAADcAAAADwAAAGRycy9kb3ducmV2LnhtbERPz2vCMBS+C/sfwht403TiplTTMoWB&#10;7DKmgh4fzbMNNi+lyZr63y+HwY4f3+9tOdpWDNR741jByzwDQVw5bbhWcD59zNYgfEDW2DomBQ/y&#10;UBZPky3m2kX+puEYapFC2OeooAmhy6X0VUMW/dx1xIm7ud5iSLCvpe4xpnDbykWWvUmLhlNDgx3t&#10;G6ruxx+rwMQvM3SHfdx9Xq5eRzKPV2eUmj6P7xsQgcbwL/5zH7SC5SqtTWfSEZ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sLkowQAAANwAAAAPAAAAAAAAAAAAAAAA&#10;AKECAABkcnMvZG93bnJldi54bWxQSwUGAAAAAAQABAD5AAAAjwMAAAAA&#10;">
                  <v:stroke endarrow="block"/>
                </v:shape>
                <v:shape id="AutoShape 47" o:spid="_x0000_s1050" type="#_x0000_t32" style="position:absolute;left:6312;top:12732;width:1932;height:2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wcs8QAAADcAAAADwAAAGRycy9kb3ducmV2LnhtbESPT2sCMRTE7wW/Q3iF3mq2Yv+4GkWF&#10;gngRtwU9Pjavu6Gbl2UTN+u3bwShx2FmfsMsVoNtRE+dN44VvIwzEMSl04YrBd9fn88fIHxA1tg4&#10;JgVX8rBajh4WmGsX+Uh9ESqRIOxzVFCH0OZS+rImi37sWuLk/bjOYkiyq6TuMCa4beQky96kRcNp&#10;ocaWtjWVv8XFKjDxYPp2t42b/ensdSRzfXVGqafHYT0HEWgI/+F7e6cVTN9ncDuTj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ByzxAAAANwAAAAPAAAAAAAAAAAA&#10;AAAAAKECAABkcnMvZG93bnJldi54bWxQSwUGAAAAAAQABAD5AAAAkgMAAAAA&#10;">
                  <v:stroke endarrow="block"/>
                </v:shape>
              </v:group>
            </w:pict>
          </mc:Fallback>
        </mc:AlternateContent>
      </w:r>
      <w:r w:rsidRPr="00430353">
        <w:rPr>
          <w:rFonts w:ascii="Adobe Garamond Pro" w:eastAsia="Calibri" w:hAnsi="Adobe Garamond Pro" w:cs="Times New Roman"/>
          <w:bCs/>
        </w:rPr>
        <w:t>Un antiseptique type po</w:t>
      </w:r>
      <w:r w:rsidR="001E717E">
        <w:rPr>
          <w:rFonts w:ascii="Adobe Garamond Pro" w:eastAsia="Calibri" w:hAnsi="Adobe Garamond Pro" w:cs="Times New Roman"/>
          <w:bCs/>
        </w:rPr>
        <w:t>ly</w:t>
      </w:r>
      <w:r w:rsidRPr="00430353">
        <w:rPr>
          <w:rFonts w:ascii="Adobe Garamond Pro" w:eastAsia="Calibri" w:hAnsi="Adobe Garamond Pro" w:cs="Times New Roman"/>
          <w:bCs/>
        </w:rPr>
        <w:t>vidone iodée</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Des gants stériles</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Des compresses stériles</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 xml:space="preserve">De la </w:t>
      </w:r>
      <w:r w:rsidR="001E717E" w:rsidRPr="00430353">
        <w:rPr>
          <w:rFonts w:ascii="Adobe Garamond Pro" w:eastAsia="Calibri" w:hAnsi="Adobe Garamond Pro" w:cs="Times New Roman"/>
          <w:bCs/>
        </w:rPr>
        <w:t>lidocaïne</w:t>
      </w:r>
      <w:r w:rsidRPr="00430353">
        <w:rPr>
          <w:rFonts w:ascii="Adobe Garamond Pro" w:eastAsia="Calibri" w:hAnsi="Adobe Garamond Pro" w:cs="Times New Roman"/>
          <w:bCs/>
        </w:rPr>
        <w:t xml:space="preserve"> 1%</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Une seringue de 10 cc</w:t>
      </w:r>
    </w:p>
    <w:p w:rsidR="00430353" w:rsidRPr="00430353" w:rsidRDefault="00430353" w:rsidP="00430353">
      <w:pPr>
        <w:rPr>
          <w:rFonts w:ascii="Calibri" w:eastAsia="Times New Roman" w:hAnsi="Calibri" w:cs="Times New Roman"/>
          <w:lang w:eastAsia="fr-FR"/>
        </w:rPr>
      </w:pPr>
    </w:p>
    <w:p w:rsidR="00430353" w:rsidRPr="00C72F22" w:rsidRDefault="00145DB3" w:rsidP="00145DB3">
      <w:pPr>
        <w:spacing w:after="60" w:line="240" w:lineRule="auto"/>
        <w:rPr>
          <w:rFonts w:ascii="Gill Sans MT" w:eastAsia="Times New Roman" w:hAnsi="Gill Sans MT" w:cs="Times New Roman"/>
          <w:bCs/>
          <w:sz w:val="28"/>
          <w:szCs w:val="24"/>
        </w:rPr>
      </w:pPr>
      <w:r w:rsidRPr="00C72F22">
        <w:rPr>
          <w:rFonts w:ascii="Gill Sans MT" w:eastAsia="Times New Roman" w:hAnsi="Gill Sans MT" w:cs="Times New Roman"/>
          <w:bCs/>
          <w:sz w:val="28"/>
          <w:szCs w:val="24"/>
        </w:rPr>
        <w:t xml:space="preserve">    </w:t>
      </w:r>
      <w:r w:rsidR="00430353" w:rsidRPr="00C72F22">
        <w:rPr>
          <w:rFonts w:ascii="Gill Sans MT" w:eastAsia="Times New Roman" w:hAnsi="Gill Sans MT" w:cs="Times New Roman"/>
          <w:bCs/>
          <w:sz w:val="28"/>
          <w:szCs w:val="24"/>
        </w:rPr>
        <w:t>Technique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La procédure comporte les étapes suivantes:</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Mise en place d’un spéculum vaginal puis nettoyage du col utérin et du vagin avec une solution antiseptique</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Saisie du col utérin avec une pince de Pozzi</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Administration de l’anesthésie para cervicale avec 10 ml de lidocaïne non adrénalinée à 1%, l’injection est effectuée au niveau de la jonction entre l’épithélium vaginal et le col sur une profondeur de 3 mm, les points d’injection sont situés à 3 heures, 5 heures, 7 heures et 9 heures. Attendre 5 minutes pour permettre à l’anesthésique d’avoir un effet</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 xml:space="preserve">Introduction dans l’utérus d’une canule dont le calibre est </w:t>
      </w:r>
      <w:r w:rsidR="00DE6A95" w:rsidRPr="00430353">
        <w:rPr>
          <w:rFonts w:ascii="Adobe Garamond Pro" w:eastAsia="Calibri" w:hAnsi="Adobe Garamond Pro" w:cs="Times New Roman"/>
          <w:bCs/>
        </w:rPr>
        <w:t>adaptée</w:t>
      </w:r>
      <w:r w:rsidRPr="00430353">
        <w:rPr>
          <w:rFonts w:ascii="Adobe Garamond Pro" w:eastAsia="Calibri" w:hAnsi="Adobe Garamond Pro" w:cs="Times New Roman"/>
          <w:bCs/>
        </w:rPr>
        <w:t xml:space="preserve"> au degré d’ouverture du col utérin</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 xml:space="preserve">Articulation de la seringue à la canule après y avoir créé le vide </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Libération des valves pour transférer le vide de la canule dans la cavité utérine</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Evacuation des débris ovulaires en mobilisant l’ensemble seringue-canule grâce à des mouvements limités de va et vient et de pronation-supination.</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Si la seringue se remplit, elle sera désarticulée, vidée puis remise en place jusqu’à l’évacuation utérine complète.</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 xml:space="preserve">Une fois que l’utérus est vide, retirer la canule et la seringue </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La vacuité utérine est annoncée par l’apparition d’une mousse rosâtre dans la canule et par la rétraction de l’utérus sur la canule.</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Retirer le speculum, nettoyer le vagin.</w:t>
      </w:r>
    </w:p>
    <w:p w:rsidR="00430353" w:rsidRPr="00430353" w:rsidRDefault="00430353" w:rsidP="00430353">
      <w:pPr>
        <w:rPr>
          <w:rFonts w:ascii="Calibri" w:eastAsia="Times New Roman" w:hAnsi="Calibri" w:cs="Times New Roman"/>
          <w:lang w:eastAsia="fr-FR"/>
        </w:rPr>
      </w:pPr>
    </w:p>
    <w:p w:rsidR="00430353" w:rsidRPr="00C72F22" w:rsidRDefault="00145DB3" w:rsidP="00145DB3">
      <w:pPr>
        <w:spacing w:after="60" w:line="240" w:lineRule="auto"/>
        <w:rPr>
          <w:rFonts w:ascii="Gill Sans MT" w:eastAsia="Times New Roman" w:hAnsi="Gill Sans MT" w:cs="Times New Roman"/>
          <w:bCs/>
          <w:sz w:val="28"/>
          <w:szCs w:val="24"/>
        </w:rPr>
      </w:pPr>
      <w:r>
        <w:rPr>
          <w:rFonts w:ascii="Gill Sans MT" w:eastAsia="Times New Roman" w:hAnsi="Gill Sans MT" w:cs="Times New Roman"/>
          <w:bCs/>
          <w:color w:val="248CCE"/>
          <w:sz w:val="28"/>
          <w:szCs w:val="24"/>
        </w:rPr>
        <w:lastRenderedPageBreak/>
        <w:t xml:space="preserve">     </w:t>
      </w:r>
      <w:r w:rsidR="00430353" w:rsidRPr="00C72F22">
        <w:rPr>
          <w:rFonts w:ascii="Gill Sans MT" w:eastAsia="Times New Roman" w:hAnsi="Gill Sans MT" w:cs="Times New Roman"/>
          <w:bCs/>
          <w:sz w:val="28"/>
          <w:szCs w:val="24"/>
        </w:rPr>
        <w:t>Taches post procédure</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Décontamination des instruments</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Elimination des compresses souillées et de la seringue</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Rédaction de la procédure dans le dossier de la patiente</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Mise en observation de la patiente pendant 2 heures après lui avoir fourni des conseils sur la planification familiale et les IST/VIH/Sida</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Si elle désire une méthode de PF la lui fournir avant son retour à domicile.</w:t>
      </w:r>
    </w:p>
    <w:p w:rsidR="00430353" w:rsidRPr="00430353" w:rsidRDefault="00430353" w:rsidP="00430353">
      <w:pPr>
        <w:rPr>
          <w:rFonts w:ascii="Calibri" w:eastAsia="Times New Roman" w:hAnsi="Calibri" w:cs="Times New Roman"/>
          <w:lang w:eastAsia="fr-FR"/>
        </w:rPr>
      </w:pPr>
    </w:p>
    <w:p w:rsidR="00430353" w:rsidRPr="00C72F22" w:rsidRDefault="00145DB3" w:rsidP="00145DB3">
      <w:pPr>
        <w:spacing w:after="60" w:line="240" w:lineRule="auto"/>
        <w:rPr>
          <w:rFonts w:ascii="Gill Sans MT" w:eastAsia="Times New Roman" w:hAnsi="Gill Sans MT" w:cs="Times New Roman"/>
          <w:bCs/>
          <w:sz w:val="28"/>
          <w:szCs w:val="24"/>
        </w:rPr>
      </w:pPr>
      <w:r w:rsidRPr="00C72F22">
        <w:rPr>
          <w:rFonts w:ascii="Gill Sans MT" w:eastAsia="Times New Roman" w:hAnsi="Gill Sans MT" w:cs="Times New Roman"/>
          <w:bCs/>
          <w:sz w:val="28"/>
          <w:szCs w:val="24"/>
        </w:rPr>
        <w:t xml:space="preserve">      </w:t>
      </w:r>
      <w:r w:rsidR="00430353" w:rsidRPr="00C72F22">
        <w:rPr>
          <w:rFonts w:ascii="Gill Sans MT" w:eastAsia="Times New Roman" w:hAnsi="Gill Sans MT" w:cs="Times New Roman"/>
          <w:bCs/>
          <w:sz w:val="28"/>
          <w:szCs w:val="24"/>
        </w:rPr>
        <w:t>Incident et accidents de l’AMIU</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Si la technique est mal exécutée on peut avoir des complications qui demeurent cependant rares</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Perte du vide par retrait total de la canule de la cavité utérine</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Evacuation incomplète de l’utérus</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Infection utérine par défaut d’asepsie</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Perforation utérine.</w:t>
      </w:r>
    </w:p>
    <w:p w:rsidR="00430353" w:rsidRPr="00430353" w:rsidRDefault="00430353" w:rsidP="00430353">
      <w:pPr>
        <w:rPr>
          <w:rFonts w:ascii="Adobe Garamond Pro Bold" w:eastAsia="Times New Roman" w:hAnsi="Adobe Garamond Pro Bold" w:cs="Times New Roman"/>
          <w:lang w:eastAsia="fr-FR"/>
        </w:rPr>
      </w:pPr>
      <w:r w:rsidRPr="00430353">
        <w:rPr>
          <w:rFonts w:ascii="Adobe Garamond Pro Bold" w:eastAsia="Times New Roman" w:hAnsi="Adobe Garamond Pro Bold" w:cs="Times New Roman"/>
          <w:lang w:eastAsia="fr-FR"/>
        </w:rPr>
        <w:t>Grossesse de plus de 12 semaines d’aménorrhée: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La technique d’évacuation dépend de la quantité de produits restants et de l’âge avancé ou non de la grossesse (avortement du 2</w:t>
      </w:r>
      <w:r w:rsidRPr="00430353">
        <w:rPr>
          <w:rFonts w:ascii="Adobe Garamond Pro" w:eastAsia="Calibri" w:hAnsi="Adobe Garamond Pro" w:cs="Times New Roman"/>
          <w:bCs/>
          <w:vertAlign w:val="superscript"/>
        </w:rPr>
        <w:t>nd</w:t>
      </w:r>
      <w:r w:rsidRPr="00430353">
        <w:rPr>
          <w:rFonts w:ascii="Adobe Garamond Pro" w:eastAsia="Calibri" w:hAnsi="Adobe Garamond Pro" w:cs="Times New Roman"/>
          <w:bCs/>
        </w:rPr>
        <w:t xml:space="preserve"> trimestre). On a plusieurs options thérapeutiques:</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Perfuser 20 unités d’ocytocine diluées dans 500cc de solution intraveineuse (sérum physiologique ou Ringer lactate) à raison de 40 gouttes par minute jusqu’à expulsion des produits de conception;</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 xml:space="preserve">200 µg de misoprostol par voie vaginale toutes les 4 h jusqu’à expulsion des produits de conception, sans dépasser 800 µg; </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Utiliser l’AMIU</w:t>
      </w:r>
    </w:p>
    <w:p w:rsidR="00430353" w:rsidRPr="00430353" w:rsidRDefault="00430353" w:rsidP="00430353">
      <w:pPr>
        <w:rPr>
          <w:rFonts w:ascii="Calibri" w:eastAsia="Times New Roman" w:hAnsi="Calibri" w:cs="Times New Roman"/>
          <w:lang w:eastAsia="fr-FR"/>
        </w:rPr>
      </w:pPr>
    </w:p>
    <w:p w:rsidR="00430353" w:rsidRPr="00C72F22" w:rsidRDefault="00430353" w:rsidP="00430353">
      <w:pPr>
        <w:spacing w:after="60" w:line="240" w:lineRule="auto"/>
        <w:rPr>
          <w:rFonts w:ascii="Gill Sans MT" w:eastAsia="Times New Roman" w:hAnsi="Gill Sans MT" w:cs="Times New Roman"/>
          <w:bCs/>
          <w:i/>
          <w:sz w:val="28"/>
          <w:szCs w:val="24"/>
        </w:rPr>
      </w:pPr>
      <w:r w:rsidRPr="00C72F22">
        <w:rPr>
          <w:rFonts w:ascii="Gill Sans MT" w:eastAsia="Times New Roman" w:hAnsi="Gill Sans MT" w:cs="Times New Roman"/>
          <w:bCs/>
          <w:i/>
          <w:sz w:val="28"/>
          <w:szCs w:val="24"/>
        </w:rPr>
        <w:t xml:space="preserve">Dans tous les cas, il faut assurer le suivi de la patiente après l’avoir traitée </w:t>
      </w:r>
    </w:p>
    <w:p w:rsidR="00430353" w:rsidRPr="00430353" w:rsidRDefault="00430353" w:rsidP="00430353">
      <w:pPr>
        <w:rPr>
          <w:rFonts w:ascii="Calibri" w:eastAsia="Times New Roman" w:hAnsi="Calibri" w:cs="Times New Roman"/>
          <w:b/>
          <w:lang w:eastAsia="fr-FR"/>
        </w:rPr>
      </w:pPr>
      <w:r w:rsidRPr="00430353">
        <w:rPr>
          <w:rFonts w:ascii="Calibri" w:eastAsia="Times New Roman" w:hAnsi="Calibri" w:cs="Times New Roman"/>
          <w:b/>
          <w:lang w:eastAsia="fr-FR"/>
        </w:rPr>
        <w:t>Counseling et fourniture des services suivants : PF, dépistage IST/VIH/Sida</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Au cours du counseling d’une femme qui a eu un avortement, deux informations importantes doivent lui être communiquées:</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Elle peut tomber de nouveau enceinte 11 jours après un avortement précoce</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Pour lui permettre de bien récupérer il est mieux d’attendre au moins 6 mois avant d’essayer de tomber enceinte de nouveau.</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Le tableau suivant indique les différentes méthodes contraceptives que l’on peut proposer après un avortement.</w:t>
      </w:r>
    </w:p>
    <w:p w:rsidR="00430353" w:rsidRPr="00430353" w:rsidRDefault="00430353" w:rsidP="00430353">
      <w:pPr>
        <w:rPr>
          <w:rFonts w:ascii="Calibri" w:eastAsia="Times New Roman" w:hAnsi="Calibri" w:cs="Times New Roman"/>
          <w:lang w:eastAsia="fr-FR"/>
        </w:rPr>
      </w:pPr>
    </w:p>
    <w:tbl>
      <w:tblPr>
        <w:tblW w:w="8971" w:type="dxa"/>
        <w:jc w:val="center"/>
        <w:tblBorders>
          <w:top w:val="single" w:sz="4" w:space="0" w:color="auto"/>
          <w:bottom w:val="single" w:sz="4" w:space="0" w:color="auto"/>
          <w:insideH w:val="single" w:sz="4" w:space="0" w:color="auto"/>
        </w:tblBorders>
        <w:tblCellMar>
          <w:top w:w="43" w:type="dxa"/>
          <w:left w:w="115" w:type="dxa"/>
          <w:bottom w:w="43" w:type="dxa"/>
          <w:right w:w="115" w:type="dxa"/>
        </w:tblCellMar>
        <w:tblLook w:val="04A0" w:firstRow="1" w:lastRow="0" w:firstColumn="1" w:lastColumn="0" w:noHBand="0" w:noVBand="1"/>
      </w:tblPr>
      <w:tblGrid>
        <w:gridCol w:w="2786"/>
        <w:gridCol w:w="6185"/>
      </w:tblGrid>
      <w:tr w:rsidR="00430353" w:rsidRPr="00430353" w:rsidTr="00430353">
        <w:trPr>
          <w:jc w:val="center"/>
        </w:trPr>
        <w:tc>
          <w:tcPr>
            <w:tcW w:w="2805" w:type="dxa"/>
            <w:shd w:val="clear" w:color="auto" w:fill="BFDFF3"/>
          </w:tcPr>
          <w:p w:rsidR="00430353" w:rsidRPr="00430353" w:rsidRDefault="00430353" w:rsidP="00430353">
            <w:pPr>
              <w:spacing w:after="0" w:line="240" w:lineRule="atLeast"/>
              <w:rPr>
                <w:rFonts w:ascii="Gill Sans MT" w:eastAsia="Calibri" w:hAnsi="Gill Sans MT" w:cs="Times New Roman"/>
                <w:b/>
                <w:sz w:val="20"/>
              </w:rPr>
            </w:pPr>
            <w:r w:rsidRPr="00430353">
              <w:rPr>
                <w:rFonts w:ascii="Gill Sans MT" w:eastAsia="Calibri" w:hAnsi="Gill Sans MT" w:cs="Times New Roman"/>
                <w:b/>
                <w:sz w:val="20"/>
              </w:rPr>
              <w:t>Type de contraception</w:t>
            </w:r>
          </w:p>
        </w:tc>
        <w:tc>
          <w:tcPr>
            <w:tcW w:w="6253" w:type="dxa"/>
            <w:shd w:val="clear" w:color="auto" w:fill="BFDFF3"/>
          </w:tcPr>
          <w:p w:rsidR="00430353" w:rsidRPr="00430353" w:rsidRDefault="00430353" w:rsidP="00430353">
            <w:pPr>
              <w:spacing w:after="0" w:line="240" w:lineRule="atLeast"/>
              <w:rPr>
                <w:rFonts w:ascii="Gill Sans MT" w:eastAsia="Calibri" w:hAnsi="Gill Sans MT" w:cs="Times New Roman"/>
                <w:b/>
                <w:sz w:val="20"/>
              </w:rPr>
            </w:pPr>
            <w:r w:rsidRPr="00430353">
              <w:rPr>
                <w:rFonts w:ascii="Gill Sans MT" w:eastAsia="Calibri" w:hAnsi="Gill Sans MT" w:cs="Times New Roman"/>
                <w:b/>
                <w:sz w:val="20"/>
              </w:rPr>
              <w:t>Conseiller de débuter cette méthode</w:t>
            </w:r>
          </w:p>
        </w:tc>
      </w:tr>
      <w:tr w:rsidR="00430353" w:rsidRPr="00430353" w:rsidTr="00430353">
        <w:trPr>
          <w:jc w:val="center"/>
        </w:trPr>
        <w:tc>
          <w:tcPr>
            <w:tcW w:w="2805"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Contraceptifs hormonaux</w:t>
            </w:r>
          </w:p>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(pilules, injections, implants)</w:t>
            </w:r>
          </w:p>
        </w:tc>
        <w:tc>
          <w:tcPr>
            <w:tcW w:w="6253" w:type="dxa"/>
            <w:shd w:val="clear" w:color="auto" w:fill="D9D9D9"/>
          </w:tcPr>
          <w:p w:rsidR="00430353" w:rsidRPr="00430353" w:rsidRDefault="00430353" w:rsidP="00430353">
            <w:pPr>
              <w:numPr>
                <w:ilvl w:val="0"/>
                <w:numId w:val="2"/>
              </w:num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Immédiatement</w:t>
            </w:r>
          </w:p>
        </w:tc>
      </w:tr>
      <w:tr w:rsidR="00430353" w:rsidRPr="00430353" w:rsidTr="00430353">
        <w:trPr>
          <w:jc w:val="center"/>
        </w:trPr>
        <w:tc>
          <w:tcPr>
            <w:tcW w:w="2805"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Préservatifs</w:t>
            </w:r>
          </w:p>
        </w:tc>
        <w:tc>
          <w:tcPr>
            <w:tcW w:w="6253" w:type="dxa"/>
            <w:shd w:val="clear" w:color="auto" w:fill="auto"/>
          </w:tcPr>
          <w:p w:rsidR="00430353" w:rsidRPr="00430353" w:rsidRDefault="00430353" w:rsidP="00430353">
            <w:pPr>
              <w:numPr>
                <w:ilvl w:val="0"/>
                <w:numId w:val="2"/>
              </w:num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Immédiatement</w:t>
            </w:r>
          </w:p>
        </w:tc>
      </w:tr>
      <w:tr w:rsidR="00430353" w:rsidRPr="00430353" w:rsidTr="00430353">
        <w:trPr>
          <w:jc w:val="center"/>
        </w:trPr>
        <w:tc>
          <w:tcPr>
            <w:tcW w:w="2805"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lastRenderedPageBreak/>
              <w:t>Dispositif intra-utérin (DIU)</w:t>
            </w:r>
          </w:p>
        </w:tc>
        <w:tc>
          <w:tcPr>
            <w:tcW w:w="6253" w:type="dxa"/>
            <w:shd w:val="clear" w:color="auto" w:fill="D9D9D9"/>
          </w:tcPr>
          <w:p w:rsidR="00430353" w:rsidRPr="00430353" w:rsidRDefault="00430353" w:rsidP="00430353">
            <w:pPr>
              <w:numPr>
                <w:ilvl w:val="0"/>
                <w:numId w:val="2"/>
              </w:num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Immédiatement</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En cas d'infection présumée ou avérée, repousser la pose du dispositif jusqu'à ce que toute trace d'infection ait disparu</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Si le taux d'hémoglobine est inférieur à 7 g/dl, repousser la pose jusqu'à ce que l'anémie ait disparu</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Fournir un moyen de contraception provisoire (par exemple, des préservatifs)</w:t>
            </w:r>
          </w:p>
        </w:tc>
      </w:tr>
      <w:tr w:rsidR="00430353" w:rsidRPr="00430353" w:rsidTr="00430353">
        <w:trPr>
          <w:jc w:val="center"/>
        </w:trPr>
        <w:tc>
          <w:tcPr>
            <w:tcW w:w="2805"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Ligature volontaire des trompes</w:t>
            </w:r>
          </w:p>
        </w:tc>
        <w:tc>
          <w:tcPr>
            <w:tcW w:w="6253" w:type="dxa"/>
            <w:shd w:val="clear" w:color="auto" w:fill="auto"/>
          </w:tcPr>
          <w:p w:rsidR="00430353" w:rsidRPr="00430353" w:rsidRDefault="00430353" w:rsidP="00430353">
            <w:pPr>
              <w:numPr>
                <w:ilvl w:val="0"/>
                <w:numId w:val="2"/>
              </w:num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Immédiatement</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En cas d'infection présumée ou avérée, repousser l'opération jusqu'à ce que toute trace d'infection ait disparu</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Si le taux d'hémoglobine est inférieur à 7 g/dl, repousser l'opération jusqu'à ce que l'anémie soit résorbée</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Fournir un moyen de contraception provisoire (par exemple, des préservatifs)</w:t>
            </w:r>
          </w:p>
        </w:tc>
      </w:tr>
    </w:tbl>
    <w:p w:rsidR="00430353" w:rsidRPr="00430353" w:rsidRDefault="00430353" w:rsidP="00430353">
      <w:pPr>
        <w:rPr>
          <w:rFonts w:ascii="Calibri" w:eastAsia="Times New Roman" w:hAnsi="Calibri" w:cs="Times New Roman"/>
          <w:lang w:eastAsia="fr-FR"/>
        </w:rPr>
      </w:pPr>
    </w:p>
    <w:p w:rsidR="00430353" w:rsidRPr="00430353" w:rsidRDefault="00430353" w:rsidP="00430353">
      <w:pPr>
        <w:rPr>
          <w:rFonts w:ascii="Calibri" w:eastAsia="Times New Roman" w:hAnsi="Calibri" w:cs="Times New Roman"/>
          <w:b/>
          <w:lang w:eastAsia="fr-FR"/>
        </w:rPr>
      </w:pPr>
      <w:r w:rsidRPr="00430353">
        <w:rPr>
          <w:rFonts w:ascii="Calibri" w:eastAsia="Times New Roman" w:hAnsi="Calibri" w:cs="Times New Roman"/>
          <w:b/>
          <w:lang w:eastAsia="fr-FR"/>
        </w:rPr>
        <w:t>Sensibilisation et mobilisation de la communauté en faveur des SAA et des services de SR en général</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Pourquoi est-il important d’impliquer la communauté dans la délivrance des services de santé reproductive ?</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Aide à comprendre le contexte dans lequel les femmes et leurs familles vivent</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Révèle les attitudes et les impressions de la communauté concernant l’avortement et les prestations de santé de haute qualité</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Détermine l’étendue de la prise de conscience de la communauté concernant la grossesse non planifiée, l’avortement à risque, la contraception et les services de santé disponibles</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Permet de mettre au point les messages de sensibilisation et d’éducation sanitaire concernant la grossesse non planifiée, l’avortement à risque, le besoin de prestations liées à l’avortement et la manière d’identifier les complications liées à l’avortement</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Identifie les obstacles existants aux</w:t>
      </w:r>
      <w:r w:rsidR="00BD247D">
        <w:rPr>
          <w:rFonts w:ascii="Adobe Garamond Pro" w:eastAsia="Calibri" w:hAnsi="Adobe Garamond Pro" w:cs="Times New Roman"/>
          <w:bCs/>
        </w:rPr>
        <w:t xml:space="preserve"> </w:t>
      </w:r>
      <w:r w:rsidR="00464754">
        <w:rPr>
          <w:rFonts w:ascii="Adobe Garamond Pro" w:eastAsia="Calibri" w:hAnsi="Adobe Garamond Pro" w:cs="Times New Roman"/>
          <w:bCs/>
        </w:rPr>
        <w:t>p</w:t>
      </w:r>
      <w:r w:rsidRPr="00430353">
        <w:rPr>
          <w:rFonts w:ascii="Adobe Garamond Pro" w:eastAsia="Calibri" w:hAnsi="Adobe Garamond Pro" w:cs="Times New Roman"/>
          <w:bCs/>
        </w:rPr>
        <w:t xml:space="preserve"> prestations liées à l’avortement et aux soins de suivi</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Forge des rapports de confiance entre les prestataires et les membres de la communauté</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Aide à comprendre les opportunités et les contraintes rencontrées lors de la délivrance de prestations liées à l’avortement dans la communauté</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Aide à identifier l’opposition de la communauté à l’avortement et les moyens de la réduire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Etablir une interaction étroite et productive entre la communauté et les établissements de santé pour pouvoir offrir de meilleurs services aux femmes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Aide à identifier des alliés pouvant aider à promouvoir l’accès aux services de santé reproductive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Aide à identifier les problèmes de façon proactive et à développer des solutions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Identifie les raisons latentes à une grossesse non désirée et les moyens de les amoindrir</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Renforce l’identification rapide des complications liées à l’avortement</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Identifie les sources des services d’avortement à risque et les moyens de les supprimer</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Permet aux communautés de travailler ensemble vers un changement des politiques en vue de protéger la santé et les droits sexuels et reproductifs des femmes</w:t>
      </w:r>
    </w:p>
    <w:p w:rsidR="00430353" w:rsidRPr="00430353" w:rsidRDefault="00430353" w:rsidP="00430353">
      <w:pPr>
        <w:rPr>
          <w:rFonts w:ascii="Calibri" w:eastAsia="Times New Roman" w:hAnsi="Calibri" w:cs="Times New Roman"/>
          <w:lang w:eastAsia="fr-FR"/>
        </w:rPr>
      </w:pPr>
    </w:p>
    <w:p w:rsidR="00430353" w:rsidRPr="00C72F22"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C72F22">
        <w:rPr>
          <w:rFonts w:ascii="Gill Sans MT" w:eastAsia="Times New Roman" w:hAnsi="Gill Sans MT" w:cs="Times New Roman"/>
          <w:b/>
          <w:bCs/>
          <w:sz w:val="28"/>
          <w:szCs w:val="24"/>
          <w:lang w:eastAsia="fr-FR"/>
        </w:rPr>
        <w:t>2.4.4</w:t>
      </w:r>
      <w:r w:rsidRPr="00C72F22">
        <w:rPr>
          <w:rFonts w:ascii="Gill Sans MT" w:eastAsia="Times New Roman" w:hAnsi="Gill Sans MT" w:cs="Times New Roman"/>
          <w:b/>
          <w:bCs/>
          <w:sz w:val="28"/>
          <w:szCs w:val="24"/>
          <w:lang w:eastAsia="fr-FR"/>
        </w:rPr>
        <w:tab/>
        <w:t>Avortement complet</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lastRenderedPageBreak/>
        <w:t>En général, il n’est pas nécessaire d’évacuer la cavité utérine. Rassurer la femme à ce sujet.</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Faire le counseling et assurer des services de PF et les autres services de SR</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rPr>
          <w:rFonts w:ascii="Calibri" w:eastAsia="Times New Roman" w:hAnsi="Calibri" w:cs="Times New Roman"/>
          <w:lang w:eastAsia="fr-FR"/>
        </w:rPr>
      </w:pPr>
    </w:p>
    <w:p w:rsidR="00430353" w:rsidRPr="00430353" w:rsidRDefault="00430353" w:rsidP="00430353">
      <w:pPr>
        <w:pBdr>
          <w:top w:val="single" w:sz="12" w:space="1" w:color="61B1E3"/>
          <w:bottom w:val="single" w:sz="6" w:space="1" w:color="61B1E3"/>
        </w:pBdr>
        <w:spacing w:after="120" w:line="240" w:lineRule="atLeast"/>
        <w:rPr>
          <w:rFonts w:ascii="Cambria" w:eastAsia="Calibri" w:hAnsi="Cambria" w:cs="Times New Roman"/>
          <w:color w:val="305B75"/>
          <w:sz w:val="26"/>
          <w:szCs w:val="26"/>
        </w:rPr>
      </w:pPr>
      <w:bookmarkStart w:id="37" w:name="_Toc300297028"/>
      <w:bookmarkStart w:id="38" w:name="_Toc317498924"/>
      <w:r w:rsidRPr="00430353">
        <w:rPr>
          <w:rFonts w:ascii="Gill Sans MT" w:eastAsia="Calibri" w:hAnsi="Gill Sans MT" w:cs="Times New Roman"/>
          <w:color w:val="7F7F7F"/>
          <w:sz w:val="36"/>
        </w:rPr>
        <w:t>2.5</w:t>
      </w:r>
      <w:r w:rsidRPr="00430353">
        <w:rPr>
          <w:rFonts w:ascii="Gill Sans MT" w:eastAsia="Calibri" w:hAnsi="Gill Sans MT" w:cs="Times New Roman"/>
          <w:color w:val="7F7F7F"/>
          <w:sz w:val="36"/>
        </w:rPr>
        <w:tab/>
      </w:r>
      <w:r w:rsidRPr="00430353">
        <w:rPr>
          <w:rFonts w:ascii="Cambria" w:eastAsia="Calibri" w:hAnsi="Cambria" w:cs="Times New Roman"/>
          <w:color w:val="305B75"/>
          <w:sz w:val="26"/>
          <w:szCs w:val="26"/>
        </w:rPr>
        <w:t>Menace d’accouchement prématuré (MAP)</w:t>
      </w:r>
      <w:bookmarkEnd w:id="37"/>
      <w:bookmarkEnd w:id="38"/>
    </w:p>
    <w:p w:rsidR="00430353" w:rsidRPr="00090FB5"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090FB5">
        <w:rPr>
          <w:rFonts w:ascii="Gill Sans MT" w:eastAsia="Times New Roman" w:hAnsi="Gill Sans MT" w:cs="Times New Roman"/>
          <w:b/>
          <w:bCs/>
          <w:sz w:val="28"/>
          <w:szCs w:val="24"/>
          <w:lang w:eastAsia="fr-FR"/>
        </w:rPr>
        <w:t>Définition</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La MAP se définit comme la survenue de contractions utérines douloureuses, persistantes, s’accompagnant d’une modification du col utérin dont l’issue est un accouchement prématuré en l’absence d’intervention.</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On distingue 2 types d’accouchements prématurés: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L’accouchement prématuré provoqué pour sauver la mère et/ou le bébé</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L’accouchement prématuré spontané</w:t>
      </w:r>
    </w:p>
    <w:p w:rsidR="00430353" w:rsidRPr="00430353" w:rsidRDefault="00430353" w:rsidP="00430353">
      <w:pPr>
        <w:rPr>
          <w:rFonts w:ascii="Calibri" w:eastAsia="Times New Roman" w:hAnsi="Calibri" w:cs="Times New Roman"/>
          <w:lang w:eastAsia="fr-FR"/>
        </w:rPr>
      </w:pPr>
    </w:p>
    <w:p w:rsidR="00430353" w:rsidRPr="00090FB5"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090FB5">
        <w:rPr>
          <w:rFonts w:ascii="Gill Sans MT" w:eastAsia="Times New Roman" w:hAnsi="Gill Sans MT" w:cs="Times New Roman"/>
          <w:b/>
          <w:bCs/>
          <w:sz w:val="28"/>
          <w:szCs w:val="24"/>
          <w:lang w:eastAsia="fr-FR"/>
        </w:rPr>
        <w:t>Etude clinique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Signes cliniques et signes fonctionnels</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L’interrogatoire va retrouver:</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Un terme de moins de 37 SA selon la DDR</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Des douleurs abdominales intermittentes siégeant au niveau de l’utérus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Parfois des métrorragies de sang rouge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Un écoulement liquidien dans certains cas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Un antécédent d’accouchement prématuré ou d’avortement tardif</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Signes généraux : variables en fonction de l’étiologie de la MAP.</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Signes physiques</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L’examen obstétrical va objectiver:</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A la palpation de l’utérus mise en évidence des CU régulières et douloureuses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Au spéculum : un écoulement de LA ou de sang</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Au TV des modifications du col de l’utérus qui vont se traduire par un col centré, court qui a tendance à s’ouvrir ou qui est carrément dilaté</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Les quatre éléments cliniques suivants : CU, modifications du col, RPM et métrorragies permettent d’établir un score de tocolyse.</w:t>
      </w:r>
    </w:p>
    <w:p w:rsidR="00430353" w:rsidRPr="00090FB5"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090FB5">
        <w:rPr>
          <w:rFonts w:ascii="Gill Sans MT" w:eastAsia="Times New Roman" w:hAnsi="Gill Sans MT" w:cs="Times New Roman"/>
          <w:b/>
          <w:bCs/>
          <w:sz w:val="28"/>
          <w:szCs w:val="24"/>
          <w:lang w:eastAsia="fr-FR"/>
        </w:rPr>
        <w:t>Les examens complémentaires</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Trois groupes d’examens complémentaires: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Examens à but de diagnostic : ils sont au nombre de trois:</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Cardiotocographie externe pour documenter les CU et apprécier le bien être fœtal</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Echographie du col utérin par voie endovaginale pour mesurer la longueur du col</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lastRenderedPageBreak/>
        <w:t>La recherche de la fibronectine fœtale dans les sécrétions vaginales.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Examens à visée étiologique:</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Echographie obstétricale qui va apprécier le poids et la vitalité du fœtus, localiser le placenta, rechercher une malformation utérine ou fœtale</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Bilan infectieux : NFS, prélèvement cervico-vaginal, ECBU</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Examens à but pré thérapeutique si utilisation de </w:t>
      </w:r>
      <w:r w:rsidRPr="00430353">
        <w:rPr>
          <w:rFonts w:ascii="Times New Roman" w:eastAsia="Calibri" w:hAnsi="Times New Roman" w:cs="Times New Roman"/>
          <w:bCs/>
        </w:rPr>
        <w:t>β</w:t>
      </w:r>
      <w:r w:rsidRPr="00430353">
        <w:rPr>
          <w:rFonts w:ascii="Adobe Garamond Pro" w:eastAsia="Calibri" w:hAnsi="Adobe Garamond Pro" w:cs="Times New Roman"/>
          <w:bCs/>
        </w:rPr>
        <w:t xml:space="preserve"> mim</w:t>
      </w:r>
      <w:r w:rsidRPr="00430353">
        <w:rPr>
          <w:rFonts w:ascii="Adobe Garamond Pro" w:eastAsia="Calibri" w:hAnsi="Adobe Garamond Pro" w:cs="Adobe Garamond Pro"/>
          <w:bCs/>
        </w:rPr>
        <w:t>é</w:t>
      </w:r>
      <w:r w:rsidRPr="00430353">
        <w:rPr>
          <w:rFonts w:ascii="Adobe Garamond Pro" w:eastAsia="Calibri" w:hAnsi="Adobe Garamond Pro" w:cs="Times New Roman"/>
          <w:bCs/>
        </w:rPr>
        <w:t>tiques:</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Ionogramme sanguin et glycémie</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Electrocardiogramme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A l’issue du bilan clinique et para clinique, on peut classifier la MAP en trois degrés: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Les MAP légères : quelques CU et une discrète modification du col</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MAP moyennes : CU importantes et régulières avec modifications cervicales nettes, c’est à dire col ramolli, raccourci et perméable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MAP sévères : col franchement dilaté</w:t>
      </w:r>
    </w:p>
    <w:p w:rsidR="00430353" w:rsidRPr="00090FB5"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090FB5">
        <w:rPr>
          <w:rFonts w:ascii="Gill Sans MT" w:eastAsia="Times New Roman" w:hAnsi="Gill Sans MT" w:cs="Times New Roman"/>
          <w:b/>
          <w:bCs/>
          <w:sz w:val="28"/>
          <w:szCs w:val="24"/>
          <w:lang w:eastAsia="fr-FR"/>
        </w:rPr>
        <w:t>Evolution</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Grâce à un traitement efficace et rapide </w:t>
      </w:r>
      <w:r w:rsidR="008333B2" w:rsidRPr="00430353">
        <w:rPr>
          <w:rFonts w:ascii="Adobe Garamond Pro" w:eastAsia="Calibri" w:hAnsi="Adobe Garamond Pro" w:cs="Times New Roman"/>
          <w:bCs/>
        </w:rPr>
        <w:t>sédation</w:t>
      </w:r>
      <w:r w:rsidRPr="00430353">
        <w:rPr>
          <w:rFonts w:ascii="Adobe Garamond Pro" w:eastAsia="Calibri" w:hAnsi="Adobe Garamond Pro" w:cs="Times New Roman"/>
          <w:bCs/>
        </w:rPr>
        <w:t xml:space="preserve"> de la MAP. Mais une surveillance rigoureuse s’impose car possibilité de récidives.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En l’absence de TTT ou si la cause persiste, survient alors l’accouchement prématuré.</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Sur le plan clinique, on note les éléments suivants:</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Une accentuation des signes la MAP avec des CU plus intenses et plus régulières, un col effacé et dilaté avec souvent une rupture des membranes.</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L’accouchement du prématuré présente certaines caractéristiques: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La présentation est souvent en siège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La dystocie dynamique avec dilatation trainante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Ailleurs on peut avoir un travail très rapide avec expulsion en boulet de canon pouvant créer un traumatisme crânien et des lésions du périnée</w:t>
      </w:r>
    </w:p>
    <w:p w:rsidR="00430353" w:rsidRPr="00090FB5"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090FB5">
        <w:rPr>
          <w:rFonts w:ascii="Gill Sans MT" w:eastAsia="Times New Roman" w:hAnsi="Gill Sans MT" w:cs="Times New Roman"/>
          <w:b/>
          <w:bCs/>
          <w:sz w:val="28"/>
          <w:szCs w:val="24"/>
          <w:lang w:eastAsia="fr-FR"/>
        </w:rPr>
        <w:t>Diagnostic</w:t>
      </w:r>
    </w:p>
    <w:p w:rsidR="00430353" w:rsidRPr="00090FB5" w:rsidRDefault="00090FB5" w:rsidP="00090FB5">
      <w:pPr>
        <w:spacing w:after="60" w:line="240" w:lineRule="auto"/>
        <w:rPr>
          <w:rFonts w:ascii="Gill Sans MT" w:eastAsia="Times New Roman" w:hAnsi="Gill Sans MT" w:cs="Times New Roman"/>
          <w:bCs/>
          <w:sz w:val="28"/>
          <w:szCs w:val="24"/>
        </w:rPr>
      </w:pPr>
      <w:r>
        <w:rPr>
          <w:rFonts w:ascii="Gill Sans MT" w:eastAsia="Times New Roman" w:hAnsi="Gill Sans MT" w:cs="Times New Roman"/>
          <w:bCs/>
          <w:sz w:val="28"/>
          <w:szCs w:val="24"/>
        </w:rPr>
        <w:t xml:space="preserve">        </w:t>
      </w:r>
      <w:r w:rsidR="00430353" w:rsidRPr="00090FB5">
        <w:rPr>
          <w:rFonts w:ascii="Gill Sans MT" w:eastAsia="Times New Roman" w:hAnsi="Gill Sans MT" w:cs="Times New Roman"/>
          <w:bCs/>
          <w:sz w:val="28"/>
          <w:szCs w:val="24"/>
        </w:rPr>
        <w:t>Diagnostic positif</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Repose sur les éléments suivants: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Grossesse de moins de 37 SA</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Contractions utérines régulières et douloureuses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Modifications du col au TV</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Echographie longueur du col, 20-30mm</w:t>
      </w:r>
    </w:p>
    <w:p w:rsidR="00430353" w:rsidRPr="00430353" w:rsidRDefault="00145DB3" w:rsidP="00145DB3">
      <w:pPr>
        <w:spacing w:after="60" w:line="240" w:lineRule="auto"/>
        <w:rPr>
          <w:rFonts w:ascii="Gill Sans MT" w:eastAsia="Times New Roman" w:hAnsi="Gill Sans MT" w:cs="Times New Roman"/>
          <w:bCs/>
          <w:color w:val="248CCE"/>
          <w:sz w:val="28"/>
          <w:szCs w:val="24"/>
        </w:rPr>
      </w:pPr>
      <w:r>
        <w:rPr>
          <w:rFonts w:ascii="Gill Sans MT" w:eastAsia="Times New Roman" w:hAnsi="Gill Sans MT" w:cs="Times New Roman"/>
          <w:bCs/>
          <w:color w:val="248CCE"/>
          <w:sz w:val="28"/>
          <w:szCs w:val="24"/>
        </w:rPr>
        <w:t xml:space="preserve">         </w:t>
      </w:r>
      <w:r w:rsidR="00430353" w:rsidRPr="00090FB5">
        <w:rPr>
          <w:rFonts w:ascii="Gill Sans MT" w:eastAsia="Times New Roman" w:hAnsi="Gill Sans MT" w:cs="Times New Roman"/>
          <w:bCs/>
          <w:sz w:val="28"/>
          <w:szCs w:val="24"/>
        </w:rPr>
        <w:t>Diagnostic différentiel</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Accouchement normal : erreur de DDR</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Contractions utérines de Braxton Hicks : elles surviennent en fin de grossesse et ne sont pas douloureuses.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Eliminer les autres causes de métrorragies au 3ème trimestre : Placenta Prævia, hématome rétro placentaire.</w:t>
      </w:r>
    </w:p>
    <w:p w:rsidR="00430353" w:rsidRPr="00430353" w:rsidRDefault="00145DB3" w:rsidP="00145DB3">
      <w:pPr>
        <w:spacing w:after="60" w:line="240" w:lineRule="auto"/>
        <w:rPr>
          <w:rFonts w:ascii="Gill Sans MT" w:eastAsia="Times New Roman" w:hAnsi="Gill Sans MT" w:cs="Times New Roman"/>
          <w:bCs/>
          <w:color w:val="248CCE"/>
          <w:sz w:val="28"/>
          <w:szCs w:val="24"/>
        </w:rPr>
      </w:pPr>
      <w:r>
        <w:rPr>
          <w:rFonts w:ascii="Gill Sans MT" w:eastAsia="Times New Roman" w:hAnsi="Gill Sans MT" w:cs="Times New Roman"/>
          <w:bCs/>
          <w:color w:val="248CCE"/>
          <w:sz w:val="28"/>
          <w:szCs w:val="24"/>
        </w:rPr>
        <w:t xml:space="preserve">        </w:t>
      </w:r>
      <w:r w:rsidR="00430353" w:rsidRPr="00090FB5">
        <w:rPr>
          <w:rFonts w:ascii="Gill Sans MT" w:eastAsia="Times New Roman" w:hAnsi="Gill Sans MT" w:cs="Times New Roman"/>
          <w:bCs/>
          <w:sz w:val="28"/>
          <w:szCs w:val="24"/>
        </w:rPr>
        <w:t>Diagnostic étiologique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lastRenderedPageBreak/>
        <w:t>La recherche étiologique est un temps capital devant une MAP. On distingue:</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Bold" w:eastAsia="Calibri" w:hAnsi="Adobe Garamond Pro Bold" w:cs="Times New Roman"/>
          <w:bCs/>
        </w:rPr>
        <w:t xml:space="preserve">Les causes et facteurs maternels. </w:t>
      </w:r>
      <w:r w:rsidRPr="00430353">
        <w:rPr>
          <w:rFonts w:ascii="Adobe Garamond Pro" w:eastAsia="Calibri" w:hAnsi="Adobe Garamond Pro" w:cs="Times New Roman"/>
          <w:bCs/>
        </w:rPr>
        <w:t>Elles sont de deux ordres : les causes maternelles locales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Il peut s’agir:</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d’une malformation utérine</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d’un fibrome endocavitaire</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surtout d’une béance cervico-isthmique congénitale ou acquise</w:t>
      </w:r>
    </w:p>
    <w:p w:rsidR="00430353" w:rsidRPr="00430353" w:rsidRDefault="00430353" w:rsidP="00430353">
      <w:pPr>
        <w:spacing w:after="120" w:line="240" w:lineRule="atLeast"/>
        <w:rPr>
          <w:rFonts w:ascii="Adobe Garamond Pro" w:eastAsia="Calibri" w:hAnsi="Adobe Garamond Pro" w:cs="Times New Roman"/>
          <w:b/>
          <w:bCs/>
        </w:rPr>
      </w:pPr>
      <w:r w:rsidRPr="00430353">
        <w:rPr>
          <w:rFonts w:ascii="Adobe Garamond Pro" w:eastAsia="Calibri" w:hAnsi="Adobe Garamond Pro" w:cs="Times New Roman"/>
          <w:b/>
          <w:bCs/>
        </w:rPr>
        <w:t>Les causes maternelles générales</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On peut citer:</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Les infections : à rechercher systématiquement devant toute MAP. Il peut s’agir d’une infection urinaire, d’un accès palustre, d’une chorioamniotite ou d’une listériose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L’anémie maternelle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Le diabète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Le VIH</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Un traumatisme abdominal accidentel</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Les facteurs socio-économiques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Age maternel &lt; 18 ans ou &gt; 35 ans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Travail pénible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Longs trajets quotidiens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Mère célibataire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Grossesse illégitime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Grossesses très rapprochées (moins d’un an)</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Bas niveau socio-économique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Tabagisme</w:t>
      </w:r>
    </w:p>
    <w:p w:rsidR="00430353" w:rsidRPr="00430353" w:rsidRDefault="00430353" w:rsidP="00430353">
      <w:pPr>
        <w:rPr>
          <w:rFonts w:ascii="Adobe Garamond Pro Bold" w:eastAsia="Times New Roman" w:hAnsi="Adobe Garamond Pro Bold" w:cs="Times New Roman"/>
          <w:lang w:eastAsia="fr-FR"/>
        </w:rPr>
      </w:pPr>
      <w:r w:rsidRPr="00430353">
        <w:rPr>
          <w:rFonts w:ascii="Adobe Garamond Pro Bold" w:eastAsia="Times New Roman" w:hAnsi="Adobe Garamond Pro Bold" w:cs="Times New Roman"/>
          <w:lang w:eastAsia="fr-FR"/>
        </w:rPr>
        <w:t>Les causes fœtales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La grossesse gémellaire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Les malformations fœtales</w:t>
      </w:r>
    </w:p>
    <w:p w:rsidR="00430353" w:rsidRPr="00430353" w:rsidRDefault="00430353" w:rsidP="00430353">
      <w:pPr>
        <w:rPr>
          <w:rFonts w:ascii="Adobe Garamond Pro Bold" w:eastAsia="Times New Roman" w:hAnsi="Adobe Garamond Pro Bold" w:cs="Times New Roman"/>
          <w:lang w:eastAsia="fr-FR"/>
        </w:rPr>
      </w:pPr>
      <w:r w:rsidRPr="00430353">
        <w:rPr>
          <w:rFonts w:ascii="Adobe Garamond Pro Bold" w:eastAsia="Times New Roman" w:hAnsi="Adobe Garamond Pro Bold" w:cs="Times New Roman"/>
          <w:lang w:eastAsia="fr-FR"/>
        </w:rPr>
        <w:t>Les causes annexielles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Le placenta prævia</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L’hydramnios quel que soit sa cause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La rupture prématurée des membranes</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Dans 40% des cas, aucune étiologie n’est retrouvée. Sur la base de l’ensemble de ces causes et facteurs de risque, PAPIERNIK a établi le coefficient de risque d’accouchement prématuré (CRAP). Ce coefficient permet d’évaluer pour chaque femme le risque d’avoir une interruption prématurée de sa grossesse.</w:t>
      </w:r>
    </w:p>
    <w:p w:rsidR="00430353" w:rsidRPr="00430353" w:rsidRDefault="00430353" w:rsidP="00430353">
      <w:pPr>
        <w:rPr>
          <w:rFonts w:ascii="Calibri" w:eastAsia="Times New Roman" w:hAnsi="Calibri" w:cs="Times New Roman"/>
          <w:lang w:eastAsia="fr-FR"/>
        </w:rPr>
      </w:pPr>
    </w:p>
    <w:p w:rsidR="00430353" w:rsidRPr="00090FB5"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090FB5">
        <w:rPr>
          <w:rFonts w:ascii="Gill Sans MT" w:eastAsia="Times New Roman" w:hAnsi="Gill Sans MT" w:cs="Times New Roman"/>
          <w:b/>
          <w:bCs/>
          <w:sz w:val="28"/>
          <w:szCs w:val="24"/>
          <w:lang w:eastAsia="fr-FR"/>
        </w:rPr>
        <w:t>Traitement</w:t>
      </w:r>
    </w:p>
    <w:p w:rsidR="00430353" w:rsidRPr="00090FB5" w:rsidRDefault="00145DB3" w:rsidP="00145DB3">
      <w:pPr>
        <w:spacing w:after="60" w:line="240" w:lineRule="auto"/>
        <w:rPr>
          <w:rFonts w:ascii="Gill Sans MT" w:eastAsia="Times New Roman" w:hAnsi="Gill Sans MT" w:cs="Times New Roman"/>
          <w:bCs/>
          <w:sz w:val="28"/>
          <w:szCs w:val="24"/>
        </w:rPr>
      </w:pPr>
      <w:r w:rsidRPr="00090FB5">
        <w:rPr>
          <w:rFonts w:ascii="Gill Sans MT" w:eastAsia="Times New Roman" w:hAnsi="Gill Sans MT" w:cs="Times New Roman"/>
          <w:bCs/>
          <w:sz w:val="28"/>
          <w:szCs w:val="24"/>
        </w:rPr>
        <w:t xml:space="preserve">    </w:t>
      </w:r>
      <w:r w:rsidR="00430353" w:rsidRPr="00090FB5">
        <w:rPr>
          <w:rFonts w:ascii="Gill Sans MT" w:eastAsia="Times New Roman" w:hAnsi="Gill Sans MT" w:cs="Times New Roman"/>
          <w:bCs/>
          <w:sz w:val="28"/>
          <w:szCs w:val="24"/>
        </w:rPr>
        <w:t>Préventif</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La prévention repose sur le dépistage et la PEC des facteurs prédisposants à savoir:</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lastRenderedPageBreak/>
        <w:t>TTT précoce des infections cervico-vaginales et urinaires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Cerclage à 14-16 SA en cas de BCI confirmée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Amélioration des conditions de travail</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Prévention systématique du paludisme</w:t>
      </w:r>
    </w:p>
    <w:p w:rsidR="00430353" w:rsidRPr="00430353" w:rsidRDefault="00430353" w:rsidP="00430353">
      <w:pPr>
        <w:rPr>
          <w:rFonts w:ascii="Calibri" w:eastAsia="Times New Roman" w:hAnsi="Calibri" w:cs="Times New Roman"/>
          <w:lang w:eastAsia="fr-FR"/>
        </w:rPr>
      </w:pPr>
    </w:p>
    <w:p w:rsidR="00430353" w:rsidRPr="00090FB5" w:rsidRDefault="00145DB3" w:rsidP="00145DB3">
      <w:pPr>
        <w:spacing w:after="60" w:line="240" w:lineRule="auto"/>
        <w:rPr>
          <w:rFonts w:ascii="Gill Sans MT" w:eastAsia="Times New Roman" w:hAnsi="Gill Sans MT" w:cs="Times New Roman"/>
          <w:bCs/>
          <w:sz w:val="28"/>
          <w:szCs w:val="24"/>
        </w:rPr>
      </w:pPr>
      <w:r w:rsidRPr="00090FB5">
        <w:rPr>
          <w:rFonts w:ascii="Gill Sans MT" w:eastAsia="Times New Roman" w:hAnsi="Gill Sans MT" w:cs="Times New Roman"/>
          <w:bCs/>
          <w:sz w:val="28"/>
          <w:szCs w:val="24"/>
        </w:rPr>
        <w:t xml:space="preserve">    </w:t>
      </w:r>
      <w:r w:rsidR="00430353" w:rsidRPr="00090FB5">
        <w:rPr>
          <w:rFonts w:ascii="Gill Sans MT" w:eastAsia="Times New Roman" w:hAnsi="Gill Sans MT" w:cs="Times New Roman"/>
          <w:bCs/>
          <w:sz w:val="28"/>
          <w:szCs w:val="24"/>
        </w:rPr>
        <w:t>Curatif</w:t>
      </w:r>
    </w:p>
    <w:p w:rsidR="00430353" w:rsidRPr="00430353" w:rsidRDefault="00430353" w:rsidP="00430353">
      <w:pPr>
        <w:rPr>
          <w:rFonts w:ascii="Adobe Garamond Pro Bold" w:eastAsia="Times New Roman" w:hAnsi="Adobe Garamond Pro Bold" w:cs="Times New Roman"/>
          <w:lang w:eastAsia="fr-FR"/>
        </w:rPr>
      </w:pPr>
      <w:r w:rsidRPr="00430353">
        <w:rPr>
          <w:rFonts w:ascii="Adobe Garamond Pro Bold" w:eastAsia="Times New Roman" w:hAnsi="Adobe Garamond Pro Bold" w:cs="Times New Roman"/>
          <w:lang w:eastAsia="fr-FR"/>
        </w:rPr>
        <w:t>Buts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Prolonger la grossesse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Réduire la morbidité et la mortalité néonatales</w:t>
      </w:r>
    </w:p>
    <w:p w:rsidR="00430353" w:rsidRPr="00430353" w:rsidRDefault="00430353" w:rsidP="00430353">
      <w:pPr>
        <w:rPr>
          <w:rFonts w:ascii="Adobe Garamond Pro Bold" w:eastAsia="Times New Roman" w:hAnsi="Adobe Garamond Pro Bold" w:cs="Times New Roman"/>
          <w:lang w:eastAsia="fr-FR"/>
        </w:rPr>
      </w:pPr>
      <w:r w:rsidRPr="00430353">
        <w:rPr>
          <w:rFonts w:ascii="Adobe Garamond Pro Bold" w:eastAsia="Times New Roman" w:hAnsi="Adobe Garamond Pro Bold" w:cs="Times New Roman"/>
          <w:lang w:eastAsia="fr-FR"/>
        </w:rPr>
        <w:t>Moyens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Les mesures hygiéno-diététiques</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Le repos au lit</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L’hospitalisation</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Les médicaments</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Il s’agit essentiellement des médicaments tocolytiques qui constituent le traitement symptomatique de la MAP. Ces médicaments inhibent les contractions utérines. Trois classes de tocolytiques sont surtout utilisées: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Les mimétiques : se lient aux récepteurs B du myomètre inhibant ainsi les contractions utérines. Le produit le plus utilisé est le salbutamol amp</w:t>
      </w:r>
      <w:r w:rsidR="00781BC1">
        <w:rPr>
          <w:rFonts w:ascii="Adobe Garamond Pro" w:eastAsia="Calibri" w:hAnsi="Adobe Garamond Pro" w:cs="Times New Roman"/>
          <w:bCs/>
        </w:rPr>
        <w:t>oule</w:t>
      </w:r>
      <w:r w:rsidRPr="00430353">
        <w:rPr>
          <w:rFonts w:ascii="Adobe Garamond Pro" w:eastAsia="Calibri" w:hAnsi="Adobe Garamond Pro" w:cs="Times New Roman"/>
          <w:bCs/>
        </w:rPr>
        <w:t xml:space="preserve"> de 0,5 mg, suppositoire de 1mg et comprimé de 2 mg</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Le traitement d’attaque : 5mg dans 500cc de Solution de glucosé 5 à raison de 10 gouttes/mn. Arrêter la perfusion 12 heures après la dernière contraction utérine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Les inhibiteurs calciques : inhibent les contractions utérines en bloquant les canaux calciques présents dans les fibres musculaires lisses utérines. Les produits utilisés sont : Nifédipine (Adalate) et la Nicardipine (Loxen)</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Les antagonistes de l’ocytocine : Atosiban. Efficace, bien toléré mais cher.</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Anti inflammatoires non stéroïdiens : Indométacine suppositoire ou comprimé : 100 mg per os ou rectale puis 25 mg/6 heures pendant 48 heures au maximum.</w:t>
      </w:r>
    </w:p>
    <w:p w:rsidR="00430353" w:rsidRPr="00430353" w:rsidRDefault="00430353" w:rsidP="00430353">
      <w:pPr>
        <w:rPr>
          <w:rFonts w:ascii="Calibri" w:eastAsia="Times New Roman" w:hAnsi="Calibri" w:cs="Times New Roman"/>
          <w:lang w:eastAsia="fr-FR"/>
        </w:rPr>
      </w:pPr>
    </w:p>
    <w:p w:rsidR="00430353" w:rsidRPr="00090FB5"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090FB5">
        <w:rPr>
          <w:rFonts w:ascii="Gill Sans MT" w:eastAsia="Times New Roman" w:hAnsi="Gill Sans MT" w:cs="Times New Roman"/>
          <w:b/>
          <w:bCs/>
          <w:sz w:val="28"/>
          <w:szCs w:val="24"/>
          <w:lang w:eastAsia="fr-FR"/>
        </w:rPr>
        <w:t>Maturation pulmonaire par les corticostéroïdes</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La corticothérapie est utilisée pour la maturation pulmonaire dans la MAP. On administre 2 doses de 12 mg de bétaméthasone en IM à 12 h d’intervalle.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En dehors du traitement symptomatique si une cause de MAP est retrouvée il faut la traiter si possible.</w:t>
      </w:r>
    </w:p>
    <w:p w:rsidR="00430353" w:rsidRPr="00430353" w:rsidRDefault="00430353" w:rsidP="00430353">
      <w:pPr>
        <w:rPr>
          <w:rFonts w:ascii="Calibri" w:eastAsia="Times New Roman" w:hAnsi="Calibri" w:cs="Times New Roman"/>
          <w:lang w:eastAsia="fr-FR"/>
        </w:rPr>
      </w:pPr>
    </w:p>
    <w:p w:rsidR="00430353" w:rsidRPr="00090FB5" w:rsidRDefault="00430353" w:rsidP="00090FB5">
      <w:pPr>
        <w:spacing w:after="60" w:line="240" w:lineRule="auto"/>
        <w:ind w:left="180"/>
        <w:rPr>
          <w:rFonts w:ascii="Gill Sans MT" w:eastAsia="Times New Roman" w:hAnsi="Gill Sans MT" w:cs="Times New Roman"/>
          <w:bCs/>
          <w:sz w:val="28"/>
          <w:szCs w:val="24"/>
        </w:rPr>
      </w:pPr>
      <w:r w:rsidRPr="00090FB5">
        <w:rPr>
          <w:rFonts w:ascii="Gill Sans MT" w:eastAsia="Times New Roman" w:hAnsi="Gill Sans MT" w:cs="Times New Roman"/>
          <w:bCs/>
          <w:sz w:val="28"/>
          <w:szCs w:val="24"/>
        </w:rPr>
        <w:t>Indications</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Le traitement curatif dépend de l’existence ou non d’une rupture prématurée des membranes associée et du terme de la grossesse.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lastRenderedPageBreak/>
        <w:t>MAP avec membranes intactes</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 xml:space="preserve">Menace modérée : tocolyse </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 xml:space="preserve">Menace sévère avant 34 SA : tocolyse </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Menace sévère après 34 SA : laisser l’accouchement se faire</w:t>
      </w:r>
    </w:p>
    <w:p w:rsidR="00430353" w:rsidRPr="00430353" w:rsidRDefault="00430353" w:rsidP="00430353">
      <w:pPr>
        <w:rPr>
          <w:rFonts w:ascii="Calibri" w:eastAsia="Times New Roman" w:hAnsi="Calibri" w:cs="Times New Roman"/>
          <w:i/>
          <w:lang w:eastAsia="fr-FR"/>
        </w:rPr>
      </w:pPr>
      <w:r w:rsidRPr="00430353">
        <w:rPr>
          <w:rFonts w:ascii="Calibri" w:eastAsia="Times New Roman" w:hAnsi="Calibri" w:cs="Times New Roman"/>
          <w:i/>
          <w:lang w:eastAsia="fr-FR"/>
        </w:rPr>
        <w:t>Dans tous les cas où la grossesse a moins de 34 SA administrer la corticothérapie sauf s’il existe un tableau infectieux franc.</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MAP avant 34 SA avec membranes rompues :</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repos+ ATB+ Tocolyse+ corticothérapie + traitement étiologique+ surveillance materno-fœtale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MAP après 34 SA avec membranes rompues : laisser l’accouchement se faire</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rPr>
          <w:rFonts w:ascii="Calibri" w:eastAsia="Times New Roman" w:hAnsi="Calibri" w:cs="Times New Roman"/>
          <w:lang w:eastAsia="fr-FR"/>
        </w:rPr>
      </w:pPr>
    </w:p>
    <w:p w:rsidR="00430353" w:rsidRPr="00430353" w:rsidRDefault="00430353" w:rsidP="00430353">
      <w:pPr>
        <w:pBdr>
          <w:top w:val="single" w:sz="12" w:space="1" w:color="61B1E3"/>
          <w:bottom w:val="single" w:sz="6" w:space="1" w:color="61B1E3"/>
        </w:pBdr>
        <w:spacing w:after="120" w:line="240" w:lineRule="atLeast"/>
        <w:rPr>
          <w:rFonts w:ascii="Gill Sans MT" w:eastAsia="Calibri" w:hAnsi="Gill Sans MT" w:cs="Times New Roman"/>
          <w:color w:val="7F7F7F"/>
          <w:sz w:val="36"/>
        </w:rPr>
      </w:pPr>
      <w:bookmarkStart w:id="39" w:name="_Toc202106817"/>
      <w:bookmarkStart w:id="40" w:name="_Toc300297029"/>
      <w:bookmarkStart w:id="41" w:name="_Toc317498925"/>
      <w:r w:rsidRPr="00430353">
        <w:rPr>
          <w:rFonts w:ascii="Gill Sans MT" w:eastAsia="Calibri" w:hAnsi="Gill Sans MT" w:cs="Times New Roman"/>
          <w:color w:val="7F7F7F"/>
          <w:sz w:val="36"/>
        </w:rPr>
        <w:t>2. 6</w:t>
      </w:r>
      <w:r w:rsidRPr="00430353">
        <w:rPr>
          <w:rFonts w:ascii="Gill Sans MT" w:eastAsia="Calibri" w:hAnsi="Gill Sans MT" w:cs="Times New Roman"/>
          <w:color w:val="7F7F7F"/>
          <w:sz w:val="36"/>
        </w:rPr>
        <w:tab/>
        <w:t>Saignement en fin de grossesse ou pendant le travail</w:t>
      </w:r>
      <w:bookmarkEnd w:id="39"/>
      <w:bookmarkEnd w:id="40"/>
      <w:bookmarkEnd w:id="41"/>
    </w:p>
    <w:p w:rsidR="00430353" w:rsidRPr="00090FB5"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090FB5">
        <w:rPr>
          <w:rFonts w:ascii="Gill Sans MT" w:eastAsia="Times New Roman" w:hAnsi="Gill Sans MT" w:cs="Times New Roman"/>
          <w:b/>
          <w:bCs/>
          <w:sz w:val="28"/>
          <w:szCs w:val="24"/>
          <w:lang w:eastAsia="fr-FR"/>
        </w:rPr>
        <w:t>Problèmes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090FB5">
        <w:rPr>
          <w:rFonts w:ascii="Adobe Garamond Pro" w:eastAsia="Calibri" w:hAnsi="Adobe Garamond Pro" w:cs="Times New Roman"/>
          <w:bCs/>
        </w:rPr>
        <w:t xml:space="preserve">Saignement vaginal </w:t>
      </w:r>
      <w:r w:rsidRPr="00430353">
        <w:rPr>
          <w:rFonts w:ascii="Adobe Garamond Pro" w:eastAsia="Calibri" w:hAnsi="Adobe Garamond Pro" w:cs="Times New Roman"/>
          <w:bCs/>
        </w:rPr>
        <w:t>après 22 semaines de grossesse.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Saignement vaginal pendant le travail, mais avant l’accouchement.</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spacing w:after="120" w:line="240" w:lineRule="atLeast"/>
        <w:rPr>
          <w:rFonts w:ascii="Gill Sans MT" w:eastAsia="Calibri" w:hAnsi="Gill Sans MT" w:cs="Times New Roman"/>
          <w:b/>
          <w:sz w:val="20"/>
          <w:lang w:eastAsia="fr-FR"/>
        </w:rPr>
      </w:pPr>
      <w:r w:rsidRPr="00430353">
        <w:rPr>
          <w:rFonts w:ascii="Gill Sans MT" w:eastAsia="Calibri" w:hAnsi="Gill Sans MT" w:cs="Times New Roman"/>
          <w:b/>
          <w:sz w:val="20"/>
          <w:lang w:eastAsia="fr-FR"/>
        </w:rPr>
        <w:t>Types de saignements</w:t>
      </w:r>
    </w:p>
    <w:tbl>
      <w:tblPr>
        <w:tblW w:w="8971" w:type="dxa"/>
        <w:jc w:val="center"/>
        <w:tblBorders>
          <w:top w:val="single" w:sz="4" w:space="0" w:color="auto"/>
          <w:bottom w:val="single" w:sz="4" w:space="0" w:color="auto"/>
          <w:insideH w:val="single" w:sz="4" w:space="0" w:color="auto"/>
        </w:tblBorders>
        <w:tblCellMar>
          <w:top w:w="43" w:type="dxa"/>
          <w:left w:w="115" w:type="dxa"/>
          <w:bottom w:w="43" w:type="dxa"/>
          <w:right w:w="115" w:type="dxa"/>
        </w:tblCellMar>
        <w:tblLook w:val="01E0" w:firstRow="1" w:lastRow="1" w:firstColumn="1" w:lastColumn="1" w:noHBand="0" w:noVBand="0"/>
      </w:tblPr>
      <w:tblGrid>
        <w:gridCol w:w="2514"/>
        <w:gridCol w:w="3441"/>
        <w:gridCol w:w="3016"/>
      </w:tblGrid>
      <w:tr w:rsidR="00430353" w:rsidRPr="00430353" w:rsidTr="00430353">
        <w:trPr>
          <w:jc w:val="center"/>
        </w:trPr>
        <w:tc>
          <w:tcPr>
            <w:tcW w:w="2535" w:type="dxa"/>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Type de saignement</w:t>
            </w:r>
          </w:p>
        </w:tc>
        <w:tc>
          <w:tcPr>
            <w:tcW w:w="3479" w:type="dxa"/>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Diagnostic probable</w:t>
            </w:r>
          </w:p>
        </w:tc>
        <w:tc>
          <w:tcPr>
            <w:tcW w:w="3044" w:type="dxa"/>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Conduite à tenir</w:t>
            </w:r>
          </w:p>
        </w:tc>
      </w:tr>
      <w:tr w:rsidR="00430353" w:rsidRPr="00430353" w:rsidTr="00430353">
        <w:trPr>
          <w:jc w:val="center"/>
        </w:trPr>
        <w:tc>
          <w:tcPr>
            <w:tcW w:w="2535" w:type="dxa"/>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Mucus teinté de sang (expulsion du bouchon muqueux)</w:t>
            </w:r>
          </w:p>
        </w:tc>
        <w:tc>
          <w:tcPr>
            <w:tcW w:w="3479" w:type="dxa"/>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Entrée en travail</w:t>
            </w:r>
          </w:p>
        </w:tc>
        <w:tc>
          <w:tcPr>
            <w:tcW w:w="3044" w:type="dxa"/>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Procéder comme pour un</w:t>
            </w:r>
          </w:p>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travail et un accouchement</w:t>
            </w:r>
          </w:p>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eutociques</w:t>
            </w:r>
          </w:p>
        </w:tc>
      </w:tr>
      <w:tr w:rsidR="00430353" w:rsidRPr="00430353" w:rsidTr="00430353">
        <w:trPr>
          <w:jc w:val="center"/>
        </w:trPr>
        <w:tc>
          <w:tcPr>
            <w:tcW w:w="2535" w:type="dxa"/>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Tout simplement autre</w:t>
            </w:r>
          </w:p>
        </w:tc>
        <w:tc>
          <w:tcPr>
            <w:tcW w:w="3479" w:type="dxa"/>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Hémorragie de l'</w:t>
            </w:r>
            <w:bookmarkStart w:id="42" w:name="OLE_LINK3"/>
            <w:bookmarkStart w:id="43" w:name="OLE_LINK4"/>
            <w:r w:rsidRPr="00430353">
              <w:rPr>
                <w:rFonts w:ascii="Gill Sans MT" w:eastAsia="Calibri" w:hAnsi="Gill Sans MT" w:cs="Times New Roman"/>
                <w:sz w:val="20"/>
              </w:rPr>
              <w:t>ant</w:t>
            </w:r>
            <w:r w:rsidR="007961F3" w:rsidRPr="00430353">
              <w:rPr>
                <w:rFonts w:ascii="Gill Sans MT" w:eastAsia="Calibri" w:hAnsi="Gill Sans MT" w:cs="Times New Roman"/>
                <w:sz w:val="20"/>
              </w:rPr>
              <w:t>é</w:t>
            </w:r>
            <w:r w:rsidRPr="00430353">
              <w:rPr>
                <w:rFonts w:ascii="Gill Sans MT" w:eastAsia="Calibri" w:hAnsi="Gill Sans MT" w:cs="Times New Roman"/>
                <w:sz w:val="20"/>
              </w:rPr>
              <w:t>partu</w:t>
            </w:r>
            <w:bookmarkEnd w:id="42"/>
            <w:bookmarkEnd w:id="43"/>
            <w:r w:rsidRPr="00430353">
              <w:rPr>
                <w:rFonts w:ascii="Gill Sans MT" w:eastAsia="Calibri" w:hAnsi="Gill Sans MT" w:cs="Times New Roman"/>
                <w:sz w:val="20"/>
              </w:rPr>
              <w:t>m</w:t>
            </w:r>
          </w:p>
        </w:tc>
        <w:tc>
          <w:tcPr>
            <w:tcW w:w="3044" w:type="dxa"/>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Déterminer la cause du saignement</w:t>
            </w:r>
          </w:p>
        </w:tc>
      </w:tr>
    </w:tbl>
    <w:p w:rsidR="00430353" w:rsidRPr="00430353" w:rsidRDefault="00430353" w:rsidP="00430353">
      <w:pPr>
        <w:rPr>
          <w:rFonts w:ascii="Calibri" w:eastAsia="Times New Roman" w:hAnsi="Calibri" w:cs="Times New Roman"/>
          <w:lang w:eastAsia="fr-FR"/>
        </w:rPr>
      </w:pPr>
    </w:p>
    <w:p w:rsidR="00430353" w:rsidRPr="00430353" w:rsidRDefault="00430353" w:rsidP="00145DB3">
      <w:pPr>
        <w:spacing w:after="60" w:line="240" w:lineRule="auto"/>
        <w:rPr>
          <w:rFonts w:ascii="Gill Sans MT" w:eastAsia="Times New Roman" w:hAnsi="Gill Sans MT" w:cs="Times New Roman"/>
          <w:bCs/>
          <w:color w:val="248CCE"/>
          <w:sz w:val="28"/>
          <w:szCs w:val="24"/>
        </w:rPr>
      </w:pPr>
      <w:r w:rsidRPr="00090FB5">
        <w:rPr>
          <w:rFonts w:ascii="Gill Sans MT" w:eastAsia="Times New Roman" w:hAnsi="Gill Sans MT" w:cs="Times New Roman"/>
          <w:bCs/>
          <w:sz w:val="28"/>
          <w:szCs w:val="24"/>
        </w:rPr>
        <w:t>Prise en charge générale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APPELER A L’AIDE. Mobiliser d’urgence tout le personnel disponible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Faire une évaluation rapide de l’état général de la patiente, en particulier des signes vitaux (pouls, tension artérielle, respiration, température).</w:t>
      </w:r>
    </w:p>
    <w:p w:rsidR="00430353" w:rsidRPr="00430353" w:rsidRDefault="00430353" w:rsidP="00430353">
      <w:pPr>
        <w:rPr>
          <w:rFonts w:ascii="Calibri" w:eastAsia="Times New Roman" w:hAnsi="Calibri" w:cs="Times New Roman"/>
          <w:lang w:eastAsia="fr-FR"/>
        </w:rPr>
      </w:pPr>
    </w:p>
    <w:p w:rsidR="00430353" w:rsidRPr="00090FB5" w:rsidRDefault="00430353" w:rsidP="00145DB3">
      <w:pPr>
        <w:spacing w:after="60" w:line="240" w:lineRule="auto"/>
        <w:rPr>
          <w:rFonts w:ascii="Gill Sans MT" w:eastAsia="Times New Roman" w:hAnsi="Gill Sans MT" w:cs="Times New Roman"/>
          <w:bCs/>
          <w:sz w:val="28"/>
          <w:szCs w:val="24"/>
        </w:rPr>
      </w:pPr>
      <w:r w:rsidRPr="00090FB5">
        <w:rPr>
          <w:rFonts w:ascii="Gill Sans MT" w:eastAsia="Times New Roman" w:hAnsi="Gill Sans MT" w:cs="Times New Roman"/>
          <w:bCs/>
          <w:sz w:val="28"/>
          <w:szCs w:val="24"/>
        </w:rPr>
        <w:t>Ne pas faire de toucher vaginal à ce stade.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Si l’état de la patiente évoque un choc, commencer immédiatement le traitement. Même si la patiente ne présente pas de signe de choc, poursuivre l’examen en gardant cette éventualité à l’esprit, car son état peut se détériorer rapidement. Si un choc survient, il est important de commencer le traitement immédiatement.</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Installer une voie veineuse et commencer à perfuser.</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spacing w:after="120" w:line="240" w:lineRule="atLeast"/>
        <w:rPr>
          <w:rFonts w:ascii="Gill Sans MT" w:eastAsia="Calibri" w:hAnsi="Gill Sans MT" w:cs="Times New Roman"/>
          <w:b/>
          <w:sz w:val="20"/>
          <w:lang w:eastAsia="fr-FR"/>
        </w:rPr>
      </w:pPr>
      <w:r w:rsidRPr="00430353">
        <w:rPr>
          <w:rFonts w:ascii="Gill Sans MT" w:eastAsia="Calibri" w:hAnsi="Gill Sans MT" w:cs="Times New Roman"/>
          <w:b/>
          <w:sz w:val="20"/>
          <w:lang w:eastAsia="fr-FR"/>
        </w:rPr>
        <w:t>Diagnostic de l'hémorragie de l'antepartum</w:t>
      </w:r>
    </w:p>
    <w:tbl>
      <w:tblPr>
        <w:tblW w:w="8971" w:type="dxa"/>
        <w:jc w:val="center"/>
        <w:tblBorders>
          <w:top w:val="single" w:sz="4" w:space="0" w:color="auto"/>
          <w:bottom w:val="single" w:sz="4" w:space="0" w:color="auto"/>
          <w:insideH w:val="single" w:sz="4" w:space="0" w:color="auto"/>
        </w:tblBorders>
        <w:tblCellMar>
          <w:top w:w="43" w:type="dxa"/>
          <w:left w:w="115" w:type="dxa"/>
          <w:bottom w:w="43" w:type="dxa"/>
          <w:right w:w="115" w:type="dxa"/>
        </w:tblCellMar>
        <w:tblLook w:val="01E0" w:firstRow="1" w:lastRow="1" w:firstColumn="1" w:lastColumn="1" w:noHBand="0" w:noVBand="0"/>
      </w:tblPr>
      <w:tblGrid>
        <w:gridCol w:w="3398"/>
        <w:gridCol w:w="4184"/>
        <w:gridCol w:w="1389"/>
      </w:tblGrid>
      <w:tr w:rsidR="00430353" w:rsidRPr="00430353" w:rsidTr="00430353">
        <w:trPr>
          <w:tblHeader/>
          <w:jc w:val="center"/>
        </w:trPr>
        <w:tc>
          <w:tcPr>
            <w:tcW w:w="3435" w:type="dxa"/>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lastRenderedPageBreak/>
              <w:t>Signe d'appel et autres symptômes et signes cliniques généralement présents</w:t>
            </w:r>
          </w:p>
        </w:tc>
        <w:tc>
          <w:tcPr>
            <w:tcW w:w="4230" w:type="dxa"/>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Symptômes et signes cliniques parfois présents</w:t>
            </w:r>
          </w:p>
        </w:tc>
        <w:tc>
          <w:tcPr>
            <w:tcW w:w="1393" w:type="dxa"/>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Diagnostic probable</w:t>
            </w:r>
          </w:p>
        </w:tc>
      </w:tr>
      <w:tr w:rsidR="00430353" w:rsidRPr="00430353" w:rsidTr="00430353">
        <w:trPr>
          <w:jc w:val="center"/>
        </w:trPr>
        <w:tc>
          <w:tcPr>
            <w:tcW w:w="3435" w:type="dxa"/>
            <w:shd w:val="clear" w:color="auto" w:fill="D9D9D9"/>
          </w:tcPr>
          <w:p w:rsidR="00430353" w:rsidRPr="00430353" w:rsidRDefault="00430353" w:rsidP="00145DB3">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Saignement après 22 semaines de grossesse (qui peut être contenu dans l'utérus)</w:t>
            </w:r>
          </w:p>
          <w:p w:rsidR="00430353" w:rsidRPr="00430353" w:rsidRDefault="00430353" w:rsidP="00145DB3">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Douleurs abdominales intermittentes ou constantes</w:t>
            </w:r>
          </w:p>
        </w:tc>
        <w:tc>
          <w:tcPr>
            <w:tcW w:w="4230" w:type="dxa"/>
            <w:shd w:val="clear" w:color="auto" w:fill="D9D9D9"/>
          </w:tcPr>
          <w:p w:rsidR="00430353" w:rsidRPr="00430353" w:rsidRDefault="00430353" w:rsidP="00145DB3">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Choc</w:t>
            </w:r>
          </w:p>
          <w:p w:rsidR="00430353" w:rsidRPr="00430353" w:rsidRDefault="00430353" w:rsidP="00145DB3">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Utérus distendu/sensible</w:t>
            </w:r>
          </w:p>
          <w:p w:rsidR="00430353" w:rsidRPr="00430353" w:rsidRDefault="00430353" w:rsidP="00145DB3">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Faiblesse/absence des</w:t>
            </w:r>
          </w:p>
          <w:p w:rsidR="00430353" w:rsidRPr="00430353" w:rsidRDefault="00430353" w:rsidP="00145DB3">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Mouvements fœtaux</w:t>
            </w:r>
          </w:p>
          <w:p w:rsidR="00430353" w:rsidRPr="00430353" w:rsidRDefault="00430353" w:rsidP="00145DB3">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Souffrance fœtale ou absence</w:t>
            </w:r>
          </w:p>
          <w:p w:rsidR="00430353" w:rsidRPr="00430353" w:rsidRDefault="00430353" w:rsidP="00145DB3">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Des bruits du cœur fœtal</w:t>
            </w:r>
          </w:p>
        </w:tc>
        <w:tc>
          <w:tcPr>
            <w:tcW w:w="1393"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Hématome rétro placentaire</w:t>
            </w:r>
          </w:p>
        </w:tc>
      </w:tr>
      <w:tr w:rsidR="00430353" w:rsidRPr="00430353" w:rsidTr="00430353">
        <w:trPr>
          <w:jc w:val="center"/>
        </w:trPr>
        <w:tc>
          <w:tcPr>
            <w:tcW w:w="3435" w:type="dxa"/>
          </w:tcPr>
          <w:p w:rsidR="00430353" w:rsidRPr="00430353" w:rsidRDefault="00430353" w:rsidP="00145DB3">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Saignement (intra-abdominal et/ou vaginal)</w:t>
            </w:r>
          </w:p>
          <w:p w:rsidR="00430353" w:rsidRPr="00430353" w:rsidRDefault="00430353" w:rsidP="00145DB3">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Forte douleur abdominale (qui peut diminuer après la rupture)</w:t>
            </w:r>
          </w:p>
        </w:tc>
        <w:tc>
          <w:tcPr>
            <w:tcW w:w="4230" w:type="dxa"/>
          </w:tcPr>
          <w:p w:rsidR="00430353" w:rsidRPr="00430353" w:rsidRDefault="00430353" w:rsidP="00145DB3">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Choc</w:t>
            </w:r>
          </w:p>
          <w:p w:rsidR="00430353" w:rsidRPr="00430353" w:rsidRDefault="00430353" w:rsidP="00145DB3">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Distension abdominale/liquide libre</w:t>
            </w:r>
          </w:p>
          <w:p w:rsidR="00430353" w:rsidRPr="00430353" w:rsidRDefault="00430353" w:rsidP="00145DB3">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Forme anormale de l'utérus</w:t>
            </w:r>
          </w:p>
          <w:p w:rsidR="00430353" w:rsidRPr="00430353" w:rsidRDefault="00430353" w:rsidP="00145DB3">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Abdomen sensible</w:t>
            </w:r>
          </w:p>
          <w:p w:rsidR="00430353" w:rsidRPr="00430353" w:rsidRDefault="00430353" w:rsidP="00145DB3">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Parties du corps fœtal aisément palpables</w:t>
            </w:r>
          </w:p>
          <w:p w:rsidR="00430353" w:rsidRPr="00430353" w:rsidRDefault="00430353" w:rsidP="00145DB3">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Absence des mouvements fœtaux et des bruits du cœur fœtal</w:t>
            </w:r>
          </w:p>
          <w:p w:rsidR="00430353" w:rsidRPr="00430353" w:rsidRDefault="00430353" w:rsidP="00145DB3">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Pouls maternel rapide</w:t>
            </w:r>
          </w:p>
        </w:tc>
        <w:tc>
          <w:tcPr>
            <w:tcW w:w="1393" w:type="dxa"/>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Rupture utérine</w:t>
            </w:r>
          </w:p>
        </w:tc>
      </w:tr>
      <w:tr w:rsidR="00430353" w:rsidRPr="00430353" w:rsidTr="00430353">
        <w:trPr>
          <w:jc w:val="center"/>
        </w:trPr>
        <w:tc>
          <w:tcPr>
            <w:tcW w:w="3435" w:type="dxa"/>
            <w:shd w:val="clear" w:color="auto" w:fill="D9D9D9"/>
          </w:tcPr>
          <w:p w:rsidR="00430353" w:rsidRPr="00430353" w:rsidRDefault="00430353" w:rsidP="00145DB3">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Saignement après 22 semaines de grossesse</w:t>
            </w:r>
          </w:p>
        </w:tc>
        <w:tc>
          <w:tcPr>
            <w:tcW w:w="4230" w:type="dxa"/>
            <w:shd w:val="clear" w:color="auto" w:fill="D9D9D9"/>
          </w:tcPr>
          <w:p w:rsidR="00430353" w:rsidRPr="00430353" w:rsidRDefault="00430353" w:rsidP="00145DB3">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Choc</w:t>
            </w:r>
          </w:p>
          <w:p w:rsidR="00430353" w:rsidRPr="00430353" w:rsidRDefault="00430353" w:rsidP="00145DB3">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Le saignement peut être précipité par les rapports sexuels</w:t>
            </w:r>
          </w:p>
          <w:p w:rsidR="00430353" w:rsidRPr="00430353" w:rsidRDefault="00430353" w:rsidP="00145DB3">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Utérus détendu</w:t>
            </w:r>
          </w:p>
          <w:p w:rsidR="00430353" w:rsidRPr="00430353" w:rsidRDefault="00430353" w:rsidP="00145DB3">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Présentation absente du bassin maternel/pôle inférieur de l'utérus vide au toucher</w:t>
            </w:r>
          </w:p>
          <w:p w:rsidR="00430353" w:rsidRPr="00430353" w:rsidRDefault="00430353" w:rsidP="00145DB3">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Le fœtus se porte bien</w:t>
            </w:r>
          </w:p>
        </w:tc>
        <w:tc>
          <w:tcPr>
            <w:tcW w:w="1393"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Placenta prævia</w:t>
            </w:r>
          </w:p>
        </w:tc>
      </w:tr>
    </w:tbl>
    <w:p w:rsidR="00430353" w:rsidRPr="00430353" w:rsidRDefault="00430353" w:rsidP="00430353">
      <w:pPr>
        <w:rPr>
          <w:rFonts w:ascii="Calibri" w:eastAsia="Times New Roman" w:hAnsi="Calibri" w:cs="Times New Roman"/>
          <w:lang w:eastAsia="fr-FR"/>
        </w:rPr>
      </w:pPr>
    </w:p>
    <w:p w:rsidR="00430353" w:rsidRPr="00090FB5" w:rsidRDefault="00430353" w:rsidP="002F7B18">
      <w:pPr>
        <w:pStyle w:val="ListParagraph"/>
        <w:numPr>
          <w:ilvl w:val="2"/>
          <w:numId w:val="86"/>
        </w:numPr>
        <w:tabs>
          <w:tab w:val="left" w:pos="1080"/>
        </w:tabs>
        <w:spacing w:before="240" w:after="60" w:line="240" w:lineRule="auto"/>
        <w:outlineLvl w:val="1"/>
        <w:rPr>
          <w:rFonts w:ascii="Gill Sans MT" w:eastAsia="Times New Roman" w:hAnsi="Gill Sans MT"/>
          <w:b/>
          <w:bCs/>
          <w:sz w:val="28"/>
          <w:szCs w:val="24"/>
          <w:lang w:eastAsia="fr-FR"/>
        </w:rPr>
      </w:pPr>
      <w:bookmarkStart w:id="44" w:name="_Toc300297030"/>
      <w:r w:rsidRPr="00090FB5">
        <w:rPr>
          <w:rFonts w:ascii="Gill Sans MT" w:eastAsia="Times New Roman" w:hAnsi="Gill Sans MT"/>
          <w:b/>
          <w:bCs/>
          <w:sz w:val="28"/>
          <w:szCs w:val="24"/>
          <w:lang w:eastAsia="fr-FR"/>
        </w:rPr>
        <w:t>Hématome rétro-placentaire</w:t>
      </w:r>
      <w:bookmarkEnd w:id="44"/>
    </w:p>
    <w:p w:rsidR="00430353" w:rsidRPr="00090FB5" w:rsidRDefault="00145DB3" w:rsidP="00145DB3">
      <w:pPr>
        <w:spacing w:after="60" w:line="240" w:lineRule="auto"/>
        <w:rPr>
          <w:rFonts w:ascii="Gill Sans MT" w:eastAsia="Times New Roman" w:hAnsi="Gill Sans MT" w:cs="Times New Roman"/>
          <w:bCs/>
          <w:sz w:val="28"/>
          <w:szCs w:val="24"/>
        </w:rPr>
      </w:pPr>
      <w:r w:rsidRPr="00090FB5">
        <w:rPr>
          <w:rFonts w:ascii="Gill Sans MT" w:eastAsia="Times New Roman" w:hAnsi="Gill Sans MT" w:cs="Times New Roman"/>
          <w:bCs/>
          <w:sz w:val="28"/>
          <w:szCs w:val="24"/>
        </w:rPr>
        <w:t xml:space="preserve">    </w:t>
      </w:r>
      <w:r w:rsidR="00430353" w:rsidRPr="00090FB5">
        <w:rPr>
          <w:rFonts w:ascii="Gill Sans MT" w:eastAsia="Times New Roman" w:hAnsi="Gill Sans MT" w:cs="Times New Roman"/>
          <w:bCs/>
          <w:sz w:val="28"/>
          <w:szCs w:val="24"/>
        </w:rPr>
        <w:t>Prise en charge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L’hématome rétro-placentaire est le décollement du placenta normalement inséré, qui se détache de la paroi utérine avant l’accouchement.</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Evaluer la qualité de la coagulation en réalisant un test de coagulation au lit de la patiente. Si au bout de 7 minutes le sang n’est toujours pas coagulé ou si le caillot est mou et se désagrège facilement, cela évoque une coagulopathie.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Référer pour une prise en charge adéquate.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Bold" w:eastAsia="Calibri" w:hAnsi="Adobe Garamond Pro Bold" w:cs="Times New Roman"/>
          <w:bCs/>
        </w:rPr>
        <w:t>Si le saignement est abondant</w:t>
      </w:r>
      <w:r w:rsidRPr="00430353">
        <w:rPr>
          <w:rFonts w:ascii="Adobe Garamond Pro" w:eastAsia="Calibri" w:hAnsi="Adobe Garamond Pro" w:cs="Times New Roman"/>
          <w:bCs/>
        </w:rPr>
        <w:t xml:space="preserve"> (apparent ou non), procéder à l’accouchement le plus vite possible :</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Si le col est complètement dilaté, extraire le fœtus par ventouse obstétricale ;</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Si l’accouchement par voie basse n’est pas imminent, référer ;</w:t>
      </w:r>
    </w:p>
    <w:p w:rsidR="00430353" w:rsidRPr="00430353" w:rsidRDefault="00430353" w:rsidP="00430353">
      <w:pPr>
        <w:rPr>
          <w:rFonts w:ascii="Calibri" w:eastAsia="Times New Roman" w:hAnsi="Calibri" w:cs="Times New Roman"/>
          <w:lang w:eastAsia="fr-FR"/>
        </w:rPr>
      </w:pPr>
      <w:r w:rsidRPr="00430353">
        <w:rPr>
          <w:rFonts w:ascii="Adobe Garamond Pro Bold" w:eastAsia="Times New Roman" w:hAnsi="Adobe Garamond Pro Bold" w:cs="Times New Roman"/>
          <w:i/>
          <w:lang w:eastAsia="fr-FR"/>
        </w:rPr>
        <w:t>Note</w:t>
      </w:r>
      <w:r w:rsidRPr="00430353">
        <w:rPr>
          <w:rFonts w:ascii="Calibri" w:eastAsia="Times New Roman" w:hAnsi="Calibri" w:cs="Times New Roman"/>
          <w:lang w:eastAsia="fr-FR"/>
        </w:rPr>
        <w:t xml:space="preserve"> : Pour tous les cas d’hématome rétro placentaire, se préparer à faire face à une hémorragie du post-partum.</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Bold" w:eastAsia="Calibri" w:hAnsi="Adobe Garamond Pro Bold" w:cs="Times New Roman"/>
          <w:bCs/>
        </w:rPr>
        <w:t>Si le saignement est léger à modéré</w:t>
      </w:r>
      <w:r w:rsidRPr="00430353">
        <w:rPr>
          <w:rFonts w:ascii="Adobe Garamond Pro" w:eastAsia="Calibri" w:hAnsi="Adobe Garamond Pro" w:cs="Times New Roman"/>
          <w:bCs/>
        </w:rPr>
        <w:t xml:space="preserve"> (la patiente n’est pas en danger dans l’immédiat), la conduite à tenir dépend des bruits du cœur fœtal.</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Si le rythme cardiaque fœtal est normal ou absent, rompre les membranes à l’aide d’une pince à rompre ou d’une pince de Kocher:</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Si les contractions sont de mauvaise qualité</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Si le col est défavorable à l’accouchement (col ferme, épais, fermé), référer</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Si le rythme cardiaque fœtal est anormal (inférieur à 120 btts/min ou supérieur à 160 btts/min) : référer.</w:t>
      </w:r>
    </w:p>
    <w:p w:rsidR="00430353" w:rsidRPr="00B62EFF" w:rsidRDefault="00430353" w:rsidP="00430353">
      <w:pPr>
        <w:rPr>
          <w:rFonts w:ascii="Calibri" w:eastAsia="Times New Roman" w:hAnsi="Calibri" w:cs="Times New Roman"/>
          <w:lang w:eastAsia="fr-FR"/>
        </w:rPr>
      </w:pPr>
    </w:p>
    <w:p w:rsidR="00430353" w:rsidRPr="00B62EFF"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bookmarkStart w:id="45" w:name="_Toc300297031"/>
      <w:r w:rsidRPr="00B62EFF">
        <w:rPr>
          <w:rFonts w:ascii="Gill Sans MT" w:eastAsia="Times New Roman" w:hAnsi="Gill Sans MT" w:cs="Times New Roman"/>
          <w:b/>
          <w:bCs/>
          <w:sz w:val="28"/>
          <w:szCs w:val="24"/>
          <w:lang w:eastAsia="fr-FR"/>
        </w:rPr>
        <w:t>2.6.2</w:t>
      </w:r>
      <w:r w:rsidRPr="00B62EFF">
        <w:rPr>
          <w:rFonts w:ascii="Gill Sans MT" w:eastAsia="Times New Roman" w:hAnsi="Gill Sans MT" w:cs="Times New Roman"/>
          <w:b/>
          <w:bCs/>
          <w:sz w:val="28"/>
          <w:szCs w:val="24"/>
          <w:lang w:eastAsia="fr-FR"/>
        </w:rPr>
        <w:tab/>
        <w:t>Rupture utérine</w:t>
      </w:r>
      <w:bookmarkEnd w:id="45"/>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Le sang provenant d’une rupture utérine s’écoule généralement par le vagin, à moins que la tête fœtale n’obstrue le pelvis. Dans ce cas, le saignement peut aussi être intra-abdominal. Néanmoins, lorsqu’il s’agit d’une rupture du segment inférieur de l’utérus qui s’étend jusqu’au ligament large, le sang ne se déverse pas dans la cavité abdominale.</w:t>
      </w:r>
    </w:p>
    <w:p w:rsidR="00430353" w:rsidRPr="00430353" w:rsidRDefault="00430353" w:rsidP="00430353">
      <w:pPr>
        <w:rPr>
          <w:rFonts w:ascii="Calibri" w:eastAsia="Times New Roman" w:hAnsi="Calibri" w:cs="Times New Roman"/>
          <w:highlight w:val="yellow"/>
          <w:lang w:eastAsia="fr-FR"/>
        </w:rPr>
      </w:pPr>
    </w:p>
    <w:p w:rsidR="00430353" w:rsidRPr="00430353" w:rsidRDefault="00430353" w:rsidP="00430353">
      <w:pPr>
        <w:spacing w:after="120" w:line="240" w:lineRule="atLeast"/>
        <w:rPr>
          <w:rFonts w:ascii="Gill Sans MT" w:eastAsia="Calibri" w:hAnsi="Gill Sans MT" w:cs="Times New Roman"/>
          <w:b/>
          <w:sz w:val="20"/>
          <w:lang w:eastAsia="fr-FR"/>
        </w:rPr>
      </w:pPr>
      <w:r w:rsidRPr="00430353">
        <w:rPr>
          <w:rFonts w:ascii="Gill Sans MT" w:eastAsia="Calibri" w:hAnsi="Gill Sans MT" w:cs="Times New Roman"/>
          <w:b/>
          <w:sz w:val="20"/>
          <w:lang w:eastAsia="fr-FR"/>
        </w:rPr>
        <w:t>Une rupture du segment inférieur de l’utérus qui s’étend au ligament large avec un hématome au niveau de ligament large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noProof/>
          <w:lang w:val="en-US"/>
        </w:rPr>
        <w:drawing>
          <wp:inline distT="0" distB="0" distL="0" distR="0" wp14:anchorId="56EB3BDE" wp14:editId="19648818">
            <wp:extent cx="3333750" cy="1323975"/>
            <wp:effectExtent l="19050" t="0" r="0" b="0"/>
            <wp:docPr id="39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srcRect/>
                    <a:stretch>
                      <a:fillRect/>
                    </a:stretch>
                  </pic:blipFill>
                  <pic:spPr bwMode="auto">
                    <a:xfrm>
                      <a:off x="0" y="0"/>
                      <a:ext cx="3333750" cy="1323975"/>
                    </a:xfrm>
                    <a:prstGeom prst="rect">
                      <a:avLst/>
                    </a:prstGeom>
                    <a:noFill/>
                    <a:ln w="9525">
                      <a:noFill/>
                      <a:miter lim="800000"/>
                      <a:headEnd/>
                      <a:tailEnd/>
                    </a:ln>
                  </pic:spPr>
                </pic:pic>
              </a:graphicData>
            </a:graphic>
          </wp:inline>
        </w:drawing>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Rétablir le volume sanguin en perfusant une solution intraveineuse (sérum physiologique ou Ringer lactate) avant de référer pour l’intervention chirurgicale.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Le risque de rupture lors des grossesses à venir étant élevé, une fois l’urgence traitée, il est nécessaire d’aborder la possibilité d’une contraception définitive avec la patiente.</w:t>
      </w:r>
    </w:p>
    <w:p w:rsidR="00430353" w:rsidRPr="00B62EFF" w:rsidRDefault="00430353" w:rsidP="00430353">
      <w:pPr>
        <w:rPr>
          <w:rFonts w:ascii="Calibri" w:eastAsia="Times New Roman" w:hAnsi="Calibri" w:cs="Times New Roman"/>
          <w:lang w:eastAsia="fr-FR"/>
        </w:rPr>
      </w:pPr>
    </w:p>
    <w:p w:rsidR="00430353" w:rsidRPr="00B62EFF"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bookmarkStart w:id="46" w:name="_Toc300297032"/>
      <w:r w:rsidRPr="00B62EFF">
        <w:rPr>
          <w:rFonts w:ascii="Gill Sans MT" w:eastAsia="Times New Roman" w:hAnsi="Gill Sans MT" w:cs="Times New Roman"/>
          <w:b/>
          <w:bCs/>
          <w:sz w:val="28"/>
          <w:szCs w:val="24"/>
          <w:lang w:eastAsia="fr-FR"/>
        </w:rPr>
        <w:t>2.6.3</w:t>
      </w:r>
      <w:r w:rsidRPr="00B62EFF">
        <w:rPr>
          <w:rFonts w:ascii="Gill Sans MT" w:eastAsia="Times New Roman" w:hAnsi="Gill Sans MT" w:cs="Times New Roman"/>
          <w:b/>
          <w:bCs/>
          <w:sz w:val="28"/>
          <w:szCs w:val="24"/>
          <w:lang w:eastAsia="fr-FR"/>
        </w:rPr>
        <w:tab/>
        <w:t>Placenta prævia</w:t>
      </w:r>
      <w:bookmarkEnd w:id="46"/>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Le placenta prævia est caractérisé par son insertion à proximité du col ou dans celui-ci. </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object w:dxaOrig="9563" w:dyaOrig="6315">
          <v:shape id="_x0000_i1026" type="#_x0000_t75" style="width:414.55pt;height:197.65pt" o:ole="" fillcolor="window">
            <v:imagedata r:id="rId76" o:title=""/>
          </v:shape>
          <o:OLEObject Type="Embed" ProgID="MSPhotoEd.3" ShapeID="_x0000_i1026" DrawAspect="Content" ObjectID="_1546434623" r:id="rId77"/>
        </w:object>
      </w:r>
    </w:p>
    <w:p w:rsidR="00430353" w:rsidRPr="00430353" w:rsidRDefault="00430353" w:rsidP="00430353">
      <w:pPr>
        <w:rPr>
          <w:rFonts w:ascii="Calibri" w:eastAsia="Times New Roman" w:hAnsi="Calibri" w:cs="Times New Roman"/>
          <w:lang w:eastAsia="fr-FR"/>
        </w:rPr>
      </w:pPr>
      <w:r w:rsidRPr="00430353">
        <w:rPr>
          <w:rFonts w:ascii="Adobe Garamond Pro Bold" w:eastAsia="Times New Roman" w:hAnsi="Adobe Garamond Pro Bold" w:cs="Times New Roman"/>
          <w:lang w:eastAsia="fr-FR"/>
        </w:rPr>
        <w:t xml:space="preserve">Mise en garde : </w:t>
      </w:r>
      <w:r w:rsidRPr="00430353">
        <w:rPr>
          <w:rFonts w:ascii="Calibri" w:eastAsia="Times New Roman" w:hAnsi="Calibri" w:cs="Times New Roman"/>
          <w:lang w:eastAsia="fr-FR"/>
        </w:rPr>
        <w:t>Ne pas faire d’examen vaginal référer immédiatement</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Il est possible de faire un examen attentif au spéculum pour éliminer d’autres causes de saignement telles que les cervicites, les lésions traumatiques, les polypes endocervicaux ou les tumeurs malignes </w:t>
      </w:r>
      <w:r w:rsidRPr="00430353">
        <w:rPr>
          <w:rFonts w:ascii="Calibri" w:eastAsia="Times New Roman" w:hAnsi="Calibri" w:cs="Times New Roman"/>
          <w:lang w:eastAsia="fr-FR"/>
        </w:rPr>
        <w:lastRenderedPageBreak/>
        <w:t>du col. En revanche, la présence d’une de ces affections n’exclut pas la possibilité d’un placenta prævia.</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Rétablir le volume sanguin en perfusant une solution intraveineuse (sérum physiologique ou Ringer lactate).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Evaluer l’importance du saignement:</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Si le saignement est abondant et continu, prendre les dispositions pour la référence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Bold" w:eastAsia="Calibri" w:hAnsi="Adobe Garamond Pro Bold" w:cs="Times New Roman"/>
          <w:bCs/>
        </w:rPr>
        <w:t>Si le saignement est faible</w:t>
      </w:r>
      <w:r w:rsidRPr="00430353">
        <w:rPr>
          <w:rFonts w:ascii="Adobe Garamond Pro" w:eastAsia="Calibri" w:hAnsi="Adobe Garamond Pro" w:cs="Times New Roman"/>
          <w:bCs/>
        </w:rPr>
        <w:t xml:space="preserve"> ou s’il a cessé et que le fœtus est vivant mais risque d’être prématuré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Corriger l’anémie en donnant 60 mg de sulfate ferreux ou de fumarate ferreux, à prendre par voie orale, une fois par jour, pendant 6 mois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Envisager la solution d’expectative (faire la référence pour attendre à l’hôpital, en surveillant la patiente) jusqu’à ce que l’accouchement ait lieu ou que le saignement redevienne abondant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Bold" w:eastAsia="Calibri" w:hAnsi="Adobe Garamond Pro Bold" w:cs="Times New Roman"/>
          <w:bCs/>
        </w:rPr>
        <w:t>Si le saignement reprend</w:t>
      </w:r>
      <w:r w:rsidRPr="00430353">
        <w:rPr>
          <w:rFonts w:ascii="Adobe Garamond Pro" w:eastAsia="Calibri" w:hAnsi="Adobe Garamond Pro" w:cs="Times New Roman"/>
          <w:bCs/>
        </w:rPr>
        <w:t>, comparer les avantages et les risques qu’il y aurait pour la patiente et le fœtus à ce que l’on continue à attendre au lieu de procéder à l’accouchement, puis prendre une décision de référence.</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b/>
          <w:lang w:eastAsia="fr-FR"/>
        </w:rPr>
        <w:t>Référer pour la confirmation du diagnostic, la prise en charge et la conduite de l’accouchement selon le cas.</w:t>
      </w:r>
    </w:p>
    <w:p w:rsidR="00430353" w:rsidRPr="00430353" w:rsidRDefault="00430353" w:rsidP="00430353">
      <w:pPr>
        <w:rPr>
          <w:rFonts w:ascii="Calibri" w:eastAsia="Times New Roman" w:hAnsi="Calibri" w:cs="Times New Roman"/>
          <w:lang w:eastAsia="fr-FR"/>
        </w:rPr>
      </w:pPr>
    </w:p>
    <w:p w:rsidR="00430353" w:rsidRPr="00B62EFF"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bookmarkStart w:id="47" w:name="_Toc300297033"/>
      <w:r w:rsidRPr="00B62EFF">
        <w:rPr>
          <w:rFonts w:ascii="Gill Sans MT" w:eastAsia="Times New Roman" w:hAnsi="Gill Sans MT" w:cs="Times New Roman"/>
          <w:b/>
          <w:bCs/>
          <w:sz w:val="28"/>
          <w:szCs w:val="24"/>
          <w:lang w:eastAsia="fr-FR"/>
        </w:rPr>
        <w:t>2.6.4</w:t>
      </w:r>
      <w:r w:rsidRPr="00B62EFF">
        <w:rPr>
          <w:rFonts w:ascii="Gill Sans MT" w:eastAsia="Times New Roman" w:hAnsi="Gill Sans MT" w:cs="Times New Roman"/>
          <w:b/>
          <w:bCs/>
          <w:sz w:val="28"/>
          <w:szCs w:val="24"/>
          <w:lang w:eastAsia="fr-FR"/>
        </w:rPr>
        <w:tab/>
        <w:t>Coagulopathie (défaut de coagulation)</w:t>
      </w:r>
      <w:bookmarkEnd w:id="47"/>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La coagulopathie est à la fois une cause et une conséquence de l’hémorragie obstétricale massive. Elle peut être déclenchée par un hématome rétro-placentaire, une mort fœtale in utero, une éclampsie, une embolie amniotique et bien d’autres complications obstétricales. Le tableau clinique de la coagulopathie va de l’hémorragie grave associée ou non à des complications de type thrombose, à un état cliniquement stable dans lequel l’affection ne peut être détectée que par des analyses biologiques.</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Le diagnostic de coagulopathie peut être fait facilement par le test de coagulation au lit du malade.</w:t>
      </w:r>
    </w:p>
    <w:p w:rsidR="00430353" w:rsidRPr="00430353" w:rsidRDefault="00430353" w:rsidP="00430353">
      <w:pPr>
        <w:rPr>
          <w:rFonts w:ascii="Calibri" w:eastAsia="Times New Roman" w:hAnsi="Calibri" w:cs="Times New Roman"/>
          <w:lang w:eastAsia="fr-FR"/>
        </w:rPr>
      </w:pPr>
      <w:r w:rsidRPr="00430353">
        <w:rPr>
          <w:rFonts w:ascii="Adobe Garamond Pro Bold" w:eastAsia="Times New Roman" w:hAnsi="Adobe Garamond Pro Bold" w:cs="Times New Roman"/>
          <w:i/>
          <w:lang w:eastAsia="fr-FR"/>
        </w:rPr>
        <w:t>Note</w:t>
      </w:r>
      <w:r w:rsidRPr="00430353">
        <w:rPr>
          <w:rFonts w:ascii="Calibri" w:eastAsia="Times New Roman" w:hAnsi="Calibri" w:cs="Times New Roman"/>
          <w:lang w:eastAsia="fr-FR"/>
        </w:rPr>
        <w:t xml:space="preserve"> : Dans de nombreux cas de pertes de sang importantes, il est possible d’empêcher le développement d’une coagulopathie en rétablissant rapidement le volume sanguin par une perfusion de solution intraveineuse (sérum physiologique ou Ringer lactate).</w:t>
      </w:r>
    </w:p>
    <w:p w:rsidR="00430353" w:rsidRPr="00430353" w:rsidRDefault="00430353" w:rsidP="00430353">
      <w:pPr>
        <w:rPr>
          <w:rFonts w:ascii="Adobe Garamond Pro Bold" w:eastAsia="Times New Roman" w:hAnsi="Adobe Garamond Pro Bold" w:cs="Times New Roman"/>
          <w:lang w:eastAsia="fr-FR"/>
        </w:rPr>
      </w:pPr>
      <w:r w:rsidRPr="00430353">
        <w:rPr>
          <w:rFonts w:ascii="Adobe Garamond Pro Bold" w:eastAsia="Times New Roman" w:hAnsi="Adobe Garamond Pro Bold" w:cs="Times New Roman"/>
          <w:lang w:eastAsia="fr-FR"/>
        </w:rPr>
        <w:t>Référer pour traiter la cause éventuelle de la déficience: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Hématome </w:t>
      </w:r>
      <w:r w:rsidR="003B25FE" w:rsidRPr="00430353">
        <w:rPr>
          <w:rFonts w:ascii="Adobe Garamond Pro" w:eastAsia="Calibri" w:hAnsi="Adobe Garamond Pro" w:cs="Times New Roman"/>
          <w:bCs/>
        </w:rPr>
        <w:t>rétro placentaire</w:t>
      </w:r>
      <w:r w:rsidRPr="00430353">
        <w:rPr>
          <w:rFonts w:ascii="Adobe Garamond Pro" w:eastAsia="Calibri" w:hAnsi="Adobe Garamond Pro" w:cs="Times New Roman"/>
          <w:bCs/>
        </w:rPr>
        <w:t xml:space="preserve">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Eclampsie</w:t>
      </w:r>
    </w:p>
    <w:p w:rsidR="00430353" w:rsidRPr="00430353" w:rsidRDefault="00430353" w:rsidP="00430353">
      <w:pPr>
        <w:rPr>
          <w:rFonts w:ascii="Adobe Garamond Pro Bold" w:eastAsia="Times New Roman" w:hAnsi="Adobe Garamond Pro Bold" w:cs="Times New Roman"/>
          <w:bCs/>
          <w:lang w:eastAsia="fr-FR"/>
        </w:rPr>
      </w:pPr>
      <w:r w:rsidRPr="00430353">
        <w:rPr>
          <w:rFonts w:ascii="Adobe Garamond Pro Bold" w:eastAsia="Times New Roman" w:hAnsi="Adobe Garamond Pro Bold" w:cs="Times New Roman"/>
          <w:bCs/>
          <w:lang w:eastAsia="fr-FR"/>
        </w:rPr>
        <w:t xml:space="preserve">La prise en charge de la </w:t>
      </w:r>
      <w:r w:rsidR="003B25FE" w:rsidRPr="00430353">
        <w:rPr>
          <w:rFonts w:ascii="Adobe Garamond Pro Bold" w:eastAsia="Times New Roman" w:hAnsi="Adobe Garamond Pro Bold" w:cs="Times New Roman"/>
          <w:bCs/>
          <w:lang w:eastAsia="fr-FR"/>
        </w:rPr>
        <w:t>coagulopathie</w:t>
      </w:r>
      <w:r w:rsidRPr="00430353">
        <w:rPr>
          <w:rFonts w:ascii="Adobe Garamond Pro Bold" w:eastAsia="Times New Roman" w:hAnsi="Adobe Garamond Pro Bold" w:cs="Times New Roman"/>
          <w:bCs/>
          <w:lang w:eastAsia="fr-FR"/>
        </w:rPr>
        <w:t xml:space="preserve"> associe</w:t>
      </w:r>
      <w:r w:rsidRPr="00430353">
        <w:rPr>
          <w:rFonts w:ascii="Calibri" w:eastAsia="Times New Roman" w:hAnsi="Calibri" w:cs="Times New Roman"/>
          <w:bCs/>
          <w:lang w:eastAsia="fr-FR"/>
        </w:rPr>
        <w:t>:</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Administration de sang frais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Apport de facteurs de la coagulation</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rPr>
          <w:rFonts w:ascii="Calibri" w:eastAsia="Times New Roman" w:hAnsi="Calibri" w:cs="Times New Roman"/>
          <w:lang w:eastAsia="fr-FR"/>
        </w:rPr>
      </w:pPr>
    </w:p>
    <w:p w:rsidR="00430353" w:rsidRPr="00430353" w:rsidRDefault="00430353" w:rsidP="00430353">
      <w:pPr>
        <w:pBdr>
          <w:top w:val="single" w:sz="12" w:space="1" w:color="61B1E3"/>
          <w:bottom w:val="single" w:sz="6" w:space="0" w:color="61B1E3"/>
        </w:pBdr>
        <w:spacing w:after="120" w:line="240" w:lineRule="atLeast"/>
        <w:rPr>
          <w:rFonts w:ascii="Gill Sans MT" w:eastAsia="Calibri" w:hAnsi="Gill Sans MT" w:cs="Times New Roman"/>
          <w:bCs/>
          <w:color w:val="7F7F7F"/>
          <w:sz w:val="36"/>
        </w:rPr>
      </w:pPr>
      <w:bookmarkStart w:id="48" w:name="_Toc300297034"/>
      <w:bookmarkStart w:id="49" w:name="_Toc317498926"/>
      <w:r w:rsidRPr="00430353">
        <w:rPr>
          <w:rFonts w:ascii="Gill Sans MT" w:eastAsia="Calibri" w:hAnsi="Gill Sans MT" w:cs="Times New Roman"/>
          <w:bCs/>
          <w:color w:val="7F7F7F"/>
          <w:sz w:val="36"/>
        </w:rPr>
        <w:lastRenderedPageBreak/>
        <w:t>2.7</w:t>
      </w:r>
      <w:r w:rsidRPr="00430353">
        <w:rPr>
          <w:rFonts w:ascii="Gill Sans MT" w:eastAsia="Calibri" w:hAnsi="Gill Sans MT" w:cs="Times New Roman"/>
          <w:color w:val="7F7F7F"/>
          <w:sz w:val="36"/>
        </w:rPr>
        <w:tab/>
        <w:t>Céphalées, vision floue, convulsions ou pertes de connaissance, tension artérielle élevée</w:t>
      </w:r>
      <w:bookmarkEnd w:id="48"/>
      <w:bookmarkEnd w:id="49"/>
    </w:p>
    <w:p w:rsidR="00430353" w:rsidRPr="00B62EFF"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B62EFF">
        <w:rPr>
          <w:rFonts w:ascii="Gill Sans MT" w:eastAsia="Times New Roman" w:hAnsi="Gill Sans MT" w:cs="Times New Roman"/>
          <w:b/>
          <w:bCs/>
          <w:sz w:val="28"/>
          <w:szCs w:val="24"/>
          <w:lang w:eastAsia="fr-FR"/>
        </w:rPr>
        <w:t>Problèmes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Une femme enceinte ou une accouchée récente se plaint de violents maux de tête ou d’une vision floue.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Une femme enceinte ou une accouchée récente est trouvée inconsciente ou dans un état convulsif (crises convulsives).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Une femme enceinte a une tension artérielle élevée.</w:t>
      </w:r>
    </w:p>
    <w:p w:rsidR="00145DB3" w:rsidRDefault="00145DB3" w:rsidP="00145DB3">
      <w:pPr>
        <w:spacing w:after="60" w:line="240" w:lineRule="auto"/>
        <w:rPr>
          <w:rFonts w:ascii="Calibri" w:eastAsia="Times New Roman" w:hAnsi="Calibri" w:cs="Times New Roman"/>
          <w:lang w:eastAsia="fr-FR"/>
        </w:rPr>
      </w:pPr>
      <w:r>
        <w:rPr>
          <w:rFonts w:ascii="Calibri" w:eastAsia="Times New Roman" w:hAnsi="Calibri" w:cs="Times New Roman"/>
          <w:lang w:eastAsia="fr-FR"/>
        </w:rPr>
        <w:t xml:space="preserve"> </w:t>
      </w:r>
    </w:p>
    <w:p w:rsidR="00430353" w:rsidRPr="00B62EFF" w:rsidRDefault="00430353" w:rsidP="00145DB3">
      <w:pPr>
        <w:spacing w:after="60" w:line="240" w:lineRule="auto"/>
        <w:rPr>
          <w:rFonts w:ascii="Gill Sans MT" w:eastAsia="Times New Roman" w:hAnsi="Gill Sans MT" w:cs="Times New Roman"/>
          <w:bCs/>
          <w:sz w:val="28"/>
          <w:szCs w:val="24"/>
        </w:rPr>
      </w:pPr>
      <w:r w:rsidRPr="00B62EFF">
        <w:rPr>
          <w:rFonts w:ascii="Gill Sans MT" w:eastAsia="Times New Roman" w:hAnsi="Gill Sans MT" w:cs="Times New Roman"/>
          <w:bCs/>
          <w:sz w:val="28"/>
          <w:szCs w:val="24"/>
        </w:rPr>
        <w:t>Prise en charge générale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Si une femme est inconsciente ou dans un état convulsif, APPELER A L’AIDE. Mobiliser d’urgence tout le personnel disponible.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Evaluer rapidement l’état général de la patiente, en particulier les signes vitaux (pouls, tension artérielle, respiration) tout en cherchant à déterminer ses antécédents médicaux (en l’interrogeant ou en interrogeant sa famille) et l’histoire de la maladie actuelle.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Si elle ne respire pas ou si elle a une respiration superficielle: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Vérifier que les voies aériennes sont bien dégagées.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Si elle ne respire pas, permettre la ventilation à l’aide d’un ballon d’insufflation (type Ambu) et d’un masque.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Si elle est inconsciente: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Vérifier que ses voies aériennes sont bien dégagées et prendre sa température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L’allonger sur le côté gauche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Vérifier si elle a la nuque raide.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Si elle a des convulsions: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L’allonger sur le côté gauche pour éviter l’inhalation de sécrétions, de liquide gastrique ou de sang;</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L’empêcher de se blesser ou de tomber, mais sans l’attacher;</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La surveiller en permanence;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Si on diagnostique une éclampsie, lui donner du sulfate de magnésium, et suivre le traitement pour la pré-éclampsie sévère;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Si la cause des convulsions n’est pas encore déterminée, procéder comme pour une éclampsie;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Référer.</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spacing w:after="120" w:line="240" w:lineRule="atLeast"/>
        <w:rPr>
          <w:rFonts w:ascii="Gill Sans MT" w:eastAsia="Calibri" w:hAnsi="Gill Sans MT" w:cs="Times New Roman"/>
          <w:b/>
          <w:sz w:val="20"/>
          <w:lang w:eastAsia="fr-FR"/>
        </w:rPr>
      </w:pPr>
      <w:r w:rsidRPr="00430353">
        <w:rPr>
          <w:rFonts w:ascii="Gill Sans MT" w:eastAsia="Calibri" w:hAnsi="Gill Sans MT" w:cs="Times New Roman"/>
          <w:b/>
          <w:sz w:val="20"/>
          <w:lang w:eastAsia="fr-FR"/>
        </w:rPr>
        <w:t>Diagnostic des céphalées, de la vision floue, des convulsions ou pertes de connaissance et de la tension artérielle élevée</w:t>
      </w:r>
    </w:p>
    <w:tbl>
      <w:tblPr>
        <w:tblW w:w="8971" w:type="dxa"/>
        <w:jc w:val="center"/>
        <w:tblBorders>
          <w:top w:val="single" w:sz="4" w:space="0" w:color="auto"/>
          <w:bottom w:val="single" w:sz="4" w:space="0" w:color="auto"/>
          <w:insideH w:val="single" w:sz="4" w:space="0" w:color="auto"/>
        </w:tblBorders>
        <w:tblCellMar>
          <w:top w:w="43" w:type="dxa"/>
          <w:left w:w="115" w:type="dxa"/>
          <w:bottom w:w="43" w:type="dxa"/>
          <w:right w:w="115" w:type="dxa"/>
        </w:tblCellMar>
        <w:tblLook w:val="01E0" w:firstRow="1" w:lastRow="1" w:firstColumn="1" w:lastColumn="1" w:noHBand="0" w:noVBand="0"/>
      </w:tblPr>
      <w:tblGrid>
        <w:gridCol w:w="4185"/>
        <w:gridCol w:w="9"/>
        <w:gridCol w:w="2985"/>
        <w:gridCol w:w="117"/>
        <w:gridCol w:w="1590"/>
        <w:gridCol w:w="85"/>
      </w:tblGrid>
      <w:tr w:rsidR="00430353" w:rsidRPr="00430353" w:rsidTr="00430353">
        <w:trPr>
          <w:gridAfter w:val="1"/>
          <w:wAfter w:w="87" w:type="dxa"/>
          <w:trHeight w:val="20"/>
          <w:tblHeader/>
          <w:jc w:val="center"/>
        </w:trPr>
        <w:tc>
          <w:tcPr>
            <w:tcW w:w="4235" w:type="dxa"/>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Signes d'appel et autres symptômes et signes cliniques généralement présents</w:t>
            </w:r>
          </w:p>
        </w:tc>
        <w:tc>
          <w:tcPr>
            <w:tcW w:w="3146" w:type="dxa"/>
            <w:gridSpan w:val="3"/>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Symptômes et signes cliniques parfois présents</w:t>
            </w:r>
          </w:p>
        </w:tc>
        <w:tc>
          <w:tcPr>
            <w:tcW w:w="1590" w:type="dxa"/>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Diagnostic probable</w:t>
            </w:r>
          </w:p>
        </w:tc>
      </w:tr>
      <w:tr w:rsidR="00430353" w:rsidRPr="00430353" w:rsidTr="00430353">
        <w:trPr>
          <w:gridAfter w:val="1"/>
          <w:wAfter w:w="87" w:type="dxa"/>
          <w:trHeight w:val="20"/>
          <w:jc w:val="center"/>
        </w:trPr>
        <w:tc>
          <w:tcPr>
            <w:tcW w:w="4235"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 xml:space="preserve">TA diastolique supérieure ou égale à 90 mm Hg </w:t>
            </w:r>
            <w:r w:rsidRPr="00430353">
              <w:rPr>
                <w:rFonts w:ascii="Gill Sans MT" w:eastAsia="Calibri" w:hAnsi="Gill Sans MT" w:cs="Times New Roman"/>
                <w:sz w:val="20"/>
              </w:rPr>
              <w:lastRenderedPageBreak/>
              <w:t>avant 20 semaines de grossesse</w:t>
            </w:r>
          </w:p>
        </w:tc>
        <w:tc>
          <w:tcPr>
            <w:tcW w:w="3146" w:type="dxa"/>
            <w:gridSpan w:val="3"/>
            <w:shd w:val="clear" w:color="auto" w:fill="D9D9D9"/>
          </w:tcPr>
          <w:p w:rsidR="00430353" w:rsidRPr="00430353" w:rsidRDefault="00430353" w:rsidP="00430353">
            <w:pPr>
              <w:spacing w:after="0" w:line="240" w:lineRule="atLeast"/>
              <w:rPr>
                <w:rFonts w:ascii="Gill Sans MT" w:eastAsia="Calibri" w:hAnsi="Gill Sans MT" w:cs="Times New Roman"/>
                <w:sz w:val="20"/>
              </w:rPr>
            </w:pPr>
          </w:p>
        </w:tc>
        <w:tc>
          <w:tcPr>
            <w:tcW w:w="1590"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 xml:space="preserve">Hypertension </w:t>
            </w:r>
            <w:r w:rsidRPr="00430353">
              <w:rPr>
                <w:rFonts w:ascii="Gill Sans MT" w:eastAsia="Calibri" w:hAnsi="Gill Sans MT" w:cs="Times New Roman"/>
                <w:sz w:val="20"/>
              </w:rPr>
              <w:lastRenderedPageBreak/>
              <w:t>chronique</w:t>
            </w:r>
          </w:p>
        </w:tc>
      </w:tr>
      <w:tr w:rsidR="00430353" w:rsidRPr="00430353" w:rsidTr="00430353">
        <w:trPr>
          <w:gridAfter w:val="1"/>
          <w:wAfter w:w="87" w:type="dxa"/>
          <w:trHeight w:val="20"/>
          <w:jc w:val="center"/>
        </w:trPr>
        <w:tc>
          <w:tcPr>
            <w:tcW w:w="4235" w:type="dxa"/>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lastRenderedPageBreak/>
              <w:t>TA diastolique comprise entre 90 et 110 mm Hg avant 20 semaines de grossesse</w:t>
            </w:r>
          </w:p>
          <w:p w:rsidR="00430353" w:rsidRPr="00430353" w:rsidRDefault="00430353" w:rsidP="00145DB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Protéinurie allant jusqu'à 2+</w:t>
            </w:r>
          </w:p>
        </w:tc>
        <w:tc>
          <w:tcPr>
            <w:tcW w:w="3146" w:type="dxa"/>
            <w:gridSpan w:val="3"/>
          </w:tcPr>
          <w:p w:rsidR="00430353" w:rsidRPr="00430353" w:rsidRDefault="00430353" w:rsidP="00430353">
            <w:pPr>
              <w:spacing w:after="0" w:line="240" w:lineRule="atLeast"/>
              <w:rPr>
                <w:rFonts w:ascii="Gill Sans MT" w:eastAsia="Calibri" w:hAnsi="Gill Sans MT" w:cs="Times New Roman"/>
                <w:sz w:val="20"/>
              </w:rPr>
            </w:pPr>
          </w:p>
        </w:tc>
        <w:tc>
          <w:tcPr>
            <w:tcW w:w="1590" w:type="dxa"/>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Hypertension chronique avec pré-éclampsie surajoutée</w:t>
            </w:r>
          </w:p>
        </w:tc>
      </w:tr>
      <w:tr w:rsidR="00430353" w:rsidRPr="00430353" w:rsidTr="00430353">
        <w:trPr>
          <w:gridAfter w:val="1"/>
          <w:wAfter w:w="87" w:type="dxa"/>
          <w:trHeight w:val="20"/>
          <w:jc w:val="center"/>
        </w:trPr>
        <w:tc>
          <w:tcPr>
            <w:tcW w:w="4235" w:type="dxa"/>
            <w:shd w:val="clear" w:color="auto" w:fill="D9D9D9"/>
          </w:tcPr>
          <w:p w:rsidR="00430353" w:rsidRPr="00430353" w:rsidRDefault="00430353" w:rsidP="00145DB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TA diastolique comprise entre 90 et 110 mm Hg en deux occasions, à 4 h d'intervalle, après 20 semaines de grossesse</w:t>
            </w:r>
          </w:p>
          <w:p w:rsidR="00430353" w:rsidRPr="00430353" w:rsidRDefault="00430353" w:rsidP="00145DB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Absence de protéinurie</w:t>
            </w:r>
          </w:p>
        </w:tc>
        <w:tc>
          <w:tcPr>
            <w:tcW w:w="3146" w:type="dxa"/>
            <w:gridSpan w:val="3"/>
            <w:shd w:val="clear" w:color="auto" w:fill="D9D9D9"/>
          </w:tcPr>
          <w:p w:rsidR="00430353" w:rsidRPr="00430353" w:rsidRDefault="00430353" w:rsidP="00430353">
            <w:pPr>
              <w:spacing w:after="0" w:line="240" w:lineRule="atLeast"/>
              <w:rPr>
                <w:rFonts w:ascii="Gill Sans MT" w:eastAsia="Calibri" w:hAnsi="Gill Sans MT" w:cs="Times New Roman"/>
                <w:sz w:val="20"/>
              </w:rPr>
            </w:pPr>
          </w:p>
        </w:tc>
        <w:tc>
          <w:tcPr>
            <w:tcW w:w="1590"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Hypertension gestationnelle</w:t>
            </w:r>
          </w:p>
        </w:tc>
      </w:tr>
      <w:tr w:rsidR="00430353" w:rsidRPr="00430353" w:rsidTr="00430353">
        <w:trPr>
          <w:gridAfter w:val="1"/>
          <w:wAfter w:w="87" w:type="dxa"/>
          <w:trHeight w:val="20"/>
          <w:jc w:val="center"/>
        </w:trPr>
        <w:tc>
          <w:tcPr>
            <w:tcW w:w="4235" w:type="dxa"/>
          </w:tcPr>
          <w:p w:rsidR="00430353" w:rsidRPr="00430353" w:rsidRDefault="00430353" w:rsidP="00145DB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TA diastolique comprise entre</w:t>
            </w:r>
          </w:p>
          <w:p w:rsidR="00430353" w:rsidRPr="00430353" w:rsidRDefault="00430353" w:rsidP="00145DB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90 et 110 mm Hg en deux occasions, à 4 h d'intervalle, après 20 semaines de grossesse</w:t>
            </w:r>
          </w:p>
          <w:p w:rsidR="00430353" w:rsidRPr="00430353" w:rsidRDefault="00430353" w:rsidP="00145DB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Protéinurie allant jusqu’à 2+</w:t>
            </w:r>
          </w:p>
        </w:tc>
        <w:tc>
          <w:tcPr>
            <w:tcW w:w="3146" w:type="dxa"/>
            <w:gridSpan w:val="3"/>
          </w:tcPr>
          <w:p w:rsidR="00430353" w:rsidRPr="00430353" w:rsidRDefault="00430353" w:rsidP="00430353">
            <w:pPr>
              <w:spacing w:after="0" w:line="240" w:lineRule="atLeast"/>
              <w:rPr>
                <w:rFonts w:ascii="Gill Sans MT" w:eastAsia="Calibri" w:hAnsi="Gill Sans MT" w:cs="Times New Roman"/>
                <w:sz w:val="20"/>
              </w:rPr>
            </w:pPr>
          </w:p>
        </w:tc>
        <w:tc>
          <w:tcPr>
            <w:tcW w:w="1590" w:type="dxa"/>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Pré-éclampsie légère</w:t>
            </w:r>
          </w:p>
        </w:tc>
      </w:tr>
      <w:tr w:rsidR="00430353" w:rsidRPr="00430353" w:rsidTr="00430353">
        <w:trPr>
          <w:gridAfter w:val="1"/>
          <w:wAfter w:w="87" w:type="dxa"/>
          <w:trHeight w:val="20"/>
          <w:jc w:val="center"/>
        </w:trPr>
        <w:tc>
          <w:tcPr>
            <w:tcW w:w="4235" w:type="dxa"/>
            <w:shd w:val="clear" w:color="auto" w:fill="D9D9D9"/>
          </w:tcPr>
          <w:p w:rsidR="00430353" w:rsidRPr="00430353" w:rsidRDefault="00430353" w:rsidP="00145DB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TA diastolique supérieure ou égale à 110 mm Hg après</w:t>
            </w:r>
          </w:p>
          <w:p w:rsidR="00430353" w:rsidRPr="00430353" w:rsidRDefault="00430353" w:rsidP="00145DB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20 semaines de grossesse</w:t>
            </w:r>
          </w:p>
          <w:p w:rsidR="00430353" w:rsidRPr="00430353" w:rsidRDefault="00430353" w:rsidP="00145DB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Protéinurie supérieure ou égale à 3+</w:t>
            </w:r>
          </w:p>
        </w:tc>
        <w:tc>
          <w:tcPr>
            <w:tcW w:w="3146" w:type="dxa"/>
            <w:gridSpan w:val="3"/>
            <w:shd w:val="clear" w:color="auto" w:fill="D9D9D9"/>
          </w:tcPr>
          <w:p w:rsidR="00430353" w:rsidRPr="00430353" w:rsidRDefault="00430353" w:rsidP="00145DB3">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Céphalées (fréquence croissante, analgésiques classiques inefficaces)</w:t>
            </w:r>
          </w:p>
          <w:p w:rsidR="00430353" w:rsidRPr="00430353" w:rsidRDefault="00430353" w:rsidP="00145DB3">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Vision floue</w:t>
            </w:r>
          </w:p>
          <w:p w:rsidR="00430353" w:rsidRPr="00430353" w:rsidRDefault="00430353" w:rsidP="00145DB3">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Oligurie (diurèse inférieure à 400 ml en 24 h)</w:t>
            </w:r>
          </w:p>
          <w:p w:rsidR="00430353" w:rsidRPr="00430353" w:rsidRDefault="00430353" w:rsidP="00145DB3">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Douleur abdominale haute (épigastrique ou de l'hypocondre droit)</w:t>
            </w:r>
          </w:p>
          <w:p w:rsidR="00430353" w:rsidRPr="00430353" w:rsidRDefault="00430353" w:rsidP="00145DB3">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Œdème pulmonaire</w:t>
            </w:r>
          </w:p>
        </w:tc>
        <w:tc>
          <w:tcPr>
            <w:tcW w:w="1590"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Pré-éclampsie sévère(a)</w:t>
            </w:r>
          </w:p>
        </w:tc>
      </w:tr>
      <w:tr w:rsidR="00430353" w:rsidRPr="00430353" w:rsidTr="00430353">
        <w:trPr>
          <w:trHeight w:val="20"/>
          <w:jc w:val="center"/>
        </w:trPr>
        <w:tc>
          <w:tcPr>
            <w:tcW w:w="4244" w:type="dxa"/>
            <w:gridSpan w:val="2"/>
            <w:shd w:val="clear" w:color="auto" w:fill="D9D9D9"/>
          </w:tcPr>
          <w:p w:rsidR="00430353" w:rsidRPr="00430353" w:rsidRDefault="00430353" w:rsidP="00145DB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Convulsions</w:t>
            </w:r>
          </w:p>
          <w:p w:rsidR="00430353" w:rsidRPr="00430353" w:rsidRDefault="00430353" w:rsidP="00145DB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TA diastolique supérieure ou égale à 90 mm Hg après 20 semaines de grossesse</w:t>
            </w:r>
          </w:p>
          <w:p w:rsidR="00430353" w:rsidRPr="00430353" w:rsidRDefault="00430353" w:rsidP="00145DB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Protéinurie au moins égale à 2+</w:t>
            </w:r>
          </w:p>
        </w:tc>
        <w:tc>
          <w:tcPr>
            <w:tcW w:w="3018" w:type="dxa"/>
            <w:shd w:val="clear" w:color="auto" w:fill="D9D9D9"/>
          </w:tcPr>
          <w:p w:rsidR="00430353" w:rsidRPr="00430353" w:rsidRDefault="00430353" w:rsidP="00145DB3">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Coma (patiente inconsciente)</w:t>
            </w:r>
          </w:p>
          <w:p w:rsidR="00430353" w:rsidRPr="00430353" w:rsidRDefault="00430353" w:rsidP="00145DB3">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Autres symptômes et signes cliniques de pré-éclampsie sévère</w:t>
            </w:r>
          </w:p>
        </w:tc>
        <w:tc>
          <w:tcPr>
            <w:tcW w:w="1796" w:type="dxa"/>
            <w:gridSpan w:val="3"/>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Eclampsie</w:t>
            </w:r>
          </w:p>
        </w:tc>
      </w:tr>
      <w:tr w:rsidR="00430353" w:rsidRPr="00430353" w:rsidTr="00430353">
        <w:trPr>
          <w:trHeight w:val="20"/>
          <w:jc w:val="center"/>
        </w:trPr>
        <w:tc>
          <w:tcPr>
            <w:tcW w:w="4244" w:type="dxa"/>
            <w:gridSpan w:val="2"/>
          </w:tcPr>
          <w:p w:rsidR="00430353" w:rsidRPr="00430353" w:rsidRDefault="00430353" w:rsidP="00145DB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Trismus (difficulté à ouvrir la bouche et à mastiquer)</w:t>
            </w:r>
          </w:p>
        </w:tc>
        <w:tc>
          <w:tcPr>
            <w:tcW w:w="3018" w:type="dxa"/>
          </w:tcPr>
          <w:p w:rsidR="00430353" w:rsidRPr="00430353" w:rsidRDefault="00145DB3" w:rsidP="00145DB3">
            <w:pPr>
              <w:spacing w:after="0" w:line="240" w:lineRule="atLeast"/>
              <w:rPr>
                <w:rFonts w:ascii="Gill Sans MT" w:eastAsia="Calibri" w:hAnsi="Gill Sans MT" w:cs="Times New Roman"/>
                <w:sz w:val="20"/>
                <w:lang w:eastAsia="fr-FR"/>
              </w:rPr>
            </w:pPr>
            <w:r>
              <w:rPr>
                <w:rFonts w:ascii="Gill Sans MT" w:eastAsia="Calibri" w:hAnsi="Gill Sans MT" w:cs="Times New Roman"/>
                <w:sz w:val="20"/>
                <w:lang w:eastAsia="fr-FR"/>
              </w:rPr>
              <w:t xml:space="preserve">     </w:t>
            </w:r>
            <w:r w:rsidR="00430353" w:rsidRPr="00430353">
              <w:rPr>
                <w:rFonts w:ascii="Gill Sans MT" w:eastAsia="Calibri" w:hAnsi="Gill Sans MT" w:cs="Times New Roman"/>
                <w:sz w:val="20"/>
                <w:lang w:eastAsia="fr-FR"/>
              </w:rPr>
              <w:t>Spasmes du visage, du cou et du tronc</w:t>
            </w:r>
          </w:p>
          <w:p w:rsidR="00430353" w:rsidRPr="00430353" w:rsidRDefault="00430353" w:rsidP="00145DB3">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Dos arqué</w:t>
            </w:r>
          </w:p>
          <w:p w:rsidR="00430353" w:rsidRPr="00430353" w:rsidRDefault="00430353" w:rsidP="00145DB3">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Ventre de bois</w:t>
            </w:r>
          </w:p>
          <w:p w:rsidR="00430353" w:rsidRPr="00430353" w:rsidRDefault="00430353" w:rsidP="00145DB3">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Violents spasmes spontanés</w:t>
            </w:r>
          </w:p>
        </w:tc>
        <w:tc>
          <w:tcPr>
            <w:tcW w:w="1796" w:type="dxa"/>
            <w:gridSpan w:val="3"/>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Tétanos</w:t>
            </w:r>
          </w:p>
        </w:tc>
      </w:tr>
      <w:tr w:rsidR="00430353" w:rsidRPr="00430353" w:rsidTr="00430353">
        <w:trPr>
          <w:trHeight w:val="20"/>
          <w:jc w:val="center"/>
        </w:trPr>
        <w:tc>
          <w:tcPr>
            <w:tcW w:w="4244" w:type="dxa"/>
            <w:gridSpan w:val="2"/>
            <w:shd w:val="clear" w:color="auto" w:fill="D9D9D9"/>
          </w:tcPr>
          <w:p w:rsidR="00430353" w:rsidRPr="00430353" w:rsidRDefault="00430353" w:rsidP="00145DB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Convulsions</w:t>
            </w:r>
          </w:p>
          <w:p w:rsidR="00430353" w:rsidRPr="00430353" w:rsidRDefault="00430353" w:rsidP="00145DB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Convulsions antérieures</w:t>
            </w:r>
          </w:p>
          <w:p w:rsidR="00430353" w:rsidRPr="00430353" w:rsidRDefault="00430353" w:rsidP="00145DB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Tension artérielle normale</w:t>
            </w:r>
          </w:p>
        </w:tc>
        <w:tc>
          <w:tcPr>
            <w:tcW w:w="3018" w:type="dxa"/>
            <w:shd w:val="clear" w:color="auto" w:fill="D9D9D9"/>
          </w:tcPr>
          <w:p w:rsidR="00430353" w:rsidRPr="00430353" w:rsidRDefault="00430353" w:rsidP="00430353">
            <w:pPr>
              <w:spacing w:after="0" w:line="240" w:lineRule="atLeast"/>
              <w:rPr>
                <w:rFonts w:ascii="Gill Sans MT" w:eastAsia="Calibri" w:hAnsi="Gill Sans MT" w:cs="Times New Roman"/>
                <w:sz w:val="20"/>
                <w:lang w:eastAsia="fr-FR"/>
              </w:rPr>
            </w:pPr>
          </w:p>
        </w:tc>
        <w:tc>
          <w:tcPr>
            <w:tcW w:w="1796" w:type="dxa"/>
            <w:gridSpan w:val="3"/>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Epilepsie (b)</w:t>
            </w:r>
          </w:p>
        </w:tc>
      </w:tr>
      <w:tr w:rsidR="00430353" w:rsidRPr="00430353" w:rsidTr="00430353">
        <w:trPr>
          <w:trHeight w:val="20"/>
          <w:jc w:val="center"/>
        </w:trPr>
        <w:tc>
          <w:tcPr>
            <w:tcW w:w="4244" w:type="dxa"/>
            <w:gridSpan w:val="2"/>
          </w:tcPr>
          <w:p w:rsidR="00430353" w:rsidRPr="00430353" w:rsidRDefault="00430353" w:rsidP="00145DB3">
            <w:pPr>
              <w:pageBreakBefore/>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lastRenderedPageBreak/>
              <w:t>Fièvre</w:t>
            </w:r>
          </w:p>
          <w:p w:rsidR="00430353" w:rsidRPr="00430353" w:rsidRDefault="00430353" w:rsidP="00145DB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Frissons</w:t>
            </w:r>
          </w:p>
          <w:p w:rsidR="00430353" w:rsidRPr="00430353" w:rsidRDefault="00430353" w:rsidP="00145DB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Céphalées</w:t>
            </w:r>
          </w:p>
          <w:p w:rsidR="00430353" w:rsidRPr="00430353" w:rsidRDefault="00430353" w:rsidP="00145DB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Douleurs musculaires/articulaires</w:t>
            </w:r>
          </w:p>
        </w:tc>
        <w:tc>
          <w:tcPr>
            <w:tcW w:w="3018" w:type="dxa"/>
          </w:tcPr>
          <w:p w:rsidR="00430353" w:rsidRPr="00430353" w:rsidRDefault="00430353" w:rsidP="00145DB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Splénomégalie</w:t>
            </w:r>
          </w:p>
        </w:tc>
        <w:tc>
          <w:tcPr>
            <w:tcW w:w="1796" w:type="dxa"/>
            <w:gridSpan w:val="3"/>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Paludisme simple</w:t>
            </w:r>
          </w:p>
        </w:tc>
      </w:tr>
      <w:tr w:rsidR="00430353" w:rsidRPr="00430353" w:rsidTr="00430353">
        <w:trPr>
          <w:trHeight w:val="20"/>
          <w:jc w:val="center"/>
        </w:trPr>
        <w:tc>
          <w:tcPr>
            <w:tcW w:w="4244" w:type="dxa"/>
            <w:gridSpan w:val="2"/>
            <w:shd w:val="clear" w:color="auto" w:fill="D9D9D9"/>
          </w:tcPr>
          <w:p w:rsidR="00430353" w:rsidRPr="00430353" w:rsidRDefault="00430353" w:rsidP="00145DB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Symptômes et signes cliniques de paludisme simple</w:t>
            </w:r>
          </w:p>
          <w:p w:rsidR="00430353" w:rsidRPr="00430353" w:rsidRDefault="00430353" w:rsidP="00145DB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Coma</w:t>
            </w:r>
          </w:p>
          <w:p w:rsidR="00430353" w:rsidRPr="00430353" w:rsidRDefault="00430353" w:rsidP="00145DB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Anémie</w:t>
            </w:r>
          </w:p>
        </w:tc>
        <w:tc>
          <w:tcPr>
            <w:tcW w:w="3018" w:type="dxa"/>
            <w:shd w:val="clear" w:color="auto" w:fill="D9D9D9"/>
          </w:tcPr>
          <w:p w:rsidR="00430353" w:rsidRPr="00430353" w:rsidRDefault="00430353" w:rsidP="00145DB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Convulsions</w:t>
            </w:r>
          </w:p>
          <w:p w:rsidR="00430353" w:rsidRPr="00430353" w:rsidRDefault="00430353" w:rsidP="00145DB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Ictère</w:t>
            </w:r>
          </w:p>
        </w:tc>
        <w:tc>
          <w:tcPr>
            <w:tcW w:w="1796" w:type="dxa"/>
            <w:gridSpan w:val="3"/>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Paludisme sévère/compliqué</w:t>
            </w:r>
          </w:p>
        </w:tc>
      </w:tr>
      <w:tr w:rsidR="00430353" w:rsidRPr="00430353" w:rsidTr="00430353">
        <w:trPr>
          <w:trHeight w:val="21"/>
          <w:jc w:val="center"/>
        </w:trPr>
        <w:tc>
          <w:tcPr>
            <w:tcW w:w="4244" w:type="dxa"/>
            <w:gridSpan w:val="2"/>
          </w:tcPr>
          <w:p w:rsidR="00430353" w:rsidRPr="00430353" w:rsidRDefault="00430353" w:rsidP="00145DB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Céphalées</w:t>
            </w:r>
          </w:p>
          <w:p w:rsidR="00430353" w:rsidRPr="00430353" w:rsidRDefault="00430353" w:rsidP="00145DB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Nuque raide</w:t>
            </w:r>
          </w:p>
          <w:p w:rsidR="00430353" w:rsidRPr="00430353" w:rsidRDefault="00430353" w:rsidP="00145DB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Photophobie</w:t>
            </w:r>
          </w:p>
          <w:p w:rsidR="00430353" w:rsidRPr="00430353" w:rsidRDefault="00430353" w:rsidP="00145DB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Fièvre</w:t>
            </w:r>
          </w:p>
        </w:tc>
        <w:tc>
          <w:tcPr>
            <w:tcW w:w="3018" w:type="dxa"/>
          </w:tcPr>
          <w:p w:rsidR="00430353" w:rsidRPr="00430353" w:rsidRDefault="00430353" w:rsidP="00145DB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Convulsions</w:t>
            </w:r>
          </w:p>
          <w:p w:rsidR="00430353" w:rsidRPr="00430353" w:rsidRDefault="00430353" w:rsidP="00145DB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Confusion</w:t>
            </w:r>
          </w:p>
          <w:p w:rsidR="00430353" w:rsidRPr="00430353" w:rsidRDefault="00430353" w:rsidP="00145DB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Somnolence</w:t>
            </w:r>
          </w:p>
          <w:p w:rsidR="00430353" w:rsidRPr="00430353" w:rsidRDefault="00430353" w:rsidP="00145DB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Coma</w:t>
            </w:r>
          </w:p>
        </w:tc>
        <w:tc>
          <w:tcPr>
            <w:tcW w:w="1796" w:type="dxa"/>
            <w:gridSpan w:val="3"/>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Méningite c ou Encéphalite (c)</w:t>
            </w:r>
          </w:p>
        </w:tc>
      </w:tr>
      <w:tr w:rsidR="00430353" w:rsidRPr="00430353" w:rsidTr="00430353">
        <w:trPr>
          <w:trHeight w:val="20"/>
          <w:jc w:val="center"/>
        </w:trPr>
        <w:tc>
          <w:tcPr>
            <w:tcW w:w="4244" w:type="dxa"/>
            <w:gridSpan w:val="2"/>
            <w:shd w:val="clear" w:color="auto" w:fill="D9D9D9"/>
          </w:tcPr>
          <w:p w:rsidR="00430353" w:rsidRPr="00430353" w:rsidRDefault="00430353" w:rsidP="00145DB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Céphalées</w:t>
            </w:r>
          </w:p>
          <w:p w:rsidR="00430353" w:rsidRPr="00430353" w:rsidRDefault="00430353" w:rsidP="00145DB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Vision floue</w:t>
            </w:r>
          </w:p>
        </w:tc>
        <w:tc>
          <w:tcPr>
            <w:tcW w:w="3018" w:type="dxa"/>
            <w:shd w:val="clear" w:color="auto" w:fill="D9D9D9"/>
          </w:tcPr>
          <w:p w:rsidR="00430353" w:rsidRPr="00430353" w:rsidRDefault="00430353" w:rsidP="00145DB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Vomissements</w:t>
            </w:r>
          </w:p>
        </w:tc>
        <w:tc>
          <w:tcPr>
            <w:tcW w:w="1796" w:type="dxa"/>
            <w:gridSpan w:val="3"/>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Migraine (d)</w:t>
            </w:r>
          </w:p>
        </w:tc>
      </w:tr>
    </w:tbl>
    <w:p w:rsidR="00430353" w:rsidRPr="00430353" w:rsidRDefault="00430353" w:rsidP="00200E0D">
      <w:pPr>
        <w:numPr>
          <w:ilvl w:val="0"/>
          <w:numId w:val="9"/>
        </w:numPr>
        <w:spacing w:before="120" w:after="60" w:line="240" w:lineRule="auto"/>
        <w:ind w:left="360"/>
        <w:rPr>
          <w:rFonts w:ascii="Gill Sans MT" w:eastAsia="Calibri" w:hAnsi="Gill Sans MT" w:cs="Times New Roman"/>
          <w:bCs/>
          <w:sz w:val="16"/>
        </w:rPr>
      </w:pPr>
      <w:r w:rsidRPr="00430353">
        <w:rPr>
          <w:rFonts w:ascii="Gill Sans MT" w:eastAsia="Calibri" w:hAnsi="Gill Sans MT" w:cs="Times New Roman"/>
          <w:bCs/>
          <w:sz w:val="16"/>
        </w:rPr>
        <w:t>Si une patiente présente un des symptômes ou signes cliniques énumérés sur cette ligne, diagnostiquer une pré-éclampsie sévère.</w:t>
      </w:r>
    </w:p>
    <w:p w:rsidR="00430353" w:rsidRPr="00430353" w:rsidRDefault="00430353" w:rsidP="00200E0D">
      <w:pPr>
        <w:numPr>
          <w:ilvl w:val="0"/>
          <w:numId w:val="9"/>
        </w:numPr>
        <w:spacing w:after="60" w:line="240" w:lineRule="auto"/>
        <w:ind w:left="360"/>
        <w:rPr>
          <w:rFonts w:ascii="Gill Sans MT" w:eastAsia="Calibri" w:hAnsi="Gill Sans MT" w:cs="Times New Roman"/>
          <w:bCs/>
          <w:sz w:val="16"/>
        </w:rPr>
      </w:pPr>
      <w:r w:rsidRPr="00430353">
        <w:rPr>
          <w:rFonts w:ascii="Gill Sans MT" w:eastAsia="Calibri" w:hAnsi="Gill Sans MT" w:cs="Times New Roman"/>
          <w:bCs/>
          <w:sz w:val="16"/>
        </w:rPr>
        <w:t>Si le diagnostic d’éclampsie ne peut être éliminé, continuer à traiter comme une éclampsie.</w:t>
      </w:r>
    </w:p>
    <w:p w:rsidR="00430353" w:rsidRPr="00430353" w:rsidRDefault="00430353" w:rsidP="00200E0D">
      <w:pPr>
        <w:numPr>
          <w:ilvl w:val="0"/>
          <w:numId w:val="9"/>
        </w:numPr>
        <w:spacing w:after="60" w:line="240" w:lineRule="auto"/>
        <w:ind w:left="360"/>
        <w:rPr>
          <w:rFonts w:ascii="Gill Sans MT" w:eastAsia="Calibri" w:hAnsi="Gill Sans MT" w:cs="Times New Roman"/>
          <w:bCs/>
          <w:sz w:val="16"/>
        </w:rPr>
      </w:pPr>
      <w:r w:rsidRPr="00430353">
        <w:rPr>
          <w:rFonts w:ascii="Gill Sans MT" w:eastAsia="Calibri" w:hAnsi="Gill Sans MT" w:cs="Times New Roman"/>
          <w:bCs/>
          <w:sz w:val="16"/>
        </w:rPr>
        <w:t>Examiner le liquide céphalo-rachidien et administrer un traitement approprié contre la méningite et l’encéphalite.</w:t>
      </w:r>
    </w:p>
    <w:p w:rsidR="00430353" w:rsidRPr="00430353" w:rsidRDefault="00430353" w:rsidP="00200E0D">
      <w:pPr>
        <w:numPr>
          <w:ilvl w:val="0"/>
          <w:numId w:val="9"/>
        </w:numPr>
        <w:spacing w:after="60" w:line="240" w:lineRule="auto"/>
        <w:ind w:left="360"/>
        <w:rPr>
          <w:rFonts w:ascii="Gill Sans MT" w:eastAsia="Calibri" w:hAnsi="Gill Sans MT" w:cs="Times New Roman"/>
          <w:bCs/>
          <w:sz w:val="16"/>
        </w:rPr>
      </w:pPr>
      <w:r w:rsidRPr="00430353">
        <w:rPr>
          <w:rFonts w:ascii="Gill Sans MT" w:eastAsia="Calibri" w:hAnsi="Gill Sans MT" w:cs="Times New Roman"/>
          <w:bCs/>
          <w:sz w:val="16"/>
        </w:rPr>
        <w:t>Administrer des analgésiques (par exemple, 500 mg de paracétamol par voie orale, en fonction des besoins).</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rPr>
          <w:rFonts w:ascii="Calibri" w:eastAsia="Times New Roman" w:hAnsi="Calibri" w:cs="Times New Roman"/>
          <w:spacing w:val="-2"/>
          <w:lang w:eastAsia="fr-FR"/>
        </w:rPr>
      </w:pPr>
      <w:r w:rsidRPr="00430353">
        <w:rPr>
          <w:rFonts w:ascii="Calibri" w:eastAsia="Times New Roman" w:hAnsi="Calibri" w:cs="Times New Roman"/>
          <w:spacing w:val="-2"/>
          <w:lang w:eastAsia="fr-FR"/>
        </w:rPr>
        <w:t>Une petite proportion des femmes atteintes d’éclampsie ont une tension artérielle normale. Traiter toutes les patientes qui ont des convulsions comme pour une éclampsie jusqu’à confirmation d’un autre diagnostic.</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Ne pas oublier:</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La pré-éclampsie légère est souvent asymptomatique.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L’augmentation de la protéinurie est un signe d’aggravation de la pré-éclampsie.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La présence d’œdèmes au niveau des pieds et des membres inférieurs n’est pas considérée comme un signe fiable de pré-éclampsie.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Une patiente atteinte d’hypertension gestationnelle peut ne présenter aucun symptôme et avoir comme seul signe clinique une hypertension.</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La pré-éclampsie légère peut évoluer rapidement vers une pré-éclampsie sévère. Le risque de complications, en particulier d’éclampsie, est considérablement accru avec la pré-éclampsie sévère.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L’association de convulsions et de signes de pré-éclampsie indique une éclampsie. Ces convulsions:</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Peuvent survenir indépendamment de la gravité de l’hypertension;</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Sont difficiles à prévoir et surviennent généralement en l’absence d’hyper réflectivité ostéo-tendineuse, de céphalées ou de troubles de la vision;</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Surviennent après l’accouchement dans 25% des cas;</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Sont tonico-cloniques et ressemblent aux convulsions épileptiques du grand mal;</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Sont susceptibles de se répéter à intervalles courts, comme dans l’état de mal épileptique et peuvent entraîner la mort;</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Ne seront pas constatées si la patiente est seule;</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Peuvent être suivies d’un coma qui peut durer plusieurs minutes à plusieurs heures selon leur fréquence.</w:t>
      </w:r>
    </w:p>
    <w:p w:rsidR="00430353" w:rsidRPr="00B62EFF" w:rsidRDefault="00430353" w:rsidP="00430353">
      <w:pPr>
        <w:rPr>
          <w:rFonts w:ascii="Calibri" w:eastAsia="Times New Roman" w:hAnsi="Calibri" w:cs="Times New Roman"/>
          <w:lang w:eastAsia="fr-FR"/>
        </w:rPr>
      </w:pPr>
    </w:p>
    <w:p w:rsidR="00430353" w:rsidRPr="00B62EFF"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B62EFF">
        <w:rPr>
          <w:rFonts w:ascii="Gill Sans MT" w:eastAsia="Times New Roman" w:hAnsi="Gill Sans MT" w:cs="Times New Roman"/>
          <w:b/>
          <w:bCs/>
          <w:sz w:val="28"/>
          <w:szCs w:val="24"/>
          <w:lang w:eastAsia="fr-FR"/>
        </w:rPr>
        <w:t>2.7.1</w:t>
      </w:r>
      <w:r w:rsidRPr="00B62EFF">
        <w:rPr>
          <w:rFonts w:ascii="Gill Sans MT" w:eastAsia="Times New Roman" w:hAnsi="Gill Sans MT" w:cs="Times New Roman"/>
          <w:b/>
          <w:bCs/>
          <w:sz w:val="28"/>
          <w:szCs w:val="24"/>
          <w:lang w:eastAsia="fr-FR"/>
        </w:rPr>
        <w:tab/>
        <w:t>Hypertension gestationnelle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Prendre la patiente en charge en ambulatoire.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Surveiller la tension artérielle, les urines (recherche de protéinurie) et l’état du fœtus une fois par semaine.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Si </w:t>
      </w:r>
      <w:r w:rsidRPr="00430353">
        <w:rPr>
          <w:rFonts w:ascii="Adobe Garamond Pro Bold" w:eastAsia="Calibri" w:hAnsi="Adobe Garamond Pro Bold" w:cs="Times New Roman"/>
          <w:bCs/>
        </w:rPr>
        <w:t>la tension artérielle de la patiente augmente</w:t>
      </w:r>
      <w:r w:rsidRPr="00430353">
        <w:rPr>
          <w:rFonts w:ascii="Adobe Garamond Pro" w:eastAsia="Calibri" w:hAnsi="Adobe Garamond Pro" w:cs="Times New Roman"/>
          <w:bCs/>
        </w:rPr>
        <w:t>, procéder comme pour la pré-éclampsie.</w:t>
      </w:r>
    </w:p>
    <w:p w:rsidR="00430353" w:rsidRPr="00430353" w:rsidRDefault="00430353" w:rsidP="00430353">
      <w:pPr>
        <w:spacing w:after="120" w:line="240" w:lineRule="atLeast"/>
        <w:ind w:left="450" w:hanging="360"/>
        <w:rPr>
          <w:rFonts w:ascii="Adobe Garamond Pro Bold" w:eastAsia="Calibri" w:hAnsi="Adobe Garamond Pro Bold" w:cs="Times New Roman"/>
          <w:bCs/>
        </w:rPr>
      </w:pPr>
      <w:r w:rsidRPr="00430353">
        <w:rPr>
          <w:rFonts w:ascii="Adobe Garamond Pro Bold" w:eastAsia="Calibri" w:hAnsi="Adobe Garamond Pro Bold" w:cs="Times New Roman"/>
          <w:bCs/>
        </w:rPr>
        <w:t>S’il y a apparemment un important retard de croissance fœtale ou une souffrance fœtale référer.</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Informer la patiente et la famille des signes de danger indiquant une pré-éclampsie ou une éclampsie.</w:t>
      </w:r>
    </w:p>
    <w:p w:rsidR="00430353" w:rsidRPr="00430353" w:rsidRDefault="00430353" w:rsidP="00430353">
      <w:pPr>
        <w:spacing w:after="120" w:line="240" w:lineRule="atLeast"/>
        <w:ind w:left="450" w:hanging="360"/>
        <w:rPr>
          <w:rFonts w:ascii="Adobe Garamond Pro" w:eastAsia="Calibri" w:hAnsi="Adobe Garamond Pro" w:cs="Times New Roman"/>
          <w:bCs/>
          <w:szCs w:val="24"/>
        </w:rPr>
      </w:pPr>
      <w:r w:rsidRPr="00430353">
        <w:rPr>
          <w:rFonts w:ascii="Adobe Garamond Pro" w:eastAsia="Calibri" w:hAnsi="Adobe Garamond Pro" w:cs="Times New Roman"/>
          <w:bCs/>
        </w:rPr>
        <w:t xml:space="preserve">Si </w:t>
      </w:r>
      <w:r w:rsidRPr="00430353">
        <w:rPr>
          <w:rFonts w:ascii="Adobe Garamond Pro Bold" w:eastAsia="Calibri" w:hAnsi="Adobe Garamond Pro Bold" w:cs="Times New Roman"/>
          <w:bCs/>
        </w:rPr>
        <w:t>tous les signes observés restent stables</w:t>
      </w:r>
      <w:r w:rsidRPr="00430353">
        <w:rPr>
          <w:rFonts w:ascii="Adobe Garamond Pro" w:eastAsia="Calibri" w:hAnsi="Adobe Garamond Pro" w:cs="Times New Roman"/>
          <w:bCs/>
        </w:rPr>
        <w:t>, laisser le travail et l’accouchement se dérouler normalement</w:t>
      </w:r>
    </w:p>
    <w:p w:rsidR="00430353" w:rsidRPr="00430353" w:rsidRDefault="00430353" w:rsidP="00430353">
      <w:pPr>
        <w:rPr>
          <w:rFonts w:ascii="Calibri" w:eastAsia="Times New Roman" w:hAnsi="Calibri" w:cs="Times New Roman"/>
          <w:lang w:eastAsia="fr-FR"/>
        </w:rPr>
      </w:pPr>
    </w:p>
    <w:p w:rsidR="000D19DE" w:rsidRPr="00B62EFF" w:rsidRDefault="000D19DE" w:rsidP="002F7B18">
      <w:pPr>
        <w:pStyle w:val="ListParagraph"/>
        <w:numPr>
          <w:ilvl w:val="2"/>
          <w:numId w:val="87"/>
        </w:numPr>
        <w:tabs>
          <w:tab w:val="left" w:pos="1080"/>
        </w:tabs>
        <w:spacing w:before="240" w:after="60" w:line="240" w:lineRule="auto"/>
        <w:outlineLvl w:val="1"/>
        <w:rPr>
          <w:rFonts w:ascii="Gill Sans MT" w:eastAsia="Times New Roman" w:hAnsi="Gill Sans MT"/>
          <w:b/>
          <w:bCs/>
          <w:sz w:val="28"/>
          <w:szCs w:val="24"/>
          <w:lang w:eastAsia="fr-FR"/>
        </w:rPr>
      </w:pPr>
      <w:r w:rsidRPr="00B62EFF">
        <w:rPr>
          <w:rFonts w:ascii="Gill Sans MT" w:eastAsia="Times New Roman" w:hAnsi="Gill Sans MT"/>
          <w:b/>
          <w:bCs/>
          <w:sz w:val="28"/>
          <w:szCs w:val="24"/>
          <w:lang w:eastAsia="fr-FR"/>
        </w:rPr>
        <w:t>Pré-éclampsie légère</w:t>
      </w:r>
    </w:p>
    <w:p w:rsidR="00430353" w:rsidRPr="00B62EFF" w:rsidRDefault="00430353" w:rsidP="000D19DE">
      <w:pPr>
        <w:pStyle w:val="ListParagraph"/>
        <w:tabs>
          <w:tab w:val="left" w:pos="1080"/>
        </w:tabs>
        <w:spacing w:before="240" w:after="60" w:line="240" w:lineRule="auto"/>
        <w:outlineLvl w:val="1"/>
        <w:rPr>
          <w:rFonts w:ascii="Gill Sans MT" w:eastAsia="Times New Roman" w:hAnsi="Gill Sans MT"/>
          <w:b/>
          <w:bCs/>
          <w:sz w:val="28"/>
          <w:szCs w:val="24"/>
          <w:lang w:eastAsia="fr-FR"/>
        </w:rPr>
      </w:pPr>
      <w:r w:rsidRPr="00B62EFF">
        <w:rPr>
          <w:rFonts w:ascii="Gill Sans MT" w:eastAsia="Times New Roman" w:hAnsi="Gill Sans MT"/>
          <w:bCs/>
          <w:sz w:val="28"/>
          <w:szCs w:val="24"/>
        </w:rPr>
        <w:t>La grossesse à moins de 37 semaines</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Si les signes cliniques restent inchangés ou se normalisent, suivre la patiente deux fois par semaine en consultation externe. Surveiller la tension artérielle, les urines (recherche de protéinurie), les réflexes et l’état du fœtus. Informer la patiente et sa famille des signes de danger de pré-éclampsie sévère ou d’éclampsie. Encourager la patiente à se reposer plus qu’à l’accoutumée. L’encourager à garder une alimentation normale (déconseiller la restriction sodée). N’administrer ni anticonvulsivants, ni antihypertenseurs, ni sédatifs, ni tranquillisants. S’il n’est pas possible de suivre la patiente en consultation externe, l’hospitaliser:</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Lui donner une alimentation normale (la restriction sodée est déconseillée);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Surveiller sa tension artérielle (deux fois par jour) et ses urines (recherche de protéinurie) (une fois par jour);</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Ne lui donner ni anticonvulsivants, ni antihypertenseurs, ni sédatifs, ni tranquillisants à moins que sa tension artérielle ou sa protéinurie n’augmentent;</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Ne pas lui donner de diurétiques car ils sont dangereux et ne sont indiqués que dans les cas de pré-éclampsie compliquée d’un œdème pulmonaire ou d’une insuffisance cardiaque globale;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Si sa tension diastolique revient à un niveau normal ou si son état est stable, la renvoyer à son domicile et;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Lui recommander de se reposer et de prêter attention à tout gonflement ou à tout autre symptôme de pré-éclampsie sévère;</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La voir en consultation deux fois par semaine pour surveiller sa tension artérielle, ses urines (recherche de protéinurie) et l’état du fœtus et pour rechercher, à l’examen, des symptômes et signes cliniques de pré-éclampsie sévère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Si sa tension diastolique augmente à nouveau, la ré-hospitaliser;</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Si les signes cliniques restent inchangés, la garder à l’hôpital, poursuivre les soins entrepris et surveiller la croissance fœtale en mesurant la hauteur utérine;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S’il y a apparemment une hypotrophie fœtale, envisager un accouchement anticipé, sinon, poursuivre l’hospitalisation jusqu’au terme.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Si le taux de protéinurie augmente, procéder comme pour une pré-éclampsie sévère (voir plus bas).</w:t>
      </w:r>
    </w:p>
    <w:p w:rsidR="00430353" w:rsidRPr="00430353" w:rsidRDefault="00430353" w:rsidP="00430353">
      <w:pPr>
        <w:rPr>
          <w:rFonts w:ascii="Calibri" w:eastAsia="Times New Roman" w:hAnsi="Calibri" w:cs="Times New Roman"/>
          <w:lang w:eastAsia="fr-FR"/>
        </w:rPr>
      </w:pPr>
      <w:r w:rsidRPr="00430353">
        <w:rPr>
          <w:rFonts w:ascii="Adobe Garamond Pro Bold" w:eastAsia="Times New Roman" w:hAnsi="Adobe Garamond Pro Bold" w:cs="Times New Roman"/>
          <w:i/>
          <w:lang w:eastAsia="fr-FR"/>
        </w:rPr>
        <w:lastRenderedPageBreak/>
        <w:t>Note</w:t>
      </w:r>
      <w:r w:rsidRPr="00430353">
        <w:rPr>
          <w:rFonts w:ascii="Calibri" w:eastAsia="Times New Roman" w:hAnsi="Calibri" w:cs="Times New Roman"/>
          <w:lang w:eastAsia="fr-FR"/>
        </w:rPr>
        <w:t xml:space="preserve"> : Les symptômes et signes cliniques de pré-éclampsie ne disparaissent pas complètement tant que la grossesse n’est pas terminée.</w:t>
      </w:r>
    </w:p>
    <w:p w:rsidR="00430353" w:rsidRPr="00B62EFF" w:rsidRDefault="00430353" w:rsidP="00430353">
      <w:pPr>
        <w:rPr>
          <w:rFonts w:ascii="Calibri" w:eastAsia="Times New Roman" w:hAnsi="Calibri" w:cs="Times New Roman"/>
          <w:lang w:eastAsia="fr-FR"/>
        </w:rPr>
      </w:pPr>
    </w:p>
    <w:p w:rsidR="00430353" w:rsidRPr="00B62EFF" w:rsidRDefault="00430353" w:rsidP="000D19DE">
      <w:pPr>
        <w:spacing w:after="60" w:line="240" w:lineRule="auto"/>
        <w:rPr>
          <w:rFonts w:ascii="Gill Sans MT" w:eastAsia="Times New Roman" w:hAnsi="Gill Sans MT" w:cs="Times New Roman"/>
          <w:bCs/>
          <w:sz w:val="28"/>
          <w:szCs w:val="24"/>
        </w:rPr>
      </w:pPr>
      <w:r w:rsidRPr="00B62EFF">
        <w:rPr>
          <w:rFonts w:ascii="Gill Sans MT" w:eastAsia="Times New Roman" w:hAnsi="Gill Sans MT" w:cs="Times New Roman"/>
          <w:bCs/>
          <w:sz w:val="28"/>
          <w:szCs w:val="24"/>
        </w:rPr>
        <w:t>La grossesse a plus de 37 semaines référer pour la prise en charge adéquate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S’il y a des signes de souffrance fœtale, examiner le col et accélérer l’accouchement:</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Si le col est favorable (mou, mince et partiellement dilaté), rompre les membranes à l’aide d’une pince à rompre ou d’une pince de Kocher et déclencher le travail en administrant de l’ocytocine ou des prostaglandines;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Si le col est défavorable (ferme, épais et fermé), l’amener à maturation en administrant des prostaglandines ou à l’aide d’une sonde de Foley ou pratiquer une césarienne.</w:t>
      </w:r>
    </w:p>
    <w:p w:rsidR="00430353" w:rsidRPr="00B62EFF" w:rsidRDefault="00430353" w:rsidP="00430353">
      <w:pPr>
        <w:rPr>
          <w:rFonts w:ascii="Calibri" w:eastAsia="Times New Roman" w:hAnsi="Calibri" w:cs="Times New Roman"/>
          <w:lang w:eastAsia="fr-FR"/>
        </w:rPr>
      </w:pPr>
    </w:p>
    <w:p w:rsidR="00430353" w:rsidRPr="00B62EFF"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B62EFF">
        <w:rPr>
          <w:rFonts w:ascii="Gill Sans MT" w:eastAsia="Times New Roman" w:hAnsi="Gill Sans MT" w:cs="Times New Roman"/>
          <w:b/>
          <w:bCs/>
          <w:sz w:val="28"/>
          <w:szCs w:val="24"/>
          <w:lang w:eastAsia="fr-FR"/>
        </w:rPr>
        <w:t>2.7.3</w:t>
      </w:r>
      <w:r w:rsidRPr="00B62EFF">
        <w:rPr>
          <w:rFonts w:ascii="Gill Sans MT" w:eastAsia="Times New Roman" w:hAnsi="Gill Sans MT" w:cs="Times New Roman"/>
          <w:b/>
          <w:bCs/>
          <w:sz w:val="28"/>
          <w:szCs w:val="24"/>
          <w:lang w:eastAsia="fr-FR"/>
        </w:rPr>
        <w:tab/>
        <w:t>Pré-éclampsie sévère et éclampsie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On prend en charge la pré-éclampsie sévère et l’éclampsie de la même manière si ce n’est que dans le cas de l’éclampsie, l’accouchement doit avoir lieu dans les 12 h qui suivent le début des convulsions. Il convient de prendre activement en charge TOUS les cas de pré-éclampsie sévère. Les symptômes et signes cliniques d’ « éclampsie imminente » (vision floue, hyper réflectivité ostéo-tendineuse) ne sont pas fiables et la solution d’expectative n’est pas recommandée.</w:t>
      </w:r>
    </w:p>
    <w:p w:rsidR="00430353" w:rsidRPr="00430353" w:rsidRDefault="00430353" w:rsidP="00430353">
      <w:pPr>
        <w:rPr>
          <w:rFonts w:ascii="Calibri" w:eastAsia="Times New Roman" w:hAnsi="Calibri" w:cs="Times New Roman"/>
          <w:lang w:eastAsia="fr-FR"/>
        </w:rPr>
      </w:pPr>
    </w:p>
    <w:p w:rsidR="00430353" w:rsidRPr="00B62EFF" w:rsidRDefault="000D19DE" w:rsidP="000D19DE">
      <w:pPr>
        <w:spacing w:after="60" w:line="240" w:lineRule="auto"/>
        <w:rPr>
          <w:rFonts w:ascii="Gill Sans MT" w:eastAsia="Times New Roman" w:hAnsi="Gill Sans MT" w:cs="Times New Roman"/>
          <w:bCs/>
          <w:sz w:val="28"/>
          <w:szCs w:val="24"/>
        </w:rPr>
      </w:pPr>
      <w:r w:rsidRPr="00B62EFF">
        <w:rPr>
          <w:rFonts w:ascii="Gill Sans MT" w:eastAsia="Times New Roman" w:hAnsi="Gill Sans MT" w:cs="Times New Roman"/>
          <w:bCs/>
          <w:sz w:val="28"/>
          <w:szCs w:val="24"/>
        </w:rPr>
        <w:t xml:space="preserve">   </w:t>
      </w:r>
      <w:r w:rsidR="00430353" w:rsidRPr="00B62EFF">
        <w:rPr>
          <w:rFonts w:ascii="Gill Sans MT" w:eastAsia="Times New Roman" w:hAnsi="Gill Sans MT" w:cs="Times New Roman"/>
          <w:bCs/>
          <w:sz w:val="28"/>
          <w:szCs w:val="24"/>
        </w:rPr>
        <w:t>Référer au centre spécialisé</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Administrer le sulfate de magnésium. Il est le médicament de choix pour prévenir et traiter les convulsions pré-éclamptiques et éclamptiques. Si l’établissement ne dispose pas de sulfate de magnésium, il est possible d’utiliser du diazépam bien qu’il y ait un plus grand risque de dépression respiratoire néonatale dans la mesure où le diazépam traverse librement le placenta. </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Si la tension diastolique reste supérieure à 110 mm Hg, administrer des antihypertenseurs. Faire baisser la tension diastolique au-dessous de 100 mm Hg, mais sans descendre au-dessous de 90 mm Hg. Poser une voie veineuse et commencer à perfuser. Consigner strictement les quantités de liquide administrées et la diurèse sur un graphique représentant l’équilibre hydrique afin de s’assurer qu’il n’y a pas de surcharge hydrique. Poser une sonde urinaire pour pouvoir surveiller la diurèse et la protéinurie.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Si la diurèse est inférieure à 30 ml par heure: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Cesser d’administrer du sulfate de magnésium et le remplacer par une perfusion de solution intraveineuse (sérum physiologique ou Ringer lactate) à raison d’1 l en 8 h;</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Craindre l’apparition d’un œdème pulmonaire ou surveiller son évolution.</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Ne jamais laisser la patiente seule. Si, à la suite d’une convulsion, la patiente inhale les matières vomies, cela peut la tuer et tuer le fœtus. Observer les signes vitaux et les réflexes ainsi que le rythme cardiaque fœtal toutes les heures.</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Ausculter la base des poumons toutes les heures et rechercher des râles crépitants qui évoqueraient un œdème pulmonaire. Si l’auscultation révèle la présence de râles, retirer la perfusion et injecter une dose unique de 40 mg de furosémide en IV.</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lastRenderedPageBreak/>
        <w:t>Evaluer la qualité de la coagulation en utilisant un test de coagulation au lit de la patiente. Si au bout de 7 minutes le sang n’est toujours pas coagulé ou si le caillot est mou et se désagrège facilement, cela évoque une coagulopathie. Référer.</w:t>
      </w:r>
    </w:p>
    <w:p w:rsidR="00430353" w:rsidRPr="00430353" w:rsidRDefault="00430353" w:rsidP="00430353">
      <w:pPr>
        <w:rPr>
          <w:rFonts w:ascii="Calibri" w:eastAsia="Times New Roman" w:hAnsi="Calibri" w:cs="Times New Roman"/>
          <w:lang w:eastAsia="fr-FR"/>
        </w:rPr>
      </w:pPr>
    </w:p>
    <w:p w:rsidR="00430353" w:rsidRPr="00B62EFF" w:rsidRDefault="00430353" w:rsidP="002F7B18">
      <w:pPr>
        <w:pStyle w:val="ListParagraph"/>
        <w:numPr>
          <w:ilvl w:val="2"/>
          <w:numId w:val="87"/>
        </w:numPr>
        <w:tabs>
          <w:tab w:val="left" w:pos="1080"/>
        </w:tabs>
        <w:spacing w:before="240" w:after="60" w:line="240" w:lineRule="auto"/>
        <w:outlineLvl w:val="1"/>
        <w:rPr>
          <w:rFonts w:ascii="Gill Sans MT" w:eastAsia="Times New Roman" w:hAnsi="Gill Sans MT"/>
          <w:b/>
          <w:bCs/>
          <w:sz w:val="28"/>
          <w:szCs w:val="24"/>
          <w:lang w:eastAsia="fr-FR"/>
        </w:rPr>
      </w:pPr>
      <w:bookmarkStart w:id="50" w:name="_Toc300297038"/>
      <w:r w:rsidRPr="00B62EFF">
        <w:rPr>
          <w:rFonts w:ascii="Gill Sans MT" w:eastAsia="Times New Roman" w:hAnsi="Gill Sans MT"/>
          <w:b/>
          <w:bCs/>
          <w:sz w:val="28"/>
          <w:szCs w:val="24"/>
          <w:lang w:eastAsia="fr-FR"/>
        </w:rPr>
        <w:t>Traitement de la pré-éclampsie sévère et de l’éclampsie</w:t>
      </w:r>
      <w:bookmarkEnd w:id="50"/>
    </w:p>
    <w:p w:rsidR="00430353" w:rsidRPr="00B62EFF" w:rsidRDefault="000D19DE" w:rsidP="000D19DE">
      <w:pPr>
        <w:spacing w:after="60" w:line="240" w:lineRule="auto"/>
        <w:rPr>
          <w:rFonts w:ascii="Gill Sans MT" w:eastAsia="Times New Roman" w:hAnsi="Gill Sans MT" w:cs="Times New Roman"/>
          <w:bCs/>
          <w:sz w:val="28"/>
          <w:szCs w:val="24"/>
        </w:rPr>
      </w:pPr>
      <w:r w:rsidRPr="00B62EFF">
        <w:rPr>
          <w:rFonts w:ascii="Gill Sans MT" w:eastAsia="Times New Roman" w:hAnsi="Gill Sans MT" w:cs="Times New Roman"/>
          <w:bCs/>
          <w:sz w:val="28"/>
          <w:szCs w:val="24"/>
        </w:rPr>
        <w:t xml:space="preserve">    </w:t>
      </w:r>
      <w:r w:rsidR="00430353" w:rsidRPr="00B62EFF">
        <w:rPr>
          <w:rFonts w:ascii="Gill Sans MT" w:eastAsia="Times New Roman" w:hAnsi="Gill Sans MT" w:cs="Times New Roman"/>
          <w:bCs/>
          <w:sz w:val="28"/>
          <w:szCs w:val="24"/>
        </w:rPr>
        <w:t>Anticonvulsivants</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La clé du traitement anticonvulsivant réside dans la bonne administration des médicaments. Très souvent, les convulsions survenant chez les patientes hospitalisées sont le résultat d’un traitement insuffisant. Le sulfate de magnésium est le médicament de choix pour prévenir et traiter les convulsions éclamptiques.</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Si l’établissement ne dispose pas de sulfate de magnésium, il est possible d’utiliser du diazépam bien qu’il y ait un plus grand risque de dépression respiratoire néonatale dans la mesure où le diazépam traverse librement le placenta. Toutefois, il est rare que l’administration d’une dose unique de diazépam destinée à faire cesser une convulsion provoque une dépression respiratoire néonatale. L’administration continue de diazépam par voie veineuse pendant une longue durée augmente le risque de dépression respiratoire chez les nouveau-nés qui souffraient probablement déjà des conséquences d’une ischémie </w:t>
      </w:r>
      <w:r w:rsidR="007B0C8E" w:rsidRPr="00430353">
        <w:rPr>
          <w:rFonts w:ascii="Calibri" w:eastAsia="Times New Roman" w:hAnsi="Calibri" w:cs="Times New Roman"/>
          <w:lang w:eastAsia="fr-FR"/>
        </w:rPr>
        <w:t>utéroplacentaire</w:t>
      </w:r>
      <w:r w:rsidRPr="00430353">
        <w:rPr>
          <w:rFonts w:ascii="Calibri" w:eastAsia="Times New Roman" w:hAnsi="Calibri" w:cs="Times New Roman"/>
          <w:lang w:eastAsia="fr-FR"/>
        </w:rPr>
        <w:t xml:space="preserve"> ou d’un accouchement prématuré. Ces effets peuvent durer plusieurs jours.</w:t>
      </w:r>
    </w:p>
    <w:p w:rsidR="00430353" w:rsidRPr="00430353" w:rsidRDefault="00430353" w:rsidP="00430353">
      <w:pPr>
        <w:rPr>
          <w:rFonts w:ascii="Calibri" w:eastAsia="Times New Roman" w:hAnsi="Calibri" w:cs="Times New Roman"/>
          <w:lang w:eastAsia="fr-FR"/>
        </w:rPr>
      </w:pPr>
    </w:p>
    <w:p w:rsidR="00430353" w:rsidRPr="006570DF" w:rsidRDefault="000D19DE" w:rsidP="000D19DE">
      <w:pPr>
        <w:spacing w:after="60" w:line="240" w:lineRule="auto"/>
        <w:rPr>
          <w:rFonts w:ascii="Gill Sans MT" w:eastAsia="Times New Roman" w:hAnsi="Gill Sans MT" w:cs="Times New Roman"/>
          <w:bCs/>
          <w:sz w:val="28"/>
          <w:szCs w:val="24"/>
        </w:rPr>
      </w:pPr>
      <w:r>
        <w:rPr>
          <w:rFonts w:ascii="Gill Sans MT" w:eastAsia="Times New Roman" w:hAnsi="Gill Sans MT" w:cs="Times New Roman"/>
          <w:bCs/>
          <w:color w:val="248CCE"/>
          <w:sz w:val="28"/>
          <w:szCs w:val="24"/>
        </w:rPr>
        <w:t xml:space="preserve">   </w:t>
      </w:r>
      <w:r w:rsidR="00430353" w:rsidRPr="006570DF">
        <w:rPr>
          <w:rFonts w:ascii="Gill Sans MT" w:eastAsia="Times New Roman" w:hAnsi="Gill Sans MT" w:cs="Times New Roman"/>
          <w:bCs/>
          <w:sz w:val="28"/>
          <w:szCs w:val="24"/>
        </w:rPr>
        <w:t>Modalités d’administration du sulfate de magnésium pour la pré-éclampsie sévère et l’éclampsie</w:t>
      </w:r>
    </w:p>
    <w:p w:rsidR="00430353" w:rsidRPr="006570DF" w:rsidRDefault="00430353" w:rsidP="00430353">
      <w:pPr>
        <w:spacing w:after="60" w:line="240" w:lineRule="auto"/>
        <w:rPr>
          <w:rFonts w:ascii="Gill Sans MT" w:eastAsia="Times New Roman" w:hAnsi="Gill Sans MT" w:cs="Times New Roman"/>
          <w:bCs/>
          <w:i/>
          <w:sz w:val="28"/>
          <w:szCs w:val="24"/>
        </w:rPr>
      </w:pPr>
      <w:r w:rsidRPr="006570DF">
        <w:rPr>
          <w:rFonts w:ascii="Gill Sans MT" w:eastAsia="Times New Roman" w:hAnsi="Gill Sans MT" w:cs="Times New Roman"/>
          <w:bCs/>
          <w:i/>
          <w:sz w:val="28"/>
          <w:szCs w:val="24"/>
        </w:rPr>
        <w:t>Dose de charge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Injecter 4 g de solution de sulfate de magnésium à 20 % en IV en 5 minutes. Poursuivre en injectant rapidement 5 g de solution de sulfate de magnésium à 50 % en IM profonde dans chaque fesse, soit 10 g au total, après avoir ajouté 1 ml de lidocaïne à 2 % dans la seringue. Veiller à observer les méthodes d’asepsie. Avertir la patiente qu’elle aura une sensation de chaleur lors de l’injection.</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Si les convulsions reprennent au bout de 15 minutes, administrer 2 g de sulfate de magnésium (solution à 50 %) en IV, en 5 minutes.</w:t>
      </w:r>
    </w:p>
    <w:p w:rsidR="00430353" w:rsidRPr="006570DF" w:rsidRDefault="00430353" w:rsidP="00430353">
      <w:pPr>
        <w:spacing w:after="60" w:line="240" w:lineRule="auto"/>
        <w:rPr>
          <w:rFonts w:ascii="Gill Sans MT" w:eastAsia="Times New Roman" w:hAnsi="Gill Sans MT" w:cs="Times New Roman"/>
          <w:bCs/>
          <w:i/>
          <w:sz w:val="28"/>
          <w:szCs w:val="24"/>
        </w:rPr>
      </w:pPr>
      <w:r w:rsidRPr="006570DF">
        <w:rPr>
          <w:rFonts w:ascii="Gill Sans MT" w:eastAsia="Times New Roman" w:hAnsi="Gill Sans MT" w:cs="Times New Roman"/>
          <w:bCs/>
          <w:i/>
          <w:sz w:val="28"/>
          <w:szCs w:val="24"/>
        </w:rPr>
        <w:t>Dose d’entretien</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Injecter 5 g de sulfate de magnésium (solution à 50 %) + 1 ml de lidocaïne à 2 % en IM, toutes les 4 h, tour à tour dans une fesse puis dans l’autre.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Poursuivre le traitement au sulfate de magnésium pendant les 24 h qui suivent l’accouchement ou la dernière convulsion, en prenant comme point de départ le dernier des deux événements.</w:t>
      </w:r>
    </w:p>
    <w:p w:rsidR="00430353" w:rsidRPr="006570DF" w:rsidRDefault="00430353" w:rsidP="00430353">
      <w:pPr>
        <w:spacing w:after="60" w:line="240" w:lineRule="auto"/>
        <w:rPr>
          <w:rFonts w:ascii="Gill Sans MT" w:eastAsia="Times New Roman" w:hAnsi="Gill Sans MT" w:cs="Times New Roman"/>
          <w:bCs/>
          <w:i/>
          <w:sz w:val="28"/>
          <w:szCs w:val="24"/>
        </w:rPr>
      </w:pPr>
      <w:r w:rsidRPr="006570DF">
        <w:rPr>
          <w:rFonts w:ascii="Gill Sans MT" w:eastAsia="Times New Roman" w:hAnsi="Gill Sans MT" w:cs="Times New Roman"/>
          <w:bCs/>
          <w:i/>
          <w:sz w:val="28"/>
          <w:szCs w:val="24"/>
        </w:rPr>
        <w:t>Avant de renouveler l’injection, s’assurer que: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La fréquence respiratoire est au moins de 16 mvts/min;</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Les réflexes rotuliens sont présents;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La diurèse est au moins de 30 ml/h pendant 4 h d’affilée.</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lastRenderedPageBreak/>
        <w:t>INTERROMPRE OU DIFFERER LE TRAITEMENT SI:</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La fréquence respiratoire passe en-dessous de 16 mvts/min;</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Les réflexes rotuliens sont absents;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La diurèse est passée en-dessous de 30 ml/h pendant les 4 dernières heures.</w:t>
      </w:r>
    </w:p>
    <w:p w:rsidR="00430353" w:rsidRPr="00430353" w:rsidRDefault="00430353" w:rsidP="00430353">
      <w:pPr>
        <w:rPr>
          <w:rFonts w:ascii="Calibri" w:eastAsia="Times New Roman" w:hAnsi="Calibri" w:cs="Times New Roman"/>
          <w:i/>
          <w:lang w:eastAsia="fr-FR"/>
        </w:rPr>
      </w:pPr>
      <w:r w:rsidRPr="00430353">
        <w:rPr>
          <w:rFonts w:ascii="Calibri" w:eastAsia="Times New Roman" w:hAnsi="Calibri" w:cs="Times New Roman"/>
          <w:i/>
          <w:lang w:eastAsia="fr-FR"/>
        </w:rPr>
        <w:t>Se munir d’un antagoniste prêt à l’emploi</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En cas d’arrêt de la respiration : faciliter la ventilation (à l’aide d’un masque et d’un ballon, d’un dispositif d’anesthésie ou par intubation; injecter lentement 1 g de gluconate de calcium (10 ml d’une solution à 10%) en IV jusqu’à ce que la respiration reprenne pour contrer les effets du sulfate de magnésium.</w:t>
      </w:r>
    </w:p>
    <w:p w:rsidR="00430353" w:rsidRPr="00430353" w:rsidRDefault="00430353" w:rsidP="00430353">
      <w:pPr>
        <w:rPr>
          <w:rFonts w:ascii="Calibri" w:eastAsia="Times New Roman" w:hAnsi="Calibri" w:cs="Times New Roman"/>
          <w:lang w:eastAsia="fr-FR"/>
        </w:rPr>
      </w:pPr>
    </w:p>
    <w:p w:rsidR="00430353" w:rsidRPr="00945E9A" w:rsidRDefault="00430353" w:rsidP="000D19DE">
      <w:pPr>
        <w:spacing w:after="60" w:line="240" w:lineRule="auto"/>
        <w:rPr>
          <w:rFonts w:ascii="Gill Sans MT" w:eastAsia="Times New Roman" w:hAnsi="Gill Sans MT" w:cs="Times New Roman"/>
          <w:bCs/>
          <w:sz w:val="28"/>
          <w:szCs w:val="24"/>
        </w:rPr>
      </w:pPr>
      <w:r w:rsidRPr="00945E9A">
        <w:rPr>
          <w:rFonts w:ascii="Gill Sans MT" w:eastAsia="Times New Roman" w:hAnsi="Gill Sans MT" w:cs="Times New Roman"/>
          <w:bCs/>
          <w:sz w:val="28"/>
          <w:szCs w:val="24"/>
        </w:rPr>
        <w:t>Modalités d’administration du diazépam pour la pré-éclampsie sévère et l’éclampsie</w:t>
      </w:r>
    </w:p>
    <w:p w:rsidR="00430353" w:rsidRPr="00430353" w:rsidRDefault="00430353" w:rsidP="00430353">
      <w:pPr>
        <w:rPr>
          <w:rFonts w:ascii="Calibri" w:eastAsia="Times New Roman" w:hAnsi="Calibri" w:cs="Times New Roman"/>
          <w:lang w:eastAsia="fr-FR"/>
        </w:rPr>
      </w:pPr>
      <w:r w:rsidRPr="00430353">
        <w:rPr>
          <w:rFonts w:ascii="Adobe Garamond Pro Bold" w:eastAsia="Times New Roman" w:hAnsi="Adobe Garamond Pro Bold" w:cs="Times New Roman"/>
          <w:i/>
          <w:lang w:eastAsia="fr-FR"/>
        </w:rPr>
        <w:t>Note</w:t>
      </w:r>
      <w:r w:rsidRPr="00430353">
        <w:rPr>
          <w:rFonts w:ascii="Calibri" w:eastAsia="Times New Roman" w:hAnsi="Calibri" w:cs="Times New Roman"/>
          <w:lang w:eastAsia="fr-FR"/>
        </w:rPr>
        <w:t xml:space="preserve"> : n’utiliser du diazépam que si l’établissement ne dispose pas de sulfate de magnésium.</w:t>
      </w:r>
    </w:p>
    <w:p w:rsidR="00430353" w:rsidRPr="00945E9A" w:rsidRDefault="000D19DE" w:rsidP="000D19DE">
      <w:pPr>
        <w:spacing w:after="60" w:line="240" w:lineRule="auto"/>
        <w:rPr>
          <w:rFonts w:ascii="Gill Sans MT" w:eastAsia="Times New Roman" w:hAnsi="Gill Sans MT" w:cs="Times New Roman"/>
          <w:bCs/>
          <w:sz w:val="28"/>
          <w:szCs w:val="24"/>
        </w:rPr>
      </w:pPr>
      <w:r w:rsidRPr="00945E9A">
        <w:rPr>
          <w:rFonts w:ascii="Calibri" w:eastAsia="Times New Roman" w:hAnsi="Calibri" w:cs="Times New Roman"/>
          <w:lang w:eastAsia="fr-FR"/>
        </w:rPr>
        <w:t xml:space="preserve">      </w:t>
      </w:r>
      <w:r w:rsidR="00430353" w:rsidRPr="00945E9A">
        <w:rPr>
          <w:rFonts w:ascii="Gill Sans MT" w:eastAsia="Times New Roman" w:hAnsi="Gill Sans MT" w:cs="Times New Roman"/>
          <w:bCs/>
          <w:sz w:val="28"/>
          <w:szCs w:val="24"/>
        </w:rPr>
        <w:t>Administration par voie intraveineuse</w:t>
      </w:r>
    </w:p>
    <w:p w:rsidR="00430353" w:rsidRPr="00945E9A" w:rsidRDefault="00430353" w:rsidP="00430353">
      <w:pPr>
        <w:spacing w:after="60" w:line="240" w:lineRule="auto"/>
        <w:rPr>
          <w:rFonts w:ascii="Gill Sans MT" w:eastAsia="Times New Roman" w:hAnsi="Gill Sans MT" w:cs="Times New Roman"/>
          <w:bCs/>
          <w:i/>
          <w:sz w:val="28"/>
          <w:szCs w:val="24"/>
        </w:rPr>
      </w:pPr>
      <w:r w:rsidRPr="00945E9A">
        <w:rPr>
          <w:rFonts w:ascii="Gill Sans MT" w:eastAsia="Times New Roman" w:hAnsi="Gill Sans MT" w:cs="Times New Roman"/>
          <w:bCs/>
          <w:i/>
          <w:sz w:val="28"/>
          <w:szCs w:val="24"/>
        </w:rPr>
        <w:t>Dose de charge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Injecter lentement 10 mg de diazépam par voie intraveineuse en 2 minutes.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Si les convulsions reprennent, renouveler l’injection.</w:t>
      </w:r>
    </w:p>
    <w:p w:rsidR="00430353" w:rsidRPr="00430353" w:rsidRDefault="00430353" w:rsidP="00430353">
      <w:pPr>
        <w:rPr>
          <w:rFonts w:ascii="Calibri" w:eastAsia="Times New Roman" w:hAnsi="Calibri" w:cs="Times New Roman"/>
          <w:lang w:eastAsia="fr-FR"/>
        </w:rPr>
      </w:pPr>
    </w:p>
    <w:p w:rsidR="00430353" w:rsidRPr="00945E9A" w:rsidRDefault="00430353" w:rsidP="00430353">
      <w:pPr>
        <w:spacing w:after="60" w:line="240" w:lineRule="auto"/>
        <w:rPr>
          <w:rFonts w:ascii="Gill Sans MT" w:eastAsia="Times New Roman" w:hAnsi="Gill Sans MT" w:cs="Times New Roman"/>
          <w:bCs/>
          <w:i/>
          <w:sz w:val="28"/>
          <w:szCs w:val="24"/>
        </w:rPr>
      </w:pPr>
      <w:r w:rsidRPr="00945E9A">
        <w:rPr>
          <w:rFonts w:ascii="Gill Sans MT" w:eastAsia="Times New Roman" w:hAnsi="Gill Sans MT" w:cs="Times New Roman"/>
          <w:bCs/>
          <w:i/>
          <w:sz w:val="28"/>
          <w:szCs w:val="24"/>
        </w:rPr>
        <w:t>Dose d’entretien</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Perfuser 40 mg de diazépam dilués dans 500 ml de solution intraveineuse (sérum physiologique ou Ringer lactate) de façon à obtenir une sédation tout en maintenant l’état de veille.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Si les doses administrées excèdent 30 mg en 1 h, la patiente risque une dépression respiratoire.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Si nécessaire, faciliter la ventilation (à l’aide d’un masque et d’un ballon, d’un dispositif d’anesthésie ou par intubation).</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Ne pas administrer plus de 100 mg de diazépam en 24 h.</w:t>
      </w:r>
    </w:p>
    <w:p w:rsidR="00430353" w:rsidRPr="00430353" w:rsidRDefault="00430353" w:rsidP="00430353">
      <w:pPr>
        <w:rPr>
          <w:rFonts w:ascii="Calibri" w:eastAsia="Times New Roman" w:hAnsi="Calibri" w:cs="Times New Roman"/>
          <w:lang w:eastAsia="fr-FR"/>
        </w:rPr>
      </w:pPr>
    </w:p>
    <w:p w:rsidR="00430353" w:rsidRPr="00945E9A" w:rsidRDefault="00430353" w:rsidP="000D19DE">
      <w:pPr>
        <w:spacing w:after="60" w:line="240" w:lineRule="auto"/>
        <w:rPr>
          <w:rFonts w:ascii="Gill Sans MT" w:eastAsia="Times New Roman" w:hAnsi="Gill Sans MT" w:cs="Times New Roman"/>
          <w:bCs/>
          <w:sz w:val="28"/>
          <w:szCs w:val="24"/>
        </w:rPr>
      </w:pPr>
      <w:r w:rsidRPr="00945E9A">
        <w:rPr>
          <w:rFonts w:ascii="Gill Sans MT" w:eastAsia="Times New Roman" w:hAnsi="Gill Sans MT" w:cs="Times New Roman"/>
          <w:bCs/>
          <w:sz w:val="28"/>
          <w:szCs w:val="24"/>
        </w:rPr>
        <w:t>Administration par voie rectale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Administrer le diazépam par voie rectale en cas d’impossibilité par voie veineuse. Pour la dose de charge, administrer 20 mg avec une seringue de 10 ml. Retirer l’aiguille, lubrifier la seringue et l’enfoncer à moitié dans le rectum. Injecter le contenu, laisser la seringue en place et maintenir les fesses de la patiente serrées pendant 10 minutes pour éviter l’expulsion du produit. Une autre solution consiste à instiller la solution dans le rectum à l’aide d’une sonde.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Si les convulsions ne sont pas maîtrisées dans les 10 minutes, administrer 10 mg supplémentaires ou plus, par heure, en fonction du poids de la patiente et de la réponse clinique.</w:t>
      </w:r>
    </w:p>
    <w:p w:rsidR="00430353" w:rsidRPr="00430353" w:rsidRDefault="00430353" w:rsidP="00430353">
      <w:pPr>
        <w:rPr>
          <w:rFonts w:ascii="Calibri" w:eastAsia="Times New Roman" w:hAnsi="Calibri" w:cs="Times New Roman"/>
          <w:lang w:eastAsia="fr-FR"/>
        </w:rPr>
      </w:pPr>
    </w:p>
    <w:p w:rsidR="00430353" w:rsidRPr="00945E9A" w:rsidRDefault="00430353" w:rsidP="000D19DE">
      <w:pPr>
        <w:spacing w:after="60" w:line="240" w:lineRule="auto"/>
        <w:rPr>
          <w:rFonts w:ascii="Gill Sans MT" w:eastAsia="Times New Roman" w:hAnsi="Gill Sans MT" w:cs="Times New Roman"/>
          <w:bCs/>
          <w:sz w:val="28"/>
          <w:szCs w:val="24"/>
        </w:rPr>
      </w:pPr>
      <w:r w:rsidRPr="00945E9A">
        <w:rPr>
          <w:rFonts w:ascii="Gill Sans MT" w:eastAsia="Times New Roman" w:hAnsi="Gill Sans MT" w:cs="Times New Roman"/>
          <w:bCs/>
          <w:sz w:val="28"/>
          <w:szCs w:val="24"/>
        </w:rPr>
        <w:t>Antihypertenseurs</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lastRenderedPageBreak/>
        <w:t>Si la tension diastolique de la patiente est supérieure ou égale à 110 mm Hg, lui administrer des antihypertenseurs. L’objet de cette pratique est de maintenir la tension diastolique entre 90 et 100 mm Hg, afin de prévenir une hémorragie cérébrale. L’hydralazine est la médication de choix.</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Injecter lentement 5 mg d’hydralazine, toutes les 5 minutes, jusqu’à ce que la tension artérielle soit redescendue. Renouveler l’opération toutes les heures en fonction des besoins ou injecter 12,5 mg d’hydralazine en IM toutes les 2 h, en fonction des besoins.</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Si l’établissement ne dispose pas d’hydralazine, administrer:</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10 mg de labétalol en IV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Si la réponse n’est pas satisfaisante (si la tension diastolique reste supérieure à 110 mm Hg) après 10 minutes, injecter 20 mg de labétalol en IV;</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Augmenter la dose à 40 mg puis à 80 mg si les injections ne donnent pas lieu à une réaction satisfaisante au bout de 10 minutes;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OU administrer 5 mg de </w:t>
      </w:r>
      <w:r w:rsidR="00632642" w:rsidRPr="00430353">
        <w:rPr>
          <w:rFonts w:ascii="Adobe Garamond Pro" w:eastAsia="Calibri" w:hAnsi="Adobe Garamond Pro" w:cs="Times New Roman"/>
          <w:bCs/>
        </w:rPr>
        <w:t>Nifédipine</w:t>
      </w:r>
      <w:r w:rsidRPr="00430353">
        <w:rPr>
          <w:rFonts w:ascii="Adobe Garamond Pro" w:eastAsia="Calibri" w:hAnsi="Adobe Garamond Pro" w:cs="Times New Roman"/>
          <w:bCs/>
        </w:rPr>
        <w:t xml:space="preserve"> par voie perlinguale; et</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Si la réponse n’est pas satisfaisante (si la tension diastolique reste supérieure à 110 mm Hg) après 10 minutes, administrer 5 mg supplémentaires de </w:t>
      </w:r>
      <w:r w:rsidR="00632642" w:rsidRPr="00430353">
        <w:rPr>
          <w:rFonts w:ascii="Adobe Garamond Pro" w:eastAsia="Calibri" w:hAnsi="Adobe Garamond Pro" w:cs="Times New Roman"/>
          <w:bCs/>
        </w:rPr>
        <w:t>Nifédipine</w:t>
      </w:r>
      <w:r w:rsidRPr="00430353">
        <w:rPr>
          <w:rFonts w:ascii="Adobe Garamond Pro" w:eastAsia="Calibri" w:hAnsi="Adobe Garamond Pro" w:cs="Times New Roman"/>
          <w:bCs/>
        </w:rPr>
        <w:t>, par voie perlinguale.</w:t>
      </w:r>
    </w:p>
    <w:p w:rsidR="00430353" w:rsidRPr="00430353" w:rsidRDefault="00430353" w:rsidP="00430353">
      <w:pPr>
        <w:rPr>
          <w:rFonts w:ascii="Calibri" w:eastAsia="Times New Roman" w:hAnsi="Calibri" w:cs="Times New Roman"/>
          <w:lang w:eastAsia="fr-FR"/>
        </w:rPr>
      </w:pPr>
      <w:r w:rsidRPr="00430353">
        <w:rPr>
          <w:rFonts w:ascii="Adobe Garamond Pro Bold" w:eastAsia="Times New Roman" w:hAnsi="Adobe Garamond Pro Bold" w:cs="Times New Roman"/>
          <w:i/>
          <w:lang w:eastAsia="fr-FR"/>
        </w:rPr>
        <w:t>Note</w:t>
      </w:r>
      <w:r w:rsidRPr="00430353">
        <w:rPr>
          <w:rFonts w:ascii="Calibri" w:eastAsia="Times New Roman" w:hAnsi="Calibri" w:cs="Times New Roman"/>
          <w:lang w:eastAsia="fr-FR"/>
        </w:rPr>
        <w:t xml:space="preserve"> : il pourrait exister une interaction entre ces antihypertenseurs et le sulfate de magnésium qui se traduirait par une hypotension, ce qui suscite des craintes.</w:t>
      </w:r>
    </w:p>
    <w:p w:rsidR="000D19DE" w:rsidRDefault="000D19DE" w:rsidP="000D19DE">
      <w:pPr>
        <w:spacing w:after="60" w:line="240" w:lineRule="auto"/>
        <w:rPr>
          <w:rFonts w:ascii="Calibri" w:eastAsia="Times New Roman" w:hAnsi="Calibri" w:cs="Times New Roman"/>
          <w:lang w:eastAsia="fr-FR"/>
        </w:rPr>
      </w:pPr>
    </w:p>
    <w:p w:rsidR="00430353" w:rsidRPr="00945E9A" w:rsidRDefault="000D19DE" w:rsidP="000D19DE">
      <w:pPr>
        <w:spacing w:after="60" w:line="240" w:lineRule="auto"/>
        <w:rPr>
          <w:rFonts w:ascii="Gill Sans MT" w:eastAsia="Times New Roman" w:hAnsi="Gill Sans MT" w:cs="Times New Roman"/>
          <w:bCs/>
          <w:sz w:val="28"/>
          <w:szCs w:val="24"/>
        </w:rPr>
      </w:pPr>
      <w:r w:rsidRPr="00945E9A">
        <w:rPr>
          <w:rFonts w:ascii="Calibri" w:eastAsia="Times New Roman" w:hAnsi="Calibri" w:cs="Times New Roman"/>
          <w:lang w:eastAsia="fr-FR"/>
        </w:rPr>
        <w:t xml:space="preserve">     </w:t>
      </w:r>
      <w:r w:rsidR="00430353" w:rsidRPr="00945E9A">
        <w:rPr>
          <w:rFonts w:ascii="Gill Sans MT" w:eastAsia="Times New Roman" w:hAnsi="Gill Sans MT" w:cs="Times New Roman"/>
          <w:bCs/>
          <w:sz w:val="28"/>
          <w:szCs w:val="24"/>
        </w:rPr>
        <w:t>Accouchement</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Il convient de procéder à l’accouchement dès que la patiente est stabilisée. Le fait de retarder l’accouchement pour permettre au fœtus d’arriver à maturité risquerait de mettre en danger la vie de la patiente et celle du fœtus. Il convient par conséquent de procéder à l’accouchement sans tenir compte de l’âge gestationnel.</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Dans les cas de pré-éclampsie sévère, l’accouchement doit avoir lieu dans les 24 heures qui suivent l’apparition des symptômes. Dans les cas d’éclampsie, l’accouchement doit avoir lieu dans les 12 heures qui suivent le début des convulsions. Référer.</w:t>
      </w:r>
    </w:p>
    <w:p w:rsidR="00430353" w:rsidRPr="00945E9A"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945E9A">
        <w:rPr>
          <w:rFonts w:ascii="Gill Sans MT" w:eastAsia="Times New Roman" w:hAnsi="Gill Sans MT" w:cs="Times New Roman"/>
          <w:b/>
          <w:bCs/>
          <w:sz w:val="28"/>
          <w:szCs w:val="24"/>
          <w:lang w:eastAsia="fr-FR"/>
        </w:rPr>
        <w:t>Soins du post-partum</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noProof/>
          <w:lang w:val="en-US"/>
        </w:rPr>
        <w:drawing>
          <wp:anchor distT="0" distB="0" distL="114300" distR="114300" simplePos="0" relativeHeight="251657216" behindDoc="0" locked="0" layoutInCell="1" allowOverlap="1" wp14:anchorId="40C5CF65" wp14:editId="7FB224E3">
            <wp:simplePos x="0" y="0"/>
            <wp:positionH relativeFrom="column">
              <wp:posOffset>0</wp:posOffset>
            </wp:positionH>
            <wp:positionV relativeFrom="paragraph">
              <wp:posOffset>590550</wp:posOffset>
            </wp:positionV>
            <wp:extent cx="2710180" cy="4751705"/>
            <wp:effectExtent l="19050" t="0" r="0" b="0"/>
            <wp:wrapSquare wrapText="bothSides"/>
            <wp:docPr id="39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srcRect/>
                    <a:stretch>
                      <a:fillRect/>
                    </a:stretch>
                  </pic:blipFill>
                  <pic:spPr bwMode="auto">
                    <a:xfrm>
                      <a:off x="0" y="0"/>
                      <a:ext cx="2710180" cy="4751705"/>
                    </a:xfrm>
                    <a:prstGeom prst="rect">
                      <a:avLst/>
                    </a:prstGeom>
                    <a:noFill/>
                    <a:ln w="9525">
                      <a:noFill/>
                      <a:miter lim="800000"/>
                      <a:headEnd/>
                      <a:tailEnd/>
                    </a:ln>
                  </pic:spPr>
                </pic:pic>
              </a:graphicData>
            </a:graphic>
          </wp:anchor>
        </w:drawing>
      </w:r>
      <w:r w:rsidRPr="00430353">
        <w:rPr>
          <w:rFonts w:ascii="Calibri" w:eastAsia="Times New Roman" w:hAnsi="Calibri" w:cs="Times New Roman"/>
          <w:lang w:eastAsia="fr-FR"/>
        </w:rPr>
        <w:t>Il convient de poursuivre le traitement anticonvulsivant pendant les 24 h qui suivent l’accouchement ou la dernière convulsion, en prenant comme point de départ le dernier des deux événements. Poursuivre le traitement antihypertenseur tant que la tension diastolique est supérieure ou égale à 110 mm Hg. Continuer à surveiller la diurèse. En cas diminution</w:t>
      </w:r>
      <w:r w:rsidRPr="00430353">
        <w:rPr>
          <w:rFonts w:ascii="Calibri" w:eastAsia="Times New Roman" w:hAnsi="Calibri" w:cs="Times New Roman"/>
          <w:color w:val="FF0000"/>
          <w:lang w:eastAsia="fr-FR"/>
        </w:rPr>
        <w:t xml:space="preserve"> </w:t>
      </w:r>
      <w:r w:rsidRPr="00430353">
        <w:rPr>
          <w:rFonts w:ascii="Calibri" w:eastAsia="Times New Roman" w:hAnsi="Calibri" w:cs="Times New Roman"/>
          <w:lang w:eastAsia="fr-FR"/>
        </w:rPr>
        <w:t xml:space="preserve">de celle-ci, référer vers l’hôpital ou l’on peut faire une dialyse car il faut craindre une insuffisance rénale. </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lastRenderedPageBreak/>
        <w:t>Injecter 4 g de solution de sulfate de magnésium à 20 % en IV en 5 minutes</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Poursuivre en injectant rapidement 5 g de solution de sulfate de magnésium à 50 % en IM profonde dans chaque fesse, soit 10 g au total, après avoir ajouté 1 ml de lidocaïne à 2 % dans la seringue. Veiller à observer les méthodes d’asepsie. Avertir la patiente qu’elle aura une sensation de chaleur lors de l’injection.</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Si </w:t>
      </w:r>
      <w:r w:rsidRPr="00430353">
        <w:rPr>
          <w:rFonts w:ascii="Adobe Garamond Pro Bold" w:eastAsia="Calibri" w:hAnsi="Adobe Garamond Pro Bold" w:cs="Times New Roman"/>
          <w:bCs/>
        </w:rPr>
        <w:t>les convulsions reprennent au bout de 15 minutes</w:t>
      </w:r>
      <w:r w:rsidRPr="00430353">
        <w:rPr>
          <w:rFonts w:ascii="Adobe Garamond Pro" w:eastAsia="Calibri" w:hAnsi="Adobe Garamond Pro" w:cs="Times New Roman"/>
          <w:bCs/>
        </w:rPr>
        <w:t>, administrer 2 g de sulfate de magnésium (solution à 50 %) en IV, en 5 minutes.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Injecter 4 g de solution de sulfate de magnésium à 20 % en IV en 5 minutes.</w:t>
      </w:r>
    </w:p>
    <w:p w:rsidR="00430353" w:rsidRPr="00430353" w:rsidRDefault="00430353" w:rsidP="00430353">
      <w:pPr>
        <w:spacing w:after="120" w:line="240" w:lineRule="atLeast"/>
        <w:ind w:left="450" w:hanging="360"/>
        <w:rPr>
          <w:rFonts w:ascii="Adobe Garamond Pro" w:eastAsia="Calibri" w:hAnsi="Adobe Garamond Pro" w:cs="Times New Roman"/>
          <w:bCs/>
          <w:sz w:val="18"/>
          <w:szCs w:val="18"/>
        </w:rPr>
      </w:pPr>
      <w:r w:rsidRPr="00430353">
        <w:rPr>
          <w:rFonts w:ascii="Adobe Garamond Pro" w:eastAsia="Calibri" w:hAnsi="Adobe Garamond Pro" w:cs="Times New Roman"/>
          <w:bCs/>
        </w:rPr>
        <w:t>Poursuivre en injectant rapidement 5 g de solution de sulfate de magnésium à 50 % en IM profonde dans chaque fesse, soit 10 g au total, après avoir ajouté 1 ml de lidocaïne à 2 % dans la seringue. Veiller à observer les méthodes d’asepsie. Avertir la patiente qu’elle aura une sensation de chaleur lors de l’injection</w:t>
      </w:r>
      <w:r w:rsidRPr="00430353">
        <w:rPr>
          <w:rFonts w:ascii="Adobe Garamond Pro" w:eastAsia="Calibri" w:hAnsi="Adobe Garamond Pro" w:cs="Times New Roman"/>
          <w:bCs/>
          <w:sz w:val="18"/>
          <w:szCs w:val="18"/>
        </w:rPr>
        <w:t>.</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Si les convulsions reprennent au bout de 15 minutes, administrer 2 g de sulfate de magnésium (solution à 50 %) en IV, en 5 minutes.</w:t>
      </w:r>
    </w:p>
    <w:p w:rsidR="00430353" w:rsidRPr="00430353" w:rsidRDefault="00430353" w:rsidP="00430353">
      <w:pPr>
        <w:spacing w:after="120" w:line="240" w:lineRule="atLeast"/>
        <w:ind w:left="450" w:hanging="360"/>
        <w:rPr>
          <w:rFonts w:ascii="Adobe Garamond Pro" w:eastAsia="Calibri" w:hAnsi="Adobe Garamond Pro" w:cs="Times New Roman"/>
          <w:bCs/>
          <w:spacing w:val="-2"/>
        </w:rPr>
      </w:pPr>
      <w:r w:rsidRPr="00430353">
        <w:rPr>
          <w:rFonts w:ascii="Adobe Garamond Pro" w:eastAsia="Calibri" w:hAnsi="Adobe Garamond Pro" w:cs="Times New Roman"/>
          <w:bCs/>
          <w:spacing w:val="-2"/>
        </w:rPr>
        <w:t xml:space="preserve">Si </w:t>
      </w:r>
      <w:r w:rsidRPr="00430353">
        <w:rPr>
          <w:rFonts w:ascii="Adobe Garamond Pro Bold" w:eastAsia="Calibri" w:hAnsi="Adobe Garamond Pro Bold" w:cs="Times New Roman"/>
          <w:bCs/>
          <w:spacing w:val="-2"/>
        </w:rPr>
        <w:t>la tension diastolique reste supérieure à 110 mm Hg</w:t>
      </w:r>
      <w:r w:rsidRPr="00430353">
        <w:rPr>
          <w:rFonts w:ascii="Adobe Garamond Pro" w:eastAsia="Calibri" w:hAnsi="Adobe Garamond Pro" w:cs="Times New Roman"/>
          <w:bCs/>
          <w:spacing w:val="-2"/>
        </w:rPr>
        <w:t>, administrer des antihypertenseurs. Faire baisser la tension diastolique au-dessous de 100 mm Hg, mais sans descendre au-dessous de 90 mm Hg.</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Poser une voie veineuse et commencer à perfuser.</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Consigner strictement les quantités de liquide administrées et la diurèse sur un graphique représentant l’équilibre hydrique afin de s’assurer qu’il n’y a pas de surcharge hydrique.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Poser une sonde urinaire pour pouvoir surveiller la diurèse et la protéinurie.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Si </w:t>
      </w:r>
      <w:r w:rsidRPr="00430353">
        <w:rPr>
          <w:rFonts w:ascii="Adobe Garamond Pro Bold" w:eastAsia="Calibri" w:hAnsi="Adobe Garamond Pro Bold" w:cs="Times New Roman"/>
          <w:bCs/>
        </w:rPr>
        <w:t>la diurèse est inférieure à 30 ml par heure</w:t>
      </w:r>
      <w:r w:rsidRPr="00430353">
        <w:rPr>
          <w:rFonts w:ascii="Adobe Garamond Pro" w:eastAsia="Calibri" w:hAnsi="Adobe Garamond Pro" w:cs="Times New Roman"/>
          <w:bCs/>
        </w:rPr>
        <w:t> :</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Cesser d’administrer du sulfate de magnésium et le remplacer par une perfusion de solution ;</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Intraveineuse (sérum physiologique ou Ringer lactate) à raison d’1 l en 8 h ;</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Craindre l’apparition d’un œdème pulmonaire ou surveiller son évolution.</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Bold" w:eastAsia="Calibri" w:hAnsi="Adobe Garamond Pro Bold" w:cs="Times New Roman"/>
          <w:bCs/>
        </w:rPr>
        <w:t>Ne jamais laisser la patiente seule</w:t>
      </w:r>
      <w:r w:rsidRPr="00430353">
        <w:rPr>
          <w:rFonts w:ascii="Adobe Garamond Pro" w:eastAsia="Calibri" w:hAnsi="Adobe Garamond Pro" w:cs="Times New Roman"/>
          <w:bCs/>
        </w:rPr>
        <w:t>. Si, à la suite d’une convulsion, la patiente inhale les matières vomies, cela peut la tuer et tuer le fœtus.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Observer les signes vitaux et les réflexes ainsi que le rythme cardiaque fœtal toutes les heures.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Ausculter la base des poumons toutes les heures et rechercher des râles crépitants qui évoqueraient un œdème pulmonaire. Si </w:t>
      </w:r>
      <w:r w:rsidRPr="00430353">
        <w:rPr>
          <w:rFonts w:ascii="Adobe Garamond Pro Bold" w:eastAsia="Calibri" w:hAnsi="Adobe Garamond Pro Bold" w:cs="Times New Roman"/>
          <w:bCs/>
        </w:rPr>
        <w:t>l’auscultation révèle la présence de râles</w:t>
      </w:r>
      <w:r w:rsidRPr="00430353">
        <w:rPr>
          <w:rFonts w:ascii="Adobe Garamond Pro" w:eastAsia="Calibri" w:hAnsi="Adobe Garamond Pro" w:cs="Times New Roman"/>
          <w:bCs/>
        </w:rPr>
        <w:t>, retirer la perfusion et injecter une dose unique de 40 mg de furosémide en IV.</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Evaluer la qualité de la coagulation en utilisant un test de coagulation au lit de la patiente. Si au bout de 7 minutes le sang n’est toujours pas coagulé ou si le caillot est mou et se désagrège facilement, cela évoque une coagulopathie.</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rPr>
          <w:rFonts w:ascii="Calibri" w:eastAsia="Times New Roman" w:hAnsi="Calibri" w:cs="Times New Roman"/>
          <w:lang w:eastAsia="fr-FR"/>
        </w:rPr>
      </w:pPr>
    </w:p>
    <w:p w:rsidR="00430353" w:rsidRPr="00430353" w:rsidRDefault="00430353" w:rsidP="00430353">
      <w:pPr>
        <w:pBdr>
          <w:top w:val="single" w:sz="12" w:space="1" w:color="61B1E3"/>
          <w:bottom w:val="single" w:sz="6" w:space="1" w:color="61B1E3"/>
        </w:pBdr>
        <w:spacing w:after="120" w:line="240" w:lineRule="atLeast"/>
        <w:rPr>
          <w:rFonts w:ascii="Gill Sans MT" w:eastAsia="Calibri" w:hAnsi="Gill Sans MT" w:cs="Times New Roman"/>
          <w:color w:val="7F7F7F"/>
          <w:sz w:val="36"/>
        </w:rPr>
      </w:pPr>
      <w:bookmarkStart w:id="51" w:name="_Toc202106821"/>
      <w:bookmarkStart w:id="52" w:name="_Toc317498927"/>
      <w:r w:rsidRPr="00430353">
        <w:rPr>
          <w:rFonts w:ascii="Gill Sans MT" w:eastAsia="Calibri" w:hAnsi="Gill Sans MT" w:cs="Times New Roman"/>
          <w:color w:val="7F7F7F"/>
          <w:sz w:val="36"/>
        </w:rPr>
        <w:t>2.8</w:t>
      </w:r>
      <w:r w:rsidRPr="00430353">
        <w:rPr>
          <w:rFonts w:ascii="Gill Sans MT" w:eastAsia="Calibri" w:hAnsi="Gill Sans MT" w:cs="Times New Roman"/>
          <w:color w:val="7F7F7F"/>
          <w:sz w:val="36"/>
        </w:rPr>
        <w:tab/>
        <w:t>Fièvre pendant la grossesse</w:t>
      </w:r>
      <w:bookmarkEnd w:id="51"/>
      <w:bookmarkEnd w:id="52"/>
    </w:p>
    <w:p w:rsidR="00430353" w:rsidRPr="00945E9A"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945E9A">
        <w:rPr>
          <w:rFonts w:ascii="Gill Sans MT" w:eastAsia="Times New Roman" w:hAnsi="Gill Sans MT" w:cs="Times New Roman"/>
          <w:b/>
          <w:bCs/>
          <w:sz w:val="28"/>
          <w:szCs w:val="24"/>
          <w:lang w:eastAsia="fr-FR"/>
        </w:rPr>
        <w:t>Problème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Une femme enceinte a de la fièvre (température de 38 °C ou davantage).</w:t>
      </w:r>
    </w:p>
    <w:p w:rsidR="00430353" w:rsidRPr="00430353" w:rsidRDefault="00430353" w:rsidP="00430353">
      <w:pPr>
        <w:rPr>
          <w:rFonts w:ascii="Calibri" w:eastAsia="Times New Roman" w:hAnsi="Calibri" w:cs="Times New Roman"/>
          <w:lang w:eastAsia="fr-FR"/>
        </w:rPr>
      </w:pPr>
    </w:p>
    <w:p w:rsidR="00430353" w:rsidRPr="00430353" w:rsidRDefault="000D19DE" w:rsidP="000D19DE">
      <w:pPr>
        <w:spacing w:after="60" w:line="240" w:lineRule="auto"/>
        <w:rPr>
          <w:rFonts w:ascii="Gill Sans MT" w:eastAsia="Times New Roman" w:hAnsi="Gill Sans MT" w:cs="Times New Roman"/>
          <w:bCs/>
          <w:color w:val="248CCE"/>
          <w:sz w:val="28"/>
          <w:szCs w:val="24"/>
        </w:rPr>
      </w:pPr>
      <w:r>
        <w:rPr>
          <w:rFonts w:ascii="Gill Sans MT" w:eastAsia="Times New Roman" w:hAnsi="Gill Sans MT" w:cs="Times New Roman"/>
          <w:bCs/>
          <w:color w:val="248CCE"/>
          <w:sz w:val="28"/>
          <w:szCs w:val="24"/>
        </w:rPr>
        <w:lastRenderedPageBreak/>
        <w:t xml:space="preserve"> </w:t>
      </w:r>
      <w:r w:rsidR="00430353" w:rsidRPr="00945E9A">
        <w:rPr>
          <w:rFonts w:ascii="Gill Sans MT" w:eastAsia="Times New Roman" w:hAnsi="Gill Sans MT" w:cs="Times New Roman"/>
          <w:bCs/>
          <w:sz w:val="28"/>
          <w:szCs w:val="24"/>
        </w:rPr>
        <w:t>Prise en charge générale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L’encourager à rester alitée.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L’encourager à boire plus qu’à l’accoutumée.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Lui faire un enveloppement humide à l’eau fraîche pour faire baisser sa température.</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spacing w:after="120" w:line="240" w:lineRule="atLeast"/>
        <w:rPr>
          <w:rFonts w:ascii="Gill Sans MT" w:eastAsia="Calibri" w:hAnsi="Gill Sans MT" w:cs="Times New Roman"/>
          <w:b/>
          <w:sz w:val="20"/>
          <w:lang w:eastAsia="fr-FR"/>
        </w:rPr>
      </w:pPr>
      <w:r w:rsidRPr="00430353">
        <w:rPr>
          <w:rFonts w:ascii="Gill Sans MT" w:eastAsia="Calibri" w:hAnsi="Gill Sans MT" w:cs="Times New Roman"/>
          <w:b/>
          <w:sz w:val="20"/>
          <w:lang w:eastAsia="fr-FR"/>
        </w:rPr>
        <w:t>Diagnostic d'une fièvre pendant la grossesse ou le travail</w:t>
      </w:r>
    </w:p>
    <w:tbl>
      <w:tblPr>
        <w:tblW w:w="8971" w:type="dxa"/>
        <w:jc w:val="center"/>
        <w:tblBorders>
          <w:top w:val="single" w:sz="4" w:space="0" w:color="auto"/>
          <w:bottom w:val="single" w:sz="4" w:space="0" w:color="auto"/>
          <w:insideH w:val="single" w:sz="4" w:space="0" w:color="auto"/>
        </w:tblBorders>
        <w:tblCellMar>
          <w:top w:w="43" w:type="dxa"/>
          <w:left w:w="115" w:type="dxa"/>
          <w:bottom w:w="43" w:type="dxa"/>
          <w:right w:w="115" w:type="dxa"/>
        </w:tblCellMar>
        <w:tblLook w:val="01E0" w:firstRow="1" w:lastRow="1" w:firstColumn="1" w:lastColumn="1" w:noHBand="0" w:noVBand="0"/>
      </w:tblPr>
      <w:tblGrid>
        <w:gridCol w:w="4187"/>
        <w:gridCol w:w="2998"/>
        <w:gridCol w:w="1786"/>
      </w:tblGrid>
      <w:tr w:rsidR="00430353" w:rsidRPr="00430353" w:rsidTr="00430353">
        <w:trPr>
          <w:trHeight w:val="20"/>
          <w:tblHeader/>
          <w:jc w:val="center"/>
        </w:trPr>
        <w:tc>
          <w:tcPr>
            <w:tcW w:w="4244" w:type="dxa"/>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Signes d'appel et autres symptômes et signes cliniques généralement présents</w:t>
            </w:r>
          </w:p>
        </w:tc>
        <w:tc>
          <w:tcPr>
            <w:tcW w:w="3018" w:type="dxa"/>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Symptômes et signes cliniques parfois présents</w:t>
            </w:r>
          </w:p>
        </w:tc>
        <w:tc>
          <w:tcPr>
            <w:tcW w:w="1796" w:type="dxa"/>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Diagnostic probable</w:t>
            </w:r>
          </w:p>
        </w:tc>
      </w:tr>
      <w:tr w:rsidR="00430353" w:rsidRPr="00430353" w:rsidTr="00430353">
        <w:trPr>
          <w:trHeight w:val="20"/>
          <w:jc w:val="center"/>
        </w:trPr>
        <w:tc>
          <w:tcPr>
            <w:tcW w:w="4244" w:type="dxa"/>
            <w:shd w:val="clear" w:color="auto" w:fill="D9D9D9"/>
          </w:tcPr>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Dysurie</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Mictions plus fréquentes et plus impérieuses</w:t>
            </w:r>
          </w:p>
        </w:tc>
        <w:tc>
          <w:tcPr>
            <w:tcW w:w="3018" w:type="dxa"/>
            <w:shd w:val="clear" w:color="auto" w:fill="D9D9D9"/>
          </w:tcPr>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Douleur vésicale/sus pubienne</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Douleurs abdominales</w:t>
            </w:r>
          </w:p>
        </w:tc>
        <w:tc>
          <w:tcPr>
            <w:tcW w:w="1796" w:type="dxa"/>
            <w:shd w:val="clear" w:color="auto" w:fill="D9D9D9"/>
          </w:tcPr>
          <w:p w:rsidR="00430353" w:rsidRPr="00430353" w:rsidRDefault="00430353" w:rsidP="00430353">
            <w:pPr>
              <w:spacing w:after="0" w:line="240" w:lineRule="atLeast"/>
              <w:rPr>
                <w:rFonts w:ascii="Gill Sans MT" w:eastAsia="Calibri" w:hAnsi="Gill Sans MT" w:cs="Times New Roman"/>
                <w:sz w:val="20"/>
                <w:lang w:val="en-US"/>
              </w:rPr>
            </w:pPr>
            <w:r w:rsidRPr="00430353">
              <w:rPr>
                <w:rFonts w:ascii="Gill Sans MT" w:eastAsia="Calibri" w:hAnsi="Gill Sans MT" w:cs="Times New Roman"/>
                <w:sz w:val="20"/>
                <w:lang w:val="en-US"/>
              </w:rPr>
              <w:t>Cystite</w:t>
            </w:r>
          </w:p>
        </w:tc>
      </w:tr>
      <w:tr w:rsidR="00430353" w:rsidRPr="00430353" w:rsidTr="00430353">
        <w:trPr>
          <w:trHeight w:val="20"/>
          <w:jc w:val="center"/>
        </w:trPr>
        <w:tc>
          <w:tcPr>
            <w:tcW w:w="4244" w:type="dxa"/>
          </w:tcPr>
          <w:p w:rsidR="00430353" w:rsidRPr="00430353" w:rsidRDefault="00430353" w:rsidP="000D19DE">
            <w:pPr>
              <w:pageBreakBefore/>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lastRenderedPageBreak/>
              <w:t>Dysurie</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Fièvre oscillante/frissons</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Fréquence et urgence accrue de la miction</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Douleurs abdominales</w:t>
            </w:r>
          </w:p>
        </w:tc>
        <w:tc>
          <w:tcPr>
            <w:tcW w:w="3018" w:type="dxa"/>
          </w:tcPr>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Douleur vésicale/sus pubienne</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Douleur/sensibilité rénale</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Sensibilité de la cage thoracique</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Anorexie</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Nausées/vomissements</w:t>
            </w:r>
          </w:p>
        </w:tc>
        <w:tc>
          <w:tcPr>
            <w:tcW w:w="1796" w:type="dxa"/>
          </w:tcPr>
          <w:p w:rsidR="00430353" w:rsidRPr="00430353" w:rsidRDefault="00430353" w:rsidP="000D19DE">
            <w:pPr>
              <w:spacing w:after="0" w:line="240" w:lineRule="atLeast"/>
              <w:rPr>
                <w:rFonts w:ascii="Gill Sans MT" w:eastAsia="Calibri" w:hAnsi="Gill Sans MT" w:cs="Times New Roman"/>
                <w:sz w:val="20"/>
                <w:lang w:val="en-US" w:eastAsia="fr-FR"/>
              </w:rPr>
            </w:pPr>
            <w:r w:rsidRPr="00430353">
              <w:rPr>
                <w:rFonts w:ascii="Gill Sans MT" w:eastAsia="Calibri" w:hAnsi="Gill Sans MT" w:cs="Times New Roman"/>
                <w:sz w:val="20"/>
                <w:lang w:val="en-US" w:eastAsia="fr-FR"/>
              </w:rPr>
              <w:t>Pyélonéphrite Aiguë</w:t>
            </w:r>
          </w:p>
        </w:tc>
      </w:tr>
      <w:tr w:rsidR="00430353" w:rsidRPr="00430353" w:rsidTr="00430353">
        <w:trPr>
          <w:trHeight w:val="20"/>
          <w:jc w:val="center"/>
        </w:trPr>
        <w:tc>
          <w:tcPr>
            <w:tcW w:w="4244" w:type="dxa"/>
            <w:shd w:val="clear" w:color="auto" w:fill="D9D9D9"/>
          </w:tcPr>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Leucorrhées nauséabondes avant 22 semaines</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Fièvre</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Utérus sensible</w:t>
            </w:r>
          </w:p>
        </w:tc>
        <w:tc>
          <w:tcPr>
            <w:tcW w:w="3018" w:type="dxa"/>
            <w:shd w:val="clear" w:color="auto" w:fill="D9D9D9"/>
          </w:tcPr>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Douleurs abdominales basses</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Douleur abdominale à la décompression</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Saignement prolongé</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Collection suppurée au niveau du col</w:t>
            </w:r>
          </w:p>
        </w:tc>
        <w:tc>
          <w:tcPr>
            <w:tcW w:w="1796" w:type="dxa"/>
            <w:shd w:val="clear" w:color="auto" w:fill="D9D9D9"/>
          </w:tcPr>
          <w:p w:rsidR="00430353" w:rsidRPr="00430353" w:rsidRDefault="00430353" w:rsidP="000D19DE">
            <w:pPr>
              <w:spacing w:after="0" w:line="240" w:lineRule="atLeast"/>
              <w:rPr>
                <w:rFonts w:ascii="Gill Sans MT" w:eastAsia="Calibri" w:hAnsi="Gill Sans MT" w:cs="Times New Roman"/>
                <w:sz w:val="20"/>
                <w:lang w:val="en-US" w:eastAsia="fr-FR"/>
              </w:rPr>
            </w:pPr>
            <w:r w:rsidRPr="00430353">
              <w:rPr>
                <w:rFonts w:ascii="Gill Sans MT" w:eastAsia="Calibri" w:hAnsi="Gill Sans MT" w:cs="Times New Roman"/>
                <w:sz w:val="20"/>
                <w:lang w:val="en-US" w:eastAsia="fr-FR"/>
              </w:rPr>
              <w:t>Avortement septique</w:t>
            </w:r>
          </w:p>
        </w:tc>
      </w:tr>
      <w:tr w:rsidR="00430353" w:rsidRPr="00430353" w:rsidTr="00430353">
        <w:trPr>
          <w:trHeight w:val="20"/>
          <w:jc w:val="center"/>
        </w:trPr>
        <w:tc>
          <w:tcPr>
            <w:tcW w:w="4244" w:type="dxa"/>
          </w:tcPr>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Fièvre/frissons</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Ecoulement vaginal aqueux et nauséabond après 22 semaines</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Douleurs abdominales</w:t>
            </w:r>
          </w:p>
        </w:tc>
        <w:tc>
          <w:tcPr>
            <w:tcW w:w="3018" w:type="dxa"/>
          </w:tcPr>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Ecoulement antérieur de liquide</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Utérus sensible</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Rythme cardiaque fœtal rapide</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Saignement vaginal léger</w:t>
            </w:r>
          </w:p>
        </w:tc>
        <w:tc>
          <w:tcPr>
            <w:tcW w:w="1796" w:type="dxa"/>
          </w:tcPr>
          <w:p w:rsidR="00430353" w:rsidRPr="000D19DE" w:rsidRDefault="00430353" w:rsidP="000D19DE">
            <w:pPr>
              <w:spacing w:after="0"/>
              <w:rPr>
                <w:rFonts w:ascii="Gill Sans MT" w:hAnsi="Gill Sans MT"/>
                <w:sz w:val="20"/>
                <w:lang w:val="en-US"/>
              </w:rPr>
            </w:pPr>
            <w:r w:rsidRPr="000D19DE">
              <w:rPr>
                <w:rFonts w:ascii="Gill Sans MT" w:hAnsi="Gill Sans MT"/>
                <w:sz w:val="20"/>
                <w:lang w:val="en-US"/>
              </w:rPr>
              <w:t>Amniotite</w:t>
            </w:r>
          </w:p>
        </w:tc>
      </w:tr>
      <w:tr w:rsidR="00430353" w:rsidRPr="00430353" w:rsidTr="00430353">
        <w:trPr>
          <w:trHeight w:val="20"/>
          <w:jc w:val="center"/>
        </w:trPr>
        <w:tc>
          <w:tcPr>
            <w:tcW w:w="4244" w:type="dxa"/>
            <w:shd w:val="clear" w:color="auto" w:fill="D9D9D9"/>
          </w:tcPr>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Fièvre</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Dyspnée</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Toux accompagnée d'expectorations</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Douleur thoracique</w:t>
            </w:r>
          </w:p>
        </w:tc>
        <w:tc>
          <w:tcPr>
            <w:tcW w:w="3018" w:type="dxa"/>
            <w:shd w:val="clear" w:color="auto" w:fill="D9D9D9"/>
          </w:tcPr>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Foyers de condensation massive</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Gorge congestionnée</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Respiration rapide</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Ronchi/râles ronflants</w:t>
            </w:r>
          </w:p>
        </w:tc>
        <w:tc>
          <w:tcPr>
            <w:tcW w:w="1796" w:type="dxa"/>
            <w:shd w:val="clear" w:color="auto" w:fill="D9D9D9"/>
          </w:tcPr>
          <w:p w:rsidR="00430353" w:rsidRPr="00430353" w:rsidRDefault="00430353" w:rsidP="00430353">
            <w:pPr>
              <w:spacing w:after="0" w:line="240" w:lineRule="atLeast"/>
              <w:rPr>
                <w:rFonts w:ascii="Gill Sans MT" w:eastAsia="Calibri" w:hAnsi="Gill Sans MT" w:cs="Times New Roman"/>
                <w:sz w:val="20"/>
                <w:lang w:val="en-US"/>
              </w:rPr>
            </w:pPr>
            <w:r w:rsidRPr="00430353">
              <w:rPr>
                <w:rFonts w:ascii="Gill Sans MT" w:eastAsia="Calibri" w:hAnsi="Gill Sans MT" w:cs="Times New Roman"/>
                <w:sz w:val="20"/>
                <w:lang w:val="en-US"/>
              </w:rPr>
              <w:t>Paludisme simple</w:t>
            </w:r>
          </w:p>
        </w:tc>
      </w:tr>
      <w:tr w:rsidR="00430353" w:rsidRPr="00430353" w:rsidTr="00430353">
        <w:trPr>
          <w:trHeight w:val="20"/>
          <w:jc w:val="center"/>
        </w:trPr>
        <w:tc>
          <w:tcPr>
            <w:tcW w:w="4244" w:type="dxa"/>
          </w:tcPr>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Symptôme et signes cliniques de paludisme simple</w:t>
            </w:r>
          </w:p>
          <w:p w:rsidR="00430353" w:rsidRPr="00430353" w:rsidRDefault="00430353" w:rsidP="000D19DE">
            <w:pPr>
              <w:spacing w:after="0" w:line="240" w:lineRule="atLeast"/>
              <w:rPr>
                <w:rFonts w:ascii="Gill Sans MT" w:eastAsia="Calibri" w:hAnsi="Gill Sans MT" w:cs="Times New Roman"/>
                <w:sz w:val="20"/>
                <w:lang w:val="en-US" w:eastAsia="fr-FR"/>
              </w:rPr>
            </w:pPr>
            <w:r w:rsidRPr="00430353">
              <w:rPr>
                <w:rFonts w:ascii="Gill Sans MT" w:eastAsia="Calibri" w:hAnsi="Gill Sans MT" w:cs="Times New Roman"/>
                <w:sz w:val="20"/>
                <w:lang w:val="en-US" w:eastAsia="fr-FR"/>
              </w:rPr>
              <w:t>Coma</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val="en-US" w:eastAsia="fr-FR"/>
              </w:rPr>
              <w:t>Anémie</w:t>
            </w:r>
          </w:p>
        </w:tc>
        <w:tc>
          <w:tcPr>
            <w:tcW w:w="3018" w:type="dxa"/>
          </w:tcPr>
          <w:p w:rsidR="00430353" w:rsidRPr="00430353" w:rsidRDefault="00430353" w:rsidP="000D19DE">
            <w:pPr>
              <w:spacing w:after="0" w:line="240" w:lineRule="atLeast"/>
              <w:rPr>
                <w:rFonts w:ascii="Gill Sans MT" w:eastAsia="Calibri" w:hAnsi="Gill Sans MT" w:cs="Times New Roman"/>
                <w:sz w:val="20"/>
                <w:lang w:val="en-US" w:eastAsia="fr-FR"/>
              </w:rPr>
            </w:pPr>
            <w:r w:rsidRPr="00430353">
              <w:rPr>
                <w:rFonts w:ascii="Gill Sans MT" w:eastAsia="Calibri" w:hAnsi="Gill Sans MT" w:cs="Times New Roman"/>
                <w:sz w:val="20"/>
                <w:lang w:val="en-US" w:eastAsia="fr-FR"/>
              </w:rPr>
              <w:t>Convulsions</w:t>
            </w:r>
          </w:p>
          <w:p w:rsidR="00430353" w:rsidRPr="00430353" w:rsidRDefault="00430353" w:rsidP="000D19DE">
            <w:pPr>
              <w:spacing w:after="0" w:line="240" w:lineRule="atLeast"/>
              <w:rPr>
                <w:rFonts w:ascii="Gill Sans MT" w:eastAsia="Calibri" w:hAnsi="Gill Sans MT" w:cs="Times New Roman"/>
                <w:sz w:val="20"/>
                <w:lang w:val="en-US" w:eastAsia="fr-FR"/>
              </w:rPr>
            </w:pPr>
            <w:r w:rsidRPr="00430353">
              <w:rPr>
                <w:rFonts w:ascii="Gill Sans MT" w:eastAsia="Calibri" w:hAnsi="Gill Sans MT" w:cs="Times New Roman"/>
                <w:sz w:val="20"/>
                <w:lang w:val="en-US" w:eastAsia="fr-FR"/>
              </w:rPr>
              <w:t>Ictère</w:t>
            </w:r>
          </w:p>
        </w:tc>
        <w:tc>
          <w:tcPr>
            <w:tcW w:w="1796" w:type="dxa"/>
          </w:tcPr>
          <w:p w:rsidR="00430353" w:rsidRPr="00430353" w:rsidRDefault="00430353" w:rsidP="000D19DE">
            <w:pPr>
              <w:spacing w:after="0" w:line="240" w:lineRule="atLeast"/>
              <w:rPr>
                <w:rFonts w:ascii="Gill Sans MT" w:eastAsia="Calibri" w:hAnsi="Gill Sans MT" w:cs="Times New Roman"/>
                <w:sz w:val="20"/>
                <w:lang w:val="en-US" w:eastAsia="fr-FR"/>
              </w:rPr>
            </w:pPr>
            <w:r w:rsidRPr="00430353">
              <w:rPr>
                <w:rFonts w:ascii="Gill Sans MT" w:eastAsia="Calibri" w:hAnsi="Gill Sans MT" w:cs="Times New Roman"/>
                <w:sz w:val="20"/>
                <w:lang w:val="en-US" w:eastAsia="fr-FR"/>
              </w:rPr>
              <w:t>Paludisme sévère ou compliqué</w:t>
            </w:r>
          </w:p>
        </w:tc>
      </w:tr>
      <w:tr w:rsidR="00430353" w:rsidRPr="00430353" w:rsidTr="00430353">
        <w:trPr>
          <w:trHeight w:val="20"/>
          <w:jc w:val="center"/>
        </w:trPr>
        <w:tc>
          <w:tcPr>
            <w:tcW w:w="4244" w:type="dxa"/>
            <w:shd w:val="clear" w:color="auto" w:fill="D9D9D9"/>
          </w:tcPr>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Fièvre</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Céphalées</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Toux sèche</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Malaises</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Anorexie</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val="en-US" w:eastAsia="fr-FR"/>
              </w:rPr>
              <w:t>Splénomégalie</w:t>
            </w:r>
          </w:p>
        </w:tc>
        <w:tc>
          <w:tcPr>
            <w:tcW w:w="3018" w:type="dxa"/>
            <w:shd w:val="clear" w:color="auto" w:fill="D9D9D9"/>
          </w:tcPr>
          <w:p w:rsidR="00430353" w:rsidRPr="00430353" w:rsidRDefault="00430353" w:rsidP="000D19DE">
            <w:pPr>
              <w:spacing w:after="0" w:line="240" w:lineRule="atLeast"/>
              <w:rPr>
                <w:rFonts w:ascii="Gill Sans MT" w:eastAsia="Calibri" w:hAnsi="Gill Sans MT" w:cs="Times New Roman"/>
                <w:sz w:val="20"/>
                <w:lang w:val="en-US" w:eastAsia="fr-FR"/>
              </w:rPr>
            </w:pPr>
            <w:r w:rsidRPr="00430353">
              <w:rPr>
                <w:rFonts w:ascii="Gill Sans MT" w:eastAsia="Calibri" w:hAnsi="Gill Sans MT" w:cs="Times New Roman"/>
                <w:sz w:val="20"/>
                <w:lang w:val="en-US" w:eastAsia="fr-FR"/>
              </w:rPr>
              <w:t>Confusion</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val="en-US" w:eastAsia="fr-FR"/>
              </w:rPr>
              <w:t>Stupeur</w:t>
            </w:r>
          </w:p>
        </w:tc>
        <w:tc>
          <w:tcPr>
            <w:tcW w:w="1796" w:type="dxa"/>
            <w:shd w:val="clear" w:color="auto" w:fill="D9D9D9"/>
          </w:tcPr>
          <w:p w:rsidR="00430353" w:rsidRPr="00430353" w:rsidRDefault="00430353" w:rsidP="00430353">
            <w:pPr>
              <w:spacing w:after="0" w:line="240" w:lineRule="atLeast"/>
              <w:rPr>
                <w:rFonts w:ascii="Gill Sans MT" w:eastAsia="Calibri" w:hAnsi="Gill Sans MT" w:cs="Times New Roman"/>
                <w:sz w:val="20"/>
                <w:lang w:val="en-US"/>
              </w:rPr>
            </w:pPr>
            <w:r w:rsidRPr="00430353">
              <w:rPr>
                <w:rFonts w:ascii="Gill Sans MT" w:eastAsia="Calibri" w:hAnsi="Gill Sans MT" w:cs="Times New Roman"/>
                <w:sz w:val="20"/>
              </w:rPr>
              <w:t>Typhoïde</w:t>
            </w:r>
            <w:r w:rsidRPr="00430353">
              <w:rPr>
                <w:rFonts w:ascii="Gill Sans MT" w:eastAsia="Calibri" w:hAnsi="Gill Sans MT" w:cs="Times New Roman"/>
                <w:sz w:val="20"/>
                <w:lang w:val="en-US"/>
              </w:rPr>
              <w:t xml:space="preserve"> </w:t>
            </w:r>
          </w:p>
        </w:tc>
      </w:tr>
      <w:tr w:rsidR="00430353" w:rsidRPr="00430353" w:rsidTr="00430353">
        <w:trPr>
          <w:trHeight w:val="20"/>
          <w:jc w:val="center"/>
        </w:trPr>
        <w:tc>
          <w:tcPr>
            <w:tcW w:w="4244" w:type="dxa"/>
            <w:shd w:val="clear" w:color="auto" w:fill="auto"/>
          </w:tcPr>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Fièvre</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Malaises</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Anorexie</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Nausées</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Urines foncées et selles décolorées</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Ictère</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Hépatomégalie</w:t>
            </w:r>
          </w:p>
        </w:tc>
        <w:tc>
          <w:tcPr>
            <w:tcW w:w="3018" w:type="dxa"/>
            <w:shd w:val="clear" w:color="auto" w:fill="auto"/>
          </w:tcPr>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Douleurs musculaires articulaires</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Urticaire</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Splénomégalie</w:t>
            </w:r>
          </w:p>
        </w:tc>
        <w:tc>
          <w:tcPr>
            <w:tcW w:w="1796" w:type="dxa"/>
            <w:shd w:val="clear" w:color="auto" w:fill="auto"/>
          </w:tcPr>
          <w:p w:rsidR="00430353" w:rsidRPr="00430353" w:rsidRDefault="00430353" w:rsidP="00430353">
            <w:pPr>
              <w:spacing w:after="0" w:line="240" w:lineRule="atLeast"/>
              <w:rPr>
                <w:rFonts w:ascii="Gill Sans MT" w:eastAsia="Calibri" w:hAnsi="Gill Sans MT" w:cs="Times New Roman"/>
                <w:sz w:val="20"/>
                <w:lang w:val="en-US"/>
              </w:rPr>
            </w:pPr>
            <w:r w:rsidRPr="00430353">
              <w:rPr>
                <w:rFonts w:ascii="Gill Sans MT" w:eastAsia="Calibri" w:hAnsi="Gill Sans MT" w:cs="Times New Roman"/>
                <w:sz w:val="20"/>
                <w:lang w:val="en-US"/>
              </w:rPr>
              <w:t xml:space="preserve">Hépatite </w:t>
            </w:r>
          </w:p>
        </w:tc>
      </w:tr>
    </w:tbl>
    <w:p w:rsidR="00430353" w:rsidRDefault="00430353" w:rsidP="00430353">
      <w:pPr>
        <w:rPr>
          <w:rFonts w:ascii="Calibri" w:eastAsia="Times New Roman" w:hAnsi="Calibri" w:cs="Times New Roman"/>
          <w:lang w:eastAsia="fr-FR"/>
        </w:rPr>
      </w:pPr>
    </w:p>
    <w:p w:rsidR="000D19DE" w:rsidRDefault="000D19DE" w:rsidP="00430353">
      <w:pPr>
        <w:rPr>
          <w:rFonts w:ascii="Calibri" w:eastAsia="Times New Roman" w:hAnsi="Calibri" w:cs="Times New Roman"/>
          <w:lang w:eastAsia="fr-FR"/>
        </w:rPr>
      </w:pPr>
    </w:p>
    <w:p w:rsidR="000D19DE" w:rsidRPr="00430353" w:rsidRDefault="000D19DE" w:rsidP="00430353">
      <w:pPr>
        <w:rPr>
          <w:rFonts w:ascii="Calibri" w:eastAsia="Times New Roman" w:hAnsi="Calibri" w:cs="Times New Roman"/>
          <w:lang w:eastAsia="fr-FR"/>
        </w:rPr>
      </w:pPr>
    </w:p>
    <w:p w:rsidR="00430353" w:rsidRPr="00430353" w:rsidRDefault="00430353" w:rsidP="00430353">
      <w:pPr>
        <w:pBdr>
          <w:top w:val="single" w:sz="12" w:space="1" w:color="61B1E3"/>
          <w:bottom w:val="single" w:sz="6" w:space="1" w:color="61B1E3"/>
        </w:pBdr>
        <w:spacing w:after="120" w:line="240" w:lineRule="atLeast"/>
        <w:rPr>
          <w:rFonts w:ascii="Gill Sans MT" w:eastAsia="Calibri" w:hAnsi="Gill Sans MT" w:cs="Times New Roman"/>
          <w:color w:val="7F7F7F"/>
          <w:sz w:val="36"/>
        </w:rPr>
      </w:pPr>
      <w:bookmarkStart w:id="53" w:name="_Toc300297044"/>
      <w:bookmarkStart w:id="54" w:name="_Toc317498933"/>
      <w:r w:rsidRPr="00430353">
        <w:rPr>
          <w:rFonts w:ascii="Gill Sans MT" w:eastAsia="Calibri" w:hAnsi="Gill Sans MT" w:cs="Times New Roman"/>
          <w:color w:val="7F7F7F"/>
          <w:sz w:val="36"/>
        </w:rPr>
        <w:t>2.9</w:t>
      </w:r>
      <w:r w:rsidRPr="00430353">
        <w:rPr>
          <w:rFonts w:ascii="Gill Sans MT" w:eastAsia="Calibri" w:hAnsi="Gill Sans MT" w:cs="Times New Roman"/>
          <w:color w:val="7F7F7F"/>
          <w:sz w:val="36"/>
        </w:rPr>
        <w:tab/>
        <w:t>Fièvre pendant le travail et après l’accouchement</w:t>
      </w:r>
      <w:bookmarkEnd w:id="53"/>
      <w:bookmarkEnd w:id="54"/>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La fièvre est fréquente pendant le travail et dans les suites de couches dans les pays en développement. L’infection est la 3</w:t>
      </w:r>
      <w:r w:rsidRPr="00430353">
        <w:rPr>
          <w:rFonts w:ascii="Calibri" w:eastAsia="Times New Roman" w:hAnsi="Calibri" w:cs="Times New Roman"/>
          <w:vertAlign w:val="superscript"/>
          <w:lang w:eastAsia="fr-FR"/>
        </w:rPr>
        <w:t>ème</w:t>
      </w:r>
      <w:r w:rsidRPr="00430353">
        <w:rPr>
          <w:rFonts w:ascii="Calibri" w:eastAsia="Times New Roman" w:hAnsi="Calibri" w:cs="Times New Roman"/>
          <w:lang w:eastAsia="fr-FR"/>
        </w:rPr>
        <w:t xml:space="preserve"> cause de mortalité maternelle dans ces pays.</w:t>
      </w:r>
    </w:p>
    <w:p w:rsidR="00430353" w:rsidRPr="00430353" w:rsidRDefault="00430353" w:rsidP="00430353">
      <w:pPr>
        <w:rPr>
          <w:rFonts w:ascii="Calibri" w:eastAsia="Times New Roman" w:hAnsi="Calibri" w:cs="Times New Roman"/>
          <w:spacing w:val="-4"/>
          <w:lang w:eastAsia="fr-FR"/>
        </w:rPr>
      </w:pPr>
      <w:r w:rsidRPr="00430353">
        <w:rPr>
          <w:rFonts w:ascii="Calibri" w:eastAsia="Times New Roman" w:hAnsi="Calibri" w:cs="Times New Roman"/>
          <w:spacing w:val="-4"/>
          <w:lang w:eastAsia="fr-FR"/>
        </w:rPr>
        <w:t xml:space="preserve">Une des causes les plus fréquentes dans le post partum est l’infection puerpérale. On appelle infection puerpérale une infection qui survient dans les suites de couches. Elle a pour porte d'entrée les voies génitales, et plus précisément la surface d'insertion placentaire. Elle se manifeste par une poussée hyperthermique à 38° et plus, survenant dans les 10 premiers jours après l’accouchement. Limitée à </w:t>
      </w:r>
      <w:r w:rsidRPr="00430353">
        <w:rPr>
          <w:rFonts w:ascii="Calibri" w:eastAsia="Times New Roman" w:hAnsi="Calibri" w:cs="Times New Roman"/>
          <w:spacing w:val="-4"/>
          <w:lang w:eastAsia="fr-FR"/>
        </w:rPr>
        <w:lastRenderedPageBreak/>
        <w:t>l'utérus, c’est l’endométrite. Elle peut ensuite diffuser et causer un abcès pelvien, une péritonite généralisée, une septicémie ou un choc septique.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Les facteurs favorisant des infections puerpérales sont:</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Rupture prématurée des membranes.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Travail prolongé.</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Episiotomie, lacération ou accouchement traumatisant.</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Toucher vaginal trop fréquent pendant le travail, l’accouchement et le post-partum immédiat.</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Mauvaise hygiène du périnée après l’accouchement.</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Rétention de tissu placentaire ou de membranes,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Avortement septique.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Hémorragie pendant le travail.</w:t>
      </w:r>
    </w:p>
    <w:p w:rsidR="00430353" w:rsidRPr="00430353" w:rsidRDefault="00430353" w:rsidP="00430353">
      <w:pPr>
        <w:rPr>
          <w:rFonts w:ascii="Calibri" w:eastAsia="Times New Roman" w:hAnsi="Calibri" w:cs="Times New Roman"/>
          <w:lang w:eastAsia="fr-FR"/>
        </w:rPr>
      </w:pPr>
    </w:p>
    <w:p w:rsidR="00430353" w:rsidRPr="006E7EE7"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6E7EE7">
        <w:rPr>
          <w:rFonts w:ascii="Gill Sans MT" w:eastAsia="Times New Roman" w:hAnsi="Gill Sans MT" w:cs="Times New Roman"/>
          <w:b/>
          <w:bCs/>
          <w:sz w:val="28"/>
          <w:szCs w:val="24"/>
          <w:lang w:eastAsia="fr-FR"/>
        </w:rPr>
        <w:t>La prise en charge d’une infection puerpérale comporte les étapes suivantes:</w:t>
      </w:r>
    </w:p>
    <w:p w:rsidR="00430353" w:rsidRPr="006E7EE7" w:rsidRDefault="000D19DE" w:rsidP="000D19DE">
      <w:pPr>
        <w:spacing w:after="60" w:line="240" w:lineRule="auto"/>
        <w:rPr>
          <w:rFonts w:ascii="Gill Sans MT" w:eastAsia="Times New Roman" w:hAnsi="Gill Sans MT" w:cs="Times New Roman"/>
          <w:bCs/>
          <w:sz w:val="28"/>
          <w:szCs w:val="24"/>
        </w:rPr>
      </w:pPr>
      <w:r w:rsidRPr="006E7EE7">
        <w:rPr>
          <w:rFonts w:ascii="Gill Sans MT" w:eastAsia="Times New Roman" w:hAnsi="Gill Sans MT" w:cs="Times New Roman"/>
          <w:bCs/>
          <w:sz w:val="28"/>
          <w:szCs w:val="24"/>
        </w:rPr>
        <w:t xml:space="preserve">   </w:t>
      </w:r>
      <w:r w:rsidR="00430353" w:rsidRPr="006E7EE7">
        <w:rPr>
          <w:rFonts w:ascii="Gill Sans MT" w:eastAsia="Times New Roman" w:hAnsi="Gill Sans MT" w:cs="Times New Roman"/>
          <w:bCs/>
          <w:sz w:val="28"/>
          <w:szCs w:val="24"/>
        </w:rPr>
        <w:t>Prodiguer des soins d’urgence</w:t>
      </w:r>
    </w:p>
    <w:p w:rsidR="00430353" w:rsidRPr="00430353" w:rsidRDefault="00430353" w:rsidP="00430353">
      <w:pPr>
        <w:rPr>
          <w:rFonts w:ascii="Calibri" w:eastAsia="Times New Roman" w:hAnsi="Calibri" w:cs="Times New Roman"/>
          <w:lang w:eastAsia="fr-FR"/>
        </w:rPr>
      </w:pPr>
      <w:r w:rsidRPr="006E7EE7">
        <w:rPr>
          <w:rFonts w:ascii="Calibri" w:eastAsia="Times New Roman" w:hAnsi="Calibri" w:cs="Times New Roman"/>
          <w:lang w:eastAsia="fr-FR"/>
        </w:rPr>
        <w:t xml:space="preserve">Lorsqu’une femme se présente avec une suspicion </w:t>
      </w:r>
      <w:r w:rsidRPr="00430353">
        <w:rPr>
          <w:rFonts w:ascii="Calibri" w:eastAsia="Times New Roman" w:hAnsi="Calibri" w:cs="Times New Roman"/>
          <w:lang w:eastAsia="fr-FR"/>
        </w:rPr>
        <w:t>d’infection puerpérale, il faut rechercher des signes de gravité et les prendre en charge immédiatement:</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Hyperthermie maligne c’est à dire température ≥ 40º C : antipyrétique en IV</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Etat de choc infectieux : antibiothérapie avant d’identifier le germe en cause</w:t>
      </w:r>
    </w:p>
    <w:p w:rsidR="00430353" w:rsidRPr="00430353" w:rsidRDefault="00430353" w:rsidP="00430353">
      <w:pPr>
        <w:rPr>
          <w:rFonts w:ascii="Calibri" w:eastAsia="Times New Roman" w:hAnsi="Calibri" w:cs="Times New Roman"/>
          <w:lang w:eastAsia="fr-FR"/>
        </w:rPr>
      </w:pPr>
      <w:r w:rsidRPr="00430353">
        <w:rPr>
          <w:rFonts w:ascii="Adobe Garamond Pro Bold" w:eastAsia="Times New Roman" w:hAnsi="Adobe Garamond Pro Bold" w:cs="Times New Roman"/>
          <w:lang w:eastAsia="fr-FR"/>
        </w:rPr>
        <w:t>Interroger la femme</w:t>
      </w:r>
      <w:r w:rsidRPr="00430353">
        <w:rPr>
          <w:rFonts w:ascii="Calibri" w:eastAsia="Times New Roman" w:hAnsi="Calibri" w:cs="Times New Roman"/>
          <w:lang w:eastAsia="fr-FR"/>
        </w:rPr>
        <w:t xml:space="preserve"> : </w:t>
      </w:r>
      <w:r w:rsidRPr="00430353">
        <w:rPr>
          <w:rFonts w:ascii="Calibri" w:eastAsia="Times New Roman" w:hAnsi="Calibri" w:cs="Times New Roman"/>
          <w:bCs/>
          <w:lang w:eastAsia="fr-FR"/>
        </w:rPr>
        <w:t xml:space="preserve">POSER </w:t>
      </w:r>
      <w:r w:rsidRPr="00430353">
        <w:rPr>
          <w:rFonts w:ascii="Calibri" w:eastAsia="Times New Roman" w:hAnsi="Calibri" w:cs="Times New Roman"/>
          <w:lang w:eastAsia="fr-FR"/>
        </w:rPr>
        <w:t xml:space="preserve">les questions suivantes et </w:t>
      </w:r>
      <w:r w:rsidRPr="00430353">
        <w:rPr>
          <w:rFonts w:ascii="Calibri" w:eastAsia="Times New Roman" w:hAnsi="Calibri" w:cs="Times New Roman"/>
          <w:bCs/>
          <w:lang w:eastAsia="fr-FR"/>
        </w:rPr>
        <w:t xml:space="preserve">ECOUTER </w:t>
      </w:r>
      <w:r w:rsidRPr="00430353">
        <w:rPr>
          <w:rFonts w:ascii="Calibri" w:eastAsia="Times New Roman" w:hAnsi="Calibri" w:cs="Times New Roman"/>
          <w:lang w:eastAsia="fr-FR"/>
        </w:rPr>
        <w:t>les réponses: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Depuis combien de temps votre corps est-il chaud (fièvre) ? Avez-vous des frissons ? Pensez-vous que vous avez le paludisme?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Avez-vous des douleurs ? Montrez-moi où sont les douleurs.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Urinez-vous souvent ? Y a-t-il une douleur lorsque vous urinez ? Avez-vous une douleur dans le dos?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Avez-vous le nez qui coule, une toux ou la gorge douloureuse?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i/>
        </w:rPr>
        <w:t>Si la femme vient d’avorter</w:t>
      </w:r>
      <w:r w:rsidRPr="00430353">
        <w:rPr>
          <w:rFonts w:ascii="Adobe Garamond Pro" w:eastAsia="Calibri" w:hAnsi="Adobe Garamond Pro" w:cs="Times New Roman"/>
          <w:bCs/>
        </w:rPr>
        <w:t xml:space="preserve"> : Quand avez-vous perdu la grossesse? </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i/>
          <w:lang w:eastAsia="fr-FR"/>
        </w:rPr>
        <w:t>Si la femme vient d’accoucher</w:t>
      </w:r>
      <w:r w:rsidRPr="00430353">
        <w:rPr>
          <w:rFonts w:ascii="Calibri" w:eastAsia="Times New Roman" w:hAnsi="Calibri" w:cs="Times New Roman"/>
          <w:lang w:eastAsia="fr-FR"/>
        </w:rPr>
        <w:t>:</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La délivrance a-t-elle été normale et complète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Avez-vous constaté une quelconque anomalie aux seins ? Une douleur ou une masse, un saignement ou un écoulement anormal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Avez-vous une douleur dans les jambes ou dans les cuisses?</w:t>
      </w:r>
    </w:p>
    <w:p w:rsidR="00430353" w:rsidRPr="00430353" w:rsidRDefault="00430353" w:rsidP="00430353">
      <w:pPr>
        <w:rPr>
          <w:rFonts w:ascii="Calibri" w:eastAsia="Times New Roman" w:hAnsi="Calibri" w:cs="Times New Roman"/>
          <w:lang w:eastAsia="fr-FR"/>
        </w:rPr>
      </w:pPr>
    </w:p>
    <w:p w:rsidR="00430353" w:rsidRPr="006E7EE7" w:rsidRDefault="00430353" w:rsidP="000D19DE">
      <w:pPr>
        <w:spacing w:after="60" w:line="240" w:lineRule="auto"/>
        <w:rPr>
          <w:rFonts w:ascii="Gill Sans MT" w:eastAsia="Times New Roman" w:hAnsi="Gill Sans MT" w:cs="Times New Roman"/>
          <w:bCs/>
          <w:sz w:val="28"/>
          <w:szCs w:val="24"/>
        </w:rPr>
      </w:pPr>
      <w:r w:rsidRPr="006E7EE7">
        <w:rPr>
          <w:rFonts w:ascii="Gill Sans MT" w:eastAsia="Times New Roman" w:hAnsi="Gill Sans MT" w:cs="Times New Roman"/>
          <w:bCs/>
          <w:sz w:val="28"/>
          <w:szCs w:val="24"/>
        </w:rPr>
        <w:t>Faire un examen clinique ciblé</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Examiner la femme en utilisant les informations qu’elle vous a données (REGARDER et PALPER) et faire un diagnostic différentiel.</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Vérifier les signes vitaux.</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lastRenderedPageBreak/>
        <w:t>Vérifier les mollets : sensibilité, enflement, masse.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Ausculter les poumons : râles, ronchus, rythme respiratoire.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Palper les seins : sensibilité, masse, gonflement fluctuant, érythème, allaitement.</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Palper l’abdomen : distension, sensibilité, douleur à la palpation appuyée, taille utérine, sensibilité supra pubienne, sensibilité de l’angle costo-vertébral (tapoter le bas du dos au-dessus de chaque rein avec votre poing – voir ci-dessous), grossissement du foie et de la rate.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noProof/>
          <w:lang w:val="en-US"/>
        </w:rPr>
        <w:drawing>
          <wp:inline distT="0" distB="0" distL="0" distR="0" wp14:anchorId="703E1871" wp14:editId="193C8A2F">
            <wp:extent cx="2066925" cy="2257425"/>
            <wp:effectExtent l="19050" t="0" r="9525" b="0"/>
            <wp:docPr id="399"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79"/>
                    <a:srcRect/>
                    <a:stretch>
                      <a:fillRect/>
                    </a:stretch>
                  </pic:blipFill>
                  <pic:spPr bwMode="auto">
                    <a:xfrm>
                      <a:off x="0" y="0"/>
                      <a:ext cx="2066925" cy="2257425"/>
                    </a:xfrm>
                    <a:prstGeom prst="rect">
                      <a:avLst/>
                    </a:prstGeom>
                    <a:noFill/>
                    <a:ln w="9525">
                      <a:noFill/>
                      <a:miter lim="800000"/>
                      <a:headEnd/>
                      <a:tailEnd/>
                    </a:ln>
                  </pic:spPr>
                </pic:pic>
              </a:graphicData>
            </a:graphic>
          </wp:inline>
        </w:drawing>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Pour voir s’il y a une sensibilité à l’angle costo-vertébral, percuter le bas du dos au-dessus de chaque rein avec votre poing</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Examiner les organes génitaux externes (vulve et périnée) : cicatrisation des lacérations/épisiotomie, saignement, écoulement anormal, inflammation, ou lésions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Examen au spéculum - visualisation : Ecoulement et saignement du col, signes de lésions du col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Examen bi-manuel – examen digital : Consistance et longueur du col, dilatation du col interne et externe, taille utérine (involution), consistance utérine, sensibilité utérine, sensibilité du col aux mouvements, sensibilité annexielle et masse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EXAMINER le placenta/tissu très attentivement pour s’assurer que le placenta et les membranes sont complets, si elle vient d’accoucher.</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Demander des tests de laboratoire, si possible: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NFS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Goutte épaisse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Analyse d’urine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Hémoculture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A l’issue du bilan la pathologie en cause est identifiée.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Liste des causes possibles des infections puerpérales.</w:t>
      </w:r>
    </w:p>
    <w:tbl>
      <w:tblPr>
        <w:tblW w:w="9058" w:type="dxa"/>
        <w:jc w:val="center"/>
        <w:tblBorders>
          <w:top w:val="single" w:sz="4" w:space="0" w:color="auto"/>
          <w:bottom w:val="single" w:sz="4" w:space="0" w:color="auto"/>
          <w:insideH w:val="single" w:sz="4" w:space="0" w:color="auto"/>
        </w:tblBorders>
        <w:tblCellMar>
          <w:top w:w="58" w:type="dxa"/>
          <w:left w:w="115" w:type="dxa"/>
          <w:bottom w:w="58" w:type="dxa"/>
          <w:right w:w="115" w:type="dxa"/>
        </w:tblCellMar>
        <w:tblLook w:val="0000" w:firstRow="0" w:lastRow="0" w:firstColumn="0" w:lastColumn="0" w:noHBand="0" w:noVBand="0"/>
      </w:tblPr>
      <w:tblGrid>
        <w:gridCol w:w="1867"/>
        <w:gridCol w:w="4109"/>
        <w:gridCol w:w="3082"/>
      </w:tblGrid>
      <w:tr w:rsidR="00430353" w:rsidRPr="00430353" w:rsidTr="00430353">
        <w:trPr>
          <w:tblHeader/>
          <w:jc w:val="center"/>
        </w:trPr>
        <w:tc>
          <w:tcPr>
            <w:tcW w:w="1800" w:type="dxa"/>
            <w:shd w:val="clear" w:color="auto" w:fill="BFDFF3"/>
          </w:tcPr>
          <w:p w:rsidR="00430353" w:rsidRPr="00430353" w:rsidRDefault="00430353" w:rsidP="00430353">
            <w:pPr>
              <w:pageBreakBefore/>
              <w:spacing w:after="0" w:line="240" w:lineRule="atLeast"/>
              <w:rPr>
                <w:rFonts w:ascii="Gill Sans MT" w:eastAsia="Calibri" w:hAnsi="Gill Sans MT" w:cs="Times New Roman"/>
                <w:b/>
                <w:sz w:val="20"/>
              </w:rPr>
            </w:pPr>
            <w:r w:rsidRPr="00430353">
              <w:rPr>
                <w:rFonts w:ascii="Gill Sans MT" w:eastAsia="Calibri" w:hAnsi="Gill Sans MT" w:cs="Times New Roman"/>
                <w:b/>
                <w:sz w:val="20"/>
              </w:rPr>
              <w:lastRenderedPageBreak/>
              <w:t>Diagnostic probable</w:t>
            </w:r>
          </w:p>
        </w:tc>
        <w:tc>
          <w:tcPr>
            <w:tcW w:w="3960" w:type="dxa"/>
            <w:shd w:val="clear" w:color="auto" w:fill="BFDFF3"/>
          </w:tcPr>
          <w:p w:rsidR="00430353" w:rsidRPr="00430353" w:rsidRDefault="00430353" w:rsidP="00430353">
            <w:pPr>
              <w:spacing w:after="0" w:line="240" w:lineRule="atLeast"/>
              <w:rPr>
                <w:rFonts w:ascii="Gill Sans MT" w:eastAsia="Calibri" w:hAnsi="Gill Sans MT" w:cs="Times New Roman"/>
                <w:b/>
                <w:sz w:val="20"/>
              </w:rPr>
            </w:pPr>
            <w:r w:rsidRPr="00430353">
              <w:rPr>
                <w:rFonts w:ascii="Gill Sans MT" w:eastAsia="Calibri" w:hAnsi="Gill Sans MT" w:cs="Times New Roman"/>
                <w:b/>
                <w:sz w:val="20"/>
              </w:rPr>
              <w:t>Signe d’appel et autres symptômes et signes cliniques généralement présents</w:t>
            </w:r>
          </w:p>
        </w:tc>
        <w:tc>
          <w:tcPr>
            <w:tcW w:w="2970" w:type="dxa"/>
            <w:shd w:val="clear" w:color="auto" w:fill="BFDFF3"/>
          </w:tcPr>
          <w:p w:rsidR="00430353" w:rsidRPr="00430353" w:rsidRDefault="00430353" w:rsidP="00430353">
            <w:pPr>
              <w:spacing w:after="0" w:line="240" w:lineRule="atLeast"/>
              <w:rPr>
                <w:rFonts w:ascii="Gill Sans MT" w:eastAsia="Calibri" w:hAnsi="Gill Sans MT" w:cs="Times New Roman"/>
                <w:b/>
                <w:bCs/>
                <w:sz w:val="20"/>
              </w:rPr>
            </w:pPr>
            <w:r w:rsidRPr="00430353">
              <w:rPr>
                <w:rFonts w:ascii="Gill Sans MT" w:eastAsia="Calibri" w:hAnsi="Gill Sans MT" w:cs="Times New Roman"/>
                <w:b/>
                <w:bCs/>
                <w:sz w:val="20"/>
              </w:rPr>
              <w:t>Symptômes et signes</w:t>
            </w:r>
          </w:p>
          <w:p w:rsidR="00430353" w:rsidRPr="00430353" w:rsidRDefault="00430353" w:rsidP="00430353">
            <w:pPr>
              <w:spacing w:after="0" w:line="240" w:lineRule="atLeast"/>
              <w:rPr>
                <w:rFonts w:ascii="Gill Sans MT" w:eastAsia="Calibri" w:hAnsi="Gill Sans MT" w:cs="Times New Roman"/>
                <w:b/>
                <w:sz w:val="20"/>
              </w:rPr>
            </w:pPr>
            <w:r w:rsidRPr="00430353">
              <w:rPr>
                <w:rFonts w:ascii="Gill Sans MT" w:eastAsia="Calibri" w:hAnsi="Gill Sans MT" w:cs="Times New Roman"/>
                <w:b/>
                <w:bCs/>
                <w:sz w:val="20"/>
              </w:rPr>
              <w:t>cliniques parfois présents</w:t>
            </w:r>
          </w:p>
        </w:tc>
      </w:tr>
      <w:tr w:rsidR="00430353" w:rsidRPr="00430353" w:rsidTr="00430353">
        <w:trPr>
          <w:jc w:val="center"/>
        </w:trPr>
        <w:tc>
          <w:tcPr>
            <w:tcW w:w="1800"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Endométrite puerpérale</w:t>
            </w:r>
          </w:p>
        </w:tc>
        <w:tc>
          <w:tcPr>
            <w:tcW w:w="3960" w:type="dxa"/>
            <w:shd w:val="clear" w:color="auto" w:fill="D9D9D9"/>
          </w:tcPr>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Fièvre et frissons</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Douleurs pelviennes</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Lochies purulentes et nauséabondes</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Utérus sensible</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Saignement vaginal léger</w:t>
            </w:r>
            <w:r w:rsidRPr="00430353">
              <w:rPr>
                <w:rFonts w:ascii="Gill Sans MT" w:eastAsia="Calibri" w:hAnsi="Gill Sans MT" w:cs="Times New Roman"/>
                <w:sz w:val="20"/>
                <w:vertAlign w:val="superscript"/>
                <w:lang w:eastAsia="fr-FR"/>
              </w:rPr>
              <w:footnoteReference w:id="7"/>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Choc</w:t>
            </w:r>
          </w:p>
        </w:tc>
        <w:tc>
          <w:tcPr>
            <w:tcW w:w="2970" w:type="dxa"/>
            <w:shd w:val="clear" w:color="auto" w:fill="D9D9D9"/>
          </w:tcPr>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 xml:space="preserve">Saignement vaginal léger </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Choc</w:t>
            </w:r>
          </w:p>
        </w:tc>
      </w:tr>
      <w:tr w:rsidR="00430353" w:rsidRPr="00430353" w:rsidTr="00430353">
        <w:trPr>
          <w:jc w:val="center"/>
        </w:trPr>
        <w:tc>
          <w:tcPr>
            <w:tcW w:w="1800" w:type="dxa"/>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Abcès pelvien</w:t>
            </w:r>
          </w:p>
        </w:tc>
        <w:tc>
          <w:tcPr>
            <w:tcW w:w="3960" w:type="dxa"/>
          </w:tcPr>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Douleur et distension abdominales basses</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Fièvre oscillante et frissons persistants</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Utérus sensible</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Réponse faible aux antibiotiques</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Tuméfaction au niveau des annexes de l’utérus et/ou du cul-de-sac de Douglas</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La culdocentèse ramène du pus</w:t>
            </w:r>
          </w:p>
        </w:tc>
        <w:tc>
          <w:tcPr>
            <w:tcW w:w="2970" w:type="dxa"/>
          </w:tcPr>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Tuméfaction au niveau des annexes de l'utérus et/ou du cul-de-sac de Douglas</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La culdocentèse ramène du</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Pus</w:t>
            </w:r>
          </w:p>
        </w:tc>
      </w:tr>
      <w:tr w:rsidR="00430353" w:rsidRPr="00430353" w:rsidTr="00430353">
        <w:trPr>
          <w:jc w:val="center"/>
        </w:trPr>
        <w:tc>
          <w:tcPr>
            <w:tcW w:w="1800"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Péritonite</w:t>
            </w:r>
          </w:p>
        </w:tc>
        <w:tc>
          <w:tcPr>
            <w:tcW w:w="3960" w:type="dxa"/>
            <w:shd w:val="clear" w:color="auto" w:fill="D9D9D9"/>
          </w:tcPr>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Fièvre légère/frissons légers</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Douleurs abdominales basses</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Absence de borborygmes</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Douleur abdominale à la décompression</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Distension abdominale</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Anorexie</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Nausées/vomissements</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 xml:space="preserve">Choc </w:t>
            </w:r>
          </w:p>
        </w:tc>
        <w:tc>
          <w:tcPr>
            <w:tcW w:w="2970" w:type="dxa"/>
            <w:shd w:val="clear" w:color="auto" w:fill="D9D9D9"/>
          </w:tcPr>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Douleur abdominale à la décompression</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Distension abdominale</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Anorexie</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Nausées/vomissements</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Choc</w:t>
            </w:r>
          </w:p>
        </w:tc>
      </w:tr>
      <w:tr w:rsidR="00430353" w:rsidRPr="00430353" w:rsidTr="00430353">
        <w:trPr>
          <w:jc w:val="center"/>
        </w:trPr>
        <w:tc>
          <w:tcPr>
            <w:tcW w:w="1800" w:type="dxa"/>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Abcès, épanchement séreux ou hématome de paroi</w:t>
            </w:r>
          </w:p>
        </w:tc>
        <w:tc>
          <w:tcPr>
            <w:tcW w:w="3960" w:type="dxa"/>
          </w:tcPr>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Plaie plus sensible que la normale avec écoulement de sang ou de sérosités</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Léger érythème s’étendant au-delà de la plaie</w:t>
            </w:r>
          </w:p>
        </w:tc>
        <w:tc>
          <w:tcPr>
            <w:tcW w:w="2970" w:type="dxa"/>
          </w:tcPr>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Léger érythème s'étendant au-delà de la plaie</w:t>
            </w:r>
          </w:p>
        </w:tc>
      </w:tr>
    </w:tbl>
    <w:p w:rsidR="00430353" w:rsidRPr="00430353" w:rsidRDefault="00430353" w:rsidP="00430353">
      <w:pPr>
        <w:rPr>
          <w:rFonts w:ascii="Calibri" w:eastAsia="Times New Roman" w:hAnsi="Calibri" w:cs="Times New Roman"/>
          <w:lang w:eastAsia="fr-FR"/>
        </w:rPr>
      </w:pPr>
    </w:p>
    <w:p w:rsidR="00430353" w:rsidRPr="00430353" w:rsidRDefault="00430353" w:rsidP="00430353">
      <w:pPr>
        <w:rPr>
          <w:rFonts w:ascii="Calibri" w:eastAsia="Times New Roman" w:hAnsi="Calibri" w:cs="Times New Roman"/>
          <w:lang w:eastAsia="fr-FR"/>
        </w:rPr>
      </w:pPr>
      <w:r w:rsidRPr="00430353">
        <w:rPr>
          <w:rFonts w:ascii="Adobe Garamond Pro Bold" w:eastAsia="Times New Roman" w:hAnsi="Adobe Garamond Pro Bold" w:cs="Times New Roman"/>
          <w:i/>
          <w:lang w:eastAsia="fr-FR"/>
        </w:rPr>
        <w:t>NB</w:t>
      </w:r>
      <w:r w:rsidRPr="00430353">
        <w:rPr>
          <w:rFonts w:ascii="Calibri" w:eastAsia="Times New Roman" w:hAnsi="Calibri" w:cs="Times New Roman"/>
          <w:lang w:eastAsia="fr-FR"/>
        </w:rPr>
        <w:t xml:space="preserve"> : les infections du post partum se manifestent presque toujours par de la fièvre. Il faudra éliminer les autres causes possibles de fièvre dans le post partum à savoir:</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Paludisme simple ou compliqué</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Fièvre typhoïde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Hépatite virale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Engorgement mammaire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Mastite</w:t>
      </w:r>
    </w:p>
    <w:p w:rsidR="00430353" w:rsidRPr="00430353" w:rsidRDefault="00430353" w:rsidP="00430353">
      <w:pPr>
        <w:rPr>
          <w:rFonts w:ascii="Calibri" w:eastAsia="Times New Roman" w:hAnsi="Calibri" w:cs="Times New Roman"/>
          <w:lang w:eastAsia="fr-FR"/>
        </w:rPr>
      </w:pPr>
    </w:p>
    <w:p w:rsidR="00430353" w:rsidRPr="006E7EE7" w:rsidRDefault="00430353" w:rsidP="000D19DE">
      <w:pPr>
        <w:spacing w:after="60" w:line="240" w:lineRule="auto"/>
        <w:rPr>
          <w:rFonts w:ascii="Gill Sans MT" w:eastAsia="Times New Roman" w:hAnsi="Gill Sans MT" w:cs="Times New Roman"/>
          <w:bCs/>
          <w:sz w:val="28"/>
          <w:szCs w:val="24"/>
        </w:rPr>
      </w:pPr>
      <w:r w:rsidRPr="006E7EE7">
        <w:rPr>
          <w:rFonts w:ascii="Gill Sans MT" w:eastAsia="Times New Roman" w:hAnsi="Gill Sans MT" w:cs="Times New Roman"/>
          <w:bCs/>
          <w:sz w:val="28"/>
          <w:szCs w:val="24"/>
        </w:rPr>
        <w:t>Prise en charge étiologique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Endométrite non compliquée :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Hospitaliser</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Amoxicilline 500 mg (2 comprimés 3 fois/j) + métronidazole 250 mg + autre ocytocique 5 U 2 fois/j IM</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Maintenir le traitement jusqu'à disparition complète des signes locaux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Corriger une anémie éventuelle avec du fer (Si Hb&lt; 7 g/dl, référer)</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Donner du paracétamol à la demande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lastRenderedPageBreak/>
        <w:t>Soins locaux : toilette vulvaire et vaginale (2 fois/j) avec de l'eau bouillie tiède additionnée d'antiseptique, avec du matériel stérile et une technique rigoureusement aseptique ovules antibiotiques matin et soir garnitures stériles (si possible)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Surveiller : l'état général maternel matin et soir l'involution utérine la diminution des lochies et leur éclaircissement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Evaluer l’évolution au bout de 48-72 h : évolution favorable : continuer le traitement à domicile évolution défavorable : penser à une complication</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Endométrite compliquée : lorsque l’évolution ne vous semble pas favorable (en 48-72 h) ou lorsque surviennent les signes suivants : </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Fièvre ondulatoire avec frissons, ou récurrente</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Pouls rapide et mal frappé, avec tension artérielle normale ou abaissée</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Asthénie marquée, avec yeux cernés, excavés, langue sèche, rôtie, signes de déshydratation</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Douleur abdominale aiguë</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Ballonnement abdominal intense avec arrêt des matières et des gaz ou, plus souvent, diarrhées et vomissements, il faut penser à une pelvipéritonite, une péritonite, un choc infectieux ou à une septicémie dont les signes sont : température basse ou fièvre importante, pouls rapide et mal frappé, tension artérielle abaissée, fatigue, yeux cernés, ballonnement abdominal intense.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Référer à l’hôpital de district le plus proche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Abcès pelvien</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Le traitement est chirurgical. Il faut référer si on est dans un centre de santé</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Péritonite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Perfuser une solution intraveineuse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Triple antibiothérapie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Référer à l’hôpital de district pour la prise en charge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Infection des plaies périnéales, abcès, épanchements ou hématomes de parois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Si la plaie contient du pus ou du liquide, l’ouvrir et la drainer</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Retirer les sutures cutanées ou sous-cutanées infectées et faire un débridement. Ne pas retirer les sutures de l’aponévrose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Si la patiente présente un abcès sans cellulite, il n’est pas nécessaire de lui administrer des antibiotiques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Placer un pansement humide dans la plaie et faire revenir la patiente toutes les 24 h pour changer le pansement</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Lui expliquer qu’une bonne hygiène est nécessaire et qu’il faut utiliser des tampons et des serviettes hygiéniques propres et les changer fréquemment</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En cas de nécessité, ne pas hésiter à référer.</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pageBreakBefore/>
        <w:pBdr>
          <w:top w:val="single" w:sz="12" w:space="1" w:color="61B1E3"/>
          <w:bottom w:val="single" w:sz="6" w:space="1" w:color="61B1E3"/>
        </w:pBdr>
        <w:spacing w:after="120" w:line="240" w:lineRule="atLeast"/>
        <w:rPr>
          <w:rFonts w:ascii="Gill Sans MT" w:eastAsia="Calibri" w:hAnsi="Gill Sans MT" w:cs="Times New Roman"/>
          <w:color w:val="7F7F7F"/>
          <w:sz w:val="36"/>
        </w:rPr>
      </w:pPr>
      <w:bookmarkStart w:id="55" w:name="_Toc300297039"/>
      <w:bookmarkStart w:id="56" w:name="_Toc317498928"/>
      <w:r w:rsidRPr="00430353">
        <w:rPr>
          <w:rFonts w:ascii="Gill Sans MT" w:eastAsia="Calibri" w:hAnsi="Gill Sans MT" w:cs="Times New Roman"/>
          <w:color w:val="7F7F7F"/>
          <w:sz w:val="36"/>
        </w:rPr>
        <w:lastRenderedPageBreak/>
        <w:t>2.10</w:t>
      </w:r>
      <w:r w:rsidRPr="00430353">
        <w:rPr>
          <w:rFonts w:ascii="Gill Sans MT" w:eastAsia="Calibri" w:hAnsi="Gill Sans MT" w:cs="Times New Roman"/>
          <w:color w:val="7F7F7F"/>
          <w:sz w:val="36"/>
        </w:rPr>
        <w:tab/>
        <w:t>Déroulement anormal du travail</w:t>
      </w:r>
      <w:bookmarkEnd w:id="55"/>
      <w:bookmarkEnd w:id="56"/>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Le partogramme est l’outil essentiel de surveillance du travail d’accouchement. Bien utilisé il permet de dépister différentes pathologies en rapport avec la marche de l’accouchement.</w:t>
      </w:r>
    </w:p>
    <w:p w:rsidR="00430353" w:rsidRPr="00430353" w:rsidRDefault="00430353" w:rsidP="00430353">
      <w:pPr>
        <w:rPr>
          <w:rFonts w:ascii="Calibri" w:eastAsia="Times New Roman" w:hAnsi="Calibri" w:cs="Times New Roman"/>
          <w:lang w:eastAsia="fr-FR"/>
        </w:rPr>
      </w:pPr>
    </w:p>
    <w:p w:rsidR="00430353" w:rsidRPr="006E7EE7"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6E7EE7">
        <w:rPr>
          <w:rFonts w:ascii="Gill Sans MT" w:eastAsia="Times New Roman" w:hAnsi="Gill Sans MT" w:cs="Times New Roman"/>
          <w:b/>
          <w:bCs/>
          <w:sz w:val="28"/>
          <w:szCs w:val="24"/>
          <w:lang w:eastAsia="fr-FR"/>
        </w:rPr>
        <w:t>2.10.1</w:t>
      </w:r>
      <w:r w:rsidRPr="006E7EE7">
        <w:rPr>
          <w:rFonts w:ascii="Gill Sans MT" w:eastAsia="Times New Roman" w:hAnsi="Gill Sans MT" w:cs="Times New Roman"/>
          <w:b/>
          <w:bCs/>
          <w:sz w:val="28"/>
          <w:szCs w:val="24"/>
          <w:lang w:eastAsia="fr-FR"/>
        </w:rPr>
        <w:tab/>
        <w:t>Anomalies du partogramme et autres évolutions défavorables du travail</w:t>
      </w:r>
    </w:p>
    <w:tbl>
      <w:tblPr>
        <w:tblW w:w="8971" w:type="dxa"/>
        <w:jc w:val="center"/>
        <w:tblBorders>
          <w:top w:val="single" w:sz="4" w:space="0" w:color="auto"/>
          <w:bottom w:val="single" w:sz="4" w:space="0" w:color="auto"/>
          <w:insideH w:val="single" w:sz="4" w:space="0" w:color="auto"/>
        </w:tblBorders>
        <w:tblCellMar>
          <w:top w:w="43" w:type="dxa"/>
          <w:left w:w="115" w:type="dxa"/>
          <w:bottom w:w="43" w:type="dxa"/>
          <w:right w:w="115" w:type="dxa"/>
        </w:tblCellMar>
        <w:tblLook w:val="01E0" w:firstRow="1" w:lastRow="1" w:firstColumn="1" w:lastColumn="1" w:noHBand="0" w:noVBand="0"/>
      </w:tblPr>
      <w:tblGrid>
        <w:gridCol w:w="6017"/>
        <w:gridCol w:w="164"/>
        <w:gridCol w:w="2790"/>
      </w:tblGrid>
      <w:tr w:rsidR="00430353" w:rsidRPr="00430353" w:rsidTr="00430353">
        <w:trPr>
          <w:tblHeader/>
          <w:jc w:val="center"/>
        </w:trPr>
        <w:tc>
          <w:tcPr>
            <w:tcW w:w="6017" w:type="dxa"/>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Faits observés</w:t>
            </w:r>
          </w:p>
        </w:tc>
        <w:tc>
          <w:tcPr>
            <w:tcW w:w="2954" w:type="dxa"/>
            <w:gridSpan w:val="2"/>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Diagnostic</w:t>
            </w:r>
          </w:p>
        </w:tc>
      </w:tr>
      <w:tr w:rsidR="00430353" w:rsidRPr="00430353" w:rsidTr="00430353">
        <w:trPr>
          <w:jc w:val="center"/>
        </w:trPr>
        <w:tc>
          <w:tcPr>
            <w:tcW w:w="6017"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La dilatation du col ne dépasse pas 4 cm après 8h de contractions régulières</w:t>
            </w:r>
          </w:p>
        </w:tc>
        <w:tc>
          <w:tcPr>
            <w:tcW w:w="2954" w:type="dxa"/>
            <w:gridSpan w:val="2"/>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Phase de latence prolongée,</w:t>
            </w:r>
          </w:p>
        </w:tc>
      </w:tr>
      <w:tr w:rsidR="00430353" w:rsidRPr="00430353" w:rsidTr="00430353">
        <w:trPr>
          <w:jc w:val="center"/>
        </w:trPr>
        <w:tc>
          <w:tcPr>
            <w:tcW w:w="6181" w:type="dxa"/>
            <w:gridSpan w:val="2"/>
          </w:tcPr>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Dilatation du col à droite de la ligne d'alerte sur le partogramme</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Arrêt secondaire de la dilatation du col et de la descente de la présentation malgré des contractions de bonne qualité</w:t>
            </w:r>
          </w:p>
          <w:p w:rsidR="00430353" w:rsidRPr="00430353" w:rsidRDefault="00430353" w:rsidP="000D19DE">
            <w:pPr>
              <w:spacing w:after="0" w:line="240" w:lineRule="atLeast"/>
              <w:rPr>
                <w:rFonts w:ascii="Gill Sans MT" w:eastAsia="Calibri" w:hAnsi="Gill Sans MT" w:cs="Times New Roman"/>
                <w:spacing w:val="-4"/>
                <w:sz w:val="20"/>
                <w:lang w:eastAsia="fr-FR"/>
              </w:rPr>
            </w:pPr>
            <w:r w:rsidRPr="00430353">
              <w:rPr>
                <w:rFonts w:ascii="Gill Sans MT" w:eastAsia="Calibri" w:hAnsi="Gill Sans MT" w:cs="Times New Roman"/>
                <w:spacing w:val="-4"/>
                <w:sz w:val="20"/>
                <w:lang w:eastAsia="fr-FR"/>
              </w:rPr>
              <w:t xml:space="preserve">Arrêt secondaire de la dilatation du col et de la descente de la présentation associé à une grosse bosse séro-sanguine, un modelage du troisième degré, une mauvaise application du col sur la présentation, un col œdémateux, un gonflement du segment inférieur de l'utérus, la formation d'un anneau de rétraction, une détresse maternelle et fœtale. </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 xml:space="preserve">Moins de trois contractions en 10 minutes, chaque contraction durant moins de 40 secondes. </w:t>
            </w:r>
          </w:p>
        </w:tc>
        <w:tc>
          <w:tcPr>
            <w:tcW w:w="2790" w:type="dxa"/>
          </w:tcPr>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Phase active prolongée</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Disproportion céphalo-pelvienne,</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Dystocie mécanique,</w:t>
            </w:r>
          </w:p>
          <w:p w:rsidR="00430353" w:rsidRPr="00430353" w:rsidRDefault="00430353" w:rsidP="000D1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Anomalie de la dynamique utérine</w:t>
            </w:r>
          </w:p>
        </w:tc>
      </w:tr>
      <w:tr w:rsidR="00430353" w:rsidRPr="00430353" w:rsidTr="00430353">
        <w:trPr>
          <w:jc w:val="center"/>
        </w:trPr>
        <w:tc>
          <w:tcPr>
            <w:tcW w:w="6017"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Col complètement dilaté et « envie de pousser », mais absence de descente</w:t>
            </w:r>
          </w:p>
        </w:tc>
        <w:tc>
          <w:tcPr>
            <w:tcW w:w="2954" w:type="dxa"/>
            <w:gridSpan w:val="2"/>
            <w:shd w:val="clear" w:color="auto" w:fill="D9D9D9"/>
          </w:tcPr>
          <w:p w:rsidR="00430353" w:rsidRPr="00430353" w:rsidRDefault="00430353" w:rsidP="00430353">
            <w:pPr>
              <w:spacing w:after="0" w:line="240" w:lineRule="atLeast"/>
              <w:rPr>
                <w:rFonts w:ascii="Gill Sans MT" w:eastAsia="Calibri" w:hAnsi="Gill Sans MT" w:cs="Times New Roman"/>
                <w:i/>
                <w:sz w:val="20"/>
              </w:rPr>
            </w:pPr>
            <w:r w:rsidRPr="00430353">
              <w:rPr>
                <w:rFonts w:ascii="Gill Sans MT" w:eastAsia="Calibri" w:hAnsi="Gill Sans MT" w:cs="Times New Roman"/>
                <w:sz w:val="20"/>
              </w:rPr>
              <w:t>Phase d'expulsion</w:t>
            </w:r>
            <w:r w:rsidRPr="00430353">
              <w:rPr>
                <w:rFonts w:ascii="Gill Sans MT" w:eastAsia="Calibri" w:hAnsi="Gill Sans MT" w:cs="Times New Roman"/>
                <w:i/>
                <w:sz w:val="20"/>
              </w:rPr>
              <w:t xml:space="preserve"> </w:t>
            </w:r>
            <w:r w:rsidRPr="00430353">
              <w:rPr>
                <w:rFonts w:ascii="Gill Sans MT" w:eastAsia="Calibri" w:hAnsi="Gill Sans MT" w:cs="Times New Roman"/>
                <w:sz w:val="20"/>
              </w:rPr>
              <w:t>prolongée</w:t>
            </w:r>
          </w:p>
        </w:tc>
      </w:tr>
      <w:tr w:rsidR="00430353" w:rsidRPr="00430353" w:rsidTr="00430353">
        <w:trPr>
          <w:jc w:val="center"/>
        </w:trPr>
        <w:tc>
          <w:tcPr>
            <w:tcW w:w="6017" w:type="dxa"/>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Anomalie des bruits du cœur associée à une modification du liquide amniotique</w:t>
            </w:r>
          </w:p>
        </w:tc>
        <w:tc>
          <w:tcPr>
            <w:tcW w:w="2954" w:type="dxa"/>
            <w:gridSpan w:val="2"/>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 xml:space="preserve">Souffrance fœtale </w:t>
            </w:r>
            <w:r w:rsidRPr="00430353">
              <w:rPr>
                <w:rFonts w:ascii="Gill Sans MT" w:eastAsia="Calibri" w:hAnsi="Gill Sans MT" w:cs="Times New Roman"/>
                <w:bCs/>
                <w:sz w:val="20"/>
              </w:rPr>
              <w:t>aigüe</w:t>
            </w:r>
          </w:p>
        </w:tc>
      </w:tr>
      <w:tr w:rsidR="00430353" w:rsidRPr="00430353" w:rsidTr="00430353">
        <w:trPr>
          <w:jc w:val="center"/>
        </w:trPr>
        <w:tc>
          <w:tcPr>
            <w:tcW w:w="6017"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Col non dilaté. Contractions non palpables/peu fréquentes</w:t>
            </w:r>
          </w:p>
        </w:tc>
        <w:tc>
          <w:tcPr>
            <w:tcW w:w="2954" w:type="dxa"/>
            <w:gridSpan w:val="2"/>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Faux travail</w:t>
            </w:r>
          </w:p>
        </w:tc>
      </w:tr>
      <w:tr w:rsidR="00430353" w:rsidRPr="00430353" w:rsidTr="00430353">
        <w:trPr>
          <w:jc w:val="center"/>
        </w:trPr>
        <w:tc>
          <w:tcPr>
            <w:tcW w:w="6017" w:type="dxa"/>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Femme en travail et dilatation &lt; 4cm pendant plus de 8 heures</w:t>
            </w:r>
          </w:p>
        </w:tc>
        <w:tc>
          <w:tcPr>
            <w:tcW w:w="2954" w:type="dxa"/>
            <w:gridSpan w:val="2"/>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Phase de latence prolongée</w:t>
            </w:r>
          </w:p>
        </w:tc>
      </w:tr>
    </w:tbl>
    <w:p w:rsidR="00430353" w:rsidRPr="00430353" w:rsidRDefault="00430353" w:rsidP="00430353">
      <w:pPr>
        <w:rPr>
          <w:rFonts w:ascii="Calibri" w:eastAsia="Times New Roman" w:hAnsi="Calibri" w:cs="Times New Roman"/>
          <w:lang w:eastAsia="fr-FR"/>
        </w:rPr>
      </w:pPr>
    </w:p>
    <w:p w:rsidR="00430353" w:rsidRPr="006E7EE7"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6E7EE7">
        <w:rPr>
          <w:rFonts w:ascii="Gill Sans MT" w:eastAsia="Times New Roman" w:hAnsi="Gill Sans MT" w:cs="Times New Roman"/>
          <w:b/>
          <w:bCs/>
          <w:sz w:val="28"/>
          <w:szCs w:val="24"/>
          <w:lang w:eastAsia="fr-FR"/>
        </w:rPr>
        <w:t>2.10.2</w:t>
      </w:r>
      <w:r w:rsidRPr="006E7EE7">
        <w:rPr>
          <w:rFonts w:ascii="Gill Sans MT" w:eastAsia="Times New Roman" w:hAnsi="Gill Sans MT" w:cs="Times New Roman"/>
          <w:b/>
          <w:bCs/>
          <w:sz w:val="28"/>
          <w:szCs w:val="24"/>
          <w:lang w:eastAsia="fr-FR"/>
        </w:rPr>
        <w:tab/>
        <w:t>Prise en charge générale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Faire une évaluation rapide de l’état de la patiente et du fœtus et dispenser des soins de soutien. Noter les derniers résultats de l’examen sur le partogramme. Prendre les dispositions pour la référence au besoin.</w:t>
      </w:r>
    </w:p>
    <w:p w:rsidR="00430353" w:rsidRPr="00430353" w:rsidRDefault="00430353" w:rsidP="00430353">
      <w:pPr>
        <w:rPr>
          <w:rFonts w:ascii="Calibri" w:eastAsia="Times New Roman" w:hAnsi="Calibri" w:cs="Times New Roman"/>
          <w:lang w:eastAsia="fr-FR"/>
        </w:rPr>
      </w:pPr>
    </w:p>
    <w:p w:rsidR="00430353" w:rsidRPr="006E7EE7" w:rsidRDefault="00430353" w:rsidP="002F7B18">
      <w:pPr>
        <w:pStyle w:val="ListParagraph"/>
        <w:numPr>
          <w:ilvl w:val="2"/>
          <w:numId w:val="88"/>
        </w:numPr>
        <w:tabs>
          <w:tab w:val="left" w:pos="1080"/>
        </w:tabs>
        <w:spacing w:before="240" w:after="60" w:line="240" w:lineRule="auto"/>
        <w:outlineLvl w:val="1"/>
        <w:rPr>
          <w:rFonts w:ascii="Gill Sans MT" w:eastAsia="Times New Roman" w:hAnsi="Gill Sans MT"/>
          <w:b/>
          <w:bCs/>
          <w:sz w:val="28"/>
          <w:szCs w:val="24"/>
          <w:lang w:eastAsia="fr-FR"/>
        </w:rPr>
      </w:pPr>
      <w:r w:rsidRPr="006E7EE7">
        <w:rPr>
          <w:rFonts w:ascii="Gill Sans MT" w:eastAsia="Times New Roman" w:hAnsi="Gill Sans MT"/>
          <w:b/>
          <w:bCs/>
          <w:sz w:val="28"/>
          <w:szCs w:val="24"/>
          <w:lang w:eastAsia="fr-FR"/>
        </w:rPr>
        <w:t xml:space="preserve">Prise en charge selon le diagnostic </w:t>
      </w:r>
    </w:p>
    <w:p w:rsidR="00430353" w:rsidRPr="006E7EE7" w:rsidRDefault="000D19DE" w:rsidP="000D19DE">
      <w:pPr>
        <w:spacing w:after="60" w:line="240" w:lineRule="auto"/>
        <w:rPr>
          <w:rFonts w:ascii="Gill Sans MT" w:eastAsia="Times New Roman" w:hAnsi="Gill Sans MT" w:cs="Times New Roman"/>
          <w:bCs/>
          <w:sz w:val="28"/>
          <w:szCs w:val="24"/>
        </w:rPr>
      </w:pPr>
      <w:r w:rsidRPr="006E7EE7">
        <w:rPr>
          <w:rFonts w:ascii="Gill Sans MT" w:eastAsia="Times New Roman" w:hAnsi="Gill Sans MT" w:cs="Times New Roman"/>
          <w:bCs/>
          <w:sz w:val="28"/>
          <w:szCs w:val="24"/>
        </w:rPr>
        <w:t xml:space="preserve">   </w:t>
      </w:r>
      <w:r w:rsidR="00430353" w:rsidRPr="006E7EE7">
        <w:rPr>
          <w:rFonts w:ascii="Gill Sans MT" w:eastAsia="Times New Roman" w:hAnsi="Gill Sans MT" w:cs="Times New Roman"/>
          <w:bCs/>
          <w:sz w:val="28"/>
          <w:szCs w:val="24"/>
        </w:rPr>
        <w:t>Faux travail</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Examiner la patiente et rechercher une infection des voies urinaires ou un autre type d’infection, déterminer si les membranes sont rompues et traiter en conséquence. S’il n’y a pas d’infection et que les membranes ne sont pas rompues, autoriser la patiente à quitter l’établissement et l’inciter à revenir si les signes du travail réapparaissent.</w:t>
      </w:r>
    </w:p>
    <w:p w:rsidR="00430353" w:rsidRPr="006E7EE7" w:rsidRDefault="000D19DE" w:rsidP="000D19DE">
      <w:pPr>
        <w:spacing w:after="60" w:line="240" w:lineRule="auto"/>
        <w:rPr>
          <w:rFonts w:ascii="Gill Sans MT" w:eastAsia="Times New Roman" w:hAnsi="Gill Sans MT" w:cs="Times New Roman"/>
          <w:bCs/>
          <w:sz w:val="28"/>
          <w:szCs w:val="24"/>
        </w:rPr>
      </w:pPr>
      <w:r w:rsidRPr="006E7EE7">
        <w:rPr>
          <w:rFonts w:ascii="Gill Sans MT" w:eastAsia="Times New Roman" w:hAnsi="Gill Sans MT" w:cs="Times New Roman"/>
          <w:bCs/>
          <w:sz w:val="28"/>
          <w:szCs w:val="24"/>
        </w:rPr>
        <w:t xml:space="preserve">  P</w:t>
      </w:r>
      <w:r w:rsidR="00430353" w:rsidRPr="006E7EE7">
        <w:rPr>
          <w:rFonts w:ascii="Gill Sans MT" w:eastAsia="Times New Roman" w:hAnsi="Gill Sans MT" w:cs="Times New Roman"/>
          <w:bCs/>
          <w:sz w:val="28"/>
          <w:szCs w:val="24"/>
        </w:rPr>
        <w:t>hase de latence prolongée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Le diagnostic de phase de latence prolongée s’établit à posteriori. Lorsque les contractions cessent, on dit que la patiente était en faux travail. Lorsque les contractions deviennent régulières et que la dilatation dépasse 4 cm, on dit que la patiente était en phase de latence.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lastRenderedPageBreak/>
        <w:t>En cas de faux travail, un diagnostic erroné de phase de latence prolongée peut amener à déclencher le travail ou à renforcer l’activité utérine sans succès, ce qui peut ensuite se traduire par des césariennes inutiles et des amniotites qui auraient pu être évitées.</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Si une femme est admise en travail dans la phase de latence (dilatation inférieure à 4cm et reste dans la phase de latence pendant les 8 heures suivantes, son déroulement n’est pas favorable. </w:t>
      </w:r>
    </w:p>
    <w:p w:rsidR="00430353" w:rsidRPr="00430353" w:rsidRDefault="00430353" w:rsidP="00430353">
      <w:pPr>
        <w:rPr>
          <w:rFonts w:ascii="Adobe Garamond Pro Bold" w:eastAsia="Times New Roman" w:hAnsi="Adobe Garamond Pro Bold" w:cs="Times New Roman"/>
          <w:lang w:eastAsia="fr-FR"/>
        </w:rPr>
      </w:pPr>
      <w:r w:rsidRPr="00430353">
        <w:rPr>
          <w:rFonts w:ascii="Adobe Garamond Pro Bold" w:eastAsia="Times New Roman" w:hAnsi="Adobe Garamond Pro Bold" w:cs="Times New Roman"/>
          <w:lang w:eastAsia="fr-FR"/>
        </w:rPr>
        <w:t>Si la patiente est en phase de latence depuis plus de 8 h et que la progression est apparemment faible, référer la femme. Avant la référence, réévaluer la situation en examinant le col:</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S’il n’y a eu aucune évolution de l’effacement ou de la dilatation du col et qu’il n’y a pas de souffrance fœtale, revoir le diagnostic –il se peut que la patiente ne soit pas en travail</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Si la patiente présente des signes d’infection (fièvre, leucorrhées nauséabondes):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Transférer la patiente immédiatement si on est dans un centre de santé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Lui administrer la première dose d’un traitement associant plusieurs antibiotiques : 2 g d’ampicilline en IV plus 5 mg de gentamicine par kg, en IV avant le transfert.</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S’il y a eu un changement dans l’effacement ou la dilatation du col :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Encourager la prise orale d’aliments et liquides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Encourager la femme à changer fréquemment de position et à être mobile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Encourager la femme à uriner chaque heure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Donner un soutien émotionnel</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Prendre des dispositions pour le confort de la patiente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Continuer à surveiller la femme jusqu’à ce qu’elle parvienne à la structure de référence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Envisager de la laisser accoucher dans le centre de santé</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Ecrire tous vos résultats et actions sur le partogramme</w:t>
      </w:r>
    </w:p>
    <w:p w:rsidR="00430353" w:rsidRPr="00430353" w:rsidRDefault="00430353" w:rsidP="00430353">
      <w:pPr>
        <w:rPr>
          <w:rFonts w:ascii="Calibri" w:eastAsia="Times New Roman" w:hAnsi="Calibri" w:cs="Times New Roman"/>
          <w:lang w:eastAsia="fr-FR"/>
        </w:rPr>
      </w:pPr>
    </w:p>
    <w:p w:rsidR="00430353" w:rsidRPr="006E7EE7" w:rsidRDefault="00430353" w:rsidP="000D19DE">
      <w:pPr>
        <w:spacing w:after="60" w:line="240" w:lineRule="auto"/>
        <w:rPr>
          <w:rFonts w:ascii="Gill Sans MT" w:eastAsia="Times New Roman" w:hAnsi="Gill Sans MT" w:cs="Times New Roman"/>
          <w:bCs/>
          <w:sz w:val="28"/>
          <w:szCs w:val="24"/>
        </w:rPr>
      </w:pPr>
      <w:r w:rsidRPr="006E7EE7">
        <w:rPr>
          <w:rFonts w:ascii="Gill Sans MT" w:eastAsia="Times New Roman" w:hAnsi="Gill Sans MT" w:cs="Times New Roman"/>
          <w:bCs/>
          <w:sz w:val="28"/>
          <w:szCs w:val="24"/>
        </w:rPr>
        <w:t>Phase active prolongée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Dans la phase active du travail, la dilatation du col (tracé X) restera sur ou à gauche de la ligne d’alerte. Lorsque la dilatation passe à droite de la ligne d’alerte, ceci indique que la progression du travail n’est pas satisfaisante ; c’est un avertissement que le travail peut être prolongé. Si la dilatation se déplace à la droite de la ligne d’alerte, la femme doit être transférée vers une structure où une augmentation et une opération césarienne peuvent être effectuées à moins qu’elle ne soit sur le point d’accoucher incessamment.</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Si vous travaillez dans un centre sanitaire ou un poste de santé:</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Si la dilatation du col traverse la ligne d’alerte: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Référer la femme à une structure où une augmentation et une opération césarienne peuvent être effectuées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Administrer des liquides IV (Sérum physiologique ou</w:t>
      </w:r>
      <w:r w:rsidR="00AD336F">
        <w:rPr>
          <w:rFonts w:ascii="Adobe Garamond Pro" w:eastAsia="Calibri" w:hAnsi="Adobe Garamond Pro" w:cs="Times New Roman"/>
          <w:bCs/>
        </w:rPr>
        <w:t xml:space="preserve"> </w:t>
      </w:r>
      <w:r w:rsidRPr="00430353">
        <w:rPr>
          <w:rFonts w:ascii="Adobe Garamond Pro" w:eastAsia="Calibri" w:hAnsi="Adobe Garamond Pro" w:cs="Times New Roman"/>
          <w:bCs/>
        </w:rPr>
        <w:t>lactate de Ringer) et encourager la prise orale d’aliments et liquides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Encourager la femme à changer fréquemment de position et à être mobile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Encourager la femme à uriner chaque heure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Donner un soutien émotionnel</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lastRenderedPageBreak/>
        <w:t xml:space="preserve">Prendre des dispositions de confort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Continuer à surveiller le travail en utilisant le partogramme jusqu’à ce que la femme parvienne à la structure de référence.</w:t>
      </w:r>
    </w:p>
    <w:p w:rsidR="00430353" w:rsidRPr="00430353" w:rsidRDefault="00430353" w:rsidP="00430353">
      <w:pPr>
        <w:rPr>
          <w:rFonts w:ascii="Calibri" w:eastAsia="Times New Roman" w:hAnsi="Calibri" w:cs="Times New Roman"/>
          <w:b/>
          <w:lang w:eastAsia="fr-FR"/>
        </w:rPr>
      </w:pPr>
      <w:r w:rsidRPr="00430353">
        <w:rPr>
          <w:rFonts w:ascii="Calibri" w:eastAsia="Times New Roman" w:hAnsi="Calibri" w:cs="Times New Roman"/>
          <w:lang w:eastAsia="fr-FR"/>
        </w:rPr>
        <w:t>Ecrire tous vos résultats et actions sur le partogramme. Marquer REFERER lorsqu’une femme est transférée à un hôpital pour des soins</w:t>
      </w:r>
      <w:r w:rsidRPr="00430353">
        <w:rPr>
          <w:rFonts w:ascii="Calibri" w:eastAsia="Times New Roman" w:hAnsi="Calibri" w:cs="Times New Roman"/>
          <w:b/>
          <w:lang w:eastAsia="fr-FR"/>
        </w:rPr>
        <w:t>.</w:t>
      </w:r>
    </w:p>
    <w:p w:rsidR="00430353" w:rsidRPr="006E7EE7" w:rsidRDefault="000D19DE" w:rsidP="000D19DE">
      <w:pPr>
        <w:spacing w:after="60" w:line="240" w:lineRule="auto"/>
        <w:rPr>
          <w:rFonts w:ascii="Gill Sans MT" w:eastAsia="Times New Roman" w:hAnsi="Gill Sans MT" w:cs="Times New Roman"/>
          <w:bCs/>
          <w:sz w:val="28"/>
          <w:szCs w:val="24"/>
        </w:rPr>
      </w:pPr>
      <w:r w:rsidRPr="006E7EE7">
        <w:rPr>
          <w:rFonts w:ascii="Gill Sans MT" w:eastAsia="Times New Roman" w:hAnsi="Gill Sans MT" w:cs="Times New Roman"/>
          <w:bCs/>
          <w:sz w:val="28"/>
          <w:szCs w:val="24"/>
        </w:rPr>
        <w:t xml:space="preserve"> </w:t>
      </w:r>
      <w:r w:rsidR="00430353" w:rsidRPr="006E7EE7">
        <w:rPr>
          <w:rFonts w:ascii="Gill Sans MT" w:eastAsia="Times New Roman" w:hAnsi="Gill Sans MT" w:cs="Times New Roman"/>
          <w:bCs/>
          <w:sz w:val="28"/>
          <w:szCs w:val="24"/>
        </w:rPr>
        <w:t>Se rappeler</w:t>
      </w:r>
    </w:p>
    <w:p w:rsidR="00430353" w:rsidRPr="00430353" w:rsidRDefault="00430353" w:rsidP="00430353">
      <w:pPr>
        <w:rPr>
          <w:rFonts w:ascii="Adobe Garamond Pro Bold" w:eastAsia="Times New Roman" w:hAnsi="Adobe Garamond Pro Bold" w:cs="Times New Roman"/>
          <w:lang w:eastAsia="fr-FR"/>
        </w:rPr>
      </w:pPr>
      <w:r w:rsidRPr="006E7EE7">
        <w:rPr>
          <w:rFonts w:ascii="Adobe Garamond Pro Bold" w:eastAsia="Times New Roman" w:hAnsi="Adobe Garamond Pro Bold" w:cs="Times New Roman"/>
          <w:lang w:eastAsia="fr-FR"/>
        </w:rPr>
        <w:t xml:space="preserve">Toutes les femmes </w:t>
      </w:r>
      <w:r w:rsidRPr="00430353">
        <w:rPr>
          <w:rFonts w:ascii="Adobe Garamond Pro Bold" w:eastAsia="Times New Roman" w:hAnsi="Adobe Garamond Pro Bold" w:cs="Times New Roman"/>
          <w:lang w:eastAsia="fr-FR"/>
        </w:rPr>
        <w:t>dont la dilatation du col (tracé X) passe à droite de la ligne d’alerte doivent être transférée vers une structure où l’opération césarienne peut être effectuée, à moins que l’accouchement ne soit imminent.</w:t>
      </w:r>
    </w:p>
    <w:p w:rsidR="00430353" w:rsidRPr="00430353" w:rsidRDefault="00430353" w:rsidP="00430353">
      <w:pPr>
        <w:rPr>
          <w:rFonts w:ascii="Adobe Garamond Pro Bold" w:eastAsia="Times New Roman" w:hAnsi="Adobe Garamond Pro Bold" w:cs="Times New Roman"/>
          <w:lang w:eastAsia="fr-FR"/>
        </w:rPr>
      </w:pPr>
      <w:r w:rsidRPr="00430353">
        <w:rPr>
          <w:rFonts w:ascii="Adobe Garamond Pro Bold" w:eastAsia="Times New Roman" w:hAnsi="Adobe Garamond Pro Bold" w:cs="Times New Roman"/>
          <w:lang w:eastAsia="fr-FR"/>
        </w:rPr>
        <w:t>A la ligne d’action, il faut faire de nouveau le point sur l’absence de</w:t>
      </w:r>
      <w:r w:rsidR="00AD336F">
        <w:rPr>
          <w:rFonts w:ascii="Adobe Garamond Pro Bold" w:eastAsia="Times New Roman" w:hAnsi="Adobe Garamond Pro Bold" w:cs="Times New Roman"/>
          <w:lang w:eastAsia="fr-FR"/>
        </w:rPr>
        <w:t xml:space="preserve"> </w:t>
      </w:r>
      <w:r w:rsidRPr="00430353">
        <w:rPr>
          <w:rFonts w:ascii="Adobe Garamond Pro Bold" w:eastAsia="Times New Roman" w:hAnsi="Adobe Garamond Pro Bold" w:cs="Times New Roman"/>
          <w:lang w:eastAsia="fr-FR"/>
        </w:rPr>
        <w:t>progression. Le médecin doit décider des actions à prendre. Parmi celles possibles, il y a notamment l’hydratation; réexaminer le pelvis et si c’est indiqué, observer pendant 2 heures de plus ; poursuite du travail ; opération césarienne et autres.</w:t>
      </w:r>
    </w:p>
    <w:p w:rsidR="00430353" w:rsidRPr="00430353" w:rsidRDefault="00430353" w:rsidP="00430353">
      <w:pPr>
        <w:rPr>
          <w:rFonts w:ascii="Adobe Garamond Pro Bold" w:eastAsia="Times New Roman" w:hAnsi="Adobe Garamond Pro Bold" w:cs="Times New Roman"/>
          <w:lang w:eastAsia="fr-FR"/>
        </w:rPr>
      </w:pPr>
    </w:p>
    <w:p w:rsidR="00430353" w:rsidRPr="006E7EE7" w:rsidRDefault="000D19DE" w:rsidP="000D19DE">
      <w:pPr>
        <w:spacing w:after="60" w:line="240" w:lineRule="auto"/>
        <w:rPr>
          <w:rFonts w:ascii="Gill Sans MT" w:eastAsia="Times New Roman" w:hAnsi="Gill Sans MT" w:cs="Times New Roman"/>
          <w:bCs/>
          <w:sz w:val="28"/>
          <w:szCs w:val="24"/>
        </w:rPr>
      </w:pPr>
      <w:r>
        <w:rPr>
          <w:rFonts w:ascii="Gill Sans MT" w:eastAsia="Times New Roman" w:hAnsi="Gill Sans MT" w:cs="Times New Roman"/>
          <w:bCs/>
          <w:color w:val="248CCE"/>
          <w:sz w:val="28"/>
          <w:szCs w:val="24"/>
        </w:rPr>
        <w:t xml:space="preserve"> </w:t>
      </w:r>
      <w:r w:rsidR="00430353" w:rsidRPr="006E7EE7">
        <w:rPr>
          <w:rFonts w:ascii="Gill Sans MT" w:eastAsia="Times New Roman" w:hAnsi="Gill Sans MT" w:cs="Times New Roman"/>
          <w:bCs/>
          <w:sz w:val="28"/>
          <w:szCs w:val="24"/>
        </w:rPr>
        <w:t>Anomalie de la dynamique utérine</w:t>
      </w:r>
    </w:p>
    <w:tbl>
      <w:tblPr>
        <w:tblW w:w="8971" w:type="dxa"/>
        <w:jc w:val="center"/>
        <w:shd w:val="clear" w:color="auto" w:fill="BFDFF3"/>
        <w:tblCellMar>
          <w:top w:w="43" w:type="dxa"/>
          <w:left w:w="115" w:type="dxa"/>
          <w:bottom w:w="43" w:type="dxa"/>
          <w:right w:w="115" w:type="dxa"/>
        </w:tblCellMar>
        <w:tblLook w:val="04A0" w:firstRow="1" w:lastRow="0" w:firstColumn="1" w:lastColumn="0" w:noHBand="0" w:noVBand="1"/>
      </w:tblPr>
      <w:tblGrid>
        <w:gridCol w:w="8971"/>
      </w:tblGrid>
      <w:tr w:rsidR="00430353" w:rsidRPr="006E7EE7" w:rsidTr="00430353">
        <w:trPr>
          <w:jc w:val="center"/>
        </w:trPr>
        <w:tc>
          <w:tcPr>
            <w:tcW w:w="9245" w:type="dxa"/>
            <w:shd w:val="clear" w:color="auto" w:fill="BFDFF3"/>
          </w:tcPr>
          <w:p w:rsidR="00430353" w:rsidRPr="006E7EE7" w:rsidRDefault="00430353" w:rsidP="00430353">
            <w:pPr>
              <w:numPr>
                <w:ilvl w:val="0"/>
                <w:numId w:val="4"/>
              </w:numPr>
              <w:spacing w:after="0" w:line="240" w:lineRule="atLeast"/>
              <w:ind w:left="0" w:firstLine="0"/>
              <w:rPr>
                <w:rFonts w:ascii="Gill Sans MT" w:eastAsia="Calibri" w:hAnsi="Gill Sans MT" w:cs="Times New Roman"/>
                <w:sz w:val="20"/>
              </w:rPr>
            </w:pPr>
            <w:r w:rsidRPr="006E7EE7">
              <w:rPr>
                <w:rFonts w:ascii="Gill Sans MT" w:eastAsia="Calibri" w:hAnsi="Gill Sans MT" w:cs="Times New Roman"/>
                <w:sz w:val="20"/>
              </w:rPr>
              <w:t>L’inertie utérine se réfère à une faible ou mauvaise tonicité des fibres musculaires</w:t>
            </w:r>
            <w:r w:rsidR="00AD336F" w:rsidRPr="006E7EE7">
              <w:rPr>
                <w:rFonts w:ascii="Gill Sans MT" w:eastAsia="Calibri" w:hAnsi="Gill Sans MT" w:cs="Times New Roman"/>
                <w:sz w:val="20"/>
              </w:rPr>
              <w:t xml:space="preserve"> </w:t>
            </w:r>
            <w:r w:rsidRPr="006E7EE7">
              <w:rPr>
                <w:rFonts w:ascii="Gill Sans MT" w:eastAsia="Calibri" w:hAnsi="Gill Sans MT" w:cs="Times New Roman"/>
                <w:sz w:val="20"/>
              </w:rPr>
              <w:t>de l’utérus. Ceci entraîne des contractions utérines inefficaces, qui ne sont pas assez fréquentes, ne durent pas assez longtemps, ou ne sont pas assez puissantes pour permettre au travail d’avancer normalement. La dilatation du col est lente et le travail est prolongé. Si le travail se poursuit pendant plusieurs heures sans progrès, la femme sera fatiguée pour le deuxième stade du travail, et pour accoucher.</w:t>
            </w:r>
          </w:p>
        </w:tc>
      </w:tr>
    </w:tbl>
    <w:p w:rsidR="00430353" w:rsidRPr="00430353" w:rsidRDefault="00430353" w:rsidP="00430353">
      <w:pPr>
        <w:rPr>
          <w:rFonts w:ascii="Calibri" w:eastAsia="Times New Roman" w:hAnsi="Calibri" w:cs="Times New Roman"/>
          <w:lang w:eastAsia="fr-FR"/>
        </w:rPr>
      </w:pP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Les contractions utérines inefficaces sont plus fréquentes chez une primigeste que chez une </w:t>
      </w:r>
      <w:r w:rsidR="00AD336F" w:rsidRPr="00430353">
        <w:rPr>
          <w:rFonts w:ascii="Calibri" w:eastAsia="Times New Roman" w:hAnsi="Calibri" w:cs="Times New Roman"/>
          <w:lang w:eastAsia="fr-FR"/>
        </w:rPr>
        <w:t>multi geste</w:t>
      </w:r>
      <w:r w:rsidRPr="00430353">
        <w:rPr>
          <w:rFonts w:ascii="Calibri" w:eastAsia="Times New Roman" w:hAnsi="Calibri" w:cs="Times New Roman"/>
          <w:lang w:eastAsia="fr-FR"/>
        </w:rPr>
        <w:t xml:space="preserve">. Le travail prolongé chez une </w:t>
      </w:r>
      <w:r w:rsidR="00AD336F" w:rsidRPr="00430353">
        <w:rPr>
          <w:rFonts w:ascii="Calibri" w:eastAsia="Times New Roman" w:hAnsi="Calibri" w:cs="Times New Roman"/>
          <w:lang w:eastAsia="fr-FR"/>
        </w:rPr>
        <w:t>multi geste</w:t>
      </w:r>
      <w:r w:rsidRPr="00430353">
        <w:rPr>
          <w:rFonts w:ascii="Calibri" w:eastAsia="Times New Roman" w:hAnsi="Calibri" w:cs="Times New Roman"/>
          <w:lang w:eastAsia="fr-FR"/>
        </w:rPr>
        <w:t xml:space="preserve"> est plus susceptible d’être causé par une présentation vicieuse ou une disproportion céphalo-pelvienne que par une anomalie de la dynamique utérine. L’augmentation du travail devrait se faire uniquement dans une structure où une opération césarienne peut être effectuée.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Le travail prolongé augmente le risque de souffrance fœtale et maternelle, d’hémorragie, et d’infection si les membranes sont rompues. L’anomalie de la dynamique utérine peut se produire au début du travail ou une fois le travail démarre.</w:t>
      </w:r>
    </w:p>
    <w:p w:rsidR="00430353" w:rsidRPr="006E7EE7" w:rsidRDefault="00430353" w:rsidP="000D19DE">
      <w:pPr>
        <w:spacing w:after="60" w:line="240" w:lineRule="auto"/>
        <w:ind w:firstLine="708"/>
        <w:rPr>
          <w:rFonts w:ascii="Gill Sans MT" w:eastAsia="Times New Roman" w:hAnsi="Gill Sans MT" w:cs="Times New Roman"/>
          <w:bCs/>
          <w:sz w:val="28"/>
          <w:szCs w:val="24"/>
        </w:rPr>
      </w:pPr>
      <w:r w:rsidRPr="006E7EE7">
        <w:rPr>
          <w:rFonts w:ascii="Gill Sans MT" w:eastAsia="Times New Roman" w:hAnsi="Gill Sans MT" w:cs="Times New Roman"/>
          <w:bCs/>
          <w:sz w:val="28"/>
          <w:szCs w:val="24"/>
        </w:rPr>
        <w:t>Faire un interrogatoire ciblé</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La femme vous dira que les contractions ne sont pas douloureuses. Elle se sent bien au début parce qu’elle est en mesure de se reposer. Plus tard elle devient fatiguée et souffrante parce qu’aucun progrès n’est en train de se faire.</w:t>
      </w:r>
    </w:p>
    <w:p w:rsidR="00430353" w:rsidRPr="006E7EE7" w:rsidRDefault="00430353" w:rsidP="000D19DE">
      <w:pPr>
        <w:spacing w:after="60" w:line="240" w:lineRule="auto"/>
        <w:ind w:firstLine="708"/>
        <w:rPr>
          <w:rFonts w:ascii="Gill Sans MT" w:eastAsia="Times New Roman" w:hAnsi="Gill Sans MT" w:cs="Times New Roman"/>
          <w:bCs/>
          <w:sz w:val="28"/>
          <w:szCs w:val="24"/>
        </w:rPr>
      </w:pPr>
      <w:r w:rsidRPr="006E7EE7">
        <w:rPr>
          <w:rFonts w:ascii="Gill Sans MT" w:eastAsia="Times New Roman" w:hAnsi="Gill Sans MT" w:cs="Times New Roman"/>
          <w:bCs/>
          <w:sz w:val="28"/>
          <w:szCs w:val="24"/>
        </w:rPr>
        <w:t>Faire un examen physique ciblé</w:t>
      </w:r>
    </w:p>
    <w:p w:rsidR="00430353" w:rsidRPr="00430353" w:rsidRDefault="00430353" w:rsidP="00430353">
      <w:pPr>
        <w:rPr>
          <w:rFonts w:ascii="Calibri" w:eastAsia="Times New Roman" w:hAnsi="Calibri" w:cs="Times New Roman"/>
          <w:b/>
          <w:lang w:eastAsia="fr-FR"/>
        </w:rPr>
      </w:pPr>
      <w:r w:rsidRPr="00430353">
        <w:rPr>
          <w:rFonts w:ascii="Calibri" w:eastAsia="Times New Roman" w:hAnsi="Calibri" w:cs="Times New Roman"/>
          <w:lang w:eastAsia="fr-FR"/>
        </w:rPr>
        <w:t>Les contractions sont inefficaces si elles sont inférieures à 3 contractions en 10 minutes, chacune prenant moins de 40 secondes. Lorsque les contractions utérines sont inefficaces, l’examen abdominal montrera une lenteur ou absence de la descente fœtale, et le toucher vaginal confirmera l’absence de progrès dans la dilatation du col, la descente fœtale</w:t>
      </w:r>
      <w:r w:rsidRPr="00430353">
        <w:rPr>
          <w:rFonts w:ascii="Calibri" w:eastAsia="Times New Roman" w:hAnsi="Calibri" w:cs="Times New Roman"/>
          <w:b/>
          <w:lang w:eastAsia="fr-FR"/>
        </w:rPr>
        <w:t>.</w:t>
      </w:r>
    </w:p>
    <w:p w:rsidR="00430353" w:rsidRPr="006E7EE7" w:rsidRDefault="00430353" w:rsidP="000D19DE">
      <w:pPr>
        <w:spacing w:after="60" w:line="240" w:lineRule="auto"/>
        <w:ind w:firstLine="708"/>
        <w:rPr>
          <w:rFonts w:ascii="Gill Sans MT" w:eastAsia="Times New Roman" w:hAnsi="Gill Sans MT" w:cs="Times New Roman"/>
          <w:bCs/>
          <w:sz w:val="28"/>
          <w:szCs w:val="24"/>
        </w:rPr>
      </w:pPr>
      <w:r w:rsidRPr="006E7EE7">
        <w:rPr>
          <w:rFonts w:ascii="Gill Sans MT" w:eastAsia="Times New Roman" w:hAnsi="Gill Sans MT" w:cs="Times New Roman"/>
          <w:bCs/>
          <w:sz w:val="28"/>
          <w:szCs w:val="24"/>
        </w:rPr>
        <w:t>Identifier le problème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Une anomalie de la dynamique utérine est évoquée si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lastRenderedPageBreak/>
        <w:t>La phase de latence dure plus de 8 h.</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La ligne indiquant la dilatation cervicale sur le partogramme se situe à droite de la ligne d’alerte.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La patiente ressent les douleurs du travail depuis 12 h et n’a toujours pas accouché (travail prolongé).</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Aucune présentation dystocique n’a été diagnostiquée.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On note moins de 10 contractions utérines</w:t>
      </w:r>
      <w:r w:rsidRPr="00430353">
        <w:rPr>
          <w:rFonts w:ascii="Adobe Garamond Pro" w:eastAsia="Calibri" w:hAnsi="Adobe Garamond Pro" w:cs="Times New Roman"/>
          <w:b/>
          <w:bCs/>
        </w:rPr>
        <w:t xml:space="preserve"> </w:t>
      </w:r>
      <w:r w:rsidRPr="00430353">
        <w:rPr>
          <w:rFonts w:ascii="Adobe Garamond Pro" w:eastAsia="Calibri" w:hAnsi="Adobe Garamond Pro" w:cs="Times New Roman"/>
          <w:bCs/>
        </w:rPr>
        <w:t>en 10 minutes chacune durant moins de 40 secondes.</w:t>
      </w:r>
    </w:p>
    <w:p w:rsidR="00430353" w:rsidRPr="006E7EE7" w:rsidRDefault="00430353" w:rsidP="000D19DE">
      <w:pPr>
        <w:spacing w:after="60" w:line="240" w:lineRule="auto"/>
        <w:ind w:firstLine="90"/>
        <w:rPr>
          <w:rFonts w:ascii="Gill Sans MT" w:eastAsia="Times New Roman" w:hAnsi="Gill Sans MT" w:cs="Times New Roman"/>
          <w:bCs/>
          <w:sz w:val="28"/>
          <w:szCs w:val="24"/>
        </w:rPr>
      </w:pPr>
      <w:r w:rsidRPr="006E7EE7">
        <w:rPr>
          <w:rFonts w:ascii="Gill Sans MT" w:eastAsia="Times New Roman" w:hAnsi="Gill Sans MT" w:cs="Times New Roman"/>
          <w:bCs/>
          <w:sz w:val="28"/>
          <w:szCs w:val="24"/>
        </w:rPr>
        <w:t>Faire un plan de soins pour les contractions utérines inefficaces</w:t>
      </w:r>
    </w:p>
    <w:p w:rsidR="00430353" w:rsidRPr="00430353" w:rsidRDefault="00430353" w:rsidP="00430353">
      <w:pPr>
        <w:rPr>
          <w:rFonts w:ascii="Calibri" w:eastAsia="Times New Roman" w:hAnsi="Calibri" w:cs="Times New Roman"/>
          <w:lang w:eastAsia="fr-FR"/>
        </w:rPr>
      </w:pPr>
      <w:r w:rsidRPr="006E7EE7">
        <w:rPr>
          <w:rFonts w:ascii="Calibri" w:eastAsia="Times New Roman" w:hAnsi="Calibri" w:cs="Times New Roman"/>
          <w:lang w:eastAsia="fr-FR"/>
        </w:rPr>
        <w:t xml:space="preserve">Lorsque les contractions utérines inefficaces sont </w:t>
      </w:r>
      <w:r w:rsidRPr="00430353">
        <w:rPr>
          <w:rFonts w:ascii="Calibri" w:eastAsia="Times New Roman" w:hAnsi="Calibri" w:cs="Times New Roman"/>
          <w:lang w:eastAsia="fr-FR"/>
        </w:rPr>
        <w:t xml:space="preserve">la cause d’un déroulement défavorable du travail, le travail aura probablement besoin d’être augmenté en utilisant de l’ocytocine. La femme doit être transférée à un hôpital où cette procédure peut être accomplie. </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Expliquer à la femme et à sa famille que le médecin à l’hôpital peut l’aider à stimuler son travail en lui donnant des médicaments </w:t>
      </w:r>
      <w:r w:rsidR="005C65D1" w:rsidRPr="00430353">
        <w:rPr>
          <w:rFonts w:ascii="Calibri" w:eastAsia="Times New Roman" w:hAnsi="Calibri" w:cs="Times New Roman"/>
          <w:lang w:eastAsia="fr-FR"/>
        </w:rPr>
        <w:t>(perfusion</w:t>
      </w:r>
      <w:r w:rsidRPr="00430353">
        <w:rPr>
          <w:rFonts w:ascii="Calibri" w:eastAsia="Times New Roman" w:hAnsi="Calibri" w:cs="Times New Roman"/>
          <w:lang w:eastAsia="fr-FR"/>
        </w:rPr>
        <w:t xml:space="preserve"> d’ocytocique) pour permettre à son utérus de se contracter.</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Continuer à soutenir la femme en attendant la référence et même lorsque l’augmentation a démarré:</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Prévenir la fatigue maternelle en donnant des liquides (réhydratation) et de la nourriture.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L’aider à se mettre à l’aise, peut se laver, se promener.</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Lui faire un massage du dos pour l’aider à se relaxer et se reposer.</w:t>
      </w:r>
    </w:p>
    <w:p w:rsidR="00430353" w:rsidRPr="00430353" w:rsidRDefault="00430353" w:rsidP="00430353">
      <w:pPr>
        <w:rPr>
          <w:rFonts w:ascii="Adobe Garamond Pro Bold" w:eastAsia="Times New Roman" w:hAnsi="Adobe Garamond Pro Bold" w:cs="Times New Roman"/>
          <w:lang w:eastAsia="fr-FR"/>
        </w:rPr>
      </w:pPr>
      <w:r w:rsidRPr="00430353">
        <w:rPr>
          <w:rFonts w:ascii="Adobe Garamond Pro Bold" w:eastAsia="Times New Roman" w:hAnsi="Adobe Garamond Pro Bold" w:cs="Times New Roman"/>
          <w:lang w:eastAsia="fr-FR"/>
        </w:rPr>
        <w:t>Rassurer la femme et sa famille. Parfois les émotions comme la peur ou ne pas vouloir un autre bébé peuvent ralentir un travail. Parler avec la femme, la soutenir et l’encourager.</w:t>
      </w:r>
    </w:p>
    <w:p w:rsidR="00430353" w:rsidRPr="00430353" w:rsidRDefault="00430353" w:rsidP="00430353">
      <w:pPr>
        <w:rPr>
          <w:rFonts w:ascii="Adobe Garamond Pro Bold" w:eastAsia="Times New Roman" w:hAnsi="Adobe Garamond Pro Bold" w:cs="Times New Roman"/>
          <w:lang w:eastAsia="fr-FR"/>
        </w:rPr>
      </w:pPr>
      <w:r w:rsidRPr="00430353">
        <w:rPr>
          <w:rFonts w:ascii="Adobe Garamond Pro Bold" w:eastAsia="Times New Roman" w:hAnsi="Adobe Garamond Pro Bold" w:cs="Times New Roman"/>
          <w:lang w:eastAsia="fr-FR"/>
        </w:rPr>
        <w:t>Aider la femme à apprendre comment stimuler ses mamelons, en lui expliquant que ceci peut aider à favoriser les contractions. Stimuler le bout  du sein en le roulant entre le pouce et un doigt et le tirant légèrement.</w:t>
      </w:r>
    </w:p>
    <w:p w:rsidR="00430353" w:rsidRPr="00430353" w:rsidRDefault="00430353" w:rsidP="00430353">
      <w:pPr>
        <w:rPr>
          <w:rFonts w:ascii="Calibri" w:eastAsia="Times New Roman" w:hAnsi="Calibri" w:cs="Times New Roman"/>
          <w:lang w:eastAsia="fr-FR"/>
        </w:rPr>
      </w:pPr>
    </w:p>
    <w:p w:rsidR="00430353" w:rsidRPr="006E7EE7" w:rsidRDefault="00430353" w:rsidP="000D19DE">
      <w:pPr>
        <w:spacing w:after="60" w:line="240" w:lineRule="auto"/>
        <w:rPr>
          <w:rFonts w:ascii="Gill Sans MT" w:eastAsia="Times New Roman" w:hAnsi="Gill Sans MT" w:cs="Times New Roman"/>
          <w:bCs/>
          <w:sz w:val="28"/>
          <w:szCs w:val="24"/>
        </w:rPr>
      </w:pPr>
      <w:r w:rsidRPr="006E7EE7">
        <w:rPr>
          <w:rFonts w:ascii="Gill Sans MT" w:eastAsia="Times New Roman" w:hAnsi="Gill Sans MT" w:cs="Times New Roman"/>
          <w:bCs/>
          <w:sz w:val="28"/>
          <w:szCs w:val="24"/>
        </w:rPr>
        <w:t>Phase d’expulsion prolongée</w:t>
      </w:r>
    </w:p>
    <w:p w:rsidR="00430353" w:rsidRPr="00430353" w:rsidRDefault="00430353" w:rsidP="00430353">
      <w:pPr>
        <w:rPr>
          <w:rFonts w:ascii="Adobe Garamond Pro Bold" w:eastAsia="Times New Roman" w:hAnsi="Adobe Garamond Pro Bold" w:cs="Times New Roman"/>
          <w:lang w:eastAsia="fr-FR"/>
        </w:rPr>
      </w:pPr>
      <w:r w:rsidRPr="00430353">
        <w:rPr>
          <w:rFonts w:ascii="Adobe Garamond Pro Bold" w:eastAsia="Times New Roman" w:hAnsi="Adobe Garamond Pro Bold" w:cs="Times New Roman"/>
          <w:lang w:eastAsia="fr-FR"/>
        </w:rPr>
        <w:t>Les efforts expulsifs déployés par la parturiente accroissent le risque pour le fœtus en réduisant l’apport d’oxygène au placenta. Il convient par conséquent de laisser la parturiente « pousser » spontanément, mais de ne pas l’encourager à fournir un effort prolongé et à retenir sa respiration.</w:t>
      </w:r>
    </w:p>
    <w:p w:rsidR="00430353" w:rsidRPr="00430353" w:rsidRDefault="000D19DE" w:rsidP="000D19DE">
      <w:pPr>
        <w:spacing w:after="60" w:line="240" w:lineRule="auto"/>
        <w:rPr>
          <w:rFonts w:ascii="Gill Sans MT" w:eastAsia="Times New Roman" w:hAnsi="Gill Sans MT" w:cs="Times New Roman"/>
          <w:bCs/>
          <w:color w:val="248CCE"/>
          <w:sz w:val="28"/>
          <w:szCs w:val="24"/>
        </w:rPr>
      </w:pPr>
      <w:r w:rsidRPr="006E7EE7">
        <w:rPr>
          <w:rFonts w:ascii="Gill Sans MT" w:eastAsia="Times New Roman" w:hAnsi="Gill Sans MT" w:cs="Times New Roman"/>
          <w:bCs/>
          <w:sz w:val="28"/>
          <w:szCs w:val="24"/>
        </w:rPr>
        <w:t xml:space="preserve">Diagnostic : </w:t>
      </w:r>
      <w:r w:rsidR="00430353" w:rsidRPr="006E7EE7">
        <w:rPr>
          <w:rFonts w:ascii="Gill Sans MT" w:eastAsia="Times New Roman" w:hAnsi="Gill Sans MT" w:cs="Times New Roman"/>
          <w:bCs/>
          <w:sz w:val="28"/>
          <w:szCs w:val="24"/>
        </w:rPr>
        <w:t>30mn après la dilatation complète</w:t>
      </w:r>
    </w:p>
    <w:p w:rsidR="00430353" w:rsidRPr="006E7EE7" w:rsidRDefault="00430353" w:rsidP="00430353">
      <w:pPr>
        <w:spacing w:after="60" w:line="240" w:lineRule="auto"/>
        <w:rPr>
          <w:rFonts w:ascii="Gill Sans MT" w:eastAsia="Times New Roman" w:hAnsi="Gill Sans MT" w:cs="Times New Roman"/>
          <w:bCs/>
          <w:i/>
          <w:sz w:val="28"/>
          <w:szCs w:val="24"/>
        </w:rPr>
      </w:pPr>
      <w:r w:rsidRPr="006E7EE7">
        <w:rPr>
          <w:rFonts w:ascii="Gill Sans MT" w:eastAsia="Times New Roman" w:hAnsi="Gill Sans MT" w:cs="Times New Roman"/>
          <w:bCs/>
          <w:i/>
          <w:sz w:val="28"/>
          <w:szCs w:val="24"/>
        </w:rPr>
        <w:t>Prise en charge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Si vous êtes infirmière ou sage-femme ou si vous travaillez dans un centre de santé ou un poste de santé:</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Faire une évaluation rapide de l’état de la femme (pouls, TA, respirations)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Faire une évaluation de l’état du fœtus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Encourager la prise des boissons PO ou administrer des liquides IV selon l’exigence de l’état de la patiente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Commencer les antibiotiques (amoxicilline ou ampicilline) si les membranes se sont rompues depuis 12 heures ou plus, ou s’il y a des signes d’infection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lastRenderedPageBreak/>
        <w:t>Encourager la femme à changer de position fréquemment et choisir la position la plus confortable pour elle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Encourager la femme à uriner ou la sonder si la vessie est plaine et qu’elle n’est pas capable d’uriner elle-même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Donner du soutien psychologique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Donner des mesures de confort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Continuer à surveiller l’état du fœtus et de la mère ainsi que le progrès du travail jusqu’à ce que le bébé soit né ou que la femme ait atteint la structure de référence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Appliquer une ventouse ou </w:t>
      </w:r>
      <w:r w:rsidR="005C65D1" w:rsidRPr="00430353">
        <w:rPr>
          <w:rFonts w:ascii="Adobe Garamond Pro" w:eastAsia="Calibri" w:hAnsi="Adobe Garamond Pro" w:cs="Times New Roman"/>
          <w:bCs/>
        </w:rPr>
        <w:t>référer</w:t>
      </w:r>
      <w:r w:rsidRPr="00430353">
        <w:rPr>
          <w:rFonts w:ascii="Adobe Garamond Pro" w:eastAsia="Calibri" w:hAnsi="Adobe Garamond Pro" w:cs="Times New Roman"/>
          <w:bCs/>
        </w:rPr>
        <w:t xml:space="preserve">  la femme pour que l’on puisse faire éventuellement une application ou de forceps</w:t>
      </w:r>
    </w:p>
    <w:p w:rsidR="00430353" w:rsidRPr="00430353" w:rsidRDefault="00430353" w:rsidP="00430353">
      <w:pPr>
        <w:pageBreakBefore/>
        <w:pBdr>
          <w:top w:val="single" w:sz="12" w:space="1" w:color="61B1E3"/>
          <w:bottom w:val="single" w:sz="6" w:space="1" w:color="61B1E3"/>
        </w:pBdr>
        <w:spacing w:after="120" w:line="240" w:lineRule="atLeast"/>
        <w:rPr>
          <w:rFonts w:ascii="Gill Sans MT" w:eastAsia="Calibri" w:hAnsi="Gill Sans MT" w:cs="Times New Roman"/>
          <w:color w:val="7F7F7F"/>
          <w:sz w:val="36"/>
        </w:rPr>
      </w:pPr>
      <w:r w:rsidRPr="00430353">
        <w:rPr>
          <w:rFonts w:ascii="Gill Sans MT" w:eastAsia="Calibri" w:hAnsi="Gill Sans MT" w:cs="Times New Roman"/>
          <w:color w:val="7F7F7F"/>
          <w:sz w:val="36"/>
        </w:rPr>
        <w:lastRenderedPageBreak/>
        <w:t>2.11</w:t>
      </w:r>
      <w:r w:rsidRPr="00430353">
        <w:rPr>
          <w:rFonts w:ascii="Gill Sans MT" w:eastAsia="Calibri" w:hAnsi="Gill Sans MT" w:cs="Times New Roman"/>
          <w:color w:val="7F7F7F"/>
          <w:sz w:val="36"/>
        </w:rPr>
        <w:tab/>
        <w:t>Application de ventouse obstétricale</w:t>
      </w:r>
    </w:p>
    <w:p w:rsidR="00430353" w:rsidRPr="00430353" w:rsidRDefault="00430353" w:rsidP="00430353">
      <w:pPr>
        <w:rPr>
          <w:rFonts w:ascii="Calibri" w:eastAsia="Times New Roman" w:hAnsi="Calibri" w:cs="Times New Roman"/>
          <w:spacing w:val="-2"/>
          <w:lang w:eastAsia="fr-FR"/>
        </w:rPr>
      </w:pPr>
      <w:r w:rsidRPr="00430353">
        <w:rPr>
          <w:rFonts w:ascii="Calibri" w:eastAsia="Times New Roman" w:hAnsi="Calibri" w:cs="Times New Roman"/>
          <w:spacing w:val="-2"/>
          <w:lang w:eastAsia="fr-FR"/>
        </w:rPr>
        <w:t>La ventouse obstétricale est un instrument d’extraction fœtale dont le principe d’action est basé sur le vide.</w:t>
      </w:r>
    </w:p>
    <w:p w:rsidR="00430353" w:rsidRPr="006E7EE7"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6E7EE7">
        <w:rPr>
          <w:rFonts w:ascii="Gill Sans MT" w:eastAsia="Times New Roman" w:hAnsi="Gill Sans MT" w:cs="Times New Roman"/>
          <w:b/>
          <w:bCs/>
          <w:sz w:val="28"/>
          <w:szCs w:val="24"/>
          <w:lang w:eastAsia="fr-FR"/>
        </w:rPr>
        <w:t>Indications de la ventouse</w:t>
      </w:r>
    </w:p>
    <w:p w:rsidR="00430353" w:rsidRPr="006E7EE7" w:rsidRDefault="00430353" w:rsidP="00430353">
      <w:pPr>
        <w:spacing w:after="120" w:line="240" w:lineRule="atLeast"/>
        <w:ind w:left="450" w:hanging="360"/>
        <w:rPr>
          <w:rFonts w:ascii="Adobe Garamond Pro" w:eastAsia="Calibri" w:hAnsi="Adobe Garamond Pro" w:cs="Times New Roman"/>
          <w:bCs/>
        </w:rPr>
      </w:pPr>
      <w:r w:rsidRPr="006E7EE7">
        <w:rPr>
          <w:rFonts w:ascii="Adobe Garamond Pro" w:eastAsia="Calibri" w:hAnsi="Adobe Garamond Pro" w:cs="Times New Roman"/>
          <w:bCs/>
        </w:rPr>
        <w:t>Fatigue maternelle en phase expulsive avec poussées maternelles insuffisantes</w:t>
      </w:r>
    </w:p>
    <w:p w:rsidR="00430353" w:rsidRPr="006E7EE7" w:rsidRDefault="00430353" w:rsidP="00430353">
      <w:pPr>
        <w:spacing w:after="120" w:line="240" w:lineRule="atLeast"/>
        <w:ind w:left="450" w:hanging="360"/>
        <w:rPr>
          <w:rFonts w:ascii="Adobe Garamond Pro" w:eastAsia="Calibri" w:hAnsi="Adobe Garamond Pro" w:cs="Times New Roman"/>
          <w:bCs/>
        </w:rPr>
      </w:pPr>
      <w:r w:rsidRPr="006E7EE7">
        <w:rPr>
          <w:rFonts w:ascii="Adobe Garamond Pro" w:eastAsia="Calibri" w:hAnsi="Adobe Garamond Pro" w:cs="Times New Roman"/>
          <w:bCs/>
        </w:rPr>
        <w:t>Souffrance fœtale en phase expulsive</w:t>
      </w:r>
    </w:p>
    <w:p w:rsidR="00430353" w:rsidRPr="006E7EE7" w:rsidRDefault="00430353" w:rsidP="00430353">
      <w:pPr>
        <w:spacing w:after="120" w:line="240" w:lineRule="atLeast"/>
        <w:ind w:left="450" w:hanging="360"/>
        <w:rPr>
          <w:rFonts w:ascii="Adobe Garamond Pro" w:eastAsia="Calibri" w:hAnsi="Adobe Garamond Pro" w:cs="Times New Roman"/>
          <w:bCs/>
        </w:rPr>
      </w:pPr>
      <w:r w:rsidRPr="006E7EE7">
        <w:rPr>
          <w:rFonts w:ascii="Adobe Garamond Pro" w:eastAsia="Calibri" w:hAnsi="Adobe Garamond Pro" w:cs="Times New Roman"/>
          <w:bCs/>
        </w:rPr>
        <w:t>Aide à l’expulsion chez les patientes porteuses d’une cardiopathie ou d’une anémie sévère</w:t>
      </w:r>
    </w:p>
    <w:p w:rsidR="00430353" w:rsidRPr="006E7EE7"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6E7EE7">
        <w:rPr>
          <w:rFonts w:ascii="Gill Sans MT" w:eastAsia="Times New Roman" w:hAnsi="Gill Sans MT" w:cs="Times New Roman"/>
          <w:b/>
          <w:bCs/>
          <w:sz w:val="28"/>
          <w:szCs w:val="24"/>
          <w:lang w:eastAsia="fr-FR"/>
        </w:rPr>
        <w:t>Matériel et consommables</w:t>
      </w:r>
    </w:p>
    <w:p w:rsidR="00430353" w:rsidRPr="006E7EE7" w:rsidRDefault="00430353" w:rsidP="00430353">
      <w:pPr>
        <w:spacing w:after="120" w:line="240" w:lineRule="atLeast"/>
        <w:ind w:left="450" w:hanging="360"/>
        <w:rPr>
          <w:rFonts w:ascii="Adobe Garamond Pro" w:eastAsia="Calibri" w:hAnsi="Adobe Garamond Pro" w:cs="Times New Roman"/>
          <w:bCs/>
        </w:rPr>
      </w:pPr>
      <w:r w:rsidRPr="006E7EE7">
        <w:rPr>
          <w:rFonts w:ascii="Adobe Garamond Pro" w:eastAsia="Calibri" w:hAnsi="Adobe Garamond Pro" w:cs="Times New Roman"/>
          <w:bCs/>
        </w:rPr>
        <w:t>Une ventouse fonctionnelle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Une boite d’accouchement</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Une boite d’épisiotomie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Un kit d’accouchement</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Des fils de sutures</w:t>
      </w:r>
    </w:p>
    <w:p w:rsidR="00430353" w:rsidRPr="00430353" w:rsidRDefault="005C65D1"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Lidocaïne</w:t>
      </w:r>
      <w:r w:rsidR="00430353" w:rsidRPr="00430353">
        <w:rPr>
          <w:rFonts w:ascii="Adobe Garamond Pro" w:eastAsia="Calibri" w:hAnsi="Adobe Garamond Pro" w:cs="Times New Roman"/>
          <w:bCs/>
        </w:rPr>
        <w:t xml:space="preserve"> 1%</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Antiseptique type</w:t>
      </w:r>
      <w:r w:rsidR="00094762">
        <w:rPr>
          <w:rFonts w:ascii="Adobe Garamond Pro" w:eastAsia="Calibri" w:hAnsi="Adobe Garamond Pro" w:cs="Times New Roman"/>
          <w:bCs/>
        </w:rPr>
        <w:t xml:space="preserve"> </w:t>
      </w:r>
      <w:r w:rsidR="00094762" w:rsidRPr="006E7EE7">
        <w:rPr>
          <w:rFonts w:ascii="Adobe Garamond Pro" w:eastAsia="Calibri" w:hAnsi="Adobe Garamond Pro" w:cs="Times New Roman"/>
          <w:bCs/>
        </w:rPr>
        <w:t>polyvidone</w:t>
      </w:r>
      <w:r w:rsidR="00094762">
        <w:rPr>
          <w:rFonts w:ascii="Adobe Garamond Pro" w:eastAsia="Calibri" w:hAnsi="Adobe Garamond Pro" w:cs="Times New Roman"/>
          <w:bCs/>
        </w:rPr>
        <w:t xml:space="preserve"> </w:t>
      </w:r>
      <w:r w:rsidRPr="00430353">
        <w:rPr>
          <w:rFonts w:ascii="Adobe Garamond Pro" w:eastAsia="Calibri" w:hAnsi="Adobe Garamond Pro" w:cs="Times New Roman"/>
          <w:bCs/>
        </w:rPr>
        <w:t xml:space="preserve"> iodée (</w:t>
      </w:r>
      <w:r w:rsidR="00094762" w:rsidRPr="00430353">
        <w:rPr>
          <w:rFonts w:ascii="Adobe Garamond Pro" w:eastAsia="Calibri" w:hAnsi="Adobe Garamond Pro" w:cs="Times New Roman"/>
          <w:bCs/>
        </w:rPr>
        <w:t>Bétadine</w:t>
      </w:r>
      <w:r w:rsidRPr="00430353">
        <w:rPr>
          <w:rFonts w:ascii="Adobe Garamond Pro" w:eastAsia="Calibri" w:hAnsi="Adobe Garamond Pro" w:cs="Times New Roman"/>
          <w:bCs/>
        </w:rPr>
        <w:t>)</w:t>
      </w:r>
    </w:p>
    <w:p w:rsidR="00430353" w:rsidRPr="006E7EE7"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6E7EE7">
        <w:rPr>
          <w:rFonts w:ascii="Gill Sans MT" w:eastAsia="Times New Roman" w:hAnsi="Gill Sans MT" w:cs="Times New Roman"/>
          <w:b/>
          <w:bCs/>
          <w:sz w:val="28"/>
          <w:szCs w:val="24"/>
          <w:lang w:eastAsia="fr-FR"/>
        </w:rPr>
        <w:t xml:space="preserve">Technique d’application de ventouse </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Expliquer à la patiente ce qui va être fait et la rassurer. Réexaminer la patiente et vérifier que les conditions nécessaires à une extraction par ventouse obstétricale sont bien remplies: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Le fœtus est en présentation du sommet;</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La grossesse est à terme;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Le col est complètement dilaté;</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La tête se trouve au moins au niveau 0 ou deux cinquièmes de la tête au plus se trouvent au-dessus de la symphyse pubienne.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Vérifier tous les raccords et tester la ventouse sur la main après avoir enfilé un gant.</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Apporter un soutien affectif à la patiente et l’encourager.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Si nécessaire, faire un bloc des nerfs honteux internes.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Après avoir enfilé des gants stériles ou désinfectés, vérifier la position de la tête fœtale en recherchant au toucher la suture sagittale et les fontanelles en particulier la petite fontanelle.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Appliquer la cupule la plus large possible sur la présentation, en plaçant le centre sur le point de flexion, 1 cm en avant de la petite fontanelle.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Positionnée ainsi, la cupule favorise la flexion, la descente et la rotation naturelle de la tête qui doivent résulter de la traction. A ce stade, il peut être nécessaire de faire une épisiotomie pour pouvoir positionner la cupule correctement.</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Si </w:t>
      </w:r>
      <w:r w:rsidRPr="00430353">
        <w:rPr>
          <w:rFonts w:ascii="Adobe Garamond Pro Bold" w:eastAsia="Times New Roman" w:hAnsi="Adobe Garamond Pro Bold" w:cs="Times New Roman"/>
          <w:bCs/>
          <w:lang w:eastAsia="fr-FR"/>
        </w:rPr>
        <w:t>l’épisiotomie n’est pas nécessaire pour positionner la cupule</w:t>
      </w:r>
      <w:r w:rsidRPr="00430353">
        <w:rPr>
          <w:rFonts w:ascii="Calibri" w:eastAsia="Times New Roman" w:hAnsi="Calibri" w:cs="Times New Roman"/>
          <w:lang w:eastAsia="fr-FR"/>
        </w:rPr>
        <w:t>, en retarder la réalisation jusqu’à ce que la tête bombe le périnée ou jusqu’à ce que le périnée se trouve dans l’axe de traction. De cette manière, on évite une perte de sang inutile.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Vérifier que la cupule est bien appliquée. S’assurer qu’il n’y a aucune partie molle (tissu cervical ou vaginal) sous le bord de la cupule.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lastRenderedPageBreak/>
        <w:t>Avec la pompe, créer un vide en exerçant une dépression de 0,2 kg/cm2 et vérifier la pose de la cupule. Augmenter la dépression jusqu’à 0,8 kg/cm2 et vérifier la pose de la cupule.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Après avoir atteint la dépression maximale, entamer une traction dans l’axe pelvien, perpendiculairement à la cupule. Si </w:t>
      </w:r>
      <w:r w:rsidRPr="00430353">
        <w:rPr>
          <w:rFonts w:ascii="Adobe Garamond Pro Bold" w:eastAsia="Times New Roman" w:hAnsi="Adobe Garamond Pro Bold" w:cs="Times New Roman"/>
          <w:bCs/>
          <w:lang w:eastAsia="fr-FR"/>
        </w:rPr>
        <w:t>la tête fœtale est inclinée sur un côté ou mal fléchie</w:t>
      </w:r>
      <w:r w:rsidRPr="00430353">
        <w:rPr>
          <w:rFonts w:ascii="Calibri" w:eastAsia="Times New Roman" w:hAnsi="Calibri" w:cs="Times New Roman"/>
          <w:lang w:eastAsia="fr-FR"/>
        </w:rPr>
        <w:t>, il convient d’orienter la traction de façon à corriger l’asynclitisme ou la déflexion (c’est-à dire, soit d’un côté, soit de l’autre, et pas nécessairement sur la ligne médiane).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Lors de chaque contraction, appliquer une traction perpendiculaire au plan de la cupule Après avoir enfilé des gants stériles ou désinfectés, mettre un doigt sur le crâne de l’enfant, au contact de la cupule, pour évaluer un éventuel glissement de celle-ci et la descente du sommet.</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Entre les contractions, vérifier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Le rythme cardiaque fœtal;</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La pose de la cupule.</w:t>
      </w:r>
    </w:p>
    <w:p w:rsidR="00430353" w:rsidRPr="006E7EE7" w:rsidRDefault="00430353" w:rsidP="000D19DE">
      <w:pPr>
        <w:spacing w:after="60" w:line="240" w:lineRule="auto"/>
        <w:rPr>
          <w:rFonts w:ascii="Gill Sans MT" w:eastAsia="Times New Roman" w:hAnsi="Gill Sans MT" w:cs="Times New Roman"/>
          <w:bCs/>
          <w:sz w:val="28"/>
          <w:szCs w:val="24"/>
        </w:rPr>
      </w:pPr>
      <w:r w:rsidRPr="006E7EE7">
        <w:rPr>
          <w:rFonts w:ascii="Gill Sans MT" w:eastAsia="Times New Roman" w:hAnsi="Gill Sans MT" w:cs="Times New Roman"/>
          <w:bCs/>
          <w:sz w:val="28"/>
          <w:szCs w:val="24"/>
        </w:rPr>
        <w:t>Conseils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Ne jamais manipuler la cupule pour provoquer délibérément une rotation de la tête. Celle-ci se fera d’elle-même avec la traction</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Les premières tractions permettent de trouver la direction dans laquelle il convient de tirer</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Ne pas tirer entre les contractions et les efforts expulsifs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S’il y a progression et en l’absence de souffrance fœtale, poursuivre les tractions de « guidage » pendant 30 minutes au maximum.</w:t>
      </w:r>
    </w:p>
    <w:p w:rsidR="00430353" w:rsidRPr="006E7EE7" w:rsidRDefault="00430353" w:rsidP="000D19DE">
      <w:pPr>
        <w:spacing w:after="60" w:line="240" w:lineRule="auto"/>
        <w:rPr>
          <w:rFonts w:ascii="Gill Sans MT" w:eastAsia="Times New Roman" w:hAnsi="Gill Sans MT" w:cs="Times New Roman"/>
          <w:bCs/>
          <w:sz w:val="28"/>
          <w:szCs w:val="24"/>
        </w:rPr>
      </w:pPr>
      <w:r w:rsidRPr="006E7EE7">
        <w:rPr>
          <w:rFonts w:ascii="Gill Sans MT" w:eastAsia="Times New Roman" w:hAnsi="Gill Sans MT" w:cs="Times New Roman"/>
          <w:bCs/>
          <w:sz w:val="28"/>
          <w:szCs w:val="24"/>
        </w:rPr>
        <w:t>Echec</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Considérer que l’extraction par ventouse obstétricale a échoué si:</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La tête n’avance pas avec chaque traction;</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Le fœtus n’est pas extrait des voies génitales maternelles après trois tractions sans descente, ou au bout de 30 minutes;</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La cupule glisse deux fois sur la tête dans le sens même de la traction à la dépression maximale.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Considérer toute traction comme une tentative d’extraction. Ne pas persister si on n’observe pas de descente à toutes les tractions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Si </w:t>
      </w:r>
      <w:r w:rsidRPr="00430353">
        <w:rPr>
          <w:rFonts w:ascii="Adobe Garamond Pro Bold" w:eastAsia="Calibri" w:hAnsi="Adobe Garamond Pro Bold" w:cs="Times New Roman"/>
          <w:bCs/>
        </w:rPr>
        <w:t>l’extraction par ventouse obstétricale est sans succès</w:t>
      </w:r>
      <w:r w:rsidRPr="00430353">
        <w:rPr>
          <w:rFonts w:ascii="Adobe Garamond Pro" w:eastAsia="Calibri" w:hAnsi="Adobe Garamond Pro" w:cs="Times New Roman"/>
          <w:bCs/>
        </w:rPr>
        <w:t xml:space="preserve">, référer. </w:t>
      </w:r>
    </w:p>
    <w:p w:rsidR="00430353" w:rsidRPr="00430353" w:rsidRDefault="00430353" w:rsidP="00430353">
      <w:pPr>
        <w:spacing w:after="120" w:line="240" w:lineRule="atLeast"/>
        <w:ind w:left="360" w:hanging="360"/>
        <w:rPr>
          <w:rFonts w:ascii="Adobe Garamond Pro" w:eastAsia="Calibri" w:hAnsi="Adobe Garamond Pro" w:cs="Times New Roman"/>
          <w:bCs/>
          <w:sz w:val="24"/>
        </w:rPr>
      </w:pPr>
      <w:r w:rsidRPr="00430353">
        <w:rPr>
          <w:rFonts w:ascii="Adobe Garamond Pro" w:eastAsia="Calibri" w:hAnsi="Adobe Garamond Pro" w:cs="Times New Roman"/>
          <w:bCs/>
          <w:sz w:val="24"/>
        </w:rPr>
        <w:t>Extraction par ventouse obstétricale et symphysiotomie</w:t>
      </w:r>
    </w:p>
    <w:p w:rsidR="00430353" w:rsidRPr="00430353" w:rsidRDefault="00430353" w:rsidP="00430353">
      <w:pPr>
        <w:spacing w:after="120" w:line="240" w:lineRule="atLeast"/>
        <w:ind w:left="360"/>
        <w:rPr>
          <w:rFonts w:ascii="Adobe Garamond Pro" w:eastAsia="Calibri" w:hAnsi="Adobe Garamond Pro" w:cs="Times New Roman"/>
          <w:bCs/>
          <w:sz w:val="24"/>
        </w:rPr>
      </w:pPr>
    </w:p>
    <w:p w:rsidR="00430353" w:rsidRPr="006E7EE7" w:rsidRDefault="00430353" w:rsidP="000D19DE">
      <w:pPr>
        <w:spacing w:after="60" w:line="240" w:lineRule="auto"/>
        <w:rPr>
          <w:rFonts w:ascii="Gill Sans MT" w:eastAsia="Times New Roman" w:hAnsi="Gill Sans MT" w:cs="Times New Roman"/>
          <w:bCs/>
          <w:sz w:val="28"/>
          <w:szCs w:val="24"/>
        </w:rPr>
      </w:pPr>
      <w:r w:rsidRPr="006E7EE7">
        <w:rPr>
          <w:rFonts w:ascii="Gill Sans MT" w:eastAsia="Times New Roman" w:hAnsi="Gill Sans MT" w:cs="Times New Roman"/>
          <w:bCs/>
          <w:sz w:val="28"/>
          <w:szCs w:val="24"/>
        </w:rPr>
        <w:t>Complications liées à la ventouse</w:t>
      </w:r>
    </w:p>
    <w:p w:rsidR="00430353" w:rsidRPr="006E7EE7" w:rsidRDefault="00430353" w:rsidP="00430353">
      <w:pPr>
        <w:rPr>
          <w:rFonts w:ascii="Calibri" w:eastAsia="Times New Roman" w:hAnsi="Calibri" w:cs="Times New Roman"/>
          <w:lang w:eastAsia="fr-FR"/>
        </w:rPr>
      </w:pPr>
      <w:r w:rsidRPr="006E7EE7">
        <w:rPr>
          <w:rFonts w:ascii="Calibri" w:eastAsia="Times New Roman" w:hAnsi="Calibri" w:cs="Times New Roman"/>
          <w:lang w:eastAsia="fr-FR"/>
        </w:rPr>
        <w:t>Les complications proviennent généralement du fait que les conditions d’utilisation de cette méthode n’ont pas été respectées ou que l’on a poursuivi les efforts au-delà des limites indiquées ci-dessus.</w:t>
      </w:r>
    </w:p>
    <w:p w:rsidR="00430353" w:rsidRPr="006E7EE7" w:rsidRDefault="00430353" w:rsidP="000D19DE">
      <w:pPr>
        <w:spacing w:after="60" w:line="240" w:lineRule="auto"/>
        <w:ind w:firstLine="450"/>
        <w:rPr>
          <w:rFonts w:ascii="Gill Sans MT" w:eastAsia="Times New Roman" w:hAnsi="Gill Sans MT" w:cs="Times New Roman"/>
          <w:bCs/>
          <w:sz w:val="28"/>
          <w:szCs w:val="24"/>
        </w:rPr>
      </w:pPr>
      <w:r w:rsidRPr="006E7EE7">
        <w:rPr>
          <w:rFonts w:ascii="Gill Sans MT" w:eastAsia="Times New Roman" w:hAnsi="Gill Sans MT" w:cs="Times New Roman"/>
          <w:bCs/>
          <w:sz w:val="28"/>
          <w:szCs w:val="24"/>
        </w:rPr>
        <w:t>Complications fœtales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L’œdème localisé au niveau du scalp (bosse séro-sanguine artificielle) sous la cupule de la ventouse est sans danger et disparaît en quelques heures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Le céphalhématome exige une mise en observation et se résorbe généralement en 3 à 4 semaines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lastRenderedPageBreak/>
        <w:t xml:space="preserve">Des écorchures (fréquentes et sans danger) et des déchirures du scalp sont possibles. Nettoyer les déchirures et les examiner pour déterminer si des sutures sont nécessaires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La nécrose est extrêmement rare, des déchirures cervicales ou vaginales ou à celle de l’épisiotomie.</w:t>
      </w:r>
    </w:p>
    <w:p w:rsidR="00430353" w:rsidRPr="00430353" w:rsidRDefault="00430353" w:rsidP="00430353">
      <w:pPr>
        <w:rPr>
          <w:rFonts w:ascii="Calibri" w:eastAsia="Times New Roman" w:hAnsi="Calibri" w:cs="Times New Roman"/>
          <w:lang w:eastAsia="fr-FR"/>
        </w:rPr>
      </w:pPr>
    </w:p>
    <w:p w:rsidR="00430353" w:rsidRPr="006E7EE7" w:rsidRDefault="00430353" w:rsidP="000D19DE">
      <w:pPr>
        <w:spacing w:after="60" w:line="240" w:lineRule="auto"/>
        <w:ind w:firstLine="450"/>
        <w:rPr>
          <w:rFonts w:ascii="Gill Sans MT" w:eastAsia="Times New Roman" w:hAnsi="Gill Sans MT" w:cs="Times New Roman"/>
          <w:bCs/>
          <w:sz w:val="28"/>
          <w:szCs w:val="24"/>
        </w:rPr>
      </w:pPr>
      <w:r w:rsidRPr="006E7EE7">
        <w:rPr>
          <w:rFonts w:ascii="Gill Sans MT" w:eastAsia="Times New Roman" w:hAnsi="Gill Sans MT" w:cs="Times New Roman"/>
          <w:bCs/>
          <w:sz w:val="28"/>
          <w:szCs w:val="24"/>
        </w:rPr>
        <w:t>Complications maternelles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Des déchirures des voies génitales sont possibles. Examiner soigneusement la patiente et procéder, le cas échéant, à la réfection des déchirures cervicales ou vaginales ou à celle de l’épisiotomie.</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spacing w:after="120" w:line="240" w:lineRule="atLeast"/>
        <w:rPr>
          <w:rFonts w:ascii="Gill Sans MT" w:eastAsia="Calibri" w:hAnsi="Gill Sans MT" w:cs="Times New Roman"/>
          <w:b/>
          <w:sz w:val="20"/>
          <w:lang w:eastAsia="fr-FR"/>
        </w:rPr>
      </w:pPr>
      <w:r w:rsidRPr="00430353">
        <w:rPr>
          <w:rFonts w:ascii="Gill Sans MT" w:eastAsia="Calibri" w:hAnsi="Gill Sans MT" w:cs="Times New Roman"/>
          <w:b/>
          <w:sz w:val="20"/>
          <w:lang w:eastAsia="fr-FR"/>
        </w:rPr>
        <w:t>La ventouse obstétricale</w:t>
      </w:r>
    </w:p>
    <w:p w:rsidR="00430353" w:rsidRPr="00430353" w:rsidRDefault="00430353" w:rsidP="00430353">
      <w:pPr>
        <w:rPr>
          <w:rFonts w:ascii="Calibri" w:eastAsia="Times New Roman" w:hAnsi="Calibri" w:cs="Times New Roman"/>
          <w:lang w:eastAsia="fr-FR"/>
        </w:rPr>
      </w:pPr>
      <w:r>
        <w:rPr>
          <w:rFonts w:ascii="Calibri" w:eastAsia="Times New Roman" w:hAnsi="Calibri" w:cs="Times New Roman"/>
          <w:noProof/>
          <w:lang w:val="en-US"/>
        </w:rPr>
        <mc:AlternateContent>
          <mc:Choice Requires="wps">
            <w:drawing>
              <wp:anchor distT="0" distB="0" distL="114300" distR="114300" simplePos="0" relativeHeight="251667456" behindDoc="0" locked="0" layoutInCell="1" allowOverlap="1" wp14:anchorId="428DEC8A" wp14:editId="59B83E33">
                <wp:simplePos x="0" y="0"/>
                <wp:positionH relativeFrom="column">
                  <wp:posOffset>1054735</wp:posOffset>
                </wp:positionH>
                <wp:positionV relativeFrom="paragraph">
                  <wp:posOffset>80010</wp:posOffset>
                </wp:positionV>
                <wp:extent cx="1482725" cy="253365"/>
                <wp:effectExtent l="13970" t="8255" r="8255" b="5080"/>
                <wp:wrapNone/>
                <wp:docPr id="47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253365"/>
                        </a:xfrm>
                        <a:prstGeom prst="rect">
                          <a:avLst/>
                        </a:prstGeom>
                        <a:solidFill>
                          <a:srgbClr val="FFFFFF"/>
                        </a:solidFill>
                        <a:ln w="9525">
                          <a:solidFill>
                            <a:srgbClr val="FFFFFF"/>
                          </a:solidFill>
                          <a:miter lim="800000"/>
                          <a:headEnd/>
                          <a:tailEnd/>
                        </a:ln>
                      </wps:spPr>
                      <wps:txbx>
                        <w:txbxContent>
                          <w:p w:rsidR="000A6597" w:rsidRDefault="000A6597" w:rsidP="00430353">
                            <w:pPr>
                              <w:pStyle w:val="ModTableText"/>
                            </w:pPr>
                            <w:r w:rsidRPr="002A3D06">
                              <w:t>LE MANNOMETRE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28DEC8A" id="Text Box 471" o:spid="_x0000_s1051" type="#_x0000_t202" style="position:absolute;margin-left:83.05pt;margin-top:6.3pt;width:116.75pt;height:19.9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" strokecolor="white">
                <v:textbox style="mso-fit-shape-to-text:t">
                  <w:txbxContent>
                    <w:p w:rsidR="000A6597" w:rsidRDefault="000A6597" w:rsidP="00430353">
                      <w:pPr>
                        <w:pStyle w:val="ModTableText"/>
                      </w:pPr>
                      <w:r w:rsidRPr="002A3D06">
                        <w:t>LE MANNOMETRE</w:t>
                      </w:r>
                    </w:p>
                  </w:txbxContent>
                </v:textbox>
              </v:shape>
            </w:pict>
          </mc:Fallback>
        </mc:AlternateContent>
      </w:r>
    </w:p>
    <w:p w:rsidR="00430353" w:rsidRPr="00430353" w:rsidRDefault="00430353" w:rsidP="00430353">
      <w:pPr>
        <w:rPr>
          <w:rFonts w:ascii="Calibri" w:eastAsia="Times New Roman" w:hAnsi="Calibri" w:cs="Times New Roman"/>
          <w:lang w:eastAsia="fr-FR"/>
        </w:rPr>
      </w:pPr>
      <w:r>
        <w:rPr>
          <w:rFonts w:ascii="Calibri" w:eastAsia="Times New Roman" w:hAnsi="Calibri" w:cs="Times New Roman"/>
          <w:noProof/>
          <w:lang w:val="en-US"/>
        </w:rPr>
        <mc:AlternateContent>
          <mc:Choice Requires="wps">
            <w:drawing>
              <wp:anchor distT="0" distB="0" distL="114300" distR="114300" simplePos="0" relativeHeight="251665408" behindDoc="0" locked="0" layoutInCell="1" allowOverlap="1" wp14:anchorId="0C372317" wp14:editId="3A49E6CC">
                <wp:simplePos x="0" y="0"/>
                <wp:positionH relativeFrom="column">
                  <wp:posOffset>1192530</wp:posOffset>
                </wp:positionH>
                <wp:positionV relativeFrom="paragraph">
                  <wp:posOffset>1505585</wp:posOffset>
                </wp:positionV>
                <wp:extent cx="826770" cy="353060"/>
                <wp:effectExtent l="0" t="0" r="11430" b="27940"/>
                <wp:wrapNone/>
                <wp:docPr id="699"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53060"/>
                        </a:xfrm>
                        <a:prstGeom prst="rect">
                          <a:avLst/>
                        </a:prstGeom>
                        <a:solidFill>
                          <a:srgbClr val="FFFFFF"/>
                        </a:solidFill>
                        <a:ln w="9525">
                          <a:solidFill>
                            <a:srgbClr val="FFFFFF"/>
                          </a:solidFill>
                          <a:miter lim="800000"/>
                          <a:headEnd/>
                          <a:tailEnd/>
                        </a:ln>
                      </wps:spPr>
                      <wps:txbx>
                        <w:txbxContent>
                          <w:p w:rsidR="000A6597" w:rsidRPr="00D34EE9" w:rsidRDefault="000A6597" w:rsidP="00430353">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372317" id="Text Box 699" o:spid="_x0000_s1052" type="#_x0000_t202" style="position:absolute;margin-left:93.9pt;margin-top:118.55pt;width:65.1pt;height:2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" strokecolor="white">
                <v:textbox>
                  <w:txbxContent>
                    <w:p w:rsidR="000A6597" w:rsidRPr="00D34EE9" w:rsidRDefault="000A6597" w:rsidP="00430353">
                      <w:pPr>
                        <w:rPr>
                          <w:lang w:val="en-US"/>
                        </w:rPr>
                      </w:pPr>
                    </w:p>
                  </w:txbxContent>
                </v:textbox>
              </v:shape>
            </w:pict>
          </mc:Fallback>
        </mc:AlternateContent>
      </w:r>
      <w:r>
        <w:rPr>
          <w:rFonts w:ascii="Calibri" w:eastAsia="Times New Roman" w:hAnsi="Calibri" w:cs="Times New Roman"/>
          <w:noProof/>
          <w:lang w:val="en-US"/>
        </w:rPr>
        <mc:AlternateContent>
          <mc:Choice Requires="wps">
            <w:drawing>
              <wp:anchor distT="0" distB="0" distL="114300" distR="114300" simplePos="0" relativeHeight="251666432" behindDoc="0" locked="0" layoutInCell="1" allowOverlap="1" wp14:anchorId="4027F7DA" wp14:editId="585C3492">
                <wp:simplePos x="0" y="0"/>
                <wp:positionH relativeFrom="column">
                  <wp:posOffset>2019300</wp:posOffset>
                </wp:positionH>
                <wp:positionV relativeFrom="paragraph">
                  <wp:posOffset>1316355</wp:posOffset>
                </wp:positionV>
                <wp:extent cx="1135380" cy="801370"/>
                <wp:effectExtent l="9525" t="11430" r="7620" b="6350"/>
                <wp:wrapNone/>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801370"/>
                        </a:xfrm>
                        <a:prstGeom prst="rect">
                          <a:avLst/>
                        </a:prstGeom>
                        <a:solidFill>
                          <a:srgbClr val="FFFFFF"/>
                        </a:solidFill>
                        <a:ln w="9525">
                          <a:solidFill>
                            <a:srgbClr val="FFFFFF"/>
                          </a:solidFill>
                          <a:miter lim="800000"/>
                          <a:headEnd/>
                          <a:tailEnd/>
                        </a:ln>
                      </wps:spPr>
                      <wps:txbx>
                        <w:txbxContent>
                          <w:p w:rsidR="000A6597" w:rsidRPr="00D34EE9" w:rsidRDefault="000A6597" w:rsidP="00430353">
                            <w:pPr>
                              <w:pStyle w:val="ModTableText"/>
                              <w:rPr>
                                <w:lang w:val="en-US"/>
                              </w:rPr>
                            </w:pPr>
                            <w:r w:rsidRPr="00D34EE9">
                              <w:t>LA CUPULE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27F7DA" id="Text Box 470" o:spid="_x0000_s1053" type="#_x0000_t202" style="position:absolute;margin-left:159pt;margin-top:103.65pt;width:89.4pt;height:6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" strokecolor="white">
                <v:textbox>
                  <w:txbxContent>
                    <w:p w:rsidR="000A6597" w:rsidRPr="00D34EE9" w:rsidRDefault="000A6597" w:rsidP="00430353">
                      <w:pPr>
                        <w:pStyle w:val="ModTableText"/>
                        <w:rPr>
                          <w:lang w:val="en-US"/>
                        </w:rPr>
                      </w:pPr>
                      <w:r w:rsidRPr="00D34EE9">
                        <w:t>LA CUPULE</w:t>
                      </w:r>
                    </w:p>
                  </w:txbxContent>
                </v:textbox>
              </v:shape>
            </w:pict>
          </mc:Fallback>
        </mc:AlternateContent>
      </w:r>
      <w:r>
        <w:rPr>
          <w:rFonts w:ascii="Calibri" w:eastAsia="Times New Roman" w:hAnsi="Calibri" w:cs="Times New Roman"/>
          <w:noProof/>
          <w:lang w:val="en-US"/>
        </w:rPr>
        <mc:AlternateContent>
          <mc:Choice Requires="wps">
            <w:drawing>
              <wp:anchor distT="0" distB="0" distL="114300" distR="114300" simplePos="0" relativeHeight="251663360" behindDoc="0" locked="0" layoutInCell="1" allowOverlap="1" wp14:anchorId="64599EBA" wp14:editId="5D2B2FAB">
                <wp:simplePos x="0" y="0"/>
                <wp:positionH relativeFrom="column">
                  <wp:posOffset>15240</wp:posOffset>
                </wp:positionH>
                <wp:positionV relativeFrom="paragraph">
                  <wp:posOffset>1402080</wp:posOffset>
                </wp:positionV>
                <wp:extent cx="792480" cy="508000"/>
                <wp:effectExtent l="0" t="0" r="26670" b="25400"/>
                <wp:wrapNone/>
                <wp:docPr id="697"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508000"/>
                        </a:xfrm>
                        <a:prstGeom prst="rect">
                          <a:avLst/>
                        </a:prstGeom>
                        <a:solidFill>
                          <a:srgbClr val="FFFFFF"/>
                        </a:solidFill>
                        <a:ln w="9525">
                          <a:solidFill>
                            <a:srgbClr val="FFFFFF"/>
                          </a:solidFill>
                          <a:miter lim="800000"/>
                          <a:headEnd/>
                          <a:tailEnd/>
                        </a:ln>
                      </wps:spPr>
                      <wps:txbx>
                        <w:txbxContent>
                          <w:p w:rsidR="000A6597" w:rsidRPr="00D34EE9" w:rsidRDefault="000A6597" w:rsidP="00430353">
                            <w:pPr>
                              <w:pStyle w:val="ModTableText"/>
                              <w:rPr>
                                <w:lang w:val="en-US"/>
                              </w:rPr>
                            </w:pPr>
                            <w:r w:rsidRPr="00D34EE9">
                              <w:t>LA POMPE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599EBA" id="Text Box 697" o:spid="_x0000_s1054" type="#_x0000_t202" style="position:absolute;margin-left:1.2pt;margin-top:110.4pt;width:62.4pt;height:4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" strokecolor="white">
                <v:textbox>
                  <w:txbxContent>
                    <w:p w:rsidR="000A6597" w:rsidRPr="00D34EE9" w:rsidRDefault="000A6597" w:rsidP="00430353">
                      <w:pPr>
                        <w:pStyle w:val="ModTableText"/>
                        <w:rPr>
                          <w:lang w:val="en-US"/>
                        </w:rPr>
                      </w:pPr>
                      <w:r w:rsidRPr="00D34EE9">
                        <w:t>LA POMPE</w:t>
                      </w:r>
                    </w:p>
                  </w:txbxContent>
                </v:textbox>
              </v:shape>
            </w:pict>
          </mc:Fallback>
        </mc:AlternateContent>
      </w:r>
      <w:r>
        <w:rPr>
          <w:rFonts w:ascii="Calibri" w:eastAsia="Times New Roman" w:hAnsi="Calibri" w:cs="Times New Roman"/>
          <w:noProof/>
          <w:lang w:val="en-US"/>
        </w:rPr>
        <mc:AlternateContent>
          <mc:Choice Requires="wps">
            <w:drawing>
              <wp:anchor distT="0" distB="0" distL="114300" distR="114300" simplePos="0" relativeHeight="251664384" behindDoc="0" locked="0" layoutInCell="1" allowOverlap="1" wp14:anchorId="5CD094C0" wp14:editId="48E77D97">
                <wp:simplePos x="0" y="0"/>
                <wp:positionH relativeFrom="column">
                  <wp:posOffset>1849755</wp:posOffset>
                </wp:positionH>
                <wp:positionV relativeFrom="paragraph">
                  <wp:posOffset>638175</wp:posOffset>
                </wp:positionV>
                <wp:extent cx="687705" cy="763905"/>
                <wp:effectExtent l="0" t="0" r="17145" b="17145"/>
                <wp:wrapNone/>
                <wp:docPr id="701"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763905"/>
                        </a:xfrm>
                        <a:prstGeom prst="rect">
                          <a:avLst/>
                        </a:prstGeom>
                        <a:solidFill>
                          <a:srgbClr val="FFFFFF"/>
                        </a:solidFill>
                        <a:ln w="9525">
                          <a:solidFill>
                            <a:srgbClr val="FFFFFF"/>
                          </a:solidFill>
                          <a:miter lim="800000"/>
                          <a:headEnd/>
                          <a:tailEnd/>
                        </a:ln>
                      </wps:spPr>
                      <wps:txbx>
                        <w:txbxContent>
                          <w:p w:rsidR="000A6597" w:rsidRPr="00D34EE9" w:rsidRDefault="000A6597" w:rsidP="00430353">
                            <w:pPr>
                              <w:pStyle w:val="ModTableText"/>
                            </w:pPr>
                            <w:r w:rsidRPr="00D34EE9">
                              <w:t>LE BOCAL POUR LE VIDE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D094C0" id="Text Box 701" o:spid="_x0000_s1055" type="#_x0000_t202" style="position:absolute;margin-left:145.65pt;margin-top:50.25pt;width:54.15pt;height:60.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" strokecolor="white">
                <v:textbox>
                  <w:txbxContent>
                    <w:p w:rsidR="000A6597" w:rsidRPr="00D34EE9" w:rsidRDefault="000A6597" w:rsidP="00430353">
                      <w:pPr>
                        <w:pStyle w:val="ModTableText"/>
                      </w:pPr>
                      <w:r w:rsidRPr="00D34EE9">
                        <w:t>LE BOCAL POUR LE VIDE</w:t>
                      </w:r>
                    </w:p>
                  </w:txbxContent>
                </v:textbox>
              </v:shape>
            </w:pict>
          </mc:Fallback>
        </mc:AlternateContent>
      </w:r>
      <w:r w:rsidRPr="00430353">
        <w:rPr>
          <w:rFonts w:ascii="Calibri" w:eastAsia="Times New Roman" w:hAnsi="Calibri" w:cs="Times New Roman"/>
          <w:noProof/>
          <w:lang w:val="en-US"/>
        </w:rPr>
        <w:drawing>
          <wp:inline distT="0" distB="0" distL="0" distR="0" wp14:anchorId="73C9DCA6" wp14:editId="2222C17F">
            <wp:extent cx="3286125" cy="2200275"/>
            <wp:effectExtent l="19050" t="0" r="9525" b="0"/>
            <wp:docPr id="40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0"/>
                    <a:srcRect/>
                    <a:stretch>
                      <a:fillRect/>
                    </a:stretch>
                  </pic:blipFill>
                  <pic:spPr bwMode="auto">
                    <a:xfrm>
                      <a:off x="0" y="0"/>
                      <a:ext cx="3286125" cy="2200275"/>
                    </a:xfrm>
                    <a:prstGeom prst="rect">
                      <a:avLst/>
                    </a:prstGeom>
                    <a:noFill/>
                    <a:ln w="9525">
                      <a:noFill/>
                      <a:miter lim="800000"/>
                      <a:headEnd/>
                      <a:tailEnd/>
                    </a:ln>
                  </pic:spPr>
                </pic:pic>
              </a:graphicData>
            </a:graphic>
          </wp:inline>
        </w:drawing>
      </w:r>
    </w:p>
    <w:tbl>
      <w:tblPr>
        <w:tblW w:w="0" w:type="auto"/>
        <w:tblCellMar>
          <w:left w:w="115" w:type="dxa"/>
          <w:right w:w="115" w:type="dxa"/>
        </w:tblCellMar>
        <w:tblLook w:val="04A0" w:firstRow="1" w:lastRow="0" w:firstColumn="1" w:lastColumn="0" w:noHBand="0" w:noVBand="1"/>
      </w:tblPr>
      <w:tblGrid>
        <w:gridCol w:w="4079"/>
        <w:gridCol w:w="5180"/>
      </w:tblGrid>
      <w:tr w:rsidR="00430353" w:rsidRPr="00430353" w:rsidTr="00430353">
        <w:tc>
          <w:tcPr>
            <w:tcW w:w="4112" w:type="dxa"/>
            <w:shd w:val="clear" w:color="auto" w:fill="auto"/>
          </w:tcPr>
          <w:p w:rsidR="00430353" w:rsidRPr="00430353" w:rsidRDefault="00430353" w:rsidP="00430353">
            <w:pPr>
              <w:spacing w:after="120" w:line="240" w:lineRule="atLeast"/>
              <w:rPr>
                <w:rFonts w:ascii="Gill Sans MT" w:eastAsia="Calibri" w:hAnsi="Gill Sans MT" w:cs="Times New Roman"/>
                <w:b/>
                <w:sz w:val="20"/>
                <w:lang w:eastAsia="fr-FR"/>
              </w:rPr>
            </w:pPr>
            <w:r w:rsidRPr="00430353">
              <w:rPr>
                <w:rFonts w:ascii="Gill Sans MT" w:eastAsia="Calibri" w:hAnsi="Gill Sans MT" w:cs="Times New Roman"/>
                <w:b/>
                <w:sz w:val="20"/>
                <w:lang w:eastAsia="fr-FR"/>
              </w:rPr>
              <w:br w:type="page"/>
              <w:t>Application de la cupule</w:t>
            </w:r>
          </w:p>
        </w:tc>
        <w:tc>
          <w:tcPr>
            <w:tcW w:w="5147" w:type="dxa"/>
            <w:shd w:val="clear" w:color="auto" w:fill="auto"/>
          </w:tcPr>
          <w:p w:rsidR="00430353" w:rsidRPr="00430353" w:rsidRDefault="00430353" w:rsidP="00430353">
            <w:pPr>
              <w:spacing w:after="120" w:line="240" w:lineRule="atLeast"/>
              <w:rPr>
                <w:rFonts w:ascii="Gill Sans MT" w:eastAsia="Calibri" w:hAnsi="Gill Sans MT" w:cs="Times New Roman"/>
                <w:b/>
                <w:sz w:val="20"/>
                <w:lang w:eastAsia="fr-FR"/>
              </w:rPr>
            </w:pPr>
            <w:r w:rsidRPr="00430353">
              <w:rPr>
                <w:rFonts w:ascii="Gill Sans MT" w:eastAsia="Calibri" w:hAnsi="Gill Sans MT" w:cs="Times New Roman"/>
                <w:b/>
                <w:sz w:val="20"/>
                <w:lang w:eastAsia="fr-FR"/>
              </w:rPr>
              <w:t>Traction sur la tête pour la faire descendre</w:t>
            </w:r>
          </w:p>
        </w:tc>
      </w:tr>
      <w:tr w:rsidR="00430353" w:rsidRPr="00430353" w:rsidTr="00430353">
        <w:tc>
          <w:tcPr>
            <w:tcW w:w="4112" w:type="dxa"/>
            <w:shd w:val="clear" w:color="auto" w:fill="auto"/>
          </w:tcPr>
          <w:p w:rsidR="00430353" w:rsidRPr="00430353" w:rsidRDefault="00430353" w:rsidP="00430353">
            <w:pPr>
              <w:rPr>
                <w:rFonts w:ascii="Calibri" w:eastAsia="Times New Roman" w:hAnsi="Calibri" w:cs="Times New Roman"/>
                <w:b/>
                <w:noProof/>
                <w:lang w:val="en-US" w:eastAsia="fr-FR"/>
              </w:rPr>
            </w:pPr>
            <w:r w:rsidRPr="00430353">
              <w:rPr>
                <w:rFonts w:ascii="Calibri" w:eastAsia="Times New Roman" w:hAnsi="Calibri" w:cs="Times New Roman"/>
                <w:b/>
                <w:noProof/>
                <w:lang w:val="en-US"/>
              </w:rPr>
              <w:drawing>
                <wp:inline distT="0" distB="0" distL="0" distR="0" wp14:anchorId="2A65DBE9" wp14:editId="20B24B05">
                  <wp:extent cx="2028825" cy="1990725"/>
                  <wp:effectExtent l="19050" t="0" r="9525" b="0"/>
                  <wp:docPr id="40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1"/>
                          <a:srcRect l="19301" r="13811"/>
                          <a:stretch>
                            <a:fillRect/>
                          </a:stretch>
                        </pic:blipFill>
                        <pic:spPr bwMode="auto">
                          <a:xfrm>
                            <a:off x="0" y="0"/>
                            <a:ext cx="2028825" cy="1990725"/>
                          </a:xfrm>
                          <a:prstGeom prst="rect">
                            <a:avLst/>
                          </a:prstGeom>
                          <a:noFill/>
                          <a:ln w="9525">
                            <a:noFill/>
                            <a:miter lim="800000"/>
                            <a:headEnd/>
                            <a:tailEnd/>
                          </a:ln>
                        </pic:spPr>
                      </pic:pic>
                    </a:graphicData>
                  </a:graphic>
                </wp:inline>
              </w:drawing>
            </w:r>
          </w:p>
        </w:tc>
        <w:tc>
          <w:tcPr>
            <w:tcW w:w="5147" w:type="dxa"/>
            <w:shd w:val="clear" w:color="auto" w:fill="auto"/>
          </w:tcPr>
          <w:p w:rsidR="00430353" w:rsidRPr="00430353" w:rsidRDefault="00430353" w:rsidP="00430353">
            <w:pPr>
              <w:rPr>
                <w:rFonts w:ascii="Calibri" w:eastAsia="Times New Roman" w:hAnsi="Calibri" w:cs="Times New Roman"/>
                <w:b/>
                <w:noProof/>
                <w:lang w:val="en-US" w:eastAsia="fr-FR"/>
              </w:rPr>
            </w:pPr>
            <w:r w:rsidRPr="00430353">
              <w:rPr>
                <w:rFonts w:ascii="Calibri" w:eastAsia="Times New Roman" w:hAnsi="Calibri" w:cs="Times New Roman"/>
                <w:noProof/>
                <w:lang w:val="en-US"/>
              </w:rPr>
              <w:drawing>
                <wp:inline distT="0" distB="0" distL="0" distR="0" wp14:anchorId="72F4BC54" wp14:editId="31E9E797">
                  <wp:extent cx="3124200" cy="2247900"/>
                  <wp:effectExtent l="19050" t="0" r="0" b="0"/>
                  <wp:docPr id="40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2"/>
                          <a:srcRect l="8109" r="6653"/>
                          <a:stretch>
                            <a:fillRect/>
                          </a:stretch>
                        </pic:blipFill>
                        <pic:spPr bwMode="auto">
                          <a:xfrm>
                            <a:off x="0" y="0"/>
                            <a:ext cx="3124200" cy="2247900"/>
                          </a:xfrm>
                          <a:prstGeom prst="rect">
                            <a:avLst/>
                          </a:prstGeom>
                          <a:noFill/>
                          <a:ln w="9525">
                            <a:noFill/>
                            <a:miter lim="800000"/>
                            <a:headEnd/>
                            <a:tailEnd/>
                          </a:ln>
                        </pic:spPr>
                      </pic:pic>
                    </a:graphicData>
                  </a:graphic>
                </wp:inline>
              </w:drawing>
            </w:r>
          </w:p>
        </w:tc>
      </w:tr>
    </w:tbl>
    <w:p w:rsidR="00430353" w:rsidRPr="00430353" w:rsidRDefault="00430353" w:rsidP="00430353">
      <w:pPr>
        <w:spacing w:after="120" w:line="240" w:lineRule="atLeast"/>
        <w:ind w:left="450" w:hanging="360"/>
        <w:rPr>
          <w:rFonts w:ascii="Adobe Garamond Pro" w:eastAsia="Calibri" w:hAnsi="Adobe Garamond Pro" w:cs="Times New Roman"/>
          <w:bCs/>
        </w:rPr>
      </w:pPr>
    </w:p>
    <w:p w:rsidR="00430353" w:rsidRPr="00430353" w:rsidRDefault="00430353" w:rsidP="00430353">
      <w:pPr>
        <w:rPr>
          <w:rFonts w:ascii="Calibri" w:eastAsia="Times New Roman" w:hAnsi="Calibri" w:cs="Times New Roman"/>
          <w:lang w:eastAsia="fr-FR"/>
        </w:rPr>
      </w:pPr>
    </w:p>
    <w:p w:rsidR="00430353" w:rsidRPr="006E7EE7" w:rsidRDefault="00430353" w:rsidP="00F8461A">
      <w:pPr>
        <w:spacing w:after="60" w:line="240" w:lineRule="auto"/>
        <w:rPr>
          <w:rFonts w:ascii="Gill Sans MT" w:eastAsia="Times New Roman" w:hAnsi="Gill Sans MT" w:cs="Times New Roman"/>
          <w:bCs/>
          <w:sz w:val="28"/>
          <w:szCs w:val="24"/>
        </w:rPr>
      </w:pPr>
      <w:r w:rsidRPr="00430353">
        <w:rPr>
          <w:rFonts w:ascii="Gill Sans MT" w:eastAsia="Times New Roman" w:hAnsi="Gill Sans MT" w:cs="Times New Roman"/>
          <w:bCs/>
          <w:color w:val="248CCE"/>
          <w:sz w:val="28"/>
          <w:szCs w:val="24"/>
        </w:rPr>
        <w:br w:type="page"/>
      </w:r>
      <w:r w:rsidR="00F8461A" w:rsidRPr="006E7EE7">
        <w:rPr>
          <w:rFonts w:ascii="Gill Sans MT" w:eastAsia="Times New Roman" w:hAnsi="Gill Sans MT" w:cs="Times New Roman"/>
          <w:bCs/>
          <w:sz w:val="28"/>
          <w:szCs w:val="24"/>
        </w:rPr>
        <w:lastRenderedPageBreak/>
        <w:t xml:space="preserve">      </w:t>
      </w:r>
      <w:r w:rsidRPr="006E7EE7">
        <w:rPr>
          <w:rFonts w:ascii="Gill Sans MT" w:eastAsia="Times New Roman" w:hAnsi="Gill Sans MT" w:cs="Times New Roman"/>
          <w:bCs/>
          <w:sz w:val="28"/>
          <w:szCs w:val="24"/>
        </w:rPr>
        <w:t>Souffrance fœtale</w:t>
      </w:r>
    </w:p>
    <w:tbl>
      <w:tblPr>
        <w:tblW w:w="8971" w:type="dxa"/>
        <w:jc w:val="center"/>
        <w:shd w:val="clear" w:color="auto" w:fill="BFDFF3"/>
        <w:tblCellMar>
          <w:top w:w="43" w:type="dxa"/>
          <w:left w:w="115" w:type="dxa"/>
          <w:bottom w:w="43" w:type="dxa"/>
          <w:right w:w="115" w:type="dxa"/>
        </w:tblCellMar>
        <w:tblLook w:val="04A0" w:firstRow="1" w:lastRow="0" w:firstColumn="1" w:lastColumn="0" w:noHBand="0" w:noVBand="1"/>
      </w:tblPr>
      <w:tblGrid>
        <w:gridCol w:w="8971"/>
      </w:tblGrid>
      <w:tr w:rsidR="00430353" w:rsidRPr="006E7EE7" w:rsidTr="00430353">
        <w:trPr>
          <w:jc w:val="center"/>
        </w:trPr>
        <w:tc>
          <w:tcPr>
            <w:tcW w:w="9245" w:type="dxa"/>
            <w:shd w:val="clear" w:color="auto" w:fill="BFDFF3"/>
          </w:tcPr>
          <w:p w:rsidR="00430353" w:rsidRPr="006E7EE7" w:rsidRDefault="00430353" w:rsidP="00430353">
            <w:pPr>
              <w:numPr>
                <w:ilvl w:val="0"/>
                <w:numId w:val="4"/>
              </w:numPr>
              <w:spacing w:after="0" w:line="240" w:lineRule="atLeast"/>
              <w:ind w:left="0" w:firstLine="0"/>
              <w:rPr>
                <w:rFonts w:ascii="Gill Sans MT" w:eastAsia="Calibri" w:hAnsi="Gill Sans MT" w:cs="Times New Roman"/>
                <w:sz w:val="20"/>
              </w:rPr>
            </w:pPr>
            <w:r w:rsidRPr="006E7EE7">
              <w:rPr>
                <w:rFonts w:ascii="Gill Sans MT" w:eastAsia="Calibri" w:hAnsi="Gill Sans MT" w:cs="Times New Roman"/>
                <w:sz w:val="20"/>
              </w:rPr>
              <w:t>L’identification opportune de la souffrance fœtale peut sauver la vie des nouveau-nés.</w:t>
            </w:r>
          </w:p>
        </w:tc>
      </w:tr>
    </w:tbl>
    <w:p w:rsidR="00430353" w:rsidRPr="006E7EE7" w:rsidRDefault="00430353" w:rsidP="00430353">
      <w:pPr>
        <w:rPr>
          <w:rFonts w:ascii="Calibri" w:eastAsia="Times New Roman" w:hAnsi="Calibri" w:cs="Times New Roman"/>
          <w:lang w:eastAsia="fr-FR"/>
        </w:rPr>
      </w:pPr>
    </w:p>
    <w:p w:rsidR="00430353" w:rsidRPr="006E7EE7" w:rsidRDefault="00430353" w:rsidP="00F8461A">
      <w:pPr>
        <w:spacing w:after="60" w:line="240" w:lineRule="auto"/>
        <w:ind w:firstLine="708"/>
        <w:rPr>
          <w:rFonts w:ascii="Gill Sans MT" w:eastAsia="Times New Roman" w:hAnsi="Gill Sans MT" w:cs="Times New Roman"/>
          <w:bCs/>
          <w:sz w:val="28"/>
          <w:szCs w:val="24"/>
        </w:rPr>
      </w:pPr>
      <w:r w:rsidRPr="006E7EE7">
        <w:rPr>
          <w:rFonts w:ascii="Gill Sans MT" w:eastAsia="Times New Roman" w:hAnsi="Gill Sans MT" w:cs="Times New Roman"/>
          <w:bCs/>
          <w:sz w:val="28"/>
          <w:szCs w:val="24"/>
        </w:rPr>
        <w:t>Problèmes</w:t>
      </w:r>
    </w:p>
    <w:p w:rsidR="00430353" w:rsidRPr="006E7EE7" w:rsidRDefault="00430353" w:rsidP="00430353">
      <w:pPr>
        <w:spacing w:after="120" w:line="240" w:lineRule="atLeast"/>
        <w:ind w:left="450" w:hanging="360"/>
        <w:rPr>
          <w:rFonts w:ascii="Adobe Garamond Pro" w:eastAsia="Calibri" w:hAnsi="Adobe Garamond Pro" w:cs="Times New Roman"/>
          <w:bCs/>
        </w:rPr>
      </w:pPr>
      <w:r w:rsidRPr="006E7EE7">
        <w:rPr>
          <w:rFonts w:ascii="Adobe Garamond Pro" w:eastAsia="Calibri" w:hAnsi="Adobe Garamond Pro" w:cs="Times New Roman"/>
          <w:bCs/>
        </w:rPr>
        <w:t>Rythme cardiaque fœtal anormal (inférieur à 120 battements/min ou supérieur à 160 battements/min).</w:t>
      </w:r>
    </w:p>
    <w:p w:rsidR="00430353" w:rsidRPr="006E7EE7" w:rsidRDefault="00430353" w:rsidP="00430353">
      <w:pPr>
        <w:spacing w:after="120" w:line="240" w:lineRule="atLeast"/>
        <w:ind w:left="450" w:hanging="360"/>
        <w:rPr>
          <w:rFonts w:ascii="Adobe Garamond Pro" w:eastAsia="Calibri" w:hAnsi="Adobe Garamond Pro" w:cs="Times New Roman"/>
          <w:bCs/>
        </w:rPr>
      </w:pPr>
      <w:r w:rsidRPr="006E7EE7">
        <w:rPr>
          <w:rFonts w:ascii="Adobe Garamond Pro" w:eastAsia="Calibri" w:hAnsi="Adobe Garamond Pro" w:cs="Times New Roman"/>
          <w:bCs/>
        </w:rPr>
        <w:t>Présence de méconium épais dans le liquide amniotique.</w:t>
      </w:r>
    </w:p>
    <w:p w:rsidR="00430353" w:rsidRPr="006E7EE7" w:rsidRDefault="00430353" w:rsidP="00430353">
      <w:pPr>
        <w:spacing w:after="120" w:line="240" w:lineRule="atLeast"/>
        <w:ind w:left="450" w:hanging="360"/>
        <w:rPr>
          <w:rFonts w:ascii="Adobe Garamond Pro" w:eastAsia="Calibri" w:hAnsi="Adobe Garamond Pro" w:cs="Times New Roman"/>
          <w:bCs/>
        </w:rPr>
      </w:pPr>
      <w:r w:rsidRPr="006E7EE7">
        <w:rPr>
          <w:rFonts w:ascii="Adobe Garamond Pro" w:eastAsia="Calibri" w:hAnsi="Adobe Garamond Pro" w:cs="Times New Roman"/>
          <w:bCs/>
        </w:rPr>
        <w:t>Rythme cardiaque fœtal anormal.</w:t>
      </w:r>
    </w:p>
    <w:p w:rsidR="00430353" w:rsidRPr="00430353" w:rsidRDefault="00430353" w:rsidP="00430353">
      <w:pPr>
        <w:rPr>
          <w:rFonts w:ascii="Calibri" w:eastAsia="Times New Roman" w:hAnsi="Calibri" w:cs="Times New Roman"/>
          <w:lang w:eastAsia="fr-FR"/>
        </w:rPr>
      </w:pPr>
      <w:r w:rsidRPr="006E7EE7">
        <w:rPr>
          <w:rFonts w:ascii="Calibri" w:eastAsia="Times New Roman" w:hAnsi="Calibri" w:cs="Times New Roman"/>
          <w:lang w:eastAsia="fr-FR"/>
        </w:rPr>
        <w:t>Il arrive qu’un rythme cardiaque fœtal normal ralentisse pendant une contraction mais il redevient habituellement normal dès que l’utéru</w:t>
      </w:r>
      <w:r w:rsidRPr="00430353">
        <w:rPr>
          <w:rFonts w:ascii="Calibri" w:eastAsia="Times New Roman" w:hAnsi="Calibri" w:cs="Times New Roman"/>
          <w:lang w:eastAsia="fr-FR"/>
        </w:rPr>
        <w:t>s se relâche.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Si le rythme cardiaque fœtal devient très lent en l’absence de contractions ou s’il reste très lent après les contractions, c’est un signe évocateur d’une souffrance fœtale.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Si le rythme cardiaque maternel n’est pas rapide, il convient de considérer un rythme cardiaque fœtal rapide comme un signe de souffrance fœtale.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Un rythme cardiaque fœtal rapide peut être dû à une fièvre maternelle, à des médicaments provoquant une accélération du rythme cardiaque maternel (par exemple, des tocolytiques), à une hypertension maternelle ou à une amniotite. </w:t>
      </w:r>
    </w:p>
    <w:p w:rsidR="00430353" w:rsidRPr="00430353" w:rsidRDefault="00430353" w:rsidP="00430353">
      <w:pPr>
        <w:rPr>
          <w:rFonts w:ascii="Calibri" w:eastAsia="Times New Roman" w:hAnsi="Calibri" w:cs="Times New Roman"/>
          <w:lang w:eastAsia="fr-FR"/>
        </w:rPr>
      </w:pPr>
    </w:p>
    <w:p w:rsidR="00430353" w:rsidRPr="006E7EE7" w:rsidRDefault="00430353" w:rsidP="00F8461A">
      <w:pPr>
        <w:spacing w:after="60" w:line="240" w:lineRule="auto"/>
        <w:ind w:firstLine="450"/>
        <w:rPr>
          <w:rFonts w:ascii="Gill Sans MT" w:eastAsia="Times New Roman" w:hAnsi="Gill Sans MT" w:cs="Times New Roman"/>
          <w:bCs/>
          <w:sz w:val="28"/>
          <w:szCs w:val="24"/>
        </w:rPr>
      </w:pPr>
      <w:r w:rsidRPr="006E7EE7">
        <w:rPr>
          <w:rFonts w:ascii="Gill Sans MT" w:eastAsia="Times New Roman" w:hAnsi="Gill Sans MT" w:cs="Times New Roman"/>
          <w:bCs/>
          <w:sz w:val="28"/>
          <w:szCs w:val="24"/>
        </w:rPr>
        <w:t>Prise en charge générale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Si le rythme cardiaque fœtal est anormal (inférieur à 120 btts/min ou supérieur à 160 btts/min):</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Redresser la patiente ou l’allonger sur le côté gauche.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Donner de l’oxygène, si disponible.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Installer une voie veineuse et commencer à perfuser. Perfuser une solution intraveineuse (sérum physiologique, Ringer lactate) à raison 60 gouttes/mn pendant une heure. Ecouter  les BCF pendant et entre les contractions pendant les 3 contractions suivantes. </w:t>
      </w:r>
    </w:p>
    <w:p w:rsidR="00430353" w:rsidRPr="00430353" w:rsidRDefault="00430353" w:rsidP="00430353">
      <w:pPr>
        <w:rPr>
          <w:rFonts w:ascii="Calibri" w:eastAsia="Times New Roman" w:hAnsi="Calibri" w:cs="Times New Roman"/>
          <w:lang w:eastAsia="fr-FR"/>
        </w:rPr>
      </w:pPr>
      <w:r w:rsidRPr="00430353">
        <w:rPr>
          <w:rFonts w:ascii="Adobe Garamond Pro Bold" w:eastAsia="Times New Roman" w:hAnsi="Adobe Garamond Pro Bold" w:cs="Times New Roman"/>
          <w:lang w:eastAsia="fr-FR"/>
        </w:rPr>
        <w:t>Chercher une cause maternelle en faisant un examen clinique</w:t>
      </w:r>
      <w:r w:rsidRPr="00430353">
        <w:rPr>
          <w:rFonts w:ascii="Calibri" w:eastAsia="Times New Roman" w:hAnsi="Calibri" w:cs="Times New Roman"/>
          <w:b/>
          <w:lang w:eastAsia="fr-FR"/>
        </w:rPr>
        <w:t xml:space="preserve"> complet</w:t>
      </w:r>
      <w:r w:rsidRPr="00430353">
        <w:rPr>
          <w:rFonts w:ascii="Calibri" w:eastAsia="Times New Roman" w:hAnsi="Calibri" w:cs="Times New Roman"/>
          <w:lang w:eastAsia="fr-FR"/>
        </w:rPr>
        <w:t xml:space="preserve"> : prendre la TA, la température, le pouls; examiner les écoulements vaginaux pour voir s’il y a des leucorrhées nauséabondes; palper l’abdomen pour  voir s’il y a une douleur à la palpation. </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S’il est établi que la souffrance fœtale est d’origine maternelle (par exemple, la déshydratation maternelle, une fièvre maternelle ou l’absorption de médicaments), entamer le traitement approprié; ou référer la femme. Continuer à surveiller l’état du fœtus et de la mère ainsi que le progrès du travail.</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S’il n’est pas établi que la souffrance fœtale est d’origine maternelle et que le rythme cardiaque fœtal reste anormal pendant au moins trois contractions, faire un examen vaginal et rechercher des signes qui pourraient expliquer cette souffrance fœtale </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S’il y a un saignement accompagné de douleurs intermittentes ou permanentes, redouter un hématome rétro-placentaire et référer la femme. Continuer à surveiller l’état du fœtus et de la mère ainsi que le progrès du travail.</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lastRenderedPageBreak/>
        <w:t>Si la patiente présente des signes d’infection (fièvre, leucorrhées nauséabondes), administrer les antibiotiques prévus pour l’amniotite ou référer la femme. Continuer à surveiller l’état du fœtus et de la mère ainsi que le progrès du travail.</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Si le cordon ombilical est en avant de la présentation ou s’il est saillant dans le vagin, procéder comme indiqué pour une procidence du cordon.</w:t>
      </w:r>
    </w:p>
    <w:p w:rsidR="00430353" w:rsidRPr="00430353" w:rsidRDefault="00430353" w:rsidP="00430353">
      <w:pPr>
        <w:rPr>
          <w:rFonts w:ascii="Adobe Garamond Pro Bold" w:eastAsia="Times New Roman" w:hAnsi="Adobe Garamond Pro Bold" w:cs="Times New Roman"/>
          <w:lang w:eastAsia="fr-FR"/>
        </w:rPr>
      </w:pPr>
      <w:r w:rsidRPr="00430353">
        <w:rPr>
          <w:rFonts w:ascii="Adobe Garamond Pro Bold" w:eastAsia="Times New Roman" w:hAnsi="Adobe Garamond Pro Bold" w:cs="Times New Roman"/>
          <w:lang w:eastAsia="fr-FR"/>
        </w:rPr>
        <w:t>Si les anomalies du rythme cardiaque fœtal persistent ou s’il y a d’autres signes de détresse (liquide amniotique teinté de méconium épais), programmer l’accouchement:</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Si le col est complètement dilaté et que, au plus, un cinquième de la tête fœtale est palpable au-dessus de la symphyse pubienne ou que l’os du crâne fœtal qui est à l’avant de la présentation est au niveau 0, procéder à une extraction par ventouse obstétricale.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Si le col n’est pas complètement dilaté ou si plus d’un cinquième de la tête fœtale est palpable au-dessus de la symphyse pubienne ou que l’os du crâne fœtal qui est à l’avant de la présentation est au-dessus du niveau 0, prendre des mesures pour référer. </w:t>
      </w:r>
    </w:p>
    <w:p w:rsidR="00430353" w:rsidRPr="00430353" w:rsidRDefault="00430353" w:rsidP="00430353">
      <w:pPr>
        <w:rPr>
          <w:rFonts w:ascii="Calibri" w:eastAsia="Times New Roman" w:hAnsi="Calibri" w:cs="Times New Roman"/>
          <w:lang w:eastAsia="fr-FR"/>
        </w:rPr>
      </w:pPr>
    </w:p>
    <w:p w:rsidR="00430353" w:rsidRPr="006E7EE7" w:rsidRDefault="00430353" w:rsidP="00F8461A">
      <w:pPr>
        <w:spacing w:after="60" w:line="240" w:lineRule="auto"/>
        <w:ind w:firstLine="450"/>
        <w:rPr>
          <w:rFonts w:ascii="Gill Sans MT" w:eastAsia="Times New Roman" w:hAnsi="Gill Sans MT" w:cs="Times New Roman"/>
          <w:bCs/>
          <w:sz w:val="28"/>
          <w:szCs w:val="24"/>
        </w:rPr>
      </w:pPr>
      <w:r w:rsidRPr="006E7EE7">
        <w:rPr>
          <w:rFonts w:ascii="Gill Sans MT" w:eastAsia="Times New Roman" w:hAnsi="Gill Sans MT" w:cs="Times New Roman"/>
          <w:bCs/>
          <w:sz w:val="28"/>
          <w:szCs w:val="24"/>
        </w:rPr>
        <w:t>Présence de méconium dans le liquide amniotique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On observe fréquemment une coloration méconiale du liquide amniotique pendant que le fœtus grandit et ce n’est pas en soi une indication de souffrance fœtale. Une coloration méconiale légère sans anomalie du rythme cardiaque fœtal est une indication de vigilance.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La présence d’un méconium épais évoque une émission de méconium dans un liquide amniotique en quantité réduite et peut indiquer qu’il est nécessaire</w:t>
      </w:r>
      <w:r w:rsidRPr="00430353">
        <w:rPr>
          <w:rFonts w:ascii="Calibri" w:eastAsia="Times New Roman" w:hAnsi="Calibri" w:cs="Times New Roman"/>
          <w:b/>
          <w:lang w:eastAsia="fr-FR"/>
        </w:rPr>
        <w:t xml:space="preserve"> </w:t>
      </w:r>
      <w:r w:rsidRPr="00430353">
        <w:rPr>
          <w:rFonts w:ascii="Calibri" w:eastAsia="Times New Roman" w:hAnsi="Calibri" w:cs="Times New Roman"/>
          <w:lang w:eastAsia="fr-FR"/>
        </w:rPr>
        <w:t>d’accélérer l’accouchement et d’aspirer les voies aériennes supérieures de l’enfant dès la naissance pour prévenir l’inhalation de méconium.</w:t>
      </w:r>
    </w:p>
    <w:p w:rsidR="00430353" w:rsidRPr="00430353" w:rsidRDefault="00430353" w:rsidP="00430353">
      <w:pPr>
        <w:rPr>
          <w:rFonts w:ascii="Calibri" w:eastAsia="Times New Roman" w:hAnsi="Calibri" w:cs="Times New Roman"/>
          <w:b/>
          <w:lang w:eastAsia="fr-FR"/>
        </w:rPr>
      </w:pPr>
      <w:r w:rsidRPr="00430353">
        <w:rPr>
          <w:rFonts w:ascii="Calibri" w:eastAsia="Times New Roman" w:hAnsi="Calibri" w:cs="Times New Roman"/>
          <w:lang w:eastAsia="fr-FR"/>
        </w:rPr>
        <w:t>Dans les cas de présentation du siège,  le méconium est expulsé pendant le travail du fait de la compression de l’abdomen fœtal qui accompagne l’accouchement. Ce n’est pas un signe de détresse à moins qu’il ne se produise au début du travail</w:t>
      </w:r>
      <w:r w:rsidRPr="00430353">
        <w:rPr>
          <w:rFonts w:ascii="Calibri" w:eastAsia="Times New Roman" w:hAnsi="Calibri" w:cs="Times New Roman"/>
          <w:b/>
          <w:lang w:eastAsia="fr-FR"/>
        </w:rPr>
        <w:t xml:space="preserve">. </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rPr>
          <w:rFonts w:ascii="Calibri" w:eastAsia="Times New Roman" w:hAnsi="Calibri" w:cs="Times New Roman"/>
          <w:lang w:eastAsia="fr-FR"/>
        </w:rPr>
        <w:sectPr w:rsidR="00430353" w:rsidRPr="00430353" w:rsidSect="00430353">
          <w:pgSz w:w="11909" w:h="16834" w:code="9"/>
          <w:pgMar w:top="1080" w:right="1440" w:bottom="1080" w:left="1440" w:header="720" w:footer="720" w:gutter="0"/>
          <w:cols w:space="720"/>
          <w:docGrid w:linePitch="360"/>
        </w:sectPr>
      </w:pPr>
    </w:p>
    <w:p w:rsidR="00430353" w:rsidRPr="006E7EE7" w:rsidRDefault="00430353" w:rsidP="00F8461A">
      <w:pPr>
        <w:spacing w:after="60" w:line="240" w:lineRule="auto"/>
        <w:rPr>
          <w:rFonts w:ascii="Gill Sans MT" w:eastAsia="Times New Roman" w:hAnsi="Gill Sans MT" w:cs="Times New Roman"/>
          <w:bCs/>
          <w:sz w:val="28"/>
          <w:szCs w:val="24"/>
        </w:rPr>
      </w:pPr>
      <w:r w:rsidRPr="006E7EE7">
        <w:rPr>
          <w:rFonts w:ascii="Gill Sans MT" w:eastAsia="Times New Roman" w:hAnsi="Gill Sans MT" w:cs="Times New Roman"/>
          <w:bCs/>
          <w:sz w:val="28"/>
          <w:szCs w:val="24"/>
        </w:rPr>
        <w:lastRenderedPageBreak/>
        <w:t>L’identification opportune des positions et présentations vicieuses peut prévenir le travail prolongé et obstrué, et sauver la vie des femmes et nouveau-nés.</w:t>
      </w:r>
    </w:p>
    <w:tbl>
      <w:tblPr>
        <w:tblW w:w="15394" w:type="dxa"/>
        <w:jc w:val="center"/>
        <w:tblBorders>
          <w:top w:val="single" w:sz="4" w:space="0" w:color="auto"/>
          <w:bottom w:val="single" w:sz="4" w:space="0" w:color="auto"/>
          <w:insideH w:val="single" w:sz="4" w:space="0" w:color="auto"/>
        </w:tblBorders>
        <w:shd w:val="clear" w:color="auto" w:fill="BFDFF3"/>
        <w:tblCellMar>
          <w:top w:w="43" w:type="dxa"/>
          <w:left w:w="115" w:type="dxa"/>
          <w:bottom w:w="43" w:type="dxa"/>
          <w:right w:w="115" w:type="dxa"/>
        </w:tblCellMar>
        <w:tblLook w:val="0000" w:firstRow="0" w:lastRow="0" w:firstColumn="0" w:lastColumn="0" w:noHBand="0" w:noVBand="0"/>
      </w:tblPr>
      <w:tblGrid>
        <w:gridCol w:w="6293"/>
        <w:gridCol w:w="3364"/>
        <w:gridCol w:w="7"/>
        <w:gridCol w:w="3146"/>
        <w:gridCol w:w="15"/>
        <w:gridCol w:w="2569"/>
      </w:tblGrid>
      <w:tr w:rsidR="00430353" w:rsidRPr="00430353" w:rsidTr="00430353">
        <w:trPr>
          <w:tblHeader/>
          <w:jc w:val="center"/>
        </w:trPr>
        <w:tc>
          <w:tcPr>
            <w:tcW w:w="6293" w:type="dxa"/>
            <w:tcBorders>
              <w:bottom w:val="single" w:sz="4" w:space="0" w:color="auto"/>
            </w:tcBorders>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Présentations dystociques</w:t>
            </w:r>
          </w:p>
        </w:tc>
        <w:tc>
          <w:tcPr>
            <w:tcW w:w="3371" w:type="dxa"/>
            <w:gridSpan w:val="2"/>
            <w:tcBorders>
              <w:bottom w:val="single" w:sz="4" w:space="0" w:color="auto"/>
            </w:tcBorders>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Description</w:t>
            </w:r>
          </w:p>
        </w:tc>
        <w:tc>
          <w:tcPr>
            <w:tcW w:w="3146" w:type="dxa"/>
            <w:tcBorders>
              <w:bottom w:val="single" w:sz="4" w:space="0" w:color="auto"/>
            </w:tcBorders>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Symptômes et signes cliniques à la palpation abdominale</w:t>
            </w:r>
          </w:p>
        </w:tc>
        <w:tc>
          <w:tcPr>
            <w:tcW w:w="2584" w:type="dxa"/>
            <w:gridSpan w:val="2"/>
            <w:tcBorders>
              <w:bottom w:val="single" w:sz="4" w:space="0" w:color="auto"/>
            </w:tcBorders>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Symptômes et signes cliniques au toucher vaginal</w:t>
            </w:r>
          </w:p>
        </w:tc>
      </w:tr>
      <w:tr w:rsidR="00430353" w:rsidRPr="00430353" w:rsidTr="00430353">
        <w:trPr>
          <w:jc w:val="center"/>
        </w:trPr>
        <w:tc>
          <w:tcPr>
            <w:tcW w:w="6293" w:type="dxa"/>
            <w:shd w:val="clear" w:color="auto" w:fill="FFFFFF"/>
          </w:tcPr>
          <w:p w:rsidR="00430353" w:rsidRPr="00430353" w:rsidRDefault="00430353" w:rsidP="00430353">
            <w:pPr>
              <w:spacing w:after="120" w:line="240" w:lineRule="atLeast"/>
              <w:rPr>
                <w:rFonts w:ascii="Gill Sans MT" w:eastAsia="Calibri" w:hAnsi="Gill Sans MT" w:cs="Times New Roman"/>
                <w:b/>
                <w:sz w:val="20"/>
                <w:lang w:eastAsia="fr-FR"/>
              </w:rPr>
            </w:pPr>
            <w:r w:rsidRPr="00430353">
              <w:rPr>
                <w:rFonts w:ascii="Gill Sans MT" w:eastAsia="Calibri" w:hAnsi="Gill Sans MT" w:cs="Times New Roman"/>
                <w:b/>
                <w:sz w:val="20"/>
                <w:lang w:eastAsia="fr-FR"/>
              </w:rPr>
              <w:t xml:space="preserve">Positions occipitales postérieures </w:t>
            </w:r>
          </w:p>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noProof/>
                <w:sz w:val="20"/>
                <w:lang w:val="en-US"/>
              </w:rPr>
              <w:drawing>
                <wp:inline distT="0" distB="0" distL="0" distR="0" wp14:anchorId="7566561B" wp14:editId="72024A3C">
                  <wp:extent cx="1447800" cy="809625"/>
                  <wp:effectExtent l="19050" t="0" r="0" b="0"/>
                  <wp:docPr id="40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srcRect b="14999"/>
                          <a:stretch>
                            <a:fillRect/>
                          </a:stretch>
                        </pic:blipFill>
                        <pic:spPr bwMode="auto">
                          <a:xfrm>
                            <a:off x="0" y="0"/>
                            <a:ext cx="1447800" cy="809625"/>
                          </a:xfrm>
                          <a:prstGeom prst="rect">
                            <a:avLst/>
                          </a:prstGeom>
                          <a:noFill/>
                          <a:ln w="9525">
                            <a:noFill/>
                            <a:miter lim="800000"/>
                            <a:headEnd/>
                            <a:tailEnd/>
                          </a:ln>
                        </pic:spPr>
                      </pic:pic>
                    </a:graphicData>
                  </a:graphic>
                </wp:inline>
              </w:drawing>
            </w:r>
            <w:r w:rsidRPr="00430353">
              <w:rPr>
                <w:rFonts w:ascii="Gill Sans MT" w:eastAsia="Calibri" w:hAnsi="Gill Sans MT" w:cs="Times New Roman"/>
                <w:sz w:val="20"/>
              </w:rPr>
              <w:tab/>
              <w:t xml:space="preserve"> </w:t>
            </w:r>
            <w:r w:rsidRPr="00430353">
              <w:rPr>
                <w:rFonts w:ascii="Gill Sans MT" w:eastAsia="Calibri" w:hAnsi="Gill Sans MT" w:cs="Times New Roman"/>
                <w:noProof/>
                <w:sz w:val="20"/>
                <w:lang w:val="en-US"/>
              </w:rPr>
              <w:drawing>
                <wp:inline distT="0" distB="0" distL="0" distR="0" wp14:anchorId="5CE6C65F" wp14:editId="1C551DFB">
                  <wp:extent cx="1495425" cy="847725"/>
                  <wp:effectExtent l="19050" t="0" r="9525" b="0"/>
                  <wp:docPr id="40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srcRect b="11880"/>
                          <a:stretch>
                            <a:fillRect/>
                          </a:stretch>
                        </pic:blipFill>
                        <pic:spPr bwMode="auto">
                          <a:xfrm>
                            <a:off x="0" y="0"/>
                            <a:ext cx="1495425" cy="847725"/>
                          </a:xfrm>
                          <a:prstGeom prst="rect">
                            <a:avLst/>
                          </a:prstGeom>
                          <a:noFill/>
                          <a:ln w="9525">
                            <a:noFill/>
                            <a:miter lim="800000"/>
                            <a:headEnd/>
                            <a:tailEnd/>
                          </a:ln>
                        </pic:spPr>
                      </pic:pic>
                    </a:graphicData>
                  </a:graphic>
                </wp:inline>
              </w:drawing>
            </w:r>
          </w:p>
          <w:p w:rsidR="00430353" w:rsidRPr="00430353" w:rsidRDefault="00430353" w:rsidP="00430353">
            <w:pPr>
              <w:spacing w:after="0" w:line="240" w:lineRule="atLeast"/>
              <w:ind w:left="2855" w:hanging="2855"/>
              <w:rPr>
                <w:rFonts w:ascii="Gill Sans MT" w:eastAsia="Calibri" w:hAnsi="Gill Sans MT" w:cs="Times New Roman"/>
                <w:sz w:val="20"/>
              </w:rPr>
            </w:pPr>
            <w:r w:rsidRPr="00430353">
              <w:rPr>
                <w:rFonts w:ascii="Gill Sans MT" w:eastAsia="Calibri" w:hAnsi="Gill Sans MT" w:cs="Times New Roman"/>
                <w:sz w:val="20"/>
              </w:rPr>
              <w:t>occipito-sacrée (OS)</w:t>
            </w:r>
            <w:r w:rsidRPr="00430353">
              <w:rPr>
                <w:rFonts w:ascii="Gill Sans MT" w:eastAsia="Calibri" w:hAnsi="Gill Sans MT" w:cs="Times New Roman"/>
                <w:sz w:val="20"/>
              </w:rPr>
              <w:tab/>
              <w:t>occipito-iliaque gauche postérieure (OIGP)</w:t>
            </w:r>
          </w:p>
        </w:tc>
        <w:tc>
          <w:tcPr>
            <w:tcW w:w="3371" w:type="dxa"/>
            <w:gridSpan w:val="2"/>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Les positions occipitales postérieures sont les positions de la tête fœtale dans lesquelles l’occiput se situe à l’arrière du bassin maternel</w:t>
            </w:r>
          </w:p>
        </w:tc>
        <w:tc>
          <w:tcPr>
            <w:tcW w:w="3146"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A la palpation abdominale, la partie inférieure de l’abdomen est aplatie, les membres fœtaux sont palpables sur la face antérieure et il arrive que le cœur fœtal soit audible sur le flanc.</w:t>
            </w:r>
          </w:p>
        </w:tc>
        <w:tc>
          <w:tcPr>
            <w:tcW w:w="2584" w:type="dxa"/>
            <w:gridSpan w:val="2"/>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Au toucher vaginal, la petite fontanelle est dirigée vers le sacrum et on peut aisément sentir la grande fontanelle si la tête est défléchie.</w:t>
            </w:r>
          </w:p>
        </w:tc>
      </w:tr>
      <w:tr w:rsidR="00430353" w:rsidRPr="00430353" w:rsidTr="00430353">
        <w:trPr>
          <w:jc w:val="center"/>
        </w:trPr>
        <w:tc>
          <w:tcPr>
            <w:tcW w:w="6293" w:type="dxa"/>
            <w:shd w:val="clear" w:color="auto" w:fill="auto"/>
          </w:tcPr>
          <w:p w:rsidR="00430353" w:rsidRPr="00430353" w:rsidRDefault="00430353" w:rsidP="00430353">
            <w:pPr>
              <w:spacing w:after="120" w:line="240" w:lineRule="atLeast"/>
              <w:rPr>
                <w:rFonts w:ascii="Gill Sans MT" w:eastAsia="Calibri" w:hAnsi="Gill Sans MT" w:cs="Times New Roman"/>
                <w:b/>
                <w:sz w:val="20"/>
                <w:lang w:eastAsia="fr-FR"/>
              </w:rPr>
            </w:pPr>
            <w:r w:rsidRPr="00430353">
              <w:rPr>
                <w:rFonts w:ascii="Gill Sans MT" w:eastAsia="Calibri" w:hAnsi="Gill Sans MT" w:cs="Times New Roman"/>
                <w:b/>
                <w:sz w:val="20"/>
                <w:lang w:eastAsia="fr-FR"/>
              </w:rPr>
              <w:t>Positions transverses</w:t>
            </w:r>
          </w:p>
          <w:p w:rsidR="00430353" w:rsidRPr="00430353" w:rsidRDefault="00430353" w:rsidP="00430353">
            <w:pPr>
              <w:spacing w:after="0" w:line="240" w:lineRule="atLeast"/>
              <w:rPr>
                <w:rFonts w:ascii="Gill Sans MT" w:eastAsia="Calibri" w:hAnsi="Gill Sans MT" w:cs="Times New Roman"/>
                <w:sz w:val="20"/>
                <w:lang w:val="en-US"/>
              </w:rPr>
            </w:pPr>
            <w:r w:rsidRPr="00430353">
              <w:rPr>
                <w:rFonts w:ascii="Gill Sans MT" w:eastAsia="Calibri" w:hAnsi="Gill Sans MT" w:cs="Times New Roman"/>
                <w:noProof/>
                <w:sz w:val="20"/>
                <w:lang w:val="en-US"/>
              </w:rPr>
              <w:drawing>
                <wp:inline distT="0" distB="0" distL="0" distR="0" wp14:anchorId="086BD624" wp14:editId="2C02E025">
                  <wp:extent cx="1495425" cy="895350"/>
                  <wp:effectExtent l="19050" t="0" r="9525" b="0"/>
                  <wp:docPr id="40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srcRect b="12962"/>
                          <a:stretch>
                            <a:fillRect/>
                          </a:stretch>
                        </pic:blipFill>
                        <pic:spPr bwMode="auto">
                          <a:xfrm>
                            <a:off x="0" y="0"/>
                            <a:ext cx="1495425" cy="895350"/>
                          </a:xfrm>
                          <a:prstGeom prst="rect">
                            <a:avLst/>
                          </a:prstGeom>
                          <a:noFill/>
                          <a:ln w="9525">
                            <a:noFill/>
                            <a:miter lim="800000"/>
                            <a:headEnd/>
                            <a:tailEnd/>
                          </a:ln>
                        </pic:spPr>
                      </pic:pic>
                    </a:graphicData>
                  </a:graphic>
                </wp:inline>
              </w:drawing>
            </w:r>
          </w:p>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occipito-iliaque gauche transverse (OIGT)</w:t>
            </w:r>
          </w:p>
        </w:tc>
        <w:tc>
          <w:tcPr>
            <w:tcW w:w="9101" w:type="dxa"/>
            <w:gridSpan w:val="5"/>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Les positions transverses sont les positions de la tête fœtale dans lesquelles la suture sagittale est perpendiculaire à l’axe sacro-pubien du bassin maternel. Si la tête est toujours en position transverse à la fin du premier stade du travail, il convient de procéder comme pour une position occipitale postérieure</w:t>
            </w:r>
          </w:p>
        </w:tc>
      </w:tr>
      <w:tr w:rsidR="00430353" w:rsidRPr="00430353" w:rsidTr="00430353">
        <w:trPr>
          <w:jc w:val="center"/>
        </w:trPr>
        <w:tc>
          <w:tcPr>
            <w:tcW w:w="6293" w:type="dxa"/>
            <w:shd w:val="clear" w:color="auto" w:fill="FFFFFF"/>
          </w:tcPr>
          <w:p w:rsidR="00430353" w:rsidRPr="00430353" w:rsidRDefault="00430353" w:rsidP="00430353">
            <w:pPr>
              <w:spacing w:after="120" w:line="240" w:lineRule="atLeast"/>
              <w:rPr>
                <w:rFonts w:ascii="Gill Sans MT" w:eastAsia="Calibri" w:hAnsi="Gill Sans MT" w:cs="Times New Roman"/>
                <w:b/>
                <w:sz w:val="20"/>
                <w:lang w:eastAsia="fr-FR"/>
              </w:rPr>
            </w:pPr>
            <w:r w:rsidRPr="00430353">
              <w:rPr>
                <w:rFonts w:ascii="Gill Sans MT" w:eastAsia="Calibri" w:hAnsi="Gill Sans MT" w:cs="Times New Roman"/>
                <w:b/>
                <w:sz w:val="20"/>
                <w:lang w:eastAsia="fr-FR"/>
              </w:rPr>
              <w:t>Présentation du front</w:t>
            </w:r>
          </w:p>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noProof/>
                <w:sz w:val="20"/>
                <w:lang w:val="en-US"/>
              </w:rPr>
              <w:drawing>
                <wp:inline distT="0" distB="0" distL="0" distR="0" wp14:anchorId="055DC6B5" wp14:editId="799CCA5E">
                  <wp:extent cx="1314450" cy="1238250"/>
                  <wp:effectExtent l="19050" t="0" r="0" b="0"/>
                  <wp:docPr id="40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srcRect/>
                          <a:stretch>
                            <a:fillRect/>
                          </a:stretch>
                        </pic:blipFill>
                        <pic:spPr bwMode="auto">
                          <a:xfrm>
                            <a:off x="0" y="0"/>
                            <a:ext cx="1314450" cy="1238250"/>
                          </a:xfrm>
                          <a:prstGeom prst="rect">
                            <a:avLst/>
                          </a:prstGeom>
                          <a:noFill/>
                          <a:ln w="9525">
                            <a:noFill/>
                            <a:miter lim="800000"/>
                            <a:headEnd/>
                            <a:tailEnd/>
                          </a:ln>
                        </pic:spPr>
                      </pic:pic>
                    </a:graphicData>
                  </a:graphic>
                </wp:inline>
              </w:drawing>
            </w:r>
          </w:p>
        </w:tc>
        <w:tc>
          <w:tcPr>
            <w:tcW w:w="3364"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La présentation du front est le résultat d’une déflexion partielle de la tête fœtale de sorte que l’occiput se trouve plus haut que le sinciput</w:t>
            </w:r>
          </w:p>
        </w:tc>
        <w:tc>
          <w:tcPr>
            <w:tcW w:w="3168" w:type="dxa"/>
            <w:gridSpan w:val="3"/>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A la palpation abdominale, plus de la moitié de la tête fœtale est au-dessus de la symphyse pubienne et l’occiput est palpable plus haut que le sinciput.</w:t>
            </w:r>
          </w:p>
        </w:tc>
        <w:tc>
          <w:tcPr>
            <w:tcW w:w="2569"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Au toucher vaginal, la grande fontanelle et les orbites sont palpables.</w:t>
            </w:r>
          </w:p>
        </w:tc>
      </w:tr>
      <w:tr w:rsidR="00430353" w:rsidRPr="00430353" w:rsidTr="00430353">
        <w:trPr>
          <w:jc w:val="center"/>
        </w:trPr>
        <w:tc>
          <w:tcPr>
            <w:tcW w:w="6293" w:type="dxa"/>
            <w:shd w:val="clear" w:color="auto" w:fill="auto"/>
          </w:tcPr>
          <w:p w:rsidR="00430353" w:rsidRPr="00430353" w:rsidRDefault="00430353" w:rsidP="00430353">
            <w:pPr>
              <w:pageBreakBefore/>
              <w:spacing w:after="120" w:line="240" w:lineRule="atLeast"/>
              <w:rPr>
                <w:rFonts w:ascii="Gill Sans MT" w:eastAsia="Calibri" w:hAnsi="Gill Sans MT" w:cs="Times New Roman"/>
                <w:b/>
                <w:sz w:val="20"/>
                <w:lang w:eastAsia="fr-FR"/>
              </w:rPr>
            </w:pPr>
            <w:r w:rsidRPr="00430353">
              <w:rPr>
                <w:rFonts w:ascii="Gill Sans MT" w:eastAsia="Calibri" w:hAnsi="Gill Sans MT" w:cs="Times New Roman"/>
                <w:b/>
                <w:sz w:val="20"/>
                <w:lang w:eastAsia="fr-FR"/>
              </w:rPr>
              <w:lastRenderedPageBreak/>
              <w:t>Présentation de la face</w:t>
            </w:r>
          </w:p>
          <w:p w:rsidR="00430353" w:rsidRPr="00430353" w:rsidRDefault="00430353" w:rsidP="00430353">
            <w:pPr>
              <w:tabs>
                <w:tab w:val="left" w:pos="3065"/>
              </w:tabs>
              <w:spacing w:after="0" w:line="240" w:lineRule="atLeast"/>
              <w:rPr>
                <w:rFonts w:ascii="Gill Sans MT" w:eastAsia="Calibri" w:hAnsi="Gill Sans MT" w:cs="Times New Roman"/>
                <w:sz w:val="20"/>
              </w:rPr>
            </w:pPr>
            <w:r w:rsidRPr="00430353">
              <w:rPr>
                <w:rFonts w:ascii="Gill Sans MT" w:eastAsia="Calibri" w:hAnsi="Gill Sans MT" w:cs="Times New Roman"/>
                <w:noProof/>
                <w:sz w:val="20"/>
                <w:lang w:val="en-US"/>
              </w:rPr>
              <w:drawing>
                <wp:inline distT="0" distB="0" distL="0" distR="0" wp14:anchorId="0F0C7655" wp14:editId="6C2449DB">
                  <wp:extent cx="1314450" cy="1123950"/>
                  <wp:effectExtent l="19050" t="0" r="0" b="0"/>
                  <wp:docPr id="40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srcRect/>
                          <a:stretch>
                            <a:fillRect/>
                          </a:stretch>
                        </pic:blipFill>
                        <pic:spPr bwMode="auto">
                          <a:xfrm>
                            <a:off x="0" y="0"/>
                            <a:ext cx="1314450" cy="1123950"/>
                          </a:xfrm>
                          <a:prstGeom prst="rect">
                            <a:avLst/>
                          </a:prstGeom>
                          <a:noFill/>
                          <a:ln w="9525">
                            <a:noFill/>
                            <a:miter lim="800000"/>
                            <a:headEnd/>
                            <a:tailEnd/>
                          </a:ln>
                        </pic:spPr>
                      </pic:pic>
                    </a:graphicData>
                  </a:graphic>
                </wp:inline>
              </w:drawing>
            </w:r>
            <w:r w:rsidRPr="00430353">
              <w:rPr>
                <w:rFonts w:ascii="Gill Sans MT" w:eastAsia="Calibri" w:hAnsi="Gill Sans MT" w:cs="Times New Roman"/>
                <w:sz w:val="20"/>
              </w:rPr>
              <w:tab/>
            </w:r>
            <w:r w:rsidRPr="00430353">
              <w:rPr>
                <w:rFonts w:ascii="Gill Sans MT" w:eastAsia="Calibri" w:hAnsi="Gill Sans MT" w:cs="Times New Roman"/>
                <w:noProof/>
                <w:sz w:val="20"/>
                <w:lang w:val="en-US"/>
              </w:rPr>
              <w:drawing>
                <wp:inline distT="0" distB="0" distL="0" distR="0" wp14:anchorId="4732527D" wp14:editId="70936FE1">
                  <wp:extent cx="1314450" cy="952500"/>
                  <wp:effectExtent l="19050" t="0" r="0" b="0"/>
                  <wp:docPr id="40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a:srcRect/>
                          <a:stretch>
                            <a:fillRect/>
                          </a:stretch>
                        </pic:blipFill>
                        <pic:spPr bwMode="auto">
                          <a:xfrm>
                            <a:off x="0" y="0"/>
                            <a:ext cx="1314450" cy="952500"/>
                          </a:xfrm>
                          <a:prstGeom prst="rect">
                            <a:avLst/>
                          </a:prstGeom>
                          <a:noFill/>
                          <a:ln w="9525">
                            <a:noFill/>
                            <a:miter lim="800000"/>
                            <a:headEnd/>
                            <a:tailEnd/>
                          </a:ln>
                        </pic:spPr>
                      </pic:pic>
                    </a:graphicData>
                  </a:graphic>
                </wp:inline>
              </w:drawing>
            </w:r>
          </w:p>
        </w:tc>
        <w:tc>
          <w:tcPr>
            <w:tcW w:w="3364"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La présentation de la face est le résultat d’une déflexion complète de la tête fœtale de sorte que ni l’occiput, ni le sinciput (bregma) ne sont palpables au toucher vaginal.</w:t>
            </w:r>
          </w:p>
        </w:tc>
        <w:tc>
          <w:tcPr>
            <w:tcW w:w="3168" w:type="dxa"/>
            <w:gridSpan w:val="3"/>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A la palpation abdominale, on sent un sillon entre l’occiput et le dos.</w:t>
            </w:r>
          </w:p>
        </w:tc>
        <w:tc>
          <w:tcPr>
            <w:tcW w:w="2569"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Au toucher vaginal, la face est palpable, le doigt de l’examinateur entre facilement dans la bouche et les mâchoires sont palpables.</w:t>
            </w:r>
          </w:p>
        </w:tc>
      </w:tr>
      <w:tr w:rsidR="00430353" w:rsidRPr="00430353" w:rsidTr="00430353">
        <w:trPr>
          <w:jc w:val="center"/>
        </w:trPr>
        <w:tc>
          <w:tcPr>
            <w:tcW w:w="6293" w:type="dxa"/>
            <w:shd w:val="clear" w:color="auto" w:fill="FFFFFF"/>
          </w:tcPr>
          <w:p w:rsidR="00430353" w:rsidRPr="00430353" w:rsidRDefault="00430353" w:rsidP="00430353">
            <w:pPr>
              <w:spacing w:after="120" w:line="240" w:lineRule="atLeast"/>
              <w:rPr>
                <w:rFonts w:ascii="Gill Sans MT" w:eastAsia="Calibri" w:hAnsi="Gill Sans MT" w:cs="Times New Roman"/>
                <w:b/>
                <w:sz w:val="20"/>
                <w:lang w:eastAsia="fr-FR"/>
              </w:rPr>
            </w:pPr>
            <w:r w:rsidRPr="00430353">
              <w:rPr>
                <w:rFonts w:ascii="Gill Sans MT" w:eastAsia="Calibri" w:hAnsi="Gill Sans MT" w:cs="Times New Roman"/>
                <w:b/>
                <w:sz w:val="20"/>
                <w:lang w:eastAsia="fr-FR"/>
              </w:rPr>
              <w:t>Présentation mixte</w:t>
            </w:r>
          </w:p>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noProof/>
                <w:sz w:val="20"/>
                <w:lang w:val="en-US"/>
              </w:rPr>
              <w:drawing>
                <wp:inline distT="0" distB="0" distL="0" distR="0" wp14:anchorId="63380F36" wp14:editId="78AC69D9">
                  <wp:extent cx="1209675" cy="1695450"/>
                  <wp:effectExtent l="19050" t="0" r="9525" b="0"/>
                  <wp:docPr id="41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srcRect/>
                          <a:stretch>
                            <a:fillRect/>
                          </a:stretch>
                        </pic:blipFill>
                        <pic:spPr bwMode="auto">
                          <a:xfrm>
                            <a:off x="0" y="0"/>
                            <a:ext cx="1209675" cy="1695450"/>
                          </a:xfrm>
                          <a:prstGeom prst="rect">
                            <a:avLst/>
                          </a:prstGeom>
                          <a:noFill/>
                          <a:ln w="9525">
                            <a:noFill/>
                            <a:miter lim="800000"/>
                            <a:headEnd/>
                            <a:tailEnd/>
                          </a:ln>
                        </pic:spPr>
                      </pic:pic>
                    </a:graphicData>
                  </a:graphic>
                </wp:inline>
              </w:drawing>
            </w:r>
          </w:p>
        </w:tc>
        <w:tc>
          <w:tcPr>
            <w:tcW w:w="9101" w:type="dxa"/>
            <w:gridSpan w:val="5"/>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 xml:space="preserve">La présentation mixte est une présentation dans laquelle un bras descend le long de la présentation. Le bras qui fait prolapsus et la tête fœtale se présentent en même temps dans le bassin </w:t>
            </w:r>
          </w:p>
        </w:tc>
      </w:tr>
      <w:tr w:rsidR="00430353" w:rsidRPr="00430353" w:rsidTr="00430353">
        <w:trPr>
          <w:jc w:val="center"/>
        </w:trPr>
        <w:tc>
          <w:tcPr>
            <w:tcW w:w="6293" w:type="dxa"/>
            <w:shd w:val="clear" w:color="auto" w:fill="auto"/>
          </w:tcPr>
          <w:p w:rsidR="00430353" w:rsidRPr="00430353" w:rsidRDefault="00430353" w:rsidP="00430353">
            <w:pPr>
              <w:spacing w:after="120" w:line="240" w:lineRule="atLeast"/>
              <w:rPr>
                <w:rFonts w:ascii="Gill Sans MT" w:eastAsia="Calibri" w:hAnsi="Gill Sans MT" w:cs="Times New Roman"/>
                <w:b/>
                <w:sz w:val="20"/>
                <w:lang w:eastAsia="fr-FR"/>
              </w:rPr>
            </w:pPr>
            <w:r w:rsidRPr="00430353">
              <w:rPr>
                <w:rFonts w:ascii="Gill Sans MT" w:eastAsia="Calibri" w:hAnsi="Gill Sans MT" w:cs="Times New Roman"/>
                <w:b/>
                <w:sz w:val="20"/>
                <w:lang w:eastAsia="fr-FR"/>
              </w:rPr>
              <w:t>Présentations transversales et de l’épaule</w:t>
            </w:r>
          </w:p>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noProof/>
                <w:sz w:val="20"/>
                <w:lang w:val="en-US"/>
              </w:rPr>
              <w:drawing>
                <wp:inline distT="0" distB="0" distL="0" distR="0" wp14:anchorId="0965A4DE" wp14:editId="1B7295DE">
                  <wp:extent cx="1095375" cy="1438275"/>
                  <wp:effectExtent l="19050" t="0" r="9525" b="0"/>
                  <wp:docPr id="41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a:srcRect/>
                          <a:stretch>
                            <a:fillRect/>
                          </a:stretch>
                        </pic:blipFill>
                        <pic:spPr bwMode="auto">
                          <a:xfrm>
                            <a:off x="0" y="0"/>
                            <a:ext cx="1095375" cy="1438275"/>
                          </a:xfrm>
                          <a:prstGeom prst="rect">
                            <a:avLst/>
                          </a:prstGeom>
                          <a:noFill/>
                          <a:ln w="9525">
                            <a:noFill/>
                            <a:miter lim="800000"/>
                            <a:headEnd/>
                            <a:tailEnd/>
                          </a:ln>
                        </pic:spPr>
                      </pic:pic>
                    </a:graphicData>
                  </a:graphic>
                </wp:inline>
              </w:drawing>
            </w:r>
          </w:p>
        </w:tc>
        <w:tc>
          <w:tcPr>
            <w:tcW w:w="3364"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Dans les présentations transversales et de l’épaule le grand axe du fœtus est en position transversale par rapport à l’axe sacro-pubien du bassin maternel. Le plus souvent, l’épaule constitue la présentation.</w:t>
            </w:r>
          </w:p>
        </w:tc>
        <w:tc>
          <w:tcPr>
            <w:tcW w:w="3168" w:type="dxa"/>
            <w:gridSpan w:val="3"/>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A la palpation abdominale, on ne peut sentir ni la tête, ni les fesses au niveau de la zone sus-pubienne et on sent généralement la tête dans un flanc.</w:t>
            </w:r>
          </w:p>
        </w:tc>
        <w:tc>
          <w:tcPr>
            <w:tcW w:w="2569"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Au toucher vaginal, on peut sentir une épaule, mais ce n’est pas toujours le cas. Il arrive qu’il y ait procidence d’un bras et que l’on sente le coude, le bras ou la main dans le vagin.</w:t>
            </w:r>
          </w:p>
        </w:tc>
      </w:tr>
    </w:tbl>
    <w:p w:rsidR="00430353" w:rsidRPr="00430353" w:rsidRDefault="00430353" w:rsidP="00430353">
      <w:pPr>
        <w:rPr>
          <w:rFonts w:ascii="Calibri" w:eastAsia="Times New Roman" w:hAnsi="Calibri" w:cs="Times New Roman"/>
          <w:lang w:eastAsia="fr-FR"/>
        </w:rPr>
        <w:sectPr w:rsidR="00430353" w:rsidRPr="00430353" w:rsidSect="00430353">
          <w:footerReference w:type="even" r:id="rId91"/>
          <w:footerReference w:type="default" r:id="rId92"/>
          <w:pgSz w:w="16834" w:h="11909" w:orient="landscape" w:code="9"/>
          <w:pgMar w:top="1080" w:right="720" w:bottom="1080" w:left="720" w:header="720" w:footer="720" w:gutter="0"/>
          <w:cols w:space="720"/>
          <w:docGrid w:linePitch="360"/>
        </w:sectPr>
      </w:pPr>
    </w:p>
    <w:p w:rsidR="00430353" w:rsidRPr="006E7EE7" w:rsidRDefault="00430353" w:rsidP="00F8461A">
      <w:pPr>
        <w:spacing w:after="60" w:line="240" w:lineRule="auto"/>
        <w:rPr>
          <w:rFonts w:ascii="Gill Sans MT" w:eastAsia="Times New Roman" w:hAnsi="Gill Sans MT" w:cs="Times New Roman"/>
          <w:bCs/>
          <w:sz w:val="28"/>
          <w:szCs w:val="24"/>
        </w:rPr>
      </w:pPr>
      <w:r w:rsidRPr="006E7EE7">
        <w:rPr>
          <w:rFonts w:ascii="Gill Sans MT" w:eastAsia="Times New Roman" w:hAnsi="Gill Sans MT" w:cs="Times New Roman"/>
          <w:bCs/>
          <w:sz w:val="28"/>
          <w:szCs w:val="24"/>
        </w:rPr>
        <w:lastRenderedPageBreak/>
        <w:t>Prise en charge des présentations vicieuses</w:t>
      </w:r>
    </w:p>
    <w:tbl>
      <w:tblPr>
        <w:tblW w:w="8971" w:type="dxa"/>
        <w:jc w:val="center"/>
        <w:shd w:val="clear" w:color="auto" w:fill="BFDFF3"/>
        <w:tblCellMar>
          <w:top w:w="43" w:type="dxa"/>
          <w:left w:w="115" w:type="dxa"/>
          <w:bottom w:w="43" w:type="dxa"/>
          <w:right w:w="115" w:type="dxa"/>
        </w:tblCellMar>
        <w:tblLook w:val="0000" w:firstRow="0" w:lastRow="0" w:firstColumn="0" w:lastColumn="0" w:noHBand="0" w:noVBand="0"/>
      </w:tblPr>
      <w:tblGrid>
        <w:gridCol w:w="8971"/>
      </w:tblGrid>
      <w:tr w:rsidR="00430353" w:rsidRPr="00430353" w:rsidTr="00430353">
        <w:trPr>
          <w:jc w:val="center"/>
        </w:trPr>
        <w:tc>
          <w:tcPr>
            <w:tcW w:w="8280" w:type="dxa"/>
            <w:shd w:val="clear" w:color="auto" w:fill="BFDFF3"/>
          </w:tcPr>
          <w:p w:rsidR="00430353" w:rsidRPr="00430353" w:rsidRDefault="00430353" w:rsidP="00430353">
            <w:pPr>
              <w:numPr>
                <w:ilvl w:val="0"/>
                <w:numId w:val="4"/>
              </w:numPr>
              <w:spacing w:after="0" w:line="240" w:lineRule="atLeast"/>
              <w:ind w:left="0" w:firstLine="0"/>
              <w:rPr>
                <w:rFonts w:ascii="Gill Sans MT" w:eastAsia="Calibri" w:hAnsi="Gill Sans MT" w:cs="Times New Roman"/>
                <w:color w:val="244357"/>
                <w:sz w:val="20"/>
              </w:rPr>
            </w:pPr>
            <w:r w:rsidRPr="00430353">
              <w:rPr>
                <w:rFonts w:ascii="Gill Sans MT" w:eastAsia="Calibri" w:hAnsi="Gill Sans MT" w:cs="Times New Roman"/>
                <w:color w:val="244357"/>
                <w:sz w:val="20"/>
              </w:rPr>
              <w:t>Lorsque le fœtus est dans une position ou présentation anormale, cela peut entraîner un travail prolongé ou obstrué.</w:t>
            </w:r>
          </w:p>
        </w:tc>
      </w:tr>
    </w:tbl>
    <w:p w:rsidR="00430353" w:rsidRPr="00430353" w:rsidRDefault="00430353" w:rsidP="00430353">
      <w:pPr>
        <w:rPr>
          <w:rFonts w:ascii="Calibri" w:eastAsia="Times New Roman" w:hAnsi="Calibri" w:cs="Times New Roman"/>
          <w:lang w:eastAsia="fr-FR"/>
        </w:rPr>
      </w:pP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Si le prestataire suspecte que le fœtus est en position ou présentation anormale, les mesures suivantes devront être prises pour évaluer l’état de la femme et du fœtus afin de décider des soins à prodiguer à la femme et gérer le travail et l’accouchement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Evaluer les signes vitaux</w:t>
      </w:r>
      <w:r w:rsidRPr="00430353">
        <w:rPr>
          <w:rFonts w:ascii="Adobe Garamond Pro" w:eastAsia="Calibri" w:hAnsi="Adobe Garamond Pro" w:cs="Times New Roman"/>
          <w:b/>
          <w:bCs/>
        </w:rPr>
        <w:t xml:space="preserve"> </w:t>
      </w:r>
      <w:r w:rsidRPr="00430353">
        <w:rPr>
          <w:rFonts w:ascii="Adobe Garamond Pro" w:eastAsia="Calibri" w:hAnsi="Adobe Garamond Pro" w:cs="Times New Roman"/>
          <w:bCs/>
        </w:rPr>
        <w:t>(température, pouls, tension artérielle, et respiration)</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Faire un examen obstétrical complet : palper abdominal, HU, BDCF, TV</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Analyser les informations rassemblées à partir de l’interrogatoire, l’examen physique pour identifier le type de position/présentation vicieuse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Décider de la conduite à tenir en fonction du type de présentation</w:t>
      </w:r>
    </w:p>
    <w:p w:rsidR="00430353" w:rsidRPr="00430353" w:rsidRDefault="00430353" w:rsidP="00430353">
      <w:pPr>
        <w:rPr>
          <w:rFonts w:ascii="Adobe Garamond Pro Bold" w:eastAsia="Times New Roman" w:hAnsi="Adobe Garamond Pro Bold" w:cs="Times New Roman"/>
          <w:lang w:eastAsia="fr-FR"/>
        </w:rPr>
      </w:pPr>
      <w:r w:rsidRPr="00430353">
        <w:rPr>
          <w:rFonts w:ascii="Adobe Garamond Pro Bold" w:eastAsia="Times New Roman" w:hAnsi="Adobe Garamond Pro Bold" w:cs="Times New Roman"/>
          <w:lang w:eastAsia="fr-FR"/>
        </w:rPr>
        <w:t>Les présentations vicieuses augmentent le risque de rupture utérine.</w:t>
      </w:r>
    </w:p>
    <w:p w:rsidR="00430353" w:rsidRPr="006E7EE7" w:rsidRDefault="00430353" w:rsidP="00F8461A">
      <w:pPr>
        <w:spacing w:after="60" w:line="240" w:lineRule="auto"/>
        <w:rPr>
          <w:rFonts w:ascii="Gill Sans MT" w:eastAsia="Times New Roman" w:hAnsi="Gill Sans MT" w:cs="Times New Roman"/>
          <w:bCs/>
          <w:sz w:val="28"/>
          <w:szCs w:val="24"/>
        </w:rPr>
      </w:pPr>
      <w:r w:rsidRPr="006E7EE7">
        <w:rPr>
          <w:rFonts w:ascii="Gill Sans MT" w:eastAsia="Times New Roman" w:hAnsi="Gill Sans MT" w:cs="Times New Roman"/>
          <w:bCs/>
          <w:sz w:val="28"/>
          <w:szCs w:val="24"/>
        </w:rPr>
        <w:t>Prise en charge de la position occipitale postérieure (POP)</w:t>
      </w:r>
    </w:p>
    <w:tbl>
      <w:tblPr>
        <w:tblW w:w="8971" w:type="dxa"/>
        <w:jc w:val="center"/>
        <w:shd w:val="clear" w:color="auto" w:fill="BFDFF3"/>
        <w:tblCellMar>
          <w:top w:w="43" w:type="dxa"/>
          <w:left w:w="115" w:type="dxa"/>
          <w:bottom w:w="43" w:type="dxa"/>
          <w:right w:w="115" w:type="dxa"/>
        </w:tblCellMar>
        <w:tblLook w:val="0000" w:firstRow="0" w:lastRow="0" w:firstColumn="0" w:lastColumn="0" w:noHBand="0" w:noVBand="0"/>
      </w:tblPr>
      <w:tblGrid>
        <w:gridCol w:w="8971"/>
      </w:tblGrid>
      <w:tr w:rsidR="00430353" w:rsidRPr="006E7EE7" w:rsidTr="00430353">
        <w:trPr>
          <w:jc w:val="center"/>
        </w:trPr>
        <w:tc>
          <w:tcPr>
            <w:tcW w:w="8280" w:type="dxa"/>
            <w:shd w:val="clear" w:color="auto" w:fill="BFDFF3"/>
          </w:tcPr>
          <w:p w:rsidR="00430353" w:rsidRPr="006E7EE7" w:rsidRDefault="00430353" w:rsidP="00430353">
            <w:pPr>
              <w:numPr>
                <w:ilvl w:val="0"/>
                <w:numId w:val="4"/>
              </w:numPr>
              <w:spacing w:after="0" w:line="240" w:lineRule="atLeast"/>
              <w:ind w:left="0" w:firstLine="0"/>
              <w:rPr>
                <w:rFonts w:ascii="Gill Sans MT" w:eastAsia="Calibri" w:hAnsi="Gill Sans MT" w:cs="Times New Roman"/>
                <w:sz w:val="20"/>
              </w:rPr>
            </w:pPr>
            <w:r w:rsidRPr="006E7EE7">
              <w:rPr>
                <w:rFonts w:ascii="Gill Sans MT" w:eastAsia="Calibri" w:hAnsi="Gill Sans MT" w:cs="Times New Roman"/>
                <w:sz w:val="20"/>
              </w:rPr>
              <w:t xml:space="preserve">La position occipitale postérieure est considérée comme une variante à la position normale. Elle peut prolonger le travail de la femme. L’arrêt du travail peut survenir lorsque la tête n’effectue pas de rotation ou ne descend pas. Les déchirures périnéales ou l’extension d’une épisiotomie peuvent compliquer l’accouchement </w:t>
            </w:r>
          </w:p>
        </w:tc>
      </w:tr>
    </w:tbl>
    <w:p w:rsidR="00430353" w:rsidRPr="006E7EE7" w:rsidRDefault="00430353" w:rsidP="00430353">
      <w:pPr>
        <w:rPr>
          <w:rFonts w:ascii="Calibri" w:eastAsia="Times New Roman" w:hAnsi="Calibri" w:cs="Times New Roman"/>
          <w:lang w:eastAsia="fr-FR"/>
        </w:rPr>
      </w:pPr>
    </w:p>
    <w:p w:rsidR="00430353" w:rsidRPr="006E7EE7" w:rsidRDefault="00430353" w:rsidP="00430353">
      <w:pPr>
        <w:spacing w:after="60" w:line="240" w:lineRule="auto"/>
        <w:rPr>
          <w:rFonts w:ascii="Gill Sans MT" w:eastAsia="Times New Roman" w:hAnsi="Gill Sans MT" w:cs="Times New Roman"/>
          <w:bCs/>
          <w:i/>
          <w:sz w:val="28"/>
          <w:szCs w:val="24"/>
        </w:rPr>
      </w:pPr>
      <w:r w:rsidRPr="006E7EE7">
        <w:rPr>
          <w:rFonts w:ascii="Gill Sans MT" w:eastAsia="Times New Roman" w:hAnsi="Gill Sans MT" w:cs="Times New Roman"/>
          <w:bCs/>
          <w:i/>
          <w:sz w:val="28"/>
          <w:szCs w:val="24"/>
        </w:rPr>
        <w:t>Les signes qui permettent de suspecter une position occipitale postérieure sont</w:t>
      </w:r>
    </w:p>
    <w:p w:rsidR="00430353" w:rsidRPr="006E7EE7" w:rsidRDefault="00430353" w:rsidP="00430353">
      <w:pPr>
        <w:spacing w:after="120" w:line="240" w:lineRule="atLeast"/>
        <w:ind w:left="450" w:hanging="360"/>
        <w:rPr>
          <w:rFonts w:ascii="Adobe Garamond Pro" w:eastAsia="Calibri" w:hAnsi="Adobe Garamond Pro" w:cs="Times New Roman"/>
          <w:bCs/>
        </w:rPr>
      </w:pPr>
      <w:r w:rsidRPr="006E7EE7">
        <w:rPr>
          <w:rFonts w:ascii="Adobe Garamond Pro" w:eastAsia="Calibri" w:hAnsi="Adobe Garamond Pro" w:cs="Times New Roman"/>
          <w:bCs/>
        </w:rPr>
        <w:t>A l’interrogatoire la femme se plaindra de douleurs du dos et paraîtra agiter tandis qu’elle cherchera à trouver une position confortable. Elle voudra marcher, s’asseoir, se coucher et se retourner, parfois tout ceci en même temps.</w:t>
      </w:r>
    </w:p>
    <w:p w:rsidR="00430353" w:rsidRPr="006E7EE7" w:rsidRDefault="00430353" w:rsidP="00430353">
      <w:pPr>
        <w:spacing w:after="120" w:line="240" w:lineRule="atLeast"/>
        <w:ind w:left="450" w:hanging="360"/>
        <w:rPr>
          <w:rFonts w:ascii="Adobe Garamond Pro" w:eastAsia="Calibri" w:hAnsi="Adobe Garamond Pro" w:cs="Times New Roman"/>
          <w:b/>
          <w:bCs/>
        </w:rPr>
      </w:pPr>
      <w:r w:rsidRPr="006E7EE7">
        <w:rPr>
          <w:rFonts w:ascii="Adobe Garamond Pro" w:eastAsia="Calibri" w:hAnsi="Adobe Garamond Pro" w:cs="Times New Roman"/>
          <w:bCs/>
        </w:rPr>
        <w:t>A la palpation de l’abdomen on verre souvent une dépression au niveau ou en dessous du nombril. Parfois, la vessie semblera pleine, la tête haute avec la dépression au-dessus ressemblant à une vessie pleine</w:t>
      </w:r>
      <w:r w:rsidRPr="006E7EE7">
        <w:rPr>
          <w:rFonts w:ascii="Adobe Garamond Pro" w:eastAsia="Calibri" w:hAnsi="Adobe Garamond Pro" w:cs="Times New Roman"/>
          <w:b/>
          <w:bCs/>
        </w:rPr>
        <w:t xml:space="preserve">. </w:t>
      </w:r>
    </w:p>
    <w:p w:rsidR="00430353" w:rsidRPr="006E7EE7" w:rsidRDefault="00430353" w:rsidP="00430353">
      <w:pPr>
        <w:rPr>
          <w:rFonts w:ascii="Calibri" w:eastAsia="Times New Roman" w:hAnsi="Calibri" w:cs="Times New Roman"/>
          <w:lang w:eastAsia="fr-FR"/>
        </w:rPr>
      </w:pPr>
      <w:r w:rsidRPr="006E7EE7">
        <w:rPr>
          <w:rFonts w:ascii="Calibri" w:eastAsia="Times New Roman" w:hAnsi="Calibri" w:cs="Times New Roman"/>
          <w:lang w:eastAsia="fr-FR"/>
        </w:rPr>
        <w:t xml:space="preserve">La plus fréquente cause d’une tête haute chez une primigeste pendant les dernières semaines de la grossesse et du travail est la position postérieure. La tête semble très grande parce que défléchie, elle présente une plus grande circonférence. Le dos est difficile à PALPER. Les membres sont sentis sur les deux côtés de l’abdomen. SENTIR la position lorsque vous faites un examen vaginal. Vous SENTIREZ la fontanelle antérieure en forme de losange vers le pubis avec la suture sagittale oblique ou antérieure - postérieure. </w:t>
      </w:r>
    </w:p>
    <w:p w:rsidR="00430353" w:rsidRPr="006E7EE7" w:rsidRDefault="00430353" w:rsidP="00430353">
      <w:pPr>
        <w:rPr>
          <w:rFonts w:ascii="Calibri" w:eastAsia="Times New Roman" w:hAnsi="Calibri" w:cs="Times New Roman"/>
          <w:lang w:eastAsia="fr-FR"/>
        </w:rPr>
      </w:pPr>
      <w:r w:rsidRPr="006E7EE7">
        <w:rPr>
          <w:rFonts w:ascii="Calibri" w:eastAsia="Times New Roman" w:hAnsi="Calibri" w:cs="Times New Roman"/>
          <w:lang w:eastAsia="fr-FR"/>
        </w:rPr>
        <w:t>Evolution défavorable du travail avec la position OP:</w:t>
      </w:r>
    </w:p>
    <w:p w:rsidR="00430353" w:rsidRPr="006E7EE7" w:rsidRDefault="00430353" w:rsidP="00430353">
      <w:pPr>
        <w:spacing w:after="120" w:line="240" w:lineRule="atLeast"/>
        <w:ind w:left="450" w:hanging="360"/>
        <w:rPr>
          <w:rFonts w:ascii="Adobe Garamond Pro" w:eastAsia="Calibri" w:hAnsi="Adobe Garamond Pro" w:cs="Times New Roman"/>
          <w:bCs/>
        </w:rPr>
      </w:pPr>
      <w:r w:rsidRPr="006E7EE7">
        <w:rPr>
          <w:rFonts w:ascii="Adobe Garamond Pro" w:eastAsia="Calibri" w:hAnsi="Adobe Garamond Pro" w:cs="Times New Roman"/>
          <w:bCs/>
        </w:rPr>
        <w:t>Elle va se traduire par un arrêt de la descente ou de la rotation de la tête fœtale. Ceci est dû au fait que la tête ne s’est pas fléchie.</w:t>
      </w:r>
    </w:p>
    <w:p w:rsidR="00430353" w:rsidRPr="006E7EE7" w:rsidRDefault="00430353" w:rsidP="00430353">
      <w:pPr>
        <w:spacing w:after="120" w:line="240" w:lineRule="atLeast"/>
        <w:ind w:left="450" w:hanging="360"/>
        <w:rPr>
          <w:rFonts w:ascii="Adobe Garamond Pro" w:eastAsia="Calibri" w:hAnsi="Adobe Garamond Pro" w:cs="Times New Roman"/>
          <w:bCs/>
        </w:rPr>
      </w:pPr>
      <w:r w:rsidRPr="006E7EE7">
        <w:rPr>
          <w:rFonts w:ascii="Adobe Garamond Pro" w:eastAsia="Calibri" w:hAnsi="Adobe Garamond Pro" w:cs="Times New Roman"/>
          <w:bCs/>
        </w:rPr>
        <w:t>Si vous travaillez dans un centre de santé, il faut référer la femme dans un hôpital de district des que vous dépister une évolution défavorable d’une position postérieure.</w:t>
      </w:r>
    </w:p>
    <w:p w:rsidR="00430353" w:rsidRPr="006E7EE7" w:rsidRDefault="00430353" w:rsidP="00430353">
      <w:pPr>
        <w:rPr>
          <w:rFonts w:ascii="Calibri" w:eastAsia="Times New Roman" w:hAnsi="Calibri" w:cs="Times New Roman"/>
          <w:lang w:eastAsia="fr-FR"/>
        </w:rPr>
      </w:pPr>
      <w:r w:rsidRPr="006E7EE7">
        <w:rPr>
          <w:rFonts w:ascii="Calibri" w:eastAsia="Times New Roman" w:hAnsi="Calibri" w:cs="Times New Roman"/>
          <w:lang w:eastAsia="fr-FR"/>
        </w:rPr>
        <w:t>Evolution favorable de la position OP:</w:t>
      </w:r>
    </w:p>
    <w:p w:rsidR="00430353" w:rsidRPr="006E7EE7" w:rsidRDefault="00430353" w:rsidP="00430353">
      <w:pPr>
        <w:spacing w:after="120" w:line="240" w:lineRule="atLeast"/>
        <w:ind w:left="450" w:hanging="360"/>
        <w:rPr>
          <w:rFonts w:ascii="Adobe Garamond Pro" w:eastAsia="Calibri" w:hAnsi="Adobe Garamond Pro" w:cs="Times New Roman"/>
          <w:bCs/>
        </w:rPr>
      </w:pPr>
      <w:r w:rsidRPr="006E7EE7">
        <w:rPr>
          <w:rFonts w:ascii="Adobe Garamond Pro" w:eastAsia="Calibri" w:hAnsi="Adobe Garamond Pro" w:cs="Times New Roman"/>
          <w:bCs/>
        </w:rPr>
        <w:t>Si le travail se déroule normalement, et la femme et le fœtus le supportent bien, surveiller de près la femme et lui prodiguer les soins suivants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lastRenderedPageBreak/>
        <w:t>Expliquer à la femme et à la famille quel est le problème et ce que vous faites pour aider la femme.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Demander à la femme d’essayer d’uriner chaque heure et de boire fréquemment.</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Encourager la femme de rester mobile aussi longtemps que possible et de prendre la position qu’elle trouve la plus confortable.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L’encourager à se détendre entre les contractions en lui frottant le dos ou en faisant tout ce qui la met à l’aise.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Surveiller l’évolution du travail ainsi que l’état du fœtus et de la femme en utilisant le partogramme.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Etre prêt à agir rapidement si le travail passe à droite de la ligne d’alerte ou si la femme ou le fœtus ne supporte pas le travail (souffrance maternelle ou fœtale).</w:t>
      </w:r>
    </w:p>
    <w:p w:rsidR="00430353" w:rsidRPr="00430353" w:rsidRDefault="00430353" w:rsidP="00430353">
      <w:pPr>
        <w:rPr>
          <w:rFonts w:ascii="Calibri" w:eastAsia="Times New Roman" w:hAnsi="Calibri" w:cs="Times New Roman"/>
          <w:lang w:eastAsia="fr-FR"/>
        </w:rPr>
      </w:pPr>
    </w:p>
    <w:p w:rsidR="00430353" w:rsidRPr="006E7EE7" w:rsidRDefault="00430353" w:rsidP="00F8461A">
      <w:pPr>
        <w:spacing w:after="60" w:line="240" w:lineRule="auto"/>
        <w:rPr>
          <w:rFonts w:ascii="Gill Sans MT" w:eastAsia="Times New Roman" w:hAnsi="Gill Sans MT" w:cs="Times New Roman"/>
          <w:bCs/>
          <w:sz w:val="28"/>
          <w:szCs w:val="24"/>
        </w:rPr>
      </w:pPr>
      <w:r w:rsidRPr="006E7EE7">
        <w:rPr>
          <w:rFonts w:ascii="Gill Sans MT" w:eastAsia="Times New Roman" w:hAnsi="Gill Sans MT" w:cs="Times New Roman"/>
          <w:bCs/>
          <w:sz w:val="28"/>
          <w:szCs w:val="24"/>
        </w:rPr>
        <w:t xml:space="preserve">Accouchement de la position occipitale postérieure </w:t>
      </w:r>
    </w:p>
    <w:p w:rsidR="00430353" w:rsidRPr="00430353" w:rsidRDefault="00430353" w:rsidP="00430353">
      <w:pPr>
        <w:rPr>
          <w:rFonts w:ascii="Calibri" w:eastAsia="Times New Roman" w:hAnsi="Calibri" w:cs="Times New Roman"/>
          <w:b/>
          <w:lang w:eastAsia="fr-FR"/>
        </w:rPr>
      </w:pPr>
      <w:r w:rsidRPr="00430353">
        <w:rPr>
          <w:rFonts w:ascii="Calibri" w:eastAsia="Times New Roman" w:hAnsi="Calibri" w:cs="Times New Roman"/>
          <w:b/>
          <w:lang w:eastAsia="fr-FR"/>
        </w:rPr>
        <w:t>Si vous ne pouvez pas emmener la femme chez un médecin disposant d’installations pour une opération césarienne, ou si le col est totalement dilaté et la femme prête à pousser, essayer d’accroître la flexion:</w:t>
      </w:r>
    </w:p>
    <w:p w:rsidR="00430353" w:rsidRPr="00430353" w:rsidRDefault="00430353" w:rsidP="00430353">
      <w:pPr>
        <w:rPr>
          <w:rFonts w:ascii="Calibri" w:eastAsia="Times New Roman" w:hAnsi="Calibri" w:cs="Times New Roman"/>
          <w:b/>
          <w:lang w:eastAsia="fr-FR"/>
        </w:rPr>
      </w:pPr>
      <w:r w:rsidRPr="00430353">
        <w:rPr>
          <w:rFonts w:ascii="Calibri" w:eastAsia="Times New Roman" w:hAnsi="Calibri" w:cs="Times New Roman"/>
          <w:lang w:eastAsia="fr-FR"/>
        </w:rPr>
        <w:t>S’assurer que sa vessie est vidée. Expliquer à la femme et à la famille ce que vous êtes en train de faire. Aider la femme à se mettre en position genoux contre poitrine (genoux contre bras). Si cette position est trop difficile pour la femme, l’aider à se coucher sur son flanc gauche. Placer un oreiller ou tissu plié sous sa hanche et demander à une assistante de tenir la jambe droite de la femme</w:t>
      </w:r>
      <w:r w:rsidRPr="00430353">
        <w:rPr>
          <w:rFonts w:ascii="Calibri" w:eastAsia="Times New Roman" w:hAnsi="Calibri" w:cs="Times New Roman"/>
          <w:b/>
          <w:lang w:eastAsia="fr-FR"/>
        </w:rPr>
        <w:t>.</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spacing w:after="120" w:line="240" w:lineRule="atLeast"/>
        <w:rPr>
          <w:rFonts w:ascii="Gill Sans MT" w:eastAsia="Calibri" w:hAnsi="Gill Sans MT" w:cs="Times New Roman"/>
          <w:b/>
          <w:sz w:val="20"/>
          <w:lang w:eastAsia="fr-FR"/>
        </w:rPr>
      </w:pPr>
      <w:r w:rsidRPr="00430353">
        <w:rPr>
          <w:rFonts w:ascii="Gill Sans MT" w:eastAsia="Calibri" w:hAnsi="Gill Sans MT" w:cs="Times New Roman"/>
          <w:b/>
          <w:sz w:val="20"/>
          <w:lang w:eastAsia="fr-FR"/>
        </w:rPr>
        <w:t>La femme en position genoux contre poitrine</w:t>
      </w:r>
    </w:p>
    <w:p w:rsidR="00430353" w:rsidRPr="00430353" w:rsidRDefault="00430353" w:rsidP="00430353">
      <w:pPr>
        <w:rPr>
          <w:rFonts w:ascii="Calibri" w:eastAsia="Times New Roman" w:hAnsi="Calibri" w:cs="Times New Roman"/>
          <w:b/>
          <w:sz w:val="16"/>
          <w:lang w:eastAsia="fr-FR"/>
        </w:rPr>
      </w:pPr>
      <w:r w:rsidRPr="00430353">
        <w:rPr>
          <w:rFonts w:ascii="Calibri" w:eastAsia="Times New Roman" w:hAnsi="Calibri" w:cs="Times New Roman"/>
          <w:b/>
          <w:noProof/>
          <w:lang w:val="en-US"/>
        </w:rPr>
        <w:drawing>
          <wp:inline distT="0" distB="0" distL="0" distR="0" wp14:anchorId="15EC287D" wp14:editId="1FD9F7CA">
            <wp:extent cx="1704975" cy="981075"/>
            <wp:effectExtent l="19050" t="0" r="9525" b="0"/>
            <wp:docPr id="412" name="Image 15" descr="1.5.1posbir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5.1posbirth.gif"/>
                    <pic:cNvPicPr>
                      <a:picLocks noChangeAspect="1" noChangeArrowheads="1"/>
                    </pic:cNvPicPr>
                  </pic:nvPicPr>
                  <pic:blipFill>
                    <a:blip r:embed="rId93" r:link="rId94"/>
                    <a:srcRect l="40178" t="4582"/>
                    <a:stretch>
                      <a:fillRect/>
                    </a:stretch>
                  </pic:blipFill>
                  <pic:spPr bwMode="auto">
                    <a:xfrm>
                      <a:off x="0" y="0"/>
                      <a:ext cx="1704975" cy="981075"/>
                    </a:xfrm>
                    <a:prstGeom prst="rect">
                      <a:avLst/>
                    </a:prstGeom>
                    <a:noFill/>
                    <a:ln w="9525">
                      <a:noFill/>
                      <a:miter lim="800000"/>
                      <a:headEnd/>
                      <a:tailEnd/>
                    </a:ln>
                  </pic:spPr>
                </pic:pic>
              </a:graphicData>
            </a:graphic>
          </wp:inline>
        </w:drawing>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Insérer vos doigts dans le vagin sous la symphyse pubienne. Presser sur le front du bébé avant la contraction suivante. La pression doit être faite vers le haut, en direction de l’abdomen de la femme. Maintenir cette position pendant une contraction pour aider à fléchir la tête du bébé. </w:t>
      </w:r>
    </w:p>
    <w:p w:rsidR="00430353" w:rsidRPr="00430353" w:rsidRDefault="00430353" w:rsidP="00430353">
      <w:pPr>
        <w:rPr>
          <w:rFonts w:ascii="Calibri" w:eastAsia="Times New Roman" w:hAnsi="Calibri" w:cs="Times New Roman"/>
          <w:b/>
          <w:bCs/>
          <w:lang w:eastAsia="fr-FR"/>
        </w:rPr>
      </w:pPr>
    </w:p>
    <w:p w:rsidR="00430353" w:rsidRPr="00430353" w:rsidRDefault="00430353" w:rsidP="00430353">
      <w:pPr>
        <w:spacing w:after="120" w:line="240" w:lineRule="atLeast"/>
        <w:rPr>
          <w:rFonts w:ascii="Gill Sans MT" w:eastAsia="Calibri" w:hAnsi="Gill Sans MT" w:cs="Times New Roman"/>
          <w:b/>
          <w:sz w:val="20"/>
          <w:lang w:eastAsia="fr-FR"/>
        </w:rPr>
      </w:pPr>
      <w:r w:rsidRPr="00430353">
        <w:rPr>
          <w:rFonts w:ascii="Gill Sans MT" w:eastAsia="Calibri" w:hAnsi="Gill Sans MT" w:cs="Times New Roman"/>
          <w:b/>
          <w:sz w:val="20"/>
          <w:lang w:eastAsia="fr-FR"/>
        </w:rPr>
        <w:t>Accouchement de la tête en position OP persistante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noProof/>
          <w:lang w:val="en-US"/>
        </w:rPr>
        <w:lastRenderedPageBreak/>
        <w:drawing>
          <wp:inline distT="0" distB="0" distL="0" distR="0" wp14:anchorId="0803B297" wp14:editId="10E6F2CC">
            <wp:extent cx="2190750" cy="2867025"/>
            <wp:effectExtent l="19050" t="0" r="0" b="0"/>
            <wp:docPr id="413"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95"/>
                    <a:srcRect/>
                    <a:stretch>
                      <a:fillRect/>
                    </a:stretch>
                  </pic:blipFill>
                  <pic:spPr bwMode="auto">
                    <a:xfrm>
                      <a:off x="0" y="0"/>
                      <a:ext cx="2190750" cy="2867025"/>
                    </a:xfrm>
                    <a:prstGeom prst="rect">
                      <a:avLst/>
                    </a:prstGeom>
                    <a:noFill/>
                    <a:ln w="9525">
                      <a:noFill/>
                      <a:miter lim="800000"/>
                      <a:headEnd/>
                      <a:tailEnd/>
                    </a:ln>
                  </pic:spPr>
                </pic:pic>
              </a:graphicData>
            </a:graphic>
          </wp:inline>
        </w:drawing>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La tête du bébé devrait fléchir et sortir après 2 ou 3 contractions. Si le bébé ne sort pas et vous ne pouvez pas encore aller à l’hôpital, aider la femme à se mettre en position accroupie et essayer de fléchir la tête entre les contractions. L’encourager à bien pousser avec chaque contraction. Lui donner à boire et la rassurer.</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spacing w:after="120" w:line="240" w:lineRule="atLeast"/>
        <w:rPr>
          <w:rFonts w:ascii="Gill Sans MT" w:eastAsia="Calibri" w:hAnsi="Gill Sans MT" w:cs="Times New Roman"/>
          <w:b/>
          <w:sz w:val="20"/>
          <w:lang w:eastAsia="fr-FR"/>
        </w:rPr>
      </w:pPr>
      <w:r w:rsidRPr="00430353">
        <w:rPr>
          <w:rFonts w:ascii="Gill Sans MT" w:eastAsia="Calibri" w:hAnsi="Gill Sans MT" w:cs="Times New Roman"/>
          <w:b/>
          <w:sz w:val="20"/>
          <w:lang w:eastAsia="fr-FR"/>
        </w:rPr>
        <w:t>La femme en position accroupie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noProof/>
          <w:lang w:val="en-US"/>
        </w:rPr>
        <w:drawing>
          <wp:inline distT="0" distB="0" distL="0" distR="0" wp14:anchorId="06FD2879" wp14:editId="39064B73">
            <wp:extent cx="1333500" cy="1457325"/>
            <wp:effectExtent l="19050" t="0" r="0" b="0"/>
            <wp:docPr id="414" name="Image 17" descr="1.5.1posbir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5.1posbirth.gif"/>
                    <pic:cNvPicPr>
                      <a:picLocks noChangeAspect="1" noChangeArrowheads="1"/>
                    </pic:cNvPicPr>
                  </pic:nvPicPr>
                  <pic:blipFill>
                    <a:blip r:embed="rId93" r:link="rId94"/>
                    <a:srcRect t="-2786" r="66229"/>
                    <a:stretch>
                      <a:fillRect/>
                    </a:stretch>
                  </pic:blipFill>
                  <pic:spPr bwMode="auto">
                    <a:xfrm>
                      <a:off x="0" y="0"/>
                      <a:ext cx="1333500" cy="1457325"/>
                    </a:xfrm>
                    <a:prstGeom prst="rect">
                      <a:avLst/>
                    </a:prstGeom>
                    <a:noFill/>
                    <a:ln w="9525">
                      <a:noFill/>
                      <a:miter lim="800000"/>
                      <a:headEnd/>
                      <a:tailEnd/>
                    </a:ln>
                  </pic:spPr>
                </pic:pic>
              </a:graphicData>
            </a:graphic>
          </wp:inline>
        </w:drawing>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Si le bébé ne sort pas et vous ne pouvez pas encore aller à l’hôpital, assister l’accouchement avec une ventouse obstétricale. Se préparer pour un cas de bébé déprimé/asphyxié. Se préparer pour un saignement dû aux lacérations chez la femme. Lorsque vous terminez l’accouchement, soignez la femme et son bébé. Soyez préparé pour une hémorragie du post-partum. Enregistrer vos actions et résultats.</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rPr>
          <w:rFonts w:ascii="Calibri" w:eastAsia="Times New Roman" w:hAnsi="Calibri" w:cs="Times New Roman"/>
          <w:lang w:eastAsia="fr-FR"/>
        </w:rPr>
      </w:pPr>
    </w:p>
    <w:p w:rsidR="00430353" w:rsidRPr="00430353" w:rsidRDefault="00430353" w:rsidP="00430353">
      <w:pPr>
        <w:pBdr>
          <w:top w:val="single" w:sz="12" w:space="1" w:color="61B1E3"/>
          <w:bottom w:val="single" w:sz="6" w:space="1" w:color="61B1E3"/>
        </w:pBdr>
        <w:spacing w:after="120" w:line="240" w:lineRule="atLeast"/>
        <w:rPr>
          <w:rFonts w:ascii="Gill Sans MT" w:eastAsia="Calibri" w:hAnsi="Gill Sans MT" w:cs="Times New Roman"/>
          <w:color w:val="7F7F7F"/>
          <w:sz w:val="36"/>
        </w:rPr>
      </w:pPr>
      <w:bookmarkStart w:id="57" w:name="_Toc300297040"/>
      <w:bookmarkStart w:id="58" w:name="_Toc317498929"/>
      <w:r w:rsidRPr="00430353">
        <w:rPr>
          <w:rFonts w:ascii="Gill Sans MT" w:eastAsia="Calibri" w:hAnsi="Gill Sans MT" w:cs="Times New Roman"/>
          <w:color w:val="7F7F7F"/>
          <w:sz w:val="36"/>
        </w:rPr>
        <w:t>3.10</w:t>
      </w:r>
      <w:r w:rsidRPr="00430353">
        <w:rPr>
          <w:rFonts w:ascii="Gill Sans MT" w:eastAsia="Calibri" w:hAnsi="Gill Sans MT" w:cs="Times New Roman"/>
          <w:color w:val="7F7F7F"/>
          <w:sz w:val="36"/>
        </w:rPr>
        <w:tab/>
        <w:t>Dystocie du Siège</w:t>
      </w:r>
      <w:bookmarkEnd w:id="57"/>
      <w:bookmarkEnd w:id="58"/>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lastRenderedPageBreak/>
        <w:t>L’accouchement du siège peut aboutir des complications pour la mère et le fœtus. Ceci amène parfois à faire une césarienne avant que la femme n’entre en travail. Dans les conditions idéales l’accouchement des dystocies du siège doit se faire à l’hôpital. Parmi les complications de l’accouchement du siège on peut avoir.</w:t>
      </w:r>
    </w:p>
    <w:p w:rsidR="00430353" w:rsidRPr="00430353" w:rsidRDefault="00430353" w:rsidP="00430353">
      <w:pPr>
        <w:rPr>
          <w:rFonts w:ascii="Calibri" w:eastAsia="Times New Roman" w:hAnsi="Calibri" w:cs="Times New Roman"/>
          <w:lang w:eastAsia="fr-FR"/>
        </w:rPr>
      </w:pPr>
    </w:p>
    <w:p w:rsidR="00430353" w:rsidRPr="006E7EE7"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6E7EE7">
        <w:rPr>
          <w:rFonts w:ascii="Gill Sans MT" w:eastAsia="Times New Roman" w:hAnsi="Gill Sans MT" w:cs="Times New Roman"/>
          <w:b/>
          <w:bCs/>
          <w:sz w:val="28"/>
          <w:szCs w:val="24"/>
          <w:lang w:eastAsia="fr-FR"/>
        </w:rPr>
        <w:t>2.11.1</w:t>
      </w:r>
      <w:r w:rsidRPr="006E7EE7">
        <w:rPr>
          <w:rFonts w:ascii="Gill Sans MT" w:eastAsia="Times New Roman" w:hAnsi="Gill Sans MT" w:cs="Times New Roman"/>
          <w:b/>
          <w:bCs/>
          <w:sz w:val="28"/>
          <w:szCs w:val="24"/>
          <w:lang w:eastAsia="fr-FR"/>
        </w:rPr>
        <w:tab/>
        <w:t>Bras relevés ou enroulés autour du cou</w:t>
      </w:r>
    </w:p>
    <w:p w:rsidR="00430353" w:rsidRPr="00430353" w:rsidRDefault="00430353" w:rsidP="00430353">
      <w:pPr>
        <w:rPr>
          <w:rFonts w:ascii="Adobe Garamond Pro Bold" w:eastAsia="Times New Roman" w:hAnsi="Adobe Garamond Pro Bold" w:cs="Times New Roman"/>
          <w:lang w:eastAsia="fr-FR"/>
        </w:rPr>
      </w:pPr>
      <w:r w:rsidRPr="00430353">
        <w:rPr>
          <w:rFonts w:ascii="Adobe Garamond Pro Bold" w:eastAsia="Times New Roman" w:hAnsi="Adobe Garamond Pro Bold" w:cs="Times New Roman"/>
          <w:lang w:eastAsia="fr-FR"/>
        </w:rPr>
        <w:t xml:space="preserve">Utiliser la manœuvre de </w:t>
      </w:r>
      <w:r w:rsidR="0027435A" w:rsidRPr="00430353">
        <w:rPr>
          <w:rFonts w:ascii="Adobe Garamond Pro Bold" w:eastAsia="Times New Roman" w:hAnsi="Adobe Garamond Pro Bold" w:cs="Times New Roman"/>
          <w:lang w:eastAsia="fr-FR"/>
        </w:rPr>
        <w:t>Lovset</w:t>
      </w:r>
      <w:r w:rsidRPr="00430353">
        <w:rPr>
          <w:rFonts w:ascii="Adobe Garamond Pro Bold" w:eastAsia="Times New Roman" w:hAnsi="Adobe Garamond Pro Bold" w:cs="Times New Roman"/>
          <w:lang w:eastAsia="fr-FR"/>
        </w:rPr>
        <w:t xml:space="preserve"> qui se déroule de la manière suivante: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Prendre l’enfant par les hanches et lui imprimer une rotation de 90°, en lui maintenant le dos tourné en haut et en exerçant une traction vers le bas, de façon à ce que le bras postérieur devienne le bras antérieur et descende sous le promontoire.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Faciliter le dégagement du bras en plaçant un ou deux doigts sur la partie supérieure du bras. Amener le bras vers le bas en le faisant glisser sur la poitrine après avoir fléchi le coude et passé la main devant le visage.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Pour dégager le deuxième bras, imprimer à l’enfant une rotation de 180° dans l’autre sens, en lui maintenant toujours le dos en haut et en exerçant une traction vers le bas, et faire passer le bras sous le promontoire comme pour le premier.</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spacing w:after="120" w:line="240" w:lineRule="atLeast"/>
        <w:rPr>
          <w:rFonts w:ascii="Gill Sans MT" w:eastAsia="Calibri" w:hAnsi="Gill Sans MT" w:cs="Times New Roman"/>
          <w:b/>
          <w:bCs/>
          <w:sz w:val="20"/>
          <w:lang w:eastAsia="fr-FR"/>
        </w:rPr>
      </w:pPr>
      <w:r w:rsidRPr="00430353">
        <w:rPr>
          <w:rFonts w:ascii="Gill Sans MT" w:eastAsia="Calibri" w:hAnsi="Gill Sans MT" w:cs="Times New Roman"/>
          <w:b/>
          <w:sz w:val="20"/>
          <w:lang w:eastAsia="fr-FR"/>
        </w:rPr>
        <w:br w:type="page"/>
      </w:r>
      <w:r w:rsidRPr="00430353">
        <w:rPr>
          <w:rFonts w:ascii="Gill Sans MT" w:eastAsia="Calibri" w:hAnsi="Gill Sans MT" w:cs="Times New Roman"/>
          <w:b/>
          <w:sz w:val="20"/>
          <w:lang w:eastAsia="fr-FR"/>
        </w:rPr>
        <w:lastRenderedPageBreak/>
        <w:t xml:space="preserve"> Manœuvre de </w:t>
      </w:r>
      <w:r w:rsidR="0027435A" w:rsidRPr="00430353">
        <w:rPr>
          <w:rFonts w:ascii="Gill Sans MT" w:eastAsia="Calibri" w:hAnsi="Gill Sans MT" w:cs="Times New Roman"/>
          <w:b/>
          <w:sz w:val="20"/>
          <w:lang w:eastAsia="fr-FR"/>
        </w:rPr>
        <w:t>Lovset</w:t>
      </w:r>
    </w:p>
    <w:p w:rsidR="00430353" w:rsidRPr="00430353" w:rsidRDefault="00430353" w:rsidP="00430353">
      <w:pPr>
        <w:rPr>
          <w:rFonts w:ascii="Calibri" w:eastAsia="Times New Roman" w:hAnsi="Calibri" w:cs="Times New Roman"/>
          <w:b/>
          <w:bCs/>
          <w:lang w:eastAsia="fr-FR"/>
        </w:rPr>
      </w:pPr>
      <w:r w:rsidRPr="00430353">
        <w:rPr>
          <w:rFonts w:ascii="Calibri" w:eastAsia="Times New Roman" w:hAnsi="Calibri" w:cs="Times New Roman"/>
          <w:b/>
          <w:noProof/>
          <w:lang w:val="en-US"/>
        </w:rPr>
        <w:drawing>
          <wp:inline distT="0" distB="0" distL="0" distR="0" wp14:anchorId="41895C09" wp14:editId="4D9C9644">
            <wp:extent cx="1647825" cy="3048000"/>
            <wp:effectExtent l="19050" t="0" r="9525" b="0"/>
            <wp:docPr id="41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6"/>
                    <a:srcRect/>
                    <a:stretch>
                      <a:fillRect/>
                    </a:stretch>
                  </pic:blipFill>
                  <pic:spPr bwMode="auto">
                    <a:xfrm>
                      <a:off x="0" y="0"/>
                      <a:ext cx="1647825" cy="3048000"/>
                    </a:xfrm>
                    <a:prstGeom prst="rect">
                      <a:avLst/>
                    </a:prstGeom>
                    <a:noFill/>
                    <a:ln w="9525">
                      <a:noFill/>
                      <a:miter lim="800000"/>
                      <a:headEnd/>
                      <a:tailEnd/>
                    </a:ln>
                  </pic:spPr>
                </pic:pic>
              </a:graphicData>
            </a:graphic>
          </wp:inline>
        </w:drawing>
      </w:r>
    </w:p>
    <w:p w:rsidR="00430353" w:rsidRPr="00430353" w:rsidRDefault="00430353" w:rsidP="00430353">
      <w:pPr>
        <w:rPr>
          <w:rFonts w:ascii="Calibri" w:eastAsia="Times New Roman" w:hAnsi="Calibri" w:cs="Times New Roman"/>
          <w:b/>
          <w:sz w:val="12"/>
          <w:lang w:eastAsia="fr-FR"/>
        </w:rPr>
      </w:pPr>
    </w:p>
    <w:p w:rsidR="00430353" w:rsidRPr="00430353" w:rsidRDefault="00430353" w:rsidP="00430353">
      <w:pPr>
        <w:spacing w:after="100" w:line="240" w:lineRule="auto"/>
        <w:rPr>
          <w:rFonts w:ascii="Calibri" w:eastAsia="Times New Roman" w:hAnsi="Calibri" w:cs="Times New Roman"/>
          <w:lang w:eastAsia="fr-FR"/>
        </w:rPr>
      </w:pPr>
      <w:r w:rsidRPr="00430353">
        <w:rPr>
          <w:rFonts w:ascii="Calibri" w:eastAsia="Times New Roman" w:hAnsi="Calibri" w:cs="Times New Roman"/>
          <w:lang w:eastAsia="fr-FR"/>
        </w:rPr>
        <w:t>S’il est impossible de tourner le corps du bébé pour dégager le bras antérieur en premier, dégager l’épaule postérieure:</w:t>
      </w:r>
    </w:p>
    <w:p w:rsidR="00430353" w:rsidRPr="00430353" w:rsidRDefault="00430353" w:rsidP="00430353">
      <w:pPr>
        <w:spacing w:after="100" w:line="240" w:lineRule="auto"/>
        <w:ind w:left="450" w:hanging="360"/>
        <w:rPr>
          <w:rFonts w:ascii="Adobe Garamond Pro" w:eastAsia="Calibri" w:hAnsi="Adobe Garamond Pro" w:cs="Times New Roman"/>
          <w:bCs/>
        </w:rPr>
      </w:pPr>
      <w:r w:rsidRPr="00430353">
        <w:rPr>
          <w:rFonts w:ascii="Adobe Garamond Pro" w:eastAsia="Calibri" w:hAnsi="Adobe Garamond Pro" w:cs="Times New Roman"/>
          <w:bCs/>
        </w:rPr>
        <w:t>Prendre le bébé par les chevilles et le soulever;</w:t>
      </w:r>
    </w:p>
    <w:p w:rsidR="00430353" w:rsidRPr="00430353" w:rsidRDefault="00430353" w:rsidP="00430353">
      <w:pPr>
        <w:spacing w:after="100" w:line="240" w:lineRule="auto"/>
        <w:ind w:left="450" w:hanging="360"/>
        <w:rPr>
          <w:rFonts w:ascii="Adobe Garamond Pro" w:eastAsia="Calibri" w:hAnsi="Adobe Garamond Pro" w:cs="Times New Roman"/>
          <w:bCs/>
        </w:rPr>
      </w:pPr>
      <w:r w:rsidRPr="00430353">
        <w:rPr>
          <w:rFonts w:ascii="Adobe Garamond Pro" w:eastAsia="Calibri" w:hAnsi="Adobe Garamond Pro" w:cs="Times New Roman"/>
          <w:bCs/>
        </w:rPr>
        <w:t>Orienter le thorax vers l’intérieur de la jambe de la mère, ce qui devrait permettre à l’épaule postérieure de se dégager;</w:t>
      </w:r>
    </w:p>
    <w:p w:rsidR="00430353" w:rsidRPr="00430353" w:rsidRDefault="00430353" w:rsidP="00430353">
      <w:pPr>
        <w:spacing w:after="100" w:line="240" w:lineRule="auto"/>
        <w:ind w:left="450" w:hanging="360"/>
        <w:rPr>
          <w:rFonts w:ascii="Adobe Garamond Pro" w:eastAsia="Calibri" w:hAnsi="Adobe Garamond Pro" w:cs="Times New Roman"/>
          <w:bCs/>
        </w:rPr>
      </w:pPr>
      <w:r w:rsidRPr="00430353">
        <w:rPr>
          <w:rFonts w:ascii="Adobe Garamond Pro" w:eastAsia="Calibri" w:hAnsi="Adobe Garamond Pro" w:cs="Times New Roman"/>
          <w:bCs/>
        </w:rPr>
        <w:t>Dégager le bras puis la main;</w:t>
      </w:r>
    </w:p>
    <w:p w:rsidR="00430353" w:rsidRPr="00430353" w:rsidRDefault="00430353" w:rsidP="00430353">
      <w:pPr>
        <w:spacing w:after="100" w:line="240" w:lineRule="auto"/>
        <w:ind w:left="450" w:hanging="360"/>
        <w:rPr>
          <w:rFonts w:ascii="Adobe Garamond Pro" w:eastAsia="Calibri" w:hAnsi="Adobe Garamond Pro" w:cs="Times New Roman"/>
          <w:bCs/>
        </w:rPr>
      </w:pPr>
      <w:r w:rsidRPr="00430353">
        <w:rPr>
          <w:rFonts w:ascii="Adobe Garamond Pro" w:eastAsia="Calibri" w:hAnsi="Adobe Garamond Pro" w:cs="Times New Roman"/>
          <w:bCs/>
        </w:rPr>
        <w:t>Ramener le bébé en position allongée en le tenant toujours par les chevilles, ce qui devrait permettre à l’épaule antérieure de se dégager;</w:t>
      </w:r>
    </w:p>
    <w:p w:rsidR="00430353" w:rsidRPr="00430353" w:rsidRDefault="00430353" w:rsidP="00430353">
      <w:pPr>
        <w:spacing w:after="100" w:line="240" w:lineRule="auto"/>
        <w:ind w:left="450" w:hanging="360"/>
        <w:rPr>
          <w:rFonts w:ascii="Adobe Garamond Pro" w:eastAsia="Calibri" w:hAnsi="Adobe Garamond Pro" w:cs="Times New Roman"/>
          <w:bCs/>
        </w:rPr>
      </w:pPr>
      <w:r w:rsidRPr="00430353">
        <w:rPr>
          <w:rFonts w:ascii="Adobe Garamond Pro" w:eastAsia="Calibri" w:hAnsi="Adobe Garamond Pro" w:cs="Times New Roman"/>
          <w:bCs/>
        </w:rPr>
        <w:t>Dégager le bras puis la main.</w:t>
      </w:r>
    </w:p>
    <w:p w:rsidR="00430353" w:rsidRPr="00430353" w:rsidRDefault="00430353" w:rsidP="00430353">
      <w:pPr>
        <w:rPr>
          <w:rFonts w:ascii="Calibri" w:eastAsia="Times New Roman" w:hAnsi="Calibri" w:cs="Times New Roman"/>
          <w:sz w:val="18"/>
          <w:lang w:eastAsia="fr-FR"/>
        </w:rPr>
      </w:pPr>
    </w:p>
    <w:p w:rsidR="00430353" w:rsidRPr="00430353" w:rsidRDefault="00430353" w:rsidP="00430353">
      <w:pPr>
        <w:spacing w:after="120" w:line="240" w:lineRule="atLeast"/>
        <w:rPr>
          <w:rFonts w:ascii="Gill Sans MT" w:eastAsia="Calibri" w:hAnsi="Gill Sans MT" w:cs="Times New Roman"/>
          <w:b/>
          <w:sz w:val="20"/>
          <w:lang w:eastAsia="fr-FR"/>
        </w:rPr>
      </w:pPr>
      <w:r w:rsidRPr="00430353">
        <w:rPr>
          <w:rFonts w:ascii="Gill Sans MT" w:eastAsia="Calibri" w:hAnsi="Gill Sans MT" w:cs="Times New Roman"/>
          <w:b/>
          <w:sz w:val="20"/>
          <w:lang w:eastAsia="fr-FR"/>
        </w:rPr>
        <w:t>Dégagement de l’épaule postérieure</w:t>
      </w:r>
    </w:p>
    <w:p w:rsidR="00430353" w:rsidRPr="00430353" w:rsidRDefault="00430353" w:rsidP="00430353">
      <w:pPr>
        <w:rPr>
          <w:rFonts w:ascii="Calibri" w:eastAsia="Times New Roman" w:hAnsi="Calibri" w:cs="Times New Roman"/>
          <w:b/>
          <w:bCs/>
          <w:lang w:eastAsia="fr-FR"/>
        </w:rPr>
      </w:pPr>
      <w:r>
        <w:rPr>
          <w:rFonts w:ascii="Calibri" w:eastAsia="Times New Roman" w:hAnsi="Calibri" w:cs="Times New Roman"/>
          <w:noProof/>
          <w:lang w:val="en-US"/>
        </w:rPr>
        <w:lastRenderedPageBreak/>
        <mc:AlternateContent>
          <mc:Choice Requires="wpg">
            <w:drawing>
              <wp:inline distT="0" distB="0" distL="0" distR="0" wp14:anchorId="0B3D961C" wp14:editId="54B456C2">
                <wp:extent cx="2194560" cy="3087370"/>
                <wp:effectExtent l="0" t="0" r="0" b="0"/>
                <wp:docPr id="46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4560" cy="3087370"/>
                          <a:chOff x="1440" y="11972"/>
                          <a:chExt cx="4465" cy="4862"/>
                        </a:xfrm>
                      </wpg:grpSpPr>
                      <pic:pic xmlns:pic="http://schemas.openxmlformats.org/drawingml/2006/picture">
                        <pic:nvPicPr>
                          <pic:cNvPr id="468" name="Picture 32" descr="fig38posteriordb"/>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440" y="11972"/>
                            <a:ext cx="3452" cy="4862"/>
                          </a:xfrm>
                          <a:prstGeom prst="rect">
                            <a:avLst/>
                          </a:prstGeom>
                          <a:noFill/>
                          <a:extLst>
                            <a:ext uri="{909E8E84-426E-40DD-AFC4-6F175D3DCCD1}">
                              <a14:hiddenFill xmlns:a14="http://schemas.microsoft.com/office/drawing/2010/main">
                                <a:solidFill>
                                  <a:srgbClr val="FFFFFF"/>
                                </a:solidFill>
                              </a14:hiddenFill>
                            </a:ext>
                          </a:extLst>
                        </pic:spPr>
                      </pic:pic>
                      <wps:wsp>
                        <wps:cNvPr id="469" name="Text Box 33"/>
                        <wps:cNvSpPr txBox="1">
                          <a:spLocks noChangeArrowheads="1"/>
                        </wps:cNvSpPr>
                        <wps:spPr bwMode="auto">
                          <a:xfrm>
                            <a:off x="3725" y="15692"/>
                            <a:ext cx="2180" cy="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6597" w:rsidRPr="00833CFE" w:rsidRDefault="000A6597" w:rsidP="00430353">
                              <w:pPr>
                                <w:pStyle w:val="ModTableText"/>
                                <w:rPr>
                                  <w:lang w:val="en-US"/>
                                </w:rPr>
                              </w:pPr>
                              <w:r w:rsidRPr="00F40AD8">
                                <w:t>Epaule postérieure</w:t>
                              </w:r>
                            </w:p>
                          </w:txbxContent>
                        </wps:txbx>
                        <wps:bodyPr rot="0" vert="horz" wrap="square" lIns="91440" tIns="45720" rIns="91440" bIns="45720" anchor="t" anchorCtr="0" upright="1">
                          <a:noAutofit/>
                        </wps:bodyPr>
                      </wps:wsp>
                    </wpg:wgp>
                  </a:graphicData>
                </a:graphic>
              </wp:inline>
            </w:drawing>
          </mc:Choice>
          <mc:Fallback>
            <w:pict>
              <v:group w14:anchorId="0B3D961C" id="Group 467" o:spid="_x0000_s1056" style="width:172.8pt;height:243.1pt;mso-position-horizontal-relative:char;mso-position-vertical-relative:line" coordorigin="1440,11972" coordsize="4465,4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">
                <v:shape id="Picture 32" o:spid="_x0000_s1057" type="#_x0000_t75" alt="fig38posteriordb" style="position:absolute;left:1440;top:11972;width:3452;height:4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DcSPBAAAA3AAAAA8AAABkcnMvZG93bnJldi54bWxET01rAjEQvRf8D2EEbzVrESmrUdRW6Ens&#10;qgdvw2bcLG4mS5Lq1l9vDoLHx/ueLTrbiCv5UDtWMBpmIIhLp2uuFBz2m/dPECEia2wck4J/CrCY&#10;995mmGt341+6FrESKYRDjgpMjG0uZSgNWQxD1xIn7uy8xZigr6T2eEvhtpEfWTaRFmtODQZbWhsq&#10;L8WfVXCqT8W3dV9+uz9udve2NBj0SqlBv1tOQUTq4kv8dP9oBeNJWpvOpCMg5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nDcSPBAAAA3AAAAA8AAAAAAAAAAAAAAAAAnwIA&#10;AGRycy9kb3ducmV2LnhtbFBLBQYAAAAABAAEAPcAAACNAwAAAAA=&#10;">
                  <v:imagedata r:id="rId98" o:title="fig38posteriordb"/>
                </v:shape>
                <v:shape id="Text Box 33" o:spid="_x0000_s1058" type="#_x0000_t202" style="position:absolute;left:3725;top:15692;width:2180;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gqMMA&#10;AADcAAAADwAAAGRycy9kb3ducmV2LnhtbESP3YrCMBSE7xd8h3AEb5Ztqmhdq1F0wcVbfx7gtDm2&#10;xeakNNHWt98IC14OM/MNs9r0phYPal1lWcE4ikEQ51ZXXCi4nPdf3yCcR9ZYWyYFT3KwWQ8+Vphq&#10;2/GRHidfiABhl6KC0vsmldLlJRl0kW2Ig3e1rUEfZFtI3WIX4KaWkzhOpMGKw0KJDf2UlN9Od6Pg&#10;eug+Z4su+/WX+XGa7LCaZ/ap1GjYb5cgPPX+Hf5vH7SCabKA1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egqMMAAADcAAAADwAAAAAAAAAAAAAAAACYAgAAZHJzL2Rv&#10;d25yZXYueG1sUEsFBgAAAAAEAAQA9QAAAIgDAAAAAA==&#10;" stroked="f">
                  <v:textbox>
                    <w:txbxContent>
                      <w:p w:rsidR="000A6597" w:rsidRPr="00833CFE" w:rsidRDefault="000A6597" w:rsidP="00430353">
                        <w:pPr>
                          <w:pStyle w:val="ModTableText"/>
                          <w:rPr>
                            <w:lang w:val="en-US"/>
                          </w:rPr>
                        </w:pPr>
                        <w:r w:rsidRPr="00F40AD8">
                          <w:t>Epaule postérieure</w:t>
                        </w:r>
                      </w:p>
                    </w:txbxContent>
                  </v:textbox>
                </v:shape>
                <w10:anchorlock/>
              </v:group>
            </w:pict>
          </mc:Fallback>
        </mc:AlternateContent>
      </w:r>
    </w:p>
    <w:p w:rsidR="00430353" w:rsidRPr="006E7EE7" w:rsidRDefault="00430353" w:rsidP="002F7B18">
      <w:pPr>
        <w:numPr>
          <w:ilvl w:val="0"/>
          <w:numId w:val="88"/>
        </w:numPr>
        <w:spacing w:after="60" w:line="240" w:lineRule="auto"/>
        <w:ind w:left="0" w:firstLine="0"/>
        <w:rPr>
          <w:rFonts w:ascii="Gill Sans MT" w:eastAsia="Times New Roman" w:hAnsi="Gill Sans MT" w:cs="Times New Roman"/>
          <w:bCs/>
          <w:sz w:val="28"/>
          <w:szCs w:val="24"/>
        </w:rPr>
      </w:pPr>
      <w:r w:rsidRPr="006E7EE7">
        <w:rPr>
          <w:rFonts w:ascii="Gill Sans MT" w:eastAsia="Times New Roman" w:hAnsi="Gill Sans MT" w:cs="Times New Roman"/>
          <w:bCs/>
          <w:sz w:val="28"/>
          <w:szCs w:val="24"/>
        </w:rPr>
        <w:t>Dégagement de la tête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Dégager la tête à l’aide de la manœuvre de Mauriceau qui se déroule de la façon suivante: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Glisser la main et l’avant-bras sous le corps et le visage du bébé.</w:t>
      </w:r>
    </w:p>
    <w:p w:rsidR="00430353" w:rsidRPr="00D31941" w:rsidRDefault="00430353" w:rsidP="00430353">
      <w:pPr>
        <w:spacing w:after="120" w:line="240" w:lineRule="atLeast"/>
        <w:ind w:left="450" w:hanging="360"/>
        <w:rPr>
          <w:rFonts w:ascii="Adobe Garamond Pro" w:eastAsia="Calibri" w:hAnsi="Adobe Garamond Pro" w:cs="Times New Roman"/>
          <w:bCs/>
          <w:color w:val="FF0000"/>
        </w:rPr>
      </w:pPr>
      <w:r w:rsidRPr="006E7EE7">
        <w:rPr>
          <w:rFonts w:ascii="Adobe Garamond Pro" w:eastAsia="Calibri" w:hAnsi="Adobe Garamond Pro" w:cs="Times New Roman"/>
          <w:bCs/>
        </w:rPr>
        <w:t>Placer l’index et</w:t>
      </w:r>
      <w:r w:rsidR="00D31941" w:rsidRPr="006E7EE7">
        <w:rPr>
          <w:rFonts w:ascii="Adobe Garamond Pro" w:eastAsia="Calibri" w:hAnsi="Adobe Garamond Pro" w:cs="Times New Roman"/>
          <w:bCs/>
        </w:rPr>
        <w:t xml:space="preserve"> le majeur </w:t>
      </w:r>
      <w:r w:rsidRPr="006E7EE7">
        <w:rPr>
          <w:rFonts w:ascii="Adobe Garamond Pro" w:eastAsia="Calibri" w:hAnsi="Adobe Garamond Pro" w:cs="Times New Roman"/>
          <w:bCs/>
        </w:rPr>
        <w:t xml:space="preserve">  sur les pommettes du bébé </w:t>
      </w:r>
      <w:r w:rsidR="00D31941" w:rsidRPr="006E7EE7">
        <w:rPr>
          <w:rFonts w:ascii="Adobe Garamond Pro" w:eastAsia="Calibri" w:hAnsi="Adobe Garamond Pro" w:cs="Times New Roman"/>
          <w:bCs/>
        </w:rPr>
        <w:t xml:space="preserve"> de manière à fair</w:t>
      </w:r>
      <w:r w:rsidRPr="006E7EE7">
        <w:rPr>
          <w:rFonts w:ascii="Adobe Garamond Pro" w:eastAsia="Calibri" w:hAnsi="Adobe Garamond Pro" w:cs="Times New Roman"/>
          <w:bCs/>
        </w:rPr>
        <w:t>e</w:t>
      </w:r>
      <w:r w:rsidR="00D31941" w:rsidRPr="006E7EE7">
        <w:rPr>
          <w:rFonts w:ascii="Adobe Garamond Pro" w:eastAsia="Calibri" w:hAnsi="Adobe Garamond Pro" w:cs="Times New Roman"/>
          <w:bCs/>
        </w:rPr>
        <w:t xml:space="preserve"> la flexion de la </w:t>
      </w:r>
      <w:r w:rsidR="00D31941" w:rsidRPr="00E8169B">
        <w:rPr>
          <w:rFonts w:ascii="Adobe Garamond Pro" w:eastAsia="Calibri" w:hAnsi="Adobe Garamond Pro" w:cs="Times New Roman"/>
          <w:bCs/>
        </w:rPr>
        <w:t>tête</w:t>
      </w:r>
      <w:r w:rsidR="00E8169B">
        <w:rPr>
          <w:rFonts w:ascii="Adobe Garamond Pro" w:eastAsia="Calibri" w:hAnsi="Adobe Garamond Pro" w:cs="Times New Roman"/>
          <w:bCs/>
          <w:color w:val="FF0000"/>
        </w:rPr>
        <w:t>.</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De l’autre main, saisir les épaules.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Pousser délicatement la tête avec deux doigts pour l’incliner sur la poitrine, tout en exerçant une pression vers le bas sur la mâchoire, de façon à amener la tête du bébé vers le bas jusqu’à ce que la racine des cheveux soit visible.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Exercer une traction délicate pour dégager la tête.</w:t>
      </w:r>
    </w:p>
    <w:p w:rsidR="00430353" w:rsidRPr="00430353" w:rsidRDefault="00430353" w:rsidP="00430353">
      <w:pPr>
        <w:rPr>
          <w:rFonts w:ascii="Calibri" w:eastAsia="Times New Roman" w:hAnsi="Calibri" w:cs="Times New Roman"/>
          <w:lang w:eastAsia="fr-FR"/>
        </w:rPr>
      </w:pPr>
      <w:r w:rsidRPr="00430353">
        <w:rPr>
          <w:rFonts w:ascii="Adobe Garamond Pro Bold" w:eastAsia="Times New Roman" w:hAnsi="Adobe Garamond Pro Bold" w:cs="Times New Roman"/>
          <w:i/>
          <w:lang w:eastAsia="fr-FR"/>
        </w:rPr>
        <w:t>Note</w:t>
      </w:r>
      <w:r w:rsidRPr="00430353">
        <w:rPr>
          <w:rFonts w:ascii="Calibri" w:eastAsia="Times New Roman" w:hAnsi="Calibri" w:cs="Times New Roman"/>
          <w:lang w:eastAsia="fr-FR"/>
        </w:rPr>
        <w:t xml:space="preserve"> : demander à un aide de pousser au-dessus de la symphyse pubienne maternelle pendant le dégagement de la tête. Cela aide à maintenir la tête du bébé en flexion.</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En maintenant le bébé à cheval sur l’avant-bras, le soulever jusqu’à ce que la bouche et le nez soient dégagés.</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spacing w:after="120" w:line="240" w:lineRule="atLeast"/>
        <w:rPr>
          <w:rFonts w:ascii="Gill Sans MT" w:eastAsia="Calibri" w:hAnsi="Gill Sans MT" w:cs="Times New Roman"/>
          <w:b/>
          <w:sz w:val="20"/>
          <w:lang w:val="en-US" w:eastAsia="fr-FR"/>
        </w:rPr>
      </w:pPr>
      <w:r w:rsidRPr="00430353">
        <w:rPr>
          <w:rFonts w:ascii="Gill Sans MT" w:eastAsia="Calibri" w:hAnsi="Gill Sans MT" w:cs="Times New Roman"/>
          <w:b/>
          <w:sz w:val="20"/>
          <w:lang w:val="en-US" w:eastAsia="fr-FR"/>
        </w:rPr>
        <w:t>Manœuvre de Mauriceau</w:t>
      </w:r>
    </w:p>
    <w:p w:rsidR="00430353" w:rsidRPr="00430353" w:rsidRDefault="00430353" w:rsidP="00430353">
      <w:pPr>
        <w:rPr>
          <w:rFonts w:ascii="Calibri" w:eastAsia="Times New Roman" w:hAnsi="Calibri" w:cs="Times New Roman"/>
          <w:b/>
          <w:bCs/>
          <w:lang w:eastAsia="fr-FR"/>
        </w:rPr>
      </w:pPr>
      <w:r w:rsidRPr="00430353">
        <w:rPr>
          <w:rFonts w:ascii="Calibri" w:eastAsia="Times New Roman" w:hAnsi="Calibri" w:cs="Times New Roman"/>
          <w:b/>
          <w:noProof/>
          <w:lang w:val="en-US"/>
        </w:rPr>
        <w:lastRenderedPageBreak/>
        <w:drawing>
          <wp:inline distT="0" distB="0" distL="0" distR="0" wp14:anchorId="25713F39" wp14:editId="04933305">
            <wp:extent cx="2857500" cy="2124075"/>
            <wp:effectExtent l="19050" t="0" r="0" b="0"/>
            <wp:docPr id="416"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9"/>
                    <a:srcRect/>
                    <a:stretch>
                      <a:fillRect/>
                    </a:stretch>
                  </pic:blipFill>
                  <pic:spPr bwMode="auto">
                    <a:xfrm>
                      <a:off x="0" y="0"/>
                      <a:ext cx="2857500" cy="2124075"/>
                    </a:xfrm>
                    <a:prstGeom prst="rect">
                      <a:avLst/>
                    </a:prstGeom>
                    <a:noFill/>
                    <a:ln w="9525">
                      <a:noFill/>
                      <a:miter lim="800000"/>
                      <a:headEnd/>
                      <a:tailEnd/>
                    </a:ln>
                  </pic:spPr>
                </pic:pic>
              </a:graphicData>
            </a:graphic>
          </wp:inline>
        </w:drawing>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rPr>
          <w:rFonts w:ascii="Adobe Garamond Pro Bold" w:eastAsia="Times New Roman" w:hAnsi="Adobe Garamond Pro Bold" w:cs="Times New Roman"/>
          <w:lang w:eastAsia="fr-FR"/>
        </w:rPr>
      </w:pPr>
      <w:r w:rsidRPr="00430353">
        <w:rPr>
          <w:rFonts w:ascii="Adobe Garamond Pro Bold" w:eastAsia="Times New Roman" w:hAnsi="Adobe Garamond Pro Bold" w:cs="Times New Roman"/>
          <w:lang w:eastAsia="fr-FR"/>
        </w:rPr>
        <w:t>Rétention de la tête (tête enclavée) : référer, risque de nécrose de la paroi vésicale postérieure ou de l’urètre, occasionnant des FVV voire FRV ou les deux à la fois.</w:t>
      </w:r>
    </w:p>
    <w:p w:rsidR="00430353" w:rsidRPr="00430353" w:rsidRDefault="00430353" w:rsidP="00430353">
      <w:pPr>
        <w:rPr>
          <w:rFonts w:ascii="Adobe Garamond Pro Bold" w:eastAsia="Times New Roman" w:hAnsi="Adobe Garamond Pro Bold" w:cs="Times New Roman"/>
          <w:lang w:eastAsia="fr-FR"/>
        </w:rPr>
      </w:pPr>
    </w:p>
    <w:p w:rsidR="00430353" w:rsidRPr="00E8169B" w:rsidRDefault="00430353" w:rsidP="00F8461A">
      <w:pPr>
        <w:spacing w:after="60" w:line="240" w:lineRule="auto"/>
        <w:rPr>
          <w:rFonts w:ascii="Gill Sans MT" w:eastAsia="Times New Roman" w:hAnsi="Gill Sans MT" w:cs="Times New Roman"/>
          <w:bCs/>
          <w:sz w:val="28"/>
          <w:szCs w:val="24"/>
        </w:rPr>
      </w:pPr>
      <w:r w:rsidRPr="00E8169B">
        <w:rPr>
          <w:rFonts w:ascii="Gill Sans MT" w:eastAsia="Times New Roman" w:hAnsi="Gill Sans MT" w:cs="Times New Roman"/>
          <w:bCs/>
          <w:sz w:val="28"/>
          <w:szCs w:val="24"/>
        </w:rPr>
        <w:t>Siège décomplété mode des pieds</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En général, pour les présentations du siège mode des pieds, il convient de pratiquer une césarienne. </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spacing w:after="120" w:line="240" w:lineRule="atLeast"/>
        <w:rPr>
          <w:rFonts w:ascii="Gill Sans MT" w:eastAsia="Calibri" w:hAnsi="Gill Sans MT" w:cs="Times New Roman"/>
          <w:b/>
          <w:sz w:val="20"/>
          <w:lang w:eastAsia="fr-FR"/>
        </w:rPr>
      </w:pPr>
      <w:r w:rsidRPr="00430353">
        <w:rPr>
          <w:rFonts w:ascii="Gill Sans MT" w:eastAsia="Calibri" w:hAnsi="Gill Sans MT" w:cs="Times New Roman"/>
          <w:b/>
          <w:sz w:val="20"/>
          <w:lang w:eastAsia="fr-FR"/>
        </w:rPr>
        <w:t>Présentation du siège mode des pieds, avec une jambe en extension complète</w:t>
      </w:r>
    </w:p>
    <w:p w:rsidR="00430353" w:rsidRPr="00430353" w:rsidRDefault="00430353" w:rsidP="00430353">
      <w:pPr>
        <w:rPr>
          <w:rFonts w:ascii="Calibri" w:eastAsia="Times New Roman" w:hAnsi="Calibri" w:cs="Times New Roman"/>
          <w:b/>
          <w:bCs/>
          <w:lang w:eastAsia="fr-FR"/>
        </w:rPr>
      </w:pPr>
      <w:r w:rsidRPr="00430353">
        <w:rPr>
          <w:rFonts w:ascii="Calibri" w:eastAsia="Times New Roman" w:hAnsi="Calibri" w:cs="Times New Roman"/>
          <w:b/>
          <w:noProof/>
          <w:lang w:val="en-US"/>
        </w:rPr>
        <w:drawing>
          <wp:inline distT="0" distB="0" distL="0" distR="0" wp14:anchorId="1E18FAF8" wp14:editId="3F60BFC1">
            <wp:extent cx="1428750" cy="2028825"/>
            <wp:effectExtent l="19050" t="0" r="0" b="0"/>
            <wp:docPr id="417"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0"/>
                    <a:srcRect/>
                    <a:stretch>
                      <a:fillRect/>
                    </a:stretch>
                  </pic:blipFill>
                  <pic:spPr bwMode="auto">
                    <a:xfrm>
                      <a:off x="0" y="0"/>
                      <a:ext cx="1428750" cy="2028825"/>
                    </a:xfrm>
                    <a:prstGeom prst="rect">
                      <a:avLst/>
                    </a:prstGeom>
                    <a:noFill/>
                    <a:ln w="9525">
                      <a:noFill/>
                      <a:miter lim="800000"/>
                      <a:headEnd/>
                      <a:tailEnd/>
                    </a:ln>
                  </pic:spPr>
                </pic:pic>
              </a:graphicData>
            </a:graphic>
          </wp:inline>
        </w:drawing>
      </w:r>
    </w:p>
    <w:p w:rsidR="00430353" w:rsidRPr="00430353" w:rsidRDefault="00430353" w:rsidP="00430353">
      <w:pPr>
        <w:rPr>
          <w:rFonts w:ascii="Adobe Garamond Pro Bold" w:eastAsia="Times New Roman" w:hAnsi="Adobe Garamond Pro Bold" w:cs="Times New Roman"/>
          <w:lang w:eastAsia="fr-FR"/>
        </w:rPr>
      </w:pPr>
      <w:r w:rsidRPr="00430353">
        <w:rPr>
          <w:rFonts w:ascii="Adobe Garamond Pro Bold" w:eastAsia="Times New Roman" w:hAnsi="Adobe Garamond Pro Bold" w:cs="Times New Roman"/>
          <w:lang w:eastAsia="fr-FR"/>
        </w:rPr>
        <w:t>Limiter l’accouchement par le siège, par voie basse au niveau de l’hôpital et par conséquent, quand on est au niveau centre de santé, il faut référer.</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rPr>
          <w:rFonts w:ascii="Calibri" w:eastAsia="Times New Roman" w:hAnsi="Calibri" w:cs="Times New Roman"/>
          <w:lang w:eastAsia="fr-FR"/>
        </w:rPr>
      </w:pPr>
    </w:p>
    <w:p w:rsidR="00430353" w:rsidRPr="00430353" w:rsidRDefault="00430353" w:rsidP="00430353">
      <w:pPr>
        <w:pBdr>
          <w:top w:val="single" w:sz="12" w:space="1" w:color="61B1E3"/>
          <w:bottom w:val="single" w:sz="6" w:space="1" w:color="61B1E3"/>
        </w:pBdr>
        <w:spacing w:after="120" w:line="240" w:lineRule="atLeast"/>
        <w:rPr>
          <w:rFonts w:ascii="Gill Sans MT" w:eastAsia="Calibri" w:hAnsi="Gill Sans MT" w:cs="Times New Roman"/>
          <w:color w:val="7F7F7F"/>
          <w:sz w:val="36"/>
        </w:rPr>
      </w:pPr>
      <w:bookmarkStart w:id="59" w:name="_Toc300297041"/>
      <w:bookmarkStart w:id="60" w:name="_Toc317498930"/>
      <w:r w:rsidRPr="00430353">
        <w:rPr>
          <w:rFonts w:ascii="Gill Sans MT" w:eastAsia="Calibri" w:hAnsi="Gill Sans MT" w:cs="Times New Roman"/>
          <w:color w:val="7F7F7F"/>
          <w:sz w:val="36"/>
        </w:rPr>
        <w:t>2.12</w:t>
      </w:r>
      <w:r w:rsidRPr="00430353">
        <w:rPr>
          <w:rFonts w:ascii="Gill Sans MT" w:eastAsia="Calibri" w:hAnsi="Gill Sans MT" w:cs="Times New Roman"/>
          <w:color w:val="7F7F7F"/>
          <w:sz w:val="36"/>
        </w:rPr>
        <w:tab/>
        <w:t>Prise en charge de la dystocie des épaule</w:t>
      </w:r>
      <w:bookmarkEnd w:id="59"/>
      <w:bookmarkEnd w:id="60"/>
      <w:r w:rsidRPr="00430353">
        <w:rPr>
          <w:rFonts w:ascii="Gill Sans MT" w:eastAsia="Calibri" w:hAnsi="Gill Sans MT" w:cs="Times New Roman"/>
          <w:color w:val="7F7F7F"/>
          <w:sz w:val="36"/>
        </w:rPr>
        <w:t>s</w:t>
      </w:r>
    </w:p>
    <w:tbl>
      <w:tblPr>
        <w:tblW w:w="8971" w:type="dxa"/>
        <w:jc w:val="center"/>
        <w:shd w:val="clear" w:color="auto" w:fill="BFDFF3"/>
        <w:tblCellMar>
          <w:top w:w="43" w:type="dxa"/>
          <w:left w:w="115" w:type="dxa"/>
          <w:bottom w:w="43" w:type="dxa"/>
          <w:right w:w="115" w:type="dxa"/>
        </w:tblCellMar>
        <w:tblLook w:val="0000" w:firstRow="0" w:lastRow="0" w:firstColumn="0" w:lastColumn="0" w:noHBand="0" w:noVBand="0"/>
      </w:tblPr>
      <w:tblGrid>
        <w:gridCol w:w="8971"/>
      </w:tblGrid>
      <w:tr w:rsidR="00430353" w:rsidRPr="00430353" w:rsidTr="00430353">
        <w:trPr>
          <w:jc w:val="center"/>
        </w:trPr>
        <w:tc>
          <w:tcPr>
            <w:tcW w:w="8280" w:type="dxa"/>
            <w:shd w:val="clear" w:color="auto" w:fill="BFDFF3"/>
          </w:tcPr>
          <w:p w:rsidR="00430353" w:rsidRPr="00430353" w:rsidRDefault="00430353" w:rsidP="00430353">
            <w:pPr>
              <w:numPr>
                <w:ilvl w:val="0"/>
                <w:numId w:val="4"/>
              </w:numPr>
              <w:spacing w:after="0" w:line="240" w:lineRule="atLeast"/>
              <w:ind w:left="0" w:firstLine="0"/>
              <w:rPr>
                <w:rFonts w:ascii="Gill Sans MT" w:eastAsia="Calibri" w:hAnsi="Gill Sans MT" w:cs="Times New Roman"/>
                <w:color w:val="244357"/>
                <w:sz w:val="20"/>
              </w:rPr>
            </w:pPr>
            <w:r w:rsidRPr="00430353">
              <w:rPr>
                <w:rFonts w:ascii="Gill Sans MT" w:eastAsia="Calibri" w:hAnsi="Gill Sans MT" w:cs="Times New Roman"/>
                <w:color w:val="244357"/>
                <w:sz w:val="20"/>
              </w:rPr>
              <w:t xml:space="preserve">La dystocie d’épaule ne peut pas être prévue. Le meilleur moyen de vous assurer que vous puissiez réagir rapidement et correctement à la dystocie des’épaules et d’être préparé pour la dystocie des épaules à tous les accouchements surtout si vous attendez un gros bébé. Une des meilleures préventions c’est une </w:t>
            </w:r>
            <w:r w:rsidRPr="00430353">
              <w:rPr>
                <w:rFonts w:ascii="Gill Sans MT" w:eastAsia="Calibri" w:hAnsi="Gill Sans MT" w:cs="Times New Roman"/>
                <w:color w:val="244357"/>
                <w:sz w:val="20"/>
              </w:rPr>
              <w:lastRenderedPageBreak/>
              <w:t xml:space="preserve">bonne CPN qui détecte les gros bébés. </w:t>
            </w:r>
          </w:p>
          <w:p w:rsidR="00430353" w:rsidRPr="00430353" w:rsidRDefault="00430353" w:rsidP="00430353">
            <w:pPr>
              <w:numPr>
                <w:ilvl w:val="0"/>
                <w:numId w:val="4"/>
              </w:numPr>
              <w:spacing w:after="0" w:line="240" w:lineRule="atLeast"/>
              <w:ind w:left="0" w:firstLine="0"/>
              <w:rPr>
                <w:rFonts w:ascii="Gill Sans MT" w:eastAsia="Calibri" w:hAnsi="Gill Sans MT" w:cs="Times New Roman"/>
                <w:color w:val="244357"/>
                <w:sz w:val="20"/>
              </w:rPr>
            </w:pPr>
            <w:r w:rsidRPr="00430353">
              <w:rPr>
                <w:rFonts w:ascii="Gill Sans MT" w:eastAsia="Calibri" w:hAnsi="Gill Sans MT" w:cs="Times New Roman"/>
                <w:color w:val="244357"/>
                <w:sz w:val="20"/>
              </w:rPr>
              <w:t>Quand elle survient, il est déjà trop tard!! Essayer de limiter les problèmes chez la mère. Référer en cas de nécessité pour éviter une complication mortelle pour la mère.</w:t>
            </w:r>
          </w:p>
        </w:tc>
      </w:tr>
    </w:tbl>
    <w:p w:rsidR="00430353" w:rsidRPr="00430353" w:rsidRDefault="00430353" w:rsidP="00430353">
      <w:pPr>
        <w:rPr>
          <w:rFonts w:ascii="Calibri" w:eastAsia="Times New Roman" w:hAnsi="Calibri" w:cs="Times New Roman"/>
          <w:lang w:eastAsia="fr-FR"/>
        </w:rPr>
      </w:pPr>
    </w:p>
    <w:p w:rsidR="00430353" w:rsidRPr="00430353" w:rsidRDefault="00430353" w:rsidP="00430353">
      <w:pPr>
        <w:rPr>
          <w:rFonts w:ascii="Calibri" w:eastAsia="Times New Roman" w:hAnsi="Calibri" w:cs="Times New Roman"/>
          <w:b/>
          <w:lang w:eastAsia="fr-FR"/>
        </w:rPr>
      </w:pPr>
      <w:r w:rsidRPr="00430353">
        <w:rPr>
          <w:rFonts w:ascii="Calibri" w:eastAsia="Times New Roman" w:hAnsi="Calibri" w:cs="Times New Roman"/>
          <w:lang w:eastAsia="fr-FR"/>
        </w:rPr>
        <w:t xml:space="preserve">La dystocie des épaules  est la difficulté à délivrer les épaules au moment d’une présentation du sommet. Les épaules sont coincées. Le bébé est en </w:t>
      </w:r>
      <w:r w:rsidRPr="00430353">
        <w:rPr>
          <w:rFonts w:ascii="Calibri" w:eastAsia="Times New Roman" w:hAnsi="Calibri" w:cs="Times New Roman"/>
          <w:bCs/>
          <w:lang w:eastAsia="fr-FR"/>
        </w:rPr>
        <w:t xml:space="preserve">danger ! </w:t>
      </w:r>
      <w:r w:rsidRPr="00430353">
        <w:rPr>
          <w:rFonts w:ascii="Calibri" w:eastAsia="Times New Roman" w:hAnsi="Calibri" w:cs="Times New Roman"/>
          <w:lang w:eastAsia="fr-FR"/>
        </w:rPr>
        <w:t xml:space="preserve">Le bébé peut être blessé ou même mourir. La femme est en </w:t>
      </w:r>
      <w:r w:rsidRPr="00430353">
        <w:rPr>
          <w:rFonts w:ascii="Calibri" w:eastAsia="Times New Roman" w:hAnsi="Calibri" w:cs="Times New Roman"/>
          <w:bCs/>
          <w:lang w:eastAsia="fr-FR"/>
        </w:rPr>
        <w:t>danger</w:t>
      </w:r>
      <w:r w:rsidRPr="00430353">
        <w:rPr>
          <w:rFonts w:ascii="Calibri" w:eastAsia="Times New Roman" w:hAnsi="Calibri" w:cs="Times New Roman"/>
          <w:lang w:eastAsia="fr-FR"/>
        </w:rPr>
        <w:t> </w:t>
      </w:r>
      <w:r w:rsidRPr="00430353">
        <w:rPr>
          <w:rFonts w:ascii="Calibri" w:eastAsia="Times New Roman" w:hAnsi="Calibri" w:cs="Times New Roman"/>
          <w:bCs/>
          <w:lang w:eastAsia="fr-FR"/>
        </w:rPr>
        <w:t>!</w:t>
      </w:r>
      <w:r w:rsidRPr="00430353">
        <w:rPr>
          <w:rFonts w:ascii="Calibri" w:eastAsia="Times New Roman" w:hAnsi="Calibri" w:cs="Times New Roman"/>
          <w:lang w:eastAsia="fr-FR"/>
        </w:rPr>
        <w:t xml:space="preserve"> Elle peut avoir des lacérations du périnée et du vagin. L’accouchement est traumatisant et douloureux. Il est important que vous soyez capable de gérer la dystocie des épaules, parce que vous ne pouvez identifier le problème qu’une fois la tête sortie. La tête est fortement collée à la vulve de la femme, comme si elle voulait retourner à l’intérieur</w:t>
      </w:r>
      <w:r w:rsidRPr="00430353">
        <w:rPr>
          <w:rFonts w:ascii="Calibri" w:eastAsia="Times New Roman" w:hAnsi="Calibri" w:cs="Times New Roman"/>
          <w:b/>
          <w:lang w:eastAsia="fr-FR"/>
        </w:rPr>
        <w:t>.</w:t>
      </w:r>
    </w:p>
    <w:p w:rsidR="00430353" w:rsidRPr="00430353" w:rsidRDefault="00430353" w:rsidP="00430353">
      <w:pPr>
        <w:rPr>
          <w:rFonts w:ascii="Calibri" w:eastAsia="Times New Roman" w:hAnsi="Calibri" w:cs="Times New Roman"/>
          <w:lang w:eastAsia="fr-FR"/>
        </w:rPr>
      </w:pPr>
    </w:p>
    <w:p w:rsidR="00430353" w:rsidRPr="00E8169B"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E8169B">
        <w:rPr>
          <w:rFonts w:ascii="Gill Sans MT" w:eastAsia="Times New Roman" w:hAnsi="Gill Sans MT" w:cs="Times New Roman"/>
          <w:b/>
          <w:bCs/>
          <w:sz w:val="28"/>
          <w:szCs w:val="24"/>
          <w:lang w:eastAsia="fr-FR"/>
        </w:rPr>
        <w:t>Faire un examen physique ciblé</w:t>
      </w:r>
    </w:p>
    <w:p w:rsidR="00430353" w:rsidRPr="00E8169B" w:rsidRDefault="00430353" w:rsidP="00430353">
      <w:pPr>
        <w:rPr>
          <w:rFonts w:ascii="Calibri" w:eastAsia="Times New Roman" w:hAnsi="Calibri" w:cs="Times New Roman"/>
          <w:b/>
          <w:lang w:eastAsia="fr-FR"/>
        </w:rPr>
      </w:pPr>
      <w:r w:rsidRPr="00E8169B">
        <w:rPr>
          <w:rFonts w:ascii="Calibri" w:eastAsia="Times New Roman" w:hAnsi="Calibri" w:cs="Times New Roman"/>
          <w:b/>
          <w:lang w:eastAsia="fr-FR"/>
        </w:rPr>
        <w:t>Quelques-uns des procédés pour diagnostiquer la dystocie des épaules sont notamment:</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E8169B">
        <w:rPr>
          <w:rFonts w:ascii="Adobe Garamond Pro" w:eastAsia="Calibri" w:hAnsi="Adobe Garamond Pro" w:cs="Times New Roman"/>
          <w:bCs/>
        </w:rPr>
        <w:t>Parfois, il e</w:t>
      </w:r>
      <w:r w:rsidRPr="00430353">
        <w:rPr>
          <w:rFonts w:ascii="Adobe Garamond Pro" w:eastAsia="Calibri" w:hAnsi="Adobe Garamond Pro" w:cs="Times New Roman"/>
          <w:bCs/>
        </w:rPr>
        <w:t xml:space="preserve">st possible de dire si les épaules risquent d’être coincées par la manière dont la tête est sortie. La tête peut sortir seulement après de nombreuses poussées fortes, au lieu de sortir facilement.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Après que la tête est sortie, le menton du bébé se rétracte et s’appuie sur le périnée, donnant l’impression que la tête va retourner dans le vagin. On appelle ceci le signe de la tortue.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La traction de la tête n’arrive pas à délivrer l’épaule qui est prise derrière la symphyse pubienne. </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bCs/>
          <w:lang w:eastAsia="fr-FR"/>
        </w:rPr>
        <w:t xml:space="preserve">Essayer de </w:t>
      </w:r>
      <w:r w:rsidRPr="00430353">
        <w:rPr>
          <w:rFonts w:ascii="Calibri" w:eastAsia="Times New Roman" w:hAnsi="Calibri" w:cs="Times New Roman"/>
          <w:lang w:eastAsia="fr-FR"/>
        </w:rPr>
        <w:t xml:space="preserve">DETECTER un bébé anormal (grand abdomen, tumeur, ou œdème), jumeaux accrochés ou collés, anneau de rétraction de Bandl, ou le cordon peut être court ou enroulé autour du cou. Si le </w:t>
      </w:r>
      <w:r w:rsidRPr="00430353">
        <w:rPr>
          <w:rFonts w:ascii="Calibri" w:eastAsia="Times New Roman" w:hAnsi="Calibri" w:cs="Times New Roman"/>
          <w:i/>
          <w:lang w:eastAsia="fr-FR"/>
        </w:rPr>
        <w:t>cordon est tendu</w:t>
      </w:r>
      <w:r w:rsidRPr="00430353">
        <w:rPr>
          <w:rFonts w:ascii="Calibri" w:eastAsia="Times New Roman" w:hAnsi="Calibri" w:cs="Times New Roman"/>
          <w:lang w:eastAsia="fr-FR"/>
        </w:rPr>
        <w:t xml:space="preserve">, le pincer et le couper. S’assurer que la vessie est vide au moment du deuxième stade </w:t>
      </w:r>
      <w:r w:rsidRPr="00430353">
        <w:rPr>
          <w:rFonts w:ascii="Calibri" w:eastAsia="Times New Roman" w:hAnsi="Calibri" w:cs="Times New Roman"/>
          <w:bCs/>
          <w:lang w:eastAsia="fr-FR"/>
        </w:rPr>
        <w:t>pour tous les accouchements, de sorte qu’il y est autant d’espace que possible pour le bébé. L’accouchement est plus confortable pour la femme. Puisque ceci est une urgence, vous n’avez pas à tenter de la sonder</w:t>
      </w:r>
      <w:r w:rsidRPr="00430353">
        <w:rPr>
          <w:rFonts w:ascii="Calibri" w:eastAsia="Times New Roman" w:hAnsi="Calibri" w:cs="Times New Roman"/>
          <w:lang w:eastAsia="fr-FR"/>
        </w:rPr>
        <w:t>.</w:t>
      </w:r>
    </w:p>
    <w:p w:rsidR="00430353" w:rsidRPr="00430353" w:rsidRDefault="00430353" w:rsidP="00430353">
      <w:pPr>
        <w:rPr>
          <w:rFonts w:ascii="Calibri" w:eastAsia="Times New Roman" w:hAnsi="Calibri" w:cs="Times New Roman"/>
          <w:lang w:eastAsia="fr-FR"/>
        </w:rPr>
      </w:pPr>
    </w:p>
    <w:p w:rsidR="00430353" w:rsidRPr="00E8169B"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430353">
        <w:rPr>
          <w:rFonts w:ascii="Gill Sans MT" w:eastAsia="Times New Roman" w:hAnsi="Gill Sans MT" w:cs="Times New Roman"/>
          <w:b/>
          <w:bCs/>
          <w:color w:val="248CCE"/>
          <w:sz w:val="28"/>
          <w:szCs w:val="24"/>
          <w:lang w:eastAsia="fr-FR"/>
        </w:rPr>
        <w:br w:type="page"/>
      </w:r>
      <w:r w:rsidRPr="00E8169B">
        <w:rPr>
          <w:rFonts w:ascii="Gill Sans MT" w:eastAsia="Times New Roman" w:hAnsi="Gill Sans MT" w:cs="Times New Roman"/>
          <w:b/>
          <w:bCs/>
          <w:sz w:val="28"/>
          <w:szCs w:val="24"/>
          <w:lang w:eastAsia="fr-FR"/>
        </w:rPr>
        <w:lastRenderedPageBreak/>
        <w:t>Identifier le problème—La dystocie des épaules</w:t>
      </w:r>
    </w:p>
    <w:p w:rsidR="00430353" w:rsidRPr="00E8169B" w:rsidRDefault="00430353" w:rsidP="00430353">
      <w:pPr>
        <w:rPr>
          <w:rFonts w:ascii="Calibri" w:eastAsia="Times New Roman" w:hAnsi="Calibri" w:cs="Times New Roman"/>
          <w:lang w:eastAsia="fr-FR"/>
        </w:rPr>
      </w:pPr>
      <w:r w:rsidRPr="00E8169B">
        <w:rPr>
          <w:rFonts w:ascii="Calibri" w:eastAsia="Times New Roman" w:hAnsi="Calibri" w:cs="Times New Roman"/>
          <w:lang w:eastAsia="fr-FR"/>
        </w:rPr>
        <w:t>Etre prêt à faire face à une dystocie des épaules lors de tout accouchement, en particulier si l’on s’attend à la naissance d’un gros enfant. S’entourer de plusieurs personnes pour se faire aider.</w:t>
      </w:r>
    </w:p>
    <w:p w:rsidR="00430353" w:rsidRPr="00E8169B" w:rsidRDefault="00430353" w:rsidP="00430353">
      <w:pPr>
        <w:rPr>
          <w:rFonts w:ascii="Calibri" w:eastAsia="Times New Roman" w:hAnsi="Calibri" w:cs="Times New Roman"/>
          <w:lang w:eastAsia="fr-FR"/>
        </w:rPr>
      </w:pPr>
    </w:p>
    <w:p w:rsidR="00430353" w:rsidRPr="00E8169B"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E8169B">
        <w:rPr>
          <w:rFonts w:ascii="Gill Sans MT" w:eastAsia="Times New Roman" w:hAnsi="Gill Sans MT" w:cs="Times New Roman"/>
          <w:b/>
          <w:bCs/>
          <w:sz w:val="28"/>
          <w:szCs w:val="24"/>
          <w:lang w:eastAsia="fr-FR"/>
        </w:rPr>
        <w:t>Diagnostic</w:t>
      </w:r>
    </w:p>
    <w:p w:rsidR="00430353" w:rsidRPr="00430353" w:rsidRDefault="00430353" w:rsidP="00430353">
      <w:pPr>
        <w:rPr>
          <w:rFonts w:ascii="Calibri" w:eastAsia="Times New Roman" w:hAnsi="Calibri" w:cs="Times New Roman"/>
          <w:lang w:eastAsia="fr-FR"/>
        </w:rPr>
      </w:pPr>
      <w:r w:rsidRPr="00E8169B">
        <w:rPr>
          <w:rFonts w:ascii="Calibri" w:eastAsia="Times New Roman" w:hAnsi="Calibri" w:cs="Times New Roman"/>
          <w:lang w:eastAsia="fr-FR"/>
        </w:rPr>
        <w:t xml:space="preserve">La tête fœtale est dégagée mais reste « collée » à la vulve. Le menton se rétracte et provoque une </w:t>
      </w:r>
      <w:r w:rsidRPr="00430353">
        <w:rPr>
          <w:rFonts w:ascii="Calibri" w:eastAsia="Times New Roman" w:hAnsi="Calibri" w:cs="Times New Roman"/>
          <w:lang w:eastAsia="fr-FR"/>
        </w:rPr>
        <w:t>dépression du périnée. La traction exercée sur la tête ne suffit pas à dégager l’épaule antérieure qui est coincée  derrière la symphyse pubienne.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La tête est dégagée mais les épaules sont enclavées et ne peuvent être dégagées. </w:t>
      </w:r>
    </w:p>
    <w:p w:rsidR="00430353" w:rsidRPr="00430353" w:rsidRDefault="00430353" w:rsidP="00430353">
      <w:pPr>
        <w:rPr>
          <w:rFonts w:ascii="Adobe Garamond Pro Bold" w:eastAsia="Times New Roman" w:hAnsi="Adobe Garamond Pro Bold" w:cs="Times New Roman"/>
          <w:lang w:eastAsia="fr-FR"/>
        </w:rPr>
      </w:pPr>
      <w:r w:rsidRPr="00430353">
        <w:rPr>
          <w:rFonts w:ascii="Adobe Garamond Pro Bold" w:eastAsia="Times New Roman" w:hAnsi="Adobe Garamond Pro Bold" w:cs="Times New Roman"/>
          <w:lang w:eastAsia="fr-FR"/>
        </w:rPr>
        <w:t>Faire un plan de soins pour la dystocie des épaules.</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APPELER A L’AIDE! S’apprêter rapidement. Vous devez travailler calmement mais rapidement pour diriger vos assistants. Vous pouvez nécessiter toute l’aide que vous aurez. </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i/>
          <w:lang w:eastAsia="fr-FR"/>
        </w:rPr>
        <w:t>Se préparer pour l’hémorragie</w:t>
      </w:r>
      <w:r w:rsidRPr="00430353">
        <w:rPr>
          <w:rFonts w:ascii="Calibri" w:eastAsia="Times New Roman" w:hAnsi="Calibri" w:cs="Times New Roman"/>
          <w:lang w:eastAsia="fr-FR"/>
        </w:rPr>
        <w:t>. Demander à une assistante de préparer l’ocytocique. Un utérus trop distendu par un gros bébé ou un utérus fatigué par un premier et un deuxième stade long peut augmenter les risques que la femme saigne trop après l’accouchement.</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i/>
          <w:lang w:eastAsia="fr-FR"/>
        </w:rPr>
        <w:t>Expliquer</w:t>
      </w:r>
      <w:r w:rsidRPr="00430353">
        <w:rPr>
          <w:rFonts w:ascii="Calibri" w:eastAsia="Times New Roman" w:hAnsi="Calibri" w:cs="Times New Roman"/>
          <w:lang w:eastAsia="fr-FR"/>
        </w:rPr>
        <w:t xml:space="preserve"> à la femme et à sa famille que les épaules du bébé sont coincées. Leur dire ce que vous allez faire. Expliquer que vous demanderez à la femme de travailler très dur, probablement plus dur que jamais avant. Son effort est très important alors que vous aidez le bébé à sortir. Chacun doit se concentrer et écouter très attentivement. </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Réaliser une épisiotomie suffisamment large pour réduire l’obstacle constitué par les parties molles et faciliter la manipulation </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La patiente est allongée sur le dos. Lui demander de mettre ses cuisses en hyper flexion, et de remonter les genoux le plus haut possible sur sa poitrine. Demander à deux aides de lui tenir fermement les jambes dans cette position en poussant les genoux vers la poitrine.</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spacing w:after="120" w:line="240" w:lineRule="atLeast"/>
        <w:rPr>
          <w:rFonts w:ascii="Gill Sans MT" w:eastAsia="Calibri" w:hAnsi="Gill Sans MT" w:cs="Times New Roman"/>
          <w:b/>
          <w:sz w:val="20"/>
          <w:lang w:eastAsia="fr-FR"/>
        </w:rPr>
      </w:pPr>
      <w:r w:rsidRPr="00430353">
        <w:rPr>
          <w:rFonts w:ascii="Gill Sans MT" w:eastAsia="Calibri" w:hAnsi="Gill Sans MT" w:cs="Times New Roman"/>
          <w:b/>
          <w:sz w:val="20"/>
          <w:lang w:eastAsia="fr-FR"/>
        </w:rPr>
        <w:t>Aide poussant fermement les genoux fléchis de la patiente vers sa poitrine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b/>
          <w:noProof/>
          <w:lang w:val="en-US"/>
        </w:rPr>
        <w:lastRenderedPageBreak/>
        <w:drawing>
          <wp:inline distT="0" distB="0" distL="0" distR="0" wp14:anchorId="7DA929C6" wp14:editId="5DB488E3">
            <wp:extent cx="1905000" cy="2867025"/>
            <wp:effectExtent l="19050" t="0" r="0" b="0"/>
            <wp:docPr id="41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1"/>
                    <a:srcRect/>
                    <a:stretch>
                      <a:fillRect/>
                    </a:stretch>
                  </pic:blipFill>
                  <pic:spPr bwMode="auto">
                    <a:xfrm>
                      <a:off x="0" y="0"/>
                      <a:ext cx="1905000" cy="2867025"/>
                    </a:xfrm>
                    <a:prstGeom prst="rect">
                      <a:avLst/>
                    </a:prstGeom>
                    <a:noFill/>
                    <a:ln w="9525">
                      <a:noFill/>
                      <a:miter lim="800000"/>
                      <a:headEnd/>
                      <a:tailEnd/>
                    </a:ln>
                  </pic:spPr>
                </pic:pic>
              </a:graphicData>
            </a:graphic>
          </wp:inline>
        </w:drawing>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rPr>
          <w:rFonts w:ascii="Calibri" w:eastAsia="Times New Roman" w:hAnsi="Calibri" w:cs="Times New Roman"/>
          <w:b/>
          <w:lang w:eastAsia="fr-FR"/>
        </w:rPr>
      </w:pPr>
      <w:r w:rsidRPr="00430353">
        <w:rPr>
          <w:rFonts w:ascii="Calibri" w:eastAsia="Times New Roman" w:hAnsi="Calibri" w:cs="Times New Roman"/>
          <w:lang w:eastAsia="fr-FR"/>
        </w:rPr>
        <w:br w:type="page"/>
      </w:r>
      <w:r w:rsidRPr="00430353">
        <w:rPr>
          <w:rFonts w:ascii="Calibri" w:eastAsia="Times New Roman" w:hAnsi="Calibri" w:cs="Times New Roman"/>
          <w:lang w:eastAsia="fr-FR"/>
        </w:rPr>
        <w:lastRenderedPageBreak/>
        <w:t>Après avoir mis des gants stériles:</w:t>
      </w:r>
    </w:p>
    <w:p w:rsidR="00430353" w:rsidRPr="00430353" w:rsidRDefault="00430353" w:rsidP="00430353">
      <w:pPr>
        <w:spacing w:after="120" w:line="240" w:lineRule="atLeast"/>
        <w:ind w:left="450" w:hanging="360"/>
        <w:rPr>
          <w:rFonts w:ascii="Adobe Garamond Pro" w:eastAsia="Calibri" w:hAnsi="Adobe Garamond Pro" w:cs="Times New Roman"/>
          <w:b/>
          <w:bCs/>
        </w:rPr>
      </w:pPr>
      <w:r w:rsidRPr="00430353">
        <w:rPr>
          <w:rFonts w:ascii="Adobe Garamond Pro" w:eastAsia="Calibri" w:hAnsi="Adobe Garamond Pro" w:cs="Times New Roman"/>
          <w:bCs/>
        </w:rPr>
        <w:t>Exercer une traction ferme et continue sur la tête fœtale, vers soi, afin d’abaisser, puis de faire pivoter l’épaule antérieure sous la symphyse pubienne;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Note : éviter toute traction excessive sur la tête car cela risquerait de provoquer un traumatisme du plexus brachial.</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Faire exercer simultanément une pression sus-pubienne vers le bas, par un aide, afin de faciliter le dégagement de l’épaule.</w:t>
      </w:r>
    </w:p>
    <w:p w:rsidR="00430353" w:rsidRPr="00430353" w:rsidRDefault="00430353" w:rsidP="00430353">
      <w:pPr>
        <w:rPr>
          <w:rFonts w:ascii="Calibri" w:eastAsia="Times New Roman" w:hAnsi="Calibri" w:cs="Times New Roman"/>
          <w:lang w:eastAsia="fr-FR"/>
        </w:rPr>
      </w:pPr>
      <w:r w:rsidRPr="00430353">
        <w:rPr>
          <w:rFonts w:ascii="Adobe Garamond Pro Bold" w:eastAsia="Times New Roman" w:hAnsi="Adobe Garamond Pro Bold" w:cs="Times New Roman"/>
          <w:i/>
          <w:lang w:eastAsia="fr-FR"/>
        </w:rPr>
        <w:t>Note</w:t>
      </w:r>
      <w:r w:rsidRPr="00430353">
        <w:rPr>
          <w:rFonts w:ascii="Calibri" w:eastAsia="Times New Roman" w:hAnsi="Calibri" w:cs="Times New Roman"/>
          <w:lang w:eastAsia="fr-FR"/>
        </w:rPr>
        <w:t xml:space="preserve"> : ne pas faire d’expression utérine car cela enclaverait plus encore l’épaule et risquerait de provoquer une rupture utérine.</w:t>
      </w:r>
    </w:p>
    <w:p w:rsidR="00430353" w:rsidRPr="00430353" w:rsidRDefault="00430353" w:rsidP="00430353">
      <w:pPr>
        <w:rPr>
          <w:rFonts w:ascii="Calibri" w:eastAsia="Times New Roman" w:hAnsi="Calibri" w:cs="Times New Roman"/>
          <w:b/>
          <w:lang w:eastAsia="fr-FR"/>
        </w:rPr>
      </w:pPr>
      <w:r w:rsidRPr="00430353">
        <w:rPr>
          <w:rFonts w:ascii="Calibri" w:eastAsia="Times New Roman" w:hAnsi="Calibri" w:cs="Times New Roman"/>
          <w:lang w:eastAsia="fr-FR"/>
        </w:rPr>
        <w:t>Si l’épaule n’est toujours pas dégagée</w:t>
      </w:r>
      <w:r w:rsidRPr="00430353">
        <w:rPr>
          <w:rFonts w:ascii="Calibri" w:eastAsia="Times New Roman" w:hAnsi="Calibri" w:cs="Times New Roman"/>
          <w:b/>
          <w:lang w:eastAsia="fr-FR"/>
        </w:rPr>
        <w:t>:</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Après avoir mis des gants stériles, introduire une main dans le vagin;</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Exercer une pression sur l’épaule antérieure en direction du sternum fœtal pour obtenir une rotation de l’épaule et faire diminuer le diamètre bi- acromial;</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Si nécessaire, exercer une pression sur l’épaule postérieure, en direction du sternum.</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Si malgré ces mesures, l’épaule n’est toujours pas dégagée: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Introduire à nouveau une main dans le vagin;</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Saisir l’humérus du bras postérieur et, tout en maintenant le bras de l’enfant fléchi au niveau du coude, le ramener vers soi en le faisant glisser le long de l’abdomen, ce qui laisse à l’épaule antérieure la place nécessaire pour pivoter sous la symphyse pubienne.</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spacing w:after="120" w:line="240" w:lineRule="atLeast"/>
        <w:rPr>
          <w:rFonts w:ascii="Gill Sans MT" w:eastAsia="Calibri" w:hAnsi="Gill Sans MT" w:cs="Times New Roman"/>
          <w:b/>
          <w:sz w:val="20"/>
          <w:lang w:eastAsia="fr-FR"/>
        </w:rPr>
      </w:pPr>
      <w:r w:rsidRPr="00430353">
        <w:rPr>
          <w:rFonts w:ascii="Gill Sans MT" w:eastAsia="Calibri" w:hAnsi="Gill Sans MT" w:cs="Times New Roman"/>
          <w:b/>
          <w:sz w:val="20"/>
          <w:lang w:eastAsia="fr-FR"/>
        </w:rPr>
        <w:t>Saisir l’humérus du bras postérieur et le ramener vers soi en le faisant glisser le long de l’abdomen</w:t>
      </w:r>
    </w:p>
    <w:p w:rsidR="00430353" w:rsidRPr="00430353" w:rsidRDefault="00430353" w:rsidP="00430353">
      <w:pPr>
        <w:rPr>
          <w:rFonts w:ascii="Calibri" w:eastAsia="Times New Roman" w:hAnsi="Calibri" w:cs="Times New Roman"/>
          <w:b/>
          <w:lang w:eastAsia="fr-FR"/>
        </w:rPr>
      </w:pPr>
      <w:r>
        <w:rPr>
          <w:rFonts w:ascii="Calibri" w:eastAsia="Times New Roman" w:hAnsi="Calibri" w:cs="Times New Roman"/>
          <w:noProof/>
          <w:lang w:val="en-US"/>
        </w:rPr>
        <mc:AlternateContent>
          <mc:Choice Requires="wps">
            <w:drawing>
              <wp:anchor distT="0" distB="0" distL="114300" distR="114300" simplePos="0" relativeHeight="251658240" behindDoc="0" locked="0" layoutInCell="1" allowOverlap="1" wp14:anchorId="71F46552" wp14:editId="47DFFA77">
                <wp:simplePos x="0" y="0"/>
                <wp:positionH relativeFrom="column">
                  <wp:posOffset>2666365</wp:posOffset>
                </wp:positionH>
                <wp:positionV relativeFrom="paragraph">
                  <wp:posOffset>323850</wp:posOffset>
                </wp:positionV>
                <wp:extent cx="2282825" cy="335915"/>
                <wp:effectExtent l="0" t="0" r="12700" b="14605"/>
                <wp:wrapNone/>
                <wp:docPr id="16503" name="Text Box 16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825" cy="335915"/>
                        </a:xfrm>
                        <a:prstGeom prst="rect">
                          <a:avLst/>
                        </a:prstGeom>
                        <a:solidFill>
                          <a:srgbClr val="FFFFFF"/>
                        </a:solidFill>
                        <a:ln w="9525">
                          <a:solidFill>
                            <a:srgbClr val="FFFFFF"/>
                          </a:solidFill>
                          <a:miter lim="800000"/>
                          <a:headEnd/>
                          <a:tailEnd/>
                        </a:ln>
                      </wps:spPr>
                      <wps:txbx>
                        <w:txbxContent>
                          <w:p w:rsidR="000A6597" w:rsidRDefault="000A6597" w:rsidP="00430353"/>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1F46552" id="Text Box 16503" o:spid="_x0000_s1059" type="#_x0000_t202" style="position:absolute;margin-left:209.95pt;margin-top:25.5pt;width:179.75pt;height:26.45pt;z-index:251658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" strokecolor="white">
                <v:textbox style="mso-fit-shape-to-text:t">
                  <w:txbxContent>
                    <w:p w:rsidR="000A6597" w:rsidRDefault="000A6597" w:rsidP="00430353"/>
                  </w:txbxContent>
                </v:textbox>
              </v:shape>
            </w:pict>
          </mc:Fallback>
        </mc:AlternateContent>
      </w:r>
      <w:r w:rsidRPr="00430353">
        <w:rPr>
          <w:rFonts w:ascii="Calibri" w:eastAsia="Times New Roman" w:hAnsi="Calibri" w:cs="Times New Roman"/>
          <w:b/>
          <w:noProof/>
          <w:lang w:val="en-US"/>
        </w:rPr>
        <w:drawing>
          <wp:inline distT="0" distB="0" distL="0" distR="0" wp14:anchorId="769894D9" wp14:editId="56933F11">
            <wp:extent cx="2324100" cy="1885950"/>
            <wp:effectExtent l="19050" t="0" r="0" b="0"/>
            <wp:docPr id="419"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2"/>
                    <a:srcRect/>
                    <a:stretch>
                      <a:fillRect/>
                    </a:stretch>
                  </pic:blipFill>
                  <pic:spPr bwMode="auto">
                    <a:xfrm>
                      <a:off x="0" y="0"/>
                      <a:ext cx="2324100" cy="1885950"/>
                    </a:xfrm>
                    <a:prstGeom prst="rect">
                      <a:avLst/>
                    </a:prstGeom>
                    <a:noFill/>
                    <a:ln w="9525">
                      <a:noFill/>
                      <a:miter lim="800000"/>
                      <a:headEnd/>
                      <a:tailEnd/>
                    </a:ln>
                  </pic:spPr>
                </pic:pic>
              </a:graphicData>
            </a:graphic>
          </wp:inline>
        </w:drawing>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Si toutes les manœuvres ci-dessus ne suffisent pas à dégager l’épaule, il existe d’autres solutions possibles: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Fracturer la clavicule afin de réduire le diamètre bi- acromial et de libérer l’épaule antérieure;</w:t>
      </w:r>
    </w:p>
    <w:p w:rsidR="00430353" w:rsidRPr="00430353" w:rsidRDefault="00430353" w:rsidP="00430353">
      <w:pPr>
        <w:spacing w:after="120" w:line="240" w:lineRule="atLeast"/>
        <w:ind w:left="450" w:hanging="360"/>
        <w:rPr>
          <w:rFonts w:ascii="Adobe Garamond Pro" w:eastAsia="Calibri" w:hAnsi="Adobe Garamond Pro" w:cs="Times New Roman"/>
          <w:b/>
          <w:bCs/>
        </w:rPr>
      </w:pPr>
      <w:r w:rsidRPr="00430353">
        <w:rPr>
          <w:rFonts w:ascii="Adobe Garamond Pro" w:eastAsia="Calibri" w:hAnsi="Adobe Garamond Pro" w:cs="Times New Roman"/>
          <w:bCs/>
        </w:rPr>
        <w:t>Exercer une traction sur l’aisselle à l’aide d’un crochet pour extraire le bras postérieur</w:t>
      </w:r>
      <w:r w:rsidRPr="00430353">
        <w:rPr>
          <w:rFonts w:ascii="Adobe Garamond Pro" w:eastAsia="Calibri" w:hAnsi="Adobe Garamond Pro" w:cs="Times New Roman"/>
          <w:b/>
          <w:bCs/>
        </w:rPr>
        <w:t>.</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rPr>
          <w:rFonts w:ascii="Adobe Garamond Pro Bold" w:eastAsia="Times New Roman" w:hAnsi="Adobe Garamond Pro Bold" w:cs="Times New Roman"/>
          <w:bCs/>
          <w:lang w:eastAsia="fr-FR"/>
        </w:rPr>
      </w:pPr>
      <w:r w:rsidRPr="00430353">
        <w:rPr>
          <w:rFonts w:ascii="Adobe Garamond Pro Bold" w:eastAsia="Times New Roman" w:hAnsi="Adobe Garamond Pro Bold" w:cs="Times New Roman"/>
          <w:bCs/>
          <w:lang w:eastAsia="fr-FR"/>
        </w:rPr>
        <w:lastRenderedPageBreak/>
        <w:t xml:space="preserve">Essayer d’accoucher en utilisant la méthode du tire-bouchon. </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Essayer de tourner le bébé. Avec vos mains dans le vagin, tourner le bébé d’un demi-cercle de sorte que l’épaule postérieure se trouve à l’endroit précédemment occupé par l’épaule antérieure. </w:t>
      </w:r>
      <w:r w:rsidRPr="00430353">
        <w:rPr>
          <w:rFonts w:ascii="Calibri" w:eastAsia="Times New Roman" w:hAnsi="Calibri" w:cs="Times New Roman"/>
          <w:i/>
          <w:iCs/>
          <w:lang w:eastAsia="fr-FR"/>
        </w:rPr>
        <w:t>Toujours tourner le corps du bébé de sorte que le dos soit en position antérieur</w:t>
      </w:r>
      <w:r w:rsidRPr="00430353">
        <w:rPr>
          <w:rFonts w:ascii="Calibri" w:eastAsia="Times New Roman" w:hAnsi="Calibri" w:cs="Times New Roman"/>
          <w:i/>
          <w:lang w:eastAsia="fr-FR"/>
        </w:rPr>
        <w:t>.</w:t>
      </w:r>
      <w:r w:rsidRPr="00430353">
        <w:rPr>
          <w:rFonts w:ascii="Calibri" w:eastAsia="Times New Roman" w:hAnsi="Calibri" w:cs="Times New Roman"/>
          <w:lang w:eastAsia="fr-FR"/>
        </w:rPr>
        <w:t xml:space="preserve"> Essayer de délivrer comme indiqué ci-dessus.</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Si le bébé n’est pas délivré, </w:t>
      </w:r>
      <w:r w:rsidRPr="00430353">
        <w:rPr>
          <w:rFonts w:ascii="Calibri" w:eastAsia="Times New Roman" w:hAnsi="Calibri" w:cs="Times New Roman"/>
          <w:i/>
          <w:lang w:eastAsia="fr-FR"/>
        </w:rPr>
        <w:t>le tourner dans sa position originale tout en tirant doucement vers le bas.</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Si le bébé n’est pas délivré, la femme aura peut-être besoin de se mettre sur les mains et genoux. Encourager la et dites-lui que vous aurez besoin d’essayer quelque chose d’autre pour délivrer son bébé.</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spacing w:after="120" w:line="240" w:lineRule="atLeast"/>
        <w:rPr>
          <w:rFonts w:ascii="Gill Sans MT" w:eastAsia="Calibri" w:hAnsi="Gill Sans MT" w:cs="Times New Roman"/>
          <w:b/>
          <w:sz w:val="20"/>
          <w:lang w:eastAsia="fr-FR"/>
        </w:rPr>
      </w:pPr>
      <w:r w:rsidRPr="00430353">
        <w:rPr>
          <w:rFonts w:ascii="Gill Sans MT" w:eastAsia="Calibri" w:hAnsi="Gill Sans MT" w:cs="Times New Roman"/>
          <w:b/>
          <w:sz w:val="20"/>
          <w:lang w:eastAsia="fr-FR"/>
        </w:rPr>
        <w:t>Manœuvre du tire-bouchon</w:t>
      </w:r>
    </w:p>
    <w:p w:rsidR="00430353" w:rsidRPr="00430353" w:rsidRDefault="00430353" w:rsidP="00430353">
      <w:pPr>
        <w:rPr>
          <w:rFonts w:ascii="Calibri" w:eastAsia="Times New Roman" w:hAnsi="Calibri" w:cs="Times New Roman"/>
          <w:b/>
          <w:lang w:eastAsia="fr-FR"/>
        </w:rPr>
      </w:pPr>
      <w:r w:rsidRPr="00430353">
        <w:rPr>
          <w:rFonts w:ascii="Calibri" w:eastAsia="Times New Roman" w:hAnsi="Calibri" w:cs="Times New Roman"/>
          <w:noProof/>
          <w:lang w:val="en-US"/>
        </w:rPr>
        <w:drawing>
          <wp:inline distT="0" distB="0" distL="0" distR="0" wp14:anchorId="69E76124" wp14:editId="6C86867B">
            <wp:extent cx="4762500" cy="1304925"/>
            <wp:effectExtent l="19050" t="0" r="0" b="0"/>
            <wp:docPr id="420"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03"/>
                    <a:srcRect/>
                    <a:stretch>
                      <a:fillRect/>
                    </a:stretch>
                  </pic:blipFill>
                  <pic:spPr bwMode="auto">
                    <a:xfrm>
                      <a:off x="0" y="0"/>
                      <a:ext cx="4762500" cy="1304925"/>
                    </a:xfrm>
                    <a:prstGeom prst="rect">
                      <a:avLst/>
                    </a:prstGeom>
                    <a:noFill/>
                    <a:ln w="9525">
                      <a:noFill/>
                      <a:miter lim="800000"/>
                      <a:headEnd/>
                      <a:tailEnd/>
                    </a:ln>
                  </pic:spPr>
                </pic:pic>
              </a:graphicData>
            </a:graphic>
          </wp:inline>
        </w:drawing>
      </w:r>
    </w:p>
    <w:p w:rsidR="00430353" w:rsidRPr="00430353" w:rsidRDefault="00430353" w:rsidP="00430353">
      <w:pPr>
        <w:rPr>
          <w:rFonts w:ascii="Calibri" w:eastAsia="Times New Roman" w:hAnsi="Calibri" w:cs="Times New Roman"/>
          <w:b/>
          <w:lang w:eastAsia="fr-FR"/>
        </w:rPr>
      </w:pPr>
    </w:p>
    <w:p w:rsidR="00430353" w:rsidRPr="00430353" w:rsidRDefault="00430353" w:rsidP="00430353">
      <w:pPr>
        <w:rPr>
          <w:rFonts w:ascii="Adobe Garamond Pro Bold" w:eastAsia="Times New Roman" w:hAnsi="Adobe Garamond Pro Bold" w:cs="Times New Roman"/>
          <w:i/>
          <w:lang w:eastAsia="fr-FR"/>
        </w:rPr>
      </w:pPr>
      <w:r w:rsidRPr="00430353">
        <w:rPr>
          <w:rFonts w:ascii="Adobe Garamond Pro Bold" w:eastAsia="Times New Roman" w:hAnsi="Adobe Garamond Pro Bold" w:cs="Times New Roman"/>
          <w:i/>
          <w:lang w:eastAsia="fr-FR"/>
        </w:rPr>
        <w:t>Essayer d’accoucher avec la femme positionnée sur les mains et genoux.</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Aider la femme à changer de position. Demandez à votre assistant de l’aider à adopter cette position avec la tête plus haute que les hanches. Demander à la femme de pousser aussi fort qu’elle peut.</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Placer les paumes de vos mains autour des côtés de la tête du bébé (ne pas tenir le cou du bébé) et délivrer les épaules en exerçant une pression vers le bas et l’extérieur en comptant jusqu’à 15. Tirer avec force et fermeté; f</w:t>
      </w:r>
      <w:r w:rsidRPr="00430353">
        <w:rPr>
          <w:rFonts w:ascii="Calibri" w:eastAsia="Times New Roman" w:hAnsi="Calibri" w:cs="Times New Roman"/>
          <w:bCs/>
          <w:lang w:eastAsia="fr-FR"/>
        </w:rPr>
        <w:t>aire attention</w:t>
      </w:r>
      <w:r w:rsidRPr="00430353">
        <w:rPr>
          <w:rFonts w:ascii="Calibri" w:eastAsia="Times New Roman" w:hAnsi="Calibri" w:cs="Times New Roman"/>
          <w:lang w:eastAsia="fr-FR"/>
        </w:rPr>
        <w:t xml:space="preserve"> à ne pas tirer, tourner, plier, ou secouer le cou du bébé. La pression devrait être ferme mais pas excessive. Si le bébé n’est pas délivré, changer de direction et délivrer les épaules par une pression vers le haut et l’extérieur en comptant jusqu’à 15.</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Si le bébé n’est pas délivré, demander à la femme de respirer longuement et lentement. Lui expliquer qu’elle devrait rester sur ses mains et genoux.</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rPr>
          <w:rFonts w:ascii="Adobe Garamond Pro Bold" w:eastAsia="Times New Roman" w:hAnsi="Adobe Garamond Pro Bold" w:cs="Times New Roman"/>
          <w:i/>
          <w:lang w:eastAsia="fr-FR"/>
        </w:rPr>
      </w:pPr>
      <w:r w:rsidRPr="00430353">
        <w:rPr>
          <w:rFonts w:ascii="Adobe Garamond Pro Bold" w:eastAsia="Times New Roman" w:hAnsi="Adobe Garamond Pro Bold" w:cs="Times New Roman"/>
          <w:i/>
          <w:lang w:eastAsia="fr-FR"/>
        </w:rPr>
        <w:t>Essayer d’accoucher le bébé en cassant la clavicule.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Casser la clavicule du bébé. Essayer d’atteindre avec les doigts des deux mains la clavicule antérieure. </w:t>
      </w:r>
      <w:r w:rsidRPr="00430353">
        <w:rPr>
          <w:rFonts w:ascii="Calibri" w:eastAsia="Times New Roman" w:hAnsi="Calibri" w:cs="Times New Roman"/>
          <w:i/>
          <w:lang w:eastAsia="fr-FR"/>
        </w:rPr>
        <w:t>Tirer vers le haut</w:t>
      </w:r>
      <w:r w:rsidRPr="00430353">
        <w:rPr>
          <w:rFonts w:ascii="Calibri" w:eastAsia="Times New Roman" w:hAnsi="Calibri" w:cs="Times New Roman"/>
          <w:lang w:eastAsia="fr-FR"/>
        </w:rPr>
        <w:t xml:space="preserve"> (pour ne pas trouer le poumon du bébé) sur le milieu de la clavicule entre vos deux pouces et la casser. Ceci requiert beaucoup de pression. Cela permettra à l’épaule antérieure de se libérer par l’arrière de la symphyse pubienne. </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lastRenderedPageBreak/>
        <w:t>Demander à la femme de pousser; en même temps placer les paumes de vos mains autour des côtés de la tête du bébé et délivrer les épaules en exerçant une pression vers le bas et l’extérieur en comptant jusqu’à 15. Si le bébé n’est pas délivré, changer de direction et délivrer les épaules par une pression vers le haut et l’extérieur en comptant jusqu’à 15.</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Continuer avec des soins à l’enfant et la réanimation autant que nécessaire. Se préparer pour les soins du troisième stade.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Lorsque vous avez pris soin de la femme et du bébé, enregistrer les actions prises. Evacuer la cliente si besoin en prenant toute les dispositions utiles.</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pBdr>
          <w:top w:val="single" w:sz="12" w:space="1" w:color="61B1E3"/>
          <w:bottom w:val="single" w:sz="6" w:space="1" w:color="61B1E3"/>
        </w:pBdr>
        <w:spacing w:after="120" w:line="240" w:lineRule="atLeast"/>
        <w:rPr>
          <w:rFonts w:ascii="Gill Sans MT" w:eastAsia="Calibri" w:hAnsi="Gill Sans MT" w:cs="Times New Roman"/>
          <w:color w:val="7F7F7F"/>
          <w:sz w:val="36"/>
        </w:rPr>
      </w:pPr>
      <w:bookmarkStart w:id="61" w:name="_Toc300297042"/>
      <w:bookmarkStart w:id="62" w:name="_Toc317498931"/>
      <w:r w:rsidRPr="00430353">
        <w:rPr>
          <w:rFonts w:ascii="Gill Sans MT" w:eastAsia="Calibri" w:hAnsi="Gill Sans MT" w:cs="Times New Roman"/>
          <w:color w:val="7F7F7F"/>
          <w:sz w:val="36"/>
        </w:rPr>
        <w:t>2.13</w:t>
      </w:r>
      <w:r w:rsidRPr="00430353">
        <w:rPr>
          <w:rFonts w:ascii="Gill Sans MT" w:eastAsia="Calibri" w:hAnsi="Gill Sans MT" w:cs="Times New Roman"/>
          <w:color w:val="7F7F7F"/>
          <w:sz w:val="36"/>
        </w:rPr>
        <w:tab/>
        <w:t>Procidence du cordon</w:t>
      </w:r>
      <w:bookmarkEnd w:id="61"/>
      <w:bookmarkEnd w:id="62"/>
    </w:p>
    <w:tbl>
      <w:tblPr>
        <w:tblW w:w="8971" w:type="dxa"/>
        <w:jc w:val="center"/>
        <w:shd w:val="clear" w:color="auto" w:fill="BFDFF3"/>
        <w:tblCellMar>
          <w:top w:w="43" w:type="dxa"/>
          <w:left w:w="115" w:type="dxa"/>
          <w:bottom w:w="43" w:type="dxa"/>
          <w:right w:w="115" w:type="dxa"/>
        </w:tblCellMar>
        <w:tblLook w:val="0000" w:firstRow="0" w:lastRow="0" w:firstColumn="0" w:lastColumn="0" w:noHBand="0" w:noVBand="0"/>
      </w:tblPr>
      <w:tblGrid>
        <w:gridCol w:w="8971"/>
      </w:tblGrid>
      <w:tr w:rsidR="00430353" w:rsidRPr="00430353" w:rsidTr="00430353">
        <w:trPr>
          <w:jc w:val="center"/>
        </w:trPr>
        <w:tc>
          <w:tcPr>
            <w:tcW w:w="8280" w:type="dxa"/>
            <w:shd w:val="clear" w:color="auto" w:fill="BFDFF3"/>
          </w:tcPr>
          <w:p w:rsidR="00430353" w:rsidRPr="00430353" w:rsidRDefault="00430353" w:rsidP="00430353">
            <w:pPr>
              <w:numPr>
                <w:ilvl w:val="0"/>
                <w:numId w:val="4"/>
              </w:numPr>
              <w:spacing w:after="0" w:line="240" w:lineRule="atLeast"/>
              <w:ind w:left="0" w:firstLine="0"/>
              <w:rPr>
                <w:rFonts w:ascii="Gill Sans MT" w:eastAsia="Calibri" w:hAnsi="Gill Sans MT" w:cs="Times New Roman"/>
                <w:color w:val="244357"/>
                <w:sz w:val="20"/>
              </w:rPr>
            </w:pPr>
            <w:r w:rsidRPr="00430353">
              <w:rPr>
                <w:rFonts w:ascii="Gill Sans MT" w:eastAsia="Calibri" w:hAnsi="Gill Sans MT" w:cs="Times New Roman"/>
                <w:color w:val="244357"/>
                <w:sz w:val="20"/>
              </w:rPr>
              <w:t>Une compression du cordon est une URGENCE. Souvent nous ne savons pas que le cordon est comprimé. Si le cordon est enroulé autour du corps ou du cou du bébé, s’il a un nœud ou s’il est pris devant ou sur le flanc du bébé, il peut être comprimé (pincé ou resserré). Dans toutes ces situations, il est difficile au sang de traverser le cordon pour apporter l’oxygène au bébé. Le bébé peut mourir si le sang ne peut pas se déplacer à travers le cordon. Il faut prendre en charge rapidement ou référer immédiatement.</w:t>
            </w:r>
          </w:p>
        </w:tc>
      </w:tr>
    </w:tbl>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Lorsque les membranes (poche des eaux) se rompent, le cordon descend parfois dans le canal génital en face ou à côté du bébé. Tout problème pouvant empêcher la partie en présentation de s’engager convenablement dans le canal génital, peut également créer de la place où le cordon peut glisser derrière le bébé. Ceci est plus probable dans les cas de multiparités lorsque la partie en présentation peut ne pas être engagée quand les membranes se rompent ou sont artificiellement rompues (RAM). D’autres problèmes tels que la prématurité, l’hydramnios (abondance de liquide amniotique), un long cordon, un bébé trop gros ou trop petit, un siège ou une présentation vicieuse peuvent provoquer la procidence du cordon. Si le cordon est hors de la vulve, les vaisseaux sanguins du nombril auront des spasmes à cause de la température plus fraîche. Ces spasmes ralentissent ou arrêtent le flux sanguin et par conséquent l’oxygène. La procidence du cordon survient dans un accouchement sur 400. C’est une </w:t>
      </w:r>
      <w:r w:rsidRPr="00430353">
        <w:rPr>
          <w:rFonts w:ascii="Calibri" w:eastAsia="Times New Roman" w:hAnsi="Calibri" w:cs="Times New Roman"/>
          <w:bCs/>
          <w:lang w:eastAsia="fr-FR"/>
        </w:rPr>
        <w:t>urgence</w:t>
      </w:r>
      <w:r w:rsidRPr="00430353">
        <w:rPr>
          <w:rFonts w:ascii="Calibri" w:eastAsia="Times New Roman" w:hAnsi="Calibri" w:cs="Times New Roman"/>
          <w:lang w:eastAsia="fr-FR"/>
        </w:rPr>
        <w:t>.</w:t>
      </w:r>
    </w:p>
    <w:p w:rsidR="00430353" w:rsidRPr="00430353" w:rsidRDefault="00430353" w:rsidP="00200E0D">
      <w:pPr>
        <w:numPr>
          <w:ilvl w:val="0"/>
          <w:numId w:val="10"/>
        </w:numPr>
        <w:spacing w:after="120" w:line="240" w:lineRule="atLeast"/>
        <w:rPr>
          <w:rFonts w:ascii="Adobe Garamond Pro Bold" w:eastAsia="Calibri" w:hAnsi="Adobe Garamond Pro Bold" w:cs="Times New Roman"/>
          <w:bCs/>
        </w:rPr>
      </w:pPr>
      <w:r w:rsidRPr="00430353">
        <w:rPr>
          <w:rFonts w:ascii="Adobe Garamond Pro Bold" w:eastAsia="Calibri" w:hAnsi="Adobe Garamond Pro Bold" w:cs="Times New Roman"/>
          <w:bCs/>
        </w:rPr>
        <w:t>Faire un interrogatoire ciblé</w:t>
      </w:r>
    </w:p>
    <w:p w:rsidR="00430353" w:rsidRPr="00430353" w:rsidRDefault="00430353" w:rsidP="00430353">
      <w:pPr>
        <w:spacing w:after="120" w:line="240" w:lineRule="atLeast"/>
        <w:ind w:left="360" w:hanging="360"/>
        <w:rPr>
          <w:rFonts w:ascii="Adobe Garamond Pro Bold" w:eastAsia="Calibri" w:hAnsi="Adobe Garamond Pro Bold" w:cs="Times New Roman"/>
          <w:bCs/>
        </w:rPr>
      </w:pPr>
      <w:r w:rsidRPr="00430353">
        <w:rPr>
          <w:rFonts w:ascii="Adobe Garamond Pro Bold" w:eastAsia="Calibri" w:hAnsi="Adobe Garamond Pro Bold" w:cs="Times New Roman"/>
          <w:bCs/>
        </w:rPr>
        <w:t>Faire un examen physique ciblé</w:t>
      </w:r>
    </w:p>
    <w:p w:rsidR="00430353" w:rsidRPr="00430353" w:rsidRDefault="00430353" w:rsidP="00430353">
      <w:pPr>
        <w:ind w:left="360"/>
        <w:rPr>
          <w:rFonts w:ascii="Calibri" w:eastAsia="Times New Roman" w:hAnsi="Calibri" w:cs="Times New Roman"/>
          <w:lang w:eastAsia="fr-FR"/>
        </w:rPr>
      </w:pPr>
      <w:r w:rsidRPr="00430353">
        <w:rPr>
          <w:rFonts w:ascii="Calibri" w:eastAsia="Times New Roman" w:hAnsi="Calibri" w:cs="Times New Roman"/>
          <w:lang w:eastAsia="fr-FR"/>
        </w:rPr>
        <w:t>ECOUTER régulièrement le cœur fœtal pendant le travail. Tout changement dans le rythme du cœur fœtal pendant le travail, en particulier le ralentissement pendant le premier stade peut être un signe de souffrance fœtale.</w:t>
      </w:r>
    </w:p>
    <w:p w:rsidR="00430353" w:rsidRPr="00430353" w:rsidRDefault="00430353" w:rsidP="00430353">
      <w:pPr>
        <w:ind w:left="360"/>
        <w:rPr>
          <w:rFonts w:ascii="Calibri" w:eastAsia="Times New Roman" w:hAnsi="Calibri" w:cs="Times New Roman"/>
          <w:lang w:eastAsia="fr-FR"/>
        </w:rPr>
      </w:pPr>
      <w:r w:rsidRPr="00430353">
        <w:rPr>
          <w:rFonts w:ascii="Calibri" w:eastAsia="Times New Roman" w:hAnsi="Calibri" w:cs="Times New Roman"/>
          <w:lang w:eastAsia="fr-FR"/>
        </w:rPr>
        <w:t xml:space="preserve">CHERCHER le cordon à la vulve en faisant le toucher vaginal s’il y un signe de souffrance fœtale. Chaque fois que vous faites un toucher vaginal et après une rupture spontanée des membranes, essayer de </w:t>
      </w:r>
      <w:r w:rsidRPr="00430353">
        <w:rPr>
          <w:rFonts w:ascii="Calibri" w:eastAsia="Times New Roman" w:hAnsi="Calibri" w:cs="Times New Roman"/>
          <w:bCs/>
          <w:lang w:eastAsia="fr-FR"/>
        </w:rPr>
        <w:t>DETECTER</w:t>
      </w:r>
      <w:r w:rsidRPr="00430353">
        <w:rPr>
          <w:rFonts w:ascii="Calibri" w:eastAsia="Times New Roman" w:hAnsi="Calibri" w:cs="Times New Roman"/>
          <w:lang w:eastAsia="fr-FR"/>
        </w:rPr>
        <w:t xml:space="preserve"> le cordon, noter la présentation du bébé et la dilatation du col.</w:t>
      </w:r>
    </w:p>
    <w:p w:rsidR="00430353" w:rsidRPr="00430353" w:rsidRDefault="00430353" w:rsidP="00430353">
      <w:pPr>
        <w:spacing w:after="120" w:line="240" w:lineRule="atLeast"/>
        <w:ind w:left="360" w:hanging="360"/>
        <w:rPr>
          <w:rFonts w:ascii="Adobe Garamond Pro Bold" w:eastAsia="Calibri" w:hAnsi="Adobe Garamond Pro Bold" w:cs="Times New Roman"/>
          <w:bCs/>
        </w:rPr>
      </w:pPr>
      <w:r w:rsidRPr="00430353">
        <w:rPr>
          <w:rFonts w:ascii="Adobe Garamond Pro Bold" w:eastAsia="Calibri" w:hAnsi="Adobe Garamond Pro Bold" w:cs="Times New Roman"/>
          <w:bCs/>
        </w:rPr>
        <w:t>Identifier le problème – Procidence du Cordon</w:t>
      </w:r>
    </w:p>
    <w:p w:rsidR="00430353" w:rsidRPr="00430353" w:rsidRDefault="00430353" w:rsidP="00430353">
      <w:pPr>
        <w:ind w:left="360"/>
        <w:rPr>
          <w:rFonts w:ascii="Calibri" w:eastAsia="Times New Roman" w:hAnsi="Calibri" w:cs="Times New Roman"/>
          <w:lang w:eastAsia="fr-FR"/>
        </w:rPr>
      </w:pPr>
      <w:r w:rsidRPr="00430353">
        <w:rPr>
          <w:rFonts w:ascii="Calibri" w:eastAsia="Times New Roman" w:hAnsi="Calibri" w:cs="Times New Roman"/>
          <w:lang w:eastAsia="fr-FR"/>
        </w:rPr>
        <w:t xml:space="preserve">L’identification précoce du problème est une </w:t>
      </w:r>
      <w:r w:rsidRPr="00430353">
        <w:rPr>
          <w:rFonts w:ascii="Calibri" w:eastAsia="Times New Roman" w:hAnsi="Calibri" w:cs="Times New Roman"/>
          <w:bCs/>
          <w:lang w:eastAsia="fr-FR"/>
        </w:rPr>
        <w:t>action rapide</w:t>
      </w:r>
      <w:r w:rsidRPr="00430353">
        <w:rPr>
          <w:rFonts w:ascii="Calibri" w:eastAsia="Times New Roman" w:hAnsi="Calibri" w:cs="Times New Roman"/>
          <w:lang w:eastAsia="fr-FR"/>
        </w:rPr>
        <w:t xml:space="preserve"> peuvent sauver la vie du bébé. Le prestataire doit toujours </w:t>
      </w:r>
      <w:r w:rsidRPr="00430353">
        <w:rPr>
          <w:rFonts w:ascii="Calibri" w:eastAsia="Times New Roman" w:hAnsi="Calibri" w:cs="Times New Roman"/>
          <w:bCs/>
          <w:lang w:eastAsia="fr-FR"/>
        </w:rPr>
        <w:t>ECOUTER</w:t>
      </w:r>
      <w:r w:rsidRPr="00430353">
        <w:rPr>
          <w:rFonts w:ascii="Calibri" w:eastAsia="Times New Roman" w:hAnsi="Calibri" w:cs="Times New Roman"/>
          <w:lang w:eastAsia="fr-FR"/>
        </w:rPr>
        <w:t xml:space="preserve"> et </w:t>
      </w:r>
      <w:r w:rsidRPr="00430353">
        <w:rPr>
          <w:rFonts w:ascii="Calibri" w:eastAsia="Times New Roman" w:hAnsi="Calibri" w:cs="Times New Roman"/>
          <w:bCs/>
          <w:lang w:eastAsia="fr-FR"/>
        </w:rPr>
        <w:t>DETECTER</w:t>
      </w:r>
      <w:r w:rsidRPr="00430353">
        <w:rPr>
          <w:rFonts w:ascii="Calibri" w:eastAsia="Times New Roman" w:hAnsi="Calibri" w:cs="Times New Roman"/>
          <w:lang w:eastAsia="fr-FR"/>
        </w:rPr>
        <w:t xml:space="preserve"> la possibilité de problèmes pour chaque femme en travail. </w:t>
      </w:r>
    </w:p>
    <w:p w:rsidR="00430353" w:rsidRPr="00430353" w:rsidRDefault="00430353" w:rsidP="00430353">
      <w:pPr>
        <w:ind w:left="360"/>
        <w:rPr>
          <w:rFonts w:ascii="Calibri" w:eastAsia="Times New Roman" w:hAnsi="Calibri" w:cs="Times New Roman"/>
          <w:lang w:eastAsia="fr-FR"/>
        </w:rPr>
      </w:pPr>
      <w:r w:rsidRPr="00430353">
        <w:rPr>
          <w:rFonts w:ascii="Calibri" w:eastAsia="Times New Roman" w:hAnsi="Calibri" w:cs="Times New Roman"/>
          <w:lang w:eastAsia="fr-FR"/>
        </w:rPr>
        <w:lastRenderedPageBreak/>
        <w:t xml:space="preserve">Si le prestataire </w:t>
      </w:r>
      <w:r w:rsidRPr="00430353">
        <w:rPr>
          <w:rFonts w:ascii="Calibri" w:eastAsia="Times New Roman" w:hAnsi="Calibri" w:cs="Times New Roman"/>
          <w:bCs/>
          <w:lang w:eastAsia="fr-FR"/>
        </w:rPr>
        <w:t>IDENTIFIE</w:t>
      </w:r>
      <w:r w:rsidRPr="00430353">
        <w:rPr>
          <w:rFonts w:ascii="Calibri" w:eastAsia="Times New Roman" w:hAnsi="Calibri" w:cs="Times New Roman"/>
          <w:lang w:eastAsia="fr-FR"/>
        </w:rPr>
        <w:t xml:space="preserve"> que le cordon est dans le vagin ou situé hors de la vulve, une </w:t>
      </w:r>
      <w:r w:rsidRPr="00430353">
        <w:rPr>
          <w:rFonts w:ascii="Calibri" w:eastAsia="Times New Roman" w:hAnsi="Calibri" w:cs="Times New Roman"/>
          <w:bCs/>
          <w:lang w:eastAsia="fr-FR"/>
        </w:rPr>
        <w:t>ACTION</w:t>
      </w:r>
      <w:r w:rsidRPr="00430353">
        <w:rPr>
          <w:rFonts w:ascii="Calibri" w:eastAsia="Times New Roman" w:hAnsi="Calibri" w:cs="Times New Roman"/>
          <w:lang w:eastAsia="fr-FR"/>
        </w:rPr>
        <w:t xml:space="preserve"> doit être prise. Si le rythme cardiaque du bébé baisse soudainement, surtout immédiatement après la rupture des poches et ne revient pas à la normale, il faut prendre une </w:t>
      </w:r>
      <w:r w:rsidRPr="00430353">
        <w:rPr>
          <w:rFonts w:ascii="Calibri" w:eastAsia="Times New Roman" w:hAnsi="Calibri" w:cs="Times New Roman"/>
          <w:bCs/>
          <w:lang w:eastAsia="fr-FR"/>
        </w:rPr>
        <w:t>ACTION</w:t>
      </w:r>
      <w:r w:rsidRPr="00430353">
        <w:rPr>
          <w:rFonts w:ascii="Calibri" w:eastAsia="Times New Roman" w:hAnsi="Calibri" w:cs="Times New Roman"/>
          <w:lang w:eastAsia="fr-FR"/>
        </w:rPr>
        <w:t xml:space="preserve">. Si le rythme cardiaque du bébé ralentit fortement pendant chaque contraction, il faut prendre une </w:t>
      </w:r>
      <w:r w:rsidRPr="00430353">
        <w:rPr>
          <w:rFonts w:ascii="Calibri" w:eastAsia="Times New Roman" w:hAnsi="Calibri" w:cs="Times New Roman"/>
          <w:bCs/>
          <w:lang w:eastAsia="fr-FR"/>
        </w:rPr>
        <w:t>ACTION</w:t>
      </w:r>
      <w:r w:rsidRPr="00430353">
        <w:rPr>
          <w:rFonts w:ascii="Calibri" w:eastAsia="Times New Roman" w:hAnsi="Calibri" w:cs="Times New Roman"/>
          <w:lang w:eastAsia="fr-FR"/>
        </w:rPr>
        <w:t>.</w:t>
      </w:r>
    </w:p>
    <w:p w:rsidR="00430353" w:rsidRPr="00430353" w:rsidRDefault="00430353" w:rsidP="00430353">
      <w:pPr>
        <w:ind w:left="360"/>
        <w:rPr>
          <w:rFonts w:ascii="Calibri" w:eastAsia="Times New Roman" w:hAnsi="Calibri" w:cs="Times New Roman"/>
          <w:lang w:eastAsia="fr-FR"/>
        </w:rPr>
      </w:pPr>
      <w:r w:rsidRPr="00430353">
        <w:rPr>
          <w:rFonts w:ascii="Calibri" w:eastAsia="Times New Roman" w:hAnsi="Calibri" w:cs="Times New Roman"/>
          <w:lang w:eastAsia="fr-FR"/>
        </w:rPr>
        <w:t xml:space="preserve">Si vous pouvez voir ou sentir le cordon, mettez des gants stériles et DETECTEZ la dilatation du col et touchez le cordon doucement pour </w:t>
      </w:r>
      <w:r w:rsidRPr="00430353">
        <w:rPr>
          <w:rFonts w:ascii="Calibri" w:eastAsia="Times New Roman" w:hAnsi="Calibri" w:cs="Times New Roman"/>
          <w:bCs/>
          <w:lang w:eastAsia="fr-FR"/>
        </w:rPr>
        <w:t xml:space="preserve">SENTIR </w:t>
      </w:r>
      <w:r w:rsidRPr="00430353">
        <w:rPr>
          <w:rFonts w:ascii="Calibri" w:eastAsia="Times New Roman" w:hAnsi="Calibri" w:cs="Times New Roman"/>
          <w:lang w:eastAsia="fr-FR"/>
        </w:rPr>
        <w:t xml:space="preserve">le pouls du cordon (battement). </w:t>
      </w:r>
    </w:p>
    <w:p w:rsidR="00430353" w:rsidRPr="00430353" w:rsidRDefault="00430353" w:rsidP="00430353">
      <w:pPr>
        <w:spacing w:after="120" w:line="240" w:lineRule="atLeast"/>
        <w:ind w:left="360" w:hanging="360"/>
        <w:rPr>
          <w:rFonts w:ascii="Adobe Garamond Pro Bold" w:eastAsia="Calibri" w:hAnsi="Adobe Garamond Pro Bold" w:cs="Times New Roman"/>
          <w:bCs/>
        </w:rPr>
      </w:pPr>
      <w:r w:rsidRPr="00430353">
        <w:rPr>
          <w:rFonts w:ascii="Adobe Garamond Pro Bold" w:eastAsia="Calibri" w:hAnsi="Adobe Garamond Pro Bold" w:cs="Times New Roman"/>
          <w:bCs/>
        </w:rPr>
        <w:t>Faire un plan de soins pour la procidence du cordon avec un cordon pulsatile</w:t>
      </w:r>
    </w:p>
    <w:p w:rsidR="00430353" w:rsidRPr="00430353" w:rsidRDefault="00430353" w:rsidP="00430353">
      <w:pPr>
        <w:ind w:left="360"/>
        <w:rPr>
          <w:rFonts w:ascii="Adobe Garamond Pro Bold" w:eastAsia="Times New Roman" w:hAnsi="Adobe Garamond Pro Bold" w:cs="Times New Roman"/>
          <w:lang w:eastAsia="fr-FR"/>
        </w:rPr>
      </w:pPr>
      <w:r w:rsidRPr="00430353">
        <w:rPr>
          <w:rFonts w:ascii="Adobe Garamond Pro Bold" w:eastAsia="Times New Roman" w:hAnsi="Adobe Garamond Pro Bold" w:cs="Times New Roman"/>
          <w:lang w:eastAsia="fr-FR"/>
        </w:rPr>
        <w:t>Si le cordon est pulsatile, le fœtus est vivant. Diagnostiquer le stade du travail en cours en procédant immédiatement à un examen vaginal. Si la patiente en est au premier stade du travail, dans tous les cas:</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Après avoir mis des gants désinfectés, introduire une main dans le vagin et pousser la présentation en arrière afin de la déloger du bassin et de diminuer la compression du cordon;</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Placer l’autre main sur l’abdomen, sur la région sus-pubienne, afin de maintenir la présentation hors du bassin;</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Une fois que la présentation est fermement maintenue au-dessus du bord pelvien, retirer la première main du vagin et garder l’autre main sur l’abdomen, jusqu’à la réalisation de la césarienne;</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Si l’établissement en dispose, injecter lentement 0,5 mg de salbutamol en IV, en 2 minutes, pour faire diminuer les contractions;</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Donner des explications à la femme et à la famille;</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Continuer à observer la femme et à la soutenir pendant le travail;</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Préparer le transfert de la femme et de la famille;</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Référer la parturiente.</w:t>
      </w:r>
    </w:p>
    <w:p w:rsidR="00430353" w:rsidRPr="00430353" w:rsidRDefault="00430353" w:rsidP="00430353">
      <w:pPr>
        <w:ind w:left="360"/>
        <w:rPr>
          <w:rFonts w:ascii="Adobe Garamond Pro Bold" w:eastAsia="Times New Roman" w:hAnsi="Adobe Garamond Pro Bold" w:cs="Times New Roman"/>
          <w:lang w:eastAsia="fr-FR"/>
        </w:rPr>
      </w:pPr>
      <w:r w:rsidRPr="00430353">
        <w:rPr>
          <w:rFonts w:ascii="Adobe Garamond Pro Bold" w:eastAsia="Times New Roman" w:hAnsi="Adobe Garamond Pro Bold" w:cs="Times New Roman"/>
          <w:lang w:eastAsia="fr-FR"/>
        </w:rPr>
        <w:t>Si la patiente en est au deuxième stade du travail:</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Accélérer l’accouchement en réalisant une épisiotomie et une extraction par ventouse obstétricale;</w:t>
      </w:r>
    </w:p>
    <w:p w:rsidR="00430353" w:rsidRPr="00430353" w:rsidRDefault="00430353" w:rsidP="00430353">
      <w:pPr>
        <w:spacing w:after="120" w:line="240" w:lineRule="atLeast"/>
        <w:ind w:left="720" w:hanging="360"/>
        <w:rPr>
          <w:rFonts w:ascii="Adobe Garamond Pro" w:eastAsia="Calibri" w:hAnsi="Adobe Garamond Pro" w:cs="Times New Roman"/>
          <w:b/>
          <w:bCs/>
        </w:rPr>
      </w:pPr>
      <w:r w:rsidRPr="00430353">
        <w:rPr>
          <w:rFonts w:ascii="Adobe Garamond Pro" w:eastAsia="Calibri" w:hAnsi="Adobe Garamond Pro" w:cs="Times New Roman"/>
          <w:bCs/>
        </w:rPr>
        <w:t>A se tenir prêt à réanimer le nouveau-né;</w:t>
      </w:r>
    </w:p>
    <w:p w:rsidR="00430353" w:rsidRPr="00430353" w:rsidRDefault="00430353" w:rsidP="00430353">
      <w:pPr>
        <w:spacing w:after="120" w:line="240" w:lineRule="atLeast"/>
        <w:ind w:left="360" w:hanging="360"/>
        <w:rPr>
          <w:rFonts w:ascii="Adobe Garamond Pro Bold" w:eastAsia="Calibri" w:hAnsi="Adobe Garamond Pro Bold" w:cs="Times New Roman"/>
          <w:bCs/>
        </w:rPr>
      </w:pPr>
      <w:r w:rsidRPr="00430353">
        <w:rPr>
          <w:rFonts w:ascii="Adobe Garamond Pro Bold" w:eastAsia="Calibri" w:hAnsi="Adobe Garamond Pro Bold" w:cs="Times New Roman"/>
          <w:bCs/>
        </w:rPr>
        <w:t>Faire un plan de soins pour la procidence du cordon avec cordon non pulsatile.</w:t>
      </w:r>
    </w:p>
    <w:p w:rsidR="00430353" w:rsidRPr="00430353" w:rsidRDefault="00430353" w:rsidP="00430353">
      <w:pPr>
        <w:ind w:left="360"/>
        <w:rPr>
          <w:rFonts w:ascii="Adobe Garamond Pro Bold" w:eastAsia="Times New Roman" w:hAnsi="Adobe Garamond Pro Bold" w:cs="Times New Roman"/>
          <w:lang w:eastAsia="fr-FR"/>
        </w:rPr>
      </w:pPr>
      <w:r w:rsidRPr="00430353">
        <w:rPr>
          <w:rFonts w:ascii="Adobe Garamond Pro Bold" w:eastAsia="Times New Roman" w:hAnsi="Adobe Garamond Pro Bold" w:cs="Times New Roman"/>
          <w:lang w:eastAsia="fr-FR"/>
        </w:rPr>
        <w:t>Si le cordon n’est pas pulsatile, le fœtus est mort.</w:t>
      </w:r>
    </w:p>
    <w:p w:rsidR="00430353" w:rsidRPr="00430353" w:rsidRDefault="00430353" w:rsidP="00430353">
      <w:pPr>
        <w:spacing w:after="120" w:line="240" w:lineRule="atLeast"/>
        <w:ind w:left="720" w:hanging="360"/>
        <w:rPr>
          <w:rFonts w:ascii="Adobe Garamond Pro" w:eastAsia="Calibri" w:hAnsi="Adobe Garamond Pro" w:cs="Times New Roman"/>
          <w:b/>
          <w:bCs/>
        </w:rPr>
      </w:pPr>
      <w:r w:rsidRPr="00430353">
        <w:rPr>
          <w:rFonts w:ascii="Adobe Garamond Pro" w:eastAsia="Calibri" w:hAnsi="Adobe Garamond Pro" w:cs="Times New Roman"/>
          <w:bCs/>
        </w:rPr>
        <w:t>Accoucher la patiente selon le mode le plus sûr et prendre des dispositions pour l’accouchement ou le transfert de la femme</w:t>
      </w:r>
      <w:r w:rsidRPr="00430353">
        <w:rPr>
          <w:rFonts w:ascii="Adobe Garamond Pro" w:eastAsia="Calibri" w:hAnsi="Adobe Garamond Pro" w:cs="Times New Roman"/>
          <w:b/>
          <w:bCs/>
        </w:rPr>
        <w:t>.</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Donner des explications à la femme et à la famille.</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Continuer à observer la femme et à la soutenir pendant le travail.</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Préparer la femme et la famille à accoucher d’un mort-né.</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Prodiguer des soins et du soutien à la femme et à sa famille.</w:t>
      </w:r>
    </w:p>
    <w:p w:rsidR="00430353" w:rsidRPr="00430353" w:rsidRDefault="00430353" w:rsidP="00430353">
      <w:pPr>
        <w:spacing w:after="120" w:line="240" w:lineRule="atLeast"/>
        <w:ind w:left="720" w:hanging="360"/>
        <w:rPr>
          <w:rFonts w:ascii="Adobe Garamond Pro" w:eastAsia="Calibri" w:hAnsi="Adobe Garamond Pro" w:cs="Times New Roman"/>
          <w:b/>
          <w:bCs/>
        </w:rPr>
      </w:pPr>
      <w:r w:rsidRPr="00430353">
        <w:rPr>
          <w:rFonts w:ascii="Adobe Garamond Pro" w:eastAsia="Calibri" w:hAnsi="Adobe Garamond Pro" w:cs="Times New Roman"/>
          <w:bCs/>
        </w:rPr>
        <w:t>Enregistrer toutes les actions prises</w:t>
      </w:r>
      <w:r w:rsidRPr="00430353">
        <w:rPr>
          <w:rFonts w:ascii="Adobe Garamond Pro" w:eastAsia="Calibri" w:hAnsi="Adobe Garamond Pro" w:cs="Times New Roman"/>
          <w:b/>
          <w:bCs/>
        </w:rPr>
        <w:t>.</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rPr>
          <w:rFonts w:ascii="Adobe Garamond Pro Bold" w:eastAsia="Times New Roman" w:hAnsi="Adobe Garamond Pro Bold" w:cs="Times New Roman"/>
          <w:lang w:eastAsia="fr-FR"/>
        </w:rPr>
      </w:pPr>
      <w:r w:rsidRPr="00430353">
        <w:rPr>
          <w:rFonts w:ascii="Adobe Garamond Pro Bold" w:eastAsia="Times New Roman" w:hAnsi="Adobe Garamond Pro Bold" w:cs="Times New Roman"/>
          <w:lang w:eastAsia="fr-FR"/>
        </w:rPr>
        <w:lastRenderedPageBreak/>
        <w:t xml:space="preserve">S’il n’est pas possible d’amener la femme à l’hôpital en cas de procidence du cordon battant </w:t>
      </w:r>
    </w:p>
    <w:p w:rsidR="00430353" w:rsidRPr="00430353" w:rsidRDefault="00430353" w:rsidP="00430353">
      <w:pPr>
        <w:rPr>
          <w:rFonts w:ascii="Calibri" w:eastAsia="Times New Roman" w:hAnsi="Calibri" w:cs="Times New Roman"/>
          <w:spacing w:val="-2"/>
          <w:lang w:eastAsia="fr-FR"/>
        </w:rPr>
      </w:pPr>
      <w:r w:rsidRPr="00430353">
        <w:rPr>
          <w:rFonts w:ascii="Calibri" w:eastAsia="Times New Roman" w:hAnsi="Calibri" w:cs="Times New Roman"/>
          <w:spacing w:val="-2"/>
          <w:lang w:eastAsia="fr-FR"/>
        </w:rPr>
        <w:t>Positionner la femme de sorte que ses hanches soient plus hautes que sa poitrine, en la faisant changer souvent de position (position latérale gauche avec des oreillers sous les fesses, les mains et les genoux, position bras aux genoux ou genoux-épaules) et surveiller le travail. Continuer à essayer d’obtenir un moyen de transport; ne pas abandonner la parturiente. Des prestataires ont signalé des cas où ils ont pu tenir la pression à l’écart du cordon pendant 3 heures, et un bébé vivant a été accouché par opération césarienne.</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spacing w:after="120" w:line="240" w:lineRule="atLeast"/>
        <w:rPr>
          <w:rFonts w:ascii="Gill Sans MT" w:eastAsia="Calibri" w:hAnsi="Gill Sans MT" w:cs="Times New Roman"/>
          <w:b/>
          <w:sz w:val="20"/>
          <w:lang w:eastAsia="fr-FR"/>
        </w:rPr>
      </w:pPr>
      <w:r w:rsidRPr="00430353">
        <w:rPr>
          <w:rFonts w:ascii="Gill Sans MT" w:eastAsia="Calibri" w:hAnsi="Gill Sans MT" w:cs="Times New Roman"/>
          <w:b/>
          <w:sz w:val="20"/>
          <w:lang w:eastAsia="fr-FR"/>
        </w:rPr>
        <w:t xml:space="preserve">Femme en position génu-pectorale </w:t>
      </w:r>
    </w:p>
    <w:p w:rsidR="00430353" w:rsidRPr="00430353" w:rsidRDefault="00430353" w:rsidP="00430353">
      <w:pPr>
        <w:rPr>
          <w:rFonts w:ascii="Calibri" w:eastAsia="Times New Roman" w:hAnsi="Calibri" w:cs="Times New Roman"/>
          <w:b/>
          <w:lang w:eastAsia="fr-FR"/>
        </w:rPr>
      </w:pPr>
      <w:r w:rsidRPr="00430353">
        <w:rPr>
          <w:rFonts w:ascii="Calibri" w:eastAsia="Times New Roman" w:hAnsi="Calibri" w:cs="Times New Roman"/>
          <w:noProof/>
          <w:lang w:val="en-US"/>
        </w:rPr>
        <w:drawing>
          <wp:inline distT="0" distB="0" distL="0" distR="0" wp14:anchorId="7FE205CE" wp14:editId="1D05AA0C">
            <wp:extent cx="2486025" cy="1466850"/>
            <wp:effectExtent l="19050" t="0" r="9525" b="0"/>
            <wp:docPr id="421"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04"/>
                    <a:srcRect/>
                    <a:stretch>
                      <a:fillRect/>
                    </a:stretch>
                  </pic:blipFill>
                  <pic:spPr bwMode="auto">
                    <a:xfrm>
                      <a:off x="0" y="0"/>
                      <a:ext cx="2486025" cy="1466850"/>
                    </a:xfrm>
                    <a:prstGeom prst="rect">
                      <a:avLst/>
                    </a:prstGeom>
                    <a:noFill/>
                    <a:ln w="9525">
                      <a:noFill/>
                      <a:miter lim="800000"/>
                      <a:headEnd/>
                      <a:tailEnd/>
                    </a:ln>
                  </pic:spPr>
                </pic:pic>
              </a:graphicData>
            </a:graphic>
          </wp:inline>
        </w:drawing>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spacing w:after="120" w:line="240" w:lineRule="atLeast"/>
        <w:rPr>
          <w:rFonts w:ascii="Gill Sans MT" w:eastAsia="Calibri" w:hAnsi="Gill Sans MT" w:cs="Times New Roman"/>
          <w:b/>
          <w:sz w:val="20"/>
          <w:lang w:eastAsia="fr-FR"/>
        </w:rPr>
      </w:pPr>
      <w:r w:rsidRPr="00430353">
        <w:rPr>
          <w:rFonts w:ascii="Gill Sans MT" w:eastAsia="Calibri" w:hAnsi="Gill Sans MT" w:cs="Times New Roman"/>
          <w:b/>
          <w:sz w:val="20"/>
          <w:lang w:eastAsia="fr-FR"/>
        </w:rPr>
        <w:t>Femme en position de Sims exagérée.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noProof/>
          <w:lang w:val="en-US"/>
        </w:rPr>
        <w:drawing>
          <wp:inline distT="0" distB="0" distL="0" distR="0" wp14:anchorId="7D594BB9" wp14:editId="65BAEF57">
            <wp:extent cx="2857500" cy="1143000"/>
            <wp:effectExtent l="19050" t="0" r="0" b="0"/>
            <wp:docPr id="422"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05"/>
                    <a:srcRect/>
                    <a:stretch>
                      <a:fillRect/>
                    </a:stretch>
                  </pic:blipFill>
                  <pic:spPr bwMode="auto">
                    <a:xfrm>
                      <a:off x="0" y="0"/>
                      <a:ext cx="2857500" cy="1143000"/>
                    </a:xfrm>
                    <a:prstGeom prst="rect">
                      <a:avLst/>
                    </a:prstGeom>
                    <a:noFill/>
                    <a:ln w="9525">
                      <a:noFill/>
                      <a:miter lim="800000"/>
                      <a:headEnd/>
                      <a:tailEnd/>
                    </a:ln>
                  </pic:spPr>
                </pic:pic>
              </a:graphicData>
            </a:graphic>
          </wp:inline>
        </w:drawing>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Protéger le cordon de l’air froid. Ne pas manipuler le cordon. Continuer à pousser sur la partie en présentation avec votre main abdominale, surtout pendant les contractions, jusqu’à ce que la femme arrive au deuxième stade. Si elle est au deuxième stade, délivrer le bébé aussi rapidement que possible, en faisant une épisiotomie et en utilisant des ventouses obstétricales, si possible. Etre préparé à réanimer le nouveau-né. Etre préparé à aider la femme et la famille au mieux possible. Lorsque l’accouchement est terminé, enregistrer les actions et résultats.</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rPr>
          <w:rFonts w:ascii="Calibri" w:eastAsia="Times New Roman" w:hAnsi="Calibri" w:cs="Times New Roman"/>
          <w:lang w:eastAsia="fr-FR"/>
        </w:rPr>
      </w:pPr>
    </w:p>
    <w:p w:rsidR="00430353" w:rsidRPr="00430353" w:rsidRDefault="00AA4372" w:rsidP="00430353">
      <w:pPr>
        <w:pBdr>
          <w:top w:val="single" w:sz="12" w:space="1" w:color="61B1E3"/>
          <w:bottom w:val="single" w:sz="6" w:space="1" w:color="61B1E3"/>
        </w:pBdr>
        <w:spacing w:after="120" w:line="240" w:lineRule="atLeast"/>
        <w:rPr>
          <w:rFonts w:ascii="Gill Sans MT" w:eastAsia="Calibri" w:hAnsi="Gill Sans MT" w:cs="Times New Roman"/>
          <w:b/>
          <w:color w:val="7F7F7F"/>
          <w:sz w:val="36"/>
        </w:rPr>
      </w:pPr>
      <w:bookmarkStart w:id="63" w:name="_Toc300297043"/>
      <w:bookmarkStart w:id="64" w:name="_Toc317498932"/>
      <w:r>
        <w:rPr>
          <w:rFonts w:ascii="Gill Sans MT" w:eastAsia="Calibri" w:hAnsi="Gill Sans MT" w:cs="Times New Roman"/>
          <w:color w:val="7F7F7F"/>
          <w:sz w:val="36"/>
        </w:rPr>
        <w:t>2.14</w:t>
      </w:r>
      <w:r w:rsidR="00430353" w:rsidRPr="00430353">
        <w:rPr>
          <w:rFonts w:ascii="Gill Sans MT" w:eastAsia="Calibri" w:hAnsi="Gill Sans MT" w:cs="Times New Roman"/>
          <w:b/>
          <w:color w:val="7F7F7F"/>
          <w:sz w:val="36"/>
        </w:rPr>
        <w:tab/>
      </w:r>
      <w:r w:rsidR="00430353" w:rsidRPr="00430353">
        <w:rPr>
          <w:rFonts w:ascii="Gill Sans MT" w:eastAsia="Calibri" w:hAnsi="Gill Sans MT" w:cs="Times New Roman"/>
          <w:color w:val="7F7F7F"/>
          <w:sz w:val="36"/>
        </w:rPr>
        <w:t>Saignement vaginal après l’accouchement</w:t>
      </w:r>
      <w:bookmarkEnd w:id="63"/>
      <w:bookmarkEnd w:id="64"/>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L’hémorragie du post partum est la première cause de décès maternel.</w:t>
      </w:r>
    </w:p>
    <w:tbl>
      <w:tblPr>
        <w:tblW w:w="8971" w:type="dxa"/>
        <w:jc w:val="center"/>
        <w:shd w:val="clear" w:color="auto" w:fill="BFDFF3"/>
        <w:tblCellMar>
          <w:top w:w="43" w:type="dxa"/>
          <w:left w:w="115" w:type="dxa"/>
          <w:bottom w:w="43" w:type="dxa"/>
          <w:right w:w="115" w:type="dxa"/>
        </w:tblCellMar>
        <w:tblLook w:val="0000" w:firstRow="0" w:lastRow="0" w:firstColumn="0" w:lastColumn="0" w:noHBand="0" w:noVBand="0"/>
      </w:tblPr>
      <w:tblGrid>
        <w:gridCol w:w="8971"/>
      </w:tblGrid>
      <w:tr w:rsidR="00430353" w:rsidRPr="00430353" w:rsidTr="00430353">
        <w:trPr>
          <w:jc w:val="center"/>
        </w:trPr>
        <w:tc>
          <w:tcPr>
            <w:tcW w:w="8280" w:type="dxa"/>
            <w:shd w:val="clear" w:color="auto" w:fill="BFDFF3"/>
          </w:tcPr>
          <w:p w:rsidR="00430353" w:rsidRPr="00430353" w:rsidRDefault="00430353" w:rsidP="00430353">
            <w:pPr>
              <w:numPr>
                <w:ilvl w:val="0"/>
                <w:numId w:val="4"/>
              </w:numPr>
              <w:spacing w:after="0" w:line="240" w:lineRule="atLeast"/>
              <w:ind w:left="0" w:firstLine="0"/>
              <w:rPr>
                <w:rFonts w:ascii="Gill Sans MT" w:eastAsia="Calibri" w:hAnsi="Gill Sans MT" w:cs="Times New Roman"/>
                <w:color w:val="244357"/>
                <w:sz w:val="20"/>
              </w:rPr>
            </w:pPr>
            <w:r w:rsidRPr="00430353">
              <w:rPr>
                <w:rFonts w:ascii="Gill Sans MT" w:eastAsia="Calibri" w:hAnsi="Gill Sans MT" w:cs="Times New Roman"/>
                <w:color w:val="244357"/>
                <w:sz w:val="20"/>
              </w:rPr>
              <w:t xml:space="preserve">Si la femme est accouchée, et elle saigne, elle peut perdre une grande quantité de sang très </w:t>
            </w:r>
            <w:r w:rsidRPr="00430353">
              <w:rPr>
                <w:rFonts w:ascii="Gill Sans MT" w:eastAsia="Calibri" w:hAnsi="Gill Sans MT" w:cs="Times New Roman"/>
                <w:color w:val="244357"/>
                <w:sz w:val="20"/>
              </w:rPr>
              <w:lastRenderedPageBreak/>
              <w:t>rapidement. Elle est en danger de choc et de décès. Dans cette situation vous devez agir immédiatement pour essayer d’arrêter le saignement tout en rassemblant des informations.</w:t>
            </w:r>
          </w:p>
        </w:tc>
      </w:tr>
    </w:tbl>
    <w:p w:rsidR="00430353" w:rsidRPr="00430353" w:rsidRDefault="00430353" w:rsidP="00430353">
      <w:pPr>
        <w:rPr>
          <w:rFonts w:ascii="Calibri" w:eastAsia="Times New Roman" w:hAnsi="Calibri" w:cs="Times New Roman"/>
          <w:lang w:eastAsia="fr-FR"/>
        </w:rPr>
      </w:pP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Dès que l’on constate un saignement vaginal anormal (c’est à dire plus abondant que les lochies), il faut suivre les étapes ci-dessous.</w:t>
      </w:r>
    </w:p>
    <w:p w:rsidR="00430353" w:rsidRPr="00430353" w:rsidRDefault="00430353" w:rsidP="00430353">
      <w:pPr>
        <w:rPr>
          <w:rFonts w:ascii="Calibri" w:eastAsia="Times New Roman" w:hAnsi="Calibri" w:cs="Times New Roman"/>
          <w:lang w:eastAsia="fr-FR"/>
        </w:rPr>
      </w:pPr>
    </w:p>
    <w:p w:rsidR="00430353" w:rsidRPr="00E8169B" w:rsidRDefault="00AA4372"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E8169B">
        <w:rPr>
          <w:rFonts w:ascii="Gill Sans MT" w:eastAsia="Times New Roman" w:hAnsi="Gill Sans MT" w:cs="Times New Roman"/>
          <w:b/>
          <w:bCs/>
          <w:sz w:val="28"/>
          <w:szCs w:val="24"/>
          <w:lang w:eastAsia="fr-FR"/>
        </w:rPr>
        <w:t>2.14</w:t>
      </w:r>
      <w:r w:rsidR="00430353" w:rsidRPr="00E8169B">
        <w:rPr>
          <w:rFonts w:ascii="Gill Sans MT" w:eastAsia="Times New Roman" w:hAnsi="Gill Sans MT" w:cs="Times New Roman"/>
          <w:b/>
          <w:bCs/>
          <w:sz w:val="28"/>
          <w:szCs w:val="24"/>
          <w:lang w:eastAsia="fr-FR"/>
        </w:rPr>
        <w:t>.1</w:t>
      </w:r>
      <w:r w:rsidR="00430353" w:rsidRPr="00E8169B">
        <w:rPr>
          <w:rFonts w:ascii="Gill Sans MT" w:eastAsia="Times New Roman" w:hAnsi="Gill Sans MT" w:cs="Times New Roman"/>
          <w:b/>
          <w:bCs/>
          <w:sz w:val="28"/>
          <w:szCs w:val="24"/>
          <w:lang w:eastAsia="fr-FR"/>
        </w:rPr>
        <w:tab/>
        <w:t>Exécuter les mesures d’urgence suivantes:</w:t>
      </w:r>
    </w:p>
    <w:p w:rsidR="00430353" w:rsidRPr="00E8169B" w:rsidRDefault="00430353" w:rsidP="00430353">
      <w:pPr>
        <w:spacing w:after="120" w:line="240" w:lineRule="atLeast"/>
        <w:ind w:left="450" w:hanging="360"/>
        <w:rPr>
          <w:rFonts w:ascii="Adobe Garamond Pro" w:eastAsia="Calibri" w:hAnsi="Adobe Garamond Pro" w:cs="Times New Roman"/>
          <w:bCs/>
        </w:rPr>
      </w:pPr>
      <w:r w:rsidRPr="00E8169B">
        <w:rPr>
          <w:rFonts w:ascii="Adobe Garamond Pro" w:eastAsia="Calibri" w:hAnsi="Adobe Garamond Pro" w:cs="Times New Roman"/>
          <w:bCs/>
        </w:rPr>
        <w:t>APPELER A L’AIDE. Mobiliser d’urgence tout le personnel disponible.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Evaluer rapidement l’état général de la patiente, en particulier les signes vitaux (pouls, tension artérielle, respiration, température).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Masser l’utérus pour expulser le sang et les caillots.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Administrer 10 unités d’ocytocine en IM.</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Installer une voie veineuse et commencer à perfuser des cristalloïdes.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Sonder la vessie.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Vérifier si le placenta a été expulsé et si oui, l’examiner pour s’assurer qu’il est complet.</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Examiner le col, le vagin et le périnée et rechercher d’éventuelles lésions traumatiques.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Demander les examens de laboratoire suivants : NFS, GSRH, tests de coagulation.</w:t>
      </w:r>
    </w:p>
    <w:p w:rsidR="00430353" w:rsidRPr="00430353" w:rsidRDefault="00430353" w:rsidP="00430353">
      <w:pPr>
        <w:tabs>
          <w:tab w:val="left" w:pos="1080"/>
        </w:tabs>
        <w:spacing w:before="240" w:after="60" w:line="240" w:lineRule="auto"/>
        <w:outlineLvl w:val="1"/>
        <w:rPr>
          <w:rFonts w:ascii="Gill Sans MT" w:eastAsia="Times New Roman" w:hAnsi="Gill Sans MT" w:cs="Times New Roman"/>
          <w:b/>
          <w:bCs/>
          <w:color w:val="248CCE"/>
          <w:sz w:val="28"/>
          <w:szCs w:val="24"/>
          <w:lang w:eastAsia="fr-FR"/>
        </w:rPr>
      </w:pPr>
    </w:p>
    <w:p w:rsidR="00430353" w:rsidRPr="00E8169B" w:rsidRDefault="00AA4372"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E8169B">
        <w:rPr>
          <w:rFonts w:ascii="Gill Sans MT" w:eastAsia="Times New Roman" w:hAnsi="Gill Sans MT" w:cs="Times New Roman"/>
          <w:b/>
          <w:bCs/>
          <w:sz w:val="28"/>
          <w:szCs w:val="24"/>
          <w:lang w:eastAsia="fr-FR"/>
        </w:rPr>
        <w:t>2.14</w:t>
      </w:r>
      <w:r w:rsidR="00430353" w:rsidRPr="00E8169B">
        <w:rPr>
          <w:rFonts w:ascii="Gill Sans MT" w:eastAsia="Times New Roman" w:hAnsi="Gill Sans MT" w:cs="Times New Roman"/>
          <w:b/>
          <w:bCs/>
          <w:sz w:val="28"/>
          <w:szCs w:val="24"/>
          <w:lang w:eastAsia="fr-FR"/>
        </w:rPr>
        <w:t>.2</w:t>
      </w:r>
      <w:r w:rsidR="00430353" w:rsidRPr="00E8169B">
        <w:rPr>
          <w:rFonts w:ascii="Gill Sans MT" w:eastAsia="Times New Roman" w:hAnsi="Gill Sans MT" w:cs="Times New Roman"/>
          <w:b/>
          <w:bCs/>
          <w:sz w:val="28"/>
          <w:szCs w:val="24"/>
          <w:lang w:eastAsia="fr-FR"/>
        </w:rPr>
        <w:tab/>
        <w:t>Faire le diagnostic étiologique du saignement vaginal après l’accouchement</w:t>
      </w:r>
    </w:p>
    <w:tbl>
      <w:tblPr>
        <w:tblW w:w="8971" w:type="dxa"/>
        <w:jc w:val="center"/>
        <w:shd w:val="clear" w:color="auto" w:fill="BFDFF3"/>
        <w:tblCellMar>
          <w:top w:w="43" w:type="dxa"/>
          <w:left w:w="115" w:type="dxa"/>
          <w:bottom w:w="43" w:type="dxa"/>
          <w:right w:w="115" w:type="dxa"/>
        </w:tblCellMar>
        <w:tblLook w:val="0000" w:firstRow="0" w:lastRow="0" w:firstColumn="0" w:lastColumn="0" w:noHBand="0" w:noVBand="0"/>
      </w:tblPr>
      <w:tblGrid>
        <w:gridCol w:w="8971"/>
      </w:tblGrid>
      <w:tr w:rsidR="00430353" w:rsidRPr="00430353" w:rsidTr="00430353">
        <w:trPr>
          <w:jc w:val="center"/>
        </w:trPr>
        <w:tc>
          <w:tcPr>
            <w:tcW w:w="9058" w:type="dxa"/>
            <w:shd w:val="clear" w:color="auto" w:fill="BFDFF3"/>
          </w:tcPr>
          <w:p w:rsidR="00430353" w:rsidRPr="00430353" w:rsidRDefault="00430353" w:rsidP="00430353">
            <w:pPr>
              <w:numPr>
                <w:ilvl w:val="0"/>
                <w:numId w:val="4"/>
              </w:numPr>
              <w:spacing w:after="0" w:line="240" w:lineRule="atLeast"/>
              <w:ind w:left="0" w:firstLine="0"/>
              <w:rPr>
                <w:rFonts w:ascii="Gill Sans MT" w:eastAsia="Calibri" w:hAnsi="Gill Sans MT" w:cs="Times New Roman"/>
                <w:color w:val="244357"/>
                <w:sz w:val="20"/>
              </w:rPr>
            </w:pPr>
            <w:r w:rsidRPr="00430353">
              <w:rPr>
                <w:rFonts w:ascii="Gill Sans MT" w:eastAsia="Calibri" w:hAnsi="Gill Sans MT" w:cs="Times New Roman"/>
                <w:color w:val="244357"/>
                <w:sz w:val="20"/>
              </w:rPr>
              <w:t>Afin de prendre en charge correctement l’hémorragie du post-partum, les prestataires doivent être en mesure d’identifier la cause de l’hémorragie.</w:t>
            </w:r>
          </w:p>
        </w:tc>
      </w:tr>
    </w:tbl>
    <w:p w:rsidR="00430353" w:rsidRPr="00430353" w:rsidRDefault="00430353" w:rsidP="00430353">
      <w:pPr>
        <w:rPr>
          <w:rFonts w:ascii="Calibri" w:eastAsia="Times New Roman" w:hAnsi="Calibri" w:cs="Times New Roman"/>
          <w:u w:val="single"/>
          <w:lang w:eastAsia="fr-FR"/>
        </w:rPr>
      </w:pP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En utilisant les informations que vous avez réunies au cours des procédures de prise en charge d’urgence, faire un diagnostic étiologique. </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Utiliser le tableau ci-après, </w:t>
      </w:r>
      <w:r w:rsidRPr="00430353">
        <w:rPr>
          <w:rFonts w:ascii="Calibri" w:eastAsia="Times New Roman" w:hAnsi="Calibri" w:cs="Times New Roman"/>
          <w:bCs/>
          <w:lang w:eastAsia="fr-FR"/>
        </w:rPr>
        <w:t>SAIGNEMENT DU</w:t>
      </w:r>
      <w:r w:rsidRPr="00430353">
        <w:rPr>
          <w:rFonts w:ascii="Calibri" w:eastAsia="Times New Roman" w:hAnsi="Calibri" w:cs="Times New Roman"/>
          <w:lang w:eastAsia="fr-FR"/>
        </w:rPr>
        <w:t xml:space="preserve"> POSTPARTUM pour identifier la cause du saignement. Se rappeler que plusieurs causes de saignement peuvent souvent exister ensemble. Par exemple, l’atonie utérine entraîne souvent la rétention placentaire ou la rétention de débris placentaires.</w:t>
      </w:r>
    </w:p>
    <w:p w:rsidR="00430353" w:rsidRPr="00430353" w:rsidRDefault="00430353" w:rsidP="00430353">
      <w:pPr>
        <w:spacing w:after="120" w:line="240" w:lineRule="atLeast"/>
        <w:rPr>
          <w:rFonts w:ascii="Gill Sans MT" w:eastAsia="Calibri" w:hAnsi="Gill Sans MT" w:cs="Times New Roman"/>
          <w:b/>
          <w:sz w:val="20"/>
          <w:lang w:eastAsia="fr-FR"/>
        </w:rPr>
      </w:pPr>
      <w:r w:rsidRPr="00430353">
        <w:rPr>
          <w:rFonts w:ascii="Gill Sans MT" w:eastAsia="Calibri" w:hAnsi="Gill Sans MT" w:cs="Times New Roman"/>
          <w:b/>
          <w:sz w:val="20"/>
          <w:lang w:eastAsia="fr-FR"/>
        </w:rPr>
        <w:t>SAIGNEMENT DU POSTPARTUM : Liste des causes possibles</w:t>
      </w:r>
    </w:p>
    <w:tbl>
      <w:tblPr>
        <w:tblW w:w="8971" w:type="dxa"/>
        <w:jc w:val="center"/>
        <w:tblBorders>
          <w:top w:val="single" w:sz="4" w:space="0" w:color="auto"/>
          <w:bottom w:val="single" w:sz="4" w:space="0" w:color="auto"/>
          <w:insideH w:val="single" w:sz="4" w:space="0" w:color="auto"/>
        </w:tblBorders>
        <w:shd w:val="clear" w:color="auto" w:fill="BFDFF3"/>
        <w:tblCellMar>
          <w:top w:w="43" w:type="dxa"/>
          <w:left w:w="115" w:type="dxa"/>
          <w:bottom w:w="43" w:type="dxa"/>
          <w:right w:w="115" w:type="dxa"/>
        </w:tblCellMar>
        <w:tblLook w:val="0000" w:firstRow="0" w:lastRow="0" w:firstColumn="0" w:lastColumn="0" w:noHBand="0" w:noVBand="0"/>
      </w:tblPr>
      <w:tblGrid>
        <w:gridCol w:w="2951"/>
        <w:gridCol w:w="6020"/>
      </w:tblGrid>
      <w:tr w:rsidR="00430353" w:rsidRPr="00430353" w:rsidTr="00430353">
        <w:trPr>
          <w:tblHeader/>
          <w:jc w:val="center"/>
        </w:trPr>
        <w:tc>
          <w:tcPr>
            <w:tcW w:w="3060" w:type="dxa"/>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Diagnostic probable</w:t>
            </w:r>
          </w:p>
        </w:tc>
        <w:tc>
          <w:tcPr>
            <w:tcW w:w="6300" w:type="dxa"/>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Signe d’appel et autres symptômes et signes cliniques généralement présents</w:t>
            </w:r>
          </w:p>
        </w:tc>
      </w:tr>
      <w:tr w:rsidR="00430353" w:rsidRPr="00430353" w:rsidTr="00430353">
        <w:trPr>
          <w:jc w:val="center"/>
        </w:trPr>
        <w:tc>
          <w:tcPr>
            <w:tcW w:w="3060"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Atonie utérine</w:t>
            </w:r>
          </w:p>
        </w:tc>
        <w:tc>
          <w:tcPr>
            <w:tcW w:w="6300" w:type="dxa"/>
            <w:shd w:val="clear" w:color="auto" w:fill="D9D9D9"/>
          </w:tcPr>
          <w:p w:rsidR="00430353" w:rsidRPr="00430353" w:rsidRDefault="00430353" w:rsidP="00430353">
            <w:pPr>
              <w:numPr>
                <w:ilvl w:val="0"/>
                <w:numId w:val="2"/>
              </w:num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 xml:space="preserve">Hémorragie du post-partum immédiat </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Utérus mou/non contracté</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Choc</w:t>
            </w:r>
          </w:p>
        </w:tc>
      </w:tr>
      <w:tr w:rsidR="00430353" w:rsidRPr="00430353" w:rsidTr="00430353">
        <w:trPr>
          <w:jc w:val="center"/>
        </w:trPr>
        <w:tc>
          <w:tcPr>
            <w:tcW w:w="3060"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Déchirures cervicales, vaginales ou périnéales</w:t>
            </w:r>
          </w:p>
        </w:tc>
        <w:tc>
          <w:tcPr>
            <w:tcW w:w="6300" w:type="dxa"/>
            <w:shd w:val="clear" w:color="auto" w:fill="auto"/>
          </w:tcPr>
          <w:p w:rsidR="00430353" w:rsidRPr="00430353" w:rsidRDefault="00430353" w:rsidP="00430353">
            <w:pPr>
              <w:numPr>
                <w:ilvl w:val="0"/>
                <w:numId w:val="2"/>
              </w:num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 xml:space="preserve">Hémorragie du post-partum immédiat </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Placenta complet</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Utérus contracté</w:t>
            </w:r>
          </w:p>
          <w:p w:rsidR="00430353" w:rsidRPr="00430353" w:rsidRDefault="00430353" w:rsidP="00430353">
            <w:pPr>
              <w:numPr>
                <w:ilvl w:val="0"/>
                <w:numId w:val="2"/>
              </w:num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Présence de lacérations au niveau du périnée, du vaginal ou du col à l’inspection ou à l’examen sous valves</w:t>
            </w:r>
          </w:p>
        </w:tc>
      </w:tr>
      <w:tr w:rsidR="00430353" w:rsidRPr="00430353" w:rsidTr="00430353">
        <w:trPr>
          <w:jc w:val="center"/>
        </w:trPr>
        <w:tc>
          <w:tcPr>
            <w:tcW w:w="3060"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lastRenderedPageBreak/>
              <w:t>Rétention placentaire complète</w:t>
            </w:r>
          </w:p>
        </w:tc>
        <w:tc>
          <w:tcPr>
            <w:tcW w:w="6300" w:type="dxa"/>
            <w:shd w:val="clear" w:color="auto" w:fill="D9D9D9"/>
          </w:tcPr>
          <w:p w:rsidR="00430353" w:rsidRPr="00430353" w:rsidRDefault="00430353" w:rsidP="00F8461A">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Absence de délivrance 30 minutes après l’accouchement</w:t>
            </w:r>
          </w:p>
          <w:p w:rsidR="00430353" w:rsidRPr="00430353" w:rsidRDefault="00430353" w:rsidP="00F8461A">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 xml:space="preserve">Hémorragie du post-partum immédiat </w:t>
            </w:r>
          </w:p>
          <w:p w:rsidR="00430353" w:rsidRPr="00430353" w:rsidRDefault="00430353" w:rsidP="00F8461A">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Utérus contracté</w:t>
            </w:r>
          </w:p>
        </w:tc>
      </w:tr>
      <w:tr w:rsidR="00430353" w:rsidRPr="00430353" w:rsidTr="00430353">
        <w:trPr>
          <w:jc w:val="center"/>
        </w:trPr>
        <w:tc>
          <w:tcPr>
            <w:tcW w:w="3060"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Rétention placentaire partielle</w:t>
            </w:r>
          </w:p>
        </w:tc>
        <w:tc>
          <w:tcPr>
            <w:tcW w:w="6300" w:type="dxa"/>
            <w:shd w:val="clear" w:color="auto" w:fill="auto"/>
          </w:tcPr>
          <w:p w:rsidR="00430353" w:rsidRPr="00430353" w:rsidRDefault="00430353" w:rsidP="00F8461A">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 xml:space="preserve">Absence d’une portion de la surface maternelle ou présence de membranes déchirées contenant des vaisseaux </w:t>
            </w:r>
          </w:p>
          <w:p w:rsidR="00430353" w:rsidRPr="00430353" w:rsidRDefault="00430353" w:rsidP="00F8461A">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 xml:space="preserve">Hémorragie du post-partum immédiat </w:t>
            </w:r>
          </w:p>
          <w:p w:rsidR="00430353" w:rsidRPr="00430353" w:rsidRDefault="00430353" w:rsidP="00F8461A">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Utérus contracté</w:t>
            </w:r>
          </w:p>
        </w:tc>
      </w:tr>
      <w:tr w:rsidR="00430353" w:rsidRPr="00430353" w:rsidTr="00430353">
        <w:trPr>
          <w:jc w:val="center"/>
        </w:trPr>
        <w:tc>
          <w:tcPr>
            <w:tcW w:w="3060"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Inversion utérine</w:t>
            </w:r>
          </w:p>
        </w:tc>
        <w:tc>
          <w:tcPr>
            <w:tcW w:w="6300" w:type="dxa"/>
            <w:shd w:val="clear" w:color="auto" w:fill="D9D9D9"/>
          </w:tcPr>
          <w:p w:rsidR="00430353" w:rsidRPr="00430353" w:rsidRDefault="00430353" w:rsidP="00F8461A">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Fond utérin non perçu à la palpation abdominale</w:t>
            </w:r>
          </w:p>
          <w:p w:rsidR="00430353" w:rsidRPr="00430353" w:rsidRDefault="00430353" w:rsidP="00F8461A">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Douleur légère ou intense</w:t>
            </w:r>
          </w:p>
          <w:p w:rsidR="00430353" w:rsidRPr="00430353" w:rsidRDefault="00430353" w:rsidP="00F8461A">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Utérus inversé, visible au niveau de la vulve</w:t>
            </w:r>
          </w:p>
          <w:p w:rsidR="00430353" w:rsidRPr="00430353" w:rsidRDefault="00430353" w:rsidP="00F8461A">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Hémorragie du post-partum immédiat</w:t>
            </w:r>
          </w:p>
        </w:tc>
      </w:tr>
    </w:tbl>
    <w:p w:rsidR="00430353" w:rsidRPr="00430353" w:rsidRDefault="00430353" w:rsidP="00430353">
      <w:pPr>
        <w:rPr>
          <w:rFonts w:ascii="Calibri" w:eastAsia="Times New Roman" w:hAnsi="Calibri" w:cs="Times New Roman"/>
          <w:lang w:eastAsia="fr-FR"/>
        </w:rPr>
      </w:pPr>
    </w:p>
    <w:p w:rsidR="00430353" w:rsidRPr="00E8169B" w:rsidRDefault="00430353" w:rsidP="002F7B18">
      <w:pPr>
        <w:pStyle w:val="ListParagraph"/>
        <w:numPr>
          <w:ilvl w:val="2"/>
          <w:numId w:val="90"/>
        </w:numPr>
        <w:tabs>
          <w:tab w:val="left" w:pos="1080"/>
        </w:tabs>
        <w:spacing w:before="240" w:after="60" w:line="240" w:lineRule="auto"/>
        <w:outlineLvl w:val="1"/>
        <w:rPr>
          <w:rFonts w:ascii="Gill Sans MT" w:eastAsia="Times New Roman" w:hAnsi="Gill Sans MT"/>
          <w:b/>
          <w:bCs/>
          <w:sz w:val="28"/>
          <w:szCs w:val="24"/>
          <w:lang w:eastAsia="fr-FR"/>
        </w:rPr>
      </w:pPr>
      <w:r w:rsidRPr="00E8169B">
        <w:rPr>
          <w:rFonts w:ascii="Gill Sans MT" w:eastAsia="Times New Roman" w:hAnsi="Gill Sans MT"/>
          <w:b/>
          <w:bCs/>
          <w:sz w:val="28"/>
          <w:szCs w:val="24"/>
          <w:lang w:eastAsia="fr-FR"/>
        </w:rPr>
        <w:t>Assurer une prise en charge étiologique</w:t>
      </w:r>
    </w:p>
    <w:p w:rsidR="00430353" w:rsidRPr="00E8169B" w:rsidRDefault="00430353" w:rsidP="00AA4372">
      <w:pPr>
        <w:pStyle w:val="ListParagraph"/>
        <w:spacing w:after="60" w:line="240" w:lineRule="auto"/>
        <w:ind w:left="810"/>
        <w:rPr>
          <w:rFonts w:ascii="Gill Sans MT" w:eastAsia="Times New Roman" w:hAnsi="Gill Sans MT"/>
          <w:bCs/>
          <w:sz w:val="28"/>
          <w:szCs w:val="24"/>
        </w:rPr>
      </w:pPr>
      <w:r w:rsidRPr="00E8169B">
        <w:rPr>
          <w:rFonts w:ascii="Gill Sans MT" w:eastAsia="Times New Roman" w:hAnsi="Gill Sans MT"/>
          <w:bCs/>
          <w:sz w:val="28"/>
          <w:szCs w:val="24"/>
        </w:rPr>
        <w:t>Etablir un plan de soins pour l’atonie utérine</w:t>
      </w:r>
    </w:p>
    <w:tbl>
      <w:tblPr>
        <w:tblW w:w="8971" w:type="dxa"/>
        <w:jc w:val="center"/>
        <w:shd w:val="clear" w:color="auto" w:fill="BFDFF3"/>
        <w:tblCellMar>
          <w:top w:w="43" w:type="dxa"/>
          <w:left w:w="115" w:type="dxa"/>
          <w:bottom w:w="43" w:type="dxa"/>
          <w:right w:w="115" w:type="dxa"/>
        </w:tblCellMar>
        <w:tblLook w:val="0000" w:firstRow="0" w:lastRow="0" w:firstColumn="0" w:lastColumn="0" w:noHBand="0" w:noVBand="0"/>
      </w:tblPr>
      <w:tblGrid>
        <w:gridCol w:w="8971"/>
      </w:tblGrid>
      <w:tr w:rsidR="00430353" w:rsidRPr="00430353" w:rsidTr="00430353">
        <w:trPr>
          <w:jc w:val="center"/>
        </w:trPr>
        <w:tc>
          <w:tcPr>
            <w:tcW w:w="9058" w:type="dxa"/>
            <w:shd w:val="clear" w:color="auto" w:fill="BFDFF3"/>
          </w:tcPr>
          <w:p w:rsidR="00430353" w:rsidRPr="00430353" w:rsidRDefault="00430353" w:rsidP="00430353">
            <w:pPr>
              <w:numPr>
                <w:ilvl w:val="0"/>
                <w:numId w:val="4"/>
              </w:numPr>
              <w:spacing w:after="0" w:line="240" w:lineRule="atLeast"/>
              <w:ind w:left="0" w:firstLine="0"/>
              <w:rPr>
                <w:rFonts w:ascii="Gill Sans MT" w:eastAsia="Calibri" w:hAnsi="Gill Sans MT" w:cs="Times New Roman"/>
                <w:color w:val="244357"/>
                <w:spacing w:val="-3"/>
                <w:sz w:val="20"/>
              </w:rPr>
            </w:pPr>
            <w:r w:rsidRPr="00430353">
              <w:rPr>
                <w:rFonts w:ascii="Gill Sans MT" w:eastAsia="Calibri" w:hAnsi="Gill Sans MT" w:cs="Times New Roman"/>
                <w:color w:val="244357"/>
                <w:spacing w:val="-3"/>
                <w:sz w:val="20"/>
              </w:rPr>
              <w:t>L’atonie utérine est la cause la plus fréquente de l’hémorragie du post-partum. L’utérus est fatigué après l’accouchement. Les muscles utérins ne peuvent pas se contracter (se resserrer) et se rétracter (se raccourcir) de sorte que le saignement continu. Si la femme perd trop de sang, elle va se trouver en choc et mourir.</w:t>
            </w:r>
          </w:p>
        </w:tc>
      </w:tr>
    </w:tbl>
    <w:p w:rsidR="00430353" w:rsidRPr="00430353" w:rsidRDefault="00430353" w:rsidP="00430353">
      <w:pPr>
        <w:rPr>
          <w:rFonts w:ascii="Calibri" w:eastAsia="Times New Roman" w:hAnsi="Calibri" w:cs="Times New Roman"/>
          <w:lang w:eastAsia="fr-FR"/>
        </w:rPr>
      </w:pPr>
    </w:p>
    <w:p w:rsidR="00430353" w:rsidRPr="00430353" w:rsidRDefault="00430353" w:rsidP="00430353">
      <w:pPr>
        <w:rPr>
          <w:rFonts w:ascii="Calibri" w:eastAsia="Times New Roman" w:hAnsi="Calibri" w:cs="Times New Roman"/>
          <w:bCs/>
          <w:lang w:eastAsia="fr-FR"/>
        </w:rPr>
      </w:pPr>
      <w:r w:rsidRPr="00430353">
        <w:rPr>
          <w:rFonts w:ascii="Calibri" w:eastAsia="Times New Roman" w:hAnsi="Calibri" w:cs="Times New Roman"/>
          <w:spacing w:val="-2"/>
          <w:lang w:eastAsia="fr-FR"/>
        </w:rPr>
        <w:t xml:space="preserve">Habituellement dans le cas de l’atonie utérine, il n’y a pas assez de temps pour référer la femme à l’hôpital. Si l’accouchement se passe dans un hôpital, il n’y a pas assez de temps pour attendre que le docteur arrive. Vous devez agir rapidement. La compression </w:t>
      </w:r>
      <w:r w:rsidR="005C7AE7" w:rsidRPr="00430353">
        <w:rPr>
          <w:rFonts w:ascii="Calibri" w:eastAsia="Times New Roman" w:hAnsi="Calibri" w:cs="Times New Roman"/>
          <w:spacing w:val="-2"/>
          <w:lang w:eastAsia="fr-FR"/>
        </w:rPr>
        <w:t>bimanuelle</w:t>
      </w:r>
      <w:r w:rsidRPr="00430353">
        <w:rPr>
          <w:rFonts w:ascii="Calibri" w:eastAsia="Times New Roman" w:hAnsi="Calibri" w:cs="Times New Roman"/>
          <w:spacing w:val="-2"/>
          <w:lang w:eastAsia="fr-FR"/>
        </w:rPr>
        <w:t xml:space="preserve"> de l’utérus est une procédure d’urgence utilisée pour permettre à l’utérus de se contracter et ralentir la perte de sang. Ceci peut prévenir le décès de la femme.</w:t>
      </w:r>
      <w:r w:rsidRPr="00430353">
        <w:rPr>
          <w:rFonts w:ascii="Calibri" w:eastAsia="Times New Roman" w:hAnsi="Calibri" w:cs="Times New Roman"/>
          <w:bCs/>
          <w:lang w:eastAsia="fr-FR"/>
        </w:rPr>
        <w:t xml:space="preserve"> Les facteurs favorisant de l’atonie utérine sont:</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Grande multiparité</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Hydramnios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Accouchement gémellaire ou d’un gros enfant (poids≥ 4000gs)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Travail prolongé</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Abus des antispasmodiques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Vessie pleine</w:t>
      </w:r>
    </w:p>
    <w:p w:rsidR="00430353" w:rsidRPr="00430353" w:rsidRDefault="00430353" w:rsidP="00430353">
      <w:pPr>
        <w:rPr>
          <w:rFonts w:ascii="Calibri" w:eastAsia="Times New Roman" w:hAnsi="Calibri" w:cs="Times New Roman"/>
          <w:lang w:eastAsia="fr-FR"/>
        </w:rPr>
      </w:pPr>
    </w:p>
    <w:p w:rsidR="00430353" w:rsidRPr="00E8169B" w:rsidRDefault="00430353" w:rsidP="00AA4372">
      <w:pPr>
        <w:spacing w:after="60" w:line="240" w:lineRule="auto"/>
        <w:ind w:firstLine="708"/>
        <w:rPr>
          <w:rFonts w:ascii="Gill Sans MT" w:eastAsia="Times New Roman" w:hAnsi="Gill Sans MT" w:cs="Times New Roman"/>
          <w:bCs/>
          <w:sz w:val="28"/>
          <w:szCs w:val="24"/>
        </w:rPr>
      </w:pPr>
      <w:r w:rsidRPr="00E8169B">
        <w:rPr>
          <w:rFonts w:ascii="Gill Sans MT" w:eastAsia="Times New Roman" w:hAnsi="Gill Sans MT" w:cs="Times New Roman"/>
          <w:bCs/>
          <w:sz w:val="28"/>
          <w:szCs w:val="24"/>
        </w:rPr>
        <w:t>Prise en charge de l’atonie utérine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Selon les recommandations de l’OMS il faut faire une escalade thérapeutique (référence à mettre).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Premiers gestes</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Continuer le massage utérin</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Administrer les ocytociques suivants selon leur disponibilité : ocytocine, ergométrine ou misoprostol (voir Tableau page suivante)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Si le saignement continue</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 xml:space="preserve">Utiliser les techniques de compression non chirurgicale : compression </w:t>
      </w:r>
      <w:r w:rsidR="005C7AE7" w:rsidRPr="00430353">
        <w:rPr>
          <w:rFonts w:ascii="Adobe Garamond Pro" w:eastAsia="Calibri" w:hAnsi="Adobe Garamond Pro" w:cs="Times New Roman"/>
          <w:bCs/>
        </w:rPr>
        <w:t>bimanuelle</w:t>
      </w:r>
      <w:r w:rsidRPr="00430353">
        <w:rPr>
          <w:rFonts w:ascii="Adobe Garamond Pro" w:eastAsia="Calibri" w:hAnsi="Adobe Garamond Pro" w:cs="Times New Roman"/>
          <w:bCs/>
        </w:rPr>
        <w:t xml:space="preserve"> interne ou compression par condom</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lastRenderedPageBreak/>
        <w:t>Administrer de l’acide tranxénamique : 1 gr en IV lente (1minute) puis 1 g 30 minutes plus tard</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Si le saignement continue</w:t>
      </w:r>
    </w:p>
    <w:p w:rsidR="00430353" w:rsidRPr="00430353" w:rsidRDefault="00430353" w:rsidP="00430353">
      <w:pPr>
        <w:spacing w:after="120" w:line="240" w:lineRule="atLeast"/>
        <w:ind w:left="1080" w:hanging="360"/>
        <w:rPr>
          <w:rFonts w:ascii="Adobe Garamond Pro" w:eastAsia="Calibri" w:hAnsi="Adobe Garamond Pro" w:cs="Times New Roman"/>
          <w:bCs/>
        </w:rPr>
      </w:pPr>
      <w:r w:rsidRPr="00430353">
        <w:rPr>
          <w:rFonts w:ascii="Adobe Garamond Pro" w:eastAsia="Calibri" w:hAnsi="Adobe Garamond Pro" w:cs="Times New Roman"/>
          <w:bCs/>
        </w:rPr>
        <w:t>Utiliser les compressions chirurgicales : technique de B Lynch ou</w:t>
      </w:r>
    </w:p>
    <w:p w:rsidR="00430353" w:rsidRPr="00430353" w:rsidRDefault="00430353" w:rsidP="00430353">
      <w:pPr>
        <w:spacing w:after="120" w:line="240" w:lineRule="atLeast"/>
        <w:ind w:left="1080" w:hanging="360"/>
        <w:rPr>
          <w:rFonts w:ascii="Adobe Garamond Pro" w:eastAsia="Calibri" w:hAnsi="Adobe Garamond Pro" w:cs="Times New Roman"/>
          <w:bCs/>
        </w:rPr>
      </w:pPr>
      <w:r w:rsidRPr="00430353">
        <w:rPr>
          <w:rFonts w:ascii="Adobe Garamond Pro" w:eastAsia="Calibri" w:hAnsi="Adobe Garamond Pro" w:cs="Times New Roman"/>
          <w:bCs/>
        </w:rPr>
        <w:t>Ligature des artères hypogastriques</w:t>
      </w:r>
    </w:p>
    <w:p w:rsidR="00430353" w:rsidRPr="00430353" w:rsidRDefault="00430353" w:rsidP="00430353">
      <w:pPr>
        <w:spacing w:after="120" w:line="240" w:lineRule="atLeast"/>
        <w:ind w:left="1080" w:hanging="360"/>
        <w:rPr>
          <w:rFonts w:ascii="Adobe Garamond Pro" w:eastAsia="Calibri" w:hAnsi="Adobe Garamond Pro" w:cs="Times New Roman"/>
          <w:bCs/>
        </w:rPr>
      </w:pPr>
      <w:r w:rsidRPr="00430353">
        <w:rPr>
          <w:rFonts w:ascii="Adobe Garamond Pro" w:eastAsia="Calibri" w:hAnsi="Adobe Garamond Pro" w:cs="Times New Roman"/>
          <w:bCs/>
        </w:rPr>
        <w:t>Si le saignement continue : hystérectomie subtotale</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spacing w:after="120" w:line="240" w:lineRule="atLeast"/>
        <w:rPr>
          <w:rFonts w:ascii="Gill Sans MT" w:eastAsia="Calibri" w:hAnsi="Gill Sans MT" w:cs="Times New Roman"/>
          <w:b/>
          <w:sz w:val="20"/>
          <w:lang w:eastAsia="fr-FR"/>
        </w:rPr>
      </w:pPr>
      <w:r w:rsidRPr="00430353">
        <w:rPr>
          <w:rFonts w:ascii="Gill Sans MT" w:eastAsia="Calibri" w:hAnsi="Gill Sans MT" w:cs="Times New Roman"/>
          <w:b/>
          <w:sz w:val="20"/>
          <w:lang w:eastAsia="fr-FR"/>
        </w:rPr>
        <w:t>Utilisation des ocytociques dans l’atonie utérine</w:t>
      </w:r>
    </w:p>
    <w:tbl>
      <w:tblPr>
        <w:tblW w:w="8971" w:type="dxa"/>
        <w:jc w:val="center"/>
        <w:tblBorders>
          <w:top w:val="single" w:sz="4" w:space="0" w:color="auto"/>
          <w:bottom w:val="single" w:sz="4" w:space="0" w:color="auto"/>
          <w:insideH w:val="single" w:sz="4" w:space="0" w:color="auto"/>
        </w:tblBorders>
        <w:tblCellMar>
          <w:top w:w="43" w:type="dxa"/>
          <w:left w:w="115" w:type="dxa"/>
          <w:bottom w:w="43" w:type="dxa"/>
          <w:right w:w="115" w:type="dxa"/>
        </w:tblCellMar>
        <w:tblLook w:val="04A0" w:firstRow="1" w:lastRow="0" w:firstColumn="1" w:lastColumn="0" w:noHBand="0" w:noVBand="1"/>
      </w:tblPr>
      <w:tblGrid>
        <w:gridCol w:w="2243"/>
        <w:gridCol w:w="2242"/>
        <w:gridCol w:w="2242"/>
        <w:gridCol w:w="2244"/>
      </w:tblGrid>
      <w:tr w:rsidR="00430353" w:rsidRPr="00430353" w:rsidTr="00430353">
        <w:trPr>
          <w:jc w:val="center"/>
        </w:trPr>
        <w:tc>
          <w:tcPr>
            <w:tcW w:w="2041" w:type="dxa"/>
            <w:shd w:val="clear" w:color="auto" w:fill="BFDFF3"/>
          </w:tcPr>
          <w:p w:rsidR="00430353" w:rsidRPr="00430353" w:rsidRDefault="00430353" w:rsidP="00430353">
            <w:pPr>
              <w:spacing w:after="0" w:line="240" w:lineRule="atLeast"/>
              <w:rPr>
                <w:rFonts w:ascii="Gill Sans MT" w:eastAsia="Calibri" w:hAnsi="Gill Sans MT" w:cs="Times New Roman"/>
                <w:b/>
                <w:sz w:val="20"/>
              </w:rPr>
            </w:pPr>
          </w:p>
        </w:tc>
        <w:tc>
          <w:tcPr>
            <w:tcW w:w="2041" w:type="dxa"/>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Ocytocine</w:t>
            </w:r>
          </w:p>
        </w:tc>
        <w:tc>
          <w:tcPr>
            <w:tcW w:w="2041" w:type="dxa"/>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Ergométrine</w:t>
            </w:r>
          </w:p>
        </w:tc>
        <w:tc>
          <w:tcPr>
            <w:tcW w:w="2042" w:type="dxa"/>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Misoprostol</w:t>
            </w:r>
          </w:p>
        </w:tc>
      </w:tr>
      <w:tr w:rsidR="00430353" w:rsidRPr="00430353" w:rsidTr="00430353">
        <w:trPr>
          <w:jc w:val="center"/>
        </w:trPr>
        <w:tc>
          <w:tcPr>
            <w:tcW w:w="2041"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Dose d’attaque</w:t>
            </w:r>
          </w:p>
        </w:tc>
        <w:tc>
          <w:tcPr>
            <w:tcW w:w="2041"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10UI en IM plus</w:t>
            </w:r>
          </w:p>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20 UI dans un litre de SS ou RL en perfusion à raison de 60 gouttes/mn</w:t>
            </w:r>
          </w:p>
        </w:tc>
        <w:tc>
          <w:tcPr>
            <w:tcW w:w="2041"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0,2mg IM puis 0,2 mg IM 15 minutes plus tard</w:t>
            </w:r>
          </w:p>
        </w:tc>
        <w:tc>
          <w:tcPr>
            <w:tcW w:w="2042"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 xml:space="preserve">200–800 µg en sublingual </w:t>
            </w:r>
          </w:p>
        </w:tc>
      </w:tr>
      <w:tr w:rsidR="00430353" w:rsidRPr="00430353" w:rsidTr="00430353">
        <w:trPr>
          <w:jc w:val="center"/>
        </w:trPr>
        <w:tc>
          <w:tcPr>
            <w:tcW w:w="2041"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Dose d’entretien</w:t>
            </w:r>
          </w:p>
        </w:tc>
        <w:tc>
          <w:tcPr>
            <w:tcW w:w="2041"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20 UI dans un litre de SS ou RL a raison de 40 gouttes/mn jusqu’à l’arrêt de l’hémorragie</w:t>
            </w:r>
          </w:p>
        </w:tc>
        <w:tc>
          <w:tcPr>
            <w:tcW w:w="2041"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0,2mg IM toutes les 4 heures sans dépasser 1 mg soit 5 ampoules</w:t>
            </w:r>
          </w:p>
        </w:tc>
        <w:tc>
          <w:tcPr>
            <w:tcW w:w="2042"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Ne pas dépasser la dose totale de 800µ soit 4 comprimés</w:t>
            </w:r>
          </w:p>
        </w:tc>
      </w:tr>
      <w:tr w:rsidR="00430353" w:rsidRPr="00430353" w:rsidTr="00430353">
        <w:trPr>
          <w:jc w:val="center"/>
        </w:trPr>
        <w:tc>
          <w:tcPr>
            <w:tcW w:w="2041"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Effets secondaires</w:t>
            </w:r>
          </w:p>
        </w:tc>
        <w:tc>
          <w:tcPr>
            <w:tcW w:w="2041"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p>
        </w:tc>
        <w:tc>
          <w:tcPr>
            <w:tcW w:w="2041"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HTA</w:t>
            </w:r>
          </w:p>
        </w:tc>
        <w:tc>
          <w:tcPr>
            <w:tcW w:w="2042"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Frissons, fièvre, diarrhée, vomissements</w:t>
            </w:r>
          </w:p>
        </w:tc>
      </w:tr>
    </w:tbl>
    <w:p w:rsidR="00430353" w:rsidRPr="00430353" w:rsidRDefault="00430353" w:rsidP="00430353">
      <w:pPr>
        <w:rPr>
          <w:rFonts w:ascii="Calibri" w:eastAsia="Times New Roman" w:hAnsi="Calibri" w:cs="Times New Roman"/>
          <w:lang w:eastAsia="fr-FR"/>
        </w:rPr>
      </w:pP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Technique de compression bi-manuelle interne : expliquer à la patiente ce que l’on va faire et la rassurer</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Se laver les mains et porter des gants de révision utérine ou à défaut des gants stériles ou désinfectés, introduire une main dans le vagin et former le poing; </w:t>
      </w:r>
    </w:p>
    <w:p w:rsidR="00430353" w:rsidRPr="00430353" w:rsidRDefault="00430353" w:rsidP="00430353">
      <w:pPr>
        <w:spacing w:after="120" w:line="240" w:lineRule="atLeast"/>
        <w:ind w:left="450" w:hanging="360"/>
        <w:rPr>
          <w:rFonts w:ascii="Adobe Garamond Pro" w:eastAsia="Calibri" w:hAnsi="Adobe Garamond Pro" w:cs="Times New Roman"/>
          <w:bCs/>
          <w:spacing w:val="-2"/>
        </w:rPr>
      </w:pPr>
      <w:r w:rsidRPr="00430353">
        <w:rPr>
          <w:rFonts w:ascii="Adobe Garamond Pro" w:eastAsia="Calibri" w:hAnsi="Adobe Garamond Pro" w:cs="Times New Roman"/>
          <w:bCs/>
          <w:spacing w:val="-2"/>
        </w:rPr>
        <w:t xml:space="preserve">Placer le poing dans le cul-de-sac antérieur et exercer une pression contre la paroi antérieure de l’utérus;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Avec l’autre main, exercer une forte pression sur l’abdomen, derrière le fond utérin, en appuyant contre la paroi postérieure de l’utérus;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Maintenir la compression jusqu’à ce que le saignement soit maîtrisé et que l’utérus se contracte.</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spacing w:after="120" w:line="240" w:lineRule="atLeast"/>
        <w:rPr>
          <w:rFonts w:ascii="Gill Sans MT" w:eastAsia="Calibri" w:hAnsi="Gill Sans MT" w:cs="Times New Roman"/>
          <w:b/>
          <w:sz w:val="20"/>
          <w:lang w:eastAsia="fr-FR"/>
        </w:rPr>
      </w:pPr>
      <w:r w:rsidRPr="00430353">
        <w:rPr>
          <w:rFonts w:ascii="Gill Sans MT" w:eastAsia="Calibri" w:hAnsi="Gill Sans MT" w:cs="Times New Roman"/>
          <w:b/>
          <w:sz w:val="20"/>
          <w:lang w:eastAsia="fr-FR"/>
        </w:rPr>
        <w:t xml:space="preserve">Compression </w:t>
      </w:r>
      <w:r w:rsidR="00E8169B" w:rsidRPr="00430353">
        <w:rPr>
          <w:rFonts w:ascii="Gill Sans MT" w:eastAsia="Calibri" w:hAnsi="Gill Sans MT" w:cs="Times New Roman"/>
          <w:b/>
          <w:sz w:val="20"/>
          <w:lang w:eastAsia="fr-FR"/>
        </w:rPr>
        <w:t>bi manuelle</w:t>
      </w:r>
      <w:r w:rsidRPr="00430353">
        <w:rPr>
          <w:rFonts w:ascii="Gill Sans MT" w:eastAsia="Calibri" w:hAnsi="Gill Sans MT" w:cs="Times New Roman"/>
          <w:b/>
          <w:sz w:val="20"/>
          <w:lang w:eastAsia="fr-FR"/>
        </w:rPr>
        <w:t xml:space="preserve"> de l’utérus</w:t>
      </w:r>
    </w:p>
    <w:p w:rsidR="00430353" w:rsidRPr="00430353" w:rsidRDefault="00430353" w:rsidP="00430353">
      <w:pPr>
        <w:rPr>
          <w:rFonts w:ascii="Calibri" w:eastAsia="Times New Roman" w:hAnsi="Calibri" w:cs="Times New Roman"/>
          <w:bCs/>
          <w:lang w:eastAsia="fr-FR"/>
        </w:rPr>
      </w:pPr>
      <w:r w:rsidRPr="00430353">
        <w:rPr>
          <w:rFonts w:ascii="Calibri" w:eastAsia="Times New Roman" w:hAnsi="Calibri" w:cs="Times New Roman"/>
          <w:noProof/>
          <w:lang w:val="en-US"/>
        </w:rPr>
        <w:drawing>
          <wp:inline distT="0" distB="0" distL="0" distR="0" wp14:anchorId="136B87F9" wp14:editId="1F4C10CF">
            <wp:extent cx="2009775" cy="1990725"/>
            <wp:effectExtent l="19050" t="0" r="9525" b="0"/>
            <wp:docPr id="423"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6"/>
                    <a:srcRect/>
                    <a:stretch>
                      <a:fillRect/>
                    </a:stretch>
                  </pic:blipFill>
                  <pic:spPr bwMode="auto">
                    <a:xfrm>
                      <a:off x="0" y="0"/>
                      <a:ext cx="2009775" cy="1990725"/>
                    </a:xfrm>
                    <a:prstGeom prst="rect">
                      <a:avLst/>
                    </a:prstGeom>
                    <a:noFill/>
                    <a:ln w="9525">
                      <a:noFill/>
                      <a:miter lim="800000"/>
                      <a:headEnd/>
                      <a:tailEnd/>
                    </a:ln>
                  </pic:spPr>
                </pic:pic>
              </a:graphicData>
            </a:graphic>
          </wp:inline>
        </w:drawing>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lastRenderedPageBreak/>
        <w:t>Si l’utérus se contracte et le saignement ralenti:</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Retirer votre main et continuer à surveiller l’utérus pendant la référence. Relever le pouls et la tension artérielle toutes les 30 minutes toutes les 2 heures. S’ils sont normaux, vérifier les signes vitaux pendant 4 heures supplémentaires.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Encourager l’allaitement au sein.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Laisser les liquides IV en place pendant 3 à 6 heures encore jusqu'à ce que vous soyez sûr que l’hémorragie est contrôlée. La patiente devrait manger et boire normalement même si la perfusion est encore en place.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Dispenser des soins de routine de post-partum.</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Avant d’enlever les gants, jeter la gaze et les autres déchets dans un récipient ne pouvant être percé ou un sac en plastique.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Immerger les deux mains gantées dans une solution de chlore à 0,5% pour les décontaminer. Retirer les gants en les retournant et jeter les dans un récipient ne pouvant être percé ou un sac en plastique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Se laver soigneusement les mains avec de l’eau et du savon et les sécher.</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Enregistrer les résultats et les actions prises dans le dossier. </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A défaut de pouvoir exercer une compression </w:t>
      </w:r>
      <w:r w:rsidR="005C7AE7" w:rsidRPr="00430353">
        <w:rPr>
          <w:rFonts w:ascii="Calibri" w:eastAsia="Times New Roman" w:hAnsi="Calibri" w:cs="Times New Roman"/>
          <w:lang w:eastAsia="fr-FR"/>
        </w:rPr>
        <w:t>bimanuelle</w:t>
      </w:r>
      <w:r w:rsidRPr="00430353">
        <w:rPr>
          <w:rFonts w:ascii="Calibri" w:eastAsia="Times New Roman" w:hAnsi="Calibri" w:cs="Times New Roman"/>
          <w:lang w:eastAsia="fr-FR"/>
        </w:rPr>
        <w:t xml:space="preserve"> de l’utérus, exercer une compression de l’aorte abdominale.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Technique de compression de l’aorte abdominale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Exercer une pression vers le bas avec le poing fermé sur l’aorte abdominale, directement à travers la paroi abdominale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Le point de compression se situe juste au-dessus de l’ombilic et légèrement sur la gauche;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Pendant le post-partum immédiat, on sent aisément le pouls aortique à travers la paroi abdominale.</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spacing w:after="120" w:line="240" w:lineRule="atLeast"/>
        <w:rPr>
          <w:rFonts w:ascii="Gill Sans MT" w:eastAsia="Calibri" w:hAnsi="Gill Sans MT" w:cs="Times New Roman"/>
          <w:b/>
          <w:sz w:val="20"/>
          <w:lang w:eastAsia="fr-FR"/>
        </w:rPr>
      </w:pPr>
      <w:r w:rsidRPr="00430353">
        <w:rPr>
          <w:rFonts w:ascii="Gill Sans MT" w:eastAsia="Calibri" w:hAnsi="Gill Sans MT" w:cs="Times New Roman"/>
          <w:b/>
          <w:sz w:val="20"/>
          <w:lang w:eastAsia="fr-FR"/>
        </w:rPr>
        <w:t>Compression de l’aorte abdominale et palpation du pouls fémoral</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noProof/>
          <w:lang w:val="en-US"/>
        </w:rPr>
        <w:drawing>
          <wp:inline distT="0" distB="0" distL="0" distR="0" wp14:anchorId="442D9543" wp14:editId="23C410CB">
            <wp:extent cx="1543050" cy="2419350"/>
            <wp:effectExtent l="19050" t="0" r="0" b="0"/>
            <wp:docPr id="424"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7"/>
                    <a:srcRect/>
                    <a:stretch>
                      <a:fillRect/>
                    </a:stretch>
                  </pic:blipFill>
                  <pic:spPr bwMode="auto">
                    <a:xfrm>
                      <a:off x="0" y="0"/>
                      <a:ext cx="1543050" cy="2419350"/>
                    </a:xfrm>
                    <a:prstGeom prst="rect">
                      <a:avLst/>
                    </a:prstGeom>
                    <a:noFill/>
                    <a:ln w="9525">
                      <a:noFill/>
                      <a:miter lim="800000"/>
                      <a:headEnd/>
                      <a:tailEnd/>
                    </a:ln>
                  </pic:spPr>
                </pic:pic>
              </a:graphicData>
            </a:graphic>
          </wp:inline>
        </w:drawing>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Avec l’autre main, rechercher le pouls fémoral pour vérifier si la compression est suffisante: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lastRenderedPageBreak/>
        <w:t>Si le pouls est palpable pendant la compression, c’est que la pression exercée par le poing est insuffisante.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Si le pouls fémoral n’est pas palpable, la pression est suffisante.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Maintenir la compression jusqu’à ce que le saignement soit maîtrisé.</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Rassurer la femme et sa famille.</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spacing w:after="120" w:line="240" w:lineRule="atLeast"/>
        <w:rPr>
          <w:rFonts w:ascii="Gill Sans MT" w:eastAsia="Calibri" w:hAnsi="Gill Sans MT" w:cs="Times New Roman"/>
          <w:b/>
          <w:bCs/>
          <w:sz w:val="20"/>
          <w:lang w:eastAsia="fr-FR"/>
        </w:rPr>
      </w:pPr>
      <w:r w:rsidRPr="00430353">
        <w:rPr>
          <w:rFonts w:ascii="Gill Sans MT" w:eastAsia="Calibri" w:hAnsi="Gill Sans MT" w:cs="Times New Roman"/>
          <w:b/>
          <w:sz w:val="20"/>
          <w:lang w:eastAsia="fr-FR"/>
        </w:rPr>
        <w:t>Compression de l’aorte abdominale et palpation du pouls fémoral</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noProof/>
          <w:lang w:val="en-US"/>
        </w:rPr>
        <w:drawing>
          <wp:inline distT="0" distB="0" distL="0" distR="0" wp14:anchorId="33C51357" wp14:editId="2A83B10C">
            <wp:extent cx="5029200" cy="2619375"/>
            <wp:effectExtent l="19050" t="19050" r="19050" b="28575"/>
            <wp:docPr id="42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8"/>
                    <a:srcRect t="4330" r="-6250" b="49413"/>
                    <a:stretch>
                      <a:fillRect/>
                    </a:stretch>
                  </pic:blipFill>
                  <pic:spPr bwMode="auto">
                    <a:xfrm>
                      <a:off x="0" y="0"/>
                      <a:ext cx="5029200" cy="2619375"/>
                    </a:xfrm>
                    <a:prstGeom prst="rect">
                      <a:avLst/>
                    </a:prstGeom>
                    <a:noFill/>
                    <a:ln w="6350" cmpd="sng">
                      <a:solidFill>
                        <a:srgbClr val="000000"/>
                      </a:solidFill>
                      <a:miter lim="800000"/>
                      <a:headEnd/>
                      <a:tailEnd/>
                    </a:ln>
                    <a:effectLst/>
                  </pic:spPr>
                </pic:pic>
              </a:graphicData>
            </a:graphic>
          </wp:inline>
        </w:drawing>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Technique de B Lynch</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Technique de tamponnement intra-utérin avec le condom</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Technique de ligature artérielle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Technique de l’hystérectomie subtotale</w:t>
      </w:r>
    </w:p>
    <w:p w:rsidR="00430353" w:rsidRPr="00E8169B" w:rsidRDefault="00AA4372"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E8169B">
        <w:rPr>
          <w:rFonts w:ascii="Gill Sans MT" w:eastAsia="Times New Roman" w:hAnsi="Gill Sans MT" w:cs="Times New Roman"/>
          <w:b/>
          <w:bCs/>
          <w:sz w:val="28"/>
          <w:szCs w:val="24"/>
          <w:lang w:eastAsia="fr-FR"/>
        </w:rPr>
        <w:t>2.14</w:t>
      </w:r>
      <w:r w:rsidR="00430353" w:rsidRPr="00E8169B">
        <w:rPr>
          <w:rFonts w:ascii="Gill Sans MT" w:eastAsia="Times New Roman" w:hAnsi="Gill Sans MT" w:cs="Times New Roman"/>
          <w:b/>
          <w:bCs/>
          <w:sz w:val="28"/>
          <w:szCs w:val="24"/>
          <w:lang w:eastAsia="fr-FR"/>
        </w:rPr>
        <w:t>.4</w:t>
      </w:r>
      <w:r w:rsidR="00430353" w:rsidRPr="00E8169B">
        <w:rPr>
          <w:rFonts w:ascii="Gill Sans MT" w:eastAsia="Times New Roman" w:hAnsi="Gill Sans MT" w:cs="Times New Roman"/>
          <w:b/>
          <w:bCs/>
          <w:sz w:val="28"/>
          <w:szCs w:val="24"/>
          <w:lang w:eastAsia="fr-FR"/>
        </w:rPr>
        <w:tab/>
        <w:t>Diagnostic et prise en charge des lacérations génitales</w:t>
      </w:r>
    </w:p>
    <w:tbl>
      <w:tblPr>
        <w:tblW w:w="8971" w:type="dxa"/>
        <w:jc w:val="center"/>
        <w:tblBorders>
          <w:insideH w:val="single" w:sz="4" w:space="0" w:color="auto"/>
          <w:insideV w:val="single" w:sz="4" w:space="0" w:color="auto"/>
        </w:tblBorders>
        <w:shd w:val="clear" w:color="auto" w:fill="BFDFF3"/>
        <w:tblCellMar>
          <w:top w:w="43" w:type="dxa"/>
          <w:left w:w="115" w:type="dxa"/>
          <w:bottom w:w="43" w:type="dxa"/>
          <w:right w:w="115" w:type="dxa"/>
        </w:tblCellMar>
        <w:tblLook w:val="0000" w:firstRow="0" w:lastRow="0" w:firstColumn="0" w:lastColumn="0" w:noHBand="0" w:noVBand="0"/>
      </w:tblPr>
      <w:tblGrid>
        <w:gridCol w:w="8971"/>
      </w:tblGrid>
      <w:tr w:rsidR="00430353" w:rsidRPr="00430353" w:rsidTr="00430353">
        <w:trPr>
          <w:jc w:val="center"/>
        </w:trPr>
        <w:tc>
          <w:tcPr>
            <w:tcW w:w="9360" w:type="dxa"/>
            <w:shd w:val="clear" w:color="auto" w:fill="BFDFF3"/>
          </w:tcPr>
          <w:p w:rsidR="00430353" w:rsidRPr="00430353" w:rsidRDefault="00430353" w:rsidP="00430353">
            <w:pPr>
              <w:numPr>
                <w:ilvl w:val="0"/>
                <w:numId w:val="4"/>
              </w:numPr>
              <w:spacing w:after="0" w:line="240" w:lineRule="atLeast"/>
              <w:ind w:left="0" w:firstLine="0"/>
              <w:rPr>
                <w:rFonts w:ascii="Gill Sans MT" w:eastAsia="Calibri" w:hAnsi="Gill Sans MT" w:cs="Times New Roman"/>
                <w:color w:val="244357"/>
                <w:sz w:val="20"/>
              </w:rPr>
            </w:pPr>
            <w:r w:rsidRPr="00430353">
              <w:rPr>
                <w:rFonts w:ascii="Gill Sans MT" w:eastAsia="Calibri" w:hAnsi="Gill Sans MT" w:cs="Times New Roman"/>
                <w:color w:val="244357"/>
                <w:sz w:val="20"/>
              </w:rPr>
              <w:t>Les déchirures du canal génital sont la deuxième cause de l’HPP. Les déchirures peuvent coexister avec l’atonie utérine. Le saignement du post-partum avec une contraction de l’utérus est souvent causé par une déchirure du col ou du vagin.</w:t>
            </w:r>
          </w:p>
        </w:tc>
      </w:tr>
    </w:tbl>
    <w:p w:rsidR="00430353" w:rsidRPr="00430353" w:rsidRDefault="00430353" w:rsidP="00430353">
      <w:pPr>
        <w:rPr>
          <w:rFonts w:ascii="Calibri" w:eastAsia="Times New Roman" w:hAnsi="Calibri" w:cs="Times New Roman"/>
          <w:lang w:eastAsia="fr-FR"/>
        </w:rPr>
      </w:pPr>
    </w:p>
    <w:p w:rsidR="00430353" w:rsidRPr="00E8169B" w:rsidRDefault="00430353" w:rsidP="00AA4372">
      <w:pPr>
        <w:spacing w:after="60" w:line="240" w:lineRule="auto"/>
        <w:ind w:firstLine="708"/>
        <w:rPr>
          <w:rFonts w:ascii="Gill Sans MT" w:eastAsia="Times New Roman" w:hAnsi="Gill Sans MT" w:cs="Times New Roman"/>
          <w:bCs/>
          <w:sz w:val="28"/>
          <w:szCs w:val="24"/>
        </w:rPr>
      </w:pPr>
      <w:r w:rsidRPr="00E8169B">
        <w:rPr>
          <w:rFonts w:ascii="Gill Sans MT" w:eastAsia="Times New Roman" w:hAnsi="Gill Sans MT" w:cs="Times New Roman"/>
          <w:bCs/>
          <w:sz w:val="28"/>
          <w:szCs w:val="24"/>
        </w:rPr>
        <w:t>Diagnostiquer une lacération des voies génitales</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Le diagnostic est basé sur l’inspection des parties génitales de l’extérieur vers l’intérieur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Inspecter le périnée pour mettre en évidence une déchirure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Inspecter le vagin soigneusement et le col ensuite </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L’inspection est inconfortable et même douloureuse parfois. Vous devez donc:</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Expliquer à la femme ce que vous allez faire. L’informer que la procédure va causer de l’inconfort, mais que vous allez la faire aussi rapidement et aussi doucement que possible. Lui faire savoir qu’il est important de s’assurer qu’elle n’a pas de déchirure qui peut lui causer de saignement excessif;</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Effectuer la procédure aussi rapidement que possible;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lastRenderedPageBreak/>
        <w:t>Administrer un antalgique si la situation le permet et la femme en a besoin.</w:t>
      </w:r>
    </w:p>
    <w:p w:rsidR="00430353" w:rsidRPr="00430353" w:rsidRDefault="00430353" w:rsidP="00430353">
      <w:pPr>
        <w:rPr>
          <w:rFonts w:ascii="Calibri" w:eastAsia="Times New Roman" w:hAnsi="Calibri" w:cs="Times New Roman"/>
          <w:u w:val="single"/>
          <w:lang w:eastAsia="fr-FR"/>
        </w:rPr>
      </w:pPr>
    </w:p>
    <w:p w:rsidR="00430353" w:rsidRPr="00AA4372" w:rsidRDefault="00430353" w:rsidP="00430353">
      <w:pPr>
        <w:rPr>
          <w:rFonts w:ascii="Adobe Garamond Pro Bold" w:eastAsia="Times New Roman" w:hAnsi="Adobe Garamond Pro Bold" w:cs="Times New Roman"/>
          <w:b/>
          <w:lang w:eastAsia="fr-FR"/>
        </w:rPr>
      </w:pPr>
      <w:r w:rsidRPr="00AA4372">
        <w:rPr>
          <w:rFonts w:ascii="Adobe Garamond Pro Bold" w:eastAsia="Times New Roman" w:hAnsi="Adobe Garamond Pro Bold" w:cs="Times New Roman"/>
          <w:b/>
          <w:lang w:eastAsia="fr-FR"/>
        </w:rPr>
        <w:t>Les étapes suivantes sont prises pour inspecter le vagin et le col:</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Nettoyer doucement les parties génitales de la femme avec une solution antiseptique ou de l’eau avec du savon.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Avec votre main gantée, séparer doucement les lèvres du vagin. Dire à votre assistante de diriger un faisceau lumineux dans le vagin. Chercher soigneusement toute déchirure ou hématome (collection de sang sous le tissu).</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Insérer trois à quatre doigts, la paume vers le bas, le long de la paroi postérieure du vagin. Presser fermement sur la paroi arrière du vagin avec vos doigts. Regarder profondément dans le vagin. Le saignement causé par une lacération peut être un suintement lent ou des giclements d’une artère en pompage.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Presser lentement contre la paroi vaginale et déplacer vos doigts vers le haut de la paroi du vagin, un coté à la fois. REGARDER et TOUCHER. La surface est-elle lisse? Y a-t-il des points où vous remarquez un saignement? Assurez-vous de toucher jusqu’au col.</w:t>
      </w:r>
    </w:p>
    <w:p w:rsidR="00430353" w:rsidRPr="00430353" w:rsidRDefault="00430353" w:rsidP="00430353">
      <w:pPr>
        <w:rPr>
          <w:rFonts w:ascii="Calibri" w:eastAsia="Times New Roman" w:hAnsi="Calibri" w:cs="Times New Roman"/>
          <w:lang w:eastAsia="fr-FR"/>
        </w:rPr>
      </w:pPr>
    </w:p>
    <w:p w:rsidR="00430353" w:rsidRDefault="00430353" w:rsidP="00430353">
      <w:pPr>
        <w:spacing w:after="120" w:line="240" w:lineRule="atLeast"/>
        <w:rPr>
          <w:rFonts w:ascii="Gill Sans MT" w:eastAsia="Calibri" w:hAnsi="Gill Sans MT" w:cs="Times New Roman"/>
          <w:b/>
          <w:sz w:val="20"/>
          <w:lang w:eastAsia="fr-FR"/>
        </w:rPr>
      </w:pPr>
      <w:r w:rsidRPr="00430353">
        <w:rPr>
          <w:rFonts w:ascii="Gill Sans MT" w:eastAsia="Calibri" w:hAnsi="Gill Sans MT" w:cs="Times New Roman"/>
          <w:b/>
          <w:sz w:val="20"/>
          <w:lang w:eastAsia="fr-FR"/>
        </w:rPr>
        <w:t xml:space="preserve">REGARDER et TOUCHER </w:t>
      </w:r>
      <w:r w:rsidRPr="00430353">
        <w:rPr>
          <w:rFonts w:ascii="Gill Sans MT" w:eastAsia="Calibri" w:hAnsi="Gill Sans MT" w:cs="Times New Roman"/>
          <w:b/>
          <w:bCs/>
          <w:sz w:val="20"/>
          <w:lang w:eastAsia="fr-FR"/>
        </w:rPr>
        <w:t>pour détecter</w:t>
      </w:r>
      <w:r w:rsidRPr="00430353">
        <w:rPr>
          <w:rFonts w:ascii="Gill Sans MT" w:eastAsia="Calibri" w:hAnsi="Gill Sans MT" w:cs="Times New Roman"/>
          <w:b/>
          <w:sz w:val="20"/>
          <w:lang w:eastAsia="fr-FR"/>
        </w:rPr>
        <w:t xml:space="preserve"> les déchirures du vagin ou du col.</w:t>
      </w:r>
    </w:p>
    <w:p w:rsidR="001428FF" w:rsidRDefault="001428FF" w:rsidP="00430353">
      <w:pPr>
        <w:spacing w:after="120" w:line="240" w:lineRule="atLeast"/>
        <w:rPr>
          <w:rFonts w:ascii="Gill Sans MT" w:eastAsia="Calibri" w:hAnsi="Gill Sans MT" w:cs="Times New Roman"/>
          <w:b/>
          <w:sz w:val="20"/>
          <w:lang w:eastAsia="fr-FR"/>
        </w:rPr>
      </w:pP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noProof/>
          <w:lang w:val="en-US"/>
        </w:rPr>
        <w:drawing>
          <wp:inline distT="0" distB="0" distL="0" distR="0" wp14:anchorId="7643D218" wp14:editId="22DFD151">
            <wp:extent cx="2876550" cy="2495550"/>
            <wp:effectExtent l="19050" t="0" r="0" b="0"/>
            <wp:docPr id="426" name="Picture 442" descr="Description: U3_mod-4_fig-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Description: U3_mod-4_fig-05"/>
                    <pic:cNvPicPr>
                      <a:picLocks noChangeAspect="1" noChangeArrowheads="1"/>
                    </pic:cNvPicPr>
                  </pic:nvPicPr>
                  <pic:blipFill>
                    <a:blip r:embed="rId109"/>
                    <a:srcRect l="13400" t="10722" r="11000" b="12820"/>
                    <a:stretch>
                      <a:fillRect/>
                    </a:stretch>
                  </pic:blipFill>
                  <pic:spPr bwMode="auto">
                    <a:xfrm>
                      <a:off x="0" y="0"/>
                      <a:ext cx="2876550" cy="2495550"/>
                    </a:xfrm>
                    <a:prstGeom prst="rect">
                      <a:avLst/>
                    </a:prstGeom>
                    <a:noFill/>
                    <a:ln w="9525">
                      <a:noFill/>
                      <a:miter lim="800000"/>
                      <a:headEnd/>
                      <a:tailEnd/>
                    </a:ln>
                  </pic:spPr>
                </pic:pic>
              </a:graphicData>
            </a:graphic>
          </wp:inline>
        </w:drawing>
      </w:r>
    </w:p>
    <w:p w:rsidR="00430353" w:rsidRPr="00430353" w:rsidRDefault="00430353" w:rsidP="00430353">
      <w:pPr>
        <w:rPr>
          <w:rFonts w:ascii="Calibri" w:eastAsia="Times New Roman" w:hAnsi="Calibri" w:cs="Times New Roman"/>
          <w:spacing w:val="-2"/>
          <w:lang w:eastAsia="fr-FR"/>
        </w:rPr>
      </w:pPr>
      <w:r w:rsidRPr="00430353">
        <w:rPr>
          <w:rFonts w:ascii="Calibri" w:eastAsia="Times New Roman" w:hAnsi="Calibri" w:cs="Times New Roman"/>
          <w:spacing w:val="-2"/>
          <w:lang w:eastAsia="fr-FR"/>
        </w:rPr>
        <w:t>Ensuite dites à votre assistante de presser fermement le fond utérin vers le bas sur l’utérus de la femme. Ceci déplacera le col plus bas dans le vagin pour que vous puissiez l’examiner avec le plus grand soin. Presser fermement sur la paroi arrière du vagin avec une main si vous voyez un saignement ou des déchirures, prenez votre pince porte tampon et clamper la lèvre antérieure du col. Tirer doucement sur la pince.</w:t>
      </w:r>
    </w:p>
    <w:p w:rsidR="00430353" w:rsidRPr="00430353" w:rsidRDefault="00430353" w:rsidP="00430353">
      <w:pPr>
        <w:rPr>
          <w:rFonts w:ascii="Calibri" w:eastAsia="Times New Roman" w:hAnsi="Calibri" w:cs="Times New Roman"/>
          <w:lang w:eastAsia="fr-FR"/>
        </w:rPr>
      </w:pPr>
      <w:r w:rsidRPr="00430353">
        <w:rPr>
          <w:rFonts w:ascii="Adobe Garamond Pro Bold" w:eastAsia="Times New Roman" w:hAnsi="Adobe Garamond Pro Bold" w:cs="Times New Roman"/>
          <w:i/>
          <w:lang w:eastAsia="fr-FR"/>
        </w:rPr>
        <w:t>ATTENTION</w:t>
      </w:r>
      <w:r w:rsidRPr="00430353">
        <w:rPr>
          <w:rFonts w:ascii="Calibri" w:eastAsia="Times New Roman" w:hAnsi="Calibri" w:cs="Times New Roman"/>
          <w:lang w:eastAsia="fr-FR"/>
        </w:rPr>
        <w:t xml:space="preserve"> : si vous ne placez pas la pince bien sur le tissu, vous pouvez déchirer un morceau du col, causant davantage de saignement.</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Vous devez maintenant être en mesure de voir clairement le col. REGARDER soigneusement tous les côtés du col. Voyez-vous des suintements ou giclements de sang? Les lacérations surviennent le plus souvent sur les côtés du col à 3 ou 9 heures (au milieu à gauche et à droite).</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spacing w:after="120" w:line="240" w:lineRule="atLeast"/>
        <w:rPr>
          <w:rFonts w:ascii="Gill Sans MT" w:eastAsia="Calibri" w:hAnsi="Gill Sans MT" w:cs="Times New Roman"/>
          <w:b/>
          <w:sz w:val="20"/>
          <w:lang w:eastAsia="fr-FR"/>
        </w:rPr>
      </w:pPr>
      <w:r w:rsidRPr="00430353">
        <w:rPr>
          <w:rFonts w:ascii="Gill Sans MT" w:eastAsia="Calibri" w:hAnsi="Gill Sans MT" w:cs="Times New Roman"/>
          <w:b/>
          <w:sz w:val="20"/>
          <w:lang w:eastAsia="fr-FR"/>
        </w:rPr>
        <w:t>Emplacements les plus habituels des déchirures du col.</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object w:dxaOrig="2990" w:dyaOrig="3153">
          <v:shape id="_x0000_i1027" type="#_x0000_t75" style="width:75.8pt;height:72.7pt" o:ole="" fillcolor="window">
            <v:imagedata r:id="rId110" o:title="" croptop="5986f" cropbottom="11971f" cropleft="6313f" cropright="6313f"/>
          </v:shape>
          <o:OLEObject Type="Embed" ProgID="Word.Picture.8" ShapeID="_x0000_i1027" DrawAspect="Content" ObjectID="_1546434624" r:id="rId111"/>
        </w:objec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Si le saignement bloque la vue de sorte qu’il est difficile de voir d’où il vient, prendre de la gaze ou du tissu stérile et essuyer le sang. </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Si aucune lacération ou saignement n’est notée, enlever la pince porte tampon, mettez la femme à l’aise, et continuer à surveiller ses signes vitaux avec soins pendant 2 heures.</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Une fois que vous avez procédé à l’inspection du col et du vagin et que vous avez trouvé les endroits où le tissu est déchiré, vous devez décider de référer la femme ou de faire vous-même la réparation. Souvenez-vous que les femmes décèdent à la suite de perte de sang causée par de simples lacérations qui n’ont pas été décelées ou réparée.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Si les lacérations constatées sont importantes et/ou profondes, ou si la femme ne s’améliore pas après une réhydratation intraveineuse, prendre des dispositions pour l’évacuer immédiatement vers une structure sanitaire dotée d’installation chirurgicale (salle d’opération). Il se peut qu’elle souffre d’une rupture utérine, de lacérations des artères utérines ou d’autres complications.</w:t>
      </w:r>
    </w:p>
    <w:p w:rsidR="00430353" w:rsidRPr="00430353" w:rsidRDefault="00430353" w:rsidP="00430353">
      <w:pPr>
        <w:rPr>
          <w:rFonts w:ascii="Calibri" w:eastAsia="Times New Roman" w:hAnsi="Calibri" w:cs="Times New Roman"/>
          <w:lang w:eastAsia="fr-FR"/>
        </w:rPr>
      </w:pPr>
    </w:p>
    <w:p w:rsidR="00430353" w:rsidRPr="00E8169B"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E8169B">
        <w:rPr>
          <w:rFonts w:ascii="Gill Sans MT" w:eastAsia="Times New Roman" w:hAnsi="Gill Sans MT" w:cs="Times New Roman"/>
          <w:b/>
          <w:bCs/>
          <w:sz w:val="28"/>
          <w:szCs w:val="24"/>
          <w:lang w:eastAsia="fr-FR"/>
        </w:rPr>
        <w:t>Réparation des lacérations des voies génitales</w:t>
      </w:r>
    </w:p>
    <w:p w:rsidR="00430353" w:rsidRPr="00E8169B" w:rsidRDefault="00430353" w:rsidP="00430353">
      <w:pPr>
        <w:spacing w:after="60" w:line="240" w:lineRule="auto"/>
        <w:rPr>
          <w:rFonts w:ascii="Gill Sans MT" w:eastAsia="Times New Roman" w:hAnsi="Gill Sans MT" w:cs="Times New Roman"/>
          <w:bCs/>
          <w:i/>
          <w:sz w:val="28"/>
          <w:szCs w:val="24"/>
        </w:rPr>
      </w:pPr>
      <w:r w:rsidRPr="00E8169B">
        <w:rPr>
          <w:rFonts w:ascii="Gill Sans MT" w:eastAsia="Times New Roman" w:hAnsi="Gill Sans MT" w:cs="Times New Roman"/>
          <w:bCs/>
          <w:i/>
          <w:sz w:val="28"/>
          <w:szCs w:val="24"/>
        </w:rPr>
        <w:t xml:space="preserve">Lacérations péri-urétrales </w:t>
      </w:r>
    </w:p>
    <w:p w:rsidR="00430353" w:rsidRPr="00430353" w:rsidRDefault="00430353" w:rsidP="00430353">
      <w:pPr>
        <w:rPr>
          <w:rFonts w:ascii="Calibri" w:eastAsia="Times New Roman" w:hAnsi="Calibri" w:cs="Times New Roman"/>
          <w:lang w:eastAsia="fr-FR"/>
        </w:rPr>
      </w:pPr>
      <w:r w:rsidRPr="00E8169B">
        <w:rPr>
          <w:rFonts w:ascii="Calibri" w:eastAsia="Times New Roman" w:hAnsi="Calibri" w:cs="Times New Roman"/>
          <w:lang w:eastAsia="fr-FR"/>
        </w:rPr>
        <w:t xml:space="preserve">Les lacérations autour du clitoris et de l’urètre peuvent saigner abondamment </w:t>
      </w:r>
      <w:r w:rsidRPr="00430353">
        <w:rPr>
          <w:rFonts w:ascii="Calibri" w:eastAsia="Times New Roman" w:hAnsi="Calibri" w:cs="Times New Roman"/>
          <w:lang w:eastAsia="fr-FR"/>
        </w:rPr>
        <w:t>et s’avérer très difficile à réparer. Si possible, référer la patiente. En préparation de la référence, poser les compresses sanitaires et autres bandages bien contre la vulve et faites-lui croiser les jambes. Vous pouvez enrouler ses cuisses avec des tissus pour lui rappeler de maintenir ses jambes bien pressées l’une contre l’autre.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Placer une sonde dans la vessie. Ceci vous permettra d’identifier l’urètre et vous empêchera de fermer l’urètre par suture ou de l’endommager accidentellement.</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Choisir la suture la plus fine à votre disposition (voir l’imprimé intitulé choisir une suture).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Presser les tissus ensemble. Ne vous pressez pas dans cette étape. Les lacérations sont comme des puzzles. Les pièces déchirées doivent retourner ensemble de sorte que le tissu retrouve son apparence antérieure. Mieux vous aurez pressé les tissus ensemble et préparé l’endroit où placer la suture, meilleur sera son apparence une fois guéris.</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Placer des sutures interrompues (individuel) le long de la déchirure étroite, espacées d’environ 1 cm les unes des autres (voir la Figure 5.13 ci-dessous). Si le saignement persiste alors que l’on a placé </w:t>
      </w:r>
      <w:r w:rsidRPr="00430353">
        <w:rPr>
          <w:rFonts w:ascii="Calibri" w:eastAsia="Times New Roman" w:hAnsi="Calibri" w:cs="Times New Roman"/>
          <w:lang w:eastAsia="fr-FR"/>
        </w:rPr>
        <w:lastRenderedPageBreak/>
        <w:t>tous les points de suture, on peut comprimer la lacération avec une compresse pendant 10 minutes. Respecter les mesures de prévention des infections et documenter la procédure.</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spacing w:after="120" w:line="240" w:lineRule="atLeast"/>
        <w:rPr>
          <w:rFonts w:ascii="Gill Sans MT" w:eastAsia="Calibri" w:hAnsi="Gill Sans MT" w:cs="Times New Roman"/>
          <w:b/>
          <w:sz w:val="20"/>
          <w:lang w:eastAsia="fr-FR"/>
        </w:rPr>
      </w:pPr>
      <w:r w:rsidRPr="00430353">
        <w:rPr>
          <w:rFonts w:ascii="Gill Sans MT" w:eastAsia="Calibri" w:hAnsi="Gill Sans MT" w:cs="Times New Roman"/>
          <w:b/>
          <w:sz w:val="20"/>
          <w:lang w:eastAsia="fr-FR"/>
        </w:rPr>
        <w:t>Réparation d’une lacération péri-urétrale antérieure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noProof/>
          <w:lang w:val="en-US"/>
        </w:rPr>
        <w:drawing>
          <wp:inline distT="0" distB="0" distL="0" distR="0" wp14:anchorId="7F6DC7CB" wp14:editId="3196BFDE">
            <wp:extent cx="2286000" cy="2295525"/>
            <wp:effectExtent l="19050" t="0" r="0" b="0"/>
            <wp:docPr id="427" name="Picture 447" descr="Description: U3_mod-4_fig-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Description: U3_mod-4_fig-16"/>
                    <pic:cNvPicPr>
                      <a:picLocks noChangeAspect="1" noChangeArrowheads="1"/>
                    </pic:cNvPicPr>
                  </pic:nvPicPr>
                  <pic:blipFill>
                    <a:blip r:embed="rId112"/>
                    <a:srcRect l="2400" t="4454" b="4454"/>
                    <a:stretch>
                      <a:fillRect/>
                    </a:stretch>
                  </pic:blipFill>
                  <pic:spPr bwMode="auto">
                    <a:xfrm>
                      <a:off x="0" y="0"/>
                      <a:ext cx="2286000" cy="2295525"/>
                    </a:xfrm>
                    <a:prstGeom prst="rect">
                      <a:avLst/>
                    </a:prstGeom>
                    <a:noFill/>
                    <a:ln w="9525">
                      <a:noFill/>
                      <a:miter lim="800000"/>
                      <a:headEnd/>
                      <a:tailEnd/>
                    </a:ln>
                  </pic:spPr>
                </pic:pic>
              </a:graphicData>
            </a:graphic>
          </wp:inline>
        </w:drawing>
      </w:r>
    </w:p>
    <w:p w:rsidR="00430353" w:rsidRPr="00E8169B" w:rsidRDefault="00430353" w:rsidP="00430353">
      <w:pPr>
        <w:spacing w:after="60" w:line="240" w:lineRule="auto"/>
        <w:rPr>
          <w:rFonts w:ascii="Gill Sans MT" w:eastAsia="Times New Roman" w:hAnsi="Gill Sans MT" w:cs="Times New Roman"/>
          <w:bCs/>
          <w:i/>
          <w:sz w:val="28"/>
          <w:szCs w:val="24"/>
        </w:rPr>
      </w:pPr>
      <w:r w:rsidRPr="00430353">
        <w:rPr>
          <w:rFonts w:ascii="Gill Sans MT" w:eastAsia="Times New Roman" w:hAnsi="Gill Sans MT" w:cs="Times New Roman"/>
          <w:bCs/>
          <w:i/>
          <w:color w:val="248CCE"/>
          <w:sz w:val="28"/>
          <w:szCs w:val="24"/>
        </w:rPr>
        <w:br w:type="page"/>
      </w:r>
      <w:r w:rsidRPr="00E8169B">
        <w:rPr>
          <w:rFonts w:ascii="Gill Sans MT" w:eastAsia="Times New Roman" w:hAnsi="Gill Sans MT" w:cs="Times New Roman"/>
          <w:bCs/>
          <w:i/>
          <w:sz w:val="28"/>
          <w:szCs w:val="24"/>
        </w:rPr>
        <w:lastRenderedPageBreak/>
        <w:t>Lacération vaginale</w:t>
      </w:r>
    </w:p>
    <w:p w:rsidR="00430353" w:rsidRPr="00E8169B" w:rsidRDefault="00430353" w:rsidP="00430353">
      <w:pPr>
        <w:rPr>
          <w:rFonts w:ascii="Calibri" w:eastAsia="Times New Roman" w:hAnsi="Calibri" w:cs="Times New Roman"/>
          <w:lang w:eastAsia="fr-FR"/>
        </w:rPr>
      </w:pPr>
      <w:r w:rsidRPr="00E8169B">
        <w:rPr>
          <w:rFonts w:ascii="Calibri" w:eastAsia="Times New Roman" w:hAnsi="Calibri" w:cs="Times New Roman"/>
          <w:lang w:eastAsia="fr-FR"/>
        </w:rPr>
        <w:t>Les lacérations du vagin sont réparées de la même manière que celle décrite pour la réparation des lacérations péri-urétrales sauf qu’il n’est pas nécessaire de placer une sonde dans l’urètre à moins que la lacération ne se trouve dans la paroi antérieure du vagin.</w:t>
      </w:r>
    </w:p>
    <w:p w:rsidR="00430353" w:rsidRPr="00E8169B" w:rsidRDefault="00430353" w:rsidP="00430353">
      <w:pPr>
        <w:rPr>
          <w:rFonts w:ascii="Calibri" w:eastAsia="Times New Roman" w:hAnsi="Calibri" w:cs="Times New Roman"/>
          <w:lang w:eastAsia="fr-FR"/>
        </w:rPr>
      </w:pPr>
    </w:p>
    <w:p w:rsidR="00430353" w:rsidRPr="00E8169B" w:rsidRDefault="00430353" w:rsidP="00430353">
      <w:pPr>
        <w:spacing w:after="60" w:line="240" w:lineRule="auto"/>
        <w:rPr>
          <w:rFonts w:ascii="Gill Sans MT" w:eastAsia="Times New Roman" w:hAnsi="Gill Sans MT" w:cs="Times New Roman"/>
          <w:bCs/>
          <w:i/>
          <w:sz w:val="28"/>
          <w:szCs w:val="24"/>
        </w:rPr>
      </w:pPr>
      <w:r w:rsidRPr="00E8169B">
        <w:rPr>
          <w:rFonts w:ascii="Gill Sans MT" w:eastAsia="Times New Roman" w:hAnsi="Gill Sans MT" w:cs="Times New Roman"/>
          <w:bCs/>
          <w:i/>
          <w:sz w:val="28"/>
          <w:szCs w:val="24"/>
        </w:rPr>
        <w:t>Lacérations du périnée</w:t>
      </w:r>
    </w:p>
    <w:p w:rsidR="00430353" w:rsidRPr="00E8169B" w:rsidRDefault="00430353" w:rsidP="00430353">
      <w:pPr>
        <w:rPr>
          <w:rFonts w:ascii="Calibri" w:eastAsia="Times New Roman" w:hAnsi="Calibri" w:cs="Times New Roman"/>
          <w:lang w:eastAsia="fr-FR"/>
        </w:rPr>
      </w:pPr>
      <w:r w:rsidRPr="00E8169B">
        <w:rPr>
          <w:rFonts w:ascii="Calibri" w:eastAsia="Times New Roman" w:hAnsi="Calibri" w:cs="Times New Roman"/>
          <w:lang w:eastAsia="fr-FR"/>
        </w:rPr>
        <w:t>Trois types de déchirures périnéales peuvent survenir lors de l’accouchement:</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E8169B">
        <w:rPr>
          <w:rFonts w:ascii="Adobe Garamond Pro" w:eastAsia="Calibri" w:hAnsi="Adobe Garamond Pro" w:cs="Times New Roman"/>
          <w:bCs/>
        </w:rPr>
        <w:t>Les déchirures périnéales simples qui intéressent la muqueuse vaginale, le tissu conjonctif et, parfois, le plan musculair</w:t>
      </w:r>
      <w:r w:rsidRPr="00430353">
        <w:rPr>
          <w:rFonts w:ascii="Adobe Garamond Pro" w:eastAsia="Calibri" w:hAnsi="Adobe Garamond Pro" w:cs="Times New Roman"/>
          <w:bCs/>
        </w:rPr>
        <w:t>e superficiel;</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Les déchirures périnéales complètes qui comprennent une rupture complète du sphincter anal;</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Les déchirures périnéales complètes compliquées qui intéressent en outre la muqueuse anale.</w:t>
      </w:r>
    </w:p>
    <w:p w:rsidR="00430353" w:rsidRPr="00430353" w:rsidRDefault="00430353" w:rsidP="00430353">
      <w:pPr>
        <w:rPr>
          <w:rFonts w:ascii="Calibri" w:eastAsia="Times New Roman" w:hAnsi="Calibri" w:cs="Times New Roman"/>
          <w:lang w:eastAsia="fr-FR"/>
        </w:rPr>
      </w:pPr>
    </w:p>
    <w:p w:rsidR="00430353" w:rsidRPr="00E8169B" w:rsidRDefault="00430353" w:rsidP="00430353">
      <w:pPr>
        <w:spacing w:after="60" w:line="240" w:lineRule="auto"/>
        <w:rPr>
          <w:rFonts w:ascii="Gill Sans MT" w:eastAsia="Times New Roman" w:hAnsi="Gill Sans MT" w:cs="Times New Roman"/>
          <w:bCs/>
          <w:i/>
          <w:sz w:val="28"/>
          <w:szCs w:val="24"/>
        </w:rPr>
      </w:pPr>
      <w:r w:rsidRPr="00E8169B">
        <w:rPr>
          <w:rFonts w:ascii="Gill Sans MT" w:eastAsia="Times New Roman" w:hAnsi="Gill Sans MT" w:cs="Times New Roman"/>
          <w:bCs/>
          <w:i/>
          <w:sz w:val="28"/>
          <w:szCs w:val="24"/>
        </w:rPr>
        <w:t>Réfection des déchirures périnéales simples</w:t>
      </w:r>
    </w:p>
    <w:p w:rsidR="00430353" w:rsidRPr="00430353" w:rsidRDefault="00430353" w:rsidP="00430353">
      <w:pPr>
        <w:rPr>
          <w:rFonts w:ascii="Calibri" w:eastAsia="Times New Roman" w:hAnsi="Calibri" w:cs="Times New Roman"/>
          <w:spacing w:val="-2"/>
          <w:lang w:eastAsia="fr-FR"/>
        </w:rPr>
      </w:pPr>
      <w:r w:rsidRPr="00E8169B">
        <w:rPr>
          <w:rFonts w:ascii="Calibri" w:eastAsia="Times New Roman" w:hAnsi="Calibri" w:cs="Times New Roman"/>
          <w:spacing w:val="-2"/>
          <w:lang w:eastAsia="fr-FR"/>
        </w:rPr>
        <w:t xml:space="preserve">La plupart des déchirures périnéales simples n’intéressant </w:t>
      </w:r>
      <w:r w:rsidRPr="00430353">
        <w:rPr>
          <w:rFonts w:ascii="Calibri" w:eastAsia="Times New Roman" w:hAnsi="Calibri" w:cs="Times New Roman"/>
          <w:spacing w:val="-2"/>
          <w:lang w:eastAsia="fr-FR"/>
        </w:rPr>
        <w:t xml:space="preserve">pas le plan musculaire superficiel se ferment spontanément, sans qu’il soit besoin de les suturer. Apporter un soutien affectif à la patiente et l’encourager. Faire une infiltration locale de lidocaïne. S’assurer que la patiente n’est pas allergique à la </w:t>
      </w:r>
      <w:r w:rsidR="00C20A56" w:rsidRPr="00430353">
        <w:rPr>
          <w:rFonts w:ascii="Calibri" w:eastAsia="Times New Roman" w:hAnsi="Calibri" w:cs="Times New Roman"/>
          <w:spacing w:val="-2"/>
          <w:lang w:eastAsia="fr-FR"/>
        </w:rPr>
        <w:t>lidocaïne</w:t>
      </w:r>
      <w:r w:rsidRPr="00430353">
        <w:rPr>
          <w:rFonts w:ascii="Calibri" w:eastAsia="Times New Roman" w:hAnsi="Calibri" w:cs="Times New Roman"/>
          <w:spacing w:val="-2"/>
          <w:lang w:eastAsia="fr-FR"/>
        </w:rPr>
        <w:t xml:space="preserve">. </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spacing w:after="120" w:line="240" w:lineRule="atLeast"/>
        <w:rPr>
          <w:rFonts w:ascii="Gill Sans MT" w:eastAsia="Calibri" w:hAnsi="Gill Sans MT" w:cs="Times New Roman"/>
          <w:b/>
          <w:sz w:val="20"/>
          <w:lang w:eastAsia="fr-FR"/>
        </w:rPr>
      </w:pPr>
      <w:r w:rsidRPr="00430353">
        <w:rPr>
          <w:rFonts w:ascii="Gill Sans MT" w:eastAsia="Calibri" w:hAnsi="Gill Sans MT" w:cs="Times New Roman"/>
          <w:b/>
          <w:sz w:val="20"/>
          <w:lang w:eastAsia="fr-FR"/>
        </w:rPr>
        <w:t>Exposer une déchirure périnéale</w:t>
      </w:r>
    </w:p>
    <w:p w:rsidR="00430353" w:rsidRPr="00430353" w:rsidRDefault="00430353" w:rsidP="00430353">
      <w:pPr>
        <w:rPr>
          <w:rFonts w:ascii="Calibri" w:eastAsia="Times New Roman" w:hAnsi="Calibri" w:cs="Times New Roman"/>
          <w:lang w:eastAsia="fr-FR"/>
        </w:rPr>
      </w:pPr>
      <w:r>
        <w:rPr>
          <w:rFonts w:ascii="Calibri" w:eastAsia="Times New Roman" w:hAnsi="Calibri" w:cs="Times New Roman"/>
          <w:noProof/>
          <w:lang w:val="en-US"/>
        </w:rPr>
        <mc:AlternateContent>
          <mc:Choice Requires="wps">
            <w:drawing>
              <wp:anchor distT="0" distB="0" distL="114300" distR="114300" simplePos="0" relativeHeight="251662336" behindDoc="0" locked="0" layoutInCell="1" allowOverlap="1" wp14:anchorId="7F4B6A8E" wp14:editId="0B43D1A9">
                <wp:simplePos x="0" y="0"/>
                <wp:positionH relativeFrom="column">
                  <wp:posOffset>1713230</wp:posOffset>
                </wp:positionH>
                <wp:positionV relativeFrom="paragraph">
                  <wp:posOffset>1030605</wp:posOffset>
                </wp:positionV>
                <wp:extent cx="2283460" cy="269875"/>
                <wp:effectExtent l="0" t="0" r="12700" b="13970"/>
                <wp:wrapNone/>
                <wp:docPr id="16500" name="Text Box 16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3460" cy="269875"/>
                        </a:xfrm>
                        <a:prstGeom prst="rect">
                          <a:avLst/>
                        </a:prstGeom>
                        <a:solidFill>
                          <a:srgbClr val="FFFFFF"/>
                        </a:solidFill>
                        <a:ln w="9525">
                          <a:solidFill>
                            <a:srgbClr val="FFFFFF"/>
                          </a:solidFill>
                          <a:miter lim="800000"/>
                          <a:headEnd/>
                          <a:tailEnd/>
                        </a:ln>
                      </wps:spPr>
                      <wps:txbx>
                        <w:txbxContent>
                          <w:p w:rsidR="000A6597" w:rsidRPr="00D34EE9" w:rsidRDefault="000A6597" w:rsidP="00430353">
                            <w:pPr>
                              <w:pStyle w:val="ModTableText"/>
                              <w:rPr>
                                <w:lang w:val="en-US"/>
                              </w:rPr>
                            </w:pPr>
                            <w:r>
                              <w:t>Ecarteur ou valve vaginale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F4B6A8E" id="Text Box 16500" o:spid="_x0000_s1060" type="#_x0000_t202" style="position:absolute;margin-left:134.9pt;margin-top:81.15pt;width:179.8pt;height:21.2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" strokecolor="white">
                <v:textbox style="mso-fit-shape-to-text:t">
                  <w:txbxContent>
                    <w:p w:rsidR="000A6597" w:rsidRPr="00D34EE9" w:rsidRDefault="000A6597" w:rsidP="00430353">
                      <w:pPr>
                        <w:pStyle w:val="ModTableText"/>
                        <w:rPr>
                          <w:lang w:val="en-US"/>
                        </w:rPr>
                      </w:pPr>
                      <w:r>
                        <w:t>Ecarteur ou valve vaginale</w:t>
                      </w:r>
                    </w:p>
                  </w:txbxContent>
                </v:textbox>
              </v:shape>
            </w:pict>
          </mc:Fallback>
        </mc:AlternateContent>
      </w:r>
      <w:r w:rsidRPr="00430353">
        <w:rPr>
          <w:rFonts w:ascii="Calibri" w:eastAsia="Times New Roman" w:hAnsi="Calibri" w:cs="Times New Roman"/>
          <w:noProof/>
          <w:lang w:val="en-US"/>
        </w:rPr>
        <w:drawing>
          <wp:inline distT="0" distB="0" distL="0" distR="0" wp14:anchorId="43CEEE7A" wp14:editId="749F8CFE">
            <wp:extent cx="2381250" cy="2428875"/>
            <wp:effectExtent l="19050" t="0" r="0" b="0"/>
            <wp:docPr id="428"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3"/>
                    <a:srcRect/>
                    <a:stretch>
                      <a:fillRect/>
                    </a:stretch>
                  </pic:blipFill>
                  <pic:spPr bwMode="auto">
                    <a:xfrm>
                      <a:off x="0" y="0"/>
                      <a:ext cx="2381250" cy="2428875"/>
                    </a:xfrm>
                    <a:prstGeom prst="rect">
                      <a:avLst/>
                    </a:prstGeom>
                    <a:noFill/>
                    <a:ln w="9525">
                      <a:noFill/>
                      <a:miter lim="800000"/>
                      <a:headEnd/>
                      <a:tailEnd/>
                    </a:ln>
                  </pic:spPr>
                </pic:pic>
              </a:graphicData>
            </a:graphic>
          </wp:inline>
        </w:drawing>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Badigeonner la région de la déchirure avec une solution antiseptique. Faire une infiltration sous-épithéliale de la muqueuse vaginale, sous-cutanée du périnée et profonde des muscles du périnée avec 10 ml de solution de lidocaïne à 0,5 %. Eviter d’injecter dans un vaisseau car cela peut être fatal à la patiente. Une fois la série d’injections terminée, attendre 2 minutes puis pincer la région </w:t>
      </w:r>
      <w:r w:rsidRPr="00430353">
        <w:rPr>
          <w:rFonts w:ascii="Calibri" w:eastAsia="Times New Roman" w:hAnsi="Calibri" w:cs="Times New Roman"/>
          <w:lang w:eastAsia="fr-FR"/>
        </w:rPr>
        <w:lastRenderedPageBreak/>
        <w:t>anesthésiée avec une pince. Si la patiente réagit au stimulus, attendre encore 2 minutes puis recommencer.</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Suturer la muqueuse vaginale avec un surjet de fil 2/0 (voir la Figure 5.15 ci-dessous)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Commencer la suture environ 1 cm au-dessus de la partie apicale (la plus externe) de la déchirure vaginale et suturer jusqu’au niveau de l’orifice vaginal;</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Au niveau de l’orifice vaginal, affronter les berges de la déchirure;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Faire passer l’aiguille sous l’orifice vaginal et la faire ressortir par la déchirure périnéale, puis nouer.</w:t>
      </w:r>
    </w:p>
    <w:p w:rsidR="00430353" w:rsidRPr="00430353" w:rsidRDefault="00430353" w:rsidP="00430353">
      <w:pPr>
        <w:spacing w:after="120" w:line="240" w:lineRule="atLeast"/>
        <w:rPr>
          <w:rFonts w:ascii="Gill Sans MT" w:eastAsia="Calibri" w:hAnsi="Gill Sans MT" w:cs="Times New Roman"/>
          <w:b/>
          <w:sz w:val="20"/>
          <w:lang w:eastAsia="fr-FR"/>
        </w:rPr>
      </w:pPr>
      <w:r w:rsidRPr="00430353">
        <w:rPr>
          <w:rFonts w:ascii="Gill Sans MT" w:eastAsia="Calibri" w:hAnsi="Gill Sans MT" w:cs="Times New Roman"/>
          <w:b/>
          <w:sz w:val="20"/>
          <w:lang w:eastAsia="fr-FR"/>
        </w:rPr>
        <w:t>Réfection de la muqueuse vaginale</w:t>
      </w:r>
    </w:p>
    <w:p w:rsidR="00430353" w:rsidRPr="00430353" w:rsidRDefault="00430353" w:rsidP="00430353">
      <w:pPr>
        <w:rPr>
          <w:rFonts w:ascii="Calibri" w:eastAsia="Times New Roman" w:hAnsi="Calibri" w:cs="Times New Roman"/>
          <w:lang w:eastAsia="fr-FR"/>
        </w:rPr>
      </w:pPr>
      <w:r>
        <w:rPr>
          <w:rFonts w:ascii="Calibri" w:eastAsia="Times New Roman" w:hAnsi="Calibri" w:cs="Times New Roman"/>
          <w:noProof/>
          <w:lang w:val="en-US"/>
        </w:rPr>
        <mc:AlternateContent>
          <mc:Choice Requires="wps">
            <w:drawing>
              <wp:anchor distT="0" distB="0" distL="114300" distR="114300" simplePos="0" relativeHeight="251659264" behindDoc="0" locked="0" layoutInCell="1" allowOverlap="1" wp14:anchorId="27F0E1D6" wp14:editId="5F14A86E">
                <wp:simplePos x="0" y="0"/>
                <wp:positionH relativeFrom="column">
                  <wp:posOffset>3224530</wp:posOffset>
                </wp:positionH>
                <wp:positionV relativeFrom="paragraph">
                  <wp:posOffset>488950</wp:posOffset>
                </wp:positionV>
                <wp:extent cx="2282825" cy="335915"/>
                <wp:effectExtent l="0" t="0" r="12700" b="14605"/>
                <wp:wrapNone/>
                <wp:docPr id="16499" name="Text Box 16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825" cy="335915"/>
                        </a:xfrm>
                        <a:prstGeom prst="rect">
                          <a:avLst/>
                        </a:prstGeom>
                        <a:solidFill>
                          <a:srgbClr val="FFFFFF"/>
                        </a:solidFill>
                        <a:ln w="9525">
                          <a:solidFill>
                            <a:srgbClr val="FFFFFF"/>
                          </a:solidFill>
                          <a:miter lim="800000"/>
                          <a:headEnd/>
                          <a:tailEnd/>
                        </a:ln>
                      </wps:spPr>
                      <wps:txbx>
                        <w:txbxContent>
                          <w:p w:rsidR="000A6597" w:rsidRDefault="000A6597" w:rsidP="00430353"/>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7F0E1D6" id="Text Box 16499" o:spid="_x0000_s1061" type="#_x0000_t202" style="position:absolute;margin-left:253.9pt;margin-top:38.5pt;width:179.75pt;height:26.4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" strokecolor="white">
                <v:textbox style="mso-fit-shape-to-text:t">
                  <w:txbxContent>
                    <w:p w:rsidR="000A6597" w:rsidRDefault="000A6597" w:rsidP="00430353"/>
                  </w:txbxContent>
                </v:textbox>
              </v:shape>
            </w:pict>
          </mc:Fallback>
        </mc:AlternateContent>
      </w:r>
      <w:r w:rsidRPr="00430353">
        <w:rPr>
          <w:rFonts w:ascii="Calibri" w:eastAsia="Times New Roman" w:hAnsi="Calibri" w:cs="Times New Roman"/>
          <w:noProof/>
          <w:lang w:val="en-US"/>
        </w:rPr>
        <w:drawing>
          <wp:inline distT="0" distB="0" distL="0" distR="0" wp14:anchorId="368E6E0F" wp14:editId="11211715">
            <wp:extent cx="2381250" cy="2466975"/>
            <wp:effectExtent l="19050" t="0" r="0" b="0"/>
            <wp:docPr id="429"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4"/>
                    <a:srcRect/>
                    <a:stretch>
                      <a:fillRect/>
                    </a:stretch>
                  </pic:blipFill>
                  <pic:spPr bwMode="auto">
                    <a:xfrm>
                      <a:off x="0" y="0"/>
                      <a:ext cx="2381250" cy="2466975"/>
                    </a:xfrm>
                    <a:prstGeom prst="rect">
                      <a:avLst/>
                    </a:prstGeom>
                    <a:noFill/>
                    <a:ln w="9525">
                      <a:noFill/>
                      <a:miter lim="800000"/>
                      <a:headEnd/>
                      <a:tailEnd/>
                    </a:ln>
                  </pic:spPr>
                </pic:pic>
              </a:graphicData>
            </a:graphic>
          </wp:inline>
        </w:drawing>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Suturer les muscles du périnée avec des points séparés de fil 2/0(voir la Figure 5.16 ci-dessous). Si la plaie est profonde, faire un deuxième plan identique au premier pour clore l’espace mort.</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spacing w:after="120" w:line="240" w:lineRule="atLeast"/>
        <w:rPr>
          <w:rFonts w:ascii="Gill Sans MT" w:eastAsia="Calibri" w:hAnsi="Gill Sans MT" w:cs="Times New Roman"/>
          <w:b/>
          <w:sz w:val="20"/>
          <w:lang w:eastAsia="fr-FR"/>
        </w:rPr>
      </w:pPr>
      <w:r w:rsidRPr="00430353">
        <w:rPr>
          <w:rFonts w:ascii="Gill Sans MT" w:eastAsia="Calibri" w:hAnsi="Gill Sans MT" w:cs="Times New Roman"/>
          <w:b/>
          <w:sz w:val="20"/>
          <w:lang w:eastAsia="fr-FR"/>
        </w:rPr>
        <w:t>Réfection des muscles du périnée</w:t>
      </w:r>
    </w:p>
    <w:p w:rsidR="00430353" w:rsidRPr="00430353" w:rsidRDefault="00430353" w:rsidP="00430353">
      <w:pPr>
        <w:rPr>
          <w:rFonts w:ascii="Calibri" w:eastAsia="Times New Roman" w:hAnsi="Calibri" w:cs="Times New Roman"/>
          <w:lang w:eastAsia="fr-FR"/>
        </w:rPr>
      </w:pPr>
      <w:r>
        <w:rPr>
          <w:rFonts w:ascii="Calibri" w:eastAsia="Times New Roman" w:hAnsi="Calibri" w:cs="Times New Roman"/>
          <w:noProof/>
          <w:lang w:val="en-US"/>
        </w:rPr>
        <mc:AlternateContent>
          <mc:Choice Requires="wps">
            <w:drawing>
              <wp:anchor distT="0" distB="0" distL="114300" distR="114300" simplePos="0" relativeHeight="251660288" behindDoc="0" locked="0" layoutInCell="1" allowOverlap="1" wp14:anchorId="3D7F4E1B" wp14:editId="57E4349A">
                <wp:simplePos x="0" y="0"/>
                <wp:positionH relativeFrom="column">
                  <wp:posOffset>2875915</wp:posOffset>
                </wp:positionH>
                <wp:positionV relativeFrom="paragraph">
                  <wp:posOffset>667385</wp:posOffset>
                </wp:positionV>
                <wp:extent cx="2282190" cy="335915"/>
                <wp:effectExtent l="0" t="0" r="12700" b="14605"/>
                <wp:wrapNone/>
                <wp:docPr id="16498" name="Text Box 16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335915"/>
                        </a:xfrm>
                        <a:prstGeom prst="rect">
                          <a:avLst/>
                        </a:prstGeom>
                        <a:solidFill>
                          <a:srgbClr val="FFFFFF"/>
                        </a:solidFill>
                        <a:ln w="9525">
                          <a:solidFill>
                            <a:srgbClr val="FFFFFF"/>
                          </a:solidFill>
                          <a:miter lim="800000"/>
                          <a:headEnd/>
                          <a:tailEnd/>
                        </a:ln>
                      </wps:spPr>
                      <wps:txbx>
                        <w:txbxContent>
                          <w:p w:rsidR="000A6597" w:rsidRDefault="000A6597" w:rsidP="00430353"/>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D7F4E1B" id="Text Box 16498" o:spid="_x0000_s1062" type="#_x0000_t202" style="position:absolute;margin-left:226.45pt;margin-top:52.55pt;width:179.7pt;height:26.4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" strokecolor="white">
                <v:textbox style="mso-fit-shape-to-text:t">
                  <w:txbxContent>
                    <w:p w:rsidR="000A6597" w:rsidRDefault="000A6597" w:rsidP="00430353"/>
                  </w:txbxContent>
                </v:textbox>
              </v:shape>
            </w:pict>
          </mc:Fallback>
        </mc:AlternateContent>
      </w:r>
      <w:r w:rsidRPr="00430353">
        <w:rPr>
          <w:rFonts w:ascii="Calibri" w:eastAsia="Times New Roman" w:hAnsi="Calibri" w:cs="Times New Roman"/>
          <w:noProof/>
          <w:lang w:val="en-US"/>
        </w:rPr>
        <w:drawing>
          <wp:inline distT="0" distB="0" distL="0" distR="0" wp14:anchorId="68C2ED22" wp14:editId="19100E7D">
            <wp:extent cx="1257300" cy="2352675"/>
            <wp:effectExtent l="19050" t="0" r="0" b="0"/>
            <wp:docPr id="430"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15"/>
                    <a:srcRect/>
                    <a:stretch>
                      <a:fillRect/>
                    </a:stretch>
                  </pic:blipFill>
                  <pic:spPr bwMode="auto">
                    <a:xfrm>
                      <a:off x="0" y="0"/>
                      <a:ext cx="1257300" cy="2352675"/>
                    </a:xfrm>
                    <a:prstGeom prst="rect">
                      <a:avLst/>
                    </a:prstGeom>
                    <a:noFill/>
                    <a:ln w="9525">
                      <a:noFill/>
                      <a:miter lim="800000"/>
                      <a:headEnd/>
                      <a:tailEnd/>
                    </a:ln>
                  </pic:spPr>
                </pic:pic>
              </a:graphicData>
            </a:graphic>
          </wp:inline>
        </w:drawing>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lastRenderedPageBreak/>
        <w:t>Suturer la peau avec des points séparés (ou par un surjet intradermique) de fil 2/0, en commençant à l’orifice vaginal (voir la Figure 5.17 ci-dessous). Si la plaie était profonde, faire un toucher rectal. S’assurer qu’il n’y a pas de point de suture dans le rectum.</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spacing w:after="120" w:line="240" w:lineRule="atLeast"/>
        <w:rPr>
          <w:rFonts w:ascii="Gill Sans MT" w:eastAsia="Calibri" w:hAnsi="Gill Sans MT" w:cs="Times New Roman"/>
          <w:b/>
          <w:sz w:val="20"/>
          <w:lang w:eastAsia="fr-FR"/>
        </w:rPr>
      </w:pPr>
      <w:r w:rsidRPr="00430353">
        <w:rPr>
          <w:rFonts w:ascii="Gill Sans MT" w:eastAsia="Calibri" w:hAnsi="Gill Sans MT" w:cs="Times New Roman"/>
          <w:b/>
          <w:sz w:val="20"/>
          <w:lang w:eastAsia="fr-FR"/>
        </w:rPr>
        <w:t>Réfection de la peau</w:t>
      </w:r>
    </w:p>
    <w:p w:rsidR="00430353" w:rsidRPr="00430353" w:rsidRDefault="00430353" w:rsidP="00430353">
      <w:pPr>
        <w:rPr>
          <w:rFonts w:ascii="Calibri" w:eastAsia="Times New Roman" w:hAnsi="Calibri" w:cs="Times New Roman"/>
          <w:lang w:eastAsia="fr-FR"/>
        </w:rPr>
      </w:pPr>
      <w:r>
        <w:rPr>
          <w:rFonts w:ascii="Calibri" w:eastAsia="Times New Roman" w:hAnsi="Calibri" w:cs="Times New Roman"/>
          <w:noProof/>
          <w:lang w:val="en-US"/>
        </w:rPr>
        <mc:AlternateContent>
          <mc:Choice Requires="wps">
            <w:drawing>
              <wp:anchor distT="0" distB="0" distL="114300" distR="114300" simplePos="0" relativeHeight="251661312" behindDoc="0" locked="0" layoutInCell="1" allowOverlap="1" wp14:anchorId="1808A2C9" wp14:editId="1E59B68A">
                <wp:simplePos x="0" y="0"/>
                <wp:positionH relativeFrom="column">
                  <wp:posOffset>2522220</wp:posOffset>
                </wp:positionH>
                <wp:positionV relativeFrom="paragraph">
                  <wp:posOffset>276225</wp:posOffset>
                </wp:positionV>
                <wp:extent cx="2283460" cy="335915"/>
                <wp:effectExtent l="0" t="0" r="12700" b="14605"/>
                <wp:wrapNone/>
                <wp:docPr id="16497" name="Text Box 16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3460" cy="335915"/>
                        </a:xfrm>
                        <a:prstGeom prst="rect">
                          <a:avLst/>
                        </a:prstGeom>
                        <a:solidFill>
                          <a:srgbClr val="FFFFFF"/>
                        </a:solidFill>
                        <a:ln w="9525">
                          <a:solidFill>
                            <a:srgbClr val="FFFFFF"/>
                          </a:solidFill>
                          <a:miter lim="800000"/>
                          <a:headEnd/>
                          <a:tailEnd/>
                        </a:ln>
                      </wps:spPr>
                      <wps:txbx>
                        <w:txbxContent>
                          <w:p w:rsidR="000A6597" w:rsidRPr="0010183F" w:rsidRDefault="000A6597" w:rsidP="00430353"/>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808A2C9" id="Text Box 16497" o:spid="_x0000_s1063" type="#_x0000_t202" style="position:absolute;margin-left:198.6pt;margin-top:21.75pt;width:179.8pt;height:26.4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" strokecolor="white">
                <v:textbox style="mso-fit-shape-to-text:t">
                  <w:txbxContent>
                    <w:p w:rsidR="000A6597" w:rsidRPr="0010183F" w:rsidRDefault="000A6597" w:rsidP="00430353"/>
                  </w:txbxContent>
                </v:textbox>
              </v:shape>
            </w:pict>
          </mc:Fallback>
        </mc:AlternateContent>
      </w:r>
      <w:r w:rsidRPr="00430353">
        <w:rPr>
          <w:rFonts w:ascii="Calibri" w:eastAsia="Times New Roman" w:hAnsi="Calibri" w:cs="Times New Roman"/>
          <w:noProof/>
          <w:lang w:val="en-US"/>
        </w:rPr>
        <w:drawing>
          <wp:inline distT="0" distB="0" distL="0" distR="0" wp14:anchorId="72BC847A" wp14:editId="45332CF0">
            <wp:extent cx="1371600" cy="2609850"/>
            <wp:effectExtent l="19050" t="0" r="0" b="0"/>
            <wp:docPr id="431"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16"/>
                    <a:srcRect/>
                    <a:stretch>
                      <a:fillRect/>
                    </a:stretch>
                  </pic:blipFill>
                  <pic:spPr bwMode="auto">
                    <a:xfrm>
                      <a:off x="0" y="0"/>
                      <a:ext cx="1371600" cy="2609850"/>
                    </a:xfrm>
                    <a:prstGeom prst="rect">
                      <a:avLst/>
                    </a:prstGeom>
                    <a:noFill/>
                    <a:ln w="9525">
                      <a:noFill/>
                      <a:miter lim="800000"/>
                      <a:headEnd/>
                      <a:tailEnd/>
                    </a:ln>
                  </pic:spPr>
                </pic:pic>
              </a:graphicData>
            </a:graphic>
          </wp:inline>
        </w:drawing>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rPr>
          <w:rFonts w:ascii="Calibri" w:eastAsia="Times New Roman" w:hAnsi="Calibri" w:cs="Times New Roman"/>
          <w:bCs/>
          <w:lang w:eastAsia="fr-FR"/>
        </w:rPr>
      </w:pPr>
      <w:r w:rsidRPr="00430353">
        <w:rPr>
          <w:rFonts w:ascii="Calibri" w:eastAsia="Times New Roman" w:hAnsi="Calibri" w:cs="Times New Roman"/>
          <w:bCs/>
          <w:lang w:eastAsia="fr-FR"/>
        </w:rPr>
        <w:t>Réfection des déchirures périnéales complètes et complètes compliquées.</w:t>
      </w:r>
    </w:p>
    <w:p w:rsidR="00430353" w:rsidRPr="00430353" w:rsidRDefault="00430353" w:rsidP="00430353">
      <w:pPr>
        <w:rPr>
          <w:rFonts w:ascii="Calibri" w:eastAsia="Times New Roman" w:hAnsi="Calibri" w:cs="Times New Roman"/>
          <w:lang w:eastAsia="fr-FR"/>
        </w:rPr>
      </w:pPr>
      <w:r w:rsidRPr="00430353">
        <w:rPr>
          <w:rFonts w:ascii="Adobe Garamond Pro Bold" w:eastAsia="Times New Roman" w:hAnsi="Adobe Garamond Pro Bold" w:cs="Times New Roman"/>
          <w:i/>
          <w:lang w:eastAsia="fr-FR"/>
        </w:rPr>
        <w:t>Note</w:t>
      </w:r>
      <w:r w:rsidRPr="00430353">
        <w:rPr>
          <w:rFonts w:ascii="Calibri" w:eastAsia="Times New Roman" w:hAnsi="Calibri" w:cs="Times New Roman"/>
          <w:lang w:eastAsia="fr-FR"/>
        </w:rPr>
        <w:t xml:space="preserve"> : la patiente risque de ne plus pouvoir maîtriser ses défécations ni ses émissions de gaz si le sphincter anal est déchiré et n’est pas correctement réparé. Si on omet de suturer une déchirure du rectum, la patiente est exposée à un risque d’infection et de fistule recto-vaginale (émission de selles par le vagin).</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Suturer la déchirure en salle d’opération. Revoir les principes généraux à observer pour les soins.</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Apporter un soutien affectif à la patiente et l’encourager. Faire un bloc des nerfs honteux ou une anesthésie à la kétamine. Dans certains cas rares, si toutes les berges de la déchirure sont visibles, la réfection peut se faire après infiltration locale de lidocaïne (voir plus haut) et injection lente de péthidine et de diazépam par voie intraveineuse (ne pas les mettre dans la même seringue).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Demander à un aide de masser l’utérus et de continuer à surveiller les signes vitaux et le globe de sécurité. Badigeonner la déchirure avec une solution antiseptique et retirer, le cas échéant, les matières fécales. S’assurer que la patiente ne souffre d’aucune allergie connue à la lidocaïne ou aux médicaments de la même famille.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Faire une infiltration sous-épithéliale de la muqueuse vaginale, sous-cutanée du périnée et profonde des muscles du périnée avec 10 ml de solution de lidocaïne à 0,5 %.</w:t>
      </w:r>
    </w:p>
    <w:p w:rsidR="00430353" w:rsidRPr="00430353" w:rsidRDefault="00430353" w:rsidP="00430353">
      <w:pPr>
        <w:rPr>
          <w:rFonts w:ascii="Calibri" w:eastAsia="Times New Roman" w:hAnsi="Calibri" w:cs="Times New Roman"/>
          <w:lang w:eastAsia="fr-FR"/>
        </w:rPr>
      </w:pPr>
      <w:r w:rsidRPr="00430353">
        <w:rPr>
          <w:rFonts w:ascii="Adobe Garamond Pro Bold" w:eastAsia="Times New Roman" w:hAnsi="Adobe Garamond Pro Bold" w:cs="Times New Roman"/>
          <w:i/>
          <w:lang w:eastAsia="fr-FR"/>
        </w:rPr>
        <w:t xml:space="preserve">Note </w:t>
      </w:r>
      <w:r w:rsidRPr="00430353">
        <w:rPr>
          <w:rFonts w:ascii="Calibri" w:eastAsia="Times New Roman" w:hAnsi="Calibri" w:cs="Times New Roman"/>
          <w:lang w:eastAsia="fr-FR"/>
        </w:rPr>
        <w:t xml:space="preserve">: aspirer (tirer sur le piston) pour s’assurer que l’aiguille n’a pas pénétré dans un vaisseau. Si, à l’aspiration, du sang remonte dans la seringue, retirer l’aiguille, la déplacer et en vérifier soigneusement la position puis l’enfoncer à nouveau. Ne jamais injecter de lidocaïne si du sang </w:t>
      </w:r>
      <w:r w:rsidRPr="00430353">
        <w:rPr>
          <w:rFonts w:ascii="Calibri" w:eastAsia="Times New Roman" w:hAnsi="Calibri" w:cs="Times New Roman"/>
          <w:lang w:eastAsia="fr-FR"/>
        </w:rPr>
        <w:lastRenderedPageBreak/>
        <w:t>remonte dans la seringue. Une injection de lidocaïne par voie intraveineuse pourrait provoquer des convulsions et être fatale à la patiente.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Une fois la série d’injections terminée, attendre 2 minutes puis pincer la région anesthésiée avec une pince. Si la patiente réagit au stimulus, attendre encore 2 minutes puis recommencer.</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Faire l’anesthésie suffisamment tôt pour que le produit ait le temps de faire effet.</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Il est mieux de faire cette réparation sous anesthésie générale si possible.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Suturer la paroi musculaire du rectum avec des points séparés de 3/0 ou de 4/0 distants de 0,5 cm pour reconstruire la muqueuse (voir la Figure 5.18 ci-dessous).</w:t>
      </w:r>
    </w:p>
    <w:p w:rsidR="00430353" w:rsidRPr="00430353" w:rsidRDefault="00430353" w:rsidP="00430353">
      <w:pPr>
        <w:rPr>
          <w:rFonts w:ascii="Calibri" w:eastAsia="Times New Roman" w:hAnsi="Calibri" w:cs="Times New Roman"/>
          <w:lang w:eastAsia="fr-FR"/>
        </w:rPr>
      </w:pPr>
      <w:r w:rsidRPr="00430353">
        <w:rPr>
          <w:rFonts w:ascii="Adobe Garamond Pro Bold" w:eastAsia="Times New Roman" w:hAnsi="Adobe Garamond Pro Bold" w:cs="Times New Roman"/>
          <w:lang w:eastAsia="fr-FR"/>
        </w:rPr>
        <w:t>Ne pas oublier</w:t>
      </w:r>
      <w:r w:rsidRPr="00430353">
        <w:rPr>
          <w:rFonts w:ascii="Calibri" w:eastAsia="Times New Roman" w:hAnsi="Calibri" w:cs="Times New Roman"/>
          <w:lang w:eastAsia="fr-FR"/>
        </w:rPr>
        <w:t xml:space="preserve"> : faire passer la suture dans la musculeuse (et pas seulement dans la muqueuse). Couvrir le plan musculeux en affrontant les berges de l’aponévrose et en suturant avec des points séparés; Badigeonner fréquemment la région avec une solution antiseptique.</w:t>
      </w:r>
    </w:p>
    <w:p w:rsidR="00430353" w:rsidRPr="00430353" w:rsidRDefault="00430353" w:rsidP="00430353">
      <w:pPr>
        <w:spacing w:after="120" w:line="240" w:lineRule="atLeast"/>
        <w:rPr>
          <w:rFonts w:ascii="Gill Sans MT" w:eastAsia="Calibri" w:hAnsi="Gill Sans MT" w:cs="Times New Roman"/>
          <w:b/>
          <w:bCs/>
          <w:sz w:val="20"/>
          <w:lang w:eastAsia="fr-FR"/>
        </w:rPr>
      </w:pPr>
      <w:r w:rsidRPr="00430353">
        <w:rPr>
          <w:rFonts w:ascii="Gill Sans MT" w:eastAsia="Calibri" w:hAnsi="Gill Sans MT" w:cs="Times New Roman"/>
          <w:b/>
          <w:sz w:val="20"/>
          <w:lang w:eastAsia="fr-FR"/>
        </w:rPr>
        <w:t>Suturer la paroi musculaire du rectum</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noProof/>
          <w:lang w:val="en-US"/>
        </w:rPr>
        <w:drawing>
          <wp:inline distT="0" distB="0" distL="0" distR="0" wp14:anchorId="574FCD53" wp14:editId="2B84D6B3">
            <wp:extent cx="1495425" cy="2495550"/>
            <wp:effectExtent l="19050" t="0" r="9525" b="0"/>
            <wp:docPr id="432"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17"/>
                    <a:srcRect/>
                    <a:stretch>
                      <a:fillRect/>
                    </a:stretch>
                  </pic:blipFill>
                  <pic:spPr bwMode="auto">
                    <a:xfrm>
                      <a:off x="0" y="0"/>
                      <a:ext cx="1495425" cy="2495550"/>
                    </a:xfrm>
                    <a:prstGeom prst="rect">
                      <a:avLst/>
                    </a:prstGeom>
                    <a:noFill/>
                    <a:ln w="9525">
                      <a:noFill/>
                      <a:miter lim="800000"/>
                      <a:headEnd/>
                      <a:tailEnd/>
                    </a:ln>
                  </pic:spPr>
                </pic:pic>
              </a:graphicData>
            </a:graphic>
          </wp:inline>
        </w:drawing>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Saisir chacune de ses extrémités avec une pince d’</w:t>
      </w:r>
      <w:r w:rsidR="00C20A56" w:rsidRPr="00430353">
        <w:rPr>
          <w:rFonts w:ascii="Adobe Garamond Pro" w:eastAsia="Calibri" w:hAnsi="Adobe Garamond Pro" w:cs="Times New Roman"/>
          <w:bCs/>
        </w:rPr>
        <w:t>Alis</w:t>
      </w:r>
      <w:r w:rsidRPr="00430353">
        <w:rPr>
          <w:rFonts w:ascii="Adobe Garamond Pro" w:eastAsia="Calibri" w:hAnsi="Adobe Garamond Pro" w:cs="Times New Roman"/>
          <w:bCs/>
        </w:rPr>
        <w:t xml:space="preserve"> (le sphincter se rétracte lorsqu’il est déchiré) ; il est résistant et ne se déchirera pas lorsqu’on tirera dessus;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Suturer le sphincter avec 2 ou 3 points séparés de fil 2/0 (voir la Figure 5.19 ci-dessous).</w:t>
      </w:r>
    </w:p>
    <w:p w:rsidR="00430353" w:rsidRPr="00430353" w:rsidRDefault="00430353" w:rsidP="00430353">
      <w:pPr>
        <w:rPr>
          <w:rFonts w:ascii="Calibri" w:eastAsia="Times New Roman" w:hAnsi="Calibri" w:cs="Times New Roman"/>
          <w:lang w:eastAsia="fr-FR"/>
        </w:rPr>
      </w:pPr>
    </w:p>
    <w:p w:rsidR="00D740E1" w:rsidRDefault="00D740E1" w:rsidP="00430353">
      <w:pPr>
        <w:spacing w:after="120" w:line="240" w:lineRule="atLeast"/>
        <w:rPr>
          <w:rFonts w:ascii="Gill Sans MT" w:eastAsia="Calibri" w:hAnsi="Gill Sans MT" w:cs="Times New Roman"/>
          <w:b/>
          <w:sz w:val="20"/>
          <w:lang w:eastAsia="fr-FR"/>
        </w:rPr>
      </w:pPr>
    </w:p>
    <w:p w:rsidR="00D740E1" w:rsidRDefault="00D740E1" w:rsidP="00430353">
      <w:pPr>
        <w:spacing w:after="120" w:line="240" w:lineRule="atLeast"/>
        <w:rPr>
          <w:rFonts w:ascii="Gill Sans MT" w:eastAsia="Calibri" w:hAnsi="Gill Sans MT" w:cs="Times New Roman"/>
          <w:b/>
          <w:sz w:val="20"/>
          <w:lang w:eastAsia="fr-FR"/>
        </w:rPr>
      </w:pPr>
    </w:p>
    <w:p w:rsidR="00D740E1" w:rsidRDefault="00D740E1" w:rsidP="00430353">
      <w:pPr>
        <w:spacing w:after="120" w:line="240" w:lineRule="atLeast"/>
        <w:rPr>
          <w:rFonts w:ascii="Gill Sans MT" w:eastAsia="Calibri" w:hAnsi="Gill Sans MT" w:cs="Times New Roman"/>
          <w:b/>
          <w:sz w:val="20"/>
          <w:lang w:eastAsia="fr-FR"/>
        </w:rPr>
      </w:pPr>
    </w:p>
    <w:p w:rsidR="00D740E1" w:rsidRDefault="00D740E1" w:rsidP="00430353">
      <w:pPr>
        <w:spacing w:after="120" w:line="240" w:lineRule="atLeast"/>
        <w:rPr>
          <w:rFonts w:ascii="Gill Sans MT" w:eastAsia="Calibri" w:hAnsi="Gill Sans MT" w:cs="Times New Roman"/>
          <w:b/>
          <w:sz w:val="20"/>
          <w:lang w:eastAsia="fr-FR"/>
        </w:rPr>
      </w:pPr>
    </w:p>
    <w:p w:rsidR="00D740E1" w:rsidRDefault="00D740E1" w:rsidP="00430353">
      <w:pPr>
        <w:spacing w:after="120" w:line="240" w:lineRule="atLeast"/>
        <w:rPr>
          <w:rFonts w:ascii="Gill Sans MT" w:eastAsia="Calibri" w:hAnsi="Gill Sans MT" w:cs="Times New Roman"/>
          <w:b/>
          <w:sz w:val="20"/>
          <w:lang w:eastAsia="fr-FR"/>
        </w:rPr>
      </w:pPr>
    </w:p>
    <w:p w:rsidR="00D740E1" w:rsidRDefault="00D740E1" w:rsidP="00430353">
      <w:pPr>
        <w:spacing w:after="120" w:line="240" w:lineRule="atLeast"/>
        <w:rPr>
          <w:rFonts w:ascii="Gill Sans MT" w:eastAsia="Calibri" w:hAnsi="Gill Sans MT" w:cs="Times New Roman"/>
          <w:b/>
          <w:sz w:val="20"/>
          <w:lang w:eastAsia="fr-FR"/>
        </w:rPr>
      </w:pPr>
    </w:p>
    <w:p w:rsidR="00D740E1" w:rsidRDefault="00D740E1" w:rsidP="00430353">
      <w:pPr>
        <w:spacing w:after="120" w:line="240" w:lineRule="atLeast"/>
        <w:rPr>
          <w:rFonts w:ascii="Gill Sans MT" w:eastAsia="Calibri" w:hAnsi="Gill Sans MT" w:cs="Times New Roman"/>
          <w:b/>
          <w:sz w:val="20"/>
          <w:lang w:eastAsia="fr-FR"/>
        </w:rPr>
      </w:pPr>
    </w:p>
    <w:p w:rsidR="00D740E1" w:rsidRDefault="00D740E1" w:rsidP="00430353">
      <w:pPr>
        <w:spacing w:after="120" w:line="240" w:lineRule="atLeast"/>
        <w:rPr>
          <w:rFonts w:ascii="Gill Sans MT" w:eastAsia="Calibri" w:hAnsi="Gill Sans MT" w:cs="Times New Roman"/>
          <w:b/>
          <w:sz w:val="20"/>
          <w:lang w:eastAsia="fr-FR"/>
        </w:rPr>
      </w:pPr>
    </w:p>
    <w:p w:rsidR="00430353" w:rsidRPr="00430353" w:rsidRDefault="00430353" w:rsidP="00430353">
      <w:pPr>
        <w:spacing w:after="120" w:line="240" w:lineRule="atLeast"/>
        <w:rPr>
          <w:rFonts w:ascii="Gill Sans MT" w:eastAsia="Calibri" w:hAnsi="Gill Sans MT" w:cs="Times New Roman"/>
          <w:b/>
          <w:bCs/>
          <w:sz w:val="20"/>
          <w:lang w:eastAsia="fr-FR"/>
        </w:rPr>
      </w:pPr>
      <w:r w:rsidRPr="00430353">
        <w:rPr>
          <w:rFonts w:ascii="Gill Sans MT" w:eastAsia="Calibri" w:hAnsi="Gill Sans MT" w:cs="Times New Roman"/>
          <w:b/>
          <w:sz w:val="20"/>
          <w:lang w:eastAsia="fr-FR"/>
        </w:rPr>
        <w:lastRenderedPageBreak/>
        <w:t>Suture du sphincter anal</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noProof/>
          <w:lang w:val="en-US"/>
        </w:rPr>
        <w:drawing>
          <wp:inline distT="0" distB="0" distL="0" distR="0" wp14:anchorId="222D59EF" wp14:editId="40DFF58C">
            <wp:extent cx="1419225" cy="2552700"/>
            <wp:effectExtent l="19050" t="0" r="9525" b="0"/>
            <wp:docPr id="433"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8"/>
                    <a:srcRect/>
                    <a:stretch>
                      <a:fillRect/>
                    </a:stretch>
                  </pic:blipFill>
                  <pic:spPr bwMode="auto">
                    <a:xfrm>
                      <a:off x="0" y="0"/>
                      <a:ext cx="1419225" cy="2552700"/>
                    </a:xfrm>
                    <a:prstGeom prst="rect">
                      <a:avLst/>
                    </a:prstGeom>
                    <a:noFill/>
                    <a:ln w="9525">
                      <a:noFill/>
                      <a:miter lim="800000"/>
                      <a:headEnd/>
                      <a:tailEnd/>
                    </a:ln>
                  </pic:spPr>
                </pic:pic>
              </a:graphicData>
            </a:graphic>
          </wp:inline>
        </w:drawing>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Badigeonner à nouveau la région avec une solution antiseptique.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Examiner l’anus avec un doigt ganté pour s’assurer de la bonne réfection du rectum et du sphincter. Ensuite, retirer les gants et en mettre d’autres, stériles ou désinfectés.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Suturer la muqueuse vaginale, les muscles du périnée et la peau.</w:t>
      </w:r>
    </w:p>
    <w:p w:rsidR="00430353" w:rsidRPr="00430353" w:rsidRDefault="00430353" w:rsidP="00430353">
      <w:pPr>
        <w:rPr>
          <w:rFonts w:ascii="Calibri" w:eastAsia="Times New Roman" w:hAnsi="Calibri" w:cs="Times New Roman"/>
          <w:lang w:eastAsia="fr-FR"/>
        </w:rPr>
      </w:pPr>
    </w:p>
    <w:p w:rsidR="00430353" w:rsidRPr="00430353" w:rsidRDefault="00430353" w:rsidP="00AA4372">
      <w:pPr>
        <w:spacing w:after="60" w:line="240" w:lineRule="auto"/>
        <w:ind w:firstLine="708"/>
        <w:rPr>
          <w:rFonts w:ascii="Gill Sans MT" w:eastAsia="Times New Roman" w:hAnsi="Gill Sans MT" w:cs="Times New Roman"/>
          <w:bCs/>
          <w:color w:val="248CCE"/>
          <w:sz w:val="28"/>
          <w:szCs w:val="24"/>
        </w:rPr>
      </w:pPr>
      <w:r w:rsidRPr="00C82003">
        <w:rPr>
          <w:rFonts w:ascii="Gill Sans MT" w:eastAsia="Times New Roman" w:hAnsi="Gill Sans MT" w:cs="Times New Roman"/>
          <w:bCs/>
          <w:sz w:val="28"/>
          <w:szCs w:val="24"/>
        </w:rPr>
        <w:t>Soins post-opératoires</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En cas de déchirure complète compliquée du périnée, administrer une dose unique d’antibiotiques prophylactiques : 500 mg d’ampicilline par voie orale ; PLUS 400 mg de métronidazole par voie orale. Assurer un suivi étroit de la patiente pour pouvoir détecter, le cas échéant, les signes d’une infection locale. Eviter les lavements ou les touchers rectaux pendant 2 semaines. Si possible, donner un émollient des selles pendant 1 semaine.</w:t>
      </w:r>
    </w:p>
    <w:p w:rsidR="00430353" w:rsidRPr="00C82003" w:rsidRDefault="00430353" w:rsidP="00AA4372">
      <w:pPr>
        <w:spacing w:after="60" w:line="240" w:lineRule="auto"/>
        <w:rPr>
          <w:rFonts w:ascii="Gill Sans MT" w:eastAsia="Times New Roman" w:hAnsi="Gill Sans MT" w:cs="Times New Roman"/>
          <w:bCs/>
          <w:sz w:val="28"/>
          <w:szCs w:val="24"/>
        </w:rPr>
      </w:pPr>
      <w:r w:rsidRPr="00C82003">
        <w:rPr>
          <w:rFonts w:ascii="Gill Sans MT" w:eastAsia="Times New Roman" w:hAnsi="Gill Sans MT" w:cs="Times New Roman"/>
          <w:bCs/>
          <w:sz w:val="28"/>
          <w:szCs w:val="24"/>
        </w:rPr>
        <w:t>Lacérations du col</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Les lacérations du col surviennent le plus souvent dans le milieu du col à droite ou à gauche (3 et 9 heures). Les lacérations seront localisées lorsque vous examinez le col et le vagin.</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Parce que le col ne se contracte pas comme l’utérus, l’administration d’ocytocique n’arrêtera pas le saignement du col.</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Les lacérations du col peuvent également survenir si la femme commence à pousser avant que le col ne soit totalement ouvert. Le col peut se déchirer afin que le bébé puisse sortir. Les lacérations du col peuvent survenir dans les accouchements faciles. Pour cette raison, il faut examiner avec soin le col et le vagin de chaque femme en cas d’hémorragie du post partum. Les femmes meurent à la suite de petites lacérations du col qui auraient pu être réparées avec deux ou trois points de sutures.</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Les étapes de la réparation de la déchirure du col sont les suivantes: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Revoir les principes généraux à observer pour les soins et badigeonner le vagin et le col avec une solution antiseptique.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lastRenderedPageBreak/>
        <w:t>Apporter un soutien affectif à la patiente et l’encourager. Pour la plupart des déchirures du col, l’anesthésie n’est pas nécessaire. Pour les lésions hautes et étendues, injecter de la péthidine et du diazépam (ne pas les mettre dans la même seringue) lentement en IV ou de la kétamine.</w:t>
      </w:r>
    </w:p>
    <w:p w:rsidR="00430353" w:rsidRPr="00430353" w:rsidRDefault="00430353" w:rsidP="00430353">
      <w:pPr>
        <w:spacing w:after="120" w:line="240" w:lineRule="atLeast"/>
        <w:ind w:left="450" w:hanging="360"/>
        <w:rPr>
          <w:rFonts w:ascii="Adobe Garamond Pro" w:eastAsia="Calibri" w:hAnsi="Adobe Garamond Pro" w:cs="Times New Roman"/>
          <w:bCs/>
          <w:spacing w:val="-3"/>
        </w:rPr>
      </w:pPr>
      <w:r w:rsidRPr="00430353">
        <w:rPr>
          <w:rFonts w:ascii="Adobe Garamond Pro" w:eastAsia="Calibri" w:hAnsi="Adobe Garamond Pro" w:cs="Times New Roman"/>
          <w:bCs/>
          <w:spacing w:val="-3"/>
        </w:rPr>
        <w:t>Demander à un aide de masser l’utérus et de continuer à surveiller les signes vitaux et le globe de sécurité.</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Saisir doucement le col avec des pinces porte-tampons. Saisir les deux berges de la plaie avec les pinces et tirer doucement dans diverses directions pour inspecter la totalité du col. Il se peut qu’il y ait d’autres lésions.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Suturer les lésions cervicales avec un surjet de catgut chromé (ou de sutures </w:t>
      </w:r>
      <w:r w:rsidR="002B606A" w:rsidRPr="00430353">
        <w:rPr>
          <w:rFonts w:ascii="Adobe Garamond Pro" w:eastAsia="Calibri" w:hAnsi="Adobe Garamond Pro" w:cs="Times New Roman"/>
          <w:bCs/>
        </w:rPr>
        <w:t>polyglycolique</w:t>
      </w:r>
      <w:r w:rsidR="002B606A">
        <w:rPr>
          <w:rFonts w:ascii="Adobe Garamond Pro" w:eastAsia="Calibri" w:hAnsi="Adobe Garamond Pro" w:cs="Times New Roman"/>
          <w:bCs/>
        </w:rPr>
        <w:t>s</w:t>
      </w:r>
      <w:r w:rsidRPr="00430353">
        <w:rPr>
          <w:rFonts w:ascii="Adobe Garamond Pro" w:eastAsia="Calibri" w:hAnsi="Adobe Garamond Pro" w:cs="Times New Roman"/>
          <w:bCs/>
        </w:rPr>
        <w:t xml:space="preserve"> à résorption lente) 0 en partant de la partie apicale (extrémité supérieure de la lésion), qui est souvent la source du saignement.</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Si une grande portion du bord de l’orifice est déchirée, suturer par en-dessous par un surjet de catgut chromé (ou de sutures polyglycoliques à résorption lente).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Si la partie apicale est difficile à atteindre et à suturer, peut-être est-il possible de la saisir avec une pince hémostatique ou une pince porte-tampons. Laisser la pince en place pendant 4 h. Ne pas renouveler les tentatives de suture des sources de saignement, cela risquerait d’accroître le saignement. Ensuite: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Attendre 4 h puis desserrer partiellement le mors de la pince mais ne pas la retirer;</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Attendre 4 h supplémentaires puis retirer complètement la pince.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Il peut être nécessaire de faire une laparotomie pour réparer une déchirure du col qui s’étend bien au-delà du dôme vaginal.</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spacing w:after="120" w:line="240" w:lineRule="atLeast"/>
        <w:rPr>
          <w:rFonts w:ascii="Gill Sans MT" w:eastAsia="Calibri" w:hAnsi="Gill Sans MT" w:cs="Times New Roman"/>
          <w:b/>
          <w:sz w:val="20"/>
          <w:lang w:eastAsia="fr-FR"/>
        </w:rPr>
      </w:pPr>
      <w:r w:rsidRPr="00430353">
        <w:rPr>
          <w:rFonts w:ascii="Gill Sans MT" w:eastAsia="Calibri" w:hAnsi="Gill Sans MT" w:cs="Times New Roman"/>
          <w:b/>
          <w:sz w:val="20"/>
          <w:lang w:eastAsia="fr-FR"/>
        </w:rPr>
        <w:t>Réfection d’une déchirure du col</w:t>
      </w:r>
    </w:p>
    <w:p w:rsidR="00430353" w:rsidRPr="00430353" w:rsidRDefault="00430353" w:rsidP="00430353">
      <w:pPr>
        <w:spacing w:after="120" w:line="240" w:lineRule="atLeast"/>
        <w:rPr>
          <w:rFonts w:ascii="Gill Sans MT" w:eastAsia="Calibri" w:hAnsi="Gill Sans MT" w:cs="Times New Roman"/>
          <w:b/>
          <w:sz w:val="20"/>
          <w:lang w:eastAsia="fr-FR"/>
        </w:rPr>
      </w:pPr>
      <w:r>
        <w:rPr>
          <w:rFonts w:ascii="Gill Sans MT" w:eastAsia="Calibri" w:hAnsi="Gill Sans MT" w:cs="Times New Roman"/>
          <w:b/>
          <w:noProof/>
          <w:sz w:val="20"/>
          <w:lang w:val="en-US"/>
        </w:rPr>
        <mc:AlternateContent>
          <mc:Choice Requires="wpg">
            <w:drawing>
              <wp:inline distT="0" distB="0" distL="0" distR="0" wp14:anchorId="6E4CF141" wp14:editId="18D0353D">
                <wp:extent cx="2379980" cy="1938020"/>
                <wp:effectExtent l="0" t="0" r="1270" b="0"/>
                <wp:docPr id="46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9980" cy="1938020"/>
                          <a:chOff x="1440" y="12838"/>
                          <a:chExt cx="3748" cy="3052"/>
                        </a:xfrm>
                      </wpg:grpSpPr>
                      <pic:pic xmlns:pic="http://schemas.openxmlformats.org/drawingml/2006/picture">
                        <pic:nvPicPr>
                          <pic:cNvPr id="465" name="Picture 29" descr="fig47cervicalteardb"/>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1440" y="12838"/>
                            <a:ext cx="3748" cy="2811"/>
                          </a:xfrm>
                          <a:prstGeom prst="rect">
                            <a:avLst/>
                          </a:prstGeom>
                          <a:noFill/>
                          <a:extLst>
                            <a:ext uri="{909E8E84-426E-40DD-AFC4-6F175D3DCCD1}">
                              <a14:hiddenFill xmlns:a14="http://schemas.microsoft.com/office/drawing/2010/main">
                                <a:solidFill>
                                  <a:srgbClr val="FFFFFF"/>
                                </a:solidFill>
                              </a14:hiddenFill>
                            </a:ext>
                          </a:extLst>
                        </pic:spPr>
                      </pic:pic>
                      <wps:wsp>
                        <wps:cNvPr id="466" name="Text Box 30"/>
                        <wps:cNvSpPr txBox="1">
                          <a:spLocks noChangeArrowheads="1"/>
                        </wps:cNvSpPr>
                        <wps:spPr bwMode="auto">
                          <a:xfrm>
                            <a:off x="4010" y="15397"/>
                            <a:ext cx="1178"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6597" w:rsidRPr="00AE31B7" w:rsidRDefault="000A6597" w:rsidP="00430353">
                              <w:pPr>
                                <w:rPr>
                                  <w:rFonts w:ascii="Gill Sans MT" w:hAnsi="Gill Sans MT"/>
                                </w:rPr>
                              </w:pPr>
                              <w:r w:rsidRPr="00AE31B7">
                                <w:rPr>
                                  <w:rFonts w:ascii="Gill Sans MT" w:hAnsi="Gill Sans MT"/>
                                </w:rPr>
                                <w:t>Partie apicale</w:t>
                              </w:r>
                            </w:p>
                          </w:txbxContent>
                        </wps:txbx>
                        <wps:bodyPr rot="0" vert="horz" wrap="none" lIns="0" tIns="0" rIns="0" bIns="0" anchor="t" anchorCtr="0" upright="1">
                          <a:spAutoFit/>
                        </wps:bodyPr>
                      </wps:wsp>
                    </wpg:wgp>
                  </a:graphicData>
                </a:graphic>
              </wp:inline>
            </w:drawing>
          </mc:Choice>
          <mc:Fallback>
            <w:pict>
              <v:group w14:anchorId="6E4CF141" id="Group 464" o:spid="_x0000_s1064" style="width:187.4pt;height:152.6pt;mso-position-horizontal-relative:char;mso-position-vertical-relative:line" coordorigin="1440,12838" coordsize="3748,3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">
                <v:shape id="Picture 29" o:spid="_x0000_s1065" type="#_x0000_t75" alt="fig47cervicalteardb" style="position:absolute;left:1440;top:12838;width:3748;height:2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KrE/FAAAA3AAAAA8AAABkcnMvZG93bnJldi54bWxEj0FrAjEUhO8F/0N4Qm81a7GyrEYp0hbx&#10;IFQ99PiaPDdLNy/rJtX47xuh4HGYmW+Y+TK5VpypD41nBeNRAYJYe9NwreCwf38qQYSIbLD1TAqu&#10;FGC5GDzMsTL+wp903sVaZAiHChXYGLtKyqAtOQwj3xFn7+h7hzHLvpamx0uGu1Y+F8VUOmw4L1js&#10;aGVJ/+x+nYI26bfN+Ot7U2y7yUGXyXycrFHqcZheZyAipXgP/7fXRsFk+gK3M/kIy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CqxPxQAAANwAAAAPAAAAAAAAAAAAAAAA&#10;AJ8CAABkcnMvZG93bnJldi54bWxQSwUGAAAAAAQABAD3AAAAkQMAAAAA&#10;">
                  <v:imagedata r:id="rId120" o:title="fig47cervicalteardb"/>
                </v:shape>
                <v:shape id="Text Box 30" o:spid="_x0000_s1066" type="#_x0000_t202" style="position:absolute;left:4010;top:15397;width:1178;height: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eb3sIA&#10;AADcAAAADwAAAGRycy9kb3ducmV2LnhtbESPzWrDMBCE74W8g9hAbrWcElzjRgnFUAi5NS2B3hZr&#10;Y5laKyMp/nn7qlDocZiZb5j9cba9GMmHzrGCbZaDIG6c7rhV8Pnx9liCCBFZY++YFCwU4HhYPeyx&#10;0m7idxovsRUJwqFCBSbGoZIyNIYshswNxMm7OW8xJulbqT1OCW57+ZTnhbTYcVowOFBtqPm+3K2C&#10;5/nqaAhU09dtbLzplrI/L0pt1vPrC4hIc/wP/7VPWsGuKOD3TDo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l5vewgAAANwAAAAPAAAAAAAAAAAAAAAAAJgCAABkcnMvZG93&#10;bnJldi54bWxQSwUGAAAAAAQABAD1AAAAhwMAAAAA&#10;" filled="f" stroked="f">
                  <v:textbox style="mso-fit-shape-to-text:t" inset="0,0,0,0">
                    <w:txbxContent>
                      <w:p w:rsidR="000A6597" w:rsidRPr="00AE31B7" w:rsidRDefault="000A6597" w:rsidP="00430353">
                        <w:pPr>
                          <w:rPr>
                            <w:rFonts w:ascii="Gill Sans MT" w:hAnsi="Gill Sans MT"/>
                          </w:rPr>
                        </w:pPr>
                        <w:r w:rsidRPr="00AE31B7">
                          <w:rPr>
                            <w:rFonts w:ascii="Gill Sans MT" w:hAnsi="Gill Sans MT"/>
                          </w:rPr>
                          <w:t>Partie apicale</w:t>
                        </w:r>
                      </w:p>
                    </w:txbxContent>
                  </v:textbox>
                </v:shape>
                <w10:anchorlock/>
              </v:group>
            </w:pict>
          </mc:Fallback>
        </mc:AlternateConten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S’il ne vous est pas possible de réparer la lacération du col:</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Saisir doucement la partie apicale (partie supérieure) de la déchirure avec une pince porte tampon comme illustré dans la Figure 5.21 ci-après. Parfois, il suffit d’exercer une pression sur les points de saignement pour arrêter le saignement.</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Préparer la famille et la femme pour une référence vers un endroit où un médecin expérimenté pourra réparer la lacération.</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lastRenderedPageBreak/>
        <w:t>Laisser la pince en position pendant 4 heures. Si vous n’avez pas encore atteint le site de référence, desserrer les pinces partiellement mais ne pas les enlever sauf si la femme est arrivée au point de référence ou si 4 heures supplémentaires se sont écoulées.</w:t>
      </w:r>
    </w:p>
    <w:p w:rsidR="00430353" w:rsidRPr="00430353" w:rsidRDefault="00430353" w:rsidP="00430353">
      <w:pPr>
        <w:rPr>
          <w:rFonts w:ascii="Calibri" w:eastAsia="Times New Roman" w:hAnsi="Calibri" w:cs="Times New Roman"/>
          <w:lang w:eastAsia="fr-FR"/>
        </w:rPr>
      </w:pPr>
    </w:p>
    <w:p w:rsidR="00430353" w:rsidRDefault="00430353" w:rsidP="00430353">
      <w:pPr>
        <w:spacing w:after="120" w:line="240" w:lineRule="atLeast"/>
        <w:rPr>
          <w:rFonts w:ascii="Gill Sans MT" w:eastAsia="Calibri" w:hAnsi="Gill Sans MT" w:cs="Times New Roman"/>
          <w:b/>
          <w:sz w:val="20"/>
          <w:lang w:eastAsia="fr-FR"/>
        </w:rPr>
      </w:pPr>
      <w:r w:rsidRPr="00430353">
        <w:rPr>
          <w:rFonts w:ascii="Gill Sans MT" w:eastAsia="Calibri" w:hAnsi="Gill Sans MT" w:cs="Times New Roman"/>
          <w:b/>
          <w:sz w:val="20"/>
          <w:lang w:eastAsia="fr-FR"/>
        </w:rPr>
        <w:t>Pinces porte tampon sur la lacération du col</w:t>
      </w:r>
    </w:p>
    <w:p w:rsidR="001428FF" w:rsidRDefault="001428FF" w:rsidP="00430353">
      <w:pPr>
        <w:spacing w:after="120" w:line="240" w:lineRule="atLeast"/>
        <w:rPr>
          <w:rFonts w:ascii="Gill Sans MT" w:eastAsia="Calibri" w:hAnsi="Gill Sans MT" w:cs="Times New Roman"/>
          <w:b/>
          <w:sz w:val="20"/>
          <w:lang w:eastAsia="fr-FR"/>
        </w:rPr>
      </w:pPr>
    </w:p>
    <w:p w:rsidR="001428FF" w:rsidRDefault="001428FF" w:rsidP="00430353">
      <w:pPr>
        <w:spacing w:after="120" w:line="240" w:lineRule="atLeast"/>
        <w:rPr>
          <w:rFonts w:ascii="Gill Sans MT" w:eastAsia="Calibri" w:hAnsi="Gill Sans MT" w:cs="Times New Roman"/>
          <w:b/>
          <w:sz w:val="20"/>
          <w:lang w:eastAsia="fr-FR"/>
        </w:rPr>
      </w:pPr>
      <w:r w:rsidRPr="00430353">
        <w:rPr>
          <w:rFonts w:ascii="Calibri" w:eastAsia="Times New Roman" w:hAnsi="Calibri" w:cs="Times New Roman"/>
          <w:noProof/>
          <w:lang w:val="en-US"/>
        </w:rPr>
        <w:drawing>
          <wp:inline distT="0" distB="0" distL="0" distR="0" wp14:anchorId="06972AEC" wp14:editId="70565754">
            <wp:extent cx="2286000" cy="2105025"/>
            <wp:effectExtent l="19050" t="0" r="0" b="0"/>
            <wp:docPr id="463" name="Picture 448" descr="Description: U3_mod-4_fig-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Description: U3_mod-4_fig-19"/>
                    <pic:cNvPicPr>
                      <a:picLocks noChangeAspect="1" noChangeArrowheads="1"/>
                    </pic:cNvPicPr>
                  </pic:nvPicPr>
                  <pic:blipFill>
                    <a:blip r:embed="rId121"/>
                    <a:srcRect l="7680" t="2202" r="5760" b="6606"/>
                    <a:stretch>
                      <a:fillRect/>
                    </a:stretch>
                  </pic:blipFill>
                  <pic:spPr bwMode="auto">
                    <a:xfrm>
                      <a:off x="0" y="0"/>
                      <a:ext cx="2286000" cy="2105025"/>
                    </a:xfrm>
                    <a:prstGeom prst="rect">
                      <a:avLst/>
                    </a:prstGeom>
                    <a:noFill/>
                    <a:ln w="9525">
                      <a:noFill/>
                      <a:miter lim="800000"/>
                      <a:headEnd/>
                      <a:tailEnd/>
                    </a:ln>
                  </pic:spPr>
                </pic:pic>
              </a:graphicData>
            </a:graphic>
          </wp:inline>
        </w:drawing>
      </w:r>
    </w:p>
    <w:p w:rsidR="00AA4372" w:rsidRPr="00430353" w:rsidRDefault="00AA4372" w:rsidP="00AA4372">
      <w:pPr>
        <w:pBdr>
          <w:top w:val="single" w:sz="12" w:space="1" w:color="61B1E3"/>
          <w:bottom w:val="single" w:sz="6" w:space="1" w:color="61B1E3"/>
        </w:pBdr>
        <w:spacing w:after="120" w:line="240" w:lineRule="atLeast"/>
        <w:rPr>
          <w:rFonts w:ascii="Gill Sans MT" w:eastAsia="Calibri" w:hAnsi="Gill Sans MT" w:cs="Times New Roman"/>
          <w:color w:val="7F7F7F"/>
          <w:sz w:val="36"/>
        </w:rPr>
      </w:pPr>
      <w:r>
        <w:rPr>
          <w:rFonts w:ascii="Gill Sans MT" w:eastAsia="Calibri" w:hAnsi="Gill Sans MT" w:cs="Times New Roman"/>
          <w:color w:val="7F7F7F"/>
          <w:sz w:val="36"/>
        </w:rPr>
        <w:t>2.15</w:t>
      </w:r>
      <w:r w:rsidRPr="00AA4372">
        <w:rPr>
          <w:rFonts w:ascii="Gill Sans MT" w:eastAsia="Calibri" w:hAnsi="Gill Sans MT" w:cs="Times New Roman"/>
          <w:color w:val="7F7F7F"/>
          <w:sz w:val="36"/>
        </w:rPr>
        <w:tab/>
        <w:t>Réanimation du nouveau-né</w:t>
      </w:r>
    </w:p>
    <w:p w:rsidR="00AA4372" w:rsidRPr="00AA4372" w:rsidRDefault="00AA4372" w:rsidP="00AA4372">
      <w:pPr>
        <w:pStyle w:val="ListParagraph"/>
        <w:ind w:left="810"/>
        <w:rPr>
          <w:rFonts w:ascii="Gill Sans MT" w:eastAsia="Times New Roman" w:hAnsi="Gill Sans MT"/>
          <w:b/>
          <w:bCs/>
          <w:color w:val="248CCE"/>
          <w:spacing w:val="-4"/>
          <w:sz w:val="28"/>
          <w:szCs w:val="24"/>
          <w:lang w:eastAsia="fr-FR"/>
        </w:rPr>
      </w:pPr>
    </w:p>
    <w:p w:rsidR="00C317B4" w:rsidRPr="00C82003" w:rsidRDefault="00C317B4" w:rsidP="00C317B4">
      <w:pPr>
        <w:tabs>
          <w:tab w:val="left" w:pos="1080"/>
        </w:tabs>
        <w:spacing w:before="240" w:after="60" w:line="240" w:lineRule="auto"/>
        <w:outlineLvl w:val="1"/>
        <w:rPr>
          <w:rFonts w:ascii="Gill Sans MT" w:eastAsia="Times New Roman" w:hAnsi="Gill Sans MT" w:cs="Times New Roman"/>
          <w:b/>
          <w:bCs/>
          <w:sz w:val="24"/>
          <w:szCs w:val="24"/>
          <w:lang w:eastAsia="fr-FR"/>
        </w:rPr>
      </w:pPr>
      <w:r w:rsidRPr="00C82003">
        <w:rPr>
          <w:rFonts w:ascii="Gill Sans MT" w:eastAsia="Times New Roman" w:hAnsi="Gill Sans MT" w:cs="Times New Roman"/>
          <w:b/>
          <w:bCs/>
          <w:sz w:val="24"/>
          <w:szCs w:val="24"/>
          <w:lang w:eastAsia="fr-FR"/>
        </w:rPr>
        <w:t>Détresse néonatale</w:t>
      </w:r>
    </w:p>
    <w:p w:rsidR="00C317B4" w:rsidRPr="00430353" w:rsidRDefault="00C317B4" w:rsidP="00C317B4">
      <w:pPr>
        <w:autoSpaceDE w:val="0"/>
        <w:autoSpaceDN w:val="0"/>
        <w:adjustRightInd w:val="0"/>
        <w:spacing w:after="0" w:line="240" w:lineRule="auto"/>
        <w:rPr>
          <w:rFonts w:ascii="Calibri" w:eastAsia="Times New Roman" w:hAnsi="Calibri" w:cs="Calibri"/>
          <w:b/>
          <w:bCs/>
          <w:sz w:val="24"/>
          <w:szCs w:val="24"/>
          <w:lang w:eastAsia="fr-FR"/>
        </w:rPr>
      </w:pPr>
      <w:r w:rsidRPr="00430353">
        <w:rPr>
          <w:rFonts w:ascii="Calibri" w:eastAsia="Times New Roman" w:hAnsi="Calibri" w:cs="Calibri"/>
          <w:sz w:val="24"/>
          <w:szCs w:val="24"/>
          <w:lang w:eastAsia="fr-FR"/>
        </w:rPr>
        <w:t>1</w:t>
      </w:r>
      <w:r w:rsidRPr="00430353">
        <w:rPr>
          <w:rFonts w:ascii="Calibri" w:eastAsia="Times New Roman" w:hAnsi="Calibri" w:cs="Calibri"/>
          <w:b/>
          <w:bCs/>
          <w:sz w:val="24"/>
          <w:szCs w:val="24"/>
          <w:lang w:eastAsia="fr-FR"/>
        </w:rPr>
        <w:t>. Définition</w:t>
      </w:r>
    </w:p>
    <w:p w:rsidR="00C317B4" w:rsidRPr="00430353" w:rsidRDefault="00C317B4" w:rsidP="00C317B4">
      <w:pPr>
        <w:autoSpaceDE w:val="0"/>
        <w:autoSpaceDN w:val="0"/>
        <w:adjustRightInd w:val="0"/>
        <w:spacing w:after="0" w:line="240" w:lineRule="auto"/>
        <w:rPr>
          <w:rFonts w:ascii="Calibri" w:eastAsia="Times New Roman" w:hAnsi="Calibri" w:cs="Calibri"/>
          <w:sz w:val="24"/>
          <w:szCs w:val="24"/>
          <w:lang w:eastAsia="fr-FR"/>
        </w:rPr>
      </w:pPr>
      <w:r w:rsidRPr="00430353">
        <w:rPr>
          <w:rFonts w:ascii="Calibri" w:eastAsia="Times New Roman" w:hAnsi="Calibri" w:cs="Calibri"/>
          <w:sz w:val="24"/>
          <w:szCs w:val="24"/>
          <w:lang w:eastAsia="fr-FR"/>
        </w:rPr>
        <w:t>État de souffrance néonatale aigüe lié à un apport insuffisant d’oxygène aux organes, avant, pendant ou immédiatement après la naissance.</w:t>
      </w:r>
    </w:p>
    <w:p w:rsidR="00C317B4" w:rsidRPr="00430353" w:rsidRDefault="00C317B4" w:rsidP="00C317B4">
      <w:pPr>
        <w:autoSpaceDE w:val="0"/>
        <w:autoSpaceDN w:val="0"/>
        <w:adjustRightInd w:val="0"/>
        <w:spacing w:after="0" w:line="240" w:lineRule="auto"/>
        <w:rPr>
          <w:rFonts w:ascii="Calibri" w:eastAsia="Times New Roman" w:hAnsi="Calibri" w:cs="Calibri"/>
          <w:sz w:val="24"/>
          <w:szCs w:val="24"/>
          <w:lang w:eastAsia="fr-FR"/>
        </w:rPr>
      </w:pPr>
      <w:r w:rsidRPr="00430353">
        <w:rPr>
          <w:rFonts w:ascii="Calibri" w:eastAsia="Times New Roman" w:hAnsi="Calibri" w:cs="Calibri"/>
          <w:sz w:val="24"/>
          <w:szCs w:val="24"/>
          <w:lang w:eastAsia="fr-FR"/>
        </w:rPr>
        <w:t>2</w:t>
      </w:r>
      <w:r w:rsidRPr="00430353">
        <w:rPr>
          <w:rFonts w:ascii="Calibri" w:eastAsia="Times New Roman" w:hAnsi="Calibri" w:cs="Calibri"/>
          <w:b/>
          <w:bCs/>
          <w:sz w:val="24"/>
          <w:szCs w:val="24"/>
          <w:lang w:eastAsia="fr-FR"/>
        </w:rPr>
        <w:t>. Problématique</w:t>
      </w:r>
      <w:r w:rsidRPr="00430353">
        <w:rPr>
          <w:rFonts w:ascii="Calibri" w:eastAsia="Times New Roman" w:hAnsi="Calibri" w:cs="Calibri"/>
          <w:sz w:val="24"/>
          <w:szCs w:val="24"/>
          <w:lang w:eastAsia="fr-FR"/>
        </w:rPr>
        <w:t> :</w:t>
      </w:r>
    </w:p>
    <w:p w:rsidR="00C317B4" w:rsidRPr="00430353" w:rsidRDefault="00C317B4" w:rsidP="00C317B4">
      <w:pPr>
        <w:autoSpaceDE w:val="0"/>
        <w:autoSpaceDN w:val="0"/>
        <w:adjustRightInd w:val="0"/>
        <w:spacing w:after="0" w:line="240" w:lineRule="auto"/>
        <w:rPr>
          <w:rFonts w:ascii="Calibri" w:eastAsia="Times New Roman" w:hAnsi="Calibri" w:cs="Calibri"/>
          <w:sz w:val="24"/>
          <w:szCs w:val="24"/>
          <w:lang w:eastAsia="fr-FR"/>
        </w:rPr>
      </w:pPr>
      <w:r w:rsidRPr="00430353">
        <w:rPr>
          <w:rFonts w:ascii="Calibri" w:eastAsia="Times New Roman" w:hAnsi="Calibri" w:cs="Calibri"/>
          <w:sz w:val="24"/>
          <w:szCs w:val="24"/>
          <w:lang w:eastAsia="fr-FR"/>
        </w:rPr>
        <w:t>2ème cause de mortalité au cours du premier mois de vie en Guinée (29 %)</w:t>
      </w:r>
    </w:p>
    <w:p w:rsidR="00C317B4" w:rsidRPr="00430353" w:rsidRDefault="00C317B4" w:rsidP="00C317B4">
      <w:pPr>
        <w:autoSpaceDE w:val="0"/>
        <w:autoSpaceDN w:val="0"/>
        <w:adjustRightInd w:val="0"/>
        <w:spacing w:after="0" w:line="240" w:lineRule="auto"/>
        <w:rPr>
          <w:rFonts w:ascii="Calibri" w:eastAsia="Times New Roman" w:hAnsi="Calibri" w:cs="Calibri"/>
          <w:sz w:val="24"/>
          <w:szCs w:val="24"/>
          <w:lang w:eastAsia="fr-FR"/>
        </w:rPr>
      </w:pPr>
      <w:r w:rsidRPr="00430353">
        <w:rPr>
          <w:rFonts w:ascii="Calibri" w:eastAsia="Times New Roman" w:hAnsi="Calibri" w:cs="Calibri"/>
          <w:sz w:val="24"/>
          <w:szCs w:val="24"/>
          <w:lang w:eastAsia="fr-FR"/>
        </w:rPr>
        <w:t>Risque élevé de séquelles neurosensorielles graves</w:t>
      </w:r>
    </w:p>
    <w:p w:rsidR="00C317B4" w:rsidRPr="00430353" w:rsidRDefault="00C317B4" w:rsidP="00C317B4">
      <w:pPr>
        <w:autoSpaceDE w:val="0"/>
        <w:autoSpaceDN w:val="0"/>
        <w:adjustRightInd w:val="0"/>
        <w:spacing w:after="0" w:line="240" w:lineRule="auto"/>
        <w:rPr>
          <w:rFonts w:ascii="Calibri" w:eastAsia="Times New Roman" w:hAnsi="Calibri" w:cs="Calibri"/>
          <w:sz w:val="24"/>
          <w:szCs w:val="24"/>
          <w:lang w:eastAsia="fr-FR"/>
        </w:rPr>
      </w:pPr>
      <w:r w:rsidRPr="00430353">
        <w:rPr>
          <w:rFonts w:ascii="Calibri" w:eastAsia="Times New Roman" w:hAnsi="Calibri" w:cs="Calibri"/>
          <w:sz w:val="24"/>
          <w:szCs w:val="24"/>
          <w:lang w:eastAsia="fr-FR"/>
        </w:rPr>
        <w:t>Absence d’espace nouveau-né en salle de naissance</w:t>
      </w:r>
    </w:p>
    <w:p w:rsidR="00C317B4" w:rsidRPr="00430353" w:rsidRDefault="00C317B4" w:rsidP="00C317B4">
      <w:pPr>
        <w:autoSpaceDE w:val="0"/>
        <w:autoSpaceDN w:val="0"/>
        <w:adjustRightInd w:val="0"/>
        <w:spacing w:after="0" w:line="240" w:lineRule="auto"/>
        <w:rPr>
          <w:rFonts w:ascii="Calibri" w:eastAsia="Times New Roman" w:hAnsi="Calibri" w:cs="Calibri"/>
          <w:sz w:val="24"/>
          <w:szCs w:val="24"/>
          <w:lang w:eastAsia="fr-FR"/>
        </w:rPr>
      </w:pPr>
      <w:r w:rsidRPr="00430353">
        <w:rPr>
          <w:rFonts w:ascii="Calibri" w:eastAsia="Times New Roman" w:hAnsi="Calibri" w:cs="Calibri"/>
          <w:sz w:val="24"/>
          <w:szCs w:val="24"/>
          <w:lang w:eastAsia="fr-FR"/>
        </w:rPr>
        <w:t>Insuffisance voire absence de matériel pour la réanimation</w:t>
      </w:r>
    </w:p>
    <w:p w:rsidR="00C317B4" w:rsidRPr="00430353" w:rsidRDefault="00C317B4" w:rsidP="00C317B4">
      <w:pPr>
        <w:autoSpaceDE w:val="0"/>
        <w:autoSpaceDN w:val="0"/>
        <w:adjustRightInd w:val="0"/>
        <w:spacing w:after="0" w:line="240" w:lineRule="auto"/>
        <w:rPr>
          <w:rFonts w:ascii="Calibri" w:eastAsia="Times New Roman" w:hAnsi="Calibri" w:cs="Calibri"/>
          <w:sz w:val="24"/>
          <w:szCs w:val="24"/>
          <w:lang w:eastAsia="fr-FR"/>
        </w:rPr>
      </w:pPr>
      <w:r w:rsidRPr="00430353">
        <w:rPr>
          <w:rFonts w:ascii="Calibri" w:eastAsia="Times New Roman" w:hAnsi="Calibri" w:cs="Calibri"/>
          <w:sz w:val="24"/>
          <w:szCs w:val="24"/>
          <w:lang w:eastAsia="fr-FR"/>
        </w:rPr>
        <w:t>Insuffisance de personnel qualifié et/ou compétent formé à la réanimation du nouveau-né</w:t>
      </w:r>
    </w:p>
    <w:p w:rsidR="00C317B4" w:rsidRPr="00430353" w:rsidRDefault="00C317B4" w:rsidP="00C317B4">
      <w:pPr>
        <w:autoSpaceDE w:val="0"/>
        <w:autoSpaceDN w:val="0"/>
        <w:adjustRightInd w:val="0"/>
        <w:spacing w:after="0" w:line="240" w:lineRule="auto"/>
        <w:rPr>
          <w:rFonts w:ascii="Calibri" w:eastAsia="Times New Roman" w:hAnsi="Calibri" w:cs="Calibri"/>
          <w:b/>
          <w:bCs/>
          <w:sz w:val="24"/>
          <w:szCs w:val="24"/>
          <w:lang w:eastAsia="fr-FR"/>
        </w:rPr>
      </w:pPr>
      <w:r w:rsidRPr="00430353">
        <w:rPr>
          <w:rFonts w:ascii="Calibri" w:eastAsia="Times New Roman" w:hAnsi="Calibri" w:cs="Calibri"/>
          <w:b/>
          <w:bCs/>
          <w:sz w:val="24"/>
          <w:szCs w:val="24"/>
          <w:lang w:eastAsia="fr-FR"/>
        </w:rPr>
        <w:t>3. Diagnostic</w:t>
      </w:r>
    </w:p>
    <w:p w:rsidR="00C317B4" w:rsidRPr="00430353" w:rsidRDefault="00C317B4" w:rsidP="00C317B4">
      <w:pPr>
        <w:autoSpaceDE w:val="0"/>
        <w:autoSpaceDN w:val="0"/>
        <w:adjustRightInd w:val="0"/>
        <w:spacing w:after="0" w:line="240" w:lineRule="auto"/>
        <w:rPr>
          <w:rFonts w:ascii="Calibri" w:eastAsia="Times New Roman" w:hAnsi="Calibri" w:cs="Calibri"/>
          <w:sz w:val="24"/>
          <w:szCs w:val="24"/>
          <w:lang w:eastAsia="fr-FR"/>
        </w:rPr>
      </w:pPr>
      <w:r w:rsidRPr="00430353">
        <w:rPr>
          <w:rFonts w:ascii="Calibri" w:eastAsia="Times New Roman" w:hAnsi="Calibri" w:cs="Calibri"/>
          <w:sz w:val="24"/>
          <w:szCs w:val="24"/>
          <w:lang w:eastAsia="fr-FR"/>
        </w:rPr>
        <w:t>Score d’Apgar ≤ 3 (voir manuel à la page  238)</w:t>
      </w:r>
    </w:p>
    <w:p w:rsidR="00C317B4" w:rsidRPr="00C317B4" w:rsidRDefault="00C317B4" w:rsidP="00C317B4">
      <w:pPr>
        <w:rPr>
          <w:rFonts w:ascii="Calibri" w:eastAsia="Times New Roman" w:hAnsi="Calibri" w:cs="Calibri"/>
          <w:b/>
          <w:noProof/>
          <w:lang w:eastAsia="fr-FR"/>
        </w:rPr>
      </w:pPr>
      <w:r w:rsidRPr="00430353">
        <w:rPr>
          <w:rFonts w:ascii="Calibri" w:eastAsia="Times New Roman" w:hAnsi="Calibri" w:cs="Calibri"/>
          <w:sz w:val="24"/>
          <w:szCs w:val="24"/>
          <w:lang w:eastAsia="fr-FR"/>
        </w:rPr>
        <w:t>Recommandations pour la pratique clinique des soins</w:t>
      </w:r>
    </w:p>
    <w:p w:rsidR="00C317B4" w:rsidRPr="00C82003" w:rsidRDefault="00C317B4" w:rsidP="00C317B4">
      <w:pPr>
        <w:tabs>
          <w:tab w:val="left" w:pos="1080"/>
        </w:tabs>
        <w:spacing w:before="240" w:after="60" w:line="240" w:lineRule="auto"/>
        <w:outlineLvl w:val="1"/>
        <w:rPr>
          <w:rFonts w:ascii="Gill Sans MT" w:eastAsia="Times New Roman" w:hAnsi="Gill Sans MT" w:cs="Times New Roman"/>
          <w:b/>
          <w:bCs/>
          <w:spacing w:val="-4"/>
          <w:sz w:val="28"/>
          <w:szCs w:val="24"/>
          <w:lang w:eastAsia="fr-FR"/>
        </w:rPr>
      </w:pPr>
      <w:r w:rsidRPr="00C82003">
        <w:rPr>
          <w:rFonts w:ascii="Gill Sans MT" w:eastAsia="Times New Roman" w:hAnsi="Gill Sans MT" w:cs="Times New Roman"/>
          <w:b/>
          <w:bCs/>
          <w:spacing w:val="-4"/>
          <w:sz w:val="28"/>
          <w:szCs w:val="24"/>
          <w:lang w:eastAsia="fr-FR"/>
        </w:rPr>
        <w:t xml:space="preserve">Matériel et consommables pour la réanimation du nouveau-né </w:t>
      </w:r>
    </w:p>
    <w:p w:rsidR="00C317B4" w:rsidRPr="00430353" w:rsidRDefault="00C317B4" w:rsidP="00C317B4">
      <w:pPr>
        <w:rPr>
          <w:rFonts w:ascii="Calibri" w:eastAsia="Times New Roman" w:hAnsi="Calibri" w:cs="Times New Roman"/>
          <w:lang w:eastAsia="fr-FR"/>
        </w:rPr>
      </w:pPr>
      <w:r w:rsidRPr="00430353">
        <w:rPr>
          <w:rFonts w:ascii="Calibri" w:eastAsia="Times New Roman" w:hAnsi="Calibri" w:cs="Times New Roman"/>
          <w:lang w:eastAsia="fr-FR"/>
        </w:rPr>
        <w:t>Un établissement de santé doit disposer d’au moins deux jeux de matériel pour les cas de naissances multiples, de naissances simultanées, ou de défaillance d’un des appareils.</w:t>
      </w:r>
    </w:p>
    <w:p w:rsidR="00C317B4" w:rsidRPr="00430353" w:rsidRDefault="00C317B4" w:rsidP="00C317B4">
      <w:pPr>
        <w:rPr>
          <w:rFonts w:ascii="Adobe Garamond Pro Bold" w:eastAsia="Times New Roman" w:hAnsi="Adobe Garamond Pro Bold" w:cs="Times New Roman"/>
          <w:lang w:eastAsia="fr-FR"/>
        </w:rPr>
      </w:pPr>
      <w:r w:rsidRPr="00430353">
        <w:rPr>
          <w:rFonts w:ascii="Adobe Garamond Pro Bold" w:eastAsia="Times New Roman" w:hAnsi="Adobe Garamond Pro Bold" w:cs="Times New Roman"/>
          <w:lang w:eastAsia="fr-FR"/>
        </w:rPr>
        <w:t>Pour la ventilation :</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Bold" w:eastAsia="Calibri" w:hAnsi="Adobe Garamond Pro Bold" w:cs="Times New Roman"/>
          <w:bCs/>
        </w:rPr>
        <w:t>Ballon d'insufflation</w:t>
      </w:r>
      <w:r w:rsidRPr="00430353">
        <w:rPr>
          <w:rFonts w:ascii="Adobe Garamond Pro" w:eastAsia="Calibri" w:hAnsi="Adobe Garamond Pro" w:cs="Times New Roman"/>
          <w:bCs/>
        </w:rPr>
        <w:t>. Il peut être utilisé simplement pour insuffler de l’air dans les poumons (qui contient 21% d’oxygène).</w:t>
      </w:r>
    </w:p>
    <w:p w:rsidR="00C317B4" w:rsidRPr="00430353" w:rsidRDefault="00C317B4" w:rsidP="00C317B4">
      <w:pPr>
        <w:spacing w:after="120" w:line="240" w:lineRule="atLeast"/>
        <w:ind w:left="360" w:hanging="360"/>
        <w:rPr>
          <w:rFonts w:ascii="Adobe Garamond Pro Bold" w:eastAsia="Calibri" w:hAnsi="Adobe Garamond Pro Bold" w:cs="Times New Roman"/>
          <w:bCs/>
        </w:rPr>
      </w:pPr>
      <w:r w:rsidRPr="00430353">
        <w:rPr>
          <w:rFonts w:ascii="Adobe Garamond Pro Bold" w:eastAsia="Calibri" w:hAnsi="Adobe Garamond Pro Bold" w:cs="Times New Roman"/>
          <w:bCs/>
        </w:rPr>
        <w:t>Masque</w:t>
      </w:r>
    </w:p>
    <w:p w:rsidR="00C317B4" w:rsidRPr="00430353" w:rsidRDefault="00C317B4" w:rsidP="00C317B4">
      <w:pPr>
        <w:ind w:left="360"/>
        <w:rPr>
          <w:rFonts w:ascii="Calibri" w:eastAsia="Times New Roman" w:hAnsi="Calibri" w:cs="Times New Roman"/>
          <w:lang w:eastAsia="fr-FR"/>
        </w:rPr>
      </w:pPr>
      <w:r w:rsidRPr="00430353">
        <w:rPr>
          <w:rFonts w:ascii="Calibri" w:eastAsia="Times New Roman" w:hAnsi="Calibri" w:cs="Times New Roman"/>
          <w:lang w:eastAsia="fr-FR"/>
        </w:rPr>
        <w:lastRenderedPageBreak/>
        <w:t>Il est essentiel d’avoir un bon masque qui s’ajuste bien sur le visage pour obtenir une ventilation en pression positive efficace. Les recherches et expériences montrent qu’un masque circulaire mou dont la forme s’adapte aux contours du visage du nouveau-né est bien étanche et fuit moins que d’autres types de masques.</w:t>
      </w:r>
      <w:r w:rsidRPr="00430353">
        <w:rPr>
          <w:rFonts w:ascii="Calibri" w:eastAsia="Times New Roman" w:hAnsi="Calibri" w:cs="Times New Roman"/>
          <w:vertAlign w:val="superscript"/>
          <w:lang w:eastAsia="fr-FR"/>
        </w:rPr>
        <w:t xml:space="preserve"> </w:t>
      </w:r>
      <w:r w:rsidRPr="00430353">
        <w:rPr>
          <w:rFonts w:ascii="Calibri" w:eastAsia="Times New Roman" w:hAnsi="Calibri" w:cs="Times New Roman"/>
          <w:lang w:eastAsia="fr-FR"/>
        </w:rPr>
        <w:t>On a besoin pour chaque ballon de deux masques de tailles différentes pour les nouveau-nés normaux ou de petite taille.</w:t>
      </w:r>
    </w:p>
    <w:p w:rsidR="00C317B4" w:rsidRPr="00430353" w:rsidRDefault="00C317B4" w:rsidP="00C317B4">
      <w:pPr>
        <w:rPr>
          <w:rFonts w:ascii="Adobe Garamond Pro Bold" w:eastAsia="Times New Roman" w:hAnsi="Adobe Garamond Pro Bold" w:cs="Times New Roman"/>
          <w:lang w:eastAsia="fr-FR"/>
        </w:rPr>
      </w:pPr>
      <w:r w:rsidRPr="00430353">
        <w:rPr>
          <w:rFonts w:ascii="Adobe Garamond Pro Bold" w:eastAsia="Times New Roman" w:hAnsi="Adobe Garamond Pro Bold" w:cs="Times New Roman"/>
          <w:lang w:eastAsia="fr-FR"/>
        </w:rPr>
        <w:t>Pour l'aspiration :</w:t>
      </w:r>
    </w:p>
    <w:p w:rsidR="00C317B4" w:rsidRPr="00430353" w:rsidRDefault="00C317B4" w:rsidP="00C317B4">
      <w:pPr>
        <w:spacing w:after="120" w:line="240" w:lineRule="atLeast"/>
        <w:ind w:left="360" w:hanging="360"/>
        <w:rPr>
          <w:rFonts w:ascii="Adobe Garamond Pro Bold" w:eastAsia="Calibri" w:hAnsi="Adobe Garamond Pro Bold" w:cs="Times New Roman"/>
          <w:bCs/>
        </w:rPr>
      </w:pPr>
      <w:r w:rsidRPr="00430353">
        <w:rPr>
          <w:rFonts w:ascii="Adobe Garamond Pro Bold" w:eastAsia="Calibri" w:hAnsi="Adobe Garamond Pro Bold" w:cs="Times New Roman"/>
          <w:bCs/>
        </w:rPr>
        <w:t>L’aspirateur</w:t>
      </w:r>
    </w:p>
    <w:p w:rsidR="00C317B4" w:rsidRPr="00430353" w:rsidRDefault="00C317B4" w:rsidP="00C317B4">
      <w:pPr>
        <w:ind w:left="360"/>
        <w:rPr>
          <w:rFonts w:ascii="Calibri" w:eastAsia="Times New Roman" w:hAnsi="Calibri" w:cs="Times New Roman"/>
          <w:lang w:eastAsia="fr-FR"/>
        </w:rPr>
      </w:pPr>
      <w:r w:rsidRPr="00430353">
        <w:rPr>
          <w:rFonts w:ascii="Calibri" w:eastAsia="Times New Roman" w:hAnsi="Calibri" w:cs="Times New Roman"/>
          <w:lang w:eastAsia="fr-FR"/>
        </w:rPr>
        <w:t xml:space="preserve">Il est préférable d’employer un dispositif mécanique pour obtenir la pression négative nécessaire à l’aspiration. Cette pression ne doit pas dépasser 100 mm Hg (130 cm d’eau). </w:t>
      </w:r>
    </w:p>
    <w:p w:rsidR="00C317B4" w:rsidRPr="00430353" w:rsidRDefault="00C317B4" w:rsidP="00C317B4">
      <w:pPr>
        <w:spacing w:after="120" w:line="240" w:lineRule="atLeast"/>
        <w:ind w:left="360" w:hanging="360"/>
        <w:rPr>
          <w:rFonts w:ascii="Adobe Garamond Pro Bold" w:eastAsia="Calibri" w:hAnsi="Adobe Garamond Pro Bold" w:cs="Times New Roman"/>
          <w:bCs/>
        </w:rPr>
      </w:pPr>
      <w:r w:rsidRPr="00430353">
        <w:rPr>
          <w:rFonts w:ascii="Adobe Garamond Pro Bold" w:eastAsia="Calibri" w:hAnsi="Adobe Garamond Pro Bold" w:cs="Times New Roman"/>
          <w:bCs/>
        </w:rPr>
        <w:t xml:space="preserve">La sonde d’aspiration </w:t>
      </w:r>
    </w:p>
    <w:p w:rsidR="00C317B4" w:rsidRPr="00430353" w:rsidRDefault="00C317B4" w:rsidP="00C317B4">
      <w:pPr>
        <w:ind w:left="360"/>
        <w:rPr>
          <w:rFonts w:ascii="Calibri" w:eastAsia="Times New Roman" w:hAnsi="Calibri" w:cs="Times New Roman"/>
          <w:lang w:eastAsia="fr-FR"/>
        </w:rPr>
      </w:pPr>
      <w:r w:rsidRPr="00430353">
        <w:rPr>
          <w:rFonts w:ascii="Calibri" w:eastAsia="Times New Roman" w:hAnsi="Calibri" w:cs="Times New Roman"/>
          <w:lang w:eastAsia="fr-FR"/>
        </w:rPr>
        <w:t>Il doit être suffisamment large pour permettre d’éliminer le méconium avec efficacité. Le calibre recommandé est le 12F et la sonde doit être percée d’orifices latéraux à son extrémité.</w:t>
      </w:r>
      <w:r w:rsidRPr="00430353">
        <w:rPr>
          <w:rFonts w:ascii="Calibri" w:eastAsia="Times New Roman" w:hAnsi="Calibri" w:cs="Times New Roman"/>
          <w:vertAlign w:val="superscript"/>
          <w:lang w:eastAsia="fr-FR"/>
        </w:rPr>
        <w:t xml:space="preserve"> </w:t>
      </w:r>
      <w:r w:rsidRPr="00430353">
        <w:rPr>
          <w:rFonts w:ascii="Calibri" w:eastAsia="Times New Roman" w:hAnsi="Calibri" w:cs="Times New Roman"/>
          <w:lang w:eastAsia="fr-FR"/>
        </w:rPr>
        <w:t>On peut utiliser pour tous les nouveau-nés une seule taille de la sonde. Il n’est pas recommandé d’utiliser une poire pour aspirer la bouche et le nez du nouveau-né, sauf s’il existe des dispositifs de nettoyage particuliers, car elle est difficile à nettoyer. Une poire sale peut devenir une source d’infection croisée.</w:t>
      </w:r>
    </w:p>
    <w:p w:rsidR="00C317B4" w:rsidRPr="00430353" w:rsidRDefault="00C317B4" w:rsidP="00C317B4">
      <w:pPr>
        <w:ind w:left="360"/>
        <w:rPr>
          <w:rFonts w:ascii="Calibri" w:eastAsia="Times New Roman" w:hAnsi="Calibri" w:cs="Times New Roman"/>
          <w:lang w:eastAsia="fr-FR"/>
        </w:rPr>
      </w:pPr>
      <w:r w:rsidRPr="00430353">
        <w:rPr>
          <w:rFonts w:ascii="Calibri" w:eastAsia="Times New Roman" w:hAnsi="Calibri" w:cs="Times New Roman"/>
          <w:lang w:eastAsia="fr-FR"/>
        </w:rPr>
        <w:t>La méthode la moins recommandée pour dégager les voies aériennes consiste à essuyer la bouche avec un doigt emmailloté dans un morceau de tissu ou de matériau absorbant. Rien ne permet de penser que cette méthode soit efficace pour dégager les voies aériennes et elle risque d’endommager la muqueuse buccale.</w:t>
      </w:r>
    </w:p>
    <w:p w:rsidR="00C317B4" w:rsidRPr="00430353" w:rsidRDefault="00C317B4" w:rsidP="00C317B4">
      <w:pPr>
        <w:rPr>
          <w:rFonts w:ascii="Adobe Garamond Pro Bold" w:eastAsia="Times New Roman" w:hAnsi="Adobe Garamond Pro Bold" w:cs="Times New Roman"/>
          <w:lang w:eastAsia="fr-FR"/>
        </w:rPr>
      </w:pPr>
      <w:r w:rsidRPr="00430353">
        <w:rPr>
          <w:rFonts w:ascii="Adobe Garamond Pro Bold" w:eastAsia="Times New Roman" w:hAnsi="Adobe Garamond Pro Bold" w:cs="Times New Roman"/>
          <w:lang w:eastAsia="fr-FR"/>
        </w:rPr>
        <w:t>Pour prévenir l'hypothermie</w:t>
      </w:r>
    </w:p>
    <w:p w:rsidR="00C317B4" w:rsidRPr="00430353" w:rsidRDefault="00C317B4" w:rsidP="00C317B4">
      <w:pPr>
        <w:rPr>
          <w:rFonts w:ascii="Calibri" w:eastAsia="Times New Roman" w:hAnsi="Calibri" w:cs="Times New Roman"/>
          <w:lang w:eastAsia="fr-FR"/>
        </w:rPr>
      </w:pPr>
      <w:r w:rsidRPr="00430353">
        <w:rPr>
          <w:rFonts w:ascii="Calibri" w:eastAsia="Times New Roman" w:hAnsi="Calibri" w:cs="Times New Roman"/>
          <w:lang w:eastAsia="fr-FR"/>
        </w:rPr>
        <w:t>En dehors du fait de sécher le nouveau-né et de l’envelopper dans un linge, la meilleure façon de le réchauffer pour la réanimation consiste à employer un radiateur à foyer rayonnant l’amener auprès de l’enfant. On suivra scrupuleusement les instructions relatives à la distance à respecter entre la source de chaleur et le nouveau-né pour éviter l’hyperthermie, les brûlures ou l’hypothermie. On a signalé des cas de brûlures chez des nouveau-nés réanimés sous des appareils à foyer rayonnant, malgré les précautions qui avaient été prises.</w:t>
      </w:r>
    </w:p>
    <w:p w:rsidR="00C317B4" w:rsidRPr="00430353" w:rsidRDefault="00C317B4" w:rsidP="00C317B4">
      <w:pPr>
        <w:rPr>
          <w:rFonts w:ascii="Adobe Garamond Pro Bold" w:eastAsia="Times New Roman" w:hAnsi="Adobe Garamond Pro Bold" w:cs="Times New Roman"/>
          <w:lang w:eastAsia="fr-FR"/>
        </w:rPr>
      </w:pPr>
      <w:r w:rsidRPr="00430353">
        <w:rPr>
          <w:rFonts w:ascii="Adobe Garamond Pro Bold" w:eastAsia="Times New Roman" w:hAnsi="Adobe Garamond Pro Bold" w:cs="Times New Roman"/>
          <w:lang w:eastAsia="fr-FR"/>
        </w:rPr>
        <w:t>Horloge</w:t>
      </w:r>
    </w:p>
    <w:p w:rsidR="00C317B4" w:rsidRPr="00430353" w:rsidRDefault="00C317B4" w:rsidP="00C317B4">
      <w:pPr>
        <w:rPr>
          <w:rFonts w:ascii="Calibri" w:eastAsia="Times New Roman" w:hAnsi="Calibri" w:cs="Times New Roman"/>
          <w:lang w:eastAsia="fr-FR"/>
        </w:rPr>
      </w:pPr>
      <w:r w:rsidRPr="00430353">
        <w:rPr>
          <w:rFonts w:ascii="Calibri" w:eastAsia="Times New Roman" w:hAnsi="Calibri" w:cs="Times New Roman"/>
          <w:lang w:eastAsia="fr-FR"/>
        </w:rPr>
        <w:t>En cas d’urgence, comme lors de la naissance d’un nouveau-né présentant une détresse respiratoire, les gens n’ont souvent pas une bonne notion du temps qui s’écoule. Une bonne pratique exige que l’on note l’heure de la naissance et, en cas de réanimation, que l’on vérifie souvent le temps écoulé de façon à pouvoir prendre les décisions qui s’imposent. Une grosse horloge murale munie d’une trotteuse doit donc être accrochée bien en vue dans la salle d’accouchement.</w:t>
      </w:r>
    </w:p>
    <w:p w:rsidR="00C317B4" w:rsidRPr="00C82003" w:rsidRDefault="00C317B4" w:rsidP="00C317B4">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C82003">
        <w:rPr>
          <w:rFonts w:ascii="Gill Sans MT" w:eastAsia="Times New Roman" w:hAnsi="Gill Sans MT" w:cs="Times New Roman"/>
          <w:b/>
          <w:bCs/>
          <w:sz w:val="28"/>
          <w:szCs w:val="24"/>
          <w:lang w:eastAsia="fr-FR"/>
        </w:rPr>
        <w:t xml:space="preserve">Principes d’une bonne réanimation </w:t>
      </w:r>
    </w:p>
    <w:p w:rsidR="00C317B4" w:rsidRPr="00430353" w:rsidRDefault="00C317B4" w:rsidP="00C317B4">
      <w:pPr>
        <w:spacing w:after="120" w:line="240" w:lineRule="atLeast"/>
        <w:ind w:left="360" w:hanging="360"/>
        <w:rPr>
          <w:rFonts w:ascii="Adobe Garamond Pro Bold" w:eastAsia="Calibri" w:hAnsi="Adobe Garamond Pro Bold" w:cs="Times New Roman"/>
          <w:bCs/>
        </w:rPr>
      </w:pPr>
      <w:r w:rsidRPr="00430353">
        <w:rPr>
          <w:rFonts w:ascii="Adobe Garamond Pro Bold" w:eastAsia="Calibri" w:hAnsi="Adobe Garamond Pro Bold" w:cs="Times New Roman"/>
          <w:bCs/>
        </w:rPr>
        <w:t>Un personnel convenablement formé à la réanimation de base du nouveau-né devrait être physiquement présent à chaque accouchement.</w:t>
      </w:r>
    </w:p>
    <w:p w:rsidR="00C317B4" w:rsidRPr="00430353" w:rsidRDefault="00C317B4" w:rsidP="00C317B4">
      <w:pPr>
        <w:ind w:left="360"/>
        <w:rPr>
          <w:rFonts w:ascii="Calibri" w:eastAsia="Times New Roman" w:hAnsi="Calibri" w:cs="Times New Roman"/>
          <w:lang w:eastAsia="fr-FR"/>
        </w:rPr>
      </w:pPr>
      <w:r w:rsidRPr="00430353">
        <w:rPr>
          <w:rFonts w:ascii="Calibri" w:eastAsia="Times New Roman" w:hAnsi="Calibri" w:cs="Times New Roman"/>
          <w:lang w:eastAsia="fr-FR"/>
        </w:rPr>
        <w:lastRenderedPageBreak/>
        <w:t xml:space="preserve">Ceci devrait être le cas même si on prévoit que ce sera une naissance normale d’un bébé en bonne santé. On ne peut jamais être certain que la nécessite d’une réanimation ne surviendra pas. </w:t>
      </w:r>
    </w:p>
    <w:p w:rsidR="00C317B4" w:rsidRPr="00430353" w:rsidRDefault="00C317B4" w:rsidP="00C317B4">
      <w:pPr>
        <w:spacing w:after="120" w:line="240" w:lineRule="atLeast"/>
        <w:ind w:left="360" w:hanging="360"/>
        <w:rPr>
          <w:rFonts w:ascii="Adobe Garamond Pro Bold" w:eastAsia="Calibri" w:hAnsi="Adobe Garamond Pro Bold" w:cs="Times New Roman"/>
          <w:bCs/>
        </w:rPr>
      </w:pPr>
      <w:r w:rsidRPr="00430353">
        <w:rPr>
          <w:rFonts w:ascii="Adobe Garamond Pro Bold" w:eastAsia="Calibri" w:hAnsi="Adobe Garamond Pro Bold" w:cs="Times New Roman"/>
          <w:bCs/>
        </w:rPr>
        <w:t>Le personnel dans la salle d’accouchement ne doit pas seulement savoir ce qu’ils ont à faire, mais ils doivent être capables de la faire avec efficience et efficacité.</w:t>
      </w:r>
    </w:p>
    <w:p w:rsidR="00C317B4" w:rsidRPr="00430353" w:rsidRDefault="00C317B4" w:rsidP="00C317B4">
      <w:pPr>
        <w:ind w:left="360"/>
        <w:rPr>
          <w:rFonts w:ascii="Calibri" w:eastAsia="Times New Roman" w:hAnsi="Calibri" w:cs="Times New Roman"/>
          <w:lang w:eastAsia="fr-FR"/>
        </w:rPr>
      </w:pPr>
      <w:r w:rsidRPr="00430353">
        <w:rPr>
          <w:rFonts w:ascii="Calibri" w:eastAsia="Times New Roman" w:hAnsi="Calibri" w:cs="Times New Roman"/>
          <w:lang w:eastAsia="fr-FR"/>
        </w:rPr>
        <w:t xml:space="preserve">Les compétences requises doivent avoir été pratiquées </w:t>
      </w:r>
      <w:r w:rsidRPr="00430353">
        <w:rPr>
          <w:rFonts w:ascii="Calibri" w:eastAsia="Times New Roman" w:hAnsi="Calibri" w:cs="Times New Roman"/>
          <w:i/>
          <w:iCs/>
          <w:lang w:eastAsia="fr-FR"/>
        </w:rPr>
        <w:t>avant</w:t>
      </w:r>
      <w:r w:rsidRPr="00430353">
        <w:rPr>
          <w:rFonts w:ascii="Calibri" w:eastAsia="Times New Roman" w:hAnsi="Calibri" w:cs="Times New Roman"/>
          <w:lang w:eastAsia="fr-FR"/>
        </w:rPr>
        <w:t xml:space="preserve"> de devoir être utilisées dans la salle d’accouchement. Aussi, des mesures devraient être prises pour être certain que les compétences (et les connaissances liées) sont maintenues par une utilisation fréquente ou une pratique programmée.</w:t>
      </w:r>
    </w:p>
    <w:p w:rsidR="00C317B4" w:rsidRPr="00430353" w:rsidRDefault="00C317B4" w:rsidP="00C317B4">
      <w:pPr>
        <w:spacing w:after="120" w:line="240" w:lineRule="atLeast"/>
        <w:ind w:left="360" w:hanging="360"/>
        <w:rPr>
          <w:rFonts w:ascii="Adobe Garamond Pro Bold" w:eastAsia="Calibri" w:hAnsi="Adobe Garamond Pro Bold" w:cs="Times New Roman"/>
          <w:bCs/>
        </w:rPr>
      </w:pPr>
      <w:r w:rsidRPr="00430353">
        <w:rPr>
          <w:rFonts w:ascii="Adobe Garamond Pro Bold" w:eastAsia="Calibri" w:hAnsi="Adobe Garamond Pro Bold" w:cs="Times New Roman"/>
          <w:bCs/>
        </w:rPr>
        <w:t>Le personnel impliqué dans la réanimation d’un bébé doit travailler ensemble comme une équipe ou unité coordonnée.</w:t>
      </w:r>
    </w:p>
    <w:p w:rsidR="00C317B4" w:rsidRPr="00430353" w:rsidRDefault="00C317B4" w:rsidP="00C317B4">
      <w:pPr>
        <w:ind w:left="360"/>
        <w:rPr>
          <w:rFonts w:ascii="Calibri" w:eastAsia="Times New Roman" w:hAnsi="Calibri" w:cs="Times New Roman"/>
          <w:lang w:eastAsia="fr-FR"/>
        </w:rPr>
      </w:pPr>
      <w:r w:rsidRPr="00430353">
        <w:rPr>
          <w:rFonts w:ascii="Calibri" w:eastAsia="Times New Roman" w:hAnsi="Calibri" w:cs="Times New Roman"/>
          <w:lang w:eastAsia="fr-FR"/>
        </w:rPr>
        <w:t>Ce concept est important à travers toutes les étapes des actions de réanimation. Le personnel doit non seulement posséder les compétences et savoir exactement quelles sont ses responsabilités, mais il doit être capable de coordonner ses efforts en vue d’une réanimation efficiente et efficace.</w:t>
      </w:r>
    </w:p>
    <w:p w:rsidR="00C317B4" w:rsidRPr="00430353" w:rsidRDefault="00C317B4" w:rsidP="00C317B4">
      <w:pPr>
        <w:spacing w:after="120" w:line="240" w:lineRule="atLeast"/>
        <w:ind w:left="360" w:hanging="360"/>
        <w:rPr>
          <w:rFonts w:ascii="Adobe Garamond Pro Bold" w:eastAsia="Calibri" w:hAnsi="Adobe Garamond Pro Bold" w:cs="Times New Roman"/>
          <w:bCs/>
        </w:rPr>
      </w:pPr>
      <w:r w:rsidRPr="00430353">
        <w:rPr>
          <w:rFonts w:ascii="Adobe Garamond Pro Bold" w:eastAsia="Calibri" w:hAnsi="Adobe Garamond Pro Bold" w:cs="Times New Roman"/>
          <w:bCs/>
        </w:rPr>
        <w:t>Les procédures initiales de la réanimation doivent être promptement démarrées et chaque étape supplémentaire doit être choisie sur la base de la réaction spécifique du patient.</w:t>
      </w:r>
    </w:p>
    <w:p w:rsidR="00C317B4" w:rsidRPr="00430353" w:rsidRDefault="00C317B4" w:rsidP="00C317B4">
      <w:pPr>
        <w:ind w:left="360"/>
        <w:rPr>
          <w:rFonts w:ascii="Calibri" w:eastAsia="Times New Roman" w:hAnsi="Calibri" w:cs="Times New Roman"/>
          <w:lang w:eastAsia="fr-FR"/>
        </w:rPr>
      </w:pPr>
      <w:r w:rsidRPr="00430353">
        <w:rPr>
          <w:rFonts w:ascii="Calibri" w:eastAsia="Times New Roman" w:hAnsi="Calibri" w:cs="Times New Roman"/>
          <w:lang w:eastAsia="fr-FR"/>
        </w:rPr>
        <w:t xml:space="preserve">La réanimation du nouveau-né n’est </w:t>
      </w:r>
      <w:r w:rsidRPr="00430353">
        <w:rPr>
          <w:rFonts w:ascii="Calibri" w:eastAsia="Times New Roman" w:hAnsi="Calibri" w:cs="Times New Roman"/>
          <w:i/>
          <w:iCs/>
          <w:lang w:eastAsia="fr-FR"/>
        </w:rPr>
        <w:t>pas</w:t>
      </w:r>
      <w:r w:rsidRPr="00430353">
        <w:rPr>
          <w:rFonts w:ascii="Calibri" w:eastAsia="Times New Roman" w:hAnsi="Calibri" w:cs="Times New Roman"/>
          <w:lang w:eastAsia="fr-FR"/>
        </w:rPr>
        <w:t xml:space="preserve"> une procédure applicable à tous les nouveau-nés, ni une collection d’événements aléatoires. La procédure totale de réanimation est constituée d’une série d’étape unifiée et coordonnée. Chaque étape suivant logiquement la précédente, basée sur l’évaluation de l’état et de la réaction du nouveau-né.</w:t>
      </w:r>
    </w:p>
    <w:p w:rsidR="00C317B4" w:rsidRPr="00430353" w:rsidRDefault="00C317B4" w:rsidP="00C317B4">
      <w:pPr>
        <w:spacing w:after="120" w:line="240" w:lineRule="atLeast"/>
        <w:ind w:left="360" w:hanging="360"/>
        <w:rPr>
          <w:rFonts w:ascii="Adobe Garamond Pro Bold" w:eastAsia="Calibri" w:hAnsi="Adobe Garamond Pro Bold" w:cs="Times New Roman"/>
          <w:bCs/>
        </w:rPr>
      </w:pPr>
      <w:r w:rsidRPr="00430353">
        <w:rPr>
          <w:rFonts w:ascii="Adobe Garamond Pro Bold" w:eastAsia="Calibri" w:hAnsi="Adobe Garamond Pro Bold" w:cs="Times New Roman"/>
          <w:bCs/>
        </w:rPr>
        <w:t>Partout où des soins sont dispensés au nouveau-né, des équipements de réanimation appropriés devraient être immédiatement disponible et en bon état de fonctionnement.</w:t>
      </w:r>
    </w:p>
    <w:p w:rsidR="00C317B4" w:rsidRPr="00430353" w:rsidRDefault="00C317B4" w:rsidP="00C317B4">
      <w:pPr>
        <w:ind w:left="360"/>
        <w:rPr>
          <w:rFonts w:ascii="Calibri" w:eastAsia="Times New Roman" w:hAnsi="Calibri" w:cs="Times New Roman"/>
          <w:lang w:eastAsia="fr-FR"/>
        </w:rPr>
      </w:pPr>
      <w:r w:rsidRPr="00430353">
        <w:rPr>
          <w:rFonts w:ascii="Calibri" w:eastAsia="Times New Roman" w:hAnsi="Calibri" w:cs="Times New Roman"/>
          <w:lang w:eastAsia="fr-FR"/>
        </w:rPr>
        <w:t>Les conséquences découlant d’un retard à instaurer la réanimation peuvent être dévastatrices. Le prix d’un équipement correct de réanimation disponible sous la main ne peut pas égaler celui de la perte du bébé ou d’un bébé avec des séquelles</w:t>
      </w:r>
    </w:p>
    <w:p w:rsidR="00C317B4" w:rsidRPr="00430353" w:rsidRDefault="00C317B4" w:rsidP="00C317B4">
      <w:pPr>
        <w:spacing w:after="120" w:line="240" w:lineRule="atLeast"/>
        <w:ind w:left="360" w:hanging="360"/>
        <w:rPr>
          <w:rFonts w:ascii="Adobe Garamond Pro Bold" w:eastAsia="Calibri" w:hAnsi="Adobe Garamond Pro Bold" w:cs="Times New Roman"/>
          <w:bCs/>
        </w:rPr>
      </w:pPr>
      <w:r w:rsidRPr="00430353">
        <w:rPr>
          <w:rFonts w:ascii="Adobe Garamond Pro Bold" w:eastAsia="Calibri" w:hAnsi="Adobe Garamond Pro Bold" w:cs="Times New Roman"/>
          <w:bCs/>
        </w:rPr>
        <w:t>Eviter les pratiques de réanimations inefficaces ou dangereuses </w:t>
      </w:r>
    </w:p>
    <w:p w:rsidR="00C317B4" w:rsidRPr="00430353" w:rsidRDefault="00C317B4" w:rsidP="00C317B4">
      <w:pPr>
        <w:ind w:left="360"/>
        <w:rPr>
          <w:rFonts w:ascii="Calibri" w:eastAsia="Times New Roman" w:hAnsi="Calibri" w:cs="Times New Roman"/>
          <w:b/>
          <w:lang w:eastAsia="fr-FR"/>
        </w:rPr>
      </w:pPr>
      <w:r w:rsidRPr="00430353">
        <w:rPr>
          <w:rFonts w:ascii="Calibri" w:eastAsia="Times New Roman" w:hAnsi="Calibri" w:cs="Times New Roman"/>
          <w:lang w:eastAsia="fr-FR"/>
        </w:rPr>
        <w:t>Ce sont:</w:t>
      </w:r>
    </w:p>
    <w:p w:rsidR="00C317B4" w:rsidRPr="00430353" w:rsidRDefault="00C317B4" w:rsidP="00C317B4">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L’aspiration systématique de la bouche et du nez du bébé dès la sortie de la tête, ou par la suite lorsque le liquide amniotique est clair;</w:t>
      </w:r>
    </w:p>
    <w:p w:rsidR="00C317B4" w:rsidRPr="00430353" w:rsidRDefault="00C317B4" w:rsidP="00C317B4">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L’aspiration gastrique systématique à la naissance;</w:t>
      </w:r>
    </w:p>
    <w:p w:rsidR="00C317B4" w:rsidRPr="00430353" w:rsidRDefault="00C317B4" w:rsidP="00C317B4">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Le fait de stimuler le nouveau-né en lui donnant de petites tapes ou des pichenettes sous la plante des pieds;</w:t>
      </w:r>
    </w:p>
    <w:p w:rsidR="00C317B4" w:rsidRPr="00430353" w:rsidRDefault="00C317B4" w:rsidP="00C317B4">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Le drainage postural avec tapes dans le dos;</w:t>
      </w:r>
    </w:p>
    <w:p w:rsidR="00C317B4" w:rsidRPr="00430353" w:rsidRDefault="00C317B4" w:rsidP="00C317B4">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La compression thoracique pour éliminer les sécrétions présentes dans les voies aériennes;</w:t>
      </w:r>
    </w:p>
    <w:p w:rsidR="00C317B4" w:rsidRPr="00430353" w:rsidRDefault="00C317B4" w:rsidP="00C317B4">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L’administration systématique de bicarbonate de soude aux nouveau-nés qui ne respirent pas;</w:t>
      </w:r>
    </w:p>
    <w:p w:rsidR="00C317B4" w:rsidRPr="00430353" w:rsidRDefault="00C317B4" w:rsidP="00C317B4">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L’intubation pratiquée par une personne non qualifiée.</w:t>
      </w:r>
    </w:p>
    <w:p w:rsidR="00C317B4" w:rsidRPr="00C82003" w:rsidRDefault="00C317B4" w:rsidP="00C317B4">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C82003">
        <w:rPr>
          <w:rFonts w:ascii="Gill Sans MT" w:eastAsia="Times New Roman" w:hAnsi="Gill Sans MT" w:cs="Times New Roman"/>
          <w:b/>
          <w:bCs/>
          <w:sz w:val="28"/>
          <w:szCs w:val="24"/>
          <w:lang w:eastAsia="fr-FR"/>
        </w:rPr>
        <w:lastRenderedPageBreak/>
        <w:t xml:space="preserve">Quand démarrer la réanimation du nouveau-né ? </w:t>
      </w:r>
    </w:p>
    <w:p w:rsidR="00C317B4" w:rsidRPr="00430353" w:rsidRDefault="00C317B4" w:rsidP="00C317B4">
      <w:pPr>
        <w:rPr>
          <w:rFonts w:ascii="Calibri" w:eastAsia="Times New Roman" w:hAnsi="Calibri" w:cs="Times New Roman"/>
          <w:lang w:eastAsia="fr-FR"/>
        </w:rPr>
      </w:pPr>
      <w:r w:rsidRPr="00430353">
        <w:rPr>
          <w:rFonts w:ascii="Calibri" w:eastAsia="Times New Roman" w:hAnsi="Calibri" w:cs="Times New Roman"/>
          <w:lang w:eastAsia="fr-FR"/>
        </w:rPr>
        <w:t xml:space="preserve">Si le nouveau-né pleure, la respiration est normale et aucune réanimation n'est nécessaire. Prodiguer les soins habituels. </w:t>
      </w:r>
    </w:p>
    <w:p w:rsidR="00C317B4" w:rsidRPr="00430353" w:rsidRDefault="00C317B4" w:rsidP="00C317B4">
      <w:pPr>
        <w:rPr>
          <w:rFonts w:ascii="Calibri" w:eastAsia="Times New Roman" w:hAnsi="Calibri" w:cs="Times New Roman"/>
          <w:lang w:eastAsia="fr-FR"/>
        </w:rPr>
      </w:pPr>
      <w:r w:rsidRPr="00430353">
        <w:rPr>
          <w:rFonts w:ascii="Calibri" w:eastAsia="Times New Roman" w:hAnsi="Calibri" w:cs="Times New Roman"/>
          <w:lang w:eastAsia="fr-FR"/>
        </w:rPr>
        <w:t xml:space="preserve">S'il ne pleure pas, évaluer la respiration : si la poitrine se soulève symétriquement à une fréquence &gt;30/minute, il n'y a pas lieu de faire quoi que ce soit dans l'immédiat. </w:t>
      </w:r>
    </w:p>
    <w:p w:rsidR="00C317B4" w:rsidRPr="00430353" w:rsidRDefault="00C317B4" w:rsidP="00C317B4">
      <w:pPr>
        <w:rPr>
          <w:rFonts w:ascii="Calibri" w:eastAsia="Times New Roman" w:hAnsi="Calibri" w:cs="Times New Roman"/>
          <w:lang w:eastAsia="fr-FR"/>
        </w:rPr>
      </w:pPr>
      <w:r w:rsidRPr="00430353">
        <w:rPr>
          <w:rFonts w:ascii="Adobe Garamond Pro Bold" w:eastAsia="Times New Roman" w:hAnsi="Adobe Garamond Pro Bold" w:cs="Times New Roman"/>
          <w:lang w:eastAsia="fr-FR"/>
        </w:rPr>
        <w:t>Si l'enfant ne respire pas ou à des gasps, commencer immédiatement la réanimation</w:t>
      </w:r>
      <w:r w:rsidRPr="00430353">
        <w:rPr>
          <w:rFonts w:ascii="Calibri" w:eastAsia="Times New Roman" w:hAnsi="Calibri" w:cs="Times New Roman"/>
          <w:lang w:eastAsia="fr-FR"/>
        </w:rPr>
        <w:t xml:space="preserve">. Des gasps occasionnels ne sont pas considérés comme une respiration. </w:t>
      </w:r>
    </w:p>
    <w:p w:rsidR="00C317B4" w:rsidRPr="00C82003" w:rsidRDefault="00C317B4" w:rsidP="00C317B4">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C82003">
        <w:rPr>
          <w:rFonts w:ascii="Gill Sans MT" w:eastAsia="Times New Roman" w:hAnsi="Gill Sans MT" w:cs="Times New Roman"/>
          <w:b/>
          <w:bCs/>
          <w:sz w:val="28"/>
          <w:szCs w:val="24"/>
          <w:lang w:eastAsia="fr-FR"/>
        </w:rPr>
        <w:t>Les étapes de la réanimation du nouveau-né</w:t>
      </w:r>
    </w:p>
    <w:p w:rsidR="00C317B4" w:rsidRPr="00430353" w:rsidRDefault="00C317B4" w:rsidP="00C317B4">
      <w:pPr>
        <w:rPr>
          <w:rFonts w:ascii="Adobe Garamond Pro Bold" w:eastAsia="Times New Roman" w:hAnsi="Adobe Garamond Pro Bold" w:cs="Times New Roman"/>
          <w:lang w:eastAsia="fr-FR"/>
        </w:rPr>
      </w:pPr>
      <w:r w:rsidRPr="00430353">
        <w:rPr>
          <w:rFonts w:ascii="Adobe Garamond Pro Bold" w:eastAsia="Times New Roman" w:hAnsi="Adobe Garamond Pro Bold" w:cs="Times New Roman"/>
          <w:lang w:eastAsia="fr-FR"/>
        </w:rPr>
        <w:t>Se préparer</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Se laver les mains avec de l’eau et du savon</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Porter des gants stériles. Ne pas utiliser ceux que l’on a portés pour faire l’accouchement</w:t>
      </w:r>
    </w:p>
    <w:p w:rsidR="00C317B4" w:rsidRPr="00430353" w:rsidRDefault="00C317B4" w:rsidP="00C317B4">
      <w:pPr>
        <w:rPr>
          <w:rFonts w:ascii="Adobe Garamond Pro Bold" w:eastAsia="Times New Roman" w:hAnsi="Adobe Garamond Pro Bold" w:cs="Times New Roman"/>
          <w:lang w:eastAsia="fr-FR"/>
        </w:rPr>
      </w:pPr>
      <w:r w:rsidRPr="00430353">
        <w:rPr>
          <w:rFonts w:ascii="Adobe Garamond Pro Bold" w:eastAsia="Times New Roman" w:hAnsi="Adobe Garamond Pro Bold" w:cs="Times New Roman"/>
          <w:lang w:eastAsia="fr-FR"/>
        </w:rPr>
        <w:t xml:space="preserve">Informer la mère </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Il faut</w:t>
      </w:r>
      <w:r w:rsidRPr="00430353">
        <w:rPr>
          <w:rFonts w:ascii="Adobe Garamond Pro" w:eastAsia="Calibri" w:hAnsi="Adobe Garamond Pro" w:cs="Times New Roman"/>
          <w:b/>
          <w:bCs/>
        </w:rPr>
        <w:t xml:space="preserve"> </w:t>
      </w:r>
      <w:r w:rsidRPr="00430353">
        <w:rPr>
          <w:rFonts w:ascii="Adobe Garamond Pro" w:eastAsia="Calibri" w:hAnsi="Adobe Garamond Pro" w:cs="Times New Roman"/>
          <w:bCs/>
        </w:rPr>
        <w:t>lui expliquer rapidement le problème et ce que l'on va faire. Lui demander de surveiller une éventuelle hémorragie vaginale - et de vous appeler si elle commence à saigner.</w:t>
      </w:r>
    </w:p>
    <w:p w:rsidR="00C317B4" w:rsidRPr="00430353" w:rsidRDefault="00C317B4" w:rsidP="00C317B4">
      <w:pPr>
        <w:rPr>
          <w:rFonts w:ascii="Adobe Garamond Pro Bold" w:eastAsia="Times New Roman" w:hAnsi="Adobe Garamond Pro Bold" w:cs="Times New Roman"/>
          <w:lang w:eastAsia="fr-FR"/>
        </w:rPr>
      </w:pPr>
      <w:r w:rsidRPr="00430353">
        <w:rPr>
          <w:rFonts w:ascii="Adobe Garamond Pro Bold" w:eastAsia="Times New Roman" w:hAnsi="Adobe Garamond Pro Bold" w:cs="Times New Roman"/>
          <w:lang w:eastAsia="fr-FR"/>
        </w:rPr>
        <w:t>Prévenir la déperdition de chaleur</w:t>
      </w:r>
    </w:p>
    <w:p w:rsidR="00C317B4" w:rsidRPr="00430353" w:rsidRDefault="00C317B4" w:rsidP="00C317B4">
      <w:pPr>
        <w:spacing w:after="120" w:line="240" w:lineRule="atLeast"/>
        <w:ind w:left="360" w:hanging="360"/>
        <w:rPr>
          <w:rFonts w:ascii="Adobe Garamond Pro Bold" w:eastAsia="Calibri" w:hAnsi="Adobe Garamond Pro Bold" w:cs="Times New Roman"/>
          <w:bCs/>
        </w:rPr>
      </w:pPr>
      <w:r w:rsidRPr="00430353">
        <w:rPr>
          <w:rFonts w:ascii="Adobe Garamond Pro" w:eastAsia="Calibri" w:hAnsi="Adobe Garamond Pro" w:cs="Times New Roman"/>
          <w:bCs/>
        </w:rPr>
        <w:t xml:space="preserve">On appliquera des méthodes qui permettent d’éviter la déperdition de chaleur par évaporation, radiation, conduction et convection. Chaque nouveau-né doit être d’abord séché puis recouvert d’un linge sec. La surface sur laquelle on le dépose doit toujours être chaude, plane, ferme et propre. </w:t>
      </w:r>
      <w:r w:rsidRPr="00430353">
        <w:rPr>
          <w:rFonts w:ascii="Adobe Garamond Pro Bold" w:eastAsia="Calibri" w:hAnsi="Adobe Garamond Pro Bold" w:cs="Times New Roman"/>
          <w:bCs/>
        </w:rPr>
        <w:t>Le fait de les sécher est une stimulation suffisante pour faire respirer les nouveau-nés qui présentent une dépression légère et dans ce cas aucune autre stimulation n’est nécessaire.</w:t>
      </w:r>
    </w:p>
    <w:p w:rsidR="00C317B4" w:rsidRPr="00430353" w:rsidRDefault="00C317B4" w:rsidP="00C317B4">
      <w:pPr>
        <w:rPr>
          <w:rFonts w:ascii="Adobe Garamond Pro Bold" w:eastAsia="Times New Roman" w:hAnsi="Adobe Garamond Pro Bold" w:cs="Times New Roman"/>
          <w:lang w:eastAsia="fr-FR"/>
        </w:rPr>
      </w:pPr>
      <w:r w:rsidRPr="00430353">
        <w:rPr>
          <w:rFonts w:ascii="Adobe Garamond Pro Bold" w:eastAsia="Times New Roman" w:hAnsi="Adobe Garamond Pro Bold" w:cs="Times New Roman"/>
          <w:lang w:eastAsia="fr-FR"/>
        </w:rPr>
        <w:t xml:space="preserve">Dégager les voies aériennes </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Pour dégager les voies aériennes chez un nouveau-né qui ne respire pas, il faut le mettre sur le dos, le cou légèrement en extension. Les voies aériennes supérieures (la bouche et le nez) doivent être aspirées afin d’éliminer les liquides qu’ils contiennent s’ils sont teintés de sang ou de méconium. L’aspiration doit être effectuée soigneusement, doucement et rapidement. Elle constitue une stimulation de plus pour la respiration.</w:t>
      </w:r>
    </w:p>
    <w:p w:rsidR="00C317B4" w:rsidRPr="00430353" w:rsidRDefault="00C317B4" w:rsidP="00C317B4">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Allonger le nouveau-né sur le dos;</w:t>
      </w:r>
    </w:p>
    <w:p w:rsidR="00C317B4" w:rsidRPr="00430353" w:rsidRDefault="00C317B4" w:rsidP="00C317B4">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Positionner la tête légèrement en extension pour dégager les voies aériennes;</w:t>
      </w:r>
    </w:p>
    <w:p w:rsidR="00C317B4" w:rsidRPr="00430353" w:rsidRDefault="00C317B4" w:rsidP="00C317B4">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Veiller à ce qu’il reste bien enveloppé ou couvert, à l’exception du visage et du haut du torse.</w:t>
      </w:r>
    </w:p>
    <w:p w:rsidR="00C317B4" w:rsidRPr="00430353" w:rsidRDefault="00C317B4" w:rsidP="00C317B4">
      <w:pPr>
        <w:rPr>
          <w:rFonts w:ascii="Calibri" w:eastAsia="Times New Roman" w:hAnsi="Calibri" w:cs="Times New Roman"/>
          <w:lang w:eastAsia="fr-FR"/>
        </w:rPr>
      </w:pPr>
    </w:p>
    <w:p w:rsidR="00C317B4" w:rsidRPr="00430353" w:rsidRDefault="00C317B4" w:rsidP="00C317B4">
      <w:pPr>
        <w:spacing w:after="120" w:line="240" w:lineRule="atLeast"/>
        <w:rPr>
          <w:rFonts w:ascii="Gill Sans MT" w:eastAsia="Calibri" w:hAnsi="Gill Sans MT" w:cs="Times New Roman"/>
          <w:b/>
          <w:sz w:val="20"/>
          <w:lang w:eastAsia="fr-FR"/>
        </w:rPr>
      </w:pPr>
      <w:r w:rsidRPr="00430353">
        <w:rPr>
          <w:rFonts w:ascii="Gill Sans MT" w:eastAsia="Calibri" w:hAnsi="Gill Sans MT" w:cs="Times New Roman"/>
          <w:b/>
          <w:sz w:val="20"/>
          <w:lang w:eastAsia="fr-FR"/>
        </w:rPr>
        <w:t>Bonne position de la tête pour la ventilation - noter que le cou est moins en extension que chez l’adulte</w:t>
      </w:r>
    </w:p>
    <w:p w:rsidR="00C317B4" w:rsidRPr="00430353" w:rsidRDefault="00C317B4" w:rsidP="00C317B4">
      <w:pPr>
        <w:rPr>
          <w:rFonts w:ascii="Calibri" w:eastAsia="Times New Roman" w:hAnsi="Calibri" w:cs="Times New Roman"/>
          <w:noProof/>
          <w:lang w:val="en-US" w:eastAsia="fr-FR"/>
        </w:rPr>
      </w:pPr>
      <w:r w:rsidRPr="00430353">
        <w:rPr>
          <w:rFonts w:ascii="Calibri" w:eastAsia="Times New Roman" w:hAnsi="Calibri" w:cs="Times New Roman"/>
          <w:noProof/>
          <w:lang w:val="en-US"/>
        </w:rPr>
        <w:drawing>
          <wp:inline distT="0" distB="0" distL="0" distR="0" wp14:anchorId="3B61292D" wp14:editId="19758056">
            <wp:extent cx="2409825" cy="962025"/>
            <wp:effectExtent l="19050" t="0" r="9525" b="0"/>
            <wp:docPr id="46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2"/>
                    <a:srcRect/>
                    <a:stretch>
                      <a:fillRect/>
                    </a:stretch>
                  </pic:blipFill>
                  <pic:spPr bwMode="auto">
                    <a:xfrm>
                      <a:off x="0" y="0"/>
                      <a:ext cx="2409825" cy="962025"/>
                    </a:xfrm>
                    <a:prstGeom prst="rect">
                      <a:avLst/>
                    </a:prstGeom>
                    <a:noFill/>
                    <a:ln w="9525">
                      <a:noFill/>
                      <a:miter lim="800000"/>
                      <a:headEnd/>
                      <a:tailEnd/>
                    </a:ln>
                  </pic:spPr>
                </pic:pic>
              </a:graphicData>
            </a:graphic>
          </wp:inline>
        </w:drawing>
      </w:r>
    </w:p>
    <w:p w:rsidR="00C317B4" w:rsidRPr="00430353" w:rsidRDefault="00C317B4" w:rsidP="00C317B4">
      <w:pPr>
        <w:rPr>
          <w:rFonts w:ascii="Calibri" w:eastAsia="Times New Roman" w:hAnsi="Calibri" w:cs="Times New Roman"/>
          <w:lang w:eastAsia="fr-FR"/>
        </w:rPr>
      </w:pPr>
    </w:p>
    <w:p w:rsidR="00C317B4" w:rsidRPr="00430353" w:rsidRDefault="00C317B4" w:rsidP="00C317B4">
      <w:pPr>
        <w:rPr>
          <w:rFonts w:ascii="Calibri" w:eastAsia="Times New Roman" w:hAnsi="Calibri" w:cs="Times New Roman"/>
          <w:lang w:eastAsia="fr-FR"/>
        </w:rPr>
      </w:pPr>
      <w:r w:rsidRPr="00430353">
        <w:rPr>
          <w:rFonts w:ascii="Calibri" w:eastAsia="Times New Roman" w:hAnsi="Calibri" w:cs="Times New Roman"/>
          <w:lang w:eastAsia="fr-FR"/>
        </w:rPr>
        <w:t xml:space="preserve">Dégager les voies aériennes en aspirant les mucosités, d’abord dans la bouche, puis dans les fosses nasales. Si </w:t>
      </w:r>
      <w:r w:rsidRPr="00430353">
        <w:rPr>
          <w:rFonts w:ascii="Adobe Garamond Pro Bold" w:eastAsia="Times New Roman" w:hAnsi="Adobe Garamond Pro Bold" w:cs="Times New Roman"/>
          <w:lang w:eastAsia="fr-FR"/>
        </w:rPr>
        <w:t>la bouche ou le nez de l’enfant contiennent du sang ou du méconium</w:t>
      </w:r>
      <w:r w:rsidRPr="00430353">
        <w:rPr>
          <w:rFonts w:ascii="Calibri" w:eastAsia="Times New Roman" w:hAnsi="Calibri" w:cs="Times New Roman"/>
          <w:lang w:eastAsia="fr-FR"/>
        </w:rPr>
        <w:t>, les aspirer immédiatement afin d’empêcher l’enfant de les inhaler.</w:t>
      </w:r>
    </w:p>
    <w:p w:rsidR="00C317B4" w:rsidRPr="00430353" w:rsidRDefault="00C317B4" w:rsidP="00C317B4">
      <w:pPr>
        <w:rPr>
          <w:rFonts w:ascii="Adobe Garamond Pro Bold" w:eastAsia="Times New Roman" w:hAnsi="Adobe Garamond Pro Bold" w:cs="Times New Roman"/>
          <w:lang w:eastAsia="fr-FR"/>
        </w:rPr>
      </w:pPr>
      <w:r w:rsidRPr="00430353">
        <w:rPr>
          <w:rFonts w:ascii="Adobe Garamond Pro Bold" w:eastAsia="Times New Roman" w:hAnsi="Adobe Garamond Pro Bold" w:cs="Times New Roman"/>
          <w:lang w:eastAsia="fr-FR"/>
        </w:rPr>
        <w:t>Note : ne pas aspirer les mucosités au fond de la gorge car cela risquerait d’entraîner un ralentissement cardiaque ou un arrêt respiratoire chez l’enfant.</w:t>
      </w:r>
    </w:p>
    <w:p w:rsidR="00C317B4" w:rsidRPr="00430353" w:rsidRDefault="00C317B4" w:rsidP="00C317B4">
      <w:pPr>
        <w:rPr>
          <w:rFonts w:ascii="Calibri" w:eastAsia="Times New Roman" w:hAnsi="Calibri" w:cs="Times New Roman"/>
          <w:lang w:eastAsia="fr-FR"/>
        </w:rPr>
      </w:pPr>
      <w:r w:rsidRPr="00430353">
        <w:rPr>
          <w:rFonts w:ascii="Calibri" w:eastAsia="Times New Roman" w:hAnsi="Calibri" w:cs="Times New Roman"/>
          <w:lang w:eastAsia="fr-FR"/>
        </w:rPr>
        <w:t>A la suite de l’aspiration si le nouveau ne crie ou commence à respirer, il n’y a pas lieu de faire quoi que ce soit d’autre dans l’immédiat et il convient ensuite de lui prodiguer les premiers soins néonatals;</w:t>
      </w:r>
    </w:p>
    <w:p w:rsidR="00C317B4" w:rsidRPr="00430353" w:rsidRDefault="00C317B4" w:rsidP="00C317B4">
      <w:pPr>
        <w:rPr>
          <w:rFonts w:ascii="Calibri" w:eastAsia="Times New Roman" w:hAnsi="Calibri" w:cs="Times New Roman"/>
          <w:lang w:eastAsia="fr-FR"/>
        </w:rPr>
      </w:pPr>
      <w:r w:rsidRPr="00430353">
        <w:rPr>
          <w:rFonts w:ascii="Calibri" w:eastAsia="Times New Roman" w:hAnsi="Calibri" w:cs="Times New Roman"/>
          <w:lang w:eastAsia="fr-FR"/>
        </w:rPr>
        <w:t>S’il ne respire toujours pas, commencer la ventilation.</w:t>
      </w:r>
    </w:p>
    <w:p w:rsidR="00C317B4" w:rsidRPr="00430353" w:rsidRDefault="00C317B4" w:rsidP="00C317B4">
      <w:pPr>
        <w:rPr>
          <w:rFonts w:ascii="Adobe Garamond Pro Bold" w:eastAsia="Times New Roman" w:hAnsi="Adobe Garamond Pro Bold" w:cs="Times New Roman"/>
          <w:lang w:eastAsia="fr-FR"/>
        </w:rPr>
      </w:pPr>
      <w:r w:rsidRPr="00430353">
        <w:rPr>
          <w:rFonts w:ascii="Adobe Garamond Pro Bold" w:eastAsia="Times New Roman" w:hAnsi="Adobe Garamond Pro Bold" w:cs="Times New Roman"/>
          <w:lang w:eastAsia="fr-FR"/>
        </w:rPr>
        <w:t xml:space="preserve">La ventilation en pression positive </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C’est la manœuvre de réanimation la plus importante, car elle assure une bonne ventilation des poumons, l’oxygénation des organes vitaux (cœur et cerveau) et l’instauration de la respiration spontanée. On peut presque toujours ventiler à l’aide d’un insufflateur à main et l’air ambiant (il est rarement nécessaire d’intuber).</w:t>
      </w:r>
      <w:r w:rsidRPr="00430353">
        <w:rPr>
          <w:rFonts w:ascii="Adobe Garamond Pro" w:eastAsia="Calibri" w:hAnsi="Adobe Garamond Pro" w:cs="Times New Roman"/>
          <w:bCs/>
          <w:vertAlign w:val="superscript"/>
        </w:rPr>
        <w:t xml:space="preserve"> </w:t>
      </w:r>
    </w:p>
    <w:p w:rsidR="00C317B4" w:rsidRPr="00430353" w:rsidRDefault="00C317B4" w:rsidP="00C317B4">
      <w:pPr>
        <w:rPr>
          <w:rFonts w:ascii="Adobe Garamond Pro Bold" w:eastAsia="Times New Roman" w:hAnsi="Adobe Garamond Pro Bold" w:cs="Times New Roman"/>
          <w:lang w:eastAsia="fr-FR"/>
        </w:rPr>
      </w:pPr>
      <w:r w:rsidRPr="00430353">
        <w:rPr>
          <w:rFonts w:ascii="Adobe Garamond Pro Bold" w:eastAsia="Times New Roman" w:hAnsi="Adobe Garamond Pro Bold" w:cs="Times New Roman"/>
          <w:lang w:eastAsia="fr-FR"/>
        </w:rPr>
        <w:t>La ventilation au masque et au ballon se déroule de la manière suivante:</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 xml:space="preserve">Vérifier à nouveau la position de l’enfant. Le cou doit être en légère extension </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Positionner le masque et en vérifier l’étanchéité</w:t>
      </w:r>
    </w:p>
    <w:p w:rsidR="00C317B4" w:rsidRPr="00430353" w:rsidRDefault="00C317B4" w:rsidP="00C317B4">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Appliquer le masque sur le visage de l’enfant, de façon à ce qu’il recouvre le menton, la bouche et le nez</w:t>
      </w:r>
    </w:p>
    <w:p w:rsidR="00C317B4" w:rsidRPr="00430353" w:rsidRDefault="00C317B4" w:rsidP="00C317B4">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Créer une étanchéité entre le masque et le visage de l’enfant </w:t>
      </w:r>
    </w:p>
    <w:p w:rsidR="00C317B4" w:rsidRPr="00430353" w:rsidRDefault="00C317B4" w:rsidP="00C317B4">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Presser le ballon avec deux doigts seulement ou avec la main tout entière, en fonction de la taille du ballon</w:t>
      </w:r>
    </w:p>
    <w:p w:rsidR="00C317B4" w:rsidRPr="00430353" w:rsidRDefault="00C317B4" w:rsidP="00C317B4">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Vérifier l’étanchéité du masque en ventilant à deux reprises et en regardant si la poitrine se soulève.</w:t>
      </w:r>
    </w:p>
    <w:p w:rsidR="00C317B4" w:rsidRPr="00430353" w:rsidRDefault="00C317B4" w:rsidP="00C317B4">
      <w:pPr>
        <w:spacing w:after="120" w:line="240" w:lineRule="atLeast"/>
        <w:rPr>
          <w:rFonts w:ascii="Gill Sans MT" w:eastAsia="Calibri" w:hAnsi="Gill Sans MT" w:cs="Times New Roman"/>
          <w:b/>
          <w:sz w:val="20"/>
          <w:lang w:eastAsia="fr-FR"/>
        </w:rPr>
      </w:pPr>
      <w:r w:rsidRPr="00430353">
        <w:rPr>
          <w:rFonts w:ascii="Gill Sans MT" w:eastAsia="Calibri" w:hAnsi="Gill Sans MT" w:cs="Times New Roman"/>
          <w:b/>
          <w:sz w:val="20"/>
          <w:lang w:eastAsia="fr-FR"/>
        </w:rPr>
        <w:t>Ventilation au ballon et au masque</w:t>
      </w:r>
    </w:p>
    <w:p w:rsidR="00C317B4" w:rsidRPr="00430353" w:rsidRDefault="00C317B4" w:rsidP="00C317B4">
      <w:pPr>
        <w:rPr>
          <w:rFonts w:ascii="Calibri" w:eastAsia="Times New Roman" w:hAnsi="Calibri" w:cs="Times New Roman"/>
          <w:noProof/>
          <w:lang w:val="en-US" w:eastAsia="fr-FR"/>
        </w:rPr>
      </w:pPr>
      <w:r w:rsidRPr="00430353">
        <w:rPr>
          <w:rFonts w:ascii="Calibri" w:eastAsia="Times New Roman" w:hAnsi="Calibri" w:cs="Times New Roman"/>
          <w:noProof/>
          <w:lang w:val="en-US"/>
        </w:rPr>
        <w:drawing>
          <wp:inline distT="0" distB="0" distL="0" distR="0" wp14:anchorId="4BC926AD" wp14:editId="7EDDA6F7">
            <wp:extent cx="2257425" cy="1971675"/>
            <wp:effectExtent l="19050" t="0" r="9525" b="0"/>
            <wp:docPr id="46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3"/>
                    <a:srcRect/>
                    <a:stretch>
                      <a:fillRect/>
                    </a:stretch>
                  </pic:blipFill>
                  <pic:spPr bwMode="auto">
                    <a:xfrm>
                      <a:off x="0" y="0"/>
                      <a:ext cx="2257425" cy="1971675"/>
                    </a:xfrm>
                    <a:prstGeom prst="rect">
                      <a:avLst/>
                    </a:prstGeom>
                    <a:noFill/>
                    <a:ln w="9525">
                      <a:noFill/>
                      <a:miter lim="800000"/>
                      <a:headEnd/>
                      <a:tailEnd/>
                    </a:ln>
                  </pic:spPr>
                </pic:pic>
              </a:graphicData>
            </a:graphic>
          </wp:inline>
        </w:drawing>
      </w:r>
    </w:p>
    <w:p w:rsidR="00C317B4" w:rsidRPr="00430353" w:rsidRDefault="00C317B4" w:rsidP="00C317B4">
      <w:pPr>
        <w:rPr>
          <w:rFonts w:ascii="Calibri" w:eastAsia="Times New Roman" w:hAnsi="Calibri" w:cs="Times New Roman"/>
          <w:noProof/>
          <w:lang w:val="en-US" w:eastAsia="fr-FR"/>
        </w:rPr>
      </w:pPr>
    </w:p>
    <w:p w:rsidR="00C317B4" w:rsidRPr="00430353" w:rsidRDefault="00C317B4" w:rsidP="00C317B4">
      <w:pPr>
        <w:spacing w:after="120" w:line="240" w:lineRule="atLeast"/>
        <w:rPr>
          <w:rFonts w:ascii="Gill Sans MT" w:eastAsia="Calibri" w:hAnsi="Gill Sans MT" w:cs="Times New Roman"/>
          <w:b/>
          <w:sz w:val="20"/>
          <w:lang w:val="en-US" w:eastAsia="fr-FR"/>
        </w:rPr>
      </w:pPr>
      <w:r w:rsidRPr="00430353">
        <w:rPr>
          <w:rFonts w:ascii="Gill Sans MT" w:eastAsia="Calibri" w:hAnsi="Gill Sans MT" w:cs="Times New Roman"/>
          <w:b/>
          <w:sz w:val="20"/>
          <w:lang w:val="en-US" w:eastAsia="fr-FR"/>
        </w:rPr>
        <w:t>Position correcte du masque</w:t>
      </w:r>
    </w:p>
    <w:p w:rsidR="00C317B4" w:rsidRPr="00430353" w:rsidRDefault="00C317B4" w:rsidP="00C317B4">
      <w:pPr>
        <w:rPr>
          <w:rFonts w:ascii="Calibri" w:eastAsia="Times New Roman" w:hAnsi="Calibri" w:cs="Times New Roman"/>
          <w:lang w:eastAsia="fr-FR"/>
        </w:rPr>
      </w:pPr>
      <w:r w:rsidRPr="00430353">
        <w:rPr>
          <w:rFonts w:ascii="Calibri" w:eastAsia="Times New Roman" w:hAnsi="Calibri" w:cs="Times New Roman"/>
          <w:noProof/>
          <w:lang w:val="en-US"/>
        </w:rPr>
        <w:lastRenderedPageBreak/>
        <w:drawing>
          <wp:inline distT="0" distB="0" distL="0" distR="0" wp14:anchorId="185B560E" wp14:editId="03012863">
            <wp:extent cx="1666875" cy="1543050"/>
            <wp:effectExtent l="19050" t="0" r="9525" b="0"/>
            <wp:docPr id="462"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4"/>
                    <a:srcRect/>
                    <a:stretch>
                      <a:fillRect/>
                    </a:stretch>
                  </pic:blipFill>
                  <pic:spPr bwMode="auto">
                    <a:xfrm>
                      <a:off x="0" y="0"/>
                      <a:ext cx="1666875" cy="1543050"/>
                    </a:xfrm>
                    <a:prstGeom prst="rect">
                      <a:avLst/>
                    </a:prstGeom>
                    <a:noFill/>
                    <a:ln w="9525">
                      <a:noFill/>
                      <a:miter lim="800000"/>
                      <a:headEnd/>
                      <a:tailEnd/>
                    </a:ln>
                  </pic:spPr>
                </pic:pic>
              </a:graphicData>
            </a:graphic>
          </wp:inline>
        </w:drawing>
      </w:r>
    </w:p>
    <w:p w:rsidR="00C317B4" w:rsidRPr="00430353" w:rsidRDefault="00C317B4" w:rsidP="00C317B4">
      <w:pPr>
        <w:rPr>
          <w:rFonts w:ascii="Calibri" w:eastAsia="Times New Roman" w:hAnsi="Calibri" w:cs="Times New Roman"/>
          <w:lang w:eastAsia="fr-FR"/>
        </w:rPr>
      </w:pPr>
    </w:p>
    <w:p w:rsidR="00C317B4" w:rsidRPr="00430353" w:rsidRDefault="00C317B4" w:rsidP="00C317B4">
      <w:pPr>
        <w:rPr>
          <w:rFonts w:ascii="Calibri" w:eastAsia="Times New Roman" w:hAnsi="Calibri" w:cs="Times New Roman"/>
          <w:lang w:eastAsia="fr-FR"/>
        </w:rPr>
      </w:pPr>
      <w:r w:rsidRPr="00430353">
        <w:rPr>
          <w:rFonts w:ascii="Calibri" w:eastAsia="Times New Roman" w:hAnsi="Calibri" w:cs="Times New Roman"/>
          <w:lang w:eastAsia="fr-FR"/>
        </w:rPr>
        <w:t>Une fois le masque bien ajusté et le mouvement de la cage thoracique établi, ventiler l’enfant. Observer un rythme correct (environ 40 mvts/min) et une pression adéquate (regarder si la poitrine se soulève et s’abaisse aisément).</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 xml:space="preserve">Si </w:t>
      </w:r>
      <w:r w:rsidRPr="00430353">
        <w:rPr>
          <w:rFonts w:ascii="Adobe Garamond Pro" w:eastAsia="Calibri" w:hAnsi="Adobe Garamond Pro" w:cs="Times New Roman"/>
          <w:b/>
          <w:bCs/>
        </w:rPr>
        <w:t>la poitrine de l’enfant se soulève</w:t>
      </w:r>
      <w:r w:rsidRPr="00430353">
        <w:rPr>
          <w:rFonts w:ascii="Adobe Garamond Pro" w:eastAsia="Calibri" w:hAnsi="Adobe Garamond Pro" w:cs="Times New Roman"/>
          <w:bCs/>
        </w:rPr>
        <w:t>, la pression de ventilation est probablement suffisante.</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 xml:space="preserve">Si </w:t>
      </w:r>
      <w:r w:rsidRPr="00430353">
        <w:rPr>
          <w:rFonts w:ascii="Adobe Garamond Pro" w:eastAsia="Calibri" w:hAnsi="Adobe Garamond Pro" w:cs="Times New Roman"/>
          <w:b/>
          <w:bCs/>
        </w:rPr>
        <w:t>la poitrine de l’enfant ne se soulève pas</w:t>
      </w:r>
      <w:r w:rsidRPr="00430353">
        <w:rPr>
          <w:rFonts w:ascii="Adobe Garamond Pro" w:eastAsia="Calibri" w:hAnsi="Adobe Garamond Pro" w:cs="Times New Roman"/>
          <w:bCs/>
        </w:rPr>
        <w:t>:</w:t>
      </w:r>
    </w:p>
    <w:p w:rsidR="00C317B4" w:rsidRPr="00430353" w:rsidRDefault="00C317B4" w:rsidP="00C317B4">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Vérifier à nouveau la position de l’enfant et, le cas échéant, la corriger;</w:t>
      </w:r>
    </w:p>
    <w:p w:rsidR="00C317B4" w:rsidRPr="00430353" w:rsidRDefault="00C317B4" w:rsidP="00C317B4">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Réajuster le masque afin d’en améliorer l’étanchéité;</w:t>
      </w:r>
    </w:p>
    <w:p w:rsidR="00C317B4" w:rsidRPr="00430353" w:rsidRDefault="00C317B4" w:rsidP="00C317B4">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Presser le ballon avec plus de force afin d’augmenter la pression de ventilation;</w:t>
      </w:r>
    </w:p>
    <w:p w:rsidR="00C317B4" w:rsidRPr="00430353" w:rsidRDefault="00C317B4" w:rsidP="00C317B4">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Aspirer à nouveau la bouche et le nez de l’enfant pour retirer le mucus, le sang ou le méconium qui obstruent les voies aériennes.</w:t>
      </w:r>
    </w:p>
    <w:p w:rsidR="00C317B4" w:rsidRPr="00430353" w:rsidRDefault="00C317B4" w:rsidP="00C317B4">
      <w:pPr>
        <w:rPr>
          <w:rFonts w:ascii="Calibri" w:eastAsia="Times New Roman" w:hAnsi="Calibri" w:cs="Times New Roman"/>
          <w:lang w:eastAsia="fr-FR"/>
        </w:rPr>
      </w:pPr>
      <w:r w:rsidRPr="00430353">
        <w:rPr>
          <w:rFonts w:ascii="Calibri" w:eastAsia="Times New Roman" w:hAnsi="Calibri" w:cs="Times New Roman"/>
          <w:lang w:eastAsia="fr-FR"/>
        </w:rPr>
        <w:t>Ventiler l’enfant pendant 1 minute puis arrêter et vérifier rapidement s’il respire spontanément:</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S’</w:t>
      </w:r>
      <w:r w:rsidRPr="00430353">
        <w:rPr>
          <w:rFonts w:ascii="Adobe Garamond Pro" w:eastAsia="Calibri" w:hAnsi="Adobe Garamond Pro" w:cs="Times New Roman"/>
          <w:b/>
          <w:bCs/>
        </w:rPr>
        <w:t xml:space="preserve">il respire normalement </w:t>
      </w:r>
      <w:r w:rsidRPr="00430353">
        <w:rPr>
          <w:rFonts w:ascii="Adobe Garamond Pro" w:eastAsia="Calibri" w:hAnsi="Adobe Garamond Pro" w:cs="Times New Roman"/>
          <w:bCs/>
        </w:rPr>
        <w:t xml:space="preserve">(30 à 60 mvts/min), ne présente </w:t>
      </w:r>
      <w:r w:rsidRPr="00430353">
        <w:rPr>
          <w:rFonts w:ascii="Adobe Garamond Pro" w:eastAsia="Calibri" w:hAnsi="Adobe Garamond Pro" w:cs="Times New Roman"/>
          <w:b/>
          <w:bCs/>
        </w:rPr>
        <w:t>pas de tirage intercostal et</w:t>
      </w:r>
      <w:r w:rsidRPr="00430353">
        <w:rPr>
          <w:rFonts w:ascii="Adobe Garamond Pro" w:eastAsia="Calibri" w:hAnsi="Adobe Garamond Pro" w:cs="Times New Roman"/>
          <w:bCs/>
        </w:rPr>
        <w:t xml:space="preserve"> n’émet </w:t>
      </w:r>
      <w:r w:rsidRPr="00430353">
        <w:rPr>
          <w:rFonts w:ascii="Adobe Garamond Pro" w:eastAsia="Calibri" w:hAnsi="Adobe Garamond Pro" w:cs="Times New Roman"/>
          <w:b/>
          <w:bCs/>
        </w:rPr>
        <w:t>pas de geignement expiratoire</w:t>
      </w:r>
      <w:r w:rsidRPr="00430353">
        <w:rPr>
          <w:rFonts w:ascii="Adobe Garamond Pro" w:eastAsia="Calibri" w:hAnsi="Adobe Garamond Pro" w:cs="Times New Roman"/>
          <w:bCs/>
        </w:rPr>
        <w:t xml:space="preserve"> </w:t>
      </w:r>
      <w:r w:rsidRPr="00430353">
        <w:rPr>
          <w:rFonts w:ascii="Adobe Garamond Pro" w:eastAsia="Calibri" w:hAnsi="Adobe Garamond Pro" w:cs="Times New Roman"/>
          <w:b/>
          <w:bCs/>
        </w:rPr>
        <w:t>pendant 1 minute</w:t>
      </w:r>
      <w:r w:rsidRPr="00430353">
        <w:rPr>
          <w:rFonts w:ascii="Adobe Garamond Pro" w:eastAsia="Calibri" w:hAnsi="Adobe Garamond Pro" w:cs="Times New Roman"/>
          <w:bCs/>
        </w:rPr>
        <w:t>, il n’est plus nécessaire de le réanimer et il convient ensuite de lui prodiguer les premiers soins néonatals;</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S’</w:t>
      </w:r>
      <w:r w:rsidRPr="00430353">
        <w:rPr>
          <w:rFonts w:ascii="Adobe Garamond Pro" w:eastAsia="Calibri" w:hAnsi="Adobe Garamond Pro" w:cs="Times New Roman"/>
          <w:b/>
          <w:bCs/>
        </w:rPr>
        <w:t xml:space="preserve">il ne respire pas </w:t>
      </w:r>
      <w:r w:rsidRPr="00430353">
        <w:rPr>
          <w:rFonts w:ascii="Adobe Garamond Pro" w:eastAsia="Calibri" w:hAnsi="Adobe Garamond Pro" w:cs="Times New Roman"/>
          <w:bCs/>
        </w:rPr>
        <w:t>ou s’</w:t>
      </w:r>
      <w:r w:rsidRPr="00430353">
        <w:rPr>
          <w:rFonts w:ascii="Adobe Garamond Pro" w:eastAsia="Calibri" w:hAnsi="Adobe Garamond Pro" w:cs="Times New Roman"/>
          <w:b/>
          <w:bCs/>
        </w:rPr>
        <w:t>il a une respiration faible</w:t>
      </w:r>
      <w:r w:rsidRPr="00430353">
        <w:rPr>
          <w:rFonts w:ascii="Adobe Garamond Pro" w:eastAsia="Calibri" w:hAnsi="Adobe Garamond Pro" w:cs="Times New Roman"/>
          <w:bCs/>
        </w:rPr>
        <w:t>, poursuivre la ventilation jusqu’à ce qu’une respiration spontanée s’établisse.</w:t>
      </w:r>
    </w:p>
    <w:p w:rsidR="00C317B4" w:rsidRPr="00430353" w:rsidRDefault="00C317B4" w:rsidP="00C317B4">
      <w:pPr>
        <w:rPr>
          <w:rFonts w:ascii="Calibri" w:eastAsia="Times New Roman" w:hAnsi="Calibri" w:cs="Times New Roman"/>
          <w:lang w:eastAsia="fr-FR"/>
        </w:rPr>
      </w:pPr>
      <w:r w:rsidRPr="00430353">
        <w:rPr>
          <w:rFonts w:ascii="Calibri" w:eastAsia="Times New Roman" w:hAnsi="Calibri" w:cs="Times New Roman"/>
          <w:lang w:eastAsia="fr-FR"/>
        </w:rPr>
        <w:t xml:space="preserve">Si </w:t>
      </w:r>
      <w:r w:rsidRPr="00430353">
        <w:rPr>
          <w:rFonts w:ascii="Calibri" w:eastAsia="Times New Roman" w:hAnsi="Calibri" w:cs="Times New Roman"/>
          <w:b/>
          <w:lang w:eastAsia="fr-FR"/>
        </w:rPr>
        <w:t>l’enfant crie</w:t>
      </w:r>
      <w:r w:rsidRPr="00430353">
        <w:rPr>
          <w:rFonts w:ascii="Calibri" w:eastAsia="Times New Roman" w:hAnsi="Calibri" w:cs="Times New Roman"/>
          <w:lang w:eastAsia="fr-FR"/>
        </w:rPr>
        <w:t>, arrêter la ventilation et continuer à observer sa respiration pendant 5 minutes une fois qu’il a cessé de pleurer:</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 xml:space="preserve">S’il respire normalement (30 à 60 mvts/min), ne présente </w:t>
      </w:r>
      <w:r w:rsidRPr="00430353">
        <w:rPr>
          <w:rFonts w:ascii="Adobe Garamond Pro Bold" w:eastAsia="Calibri" w:hAnsi="Adobe Garamond Pro Bold" w:cs="Times New Roman"/>
          <w:bCs/>
        </w:rPr>
        <w:t>pas de tirage intercostal et</w:t>
      </w:r>
      <w:r w:rsidRPr="00430353">
        <w:rPr>
          <w:rFonts w:ascii="Adobe Garamond Pro" w:eastAsia="Calibri" w:hAnsi="Adobe Garamond Pro" w:cs="Times New Roman"/>
          <w:bCs/>
        </w:rPr>
        <w:t xml:space="preserve"> n’émet </w:t>
      </w:r>
      <w:r w:rsidRPr="00430353">
        <w:rPr>
          <w:rFonts w:ascii="Adobe Garamond Pro Bold" w:eastAsia="Calibri" w:hAnsi="Adobe Garamond Pro Bold" w:cs="Times New Roman"/>
          <w:bCs/>
        </w:rPr>
        <w:t>pas de geignement expiratoire pendant 1 minute</w:t>
      </w:r>
      <w:r w:rsidRPr="00430353">
        <w:rPr>
          <w:rFonts w:ascii="Adobe Garamond Pro" w:eastAsia="Calibri" w:hAnsi="Adobe Garamond Pro" w:cs="Times New Roman"/>
          <w:bCs/>
        </w:rPr>
        <w:t>, il n’est plus nécessaire de le ranimer et il convient ensuite de lui prodiguer les premiers soins néonatals;</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 xml:space="preserve">Si </w:t>
      </w:r>
      <w:r w:rsidRPr="00430353">
        <w:rPr>
          <w:rFonts w:ascii="Adobe Garamond Pro Bold" w:eastAsia="Calibri" w:hAnsi="Adobe Garamond Pro Bold" w:cs="Times New Roman"/>
          <w:bCs/>
        </w:rPr>
        <w:t>sa fréquence respiratoire est inférieure à 30 mvts/min</w:t>
      </w:r>
      <w:r w:rsidRPr="00430353">
        <w:rPr>
          <w:rFonts w:ascii="Adobe Garamond Pro" w:eastAsia="Calibri" w:hAnsi="Adobe Garamond Pro" w:cs="Times New Roman"/>
          <w:bCs/>
        </w:rPr>
        <w:t>, poursuivre la ventilation;</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 xml:space="preserve">S’il présente un </w:t>
      </w:r>
      <w:r w:rsidRPr="00430353">
        <w:rPr>
          <w:rFonts w:ascii="Adobe Garamond Pro" w:eastAsia="Calibri" w:hAnsi="Adobe Garamond Pro" w:cs="Times New Roman"/>
          <w:b/>
          <w:bCs/>
        </w:rPr>
        <w:t>tirage intercostal sévère</w:t>
      </w:r>
      <w:r w:rsidRPr="00430353">
        <w:rPr>
          <w:rFonts w:ascii="Adobe Garamond Pro" w:eastAsia="Calibri" w:hAnsi="Adobe Garamond Pro" w:cs="Times New Roman"/>
          <w:bCs/>
        </w:rPr>
        <w:t>, le ventiler, dans la mesure du possible, avec de l’oxygène et prendre les dispositions nécessaires pour qu’il soit transféré dans le service approprié pour les nouveau-nés malades.</w:t>
      </w:r>
    </w:p>
    <w:p w:rsidR="00C317B4" w:rsidRPr="00430353" w:rsidRDefault="00C317B4" w:rsidP="00C317B4">
      <w:pPr>
        <w:rPr>
          <w:rFonts w:ascii="Calibri" w:eastAsia="Times New Roman" w:hAnsi="Calibri" w:cs="Times New Roman"/>
          <w:lang w:eastAsia="fr-FR"/>
        </w:rPr>
      </w:pPr>
      <w:r w:rsidRPr="00430353">
        <w:rPr>
          <w:rFonts w:ascii="Calibri" w:eastAsia="Times New Roman" w:hAnsi="Calibri" w:cs="Times New Roman"/>
          <w:lang w:eastAsia="fr-FR"/>
        </w:rPr>
        <w:t xml:space="preserve">Si </w:t>
      </w:r>
      <w:r w:rsidRPr="00430353">
        <w:rPr>
          <w:rFonts w:ascii="Adobe Garamond Pro Bold" w:eastAsia="Times New Roman" w:hAnsi="Adobe Garamond Pro Bold" w:cs="Times New Roman"/>
          <w:lang w:eastAsia="fr-FR"/>
        </w:rPr>
        <w:t>l’enfant ne respire pas régulièrement au bout de 20 minutes de ventilation</w:t>
      </w:r>
      <w:r w:rsidRPr="00430353">
        <w:rPr>
          <w:rFonts w:ascii="Calibri" w:eastAsia="Times New Roman" w:hAnsi="Calibri" w:cs="Times New Roman"/>
          <w:lang w:eastAsia="fr-FR"/>
        </w:rPr>
        <w:t>:</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Le transférer dans le service approprié pour les nouveau-nés malades;</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Pendant le transfert, le maintenir au chaud et continuer à le ventiler, si nécessaire.</w:t>
      </w:r>
    </w:p>
    <w:p w:rsidR="00C317B4" w:rsidRDefault="00C317B4" w:rsidP="00C317B4">
      <w:pPr>
        <w:rPr>
          <w:rFonts w:ascii="Calibri" w:eastAsia="Times New Roman" w:hAnsi="Calibri" w:cs="Times New Roman"/>
          <w:lang w:eastAsia="fr-FR"/>
        </w:rPr>
      </w:pPr>
      <w:r w:rsidRPr="00430353">
        <w:rPr>
          <w:rFonts w:ascii="Calibri" w:eastAsia="Times New Roman" w:hAnsi="Calibri" w:cs="Times New Roman"/>
          <w:lang w:eastAsia="fr-FR"/>
        </w:rPr>
        <w:lastRenderedPageBreak/>
        <w:t xml:space="preserve">S’il n’y a </w:t>
      </w:r>
      <w:r w:rsidRPr="00430353">
        <w:rPr>
          <w:rFonts w:ascii="Adobe Garamond Pro Bold" w:eastAsia="Times New Roman" w:hAnsi="Adobe Garamond Pro Bold" w:cs="Times New Roman"/>
          <w:lang w:eastAsia="fr-FR"/>
        </w:rPr>
        <w:t>pas de hoquets ou de respiration au bout de 20 minutes de ventilation</w:t>
      </w:r>
      <w:r w:rsidRPr="00430353">
        <w:rPr>
          <w:rFonts w:ascii="Calibri" w:eastAsia="Times New Roman" w:hAnsi="Calibri" w:cs="Times New Roman"/>
          <w:lang w:eastAsia="fr-FR"/>
        </w:rPr>
        <w:t>, cesser de ventiler l’enfant : il est mort-né. Apporter un soutien affectif à la famille.</w:t>
      </w:r>
    </w:p>
    <w:p w:rsidR="00E57935" w:rsidRPr="00C82003" w:rsidRDefault="00E57935" w:rsidP="00E57935">
      <w:pPr>
        <w:rPr>
          <w:rFonts w:ascii="Calibri" w:eastAsia="Times New Roman" w:hAnsi="Calibri" w:cs="Times New Roman"/>
          <w:lang w:eastAsia="fr-FR"/>
        </w:rPr>
      </w:pPr>
      <w:r w:rsidRPr="00C82003">
        <w:rPr>
          <w:rFonts w:ascii="Calibri" w:eastAsia="Times New Roman" w:hAnsi="Calibri" w:cs="Times New Roman"/>
          <w:b/>
          <w:bCs/>
          <w:lang w:eastAsia="fr-FR"/>
        </w:rPr>
        <w:t>Massage cardiaque externe</w:t>
      </w:r>
    </w:p>
    <w:p w:rsidR="00E57935" w:rsidRPr="00C82003" w:rsidRDefault="00FA7635" w:rsidP="00E57935">
      <w:pPr>
        <w:rPr>
          <w:rFonts w:ascii="Calibri" w:eastAsia="Times New Roman" w:hAnsi="Calibri" w:cs="Times New Roman"/>
          <w:lang w:eastAsia="fr-FR"/>
        </w:rPr>
      </w:pPr>
      <w:r w:rsidRPr="00C82003">
        <w:rPr>
          <w:rFonts w:ascii="Calibri" w:eastAsia="Times New Roman" w:hAnsi="Calibri" w:cs="Times New Roman"/>
          <w:b/>
          <w:bCs/>
          <w:lang w:eastAsia="fr-FR"/>
        </w:rPr>
        <w:t>Indication </w:t>
      </w:r>
      <w:r w:rsidRPr="00C82003">
        <w:rPr>
          <w:rFonts w:ascii="Calibri" w:eastAsia="Times New Roman" w:hAnsi="Calibri" w:cs="Times New Roman"/>
          <w:lang w:eastAsia="fr-FR"/>
        </w:rPr>
        <w:t>:</w:t>
      </w:r>
    </w:p>
    <w:p w:rsidR="00F1368D" w:rsidRPr="00C82003" w:rsidRDefault="00FA7635" w:rsidP="00E57935">
      <w:pPr>
        <w:rPr>
          <w:rFonts w:ascii="Calibri" w:eastAsia="Times New Roman" w:hAnsi="Calibri" w:cs="Times New Roman"/>
          <w:lang w:eastAsia="fr-FR"/>
        </w:rPr>
      </w:pPr>
      <w:r w:rsidRPr="00C82003">
        <w:rPr>
          <w:rFonts w:ascii="Calibri" w:eastAsia="Times New Roman" w:hAnsi="Calibri" w:cs="Times New Roman"/>
          <w:lang w:eastAsia="fr-FR"/>
        </w:rPr>
        <w:t xml:space="preserve"> Fréquence Cardiaque inférieure à 60 batt</w:t>
      </w:r>
      <w:r w:rsidR="00E57935" w:rsidRPr="00C82003">
        <w:rPr>
          <w:rFonts w:ascii="Calibri" w:eastAsia="Times New Roman" w:hAnsi="Calibri" w:cs="Times New Roman"/>
          <w:lang w:eastAsia="fr-FR"/>
        </w:rPr>
        <w:t>s</w:t>
      </w:r>
      <w:r w:rsidRPr="00C82003">
        <w:rPr>
          <w:rFonts w:ascii="Calibri" w:eastAsia="Times New Roman" w:hAnsi="Calibri" w:cs="Times New Roman"/>
          <w:lang w:eastAsia="fr-FR"/>
        </w:rPr>
        <w:t xml:space="preserve">/mn après 30 secondes de Ventilation efficace au masque </w:t>
      </w:r>
    </w:p>
    <w:p w:rsidR="00F1368D" w:rsidRPr="00C82003" w:rsidRDefault="00FA7635" w:rsidP="00E57935">
      <w:pPr>
        <w:rPr>
          <w:rFonts w:ascii="Calibri" w:eastAsia="Times New Roman" w:hAnsi="Calibri" w:cs="Times New Roman"/>
          <w:lang w:eastAsia="fr-FR"/>
        </w:rPr>
      </w:pPr>
      <w:r w:rsidRPr="00C82003">
        <w:rPr>
          <w:rFonts w:ascii="Calibri" w:eastAsia="Times New Roman" w:hAnsi="Calibri" w:cs="Times New Roman"/>
          <w:b/>
          <w:bCs/>
          <w:lang w:eastAsia="fr-FR"/>
        </w:rPr>
        <w:t>Position des 2 opérateurs :</w:t>
      </w:r>
    </w:p>
    <w:p w:rsidR="00E57935" w:rsidRPr="00C82003" w:rsidRDefault="00FA7635" w:rsidP="00FA7635">
      <w:pPr>
        <w:pStyle w:val="ListParagraph"/>
        <w:numPr>
          <w:ilvl w:val="0"/>
          <w:numId w:val="97"/>
        </w:numPr>
        <w:rPr>
          <w:rFonts w:ascii="Calibri" w:eastAsia="Times New Roman" w:hAnsi="Calibri"/>
          <w:lang w:eastAsia="fr-FR"/>
        </w:rPr>
      </w:pPr>
      <w:r w:rsidRPr="00C82003">
        <w:rPr>
          <w:rFonts w:ascii="Calibri" w:eastAsia="Times New Roman" w:hAnsi="Calibri"/>
          <w:lang w:eastAsia="fr-FR"/>
        </w:rPr>
        <w:t>Vers la tête pour celui qui ventile</w:t>
      </w:r>
    </w:p>
    <w:p w:rsidR="00E57935" w:rsidRPr="00C82003" w:rsidRDefault="00FA7635" w:rsidP="00FA7635">
      <w:pPr>
        <w:pStyle w:val="ListParagraph"/>
        <w:numPr>
          <w:ilvl w:val="0"/>
          <w:numId w:val="97"/>
        </w:numPr>
        <w:rPr>
          <w:rFonts w:ascii="Calibri" w:eastAsia="Times New Roman" w:hAnsi="Calibri"/>
          <w:lang w:eastAsia="fr-FR"/>
        </w:rPr>
      </w:pPr>
      <w:r w:rsidRPr="00C82003">
        <w:rPr>
          <w:rFonts w:ascii="Calibri" w:eastAsia="Times New Roman" w:hAnsi="Calibri"/>
          <w:lang w:eastAsia="fr-FR"/>
        </w:rPr>
        <w:t>Latéralement pour celui qui pratique le massage cardiaque externe (MCE)</w:t>
      </w:r>
    </w:p>
    <w:p w:rsidR="00E57935" w:rsidRPr="00C82003" w:rsidRDefault="00E57935" w:rsidP="00E57935">
      <w:pPr>
        <w:rPr>
          <w:rFonts w:ascii="Calibri" w:eastAsia="Times New Roman" w:hAnsi="Calibri"/>
          <w:lang w:val="en-US" w:eastAsia="fr-FR"/>
        </w:rPr>
      </w:pPr>
      <w:r w:rsidRPr="00C82003">
        <w:rPr>
          <w:rFonts w:ascii="Calibri" w:eastAsia="Times New Roman" w:hAnsi="Calibri"/>
          <w:b/>
          <w:bCs/>
          <w:lang w:eastAsia="fr-FR"/>
        </w:rPr>
        <w:t>Technique</w:t>
      </w:r>
      <w:r w:rsidRPr="00C82003">
        <w:rPr>
          <w:rFonts w:ascii="Calibri" w:eastAsia="Times New Roman" w:hAnsi="Calibri"/>
          <w:lang w:eastAsia="fr-FR"/>
        </w:rPr>
        <w:t xml:space="preserve"> : </w:t>
      </w:r>
    </w:p>
    <w:p w:rsidR="00F1368D" w:rsidRPr="00C82003" w:rsidRDefault="00FA7635" w:rsidP="00FA7635">
      <w:pPr>
        <w:pStyle w:val="ListParagraph"/>
        <w:numPr>
          <w:ilvl w:val="0"/>
          <w:numId w:val="98"/>
        </w:numPr>
        <w:rPr>
          <w:rFonts w:ascii="Calibri" w:eastAsia="Times New Roman" w:hAnsi="Calibri"/>
          <w:lang w:eastAsia="fr-FR"/>
        </w:rPr>
      </w:pPr>
      <w:r w:rsidRPr="00C82003">
        <w:rPr>
          <w:rFonts w:ascii="Calibri" w:eastAsia="Times New Roman" w:hAnsi="Calibri"/>
          <w:lang w:eastAsia="fr-FR"/>
        </w:rPr>
        <w:t>Thorax empaumé avec les 2 mains</w:t>
      </w:r>
    </w:p>
    <w:p w:rsidR="00F1368D" w:rsidRPr="00C82003" w:rsidRDefault="00FA7635" w:rsidP="00FA7635">
      <w:pPr>
        <w:pStyle w:val="ListParagraph"/>
        <w:numPr>
          <w:ilvl w:val="0"/>
          <w:numId w:val="98"/>
        </w:numPr>
        <w:rPr>
          <w:rFonts w:ascii="Calibri" w:eastAsia="Times New Roman" w:hAnsi="Calibri"/>
          <w:lang w:eastAsia="fr-FR"/>
        </w:rPr>
      </w:pPr>
      <w:r w:rsidRPr="00C82003">
        <w:rPr>
          <w:rFonts w:ascii="Calibri" w:eastAsia="Times New Roman" w:hAnsi="Calibri"/>
          <w:lang w:eastAsia="fr-FR"/>
        </w:rPr>
        <w:t>Deux pouces placés soit l’un sur l’autre ou l’un à côté de l’autre sous la ligne inter- mamelonnaire</w:t>
      </w:r>
    </w:p>
    <w:p w:rsidR="00F1368D" w:rsidRPr="00C82003" w:rsidRDefault="00FA7635" w:rsidP="00FA7635">
      <w:pPr>
        <w:pStyle w:val="ListParagraph"/>
        <w:numPr>
          <w:ilvl w:val="0"/>
          <w:numId w:val="98"/>
        </w:numPr>
        <w:rPr>
          <w:rFonts w:ascii="Calibri" w:eastAsia="Times New Roman" w:hAnsi="Calibri"/>
          <w:lang w:eastAsia="fr-FR"/>
        </w:rPr>
      </w:pPr>
      <w:r w:rsidRPr="00C82003">
        <w:rPr>
          <w:rFonts w:ascii="Calibri" w:eastAsia="Times New Roman" w:hAnsi="Calibri"/>
          <w:lang w:eastAsia="fr-FR"/>
        </w:rPr>
        <w:t>Fréquence : 120 batt</w:t>
      </w:r>
      <w:r w:rsidR="00E57935" w:rsidRPr="00C82003">
        <w:rPr>
          <w:rFonts w:ascii="Calibri" w:eastAsia="Times New Roman" w:hAnsi="Calibri"/>
          <w:lang w:eastAsia="fr-FR"/>
        </w:rPr>
        <w:t>s</w:t>
      </w:r>
      <w:r w:rsidRPr="00C82003">
        <w:rPr>
          <w:rFonts w:ascii="Calibri" w:eastAsia="Times New Roman" w:hAnsi="Calibri"/>
          <w:lang w:eastAsia="fr-FR"/>
        </w:rPr>
        <w:t xml:space="preserve"> /mn (3 pressions /1 insufflation) , toutes les 3 compressions , le 2</w:t>
      </w:r>
      <w:r w:rsidRPr="00C82003">
        <w:rPr>
          <w:rFonts w:ascii="Calibri" w:eastAsia="Times New Roman" w:hAnsi="Calibri"/>
          <w:vertAlign w:val="superscript"/>
          <w:lang w:eastAsia="fr-FR"/>
        </w:rPr>
        <w:t>ème</w:t>
      </w:r>
      <w:r w:rsidRPr="00C82003">
        <w:rPr>
          <w:rFonts w:ascii="Calibri" w:eastAsia="Times New Roman" w:hAnsi="Calibri"/>
          <w:lang w:eastAsia="fr-FR"/>
        </w:rPr>
        <w:t xml:space="preserve"> prestataire s’arrête pour permettre à l’autre prestataire d’effectuer une ventilation, la forme verbale de la manœuvre est la suivante  »    1et 2 et 3, et ventiler »</w:t>
      </w:r>
    </w:p>
    <w:p w:rsidR="00FE36BD" w:rsidRPr="00C82003" w:rsidRDefault="00FA7635" w:rsidP="00FE36BD">
      <w:pPr>
        <w:ind w:left="360"/>
        <w:rPr>
          <w:rFonts w:ascii="Calibri" w:eastAsia="Times New Roman" w:hAnsi="Calibri"/>
          <w:lang w:eastAsia="fr-FR"/>
        </w:rPr>
      </w:pPr>
      <w:r w:rsidRPr="00C82003">
        <w:rPr>
          <w:rFonts w:ascii="Calibri" w:eastAsia="Times New Roman" w:hAnsi="Calibri"/>
          <w:lang w:eastAsia="fr-FR"/>
        </w:rPr>
        <w:t>Contrôle de l’efficacité : pouls périphériques sont perçus (pouls fémoraux, battements des vaisseaux ombilicaux) et l’auscultation cardiaque</w:t>
      </w:r>
    </w:p>
    <w:p w:rsidR="00F1368D" w:rsidRPr="00C82003" w:rsidRDefault="00FA7635" w:rsidP="00FE36BD">
      <w:pPr>
        <w:rPr>
          <w:rFonts w:ascii="Calibri" w:eastAsia="Times New Roman" w:hAnsi="Calibri"/>
          <w:lang w:eastAsia="fr-FR"/>
        </w:rPr>
      </w:pPr>
      <w:r w:rsidRPr="00C82003">
        <w:rPr>
          <w:rFonts w:ascii="Calibri" w:eastAsia="Times New Roman" w:hAnsi="Calibri"/>
          <w:lang w:eastAsia="fr-FR"/>
        </w:rPr>
        <w:t>Si le prestataire est seul:</w:t>
      </w:r>
    </w:p>
    <w:p w:rsidR="00F1368D" w:rsidRPr="00C82003" w:rsidRDefault="00FA7635" w:rsidP="00FE36BD">
      <w:pPr>
        <w:rPr>
          <w:rFonts w:ascii="Calibri" w:eastAsia="Times New Roman" w:hAnsi="Calibri"/>
          <w:lang w:eastAsia="fr-FR"/>
        </w:rPr>
      </w:pPr>
      <w:r w:rsidRPr="00C82003">
        <w:rPr>
          <w:rFonts w:ascii="Calibri" w:eastAsia="Times New Roman" w:hAnsi="Calibri"/>
          <w:lang w:eastAsia="fr-FR"/>
        </w:rPr>
        <w:t xml:space="preserve">Se tenir d’un côté du </w:t>
      </w:r>
      <w:r w:rsidR="00FE36BD" w:rsidRPr="00C82003">
        <w:rPr>
          <w:rFonts w:ascii="Calibri" w:eastAsia="Times New Roman" w:hAnsi="Calibri"/>
          <w:lang w:eastAsia="fr-FR"/>
        </w:rPr>
        <w:t>bébé,</w:t>
      </w:r>
      <w:r w:rsidRPr="00C82003">
        <w:rPr>
          <w:rFonts w:ascii="Calibri" w:eastAsia="Times New Roman" w:hAnsi="Calibri"/>
          <w:lang w:eastAsia="fr-FR"/>
        </w:rPr>
        <w:t xml:space="preserve"> à deux doigts appuyer fermement sur le tiers inférieur du sternum juste </w:t>
      </w:r>
      <w:r w:rsidR="00FE36BD" w:rsidRPr="00C82003">
        <w:rPr>
          <w:rFonts w:ascii="Calibri" w:eastAsia="Times New Roman" w:hAnsi="Calibri"/>
          <w:lang w:eastAsia="fr-FR"/>
        </w:rPr>
        <w:t>au-dessous</w:t>
      </w:r>
      <w:r w:rsidRPr="00C82003">
        <w:rPr>
          <w:rFonts w:ascii="Calibri" w:eastAsia="Times New Roman" w:hAnsi="Calibri"/>
          <w:lang w:eastAsia="fr-FR"/>
        </w:rPr>
        <w:t xml:space="preserve"> d’une ligne imaginaire joignant les mamelons du bébé</w:t>
      </w:r>
    </w:p>
    <w:p w:rsidR="00F1368D" w:rsidRPr="00C82003" w:rsidRDefault="00FA7635" w:rsidP="00FA7635">
      <w:pPr>
        <w:pStyle w:val="ListParagraph"/>
        <w:numPr>
          <w:ilvl w:val="0"/>
          <w:numId w:val="99"/>
        </w:numPr>
        <w:rPr>
          <w:rFonts w:ascii="Calibri" w:eastAsia="Times New Roman" w:hAnsi="Calibri"/>
          <w:lang w:eastAsia="fr-FR"/>
        </w:rPr>
      </w:pPr>
      <w:r w:rsidRPr="00C82003">
        <w:rPr>
          <w:rFonts w:ascii="Calibri" w:eastAsia="Times New Roman" w:hAnsi="Calibri"/>
          <w:lang w:eastAsia="fr-FR"/>
        </w:rPr>
        <w:t>Comprimer la poitrine rapidement et fermement en réduisant le diamètre antéro-postérieur de la poitrine d’environ 1/3</w:t>
      </w:r>
    </w:p>
    <w:p w:rsidR="00E57935" w:rsidRPr="00C82003" w:rsidRDefault="00FA7635" w:rsidP="00FA7635">
      <w:pPr>
        <w:pStyle w:val="ListParagraph"/>
        <w:numPr>
          <w:ilvl w:val="0"/>
          <w:numId w:val="99"/>
        </w:numPr>
        <w:rPr>
          <w:rFonts w:ascii="Calibri" w:eastAsia="Times New Roman" w:hAnsi="Calibri"/>
          <w:lang w:eastAsia="fr-FR"/>
        </w:rPr>
      </w:pPr>
      <w:r w:rsidRPr="00C82003">
        <w:rPr>
          <w:rFonts w:ascii="Calibri" w:eastAsia="Times New Roman" w:hAnsi="Calibri"/>
          <w:lang w:eastAsia="fr-FR"/>
        </w:rPr>
        <w:t>toutes les 3 compressions s’arrêter et effectuer une ventilation</w:t>
      </w:r>
      <w:r w:rsidRPr="00C82003">
        <w:rPr>
          <w:rFonts w:ascii="Calibri" w:eastAsia="Times New Roman" w:hAnsi="Calibri"/>
          <w:lang w:eastAsia="fr-FR"/>
        </w:rPr>
        <w:tab/>
        <w:t xml:space="preserve"> </w:t>
      </w:r>
    </w:p>
    <w:p w:rsidR="00E57935" w:rsidRPr="00C82003" w:rsidRDefault="00E57935" w:rsidP="00C317B4">
      <w:pPr>
        <w:rPr>
          <w:rFonts w:ascii="Calibri" w:eastAsia="Times New Roman" w:hAnsi="Calibri" w:cs="Times New Roman"/>
          <w:lang w:eastAsia="fr-FR"/>
        </w:rPr>
      </w:pPr>
    </w:p>
    <w:p w:rsidR="009C6CCC" w:rsidRPr="00430353" w:rsidRDefault="009C6CCC" w:rsidP="009C6CCC">
      <w:pPr>
        <w:jc w:val="center"/>
        <w:rPr>
          <w:rFonts w:ascii="Calibri" w:eastAsia="Times New Roman" w:hAnsi="Calibri" w:cs="Times New Roman"/>
          <w:lang w:eastAsia="fr-FR"/>
        </w:rPr>
      </w:pPr>
      <w:r w:rsidRPr="009C6CCC">
        <w:rPr>
          <w:rFonts w:ascii="Calibri" w:eastAsia="Times New Roman" w:hAnsi="Calibri" w:cs="Times New Roman"/>
          <w:noProof/>
          <w:lang w:val="en-US"/>
        </w:rPr>
        <w:drawing>
          <wp:inline distT="0" distB="0" distL="0" distR="0" wp14:anchorId="61E75584" wp14:editId="02C88A70">
            <wp:extent cx="2587925" cy="2410128"/>
            <wp:effectExtent l="0" t="0" r="3175" b="9525"/>
            <wp:docPr id="3789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7890" name="Picture 2"/>
                    <pic:cNvPicPr>
                      <a:picLocks noGrp="1"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592301" cy="2414204"/>
                    </a:xfrm>
                    <a:prstGeom prst="rect">
                      <a:avLst/>
                    </a:prstGeom>
                    <a:noFill/>
                    <a:ln>
                      <a:noFill/>
                    </a:ln>
                    <a:extLst/>
                  </pic:spPr>
                </pic:pic>
              </a:graphicData>
            </a:graphic>
          </wp:inline>
        </w:drawing>
      </w:r>
    </w:p>
    <w:p w:rsidR="00C82003" w:rsidRDefault="00C82003" w:rsidP="00C317B4">
      <w:pPr>
        <w:tabs>
          <w:tab w:val="left" w:pos="1080"/>
        </w:tabs>
        <w:spacing w:before="240" w:after="60" w:line="240" w:lineRule="auto"/>
        <w:outlineLvl w:val="1"/>
        <w:rPr>
          <w:rFonts w:ascii="Gill Sans MT" w:eastAsia="Times New Roman" w:hAnsi="Gill Sans MT" w:cs="Times New Roman"/>
          <w:b/>
          <w:bCs/>
          <w:sz w:val="28"/>
          <w:szCs w:val="24"/>
          <w:lang w:eastAsia="fr-FR"/>
        </w:rPr>
      </w:pPr>
    </w:p>
    <w:p w:rsidR="00C317B4" w:rsidRPr="00C82003" w:rsidRDefault="00C317B4" w:rsidP="00C317B4">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C82003">
        <w:rPr>
          <w:rFonts w:ascii="Gill Sans MT" w:eastAsia="Times New Roman" w:hAnsi="Gill Sans MT" w:cs="Times New Roman"/>
          <w:b/>
          <w:bCs/>
          <w:sz w:val="28"/>
          <w:szCs w:val="24"/>
          <w:lang w:eastAsia="fr-FR"/>
        </w:rPr>
        <w:lastRenderedPageBreak/>
        <w:t>Soins post-réanimation</w:t>
      </w:r>
    </w:p>
    <w:p w:rsidR="00C317B4" w:rsidRPr="00430353" w:rsidRDefault="00C317B4" w:rsidP="00C317B4">
      <w:pPr>
        <w:rPr>
          <w:rFonts w:ascii="Calibri" w:eastAsia="Times New Roman" w:hAnsi="Calibri" w:cs="Times New Roman"/>
          <w:lang w:eastAsia="fr-FR"/>
        </w:rPr>
      </w:pPr>
      <w:r w:rsidRPr="00430353">
        <w:rPr>
          <w:rFonts w:ascii="Calibri" w:eastAsia="Times New Roman" w:hAnsi="Calibri" w:cs="Times New Roman"/>
          <w:lang w:eastAsia="fr-FR"/>
        </w:rPr>
        <w:t>Les soins dispensés dépendront de la réussite ou non des efforts de réanimation.</w:t>
      </w:r>
    </w:p>
    <w:p w:rsidR="00C317B4" w:rsidRPr="00C82003" w:rsidRDefault="00AA4372" w:rsidP="00AA4372">
      <w:pPr>
        <w:spacing w:after="60" w:line="240" w:lineRule="auto"/>
        <w:rPr>
          <w:rFonts w:ascii="Gill Sans MT" w:eastAsia="Times New Roman" w:hAnsi="Gill Sans MT" w:cs="Times New Roman"/>
          <w:bCs/>
          <w:sz w:val="28"/>
          <w:szCs w:val="24"/>
        </w:rPr>
      </w:pPr>
      <w:r w:rsidRPr="00C82003">
        <w:rPr>
          <w:rFonts w:ascii="Calibri" w:eastAsia="Times New Roman" w:hAnsi="Calibri" w:cs="Times New Roman"/>
          <w:lang w:eastAsia="fr-FR"/>
        </w:rPr>
        <w:t xml:space="preserve">   </w:t>
      </w:r>
      <w:r w:rsidR="00C317B4" w:rsidRPr="00C82003">
        <w:rPr>
          <w:rFonts w:ascii="Gill Sans MT" w:eastAsia="Times New Roman" w:hAnsi="Gill Sans MT" w:cs="Times New Roman"/>
          <w:bCs/>
          <w:sz w:val="28"/>
          <w:szCs w:val="24"/>
        </w:rPr>
        <w:t>Soins post-réanimation : réanimation réussie</w:t>
      </w:r>
    </w:p>
    <w:p w:rsidR="00C317B4" w:rsidRPr="00430353" w:rsidRDefault="00C317B4" w:rsidP="00C317B4">
      <w:pPr>
        <w:rPr>
          <w:rFonts w:ascii="Calibri" w:eastAsia="Times New Roman" w:hAnsi="Calibri" w:cs="Times New Roman"/>
          <w:lang w:eastAsia="fr-FR"/>
        </w:rPr>
      </w:pPr>
      <w:r w:rsidRPr="00430353">
        <w:rPr>
          <w:rFonts w:ascii="Calibri" w:eastAsia="Times New Roman" w:hAnsi="Calibri" w:cs="Times New Roman"/>
          <w:lang w:eastAsia="fr-FR"/>
        </w:rPr>
        <w:t>Prévenir la déperdition de chaleur:</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Mettre l’enfant sur la poitrine de sa mère, peau contre peau et lui couvrir le corps et la tête;</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Ne pas séparer le nouveau-né de sa mère. Le laisser sur sa poitrine en contact cutané;</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Une autre solution consiste à l’installer sous une lampe chauffante.</w:t>
      </w:r>
    </w:p>
    <w:p w:rsidR="00C317B4" w:rsidRPr="00430353" w:rsidRDefault="00C317B4" w:rsidP="00C317B4">
      <w:pPr>
        <w:rPr>
          <w:rFonts w:ascii="Calibri" w:eastAsia="Times New Roman" w:hAnsi="Calibri" w:cs="Times New Roman"/>
          <w:lang w:eastAsia="fr-FR"/>
        </w:rPr>
      </w:pPr>
      <w:r w:rsidRPr="00430353">
        <w:rPr>
          <w:rFonts w:ascii="Calibri" w:eastAsia="Times New Roman" w:hAnsi="Calibri" w:cs="Times New Roman"/>
          <w:lang w:eastAsia="fr-FR"/>
        </w:rPr>
        <w:t>Examiner l’enfant et compter le nombre de mouvements respiratoires par minute:</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 xml:space="preserve">Si </w:t>
      </w:r>
      <w:r w:rsidRPr="00430353">
        <w:rPr>
          <w:rFonts w:ascii="Adobe Garamond Pro Bold" w:eastAsia="Calibri" w:hAnsi="Adobe Garamond Pro Bold" w:cs="Times New Roman"/>
          <w:bCs/>
        </w:rPr>
        <w:t>l’enfant est cyanosé</w:t>
      </w:r>
      <w:r w:rsidRPr="00430353">
        <w:rPr>
          <w:rFonts w:ascii="Adobe Garamond Pro" w:eastAsia="Calibri" w:hAnsi="Adobe Garamond Pro" w:cs="Times New Roman"/>
          <w:bCs/>
        </w:rPr>
        <w:t xml:space="preserve"> (bleuâtre) ou s’il a du mal à respirer (moins de 30 mvts/min ou plus de 60, tirage intercostal ou geignement expiratoire), lui administrer de l’oxygène à l’aide d’une canule ou d’une sonde nasale.</w:t>
      </w:r>
    </w:p>
    <w:p w:rsidR="00C317B4" w:rsidRPr="00430353" w:rsidRDefault="00C317B4" w:rsidP="00C317B4">
      <w:pPr>
        <w:rPr>
          <w:rFonts w:ascii="Calibri" w:eastAsia="Times New Roman" w:hAnsi="Calibri" w:cs="Times New Roman"/>
          <w:lang w:eastAsia="fr-FR"/>
        </w:rPr>
      </w:pPr>
      <w:r w:rsidRPr="00430353">
        <w:rPr>
          <w:rFonts w:ascii="Calibri" w:eastAsia="Times New Roman" w:hAnsi="Calibri" w:cs="Times New Roman"/>
          <w:lang w:eastAsia="fr-FR"/>
        </w:rPr>
        <w:t>Mesurer sa température axillaire:</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 xml:space="preserve">Si </w:t>
      </w:r>
      <w:r w:rsidRPr="00430353">
        <w:rPr>
          <w:rFonts w:ascii="Adobe Garamond Pro Bold" w:eastAsia="Calibri" w:hAnsi="Adobe Garamond Pro Bold" w:cs="Times New Roman"/>
          <w:bCs/>
        </w:rPr>
        <w:t>sa température est supérieure ou égale à 36 °C</w:t>
      </w:r>
      <w:r w:rsidRPr="00430353">
        <w:rPr>
          <w:rFonts w:ascii="Adobe Garamond Pro" w:eastAsia="Calibri" w:hAnsi="Adobe Garamond Pro" w:cs="Times New Roman"/>
          <w:bCs/>
        </w:rPr>
        <w:t>, le laisser sur la poitrine de sa mère, peau contre peau et encourager la mère à l’allaiter;</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 xml:space="preserve">Si </w:t>
      </w:r>
      <w:r w:rsidRPr="00430353">
        <w:rPr>
          <w:rFonts w:ascii="Adobe Garamond Pro Bold" w:eastAsia="Calibri" w:hAnsi="Adobe Garamond Pro Bold" w:cs="Times New Roman"/>
          <w:bCs/>
        </w:rPr>
        <w:t>sa température est inférieure à 36 °C</w:t>
      </w:r>
      <w:r w:rsidRPr="00430353">
        <w:rPr>
          <w:rFonts w:ascii="Adobe Garamond Pro" w:eastAsia="Calibri" w:hAnsi="Adobe Garamond Pro" w:cs="Times New Roman"/>
          <w:bCs/>
        </w:rPr>
        <w:t>, le réchauffer.</w:t>
      </w:r>
    </w:p>
    <w:p w:rsidR="00C317B4" w:rsidRPr="00430353" w:rsidRDefault="00C317B4" w:rsidP="00C317B4">
      <w:pPr>
        <w:rPr>
          <w:rFonts w:ascii="Calibri" w:eastAsia="Times New Roman" w:hAnsi="Calibri" w:cs="Times New Roman"/>
          <w:lang w:eastAsia="fr-FR"/>
        </w:rPr>
      </w:pPr>
      <w:r w:rsidRPr="00430353">
        <w:rPr>
          <w:rFonts w:ascii="Calibri" w:eastAsia="Times New Roman" w:hAnsi="Calibri" w:cs="Times New Roman"/>
          <w:lang w:eastAsia="fr-FR"/>
        </w:rPr>
        <w:t>Inciter la mère à établir l’allaitement. Un nouveau-né qui a dû être réanimé présente un risque d’hypoglycémie plus élevé que la moyenne.</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 xml:space="preserve"> S’</w:t>
      </w:r>
      <w:r w:rsidRPr="00430353">
        <w:rPr>
          <w:rFonts w:ascii="Adobe Garamond Pro Bold" w:eastAsia="Calibri" w:hAnsi="Adobe Garamond Pro Bold" w:cs="Times New Roman"/>
          <w:bCs/>
        </w:rPr>
        <w:t>il tète bien</w:t>
      </w:r>
      <w:r w:rsidRPr="00430353">
        <w:rPr>
          <w:rFonts w:ascii="Adobe Garamond Pro" w:eastAsia="Calibri" w:hAnsi="Adobe Garamond Pro" w:cs="Times New Roman"/>
          <w:bCs/>
        </w:rPr>
        <w:t>, c’est qu’il récupère bien.</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S’</w:t>
      </w:r>
      <w:r w:rsidRPr="00430353">
        <w:rPr>
          <w:rFonts w:ascii="Adobe Garamond Pro Bold" w:eastAsia="Calibri" w:hAnsi="Adobe Garamond Pro Bold" w:cs="Times New Roman"/>
          <w:bCs/>
        </w:rPr>
        <w:t>il ne tète pas bien</w:t>
      </w:r>
      <w:r w:rsidRPr="00430353">
        <w:rPr>
          <w:rFonts w:ascii="Adobe Garamond Pro" w:eastAsia="Calibri" w:hAnsi="Adobe Garamond Pro" w:cs="Times New Roman"/>
          <w:bCs/>
        </w:rPr>
        <w:t>, le transférer dans le service approprié pour les nouveau-nés malades.</w:t>
      </w:r>
    </w:p>
    <w:p w:rsidR="00C317B4" w:rsidRPr="00430353" w:rsidRDefault="00C317B4" w:rsidP="00C317B4">
      <w:pPr>
        <w:rPr>
          <w:rFonts w:ascii="Calibri" w:eastAsia="Times New Roman" w:hAnsi="Calibri" w:cs="Times New Roman"/>
          <w:lang w:eastAsia="fr-FR"/>
        </w:rPr>
      </w:pPr>
      <w:r w:rsidRPr="00430353">
        <w:rPr>
          <w:rFonts w:ascii="Calibri" w:eastAsia="Times New Roman" w:hAnsi="Calibri" w:cs="Times New Roman"/>
          <w:lang w:eastAsia="fr-FR"/>
        </w:rPr>
        <w:t>Assurer une surveillance régulière du nouveau-né pendant les 24 h suivantes. Si des signes de difficulté respiratoire surviennent à nouveau, prendre les dispositions nécessaires pour le transfert de l’enfant dans le service le plus à même de dispenser les soins aux nouveau-nés malades.</w:t>
      </w:r>
    </w:p>
    <w:p w:rsidR="00C317B4" w:rsidRPr="00430353" w:rsidRDefault="00C317B4" w:rsidP="00C317B4">
      <w:pPr>
        <w:rPr>
          <w:rFonts w:ascii="Calibri" w:eastAsia="Times New Roman" w:hAnsi="Calibri" w:cs="Times New Roman"/>
          <w:b/>
          <w:lang w:eastAsia="fr-FR"/>
        </w:rPr>
      </w:pPr>
      <w:r w:rsidRPr="00430353">
        <w:rPr>
          <w:rFonts w:ascii="Calibri" w:eastAsia="Times New Roman" w:hAnsi="Calibri" w:cs="Times New Roman"/>
          <w:lang w:eastAsia="fr-FR"/>
        </w:rPr>
        <w:t>Conseiller la mère et à la famille:</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Discuter de la réanimation</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 xml:space="preserve">Encourager la mère à allaiter son enfant dès possible </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 xml:space="preserve">Encourager la mère à garder l’enfant en contact peau à peau </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 xml:space="preserve">Expliquer que l’enfant a un petit risque de souffrir d’autres problèmes suite à l’asphyxie et à la réanimation (infection pulmonaire, problèmes d’allaitement, convulsions) et l’inciter à chercher des soins dès que l’on les remarque. </w:t>
      </w:r>
    </w:p>
    <w:p w:rsidR="00C317B4" w:rsidRPr="00430353" w:rsidRDefault="00C317B4" w:rsidP="00C317B4">
      <w:pPr>
        <w:rPr>
          <w:rFonts w:ascii="Calibri" w:eastAsia="Times New Roman" w:hAnsi="Calibri" w:cs="Times New Roman"/>
          <w:b/>
          <w:lang w:eastAsia="fr-FR"/>
        </w:rPr>
      </w:pPr>
      <w:r w:rsidRPr="00430353">
        <w:rPr>
          <w:rFonts w:ascii="Calibri" w:eastAsia="Times New Roman" w:hAnsi="Calibri" w:cs="Times New Roman"/>
          <w:lang w:eastAsia="fr-FR"/>
        </w:rPr>
        <w:t>Soins pour le bébé:</w:t>
      </w:r>
    </w:p>
    <w:p w:rsidR="00C317B4" w:rsidRPr="00430353" w:rsidRDefault="00C317B4" w:rsidP="00C317B4">
      <w:pPr>
        <w:spacing w:after="120" w:line="240" w:lineRule="atLeast"/>
        <w:ind w:left="360" w:hanging="360"/>
        <w:rPr>
          <w:rFonts w:ascii="Adobe Garamond Pro" w:eastAsia="Calibri" w:hAnsi="Adobe Garamond Pro" w:cs="Times New Roman"/>
          <w:b/>
          <w:bCs/>
        </w:rPr>
      </w:pPr>
      <w:r w:rsidRPr="00430353">
        <w:rPr>
          <w:rFonts w:ascii="Adobe Garamond Pro" w:eastAsia="Calibri" w:hAnsi="Adobe Garamond Pro" w:cs="Times New Roman"/>
          <w:bCs/>
        </w:rPr>
        <w:t xml:space="preserve">Surveiller le bébé étroitement pendant au moins 6 heures – température, respirations </w:t>
      </w:r>
    </w:p>
    <w:p w:rsidR="00C317B4" w:rsidRPr="00430353" w:rsidRDefault="00C317B4" w:rsidP="00C317B4">
      <w:pPr>
        <w:spacing w:after="120" w:line="240" w:lineRule="atLeast"/>
        <w:ind w:left="360" w:hanging="360"/>
        <w:rPr>
          <w:rFonts w:ascii="Adobe Garamond Pro" w:eastAsia="Calibri" w:hAnsi="Adobe Garamond Pro" w:cs="Times New Roman"/>
          <w:b/>
          <w:bCs/>
        </w:rPr>
      </w:pPr>
      <w:r w:rsidRPr="00430353">
        <w:rPr>
          <w:rFonts w:ascii="Adobe Garamond Pro" w:eastAsia="Calibri" w:hAnsi="Adobe Garamond Pro" w:cs="Times New Roman"/>
          <w:bCs/>
        </w:rPr>
        <w:t xml:space="preserve">Prodiguer les soins essentiels au nouveau-né </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Suivi : planifier une visite de suivi dans 2 ou 3 jours</w:t>
      </w:r>
    </w:p>
    <w:p w:rsidR="00AA4372" w:rsidRDefault="00AA4372" w:rsidP="00AA4372">
      <w:pPr>
        <w:spacing w:after="60" w:line="240" w:lineRule="auto"/>
        <w:rPr>
          <w:rFonts w:ascii="Calibri" w:eastAsia="Times New Roman" w:hAnsi="Calibri" w:cs="Times New Roman"/>
          <w:lang w:eastAsia="fr-FR"/>
        </w:rPr>
      </w:pPr>
    </w:p>
    <w:p w:rsidR="00C317B4" w:rsidRPr="00C82003" w:rsidRDefault="00AA4372" w:rsidP="00AA4372">
      <w:pPr>
        <w:spacing w:after="60" w:line="240" w:lineRule="auto"/>
        <w:rPr>
          <w:rFonts w:ascii="Gill Sans MT" w:eastAsia="Times New Roman" w:hAnsi="Gill Sans MT" w:cs="Times New Roman"/>
          <w:bCs/>
          <w:sz w:val="28"/>
          <w:szCs w:val="24"/>
        </w:rPr>
      </w:pPr>
      <w:r>
        <w:rPr>
          <w:rFonts w:ascii="Calibri" w:eastAsia="Times New Roman" w:hAnsi="Calibri" w:cs="Times New Roman"/>
          <w:lang w:eastAsia="fr-FR"/>
        </w:rPr>
        <w:t xml:space="preserve">         </w:t>
      </w:r>
      <w:r w:rsidR="00C317B4" w:rsidRPr="00C82003">
        <w:rPr>
          <w:rFonts w:ascii="Gill Sans MT" w:eastAsia="Times New Roman" w:hAnsi="Gill Sans MT" w:cs="Times New Roman"/>
          <w:bCs/>
          <w:sz w:val="28"/>
          <w:szCs w:val="24"/>
        </w:rPr>
        <w:t>Soins post-réanimation : réanimation réussie mais le bébé a toujours des difficultés</w:t>
      </w:r>
    </w:p>
    <w:p w:rsidR="00C317B4" w:rsidRPr="00C82003" w:rsidRDefault="00C317B4" w:rsidP="00C317B4">
      <w:pPr>
        <w:rPr>
          <w:rFonts w:ascii="Calibri" w:eastAsia="Times New Roman" w:hAnsi="Calibri" w:cs="Times New Roman"/>
          <w:b/>
          <w:lang w:eastAsia="fr-FR"/>
        </w:rPr>
      </w:pPr>
      <w:r w:rsidRPr="00C82003">
        <w:rPr>
          <w:rFonts w:ascii="Calibri" w:eastAsia="Times New Roman" w:hAnsi="Calibri" w:cs="Times New Roman"/>
          <w:lang w:eastAsia="fr-FR"/>
        </w:rPr>
        <w:t xml:space="preserve">Signes de danger : </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lastRenderedPageBreak/>
        <w:t>Absence de respiration ou présence de hoquets espacés;</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Respiration difficile (moins de 30 mvts/min ou plus de 60, tirage intercostal ou geignement expiratoire);</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Cyanose (coloration bleutée);</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 xml:space="preserve">Absence de réactivité; </w:t>
      </w:r>
    </w:p>
    <w:p w:rsidR="00C317B4" w:rsidRPr="00430353" w:rsidRDefault="00C317B4" w:rsidP="00C317B4">
      <w:pPr>
        <w:rPr>
          <w:rFonts w:ascii="Calibri" w:eastAsia="Times New Roman" w:hAnsi="Calibri" w:cs="Times New Roman"/>
          <w:b/>
          <w:lang w:eastAsia="fr-FR"/>
        </w:rPr>
      </w:pPr>
      <w:r w:rsidRPr="00430353">
        <w:rPr>
          <w:rFonts w:ascii="Calibri" w:eastAsia="Times New Roman" w:hAnsi="Calibri" w:cs="Times New Roman"/>
          <w:lang w:eastAsia="fr-FR"/>
        </w:rPr>
        <w:t>Conseiller la mère et à la famille:</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Discuter de la réanimation</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Expliquer les raisons pour la référence</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 xml:space="preserve">Encourager la mère à allaiter son enfant dès que possible </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 xml:space="preserve">Encourager la mère à garder l’enfant en contact peau à peau </w:t>
      </w:r>
    </w:p>
    <w:p w:rsidR="00C317B4" w:rsidRPr="00430353" w:rsidRDefault="00C317B4" w:rsidP="00C317B4">
      <w:pPr>
        <w:rPr>
          <w:rFonts w:ascii="Calibri" w:eastAsia="Times New Roman" w:hAnsi="Calibri" w:cs="Times New Roman"/>
          <w:lang w:eastAsia="fr-FR"/>
        </w:rPr>
      </w:pPr>
      <w:r w:rsidRPr="00430353">
        <w:rPr>
          <w:rFonts w:ascii="Calibri" w:eastAsia="Times New Roman" w:hAnsi="Calibri" w:cs="Times New Roman"/>
          <w:lang w:eastAsia="fr-FR"/>
        </w:rPr>
        <w:t>Pendant la référence:</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 xml:space="preserve">La mère devrait accompagner l’enfant, si possible </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 xml:space="preserve">Allaiter l’enfant aussi souvent que possible </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 xml:space="preserve">Garder l’enfant au chaud (chapeau, chaussettes, peau à peau, couverture pour la maman et l’enfant) </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Donner de l’oxygène, si disponible</w:t>
      </w:r>
    </w:p>
    <w:p w:rsidR="00C317B4" w:rsidRPr="00430353" w:rsidRDefault="00C317B4" w:rsidP="00C317B4">
      <w:pPr>
        <w:rPr>
          <w:rFonts w:ascii="Calibri" w:eastAsia="Times New Roman" w:hAnsi="Calibri" w:cs="Times New Roman"/>
          <w:b/>
          <w:lang w:eastAsia="fr-FR"/>
        </w:rPr>
      </w:pPr>
      <w:r w:rsidRPr="00430353">
        <w:rPr>
          <w:rFonts w:ascii="Calibri" w:eastAsia="Times New Roman" w:hAnsi="Calibri" w:cs="Times New Roman"/>
          <w:lang w:eastAsia="fr-FR"/>
        </w:rPr>
        <w:t>Soins pour le bébé:</w:t>
      </w:r>
    </w:p>
    <w:p w:rsidR="00C317B4" w:rsidRPr="00430353" w:rsidRDefault="00C317B4" w:rsidP="00C317B4">
      <w:pPr>
        <w:spacing w:after="120" w:line="240" w:lineRule="atLeast"/>
        <w:ind w:left="360" w:hanging="360"/>
        <w:rPr>
          <w:rFonts w:ascii="Adobe Garamond Pro" w:eastAsia="Calibri" w:hAnsi="Adobe Garamond Pro" w:cs="Times New Roman"/>
          <w:b/>
          <w:bCs/>
        </w:rPr>
      </w:pPr>
      <w:r w:rsidRPr="00430353">
        <w:rPr>
          <w:rFonts w:ascii="Adobe Garamond Pro" w:eastAsia="Calibri" w:hAnsi="Adobe Garamond Pro" w:cs="Times New Roman"/>
          <w:bCs/>
        </w:rPr>
        <w:t xml:space="preserve">Surveiller le bébé étroitement– température, respirations </w:t>
      </w:r>
    </w:p>
    <w:p w:rsidR="00C317B4" w:rsidRPr="00430353" w:rsidRDefault="00C317B4" w:rsidP="00C317B4">
      <w:pPr>
        <w:spacing w:after="120" w:line="240" w:lineRule="atLeast"/>
        <w:ind w:left="360" w:hanging="360"/>
        <w:rPr>
          <w:rFonts w:ascii="Adobe Garamond Pro" w:eastAsia="Calibri" w:hAnsi="Adobe Garamond Pro" w:cs="Times New Roman"/>
          <w:b/>
          <w:bCs/>
        </w:rPr>
      </w:pPr>
      <w:r w:rsidRPr="00430353">
        <w:rPr>
          <w:rFonts w:ascii="Adobe Garamond Pro" w:eastAsia="Calibri" w:hAnsi="Adobe Garamond Pro" w:cs="Times New Roman"/>
          <w:bCs/>
        </w:rPr>
        <w:t xml:space="preserve">Prodiguer les soins essentiels au nouveau-né </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Suivi : planifier une visite de suivi dans 2 ou 3 jours</w:t>
      </w:r>
    </w:p>
    <w:p w:rsidR="00AA4372" w:rsidRDefault="00AA4372" w:rsidP="00AA4372">
      <w:pPr>
        <w:spacing w:after="60" w:line="240" w:lineRule="auto"/>
        <w:rPr>
          <w:rFonts w:ascii="Calibri" w:eastAsia="Times New Roman" w:hAnsi="Calibri" w:cs="Times New Roman"/>
          <w:lang w:eastAsia="fr-FR"/>
        </w:rPr>
      </w:pPr>
    </w:p>
    <w:p w:rsidR="00C317B4" w:rsidRPr="00430353" w:rsidRDefault="00AA4372" w:rsidP="00AA4372">
      <w:pPr>
        <w:spacing w:after="60" w:line="240" w:lineRule="auto"/>
        <w:rPr>
          <w:rFonts w:ascii="Gill Sans MT" w:eastAsia="Times New Roman" w:hAnsi="Gill Sans MT" w:cs="Times New Roman"/>
          <w:bCs/>
          <w:color w:val="248CCE"/>
          <w:sz w:val="28"/>
          <w:szCs w:val="24"/>
        </w:rPr>
      </w:pPr>
      <w:r>
        <w:rPr>
          <w:rFonts w:ascii="Calibri" w:eastAsia="Times New Roman" w:hAnsi="Calibri" w:cs="Times New Roman"/>
          <w:lang w:eastAsia="fr-FR"/>
        </w:rPr>
        <w:t xml:space="preserve">                </w:t>
      </w:r>
      <w:r w:rsidR="00C317B4" w:rsidRPr="00C82003">
        <w:rPr>
          <w:rFonts w:ascii="Gill Sans MT" w:eastAsia="Times New Roman" w:hAnsi="Gill Sans MT" w:cs="Times New Roman"/>
          <w:bCs/>
          <w:sz w:val="28"/>
          <w:szCs w:val="24"/>
        </w:rPr>
        <w:t>Soins post-réanimation : réanimation sans succès</w:t>
      </w:r>
    </w:p>
    <w:p w:rsidR="00C317B4" w:rsidRPr="00430353" w:rsidRDefault="00C317B4" w:rsidP="00C317B4">
      <w:pPr>
        <w:rPr>
          <w:rFonts w:ascii="Calibri" w:eastAsia="Times New Roman" w:hAnsi="Calibri" w:cs="Times New Roman"/>
          <w:lang w:eastAsia="fr-FR"/>
        </w:rPr>
      </w:pPr>
      <w:r w:rsidRPr="00430353">
        <w:rPr>
          <w:rFonts w:ascii="Calibri" w:eastAsia="Times New Roman" w:hAnsi="Calibri" w:cs="Times New Roman"/>
          <w:lang w:eastAsia="fr-FR"/>
        </w:rPr>
        <w:t xml:space="preserve">Toutes les réanimations ne parviendront pas à réanimer le nouveau-né. Il est très important d’informer les parents totalement sur l’échec de réanimation, en leur expliquant d’une manière qu’ils puissent comprendre les circonstances et causes probables de l’échec. </w:t>
      </w:r>
    </w:p>
    <w:p w:rsidR="00C317B4" w:rsidRPr="00430353" w:rsidRDefault="00C317B4" w:rsidP="00C317B4">
      <w:pPr>
        <w:rPr>
          <w:rFonts w:ascii="Calibri" w:eastAsia="Times New Roman" w:hAnsi="Calibri" w:cs="Times New Roman"/>
          <w:b/>
          <w:lang w:eastAsia="fr-FR"/>
        </w:rPr>
      </w:pPr>
      <w:r w:rsidRPr="00430353">
        <w:rPr>
          <w:rFonts w:ascii="Calibri" w:eastAsia="Times New Roman" w:hAnsi="Calibri" w:cs="Times New Roman"/>
          <w:lang w:eastAsia="fr-FR"/>
        </w:rPr>
        <w:t>Conseiller la mère et à la famille:</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Discuter de la réanimation et la situation actuelle. Répondre aux questions posées. Donner-leur l’occasion de parler</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Aider la mère et la famille à connaître leur bébé</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 xml:space="preserve">Demander s’ils veulent tenir le bébé, et leur donner l’occasion de le faire </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Donner de l’intimité à la mère et à la famille pendant qu’ils tiennent le bébé</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 xml:space="preserve">Expliquer que la mère aura besoin de repos, une alimentation équilibrée, et du soutien à la maison. Discuter des modalités pour aider la mère à trouver du soutien. </w:t>
      </w:r>
    </w:p>
    <w:p w:rsidR="00C317B4" w:rsidRPr="00430353" w:rsidRDefault="00C317B4" w:rsidP="00C317B4">
      <w:pPr>
        <w:rPr>
          <w:rFonts w:ascii="Calibri" w:eastAsia="Times New Roman" w:hAnsi="Calibri" w:cs="Times New Roman"/>
          <w:lang w:eastAsia="fr-FR"/>
        </w:rPr>
      </w:pPr>
      <w:r w:rsidRPr="00430353">
        <w:rPr>
          <w:rFonts w:ascii="Calibri" w:eastAsia="Times New Roman" w:hAnsi="Calibri" w:cs="Times New Roman"/>
          <w:lang w:eastAsia="fr-FR"/>
        </w:rPr>
        <w:t>Soins pour les seins:</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 xml:space="preserve">La femme va souffrir de l’engorgement mammaire 2 à 3 jours après l’accouchement </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Assurer le maintien des seins à l’aide d’un bandage ou d’un soutien-gorge;</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lastRenderedPageBreak/>
        <w:t>Lui appliquer des compresses froides sur les seins pour diminuer la congestion et calmer la douleur;</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Eviter de masser les seins et de les exposer à la chaleur;</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Eviter de stimuler les mamelons;</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Lui administrer 500 mg de paracétamol par voie orale, quand c’est nécessaire;</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La suivre pendant 3 jours à partir de la prise en charge afin de s’assurer de l’amélioration de son état</w:t>
      </w:r>
    </w:p>
    <w:p w:rsidR="00C317B4" w:rsidRPr="00430353" w:rsidRDefault="00C317B4" w:rsidP="00C317B4">
      <w:pPr>
        <w:rPr>
          <w:rFonts w:ascii="Calibri" w:eastAsia="Times New Roman" w:hAnsi="Calibri" w:cs="Times New Roman"/>
          <w:lang w:eastAsia="fr-FR"/>
        </w:rPr>
      </w:pPr>
      <w:r w:rsidRPr="00430353">
        <w:rPr>
          <w:rFonts w:ascii="Calibri" w:eastAsia="Times New Roman" w:hAnsi="Calibri" w:cs="Times New Roman"/>
          <w:lang w:eastAsia="fr-FR"/>
        </w:rPr>
        <w:t xml:space="preserve">Planification familiale : </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Discuter des options pour le planning familial et expliquer que la femme devient fertile très vite après l’accouchement. Si la femme choisit une méthode (DIP post partum par exemple), octroyer la méthode</w:t>
      </w:r>
    </w:p>
    <w:p w:rsidR="00C317B4" w:rsidRPr="00430353" w:rsidRDefault="00C317B4" w:rsidP="00C317B4">
      <w:pPr>
        <w:spacing w:after="120" w:line="240" w:lineRule="atLeast"/>
        <w:ind w:left="720"/>
        <w:rPr>
          <w:rFonts w:ascii="Adobe Garamond Pro" w:eastAsia="Calibri" w:hAnsi="Adobe Garamond Pro" w:cs="Times New Roman"/>
          <w:bCs/>
        </w:rPr>
      </w:pPr>
    </w:p>
    <w:p w:rsidR="00C317B4" w:rsidRPr="00C82003" w:rsidRDefault="00C317B4" w:rsidP="00C317B4">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C82003">
        <w:rPr>
          <w:rFonts w:ascii="Gill Sans MT" w:eastAsia="Times New Roman" w:hAnsi="Gill Sans MT" w:cs="Times New Roman"/>
          <w:b/>
          <w:bCs/>
          <w:sz w:val="28"/>
          <w:szCs w:val="24"/>
          <w:lang w:eastAsia="fr-FR"/>
        </w:rPr>
        <w:t>Documentation</w:t>
      </w:r>
    </w:p>
    <w:p w:rsidR="00C317B4" w:rsidRPr="00430353" w:rsidRDefault="00C317B4" w:rsidP="00C317B4">
      <w:pPr>
        <w:rPr>
          <w:rFonts w:ascii="Calibri" w:eastAsia="Times New Roman" w:hAnsi="Calibri" w:cs="Times New Roman"/>
          <w:lang w:eastAsia="fr-FR"/>
        </w:rPr>
      </w:pPr>
      <w:r w:rsidRPr="00430353">
        <w:rPr>
          <w:rFonts w:ascii="Calibri" w:eastAsia="Times New Roman" w:hAnsi="Calibri" w:cs="Times New Roman"/>
          <w:lang w:eastAsia="fr-FR"/>
        </w:rPr>
        <w:t>Tous les établissements de soins de santé doivent conserver des dossiers dans lesquels figurent les renseignements essentiels relatifs à chaque naissance. Ces données de base doivent comporter certains détails importants concernant l’état général du nouveau-né à la naissance et la réanimation qui a été nécessaire, le cas échéant. Ces renseignements doivent également être notés dans le carnet de santé de l’enfant.</w:t>
      </w:r>
    </w:p>
    <w:p w:rsidR="00C317B4" w:rsidRPr="00430353" w:rsidRDefault="00C317B4" w:rsidP="00C317B4">
      <w:pPr>
        <w:rPr>
          <w:rFonts w:ascii="Calibri" w:eastAsia="Times New Roman" w:hAnsi="Calibri" w:cs="Times New Roman"/>
          <w:lang w:eastAsia="fr-FR"/>
        </w:rPr>
      </w:pPr>
      <w:r w:rsidRPr="00430353">
        <w:rPr>
          <w:rFonts w:ascii="Calibri" w:eastAsia="Times New Roman" w:hAnsi="Calibri" w:cs="Times New Roman"/>
          <w:lang w:eastAsia="fr-FR"/>
        </w:rPr>
        <w:t>Il est important d’établir un compte rendu des affections dont souffre un nouveau-né à la naissance et des manœuvres qui ont été appliquées à divers titres, entre autres pour des motifs médico-légaux. Si un problème surgit par la suite, un dossier complet permettra de comprendre les circonstances ayant entouré la naissance. Les études de cas servent également de base à l’enseignement spécialisé et permettent d’améliorer la pratique.</w:t>
      </w:r>
    </w:p>
    <w:p w:rsidR="00C317B4" w:rsidRPr="00430353" w:rsidRDefault="00C317B4" w:rsidP="00C317B4">
      <w:pPr>
        <w:rPr>
          <w:rFonts w:ascii="Adobe Garamond Pro Bold" w:eastAsia="Times New Roman" w:hAnsi="Adobe Garamond Pro Bold" w:cs="Times New Roman"/>
          <w:lang w:eastAsia="fr-FR"/>
        </w:rPr>
      </w:pPr>
      <w:r w:rsidRPr="00430353">
        <w:rPr>
          <w:rFonts w:ascii="Adobe Garamond Pro Bold" w:eastAsia="Times New Roman" w:hAnsi="Adobe Garamond Pro Bold" w:cs="Times New Roman"/>
          <w:lang w:eastAsia="fr-FR"/>
        </w:rPr>
        <w:t>Noter les détails suivants:</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Etat du bébé à la naissance</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Procédures nécessaires pour initier la respiration</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Temps entre la naissance et l’initiation de la respiration spontanée</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Observations cliniques pendant et après les interventions de réanimation</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Résultats des interventions de réanimation</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 xml:space="preserve">En cas d’échec des interventions de réanimation, raisons possibles de l’échec </w:t>
      </w:r>
    </w:p>
    <w:p w:rsidR="00C317B4" w:rsidRPr="00430353" w:rsidRDefault="00C317B4" w:rsidP="00C317B4">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Nomes des prestataires impliqués dans l’effort de réanimation</w:t>
      </w:r>
    </w:p>
    <w:p w:rsidR="00C317B4" w:rsidRPr="00430353" w:rsidRDefault="00C317B4" w:rsidP="00C317B4">
      <w:pPr>
        <w:rPr>
          <w:rFonts w:ascii="Calibri" w:eastAsia="Times New Roman" w:hAnsi="Calibri" w:cs="Times New Roman"/>
          <w:lang w:eastAsia="fr-FR"/>
        </w:rPr>
      </w:pPr>
    </w:p>
    <w:p w:rsidR="00C317B4" w:rsidRPr="00C82003" w:rsidRDefault="00C317B4" w:rsidP="00C317B4">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C82003">
        <w:rPr>
          <w:rFonts w:ascii="Gill Sans MT" w:eastAsia="Times New Roman" w:hAnsi="Gill Sans MT" w:cs="Times New Roman"/>
          <w:b/>
          <w:bCs/>
          <w:sz w:val="28"/>
          <w:szCs w:val="24"/>
          <w:lang w:eastAsia="fr-FR"/>
        </w:rPr>
        <w:t>Lavage, nettoyage et décontamination du matériel de réanimation</w:t>
      </w:r>
    </w:p>
    <w:p w:rsidR="00C317B4" w:rsidRPr="00430353" w:rsidRDefault="00C317B4" w:rsidP="00C317B4">
      <w:pPr>
        <w:rPr>
          <w:rFonts w:ascii="Calibri" w:eastAsia="Times New Roman" w:hAnsi="Calibri" w:cs="Times New Roman"/>
          <w:lang w:eastAsia="fr-FR"/>
        </w:rPr>
      </w:pPr>
      <w:r w:rsidRPr="00430353">
        <w:rPr>
          <w:rFonts w:ascii="Calibri" w:eastAsia="Times New Roman" w:hAnsi="Calibri" w:cs="Times New Roman"/>
          <w:lang w:eastAsia="fr-FR"/>
        </w:rPr>
        <w:t>Les équipements et fournitures doivent être nettoyés et désinfectés après chaque utilisation. Les fabricants donnent des instructions spécifiques pour nettoyer, désinfecter et/ou stériliser les équipements, et celles-ci devraient être suivies soigneusement. Lorsque des instructions ne sont pas disponibles, les recommandations générales sont comme suit:</w:t>
      </w:r>
    </w:p>
    <w:p w:rsidR="00C317B4" w:rsidRPr="00C82003" w:rsidRDefault="00C317B4" w:rsidP="00C317B4">
      <w:pPr>
        <w:spacing w:after="120" w:line="240" w:lineRule="atLeast"/>
        <w:ind w:left="360" w:hanging="360"/>
        <w:rPr>
          <w:rFonts w:ascii="Adobe Garamond Pro" w:eastAsia="Calibri" w:hAnsi="Adobe Garamond Pro" w:cs="Times New Roman"/>
          <w:lang w:eastAsia="fr-FR"/>
        </w:rPr>
      </w:pPr>
      <w:r w:rsidRPr="00C82003">
        <w:rPr>
          <w:rFonts w:ascii="Adobe Garamond Pro Bold" w:eastAsia="Calibri" w:hAnsi="Adobe Garamond Pro Bold" w:cs="Times New Roman"/>
          <w:lang w:eastAsia="fr-FR"/>
        </w:rPr>
        <w:lastRenderedPageBreak/>
        <w:t>1.</w:t>
      </w:r>
      <w:r w:rsidRPr="00C82003">
        <w:rPr>
          <w:rFonts w:ascii="Adobe Garamond Pro" w:eastAsia="Calibri" w:hAnsi="Adobe Garamond Pro" w:cs="Times New Roman"/>
          <w:lang w:eastAsia="fr-FR"/>
        </w:rPr>
        <w:tab/>
        <w:t>Placer les sondes jetables et les extracteurs de mucosités dans un récipient réservé aux “déchets contaminés”</w:t>
      </w:r>
    </w:p>
    <w:p w:rsidR="00C317B4" w:rsidRPr="00C82003" w:rsidRDefault="00C317B4" w:rsidP="00C317B4">
      <w:pPr>
        <w:spacing w:after="120" w:line="240" w:lineRule="atLeast"/>
        <w:ind w:left="360" w:hanging="360"/>
        <w:rPr>
          <w:rFonts w:ascii="Adobe Garamond Pro" w:eastAsia="Calibri" w:hAnsi="Adobe Garamond Pro" w:cs="Times New Roman"/>
          <w:lang w:eastAsia="fr-FR"/>
        </w:rPr>
      </w:pPr>
      <w:r w:rsidRPr="00C82003">
        <w:rPr>
          <w:rFonts w:ascii="Adobe Garamond Pro Bold" w:eastAsia="Calibri" w:hAnsi="Adobe Garamond Pro Bold" w:cs="Times New Roman"/>
          <w:lang w:eastAsia="fr-FR"/>
        </w:rPr>
        <w:t>2.</w:t>
      </w:r>
      <w:r w:rsidRPr="00C82003">
        <w:rPr>
          <w:rFonts w:ascii="Adobe Garamond Pro" w:eastAsia="Calibri" w:hAnsi="Adobe Garamond Pro" w:cs="Times New Roman"/>
          <w:lang w:eastAsia="fr-FR"/>
        </w:rPr>
        <w:tab/>
        <w:t>Pour les sondes et les extracteurs de mucosités réutilisables:</w:t>
      </w:r>
    </w:p>
    <w:p w:rsidR="00C317B4" w:rsidRPr="00C82003" w:rsidRDefault="00C317B4" w:rsidP="00C317B4">
      <w:pPr>
        <w:spacing w:after="120" w:line="240" w:lineRule="atLeast"/>
        <w:ind w:left="720" w:hanging="360"/>
        <w:rPr>
          <w:rFonts w:ascii="Adobe Garamond Pro" w:eastAsia="Calibri" w:hAnsi="Adobe Garamond Pro" w:cs="Times New Roman"/>
          <w:bCs/>
        </w:rPr>
      </w:pPr>
      <w:r w:rsidRPr="00C82003">
        <w:rPr>
          <w:rFonts w:ascii="Adobe Garamond Pro" w:eastAsia="Calibri" w:hAnsi="Adobe Garamond Pro" w:cs="Times New Roman"/>
          <w:bCs/>
        </w:rPr>
        <w:t>Les placer dans une solution de chlore à 0,5% pendant 10 minutes pour la décontamination</w:t>
      </w:r>
    </w:p>
    <w:p w:rsidR="00C317B4" w:rsidRPr="00C82003" w:rsidRDefault="00C317B4" w:rsidP="00C317B4">
      <w:pPr>
        <w:spacing w:after="120" w:line="240" w:lineRule="atLeast"/>
        <w:ind w:left="720" w:hanging="360"/>
        <w:rPr>
          <w:rFonts w:ascii="Adobe Garamond Pro" w:eastAsia="Calibri" w:hAnsi="Adobe Garamond Pro" w:cs="Times New Roman"/>
          <w:bCs/>
        </w:rPr>
      </w:pPr>
      <w:r w:rsidRPr="00C82003">
        <w:rPr>
          <w:rFonts w:ascii="Adobe Garamond Pro" w:eastAsia="Calibri" w:hAnsi="Adobe Garamond Pro" w:cs="Times New Roman"/>
          <w:bCs/>
        </w:rPr>
        <w:t>Les laver dans de l’eau avec un détergent</w:t>
      </w:r>
    </w:p>
    <w:p w:rsidR="00C317B4" w:rsidRPr="00C82003" w:rsidRDefault="00C317B4" w:rsidP="00C317B4">
      <w:pPr>
        <w:spacing w:after="120" w:line="240" w:lineRule="atLeast"/>
        <w:ind w:left="720" w:hanging="360"/>
        <w:rPr>
          <w:rFonts w:ascii="Adobe Garamond Pro" w:eastAsia="Calibri" w:hAnsi="Adobe Garamond Pro" w:cs="Times New Roman"/>
          <w:bCs/>
        </w:rPr>
      </w:pPr>
      <w:r w:rsidRPr="00C82003">
        <w:rPr>
          <w:rFonts w:ascii="Adobe Garamond Pro" w:eastAsia="Calibri" w:hAnsi="Adobe Garamond Pro" w:cs="Times New Roman"/>
          <w:bCs/>
        </w:rPr>
        <w:t>Utiliser une seringue pour rincer les sondes/la tubulure</w:t>
      </w:r>
    </w:p>
    <w:p w:rsidR="00C317B4" w:rsidRPr="00C82003" w:rsidRDefault="00C317B4" w:rsidP="00C317B4">
      <w:pPr>
        <w:spacing w:after="120" w:line="240" w:lineRule="atLeast"/>
        <w:ind w:left="720" w:hanging="360"/>
        <w:rPr>
          <w:rFonts w:ascii="Adobe Garamond Pro" w:eastAsia="Calibri" w:hAnsi="Adobe Garamond Pro" w:cs="Times New Roman"/>
          <w:bCs/>
        </w:rPr>
      </w:pPr>
      <w:r w:rsidRPr="00C82003">
        <w:rPr>
          <w:rFonts w:ascii="Adobe Garamond Pro" w:eastAsia="Calibri" w:hAnsi="Adobe Garamond Pro" w:cs="Times New Roman"/>
          <w:bCs/>
        </w:rPr>
        <w:t>Les faire bouillir ou les désinfecter dans une solution chimique appropriée</w:t>
      </w:r>
    </w:p>
    <w:p w:rsidR="00C317B4" w:rsidRPr="00C82003" w:rsidRDefault="00C317B4" w:rsidP="00C317B4">
      <w:pPr>
        <w:spacing w:after="120" w:line="240" w:lineRule="atLeast"/>
        <w:ind w:left="360" w:hanging="360"/>
        <w:rPr>
          <w:rFonts w:ascii="Adobe Garamond Pro" w:eastAsia="Calibri" w:hAnsi="Adobe Garamond Pro" w:cs="Times New Roman"/>
          <w:lang w:eastAsia="fr-FR"/>
        </w:rPr>
      </w:pPr>
      <w:r w:rsidRPr="00C82003">
        <w:rPr>
          <w:rFonts w:ascii="Adobe Garamond Pro Bold" w:eastAsia="Calibri" w:hAnsi="Adobe Garamond Pro Bold" w:cs="Times New Roman"/>
          <w:lang w:eastAsia="fr-FR"/>
        </w:rPr>
        <w:t>3.</w:t>
      </w:r>
      <w:r w:rsidRPr="00C82003">
        <w:rPr>
          <w:rFonts w:ascii="Adobe Garamond Pro" w:eastAsia="Calibri" w:hAnsi="Adobe Garamond Pro" w:cs="Times New Roman"/>
          <w:lang w:eastAsia="fr-FR"/>
        </w:rPr>
        <w:tab/>
        <w:t>Démonter la valve et le masque et les inspecter pour voir s’il y a des fissures et des déchirures</w:t>
      </w:r>
    </w:p>
    <w:p w:rsidR="00C317B4" w:rsidRPr="00C82003" w:rsidRDefault="00C317B4" w:rsidP="00C317B4">
      <w:pPr>
        <w:spacing w:after="120" w:line="240" w:lineRule="atLeast"/>
        <w:ind w:left="360" w:hanging="360"/>
        <w:rPr>
          <w:rFonts w:ascii="Adobe Garamond Pro" w:eastAsia="Calibri" w:hAnsi="Adobe Garamond Pro" w:cs="Times New Roman"/>
          <w:lang w:eastAsia="fr-FR"/>
        </w:rPr>
      </w:pPr>
      <w:r w:rsidRPr="00C82003">
        <w:rPr>
          <w:rFonts w:ascii="Adobe Garamond Pro Bold" w:eastAsia="Calibri" w:hAnsi="Adobe Garamond Pro Bold" w:cs="Times New Roman"/>
          <w:lang w:eastAsia="fr-FR"/>
        </w:rPr>
        <w:t>4.</w:t>
      </w:r>
      <w:r w:rsidRPr="00C82003">
        <w:rPr>
          <w:rFonts w:ascii="Adobe Garamond Pro" w:eastAsia="Calibri" w:hAnsi="Adobe Garamond Pro" w:cs="Times New Roman"/>
          <w:lang w:eastAsia="fr-FR"/>
        </w:rPr>
        <w:tab/>
        <w:t>Laver la valve et le masque et avec de l’eau et un détergent, tout en vérifiant s’ils sont endommagés, et les rincer</w:t>
      </w:r>
    </w:p>
    <w:p w:rsidR="00C317B4" w:rsidRPr="00C82003" w:rsidRDefault="00C317B4" w:rsidP="00C317B4">
      <w:pPr>
        <w:spacing w:after="120" w:line="240" w:lineRule="atLeast"/>
        <w:ind w:left="360" w:hanging="360"/>
        <w:rPr>
          <w:rFonts w:ascii="Adobe Garamond Pro" w:eastAsia="Calibri" w:hAnsi="Adobe Garamond Pro" w:cs="Times New Roman"/>
          <w:lang w:eastAsia="fr-FR"/>
        </w:rPr>
      </w:pPr>
      <w:r w:rsidRPr="00C82003">
        <w:rPr>
          <w:rFonts w:ascii="Adobe Garamond Pro Bold" w:eastAsia="Calibri" w:hAnsi="Adobe Garamond Pro Bold" w:cs="Times New Roman"/>
          <w:lang w:eastAsia="fr-FR"/>
        </w:rPr>
        <w:t>5.</w:t>
      </w:r>
      <w:r w:rsidRPr="00C82003">
        <w:rPr>
          <w:rFonts w:ascii="Adobe Garamond Pro" w:eastAsia="Calibri" w:hAnsi="Adobe Garamond Pro" w:cs="Times New Roman"/>
          <w:lang w:eastAsia="fr-FR"/>
        </w:rPr>
        <w:tab/>
        <w:t>Choisir une méthode de stérilisation ou de désinfection de haut niveau</w:t>
      </w:r>
    </w:p>
    <w:p w:rsidR="00C317B4" w:rsidRPr="00C82003" w:rsidRDefault="00C317B4" w:rsidP="00C317B4">
      <w:pPr>
        <w:ind w:left="360"/>
        <w:rPr>
          <w:rFonts w:ascii="Calibri" w:eastAsia="Times New Roman" w:hAnsi="Calibri" w:cs="Times New Roman"/>
          <w:lang w:eastAsia="fr-FR"/>
        </w:rPr>
      </w:pPr>
      <w:r w:rsidRPr="00C82003">
        <w:rPr>
          <w:rFonts w:ascii="Calibri" w:eastAsia="Times New Roman" w:hAnsi="Calibri" w:cs="Times New Roman"/>
          <w:lang w:eastAsia="fr-FR"/>
        </w:rPr>
        <w:t>On peut faire bouillir les ballons en silicone et en caoutchouc et l’on peut faire bouillir les valves pendant 10 minutes après les avoir désinfecté dans une solution chlorée à 0.5%, nettoyé et séché. On peut également les stériliser à l’autoclave à 136 ou dans une solution chimique appropriée (qui peut varier selon les instructions fournies par le fabricant). Toutefois, il d’abord décontaminer, laver puis sécher les instruments avant de les stériliser ou pratiquer la DHN</w:t>
      </w:r>
    </w:p>
    <w:p w:rsidR="00C317B4" w:rsidRPr="00C82003" w:rsidRDefault="00C317B4" w:rsidP="00C317B4">
      <w:pPr>
        <w:spacing w:after="120" w:line="240" w:lineRule="atLeast"/>
        <w:ind w:left="360" w:hanging="360"/>
        <w:rPr>
          <w:rFonts w:ascii="Adobe Garamond Pro" w:eastAsia="Calibri" w:hAnsi="Adobe Garamond Pro" w:cs="Times New Roman"/>
          <w:lang w:eastAsia="fr-FR"/>
        </w:rPr>
      </w:pPr>
      <w:r w:rsidRPr="00C82003">
        <w:rPr>
          <w:rFonts w:ascii="Adobe Garamond Pro Bold" w:eastAsia="Calibri" w:hAnsi="Adobe Garamond Pro Bold" w:cs="Times New Roman"/>
          <w:lang w:eastAsia="fr-FR"/>
        </w:rPr>
        <w:t>6.</w:t>
      </w:r>
      <w:r w:rsidRPr="00C82003">
        <w:rPr>
          <w:rFonts w:ascii="Adobe Garamond Pro" w:eastAsia="Calibri" w:hAnsi="Adobe Garamond Pro" w:cs="Times New Roman"/>
          <w:lang w:eastAsia="fr-FR"/>
        </w:rPr>
        <w:tab/>
        <w:t>Se laver soigneusement les mains avec de l’eau et du savon et les sécher avec un linge propre et sec (ou bien les laisser sécher à l’air libre)</w:t>
      </w:r>
    </w:p>
    <w:p w:rsidR="00C317B4" w:rsidRPr="00C82003" w:rsidRDefault="00C317B4" w:rsidP="00C317B4">
      <w:pPr>
        <w:spacing w:after="120" w:line="240" w:lineRule="atLeast"/>
        <w:ind w:left="360" w:hanging="360"/>
        <w:rPr>
          <w:rFonts w:ascii="Adobe Garamond Pro" w:eastAsia="Calibri" w:hAnsi="Adobe Garamond Pro" w:cs="Times New Roman"/>
          <w:lang w:eastAsia="fr-FR"/>
        </w:rPr>
      </w:pPr>
      <w:r w:rsidRPr="00C82003">
        <w:rPr>
          <w:rFonts w:ascii="Adobe Garamond Pro Bold" w:eastAsia="Calibri" w:hAnsi="Adobe Garamond Pro Bold" w:cs="Times New Roman"/>
          <w:lang w:eastAsia="fr-FR"/>
        </w:rPr>
        <w:t>7.</w:t>
      </w:r>
      <w:r w:rsidRPr="00C82003">
        <w:rPr>
          <w:rFonts w:ascii="Adobe Garamond Pro" w:eastAsia="Calibri" w:hAnsi="Adobe Garamond Pro" w:cs="Times New Roman"/>
          <w:lang w:eastAsia="fr-FR"/>
        </w:rPr>
        <w:tab/>
        <w:t>Après la désinfection chimique, rincer tout l’équipement avec de l’eau propre et le laisser sécher à l’air libre</w:t>
      </w:r>
    </w:p>
    <w:p w:rsidR="00C317B4" w:rsidRPr="00C82003" w:rsidRDefault="00C317B4" w:rsidP="00C317B4">
      <w:pPr>
        <w:spacing w:after="120" w:line="240" w:lineRule="atLeast"/>
        <w:ind w:left="360" w:hanging="360"/>
        <w:rPr>
          <w:rFonts w:ascii="Adobe Garamond Pro" w:eastAsia="Calibri" w:hAnsi="Adobe Garamond Pro" w:cs="Times New Roman"/>
          <w:lang w:eastAsia="fr-FR"/>
        </w:rPr>
      </w:pPr>
      <w:r w:rsidRPr="00C82003">
        <w:rPr>
          <w:rFonts w:ascii="Adobe Garamond Pro Bold" w:eastAsia="Calibri" w:hAnsi="Adobe Garamond Pro Bold" w:cs="Times New Roman"/>
          <w:lang w:eastAsia="fr-FR"/>
        </w:rPr>
        <w:t>8.</w:t>
      </w:r>
      <w:r w:rsidRPr="00C82003">
        <w:rPr>
          <w:rFonts w:ascii="Adobe Garamond Pro" w:eastAsia="Calibri" w:hAnsi="Adobe Garamond Pro" w:cs="Times New Roman"/>
          <w:lang w:eastAsia="fr-FR"/>
        </w:rPr>
        <w:tab/>
        <w:t>Remonter le ballon</w:t>
      </w:r>
    </w:p>
    <w:p w:rsidR="00C317B4" w:rsidRPr="00C82003" w:rsidRDefault="00C317B4" w:rsidP="00C317B4">
      <w:pPr>
        <w:spacing w:after="120" w:line="240" w:lineRule="atLeast"/>
        <w:ind w:left="360" w:hanging="360"/>
        <w:rPr>
          <w:rFonts w:ascii="Adobe Garamond Pro" w:eastAsia="Calibri" w:hAnsi="Adobe Garamond Pro" w:cs="Times New Roman"/>
          <w:lang w:eastAsia="fr-FR"/>
        </w:rPr>
      </w:pPr>
      <w:r w:rsidRPr="00C82003">
        <w:rPr>
          <w:rFonts w:ascii="Adobe Garamond Pro Bold" w:eastAsia="Calibri" w:hAnsi="Adobe Garamond Pro Bold" w:cs="Times New Roman"/>
          <w:lang w:eastAsia="fr-FR"/>
        </w:rPr>
        <w:t>9.</w:t>
      </w:r>
      <w:r w:rsidRPr="00C82003">
        <w:rPr>
          <w:rFonts w:ascii="Adobe Garamond Pro" w:eastAsia="Calibri" w:hAnsi="Adobe Garamond Pro" w:cs="Times New Roman"/>
          <w:lang w:eastAsia="fr-FR"/>
        </w:rPr>
        <w:tab/>
        <w:t>Tester le ballon pour s’assurer qu’il fonctionne:</w:t>
      </w:r>
    </w:p>
    <w:p w:rsidR="00C317B4" w:rsidRPr="00C82003" w:rsidRDefault="00C317B4" w:rsidP="00C317B4">
      <w:pPr>
        <w:ind w:left="360"/>
        <w:rPr>
          <w:rFonts w:ascii="Calibri" w:eastAsia="Times New Roman" w:hAnsi="Calibri" w:cs="Times New Roman"/>
          <w:lang w:eastAsia="fr-FR"/>
        </w:rPr>
      </w:pPr>
      <w:r w:rsidRPr="00C82003">
        <w:rPr>
          <w:rFonts w:ascii="Calibri" w:eastAsia="Times New Roman" w:hAnsi="Calibri" w:cs="Times New Roman"/>
          <w:lang w:eastAsia="fr-FR"/>
        </w:rPr>
        <w:t>Bloquer le débouché de la valve en créant l’étanchéité avec la paume de la main et observer si le ballon se regonfle quand l’obturation est relâchée</w:t>
      </w:r>
    </w:p>
    <w:p w:rsidR="004659BB" w:rsidRPr="00C82003" w:rsidRDefault="004659BB" w:rsidP="00C317B4">
      <w:pPr>
        <w:ind w:left="360"/>
        <w:rPr>
          <w:rFonts w:ascii="Calibri" w:eastAsia="Times New Roman" w:hAnsi="Calibri" w:cs="Times New Roman"/>
          <w:lang w:eastAsia="fr-FR"/>
        </w:rPr>
      </w:pPr>
    </w:p>
    <w:p w:rsidR="00E23786" w:rsidRPr="00C82003" w:rsidRDefault="00E23786" w:rsidP="00C317B4">
      <w:pPr>
        <w:ind w:left="360"/>
        <w:rPr>
          <w:rFonts w:ascii="Calibri" w:eastAsia="Times New Roman" w:hAnsi="Calibri" w:cs="Times New Roman"/>
          <w:lang w:eastAsia="fr-FR"/>
        </w:rPr>
      </w:pPr>
    </w:p>
    <w:p w:rsidR="00E23786" w:rsidRPr="00430353" w:rsidRDefault="00E23786" w:rsidP="00E23786">
      <w:pPr>
        <w:ind w:left="360"/>
        <w:rPr>
          <w:rFonts w:ascii="Calibri" w:eastAsia="Times New Roman" w:hAnsi="Calibri" w:cs="Calibri"/>
          <w:b/>
          <w:bCs/>
          <w:color w:val="000000"/>
          <w:sz w:val="24"/>
          <w:szCs w:val="24"/>
          <w:lang w:eastAsia="fr-FR"/>
        </w:rPr>
      </w:pPr>
      <w:r w:rsidRPr="00C82003">
        <w:rPr>
          <w:rFonts w:ascii="Calibri" w:eastAsia="Times New Roman" w:hAnsi="Calibri" w:cs="Times New Roman"/>
          <w:lang w:eastAsia="fr-FR"/>
        </w:rPr>
        <w:t>Répéter le test avec le masque attaché au ballon.Job Aid sur la Réanimation du nouveau-né (Aider Bébé Respire</w:t>
      </w:r>
      <w:r w:rsidRPr="00430353">
        <w:rPr>
          <w:rFonts w:ascii="Calibri" w:eastAsia="Times New Roman" w:hAnsi="Calibri" w:cs="Times New Roman"/>
          <w:lang w:eastAsia="fr-FR"/>
        </w:rPr>
        <w:t>r)</w:t>
      </w:r>
      <w:r w:rsidRPr="00430353">
        <w:rPr>
          <w:rFonts w:ascii="Calibri" w:eastAsia="Times New Roman" w:hAnsi="Calibri" w:cs="Calibri"/>
          <w:b/>
          <w:bCs/>
          <w:color w:val="000000"/>
          <w:sz w:val="24"/>
          <w:szCs w:val="24"/>
          <w:lang w:eastAsia="fr-FR"/>
        </w:rPr>
        <w:t xml:space="preserve"> </w:t>
      </w:r>
    </w:p>
    <w:p w:rsidR="004659BB" w:rsidRPr="00430353" w:rsidRDefault="004659BB" w:rsidP="00C317B4">
      <w:pPr>
        <w:ind w:left="360"/>
        <w:rPr>
          <w:rFonts w:ascii="Calibri" w:eastAsia="Times New Roman" w:hAnsi="Calibri" w:cs="Times New Roman"/>
          <w:lang w:eastAsia="fr-FR"/>
        </w:rPr>
      </w:pPr>
      <w:r w:rsidRPr="00430353">
        <w:rPr>
          <w:rFonts w:ascii="Calibri" w:eastAsia="Times New Roman" w:hAnsi="Calibri" w:cs="Calibri"/>
          <w:b/>
          <w:noProof/>
          <w:lang w:val="en-US"/>
        </w:rPr>
        <w:lastRenderedPageBreak/>
        <w:drawing>
          <wp:inline distT="0" distB="0" distL="0" distR="0" wp14:anchorId="142E5FED" wp14:editId="5222D3C0">
            <wp:extent cx="5267325" cy="6077683"/>
            <wp:effectExtent l="0" t="0" r="0" b="0"/>
            <wp:docPr id="673" name="Picture 1" descr="Description: Description: C:\Users\jrakotovao.D-250QZN1.000\Desktop\planche  reani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jrakotovao.D-250QZN1.000\Desktop\planche  reanimation.jpg"/>
                    <pic:cNvPicPr>
                      <a:picLocks noChangeAspect="1" noChangeArrowheads="1"/>
                    </pic:cNvPicPr>
                  </pic:nvPicPr>
                  <pic:blipFill>
                    <a:blip r:embed="rId126"/>
                    <a:srcRect/>
                    <a:stretch>
                      <a:fillRect/>
                    </a:stretch>
                  </pic:blipFill>
                  <pic:spPr bwMode="auto">
                    <a:xfrm>
                      <a:off x="0" y="0"/>
                      <a:ext cx="5267325" cy="6077683"/>
                    </a:xfrm>
                    <a:prstGeom prst="rect">
                      <a:avLst/>
                    </a:prstGeom>
                    <a:noFill/>
                    <a:ln w="9525">
                      <a:noFill/>
                      <a:miter lim="800000"/>
                      <a:headEnd/>
                      <a:tailEnd/>
                    </a:ln>
                  </pic:spPr>
                </pic:pic>
              </a:graphicData>
            </a:graphic>
          </wp:inline>
        </w:drawing>
      </w:r>
    </w:p>
    <w:p w:rsidR="00C317B4" w:rsidRPr="00430353" w:rsidRDefault="00C317B4" w:rsidP="00430353">
      <w:pPr>
        <w:spacing w:after="120" w:line="240" w:lineRule="atLeast"/>
        <w:rPr>
          <w:rFonts w:ascii="Gill Sans MT" w:eastAsia="Calibri" w:hAnsi="Gill Sans MT" w:cs="Times New Roman"/>
          <w:b/>
          <w:sz w:val="20"/>
          <w:lang w:eastAsia="fr-FR"/>
        </w:rPr>
      </w:pPr>
    </w:p>
    <w:p w:rsidR="00430353" w:rsidRPr="00430353" w:rsidRDefault="00992843" w:rsidP="00430353">
      <w:pPr>
        <w:pBdr>
          <w:top w:val="single" w:sz="12" w:space="1" w:color="61B1E3"/>
          <w:bottom w:val="single" w:sz="6" w:space="1" w:color="61B1E3"/>
        </w:pBdr>
        <w:spacing w:after="120" w:line="240" w:lineRule="atLeast"/>
        <w:rPr>
          <w:rFonts w:ascii="Gill Sans MT" w:eastAsia="Calibri" w:hAnsi="Gill Sans MT" w:cs="Times New Roman"/>
          <w:color w:val="7F7F7F"/>
          <w:sz w:val="36"/>
        </w:rPr>
      </w:pPr>
      <w:bookmarkStart w:id="65" w:name="_Toc300297015"/>
      <w:bookmarkStart w:id="66" w:name="_Toc317498917"/>
      <w:r>
        <w:rPr>
          <w:rFonts w:ascii="Gill Sans MT" w:eastAsia="Calibri" w:hAnsi="Gill Sans MT" w:cs="Times New Roman"/>
          <w:color w:val="7F7F7F"/>
          <w:sz w:val="36"/>
        </w:rPr>
        <w:t>2.16</w:t>
      </w:r>
      <w:r w:rsidR="00430353" w:rsidRPr="00430353">
        <w:rPr>
          <w:rFonts w:ascii="Gill Sans MT" w:eastAsia="Calibri" w:hAnsi="Gill Sans MT" w:cs="Times New Roman"/>
          <w:color w:val="7F7F7F"/>
          <w:sz w:val="36"/>
        </w:rPr>
        <w:tab/>
        <w:t>Soins Kangourou pour les nouveau-nés de faible poids de naissance</w:t>
      </w:r>
      <w:bookmarkEnd w:id="65"/>
      <w:bookmarkEnd w:id="66"/>
    </w:p>
    <w:p w:rsidR="00430353" w:rsidRPr="00C82003" w:rsidRDefault="0099284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bookmarkStart w:id="67" w:name="_Toc300297016"/>
      <w:r w:rsidRPr="00C82003">
        <w:rPr>
          <w:rFonts w:ascii="Gill Sans MT" w:eastAsia="Times New Roman" w:hAnsi="Gill Sans MT" w:cs="Times New Roman"/>
          <w:b/>
          <w:bCs/>
          <w:sz w:val="28"/>
          <w:szCs w:val="24"/>
          <w:lang w:eastAsia="fr-FR"/>
        </w:rPr>
        <w:t>2.16</w:t>
      </w:r>
      <w:r w:rsidR="00430353" w:rsidRPr="00C82003">
        <w:rPr>
          <w:rFonts w:ascii="Gill Sans MT" w:eastAsia="Times New Roman" w:hAnsi="Gill Sans MT" w:cs="Times New Roman"/>
          <w:b/>
          <w:bCs/>
          <w:sz w:val="28"/>
          <w:szCs w:val="24"/>
          <w:lang w:eastAsia="fr-FR"/>
        </w:rPr>
        <w:t>.1</w:t>
      </w:r>
      <w:r w:rsidR="00430353" w:rsidRPr="00C82003">
        <w:rPr>
          <w:rFonts w:ascii="Gill Sans MT" w:eastAsia="Times New Roman" w:hAnsi="Gill Sans MT" w:cs="Times New Roman"/>
          <w:b/>
          <w:bCs/>
          <w:sz w:val="28"/>
          <w:szCs w:val="24"/>
          <w:lang w:eastAsia="fr-FR"/>
        </w:rPr>
        <w:tab/>
        <w:t>Bébé avec un faible poids de naissance (FPN) et sa prise en charge</w:t>
      </w:r>
      <w:bookmarkEnd w:id="67"/>
    </w:p>
    <w:p w:rsidR="00430353" w:rsidRPr="00430353" w:rsidRDefault="00430353" w:rsidP="00992843">
      <w:pPr>
        <w:spacing w:after="60" w:line="240" w:lineRule="auto"/>
        <w:rPr>
          <w:rFonts w:ascii="Gill Sans MT" w:eastAsia="Times New Roman" w:hAnsi="Gill Sans MT" w:cs="Times New Roman"/>
          <w:bCs/>
          <w:color w:val="248CCE"/>
          <w:sz w:val="28"/>
          <w:szCs w:val="24"/>
        </w:rPr>
      </w:pPr>
      <w:r w:rsidRPr="00C82003">
        <w:rPr>
          <w:rFonts w:ascii="Gill Sans MT" w:eastAsia="Times New Roman" w:hAnsi="Gill Sans MT" w:cs="Times New Roman"/>
          <w:bCs/>
          <w:sz w:val="28"/>
          <w:szCs w:val="24"/>
        </w:rPr>
        <w:t>Définition d’un faible poids de naissance (FPN)</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Catégories de bébés ayant un FPN:</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Un FPN se définit comme un poids de naissance inférieur à 2,5 kilogrammes. Il existe trois types de bébés ayant un FPN:</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lastRenderedPageBreak/>
        <w:t>Prématuré : né avant 37 semaines révolues*.</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Né bien avant terme : né avant 32 semaines révolues.</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PAG : poids de naissance plus bas que prévu pour son âge gestationnel (peut être né à terme ou prématuré).</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En outre, certains bébés ayant un FPN peuvent être : de très faible poids à la naissance : poids de naissance inférieur à 1,5 kilogrammes; de poids extrêmement faible à la naissance : poids de naissance inférieur à 1 kilogramme. </w:t>
      </w:r>
    </w:p>
    <w:p w:rsidR="00430353" w:rsidRPr="00430353" w:rsidRDefault="00430353" w:rsidP="00430353">
      <w:pPr>
        <w:rPr>
          <w:rFonts w:ascii="Calibri" w:eastAsia="Times New Roman" w:hAnsi="Calibri" w:cs="Times New Roman"/>
          <w:sz w:val="18"/>
          <w:lang w:eastAsia="fr-FR"/>
        </w:rPr>
      </w:pPr>
      <w:r w:rsidRPr="00430353">
        <w:rPr>
          <w:rFonts w:ascii="Calibri" w:eastAsia="Times New Roman" w:hAnsi="Calibri" w:cs="Times New Roman"/>
          <w:sz w:val="18"/>
          <w:lang w:eastAsia="fr-FR"/>
        </w:rPr>
        <w:t>*Les nourrissons ayant un FPN peuvent être nés à terme.</w:t>
      </w:r>
    </w:p>
    <w:p w:rsidR="00430353" w:rsidRPr="00430353" w:rsidRDefault="00430353" w:rsidP="00992843">
      <w:pPr>
        <w:spacing w:after="60" w:line="240" w:lineRule="auto"/>
        <w:rPr>
          <w:rFonts w:ascii="Gill Sans MT" w:eastAsia="Times New Roman" w:hAnsi="Gill Sans MT" w:cs="Times New Roman"/>
          <w:bCs/>
          <w:color w:val="248CCE"/>
          <w:sz w:val="28"/>
          <w:szCs w:val="24"/>
        </w:rPr>
      </w:pPr>
      <w:r w:rsidRPr="00C82003">
        <w:rPr>
          <w:rFonts w:ascii="Gill Sans MT" w:eastAsia="Times New Roman" w:hAnsi="Gill Sans MT" w:cs="Times New Roman"/>
          <w:bCs/>
          <w:sz w:val="28"/>
          <w:szCs w:val="24"/>
        </w:rPr>
        <w:t>Impact du FPN sur l’issue pour le nouveau-né et le nourrisson</w:t>
      </w:r>
      <w:r w:rsidRPr="00430353">
        <w:rPr>
          <w:rFonts w:ascii="Gill Sans MT" w:eastAsia="Times New Roman" w:hAnsi="Gill Sans MT" w:cs="Times New Roman"/>
          <w:bCs/>
          <w:color w:val="248CCE"/>
          <w:sz w:val="28"/>
          <w:szCs w:val="24"/>
        </w:rPr>
        <w:t>.</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Il naît chaque année environ 20 millions de bébés ayant un FPN. Le poids à la naissance a un fort impact sur les chances de survie et de développement du nouveau-né lors de la période néonatale et pendant la petite enfance. Environ un cinquième des près de 4 millions de décès néonataux annuels survient parmi les bébés ayant un FPN et les prématurés. Dans certains cas, jusqu’à 40 à 80 pour cent de la totalité des décès néonataux survient parmi les bébés ayant un FPN. Dans les nations industrialisées, la prématurité est le principal facteur des FPN. Dans les pays moins développés, les taux élevés de FPN sont dus aux naissances avant terme comme aux développements utérins contrariés.</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Par rapport aux bébés ayant un poids de naissance normal, les bébés présentant un FPN courent de bien plus grands risques de mortalité pendant la période néonatale comme pendant la petite enfance (29 à 365 jours). Parmi ces bébés, ceux qui survivent risquent de mal grandir et sont davantage exposés aux maladies infectieuses lors de la petite enfance et pendant l’enfance. Leur développement cognitif, moteur et comportemental peut éventuellement s’en trouver compromis.</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Pour qu’ils survivent, les bébés ayant un FPN requièrent une attention particulière, surtout en termes de chaleur, d’allaitement et de pratiques d’hygiène, ainsi qu’une prompte identification et un rapide traitement des complications. Les soins maternels kangourou (SMK) constituent une approche simple et peu coûteuse qui peut répondre à beaucoup de ces besoins essentiels des nouveau-nés.</w:t>
      </w:r>
    </w:p>
    <w:p w:rsidR="00430353" w:rsidRPr="00C82003" w:rsidRDefault="00430353" w:rsidP="00992843">
      <w:pPr>
        <w:spacing w:after="60" w:line="240" w:lineRule="auto"/>
        <w:rPr>
          <w:rFonts w:ascii="Gill Sans MT" w:eastAsia="Times New Roman" w:hAnsi="Gill Sans MT" w:cs="Times New Roman"/>
          <w:bCs/>
          <w:sz w:val="28"/>
          <w:szCs w:val="24"/>
        </w:rPr>
      </w:pPr>
      <w:r w:rsidRPr="00C82003">
        <w:rPr>
          <w:rFonts w:ascii="Gill Sans MT" w:eastAsia="Times New Roman" w:hAnsi="Gill Sans MT" w:cs="Times New Roman"/>
          <w:bCs/>
          <w:sz w:val="28"/>
          <w:szCs w:val="24"/>
        </w:rPr>
        <w:t>Causes du faible poids de naissance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Facteurs associés au FPN:</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 xml:space="preserve">Les causes d’un FPN sont nombreuses et complexes. Il n’existe pas de cause directe unique, mais cela arrive plus fréquemment à certaines mères ou s’il y a certains problèmes fœtaux ou placentaires. </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Les mères qui:</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Ont déjà eu un bébé de faible poids à la naissance;</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Sont jeunes (moins de 20 ans) ou plus âgées (plus de 35 ans);</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Effectuent des travaux physiques pendant de nombreuses heures sans prendre de repos;</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Ont des grossesses rapprochées (moins de trois ans entre les grossesses);</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Ont des problèmes de grossesse et d’accouchement tels que:</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Une mauvaise alimentation ou un faible gain de poids pendant la grossesse;</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lastRenderedPageBreak/>
        <w:t>Une anémie grave;</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La pré-éclampsie ou l’éclampsie;</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Une infection pendant la grossesse (infections sexuelles, virus de l’immunodéficience humaine [HIV]/syndrome immunodéficitaire acquis [SIDA], infection de la vessie et des reins, hépatite);</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Rupture prématurée ou avant terme des membranes;</w:t>
      </w:r>
    </w:p>
    <w:p w:rsidR="00430353" w:rsidRPr="00430353" w:rsidRDefault="00645EEE"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Chorioamniotite</w:t>
      </w:r>
      <w:r w:rsidR="00430353" w:rsidRPr="00430353">
        <w:rPr>
          <w:rFonts w:ascii="Adobe Garamond Pro" w:eastAsia="Calibri" w:hAnsi="Adobe Garamond Pro" w:cs="Times New Roman"/>
          <w:bCs/>
        </w:rPr>
        <w:t xml:space="preserve"> ou infection du fluide amniotique;</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Malaria;</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Grossesses multiples;</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Hypertension;</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Maladie du rein;</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Maladie chronique;</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Drépanocytose (anémie à cellules falciformes);</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Drogues (alcool, cigarettes, certaines substances illicites);</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Stress intense, soutien social insuffisant, maltraitance physique ou émotionnelle;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Problèmes fœtaux : bébés ayant les problèmes ou les conditions physiques suivantes:</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Troubles chromosomiques et/ou certaines anomalies congénitales;</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Infections fœtales chroniques (ex : rubéole congénitale, syphilis);</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Grossesses multiples </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Anomalies placentaires:</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Insuffisance placentaire (entravant le développement intra-utérin);</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Placenta prævia;</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Infiltration du placenta par le parasite de la malaria;</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Infarcissement;</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Décollement placentaire avant terme (abruptio placentae);</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Syndrome transfuseur-transfusé.</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Identification et examen physique du bébé ayant un faible poids de naissance</w:t>
      </w:r>
    </w:p>
    <w:p w:rsidR="00430353" w:rsidRPr="00C82003" w:rsidRDefault="00430353" w:rsidP="00992843">
      <w:pPr>
        <w:spacing w:after="60" w:line="240" w:lineRule="auto"/>
        <w:rPr>
          <w:rFonts w:ascii="Gill Sans MT" w:eastAsia="Times New Roman" w:hAnsi="Gill Sans MT" w:cs="Times New Roman"/>
          <w:bCs/>
          <w:sz w:val="28"/>
          <w:szCs w:val="24"/>
        </w:rPr>
      </w:pPr>
      <w:r w:rsidRPr="00C82003">
        <w:rPr>
          <w:rFonts w:ascii="Gill Sans MT" w:eastAsia="Times New Roman" w:hAnsi="Gill Sans MT" w:cs="Times New Roman"/>
          <w:bCs/>
          <w:sz w:val="28"/>
          <w:szCs w:val="24"/>
        </w:rPr>
        <w:t>Caractéristiques physiques du prématuré</w:t>
      </w:r>
    </w:p>
    <w:p w:rsidR="00430353" w:rsidRPr="00430353" w:rsidRDefault="00430353" w:rsidP="00430353">
      <w:pPr>
        <w:rPr>
          <w:rFonts w:ascii="Calibri" w:eastAsia="Times New Roman" w:hAnsi="Calibri" w:cs="Times New Roman"/>
          <w:lang w:eastAsia="fr-FR"/>
        </w:rPr>
      </w:pPr>
      <w:r w:rsidRPr="00C82003">
        <w:rPr>
          <w:rFonts w:ascii="Calibri" w:eastAsia="Times New Roman" w:hAnsi="Calibri" w:cs="Times New Roman"/>
          <w:lang w:eastAsia="fr-FR"/>
        </w:rPr>
        <w:t xml:space="preserve">Le tableau ci-dessous énumère les caractéristiques </w:t>
      </w:r>
      <w:r w:rsidRPr="00430353">
        <w:rPr>
          <w:rFonts w:ascii="Calibri" w:eastAsia="Times New Roman" w:hAnsi="Calibri" w:cs="Times New Roman"/>
          <w:lang w:eastAsia="fr-FR"/>
        </w:rPr>
        <w:t>physiques du prématuré.</w:t>
      </w:r>
    </w:p>
    <w:tbl>
      <w:tblPr>
        <w:tblW w:w="8971" w:type="dxa"/>
        <w:jc w:val="center"/>
        <w:tblBorders>
          <w:top w:val="single" w:sz="4" w:space="0" w:color="auto"/>
          <w:bottom w:val="single" w:sz="4" w:space="0" w:color="auto"/>
          <w:insideH w:val="single" w:sz="4" w:space="0" w:color="auto"/>
        </w:tblBorders>
        <w:tblCellMar>
          <w:top w:w="43" w:type="dxa"/>
          <w:left w:w="115" w:type="dxa"/>
          <w:bottom w:w="43" w:type="dxa"/>
          <w:right w:w="115" w:type="dxa"/>
        </w:tblCellMar>
        <w:tblLook w:val="04A0" w:firstRow="1" w:lastRow="0" w:firstColumn="1" w:lastColumn="0" w:noHBand="0" w:noVBand="1"/>
      </w:tblPr>
      <w:tblGrid>
        <w:gridCol w:w="1984"/>
        <w:gridCol w:w="6987"/>
      </w:tblGrid>
      <w:tr w:rsidR="00430353" w:rsidRPr="00430353" w:rsidTr="00430353">
        <w:trPr>
          <w:jc w:val="center"/>
        </w:trPr>
        <w:tc>
          <w:tcPr>
            <w:tcW w:w="9058" w:type="dxa"/>
            <w:gridSpan w:val="2"/>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Caractéristiques physiques</w:t>
            </w:r>
          </w:p>
        </w:tc>
      </w:tr>
      <w:tr w:rsidR="00430353" w:rsidRPr="00430353" w:rsidTr="00430353">
        <w:trPr>
          <w:jc w:val="center"/>
        </w:trPr>
        <w:tc>
          <w:tcPr>
            <w:tcW w:w="1995"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Poids</w:t>
            </w:r>
          </w:p>
        </w:tc>
        <w:tc>
          <w:tcPr>
            <w:tcW w:w="7063" w:type="dxa"/>
            <w:shd w:val="clear" w:color="auto" w:fill="D9D9D9"/>
            <w:vAlign w:val="center"/>
          </w:tcPr>
          <w:p w:rsidR="00430353" w:rsidRPr="00430353" w:rsidRDefault="00430353" w:rsidP="0099284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Moins de 2,5 kilogrammes</w:t>
            </w:r>
          </w:p>
          <w:p w:rsidR="00430353" w:rsidRPr="00430353" w:rsidRDefault="00430353" w:rsidP="0099284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Certains prématurés peuvent peser plus de 2,5 kilogrammes.</w:t>
            </w:r>
          </w:p>
        </w:tc>
      </w:tr>
      <w:tr w:rsidR="00430353" w:rsidRPr="00430353" w:rsidTr="00430353">
        <w:trPr>
          <w:jc w:val="center"/>
        </w:trPr>
        <w:tc>
          <w:tcPr>
            <w:tcW w:w="1995"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Peau</w:t>
            </w:r>
          </w:p>
        </w:tc>
        <w:tc>
          <w:tcPr>
            <w:tcW w:w="7063" w:type="dxa"/>
            <w:shd w:val="clear" w:color="auto" w:fill="auto"/>
            <w:vAlign w:val="center"/>
          </w:tcPr>
          <w:p w:rsidR="00430353" w:rsidRPr="00430353" w:rsidRDefault="00430353" w:rsidP="0099284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Fine avec des veines apparentes en raison de la faible couche adipeuse sous la peau</w:t>
            </w:r>
          </w:p>
          <w:p w:rsidR="00430353" w:rsidRPr="00430353" w:rsidRDefault="00430353" w:rsidP="0099284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Peut être recouverte à la naissance d’une épaisse substance huileuse à l'aspect de fromage (vernix caseosa)</w:t>
            </w:r>
          </w:p>
          <w:p w:rsidR="00430353" w:rsidRPr="00430353" w:rsidRDefault="00430353" w:rsidP="0099284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Recouverte d’un fin duvet (lanugo)</w:t>
            </w:r>
          </w:p>
        </w:tc>
      </w:tr>
      <w:tr w:rsidR="00430353" w:rsidRPr="00430353" w:rsidTr="00430353">
        <w:trPr>
          <w:jc w:val="center"/>
        </w:trPr>
        <w:tc>
          <w:tcPr>
            <w:tcW w:w="1995"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Tête</w:t>
            </w:r>
          </w:p>
        </w:tc>
        <w:tc>
          <w:tcPr>
            <w:tcW w:w="7063" w:type="dxa"/>
            <w:shd w:val="clear" w:color="auto" w:fill="D9D9D9"/>
            <w:vAlign w:val="center"/>
          </w:tcPr>
          <w:p w:rsidR="00430353" w:rsidRPr="00430353" w:rsidRDefault="00430353" w:rsidP="0099284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Relativement grosse par rapport à la taille du corps</w:t>
            </w:r>
          </w:p>
          <w:p w:rsidR="00430353" w:rsidRPr="00430353" w:rsidRDefault="00430353" w:rsidP="0099284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Les sutures et l’endroit mou (fontanelle) sont larges</w:t>
            </w:r>
          </w:p>
          <w:p w:rsidR="00430353" w:rsidRPr="00430353" w:rsidRDefault="00430353" w:rsidP="0099284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 xml:space="preserve">L’oreille n’a pas de cartilage avant 25 semaines, elle peut être repliée et ne pas </w:t>
            </w:r>
            <w:r w:rsidRPr="00430353">
              <w:rPr>
                <w:rFonts w:ascii="Gill Sans MT" w:eastAsia="Calibri" w:hAnsi="Gill Sans MT" w:cs="Times New Roman"/>
                <w:sz w:val="20"/>
                <w:lang w:eastAsia="fr-FR"/>
              </w:rPr>
              <w:lastRenderedPageBreak/>
              <w:t>immédiatement reprendre sa forme normale</w:t>
            </w:r>
          </w:p>
        </w:tc>
      </w:tr>
      <w:tr w:rsidR="00430353" w:rsidRPr="00430353" w:rsidTr="00430353">
        <w:trPr>
          <w:jc w:val="center"/>
        </w:trPr>
        <w:tc>
          <w:tcPr>
            <w:tcW w:w="1995"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lastRenderedPageBreak/>
              <w:t>Poitrine</w:t>
            </w:r>
          </w:p>
        </w:tc>
        <w:tc>
          <w:tcPr>
            <w:tcW w:w="7063" w:type="dxa"/>
            <w:shd w:val="clear" w:color="auto" w:fill="auto"/>
            <w:vAlign w:val="center"/>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Pas de tissu mammaire avant 34 semaines de grossesse</w:t>
            </w:r>
          </w:p>
        </w:tc>
      </w:tr>
      <w:tr w:rsidR="00430353" w:rsidRPr="00430353" w:rsidTr="00430353">
        <w:trPr>
          <w:jc w:val="center"/>
        </w:trPr>
        <w:tc>
          <w:tcPr>
            <w:tcW w:w="1995"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Réflexe de succion</w:t>
            </w:r>
          </w:p>
        </w:tc>
        <w:tc>
          <w:tcPr>
            <w:tcW w:w="7063" w:type="dxa"/>
            <w:shd w:val="clear" w:color="auto" w:fill="D9D9D9"/>
            <w:vAlign w:val="center"/>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Peut être faible ou absent</w:t>
            </w:r>
          </w:p>
        </w:tc>
      </w:tr>
      <w:tr w:rsidR="00430353" w:rsidRPr="00430353" w:rsidTr="00430353">
        <w:trPr>
          <w:jc w:val="center"/>
        </w:trPr>
        <w:tc>
          <w:tcPr>
            <w:tcW w:w="1995"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Jambes/bras</w:t>
            </w:r>
          </w:p>
        </w:tc>
        <w:tc>
          <w:tcPr>
            <w:tcW w:w="7063" w:type="dxa"/>
            <w:shd w:val="clear" w:color="auto" w:fill="auto"/>
            <w:vAlign w:val="center"/>
          </w:tcPr>
          <w:p w:rsidR="00430353" w:rsidRPr="00430353" w:rsidRDefault="00430353" w:rsidP="0099284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Peuvent être lâches</w:t>
            </w:r>
          </w:p>
          <w:p w:rsidR="00430353" w:rsidRPr="00430353" w:rsidRDefault="00430353" w:rsidP="0099284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Jambes en général étendues ou peu fléchies</w:t>
            </w:r>
          </w:p>
          <w:p w:rsidR="00430353" w:rsidRPr="00430353" w:rsidRDefault="00430353" w:rsidP="0099284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Bras rarement fléchis ou même étendus</w:t>
            </w:r>
          </w:p>
        </w:tc>
      </w:tr>
      <w:tr w:rsidR="00430353" w:rsidRPr="00430353" w:rsidTr="00430353">
        <w:trPr>
          <w:jc w:val="center"/>
        </w:trPr>
        <w:tc>
          <w:tcPr>
            <w:tcW w:w="1995"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Pieds</w:t>
            </w:r>
          </w:p>
        </w:tc>
        <w:tc>
          <w:tcPr>
            <w:tcW w:w="7063" w:type="dxa"/>
            <w:shd w:val="clear" w:color="auto" w:fill="D9D9D9"/>
            <w:vAlign w:val="center"/>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Plis sur 1/3 de l’avant de la plante du pied</w:t>
            </w:r>
          </w:p>
        </w:tc>
      </w:tr>
      <w:tr w:rsidR="00430353" w:rsidRPr="00430353" w:rsidTr="00430353">
        <w:trPr>
          <w:trHeight w:val="721"/>
          <w:jc w:val="center"/>
        </w:trPr>
        <w:tc>
          <w:tcPr>
            <w:tcW w:w="1995"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Organes génitaux</w:t>
            </w:r>
          </w:p>
        </w:tc>
        <w:tc>
          <w:tcPr>
            <w:tcW w:w="7063" w:type="dxa"/>
            <w:shd w:val="clear" w:color="auto" w:fill="auto"/>
            <w:vAlign w:val="center"/>
          </w:tcPr>
          <w:p w:rsidR="00430353" w:rsidRPr="00430353" w:rsidRDefault="00430353" w:rsidP="0099284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Petits</w:t>
            </w:r>
          </w:p>
          <w:p w:rsidR="00430353" w:rsidRPr="00430353" w:rsidRDefault="00430353" w:rsidP="0099284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Filles : les grandes lèvres ne recouvrent pas les petites lèvres</w:t>
            </w:r>
          </w:p>
          <w:p w:rsidR="00430353" w:rsidRPr="00430353" w:rsidRDefault="00430353" w:rsidP="0099284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Garçons : les testicules peuvent n’être pas descendus dans le scrotum, peu ou pas de plis sur le scrotum</w:t>
            </w:r>
          </w:p>
        </w:tc>
      </w:tr>
    </w:tbl>
    <w:p w:rsidR="00430353" w:rsidRPr="00430353" w:rsidRDefault="00430353" w:rsidP="00430353">
      <w:pPr>
        <w:rPr>
          <w:rFonts w:ascii="Calibri" w:eastAsia="Times New Roman" w:hAnsi="Calibri" w:cs="Times New Roman"/>
          <w:lang w:eastAsia="fr-FR"/>
        </w:rPr>
      </w:pPr>
    </w:p>
    <w:p w:rsidR="00430353" w:rsidRPr="009F41C0" w:rsidRDefault="00992843" w:rsidP="00992843">
      <w:pPr>
        <w:spacing w:after="60" w:line="240" w:lineRule="auto"/>
        <w:rPr>
          <w:rFonts w:ascii="Gill Sans MT" w:eastAsia="Times New Roman" w:hAnsi="Gill Sans MT" w:cs="Times New Roman"/>
          <w:bCs/>
          <w:sz w:val="28"/>
          <w:szCs w:val="24"/>
        </w:rPr>
      </w:pPr>
      <w:r w:rsidRPr="009F41C0">
        <w:rPr>
          <w:rFonts w:ascii="Gill Sans MT" w:eastAsia="Times New Roman" w:hAnsi="Gill Sans MT" w:cs="Times New Roman"/>
          <w:bCs/>
          <w:sz w:val="28"/>
          <w:szCs w:val="24"/>
        </w:rPr>
        <w:t xml:space="preserve">   </w:t>
      </w:r>
      <w:r w:rsidR="00430353" w:rsidRPr="009F41C0">
        <w:rPr>
          <w:rFonts w:ascii="Gill Sans MT" w:eastAsia="Times New Roman" w:hAnsi="Gill Sans MT" w:cs="Times New Roman"/>
          <w:bCs/>
          <w:sz w:val="28"/>
          <w:szCs w:val="24"/>
        </w:rPr>
        <w:t>Caractéristiques physiques du bébé petit pour son âge gestationnel</w:t>
      </w:r>
    </w:p>
    <w:p w:rsidR="00430353" w:rsidRPr="00430353" w:rsidRDefault="00430353" w:rsidP="00430353">
      <w:pPr>
        <w:rPr>
          <w:rFonts w:ascii="Calibri" w:eastAsia="Times New Roman" w:hAnsi="Calibri" w:cs="Times New Roman"/>
          <w:lang w:eastAsia="fr-FR"/>
        </w:rPr>
      </w:pPr>
      <w:r w:rsidRPr="009F41C0">
        <w:rPr>
          <w:rFonts w:ascii="Calibri" w:eastAsia="Times New Roman" w:hAnsi="Calibri" w:cs="Times New Roman"/>
          <w:lang w:eastAsia="fr-FR"/>
        </w:rPr>
        <w:t xml:space="preserve">Le bébé est en général né à terme ou presque mais avec un FPN. (Il est </w:t>
      </w:r>
      <w:r w:rsidRPr="00430353">
        <w:rPr>
          <w:rFonts w:ascii="Calibri" w:eastAsia="Times New Roman" w:hAnsi="Calibri" w:cs="Times New Roman"/>
          <w:lang w:eastAsia="fr-FR"/>
        </w:rPr>
        <w:t>à noter qu'un bébé PAG/hypotrophe peut aussi être prématuré.) Les bébés petits pour leur âge gestationnel sont également qualifiés de « petits pour leur âge ».</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Le tableau ci-dessous énumère les caractéristiques physiques du bébé petit pour son âge gestationnel.</w:t>
      </w:r>
    </w:p>
    <w:tbl>
      <w:tblPr>
        <w:tblW w:w="9058" w:type="dxa"/>
        <w:jc w:val="center"/>
        <w:tblBorders>
          <w:top w:val="single" w:sz="4" w:space="0" w:color="auto"/>
          <w:bottom w:val="single" w:sz="4" w:space="0" w:color="auto"/>
          <w:insideH w:val="single" w:sz="4" w:space="0" w:color="auto"/>
        </w:tblBorders>
        <w:tblCellMar>
          <w:top w:w="58" w:type="dxa"/>
          <w:left w:w="115" w:type="dxa"/>
          <w:bottom w:w="58" w:type="dxa"/>
          <w:right w:w="115" w:type="dxa"/>
        </w:tblCellMar>
        <w:tblLook w:val="04A0" w:firstRow="1" w:lastRow="0" w:firstColumn="1" w:lastColumn="0" w:noHBand="0" w:noVBand="1"/>
      </w:tblPr>
      <w:tblGrid>
        <w:gridCol w:w="1995"/>
        <w:gridCol w:w="7063"/>
      </w:tblGrid>
      <w:tr w:rsidR="00430353" w:rsidRPr="00430353" w:rsidTr="00430353">
        <w:trPr>
          <w:tblHeader/>
          <w:jc w:val="center"/>
        </w:trPr>
        <w:tc>
          <w:tcPr>
            <w:tcW w:w="9058" w:type="dxa"/>
            <w:gridSpan w:val="2"/>
            <w:shd w:val="clear" w:color="auto" w:fill="BFDFF3"/>
          </w:tcPr>
          <w:p w:rsidR="00430353" w:rsidRPr="00430353" w:rsidRDefault="00430353" w:rsidP="00430353">
            <w:pPr>
              <w:pageBreakBefore/>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lastRenderedPageBreak/>
              <w:t>Caractéristiques physiques</w:t>
            </w:r>
          </w:p>
        </w:tc>
      </w:tr>
      <w:tr w:rsidR="00430353" w:rsidRPr="00430353" w:rsidTr="00430353">
        <w:trPr>
          <w:jc w:val="center"/>
        </w:trPr>
        <w:tc>
          <w:tcPr>
            <w:tcW w:w="1995" w:type="dxa"/>
            <w:shd w:val="clear" w:color="auto" w:fill="D9D9D9"/>
            <w:vAlign w:val="center"/>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Poids</w:t>
            </w:r>
          </w:p>
        </w:tc>
        <w:tc>
          <w:tcPr>
            <w:tcW w:w="7063" w:type="dxa"/>
            <w:shd w:val="clear" w:color="auto" w:fill="D9D9D9"/>
            <w:vAlign w:val="center"/>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Moins de 2,5 kilogrammes</w:t>
            </w:r>
          </w:p>
        </w:tc>
      </w:tr>
      <w:tr w:rsidR="00430353" w:rsidRPr="00430353" w:rsidTr="00430353">
        <w:trPr>
          <w:jc w:val="center"/>
        </w:trPr>
        <w:tc>
          <w:tcPr>
            <w:tcW w:w="1995" w:type="dxa"/>
            <w:shd w:val="clear" w:color="auto" w:fill="auto"/>
            <w:vAlign w:val="center"/>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Peau</w:t>
            </w:r>
          </w:p>
        </w:tc>
        <w:tc>
          <w:tcPr>
            <w:tcW w:w="7063" w:type="dxa"/>
            <w:shd w:val="clear" w:color="auto" w:fill="auto"/>
            <w:vAlign w:val="center"/>
          </w:tcPr>
          <w:p w:rsidR="00430353" w:rsidRPr="00430353" w:rsidRDefault="00430353" w:rsidP="0099284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Faible couche adipeuse sous la peau</w:t>
            </w:r>
          </w:p>
          <w:p w:rsidR="00430353" w:rsidRPr="00430353" w:rsidRDefault="00430353" w:rsidP="0099284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Peau sèche et crevassée</w:t>
            </w:r>
          </w:p>
        </w:tc>
      </w:tr>
      <w:tr w:rsidR="00430353" w:rsidRPr="00430353" w:rsidTr="00430353">
        <w:trPr>
          <w:jc w:val="center"/>
        </w:trPr>
        <w:tc>
          <w:tcPr>
            <w:tcW w:w="1995" w:type="dxa"/>
            <w:shd w:val="clear" w:color="auto" w:fill="D9D9D9"/>
            <w:vAlign w:val="center"/>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Tête</w:t>
            </w:r>
          </w:p>
        </w:tc>
        <w:tc>
          <w:tcPr>
            <w:tcW w:w="7063" w:type="dxa"/>
            <w:shd w:val="clear" w:color="auto" w:fill="D9D9D9"/>
            <w:vAlign w:val="center"/>
          </w:tcPr>
          <w:p w:rsidR="00430353" w:rsidRPr="00430353" w:rsidRDefault="00430353" w:rsidP="0099284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Relativement grosse par rapport à la taille du corps</w:t>
            </w:r>
          </w:p>
          <w:p w:rsidR="00430353" w:rsidRPr="00430353" w:rsidRDefault="00430353" w:rsidP="0099284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L’oreille a du cartilage et reprend sa forme normale lorsqu’elle est pliée</w:t>
            </w:r>
          </w:p>
          <w:p w:rsidR="00430353" w:rsidRPr="00430353" w:rsidRDefault="00430353" w:rsidP="0099284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Les yeux sont souvent grands et bien ouverts</w:t>
            </w:r>
          </w:p>
        </w:tc>
      </w:tr>
      <w:tr w:rsidR="00430353" w:rsidRPr="00430353" w:rsidTr="00430353">
        <w:trPr>
          <w:jc w:val="center"/>
        </w:trPr>
        <w:tc>
          <w:tcPr>
            <w:tcW w:w="1995" w:type="dxa"/>
            <w:shd w:val="clear" w:color="auto" w:fill="auto"/>
            <w:vAlign w:val="center"/>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Poitrine</w:t>
            </w:r>
          </w:p>
        </w:tc>
        <w:tc>
          <w:tcPr>
            <w:tcW w:w="7063" w:type="dxa"/>
            <w:shd w:val="clear" w:color="auto" w:fill="auto"/>
            <w:vAlign w:val="center"/>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Tissu mammaire présent</w:t>
            </w:r>
          </w:p>
        </w:tc>
      </w:tr>
      <w:tr w:rsidR="00430353" w:rsidRPr="00430353" w:rsidTr="00430353">
        <w:trPr>
          <w:jc w:val="center"/>
        </w:trPr>
        <w:tc>
          <w:tcPr>
            <w:tcW w:w="1995" w:type="dxa"/>
            <w:shd w:val="clear" w:color="auto" w:fill="D9D9D9"/>
            <w:vAlign w:val="center"/>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Réflexe de succion</w:t>
            </w:r>
          </w:p>
        </w:tc>
        <w:tc>
          <w:tcPr>
            <w:tcW w:w="7063" w:type="dxa"/>
            <w:shd w:val="clear" w:color="auto" w:fill="D9D9D9"/>
            <w:vAlign w:val="center"/>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Habituellement vigoureux, parfois excessif</w:t>
            </w:r>
          </w:p>
        </w:tc>
      </w:tr>
      <w:tr w:rsidR="00430353" w:rsidRPr="00430353" w:rsidTr="00430353">
        <w:trPr>
          <w:jc w:val="center"/>
        </w:trPr>
        <w:tc>
          <w:tcPr>
            <w:tcW w:w="1995" w:type="dxa"/>
            <w:shd w:val="clear" w:color="auto" w:fill="auto"/>
            <w:vAlign w:val="center"/>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Jambes/bras</w:t>
            </w:r>
          </w:p>
        </w:tc>
        <w:tc>
          <w:tcPr>
            <w:tcW w:w="7063" w:type="dxa"/>
            <w:shd w:val="clear" w:color="auto" w:fill="auto"/>
            <w:vAlign w:val="center"/>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Minces, généralement fléchis</w:t>
            </w:r>
          </w:p>
        </w:tc>
      </w:tr>
      <w:tr w:rsidR="00430353" w:rsidRPr="00430353" w:rsidTr="00430353">
        <w:trPr>
          <w:jc w:val="center"/>
        </w:trPr>
        <w:tc>
          <w:tcPr>
            <w:tcW w:w="1995" w:type="dxa"/>
            <w:shd w:val="clear" w:color="auto" w:fill="D9D9D9"/>
            <w:vAlign w:val="center"/>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Pieds</w:t>
            </w:r>
          </w:p>
        </w:tc>
        <w:tc>
          <w:tcPr>
            <w:tcW w:w="7063" w:type="dxa"/>
            <w:shd w:val="clear" w:color="auto" w:fill="D9D9D9"/>
            <w:vAlign w:val="center"/>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La peau de la plante des pieds est couverte de plis</w:t>
            </w:r>
          </w:p>
        </w:tc>
      </w:tr>
      <w:tr w:rsidR="00430353" w:rsidRPr="00430353" w:rsidTr="00430353">
        <w:trPr>
          <w:jc w:val="center"/>
        </w:trPr>
        <w:tc>
          <w:tcPr>
            <w:tcW w:w="1995" w:type="dxa"/>
            <w:shd w:val="clear" w:color="auto" w:fill="auto"/>
            <w:vAlign w:val="center"/>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Activité</w:t>
            </w:r>
          </w:p>
        </w:tc>
        <w:tc>
          <w:tcPr>
            <w:tcW w:w="7063" w:type="dxa"/>
            <w:shd w:val="clear" w:color="auto" w:fill="auto"/>
            <w:vAlign w:val="center"/>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Actif, alerte, semble trop alerte pour sa petite taille</w:t>
            </w:r>
          </w:p>
        </w:tc>
      </w:tr>
    </w:tbl>
    <w:p w:rsidR="00430353" w:rsidRPr="00430353" w:rsidRDefault="00430353" w:rsidP="00430353">
      <w:pPr>
        <w:rPr>
          <w:rFonts w:ascii="Calibri" w:eastAsia="Times New Roman" w:hAnsi="Calibri" w:cs="Times New Roman"/>
          <w:lang w:eastAsia="fr-FR"/>
        </w:rPr>
      </w:pPr>
    </w:p>
    <w:p w:rsidR="00430353" w:rsidRPr="009F41C0" w:rsidRDefault="00992843" w:rsidP="00992843">
      <w:pPr>
        <w:spacing w:after="60" w:line="240" w:lineRule="auto"/>
        <w:rPr>
          <w:rFonts w:ascii="Gill Sans MT" w:eastAsia="Times New Roman" w:hAnsi="Gill Sans MT" w:cs="Times New Roman"/>
          <w:bCs/>
          <w:sz w:val="28"/>
          <w:szCs w:val="24"/>
        </w:rPr>
      </w:pPr>
      <w:r>
        <w:rPr>
          <w:rFonts w:ascii="Gill Sans MT" w:eastAsia="Times New Roman" w:hAnsi="Gill Sans MT" w:cs="Times New Roman"/>
          <w:bCs/>
          <w:color w:val="248CCE"/>
          <w:sz w:val="28"/>
          <w:szCs w:val="24"/>
        </w:rPr>
        <w:t xml:space="preserve">      </w:t>
      </w:r>
      <w:r w:rsidR="00430353" w:rsidRPr="009F41C0">
        <w:rPr>
          <w:rFonts w:ascii="Gill Sans MT" w:eastAsia="Times New Roman" w:hAnsi="Gill Sans MT" w:cs="Times New Roman"/>
          <w:bCs/>
          <w:sz w:val="28"/>
          <w:szCs w:val="24"/>
        </w:rPr>
        <w:t>Comment évaluer la maturité d’un bébé ayant un FPN</w:t>
      </w:r>
    </w:p>
    <w:p w:rsidR="00430353" w:rsidRPr="00430353" w:rsidRDefault="00430353" w:rsidP="00430353">
      <w:pPr>
        <w:rPr>
          <w:rFonts w:ascii="Calibri" w:eastAsia="Times New Roman" w:hAnsi="Calibri" w:cs="Times New Roman"/>
          <w:lang w:eastAsia="fr-FR"/>
        </w:rPr>
      </w:pPr>
      <w:r w:rsidRPr="009F41C0">
        <w:rPr>
          <w:rFonts w:ascii="Calibri" w:eastAsia="Times New Roman" w:hAnsi="Calibri" w:cs="Times New Roman"/>
          <w:lang w:eastAsia="fr-FR"/>
        </w:rPr>
        <w:t xml:space="preserve">L’âge gestationnel du nouveau-né peut être estimé </w:t>
      </w:r>
      <w:r w:rsidRPr="00430353">
        <w:rPr>
          <w:rFonts w:ascii="Calibri" w:eastAsia="Times New Roman" w:hAnsi="Calibri" w:cs="Times New Roman"/>
          <w:lang w:eastAsia="fr-FR"/>
        </w:rPr>
        <w:t>par l’observation et l’examen des caractéristiques physiques suivantes:</w:t>
      </w:r>
    </w:p>
    <w:p w:rsidR="00430353" w:rsidRPr="00430353" w:rsidRDefault="00430353" w:rsidP="00430353">
      <w:pPr>
        <w:rPr>
          <w:rFonts w:ascii="Calibri" w:eastAsia="Times New Roman" w:hAnsi="Calibri" w:cs="Times New Roman"/>
          <w:lang w:eastAsia="fr-FR"/>
        </w:rPr>
      </w:pPr>
    </w:p>
    <w:tbl>
      <w:tblPr>
        <w:tblW w:w="9058" w:type="dxa"/>
        <w:jc w:val="center"/>
        <w:tblBorders>
          <w:top w:val="single" w:sz="4" w:space="0" w:color="auto"/>
          <w:bottom w:val="single" w:sz="4" w:space="0" w:color="auto"/>
          <w:insideH w:val="single" w:sz="4" w:space="0" w:color="auto"/>
        </w:tblBorders>
        <w:tblCellMar>
          <w:top w:w="58" w:type="dxa"/>
          <w:left w:w="115" w:type="dxa"/>
          <w:bottom w:w="58" w:type="dxa"/>
          <w:right w:w="115" w:type="dxa"/>
        </w:tblCellMar>
        <w:tblLook w:val="04A0" w:firstRow="1" w:lastRow="0" w:firstColumn="1" w:lastColumn="0" w:noHBand="0" w:noVBand="1"/>
      </w:tblPr>
      <w:tblGrid>
        <w:gridCol w:w="1985"/>
        <w:gridCol w:w="2357"/>
        <w:gridCol w:w="2358"/>
        <w:gridCol w:w="2358"/>
      </w:tblGrid>
      <w:tr w:rsidR="00430353" w:rsidRPr="00430353" w:rsidTr="00430353">
        <w:trPr>
          <w:jc w:val="center"/>
        </w:trPr>
        <w:tc>
          <w:tcPr>
            <w:tcW w:w="1985" w:type="dxa"/>
            <w:shd w:val="clear" w:color="auto" w:fill="BFDFF3"/>
            <w:vAlign w:val="center"/>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Caractéristiques</w:t>
            </w:r>
          </w:p>
        </w:tc>
        <w:tc>
          <w:tcPr>
            <w:tcW w:w="2357" w:type="dxa"/>
            <w:shd w:val="clear" w:color="auto" w:fill="BFDFF3"/>
            <w:vAlign w:val="center"/>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Né bien avant terme</w:t>
            </w:r>
          </w:p>
        </w:tc>
        <w:tc>
          <w:tcPr>
            <w:tcW w:w="2358" w:type="dxa"/>
            <w:shd w:val="clear" w:color="auto" w:fill="BFDFF3"/>
            <w:vAlign w:val="center"/>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Prématuré</w:t>
            </w:r>
          </w:p>
        </w:tc>
        <w:tc>
          <w:tcPr>
            <w:tcW w:w="2358" w:type="dxa"/>
            <w:shd w:val="clear" w:color="auto" w:fill="BFDFF3"/>
            <w:vAlign w:val="center"/>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Né à terme</w:t>
            </w:r>
          </w:p>
        </w:tc>
      </w:tr>
      <w:tr w:rsidR="00430353" w:rsidRPr="00430353" w:rsidTr="00430353">
        <w:trPr>
          <w:jc w:val="center"/>
        </w:trPr>
        <w:tc>
          <w:tcPr>
            <w:tcW w:w="1985"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Lanugo</w:t>
            </w:r>
          </w:p>
        </w:tc>
        <w:tc>
          <w:tcPr>
            <w:tcW w:w="2357"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 xml:space="preserve">Aucun </w:t>
            </w:r>
          </w:p>
        </w:tc>
        <w:tc>
          <w:tcPr>
            <w:tcW w:w="2358"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 xml:space="preserve">Abondant </w:t>
            </w:r>
          </w:p>
        </w:tc>
        <w:tc>
          <w:tcPr>
            <w:tcW w:w="2358"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Presque pas de pilosité</w:t>
            </w:r>
          </w:p>
        </w:tc>
      </w:tr>
      <w:tr w:rsidR="00430353" w:rsidRPr="00430353" w:rsidTr="00430353">
        <w:trPr>
          <w:jc w:val="center"/>
        </w:trPr>
        <w:tc>
          <w:tcPr>
            <w:tcW w:w="1985"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Plis sur la plante des pieds</w:t>
            </w:r>
          </w:p>
        </w:tc>
        <w:tc>
          <w:tcPr>
            <w:tcW w:w="2357"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 xml:space="preserve">Aucun </w:t>
            </w:r>
          </w:p>
        </w:tc>
        <w:tc>
          <w:tcPr>
            <w:tcW w:w="2358"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Quelques plis près des orteils</w:t>
            </w:r>
          </w:p>
        </w:tc>
        <w:tc>
          <w:tcPr>
            <w:tcW w:w="2358"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Plis sur toute la plante</w:t>
            </w:r>
          </w:p>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des pieds</w:t>
            </w:r>
          </w:p>
        </w:tc>
      </w:tr>
      <w:tr w:rsidR="00430353" w:rsidRPr="00430353" w:rsidTr="00430353">
        <w:trPr>
          <w:jc w:val="center"/>
        </w:trPr>
        <w:tc>
          <w:tcPr>
            <w:tcW w:w="1985"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Organes génitaux</w:t>
            </w:r>
          </w:p>
        </w:tc>
        <w:tc>
          <w:tcPr>
            <w:tcW w:w="2357" w:type="dxa"/>
            <w:shd w:val="clear" w:color="auto" w:fill="D9D9D9"/>
          </w:tcPr>
          <w:p w:rsidR="00430353" w:rsidRPr="00430353" w:rsidRDefault="00430353" w:rsidP="0099284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Scrotum lisse et vide; testicules non descendus</w:t>
            </w:r>
          </w:p>
          <w:p w:rsidR="00430353" w:rsidRPr="00430353" w:rsidRDefault="00430353" w:rsidP="0099284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Petites lèvres protubérantes</w:t>
            </w:r>
          </w:p>
        </w:tc>
        <w:tc>
          <w:tcPr>
            <w:tcW w:w="2358" w:type="dxa"/>
            <w:shd w:val="clear" w:color="auto" w:fill="D9D9D9"/>
          </w:tcPr>
          <w:p w:rsidR="00430353" w:rsidRPr="00430353" w:rsidRDefault="00430353" w:rsidP="0099284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Scrotum un peu plissé; testicules hauts dans le canal</w:t>
            </w:r>
          </w:p>
          <w:p w:rsidR="00430353" w:rsidRPr="00430353" w:rsidRDefault="00430353" w:rsidP="0099284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Petites lèvres de même taille que les grandes</w:t>
            </w:r>
          </w:p>
        </w:tc>
        <w:tc>
          <w:tcPr>
            <w:tcW w:w="2358" w:type="dxa"/>
            <w:shd w:val="clear" w:color="auto" w:fill="D9D9D9"/>
          </w:tcPr>
          <w:p w:rsidR="00430353" w:rsidRPr="00430353" w:rsidRDefault="00430353" w:rsidP="0099284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Scrotum très plissé; testicules dans le scrotum</w:t>
            </w:r>
          </w:p>
          <w:p w:rsidR="00430353" w:rsidRPr="00430353" w:rsidRDefault="00430353" w:rsidP="00992843">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Les grandes lèvres recouvrent les petites</w:t>
            </w:r>
          </w:p>
        </w:tc>
      </w:tr>
      <w:tr w:rsidR="00430353" w:rsidRPr="00430353" w:rsidTr="00430353">
        <w:trPr>
          <w:jc w:val="center"/>
        </w:trPr>
        <w:tc>
          <w:tcPr>
            <w:tcW w:w="1985"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Poitrine</w:t>
            </w:r>
          </w:p>
        </w:tc>
        <w:tc>
          <w:tcPr>
            <w:tcW w:w="2357"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Aréoles pâles et plates</w:t>
            </w:r>
          </w:p>
        </w:tc>
        <w:tc>
          <w:tcPr>
            <w:tcW w:w="2358"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 xml:space="preserve">Mamelon, tissu mammaire minimal ou absent </w:t>
            </w:r>
          </w:p>
        </w:tc>
        <w:tc>
          <w:tcPr>
            <w:tcW w:w="2358"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Tissu mammaire</w:t>
            </w:r>
          </w:p>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&gt;10 mm de diamètre</w:t>
            </w:r>
          </w:p>
        </w:tc>
      </w:tr>
      <w:tr w:rsidR="00430353" w:rsidRPr="00430353" w:rsidTr="00430353">
        <w:trPr>
          <w:jc w:val="center"/>
        </w:trPr>
        <w:tc>
          <w:tcPr>
            <w:tcW w:w="1985"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Oreilles</w:t>
            </w:r>
          </w:p>
        </w:tc>
        <w:tc>
          <w:tcPr>
            <w:tcW w:w="2357"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Pavillon de l’oreille plat et lisse, sans détente</w:t>
            </w:r>
          </w:p>
        </w:tc>
        <w:tc>
          <w:tcPr>
            <w:tcW w:w="2358"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Pavillon plat et élastique</w:t>
            </w:r>
          </w:p>
        </w:tc>
        <w:tc>
          <w:tcPr>
            <w:tcW w:w="2358"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Bord recourbé avec cartilage ; détente ferme</w:t>
            </w:r>
          </w:p>
        </w:tc>
      </w:tr>
      <w:tr w:rsidR="00430353" w:rsidRPr="00430353" w:rsidTr="00430353">
        <w:trPr>
          <w:jc w:val="center"/>
        </w:trPr>
        <w:tc>
          <w:tcPr>
            <w:tcW w:w="1985"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Peau de l’abdomen</w:t>
            </w:r>
          </w:p>
        </w:tc>
        <w:tc>
          <w:tcPr>
            <w:tcW w:w="2357"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Peau fine, veines apparentes</w:t>
            </w:r>
          </w:p>
        </w:tc>
        <w:tc>
          <w:tcPr>
            <w:tcW w:w="2358"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 xml:space="preserve">Peau fine, veines </w:t>
            </w:r>
          </w:p>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moins apparentes</w:t>
            </w:r>
          </w:p>
        </w:tc>
        <w:tc>
          <w:tcPr>
            <w:tcW w:w="2358"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 xml:space="preserve">Peau épaisse, sèche, plissée, crevassée ou qui pèle </w:t>
            </w:r>
          </w:p>
        </w:tc>
      </w:tr>
      <w:tr w:rsidR="00430353" w:rsidRPr="00430353" w:rsidTr="00430353">
        <w:trPr>
          <w:jc w:val="center"/>
        </w:trPr>
        <w:tc>
          <w:tcPr>
            <w:tcW w:w="1985"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Position</w:t>
            </w:r>
          </w:p>
        </w:tc>
        <w:tc>
          <w:tcPr>
            <w:tcW w:w="2357"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Membres allongés</w:t>
            </w:r>
          </w:p>
        </w:tc>
        <w:tc>
          <w:tcPr>
            <w:tcW w:w="2358"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Position de la grenouille</w:t>
            </w:r>
          </w:p>
        </w:tc>
        <w:tc>
          <w:tcPr>
            <w:tcW w:w="2358"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Membres complètement fléchis</w:t>
            </w:r>
          </w:p>
        </w:tc>
      </w:tr>
    </w:tbl>
    <w:p w:rsidR="00430353" w:rsidRPr="00430353" w:rsidRDefault="00430353" w:rsidP="00430353">
      <w:pPr>
        <w:rPr>
          <w:rFonts w:ascii="Calibri" w:eastAsia="Times New Roman" w:hAnsi="Calibri" w:cs="Times New Roman"/>
          <w:lang w:eastAsia="fr-FR"/>
        </w:rPr>
      </w:pPr>
    </w:p>
    <w:tbl>
      <w:tblPr>
        <w:tblW w:w="0" w:type="auto"/>
        <w:tblLook w:val="04A0" w:firstRow="1" w:lastRow="0" w:firstColumn="1" w:lastColumn="0" w:noHBand="0" w:noVBand="1"/>
      </w:tblPr>
      <w:tblGrid>
        <w:gridCol w:w="4621"/>
        <w:gridCol w:w="4621"/>
      </w:tblGrid>
      <w:tr w:rsidR="00430353" w:rsidRPr="00430353" w:rsidTr="00430353">
        <w:tc>
          <w:tcPr>
            <w:tcW w:w="4622" w:type="dxa"/>
            <w:shd w:val="clear" w:color="auto" w:fill="auto"/>
          </w:tcPr>
          <w:p w:rsidR="00430353" w:rsidRPr="00430353" w:rsidRDefault="00430353" w:rsidP="00430353">
            <w:pPr>
              <w:pageBreakBefore/>
              <w:spacing w:after="0" w:line="240" w:lineRule="atLeast"/>
              <w:rPr>
                <w:rFonts w:ascii="Gill Sans MT" w:eastAsia="Calibri" w:hAnsi="Gill Sans MT" w:cs="Times New Roman"/>
                <w:b/>
                <w:sz w:val="20"/>
                <w:lang w:eastAsia="fr-FR"/>
              </w:rPr>
            </w:pPr>
            <w:r w:rsidRPr="00430353">
              <w:rPr>
                <w:rFonts w:ascii="Gill Sans MT" w:eastAsia="Calibri" w:hAnsi="Gill Sans MT" w:cs="Times New Roman"/>
                <w:b/>
                <w:sz w:val="20"/>
                <w:lang w:eastAsia="fr-FR"/>
              </w:rPr>
              <w:lastRenderedPageBreak/>
              <w:t>PRÉMATURÉ</w:t>
            </w:r>
          </w:p>
        </w:tc>
        <w:tc>
          <w:tcPr>
            <w:tcW w:w="4623" w:type="dxa"/>
            <w:shd w:val="clear" w:color="auto" w:fill="auto"/>
          </w:tcPr>
          <w:p w:rsidR="00430353" w:rsidRPr="00430353" w:rsidRDefault="00430353" w:rsidP="00430353">
            <w:pPr>
              <w:spacing w:after="120" w:line="240" w:lineRule="atLeast"/>
              <w:rPr>
                <w:rFonts w:ascii="Gill Sans MT" w:eastAsia="Calibri" w:hAnsi="Gill Sans MT" w:cs="Times New Roman"/>
                <w:b/>
                <w:sz w:val="20"/>
                <w:lang w:eastAsia="fr-FR"/>
              </w:rPr>
            </w:pPr>
            <w:r w:rsidRPr="00430353">
              <w:rPr>
                <w:rFonts w:ascii="Gill Sans MT" w:eastAsia="Calibri" w:hAnsi="Gill Sans MT" w:cs="Times New Roman"/>
                <w:b/>
                <w:sz w:val="20"/>
                <w:lang w:eastAsia="fr-FR"/>
              </w:rPr>
              <w:t>NÉ À TERME</w:t>
            </w:r>
          </w:p>
        </w:tc>
      </w:tr>
      <w:tr w:rsidR="00430353" w:rsidRPr="00430353" w:rsidTr="00430353">
        <w:tc>
          <w:tcPr>
            <w:tcW w:w="4622" w:type="dxa"/>
            <w:shd w:val="clear" w:color="auto" w:fill="auto"/>
          </w:tcPr>
          <w:p w:rsidR="00430353" w:rsidRPr="00430353" w:rsidRDefault="00430353" w:rsidP="00430353">
            <w:pPr>
              <w:jc w:val="center"/>
              <w:rPr>
                <w:rFonts w:ascii="Garamond" w:eastAsia="Times New Roman" w:hAnsi="Garamond" w:cs="Times New Roman"/>
                <w:lang w:eastAsia="fr-FR"/>
              </w:rPr>
            </w:pPr>
            <w:r w:rsidRPr="00430353">
              <w:rPr>
                <w:rFonts w:ascii="Calibri" w:eastAsia="Times New Roman" w:hAnsi="Calibri" w:cs="Times New Roman"/>
                <w:noProof/>
                <w:lang w:val="en-US"/>
              </w:rPr>
              <w:drawing>
                <wp:inline distT="0" distB="0" distL="0" distR="0" wp14:anchorId="3F002BFC" wp14:editId="04A448C1">
                  <wp:extent cx="1590675" cy="1828800"/>
                  <wp:effectExtent l="19050" t="0" r="9525" b="0"/>
                  <wp:docPr id="434"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27" cstate="print"/>
                          <a:srcRect/>
                          <a:stretch>
                            <a:fillRect/>
                          </a:stretch>
                        </pic:blipFill>
                        <pic:spPr bwMode="auto">
                          <a:xfrm>
                            <a:off x="0" y="0"/>
                            <a:ext cx="1590675" cy="1828800"/>
                          </a:xfrm>
                          <a:prstGeom prst="rect">
                            <a:avLst/>
                          </a:prstGeom>
                          <a:noFill/>
                          <a:ln w="9525">
                            <a:noFill/>
                            <a:miter lim="800000"/>
                            <a:headEnd/>
                            <a:tailEnd/>
                          </a:ln>
                        </pic:spPr>
                      </pic:pic>
                    </a:graphicData>
                  </a:graphic>
                </wp:inline>
              </w:drawing>
            </w:r>
          </w:p>
        </w:tc>
        <w:tc>
          <w:tcPr>
            <w:tcW w:w="4623" w:type="dxa"/>
            <w:shd w:val="clear" w:color="auto" w:fill="auto"/>
          </w:tcPr>
          <w:p w:rsidR="00430353" w:rsidRPr="00430353" w:rsidRDefault="00430353" w:rsidP="00430353">
            <w:pPr>
              <w:jc w:val="center"/>
              <w:rPr>
                <w:rFonts w:ascii="Garamond" w:eastAsia="Times New Roman" w:hAnsi="Garamond" w:cs="Times New Roman"/>
                <w:lang w:eastAsia="fr-FR"/>
              </w:rPr>
            </w:pPr>
            <w:r w:rsidRPr="00430353">
              <w:rPr>
                <w:rFonts w:ascii="Garamond" w:eastAsia="Times New Roman" w:hAnsi="Garamond" w:cs="Times New Roman"/>
                <w:noProof/>
                <w:lang w:val="en-US"/>
              </w:rPr>
              <w:drawing>
                <wp:inline distT="0" distB="0" distL="0" distR="0" wp14:anchorId="2D87BE4D" wp14:editId="4B9C4D90">
                  <wp:extent cx="1543050" cy="1828800"/>
                  <wp:effectExtent l="19050" t="0" r="0" b="0"/>
                  <wp:docPr id="43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8" cstate="print"/>
                          <a:srcRect/>
                          <a:stretch>
                            <a:fillRect/>
                          </a:stretch>
                        </pic:blipFill>
                        <pic:spPr bwMode="auto">
                          <a:xfrm>
                            <a:off x="0" y="0"/>
                            <a:ext cx="1543050" cy="1828800"/>
                          </a:xfrm>
                          <a:prstGeom prst="rect">
                            <a:avLst/>
                          </a:prstGeom>
                          <a:noFill/>
                          <a:ln w="9525">
                            <a:noFill/>
                            <a:miter lim="800000"/>
                            <a:headEnd/>
                            <a:tailEnd/>
                          </a:ln>
                        </pic:spPr>
                      </pic:pic>
                    </a:graphicData>
                  </a:graphic>
                </wp:inline>
              </w:drawing>
            </w:r>
          </w:p>
        </w:tc>
      </w:tr>
      <w:tr w:rsidR="00430353" w:rsidRPr="00430353" w:rsidTr="00430353">
        <w:tc>
          <w:tcPr>
            <w:tcW w:w="4622"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Quelques plis près des orteils</w:t>
            </w:r>
          </w:p>
        </w:tc>
        <w:tc>
          <w:tcPr>
            <w:tcW w:w="4623"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Plis sur toute la plante du pied</w:t>
            </w:r>
          </w:p>
        </w:tc>
      </w:tr>
    </w:tbl>
    <w:p w:rsidR="00430353" w:rsidRPr="00430353" w:rsidRDefault="00430353" w:rsidP="00430353">
      <w:pPr>
        <w:rPr>
          <w:rFonts w:ascii="Calibri" w:eastAsia="Times New Roman" w:hAnsi="Calibri" w:cs="Times New Roman"/>
          <w:lang w:eastAsia="fr-FR"/>
        </w:rPr>
      </w:pPr>
    </w:p>
    <w:p w:rsidR="00430353" w:rsidRPr="00430353" w:rsidRDefault="00430353" w:rsidP="003539DE">
      <w:pPr>
        <w:spacing w:after="60" w:line="240" w:lineRule="auto"/>
        <w:rPr>
          <w:rFonts w:ascii="Gill Sans MT" w:eastAsia="Times New Roman" w:hAnsi="Gill Sans MT" w:cs="Times New Roman"/>
          <w:bCs/>
          <w:color w:val="248CCE"/>
          <w:sz w:val="28"/>
          <w:szCs w:val="24"/>
        </w:rPr>
      </w:pPr>
      <w:r w:rsidRPr="009F41C0">
        <w:rPr>
          <w:rFonts w:ascii="Gill Sans MT" w:eastAsia="Times New Roman" w:hAnsi="Gill Sans MT" w:cs="Times New Roman"/>
          <w:bCs/>
          <w:sz w:val="28"/>
          <w:szCs w:val="24"/>
        </w:rPr>
        <w:t>Besoins et problèmes des bébés ayant un FPN</w:t>
      </w:r>
    </w:p>
    <w:p w:rsidR="00430353" w:rsidRPr="00430353" w:rsidRDefault="00430353" w:rsidP="00430353">
      <w:pPr>
        <w:rPr>
          <w:rFonts w:ascii="Calibri" w:eastAsia="Times New Roman" w:hAnsi="Calibri" w:cs="Times New Roman"/>
          <w:spacing w:val="-3"/>
          <w:lang w:eastAsia="fr-FR"/>
        </w:rPr>
      </w:pPr>
      <w:r w:rsidRPr="00430353">
        <w:rPr>
          <w:rFonts w:ascii="Calibri" w:eastAsia="Times New Roman" w:hAnsi="Calibri" w:cs="Times New Roman"/>
          <w:spacing w:val="-3"/>
          <w:lang w:eastAsia="fr-FR"/>
        </w:rPr>
        <w:t>Bien que les nouveau-nés ayant un FPN aient des besoins spécifiques, tous les bébés ont besoin de soins de base qui contribuent à garantir leur survie et leur bien-être. Ces soins (souvent baptisés soins essentiels au nouveau-né) incluent la chaleur, l’établissement et le maintien d’une respiration régulière, une alimentation adéquate, un soutien physique et émotionnel et la protection contre les infections. Les soins du cordon à la naissance et dans les jours qui suivent font aussi partie de ces soins essentiels. Le fait de répondre à ces besoins de base contribue à éviter des problèmes graves ou mettant en jeu le pronostic vital. Le tableau ci-dessous résume les besoins essentiels du nouveau-né, ses problèmes et les actions préventives correspondantes.</w:t>
      </w:r>
    </w:p>
    <w:p w:rsidR="00430353" w:rsidRPr="00430353" w:rsidRDefault="00430353" w:rsidP="00430353">
      <w:pPr>
        <w:rPr>
          <w:rFonts w:ascii="Calibri" w:eastAsia="Times New Roman" w:hAnsi="Calibri" w:cs="Times New Roman"/>
          <w:lang w:eastAsia="fr-FR"/>
        </w:rPr>
      </w:pPr>
    </w:p>
    <w:tbl>
      <w:tblPr>
        <w:tblW w:w="8971" w:type="dxa"/>
        <w:jc w:val="center"/>
        <w:tblBorders>
          <w:top w:val="single" w:sz="4" w:space="0" w:color="auto"/>
          <w:bottom w:val="single" w:sz="4" w:space="0" w:color="auto"/>
          <w:insideH w:val="single" w:sz="4" w:space="0" w:color="auto"/>
        </w:tblBorders>
        <w:tblCellMar>
          <w:top w:w="43" w:type="dxa"/>
          <w:left w:w="115" w:type="dxa"/>
          <w:bottom w:w="43" w:type="dxa"/>
          <w:right w:w="115" w:type="dxa"/>
        </w:tblCellMar>
        <w:tblLook w:val="04A0" w:firstRow="1" w:lastRow="0" w:firstColumn="1" w:lastColumn="0" w:noHBand="0" w:noVBand="1"/>
      </w:tblPr>
      <w:tblGrid>
        <w:gridCol w:w="1893"/>
        <w:gridCol w:w="3292"/>
        <w:gridCol w:w="3786"/>
      </w:tblGrid>
      <w:tr w:rsidR="00430353" w:rsidRPr="00430353" w:rsidTr="00430353">
        <w:trPr>
          <w:jc w:val="center"/>
        </w:trPr>
        <w:tc>
          <w:tcPr>
            <w:tcW w:w="1905" w:type="dxa"/>
            <w:shd w:val="clear" w:color="auto" w:fill="BFDFF3"/>
            <w:vAlign w:val="center"/>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Besoin</w:t>
            </w:r>
          </w:p>
        </w:tc>
        <w:tc>
          <w:tcPr>
            <w:tcW w:w="3330" w:type="dxa"/>
            <w:shd w:val="clear" w:color="auto" w:fill="BFDFF3"/>
            <w:vAlign w:val="center"/>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Problème</w:t>
            </w:r>
          </w:p>
        </w:tc>
        <w:tc>
          <w:tcPr>
            <w:tcW w:w="3823" w:type="dxa"/>
            <w:shd w:val="clear" w:color="auto" w:fill="BFDFF3"/>
            <w:vAlign w:val="center"/>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Action</w:t>
            </w:r>
          </w:p>
        </w:tc>
      </w:tr>
      <w:tr w:rsidR="00430353" w:rsidRPr="00430353" w:rsidTr="00430353">
        <w:trPr>
          <w:jc w:val="center"/>
        </w:trPr>
        <w:tc>
          <w:tcPr>
            <w:tcW w:w="1905"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 xml:space="preserve">Chaleur </w:t>
            </w:r>
          </w:p>
        </w:tc>
        <w:tc>
          <w:tcPr>
            <w:tcW w:w="3330"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Hypothermie</w:t>
            </w:r>
          </w:p>
        </w:tc>
        <w:tc>
          <w:tcPr>
            <w:tcW w:w="3823" w:type="dxa"/>
            <w:shd w:val="clear" w:color="auto" w:fill="D9D9D9"/>
          </w:tcPr>
          <w:p w:rsidR="00430353" w:rsidRPr="00430353" w:rsidRDefault="00430353" w:rsidP="00353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Sécher le bébé y compris la tête</w:t>
            </w:r>
          </w:p>
          <w:p w:rsidR="00430353" w:rsidRPr="00430353" w:rsidRDefault="00430353" w:rsidP="00353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Soins maternels kangourou</w:t>
            </w:r>
          </w:p>
          <w:p w:rsidR="00430353" w:rsidRPr="00430353" w:rsidRDefault="00430353" w:rsidP="00353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Différez le bain</w:t>
            </w:r>
          </w:p>
          <w:p w:rsidR="00430353" w:rsidRPr="00430353" w:rsidRDefault="00430353" w:rsidP="00353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Maintenez la tête du bébé couverte.</w:t>
            </w:r>
          </w:p>
        </w:tc>
      </w:tr>
      <w:tr w:rsidR="00430353" w:rsidRPr="00430353" w:rsidTr="00430353">
        <w:trPr>
          <w:jc w:val="center"/>
        </w:trPr>
        <w:tc>
          <w:tcPr>
            <w:tcW w:w="1905"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 xml:space="preserve">Respiration </w:t>
            </w:r>
          </w:p>
        </w:tc>
        <w:tc>
          <w:tcPr>
            <w:tcW w:w="3330"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Asphyxie, apnée, syndrome de détresse respiratoire</w:t>
            </w:r>
          </w:p>
        </w:tc>
        <w:tc>
          <w:tcPr>
            <w:tcW w:w="3823" w:type="dxa"/>
            <w:shd w:val="clear" w:color="auto" w:fill="auto"/>
          </w:tcPr>
          <w:p w:rsidR="00430353" w:rsidRPr="00430353" w:rsidRDefault="00430353" w:rsidP="00353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Aspiration</w:t>
            </w:r>
          </w:p>
          <w:p w:rsidR="00430353" w:rsidRPr="00430353" w:rsidRDefault="00430353" w:rsidP="00353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Stimulation/ réanimation</w:t>
            </w:r>
          </w:p>
          <w:p w:rsidR="00430353" w:rsidRPr="00430353" w:rsidRDefault="00430353" w:rsidP="00353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Surveiller les difficultés respiratoires</w:t>
            </w:r>
          </w:p>
          <w:p w:rsidR="00430353" w:rsidRPr="00430353" w:rsidRDefault="00430353" w:rsidP="00353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Oxygène si nécessaire</w:t>
            </w:r>
          </w:p>
        </w:tc>
      </w:tr>
      <w:tr w:rsidR="00430353" w:rsidRPr="00430353" w:rsidTr="00430353">
        <w:trPr>
          <w:jc w:val="center"/>
        </w:trPr>
        <w:tc>
          <w:tcPr>
            <w:tcW w:w="1905"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 xml:space="preserve">Alimentation </w:t>
            </w:r>
          </w:p>
        </w:tc>
        <w:tc>
          <w:tcPr>
            <w:tcW w:w="3330"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Hypoglycémie</w:t>
            </w:r>
          </w:p>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 xml:space="preserve">Malnutrition </w:t>
            </w:r>
          </w:p>
        </w:tc>
        <w:tc>
          <w:tcPr>
            <w:tcW w:w="3823" w:type="dxa"/>
            <w:shd w:val="clear" w:color="auto" w:fill="D9D9D9"/>
          </w:tcPr>
          <w:p w:rsidR="00430353" w:rsidRPr="00430353" w:rsidRDefault="00430353" w:rsidP="00353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Commencez l’allaitement rapidement après la naissance</w:t>
            </w:r>
          </w:p>
          <w:p w:rsidR="00430353" w:rsidRPr="00430353" w:rsidRDefault="00430353" w:rsidP="00353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Allaitement exclusif</w:t>
            </w:r>
          </w:p>
          <w:p w:rsidR="00430353" w:rsidRPr="00430353" w:rsidRDefault="00430353" w:rsidP="00353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Évitez l’alimentation mixte</w:t>
            </w:r>
          </w:p>
          <w:p w:rsidR="00430353" w:rsidRPr="00430353" w:rsidRDefault="00430353" w:rsidP="00353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Les SMK contribuent à stimuler la production de lait maternel</w:t>
            </w:r>
          </w:p>
        </w:tc>
      </w:tr>
      <w:tr w:rsidR="00430353" w:rsidRPr="00430353" w:rsidTr="00430353">
        <w:trPr>
          <w:jc w:val="center"/>
        </w:trPr>
        <w:tc>
          <w:tcPr>
            <w:tcW w:w="1905"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Protection contre les infections</w:t>
            </w:r>
          </w:p>
        </w:tc>
        <w:tc>
          <w:tcPr>
            <w:tcW w:w="3330"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Infection</w:t>
            </w:r>
          </w:p>
        </w:tc>
        <w:tc>
          <w:tcPr>
            <w:tcW w:w="3823" w:type="dxa"/>
            <w:shd w:val="clear" w:color="auto" w:fill="auto"/>
          </w:tcPr>
          <w:p w:rsidR="00430353" w:rsidRPr="00430353" w:rsidRDefault="00430353" w:rsidP="00353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Pratique d’accouchement et de soins de cordon propres</w:t>
            </w:r>
          </w:p>
          <w:p w:rsidR="00430353" w:rsidRPr="00430353" w:rsidRDefault="00430353" w:rsidP="00353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Pratiques d’hygiène</w:t>
            </w:r>
          </w:p>
          <w:p w:rsidR="00430353" w:rsidRPr="00430353" w:rsidRDefault="00430353" w:rsidP="00353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Allaitement précoce et exclusif</w:t>
            </w:r>
          </w:p>
        </w:tc>
      </w:tr>
      <w:tr w:rsidR="00430353" w:rsidRPr="00430353" w:rsidTr="00430353">
        <w:trPr>
          <w:jc w:val="center"/>
        </w:trPr>
        <w:tc>
          <w:tcPr>
            <w:tcW w:w="1905"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Gestion rapide des infections</w:t>
            </w:r>
          </w:p>
        </w:tc>
        <w:tc>
          <w:tcPr>
            <w:tcW w:w="3330"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Infection</w:t>
            </w:r>
          </w:p>
        </w:tc>
        <w:tc>
          <w:tcPr>
            <w:tcW w:w="3823"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Diagnostic rapide et traitement/référence vers un spécialiste</w:t>
            </w:r>
          </w:p>
        </w:tc>
      </w:tr>
      <w:tr w:rsidR="00430353" w:rsidRPr="00430353" w:rsidTr="00430353">
        <w:trPr>
          <w:jc w:val="center"/>
        </w:trPr>
        <w:tc>
          <w:tcPr>
            <w:tcW w:w="1905"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 xml:space="preserve">Soutien physique et </w:t>
            </w:r>
            <w:r w:rsidRPr="00430353">
              <w:rPr>
                <w:rFonts w:ascii="Gill Sans MT" w:eastAsia="Calibri" w:hAnsi="Gill Sans MT" w:cs="Times New Roman"/>
                <w:sz w:val="20"/>
              </w:rPr>
              <w:lastRenderedPageBreak/>
              <w:t>émotionnel</w:t>
            </w:r>
          </w:p>
        </w:tc>
        <w:tc>
          <w:tcPr>
            <w:tcW w:w="3330"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lastRenderedPageBreak/>
              <w:t>Obstacle à l’instauration de liens</w:t>
            </w:r>
          </w:p>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lastRenderedPageBreak/>
              <w:t>Négligence et abandon</w:t>
            </w:r>
          </w:p>
        </w:tc>
        <w:tc>
          <w:tcPr>
            <w:tcW w:w="3823" w:type="dxa"/>
            <w:shd w:val="clear" w:color="auto" w:fill="auto"/>
          </w:tcPr>
          <w:p w:rsidR="00430353" w:rsidRPr="00430353" w:rsidRDefault="00430353" w:rsidP="00353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lastRenderedPageBreak/>
              <w:t>Soins maternels kangourou</w:t>
            </w:r>
          </w:p>
          <w:p w:rsidR="00430353" w:rsidRPr="00430353" w:rsidRDefault="00430353" w:rsidP="003539DE">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lastRenderedPageBreak/>
              <w:t>Impliquez la famille dans le soutien</w:t>
            </w:r>
          </w:p>
        </w:tc>
      </w:tr>
    </w:tbl>
    <w:p w:rsidR="00430353" w:rsidRPr="00430353" w:rsidRDefault="00430353" w:rsidP="00430353">
      <w:pPr>
        <w:rPr>
          <w:rFonts w:ascii="Calibri" w:eastAsia="Times New Roman" w:hAnsi="Calibri" w:cs="Times New Roman"/>
          <w:lang w:eastAsia="fr-FR"/>
        </w:rPr>
      </w:pP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En raison de leur taille et de l’immaturité de leurs organes et systèmes, les bébés ayant un FPN sont davantage susceptibles de développer des problèmes de santé que les bébés ayant un poids normal. Outre les soins essentiels au nouveau-né, les bébés ayant un FPN exigent une attention et des soins particuliers pour empêcher ou répondre à ces problèmes. Le tableau suivant énumère les problèmes qui peuvent survenir chez les bébés ayant un FPN et les soins recommandés.</w:t>
      </w:r>
    </w:p>
    <w:p w:rsidR="00430353" w:rsidRPr="009F41C0" w:rsidRDefault="003539DE" w:rsidP="003539DE">
      <w:pPr>
        <w:spacing w:after="60" w:line="240" w:lineRule="auto"/>
        <w:rPr>
          <w:rFonts w:ascii="Gill Sans MT" w:eastAsia="Times New Roman" w:hAnsi="Gill Sans MT" w:cs="Times New Roman"/>
          <w:bCs/>
          <w:sz w:val="28"/>
          <w:szCs w:val="24"/>
        </w:rPr>
      </w:pPr>
      <w:r w:rsidRPr="009F41C0">
        <w:rPr>
          <w:rFonts w:ascii="Gill Sans MT" w:eastAsia="Times New Roman" w:hAnsi="Gill Sans MT" w:cs="Times New Roman"/>
          <w:bCs/>
          <w:sz w:val="28"/>
          <w:szCs w:val="24"/>
        </w:rPr>
        <w:t xml:space="preserve">    </w:t>
      </w:r>
      <w:r w:rsidR="00430353" w:rsidRPr="009F41C0">
        <w:rPr>
          <w:rFonts w:ascii="Gill Sans MT" w:eastAsia="Times New Roman" w:hAnsi="Gill Sans MT" w:cs="Times New Roman"/>
          <w:bCs/>
          <w:sz w:val="28"/>
          <w:szCs w:val="24"/>
        </w:rPr>
        <w:t>Problèmes possibles chez un bébé ayant un FPN</w:t>
      </w:r>
    </w:p>
    <w:tbl>
      <w:tblPr>
        <w:tblW w:w="8971" w:type="dxa"/>
        <w:jc w:val="center"/>
        <w:tblBorders>
          <w:top w:val="single" w:sz="4" w:space="0" w:color="auto"/>
          <w:bottom w:val="single" w:sz="4" w:space="0" w:color="auto"/>
          <w:insideH w:val="single" w:sz="4" w:space="0" w:color="auto"/>
        </w:tblBorders>
        <w:tblCellMar>
          <w:top w:w="43" w:type="dxa"/>
          <w:left w:w="115" w:type="dxa"/>
          <w:bottom w:w="43" w:type="dxa"/>
          <w:right w:w="115" w:type="dxa"/>
        </w:tblCellMar>
        <w:tblLook w:val="04A0" w:firstRow="1" w:lastRow="0" w:firstColumn="1" w:lastColumn="0" w:noHBand="0" w:noVBand="1"/>
      </w:tblPr>
      <w:tblGrid>
        <w:gridCol w:w="4342"/>
        <w:gridCol w:w="4629"/>
      </w:tblGrid>
      <w:tr w:rsidR="00430353" w:rsidRPr="00430353" w:rsidTr="00430353">
        <w:trPr>
          <w:tblHeader/>
          <w:jc w:val="center"/>
        </w:trPr>
        <w:tc>
          <w:tcPr>
            <w:tcW w:w="4342" w:type="dxa"/>
            <w:shd w:val="clear" w:color="auto" w:fill="BFDFF3"/>
            <w:vAlign w:val="center"/>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Problèmes</w:t>
            </w:r>
          </w:p>
        </w:tc>
        <w:tc>
          <w:tcPr>
            <w:tcW w:w="4629" w:type="dxa"/>
            <w:shd w:val="clear" w:color="auto" w:fill="BFDFF3"/>
            <w:vAlign w:val="center"/>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Soins recommandés</w:t>
            </w:r>
          </w:p>
        </w:tc>
      </w:tr>
      <w:tr w:rsidR="00430353" w:rsidRPr="00430353" w:rsidTr="00430353">
        <w:trPr>
          <w:jc w:val="center"/>
        </w:trPr>
        <w:tc>
          <w:tcPr>
            <w:tcW w:w="4342" w:type="dxa"/>
            <w:shd w:val="clear" w:color="auto" w:fill="D9D9D9"/>
          </w:tcPr>
          <w:p w:rsidR="00430353" w:rsidRPr="00430353" w:rsidRDefault="00430353" w:rsidP="00430353">
            <w:pPr>
              <w:spacing w:after="0" w:line="240" w:lineRule="atLeast"/>
              <w:rPr>
                <w:rFonts w:ascii="Gill Sans MT" w:eastAsia="Calibri" w:hAnsi="Gill Sans MT" w:cs="Times New Roman"/>
                <w:color w:val="000000"/>
                <w:sz w:val="20"/>
              </w:rPr>
            </w:pPr>
            <w:r w:rsidRPr="00430353">
              <w:rPr>
                <w:rFonts w:ascii="Gill Sans MT" w:eastAsia="Calibri" w:hAnsi="Gill Sans MT" w:cs="Times New Roman"/>
                <w:b/>
                <w:bCs/>
                <w:color w:val="000000"/>
                <w:sz w:val="20"/>
              </w:rPr>
              <w:t>Problèmes respiratoires</w:t>
            </w:r>
            <w:r w:rsidRPr="00430353">
              <w:rPr>
                <w:rFonts w:ascii="Gill Sans MT" w:eastAsia="Calibri" w:hAnsi="Gill Sans MT" w:cs="Times New Roman"/>
                <w:color w:val="000000"/>
                <w:sz w:val="20"/>
              </w:rPr>
              <w:t xml:space="preserve"> à la naissance et après (en particulier chez les prématurés)</w:t>
            </w:r>
          </w:p>
        </w:tc>
        <w:tc>
          <w:tcPr>
            <w:tcW w:w="4629"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Réanimez le bébé s’il ne respire pas, s’il halète ou s’il a moins de 30 respirations par minute. Les prématurés ont des poumons immatures, prennent facilement froid et sont davantage sensibles aux infections, d’où des problèmes respiratoires.</w:t>
            </w:r>
          </w:p>
        </w:tc>
      </w:tr>
      <w:tr w:rsidR="00430353" w:rsidRPr="00430353" w:rsidTr="00430353">
        <w:trPr>
          <w:jc w:val="center"/>
        </w:trPr>
        <w:tc>
          <w:tcPr>
            <w:tcW w:w="4342"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b/>
                <w:bCs/>
                <w:color w:val="000000"/>
                <w:sz w:val="20"/>
              </w:rPr>
              <w:t>Température corporelle</w:t>
            </w:r>
            <w:r w:rsidRPr="00430353">
              <w:rPr>
                <w:rFonts w:ascii="Gill Sans MT" w:eastAsia="Calibri" w:hAnsi="Gill Sans MT" w:cs="Times New Roman"/>
                <w:b/>
                <w:color w:val="000000"/>
                <w:sz w:val="20"/>
              </w:rPr>
              <w:t xml:space="preserve"> </w:t>
            </w:r>
            <w:r w:rsidRPr="00430353">
              <w:rPr>
                <w:rFonts w:ascii="Gill Sans MT" w:eastAsia="Calibri" w:hAnsi="Gill Sans MT" w:cs="Times New Roman"/>
                <w:b/>
                <w:bCs/>
                <w:color w:val="000000"/>
                <w:sz w:val="20"/>
              </w:rPr>
              <w:t>basse</w:t>
            </w:r>
            <w:r w:rsidRPr="00430353">
              <w:rPr>
                <w:rFonts w:ascii="Gill Sans MT" w:eastAsia="Calibri" w:hAnsi="Gill Sans MT" w:cs="Times New Roman"/>
                <w:color w:val="000000"/>
                <w:sz w:val="20"/>
              </w:rPr>
              <w:t xml:space="preserve"> en raison de la minceur de la couche adipeuse et de l’immaturité du système de régulation de la température du nouveau-né.</w:t>
            </w:r>
          </w:p>
        </w:tc>
        <w:tc>
          <w:tcPr>
            <w:tcW w:w="4629"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Les soins maternels kangourou avec un contact peau contre peau constant entre la mère et le bébé contribuent à garder le nouveau-né au chaud.</w:t>
            </w:r>
          </w:p>
        </w:tc>
      </w:tr>
      <w:tr w:rsidR="00430353" w:rsidRPr="00430353" w:rsidTr="00430353">
        <w:trPr>
          <w:jc w:val="center"/>
        </w:trPr>
        <w:tc>
          <w:tcPr>
            <w:tcW w:w="4342" w:type="dxa"/>
            <w:shd w:val="clear" w:color="auto" w:fill="D9D9D9"/>
          </w:tcPr>
          <w:p w:rsidR="00430353" w:rsidRPr="00430353" w:rsidRDefault="00430353" w:rsidP="00430353">
            <w:pPr>
              <w:spacing w:after="0" w:line="240" w:lineRule="atLeast"/>
              <w:rPr>
                <w:rFonts w:ascii="Gill Sans MT" w:eastAsia="Calibri" w:hAnsi="Gill Sans MT" w:cs="Times New Roman"/>
                <w:color w:val="000000"/>
                <w:sz w:val="20"/>
              </w:rPr>
            </w:pPr>
            <w:r w:rsidRPr="00430353">
              <w:rPr>
                <w:rFonts w:ascii="Gill Sans MT" w:eastAsia="Calibri" w:hAnsi="Gill Sans MT" w:cs="Times New Roman"/>
                <w:b/>
                <w:bCs/>
                <w:color w:val="000000"/>
                <w:sz w:val="20"/>
              </w:rPr>
              <w:t>Faible taux de sucre dans le sang</w:t>
            </w:r>
            <w:r w:rsidRPr="00430353">
              <w:rPr>
                <w:rFonts w:ascii="Gill Sans MT" w:eastAsia="Calibri" w:hAnsi="Gill Sans MT" w:cs="Times New Roman"/>
                <w:bCs/>
                <w:color w:val="000000"/>
                <w:sz w:val="20"/>
              </w:rPr>
              <w:t xml:space="preserve"> </w:t>
            </w:r>
            <w:r w:rsidRPr="00430353">
              <w:rPr>
                <w:rFonts w:ascii="Gill Sans MT" w:eastAsia="Calibri" w:hAnsi="Gill Sans MT" w:cs="Times New Roman"/>
                <w:color w:val="000000"/>
                <w:sz w:val="20"/>
              </w:rPr>
              <w:t>en raison de la très faible quantité d’énergie stockée dans le corps d’un bébé ayant un FPN</w:t>
            </w:r>
          </w:p>
        </w:tc>
        <w:tc>
          <w:tcPr>
            <w:tcW w:w="4629" w:type="dxa"/>
            <w:shd w:val="clear" w:color="auto" w:fill="D9D9D9"/>
          </w:tcPr>
          <w:p w:rsidR="00430353" w:rsidRPr="00430353" w:rsidRDefault="00430353" w:rsidP="00430353">
            <w:pPr>
              <w:spacing w:after="0" w:line="240" w:lineRule="atLeast"/>
              <w:rPr>
                <w:rFonts w:ascii="Gill Sans MT" w:eastAsia="Calibri" w:hAnsi="Gill Sans MT" w:cs="Times New Roman"/>
                <w:spacing w:val="-2"/>
                <w:sz w:val="20"/>
              </w:rPr>
            </w:pPr>
            <w:r w:rsidRPr="00430353">
              <w:rPr>
                <w:rFonts w:ascii="Gill Sans MT" w:eastAsia="Calibri" w:hAnsi="Gill Sans MT" w:cs="Times New Roman"/>
                <w:spacing w:val="-2"/>
                <w:sz w:val="20"/>
              </w:rPr>
              <w:t>Ces bébés ont besoin du lait maternel (colostrum) dès que possible à leur naissance et très fréquemment (toutes les 2 heures) au cours des premières semaines.</w:t>
            </w:r>
          </w:p>
        </w:tc>
      </w:tr>
      <w:tr w:rsidR="00430353" w:rsidRPr="00430353" w:rsidTr="00430353">
        <w:trPr>
          <w:jc w:val="center"/>
        </w:trPr>
        <w:tc>
          <w:tcPr>
            <w:tcW w:w="4342" w:type="dxa"/>
            <w:shd w:val="clear" w:color="auto" w:fill="auto"/>
          </w:tcPr>
          <w:p w:rsidR="00430353" w:rsidRPr="00430353" w:rsidRDefault="00430353" w:rsidP="00430353">
            <w:pPr>
              <w:spacing w:after="0" w:line="240" w:lineRule="atLeast"/>
              <w:rPr>
                <w:rFonts w:ascii="Gill Sans MT" w:eastAsia="Calibri" w:hAnsi="Gill Sans MT" w:cs="Times New Roman"/>
                <w:color w:val="000000"/>
                <w:spacing w:val="-2"/>
                <w:sz w:val="20"/>
              </w:rPr>
            </w:pPr>
            <w:r w:rsidRPr="00430353">
              <w:rPr>
                <w:rFonts w:ascii="Gill Sans MT" w:eastAsia="Calibri" w:hAnsi="Gill Sans MT" w:cs="Times New Roman"/>
                <w:b/>
                <w:bCs/>
                <w:color w:val="000000"/>
                <w:spacing w:val="-2"/>
                <w:sz w:val="20"/>
              </w:rPr>
              <w:t>Problèmes d’alimentation</w:t>
            </w:r>
            <w:r w:rsidRPr="00430353">
              <w:rPr>
                <w:rFonts w:ascii="Gill Sans MT" w:eastAsia="Calibri" w:hAnsi="Gill Sans MT" w:cs="Times New Roman"/>
                <w:color w:val="000000"/>
                <w:spacing w:val="-2"/>
                <w:sz w:val="20"/>
              </w:rPr>
              <w:t xml:space="preserve"> dus à la petite taille du bébé, à son manque d’énergie, aux dimensions réduites de son estomac et à son incapacité à téter.</w:t>
            </w:r>
          </w:p>
        </w:tc>
        <w:tc>
          <w:tcPr>
            <w:tcW w:w="4629" w:type="dxa"/>
            <w:shd w:val="clear" w:color="auto" w:fill="auto"/>
          </w:tcPr>
          <w:p w:rsidR="00430353" w:rsidRPr="00430353" w:rsidRDefault="00430353" w:rsidP="00430353">
            <w:pPr>
              <w:spacing w:after="0" w:line="240" w:lineRule="atLeast"/>
              <w:rPr>
                <w:rFonts w:ascii="Gill Sans MT" w:eastAsia="Calibri" w:hAnsi="Gill Sans MT" w:cs="Times New Roman"/>
                <w:spacing w:val="-4"/>
                <w:sz w:val="20"/>
              </w:rPr>
            </w:pPr>
            <w:r w:rsidRPr="00430353">
              <w:rPr>
                <w:rFonts w:ascii="Gill Sans MT" w:eastAsia="Calibri" w:hAnsi="Gill Sans MT" w:cs="Times New Roman"/>
                <w:spacing w:val="-4"/>
                <w:sz w:val="20"/>
              </w:rPr>
              <w:t>Le bébé ayant un FPN peut en général téter correctement avec un peu d’aide. Il peut avoir besoin de nombreuses et fréquentes petites tétées. Les prématurés peuvent ne pas être assez forts ou mûrs pour téter correctement au début. Les SMK contribuent à stimuler la production de lait maternel. L’alimentation à la tasse peut s’avérer nécessaire pour certains bébés.</w:t>
            </w:r>
          </w:p>
        </w:tc>
      </w:tr>
      <w:tr w:rsidR="00430353" w:rsidRPr="00430353" w:rsidTr="00430353">
        <w:trPr>
          <w:jc w:val="center"/>
        </w:trPr>
        <w:tc>
          <w:tcPr>
            <w:tcW w:w="4342" w:type="dxa"/>
            <w:shd w:val="clear" w:color="auto" w:fill="D9D9D9"/>
          </w:tcPr>
          <w:p w:rsidR="00430353" w:rsidRPr="00430353" w:rsidRDefault="00430353" w:rsidP="00430353">
            <w:pPr>
              <w:spacing w:after="0" w:line="240" w:lineRule="atLeast"/>
              <w:rPr>
                <w:rFonts w:ascii="Gill Sans MT" w:eastAsia="Calibri" w:hAnsi="Gill Sans MT" w:cs="Times New Roman"/>
                <w:color w:val="000000"/>
                <w:sz w:val="20"/>
              </w:rPr>
            </w:pPr>
            <w:r w:rsidRPr="00430353">
              <w:rPr>
                <w:rFonts w:ascii="Gill Sans MT" w:eastAsia="Calibri" w:hAnsi="Gill Sans MT" w:cs="Times New Roman"/>
                <w:b/>
                <w:bCs/>
                <w:color w:val="000000"/>
                <w:sz w:val="20"/>
              </w:rPr>
              <w:t>Infections</w:t>
            </w:r>
            <w:r w:rsidRPr="00430353">
              <w:rPr>
                <w:rFonts w:ascii="Gill Sans MT" w:eastAsia="Calibri" w:hAnsi="Gill Sans MT" w:cs="Times New Roman"/>
                <w:color w:val="000000"/>
                <w:sz w:val="20"/>
              </w:rPr>
              <w:t xml:space="preserve"> dues à l’immaturité du système immunitaire</w:t>
            </w:r>
          </w:p>
        </w:tc>
        <w:tc>
          <w:tcPr>
            <w:tcW w:w="4629"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Le personnel soignant doit avoir recours à des pratiques de prévention des infections et se laver soigneusement les mains avant de s’occuper d'un bébé ayant un FPN. Dans l’établissement de soins, n’hébergez pas de bébé sain ayant un FPN dans la même chambre que des nouveau-nés infectés ou des enfants malades. Éloignez les personnes malades (visiteurs ou personnel) d’un bébé ayant un FPN.</w:t>
            </w:r>
          </w:p>
        </w:tc>
      </w:tr>
      <w:tr w:rsidR="00430353" w:rsidRPr="00430353" w:rsidTr="00430353">
        <w:trPr>
          <w:jc w:val="center"/>
        </w:trPr>
        <w:tc>
          <w:tcPr>
            <w:tcW w:w="4342" w:type="dxa"/>
            <w:shd w:val="clear" w:color="auto" w:fill="auto"/>
          </w:tcPr>
          <w:p w:rsidR="00430353" w:rsidRPr="00430353" w:rsidRDefault="00430353" w:rsidP="00430353">
            <w:pPr>
              <w:spacing w:after="0" w:line="240" w:lineRule="atLeast"/>
              <w:rPr>
                <w:rFonts w:ascii="Gill Sans MT" w:eastAsia="Calibri" w:hAnsi="Gill Sans MT" w:cs="Times New Roman"/>
                <w:color w:val="000000"/>
                <w:sz w:val="20"/>
              </w:rPr>
            </w:pPr>
            <w:r w:rsidRPr="00430353">
              <w:rPr>
                <w:rFonts w:ascii="Gill Sans MT" w:eastAsia="Calibri" w:hAnsi="Gill Sans MT" w:cs="Times New Roman"/>
                <w:b/>
                <w:bCs/>
                <w:color w:val="000000"/>
                <w:sz w:val="20"/>
              </w:rPr>
              <w:t>Jaunisse (bilirubine élevée)</w:t>
            </w:r>
            <w:r w:rsidRPr="00430353">
              <w:rPr>
                <w:rFonts w:ascii="Gill Sans MT" w:eastAsia="Calibri" w:hAnsi="Gill Sans MT" w:cs="Times New Roman"/>
                <w:color w:val="000000"/>
                <w:sz w:val="20"/>
              </w:rPr>
              <w:t xml:space="preserve"> due à l’immaturité du foie</w:t>
            </w:r>
          </w:p>
        </w:tc>
        <w:tc>
          <w:tcPr>
            <w:tcW w:w="4629"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Un prématuré ayant un poids insuffisant à la naissance jaunit plus tôt et plus longtemps qu’un bébé à terme. S’il y a de quelconques signes de jaunisse au cours des premières 24 heures ou après 2 semaines, ou si le bébé est jaune et présente d’autres signes de danger, orientez-le vers une structure mieux équipée.</w:t>
            </w:r>
          </w:p>
          <w:p w:rsidR="00430353" w:rsidRPr="00430353" w:rsidRDefault="00430353" w:rsidP="00430353">
            <w:pPr>
              <w:spacing w:after="0" w:line="240" w:lineRule="atLeast"/>
              <w:rPr>
                <w:rFonts w:ascii="Gill Sans MT" w:eastAsia="Calibri" w:hAnsi="Gill Sans MT" w:cs="Times New Roman"/>
                <w:sz w:val="20"/>
              </w:rPr>
            </w:pPr>
          </w:p>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Dans ce cas, la mère doit allaiter le nouveau-né qui a la jaunisse plus souvent (toutes les 2 heures au moins) pour l’aider à se débarrasser de la bilirubine par les selles.</w:t>
            </w:r>
          </w:p>
        </w:tc>
      </w:tr>
      <w:tr w:rsidR="00430353" w:rsidRPr="00430353" w:rsidTr="00430353">
        <w:trPr>
          <w:jc w:val="center"/>
        </w:trPr>
        <w:tc>
          <w:tcPr>
            <w:tcW w:w="4342"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b/>
                <w:bCs/>
                <w:color w:val="000000"/>
                <w:sz w:val="20"/>
              </w:rPr>
              <w:t>Problèmes d’hémorragie</w:t>
            </w:r>
            <w:r w:rsidRPr="00430353">
              <w:rPr>
                <w:rFonts w:ascii="Gill Sans MT" w:eastAsia="Calibri" w:hAnsi="Gill Sans MT" w:cs="Times New Roman"/>
                <w:bCs/>
                <w:color w:val="000000"/>
                <w:sz w:val="20"/>
              </w:rPr>
              <w:t xml:space="preserve"> </w:t>
            </w:r>
            <w:r w:rsidRPr="00430353">
              <w:rPr>
                <w:rFonts w:ascii="Gill Sans MT" w:eastAsia="Calibri" w:hAnsi="Gill Sans MT" w:cs="Times New Roman"/>
                <w:color w:val="000000"/>
                <w:sz w:val="20"/>
              </w:rPr>
              <w:t>dus à l’immaturité de la capacité de coagulation à la naissance</w:t>
            </w:r>
          </w:p>
        </w:tc>
        <w:tc>
          <w:tcPr>
            <w:tcW w:w="4629"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Donnez de la vitamine K au bébé à la naissance.</w:t>
            </w:r>
          </w:p>
        </w:tc>
      </w:tr>
    </w:tbl>
    <w:p w:rsidR="00430353" w:rsidRPr="00430353" w:rsidRDefault="00430353" w:rsidP="00430353">
      <w:pPr>
        <w:spacing w:before="120" w:after="0" w:line="240" w:lineRule="atLeast"/>
        <w:rPr>
          <w:rFonts w:ascii="Gill Sans MT" w:eastAsia="Calibri" w:hAnsi="Gill Sans MT" w:cs="Times New Roman"/>
          <w:sz w:val="20"/>
        </w:rPr>
      </w:pPr>
      <w:r w:rsidRPr="00430353">
        <w:rPr>
          <w:rFonts w:ascii="Gill Sans MT" w:eastAsia="Calibri" w:hAnsi="Gill Sans MT" w:cs="Times New Roman"/>
          <w:sz w:val="20"/>
        </w:rPr>
        <w:lastRenderedPageBreak/>
        <w:t>Tableau tiré de : Manuel de référence des soins au nouveau-né (Save the Children 2004)</w:t>
      </w:r>
    </w:p>
    <w:p w:rsidR="00430353" w:rsidRPr="00430353" w:rsidRDefault="00430353" w:rsidP="00430353">
      <w:pPr>
        <w:rPr>
          <w:rFonts w:ascii="Calibri" w:eastAsia="Times New Roman" w:hAnsi="Calibri" w:cs="Times New Roman"/>
          <w:lang w:eastAsia="fr-FR"/>
        </w:rPr>
      </w:pPr>
    </w:p>
    <w:p w:rsidR="00430353" w:rsidRPr="009F41C0"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9F41C0">
        <w:rPr>
          <w:rFonts w:ascii="Gill Sans MT" w:eastAsia="Times New Roman" w:hAnsi="Gill Sans MT" w:cs="Times New Roman"/>
          <w:b/>
          <w:bCs/>
          <w:sz w:val="28"/>
          <w:szCs w:val="24"/>
          <w:lang w:eastAsia="fr-FR"/>
        </w:rPr>
        <w:t>Vue d’ensemble des soins maternels KANGOUROU (SMK)</w:t>
      </w:r>
    </w:p>
    <w:p w:rsidR="00430353" w:rsidRPr="009F41C0" w:rsidRDefault="003539DE" w:rsidP="003539DE">
      <w:pPr>
        <w:spacing w:after="60" w:line="240" w:lineRule="auto"/>
        <w:rPr>
          <w:rFonts w:ascii="Gill Sans MT" w:eastAsia="Times New Roman" w:hAnsi="Gill Sans MT" w:cs="Times New Roman"/>
          <w:bCs/>
          <w:sz w:val="28"/>
          <w:szCs w:val="24"/>
        </w:rPr>
      </w:pPr>
      <w:r w:rsidRPr="009F41C0">
        <w:rPr>
          <w:rFonts w:ascii="Gill Sans MT" w:eastAsia="Times New Roman" w:hAnsi="Gill Sans MT" w:cs="Times New Roman"/>
          <w:bCs/>
          <w:sz w:val="28"/>
          <w:szCs w:val="24"/>
        </w:rPr>
        <w:t xml:space="preserve">   </w:t>
      </w:r>
      <w:r w:rsidR="00430353" w:rsidRPr="009F41C0">
        <w:rPr>
          <w:rFonts w:ascii="Gill Sans MT" w:eastAsia="Times New Roman" w:hAnsi="Gill Sans MT" w:cs="Times New Roman"/>
          <w:bCs/>
          <w:sz w:val="28"/>
          <w:szCs w:val="24"/>
        </w:rPr>
        <w:t xml:space="preserve">Contexte </w:t>
      </w:r>
    </w:p>
    <w:p w:rsidR="00430353" w:rsidRPr="00430353" w:rsidRDefault="00430353" w:rsidP="00430353">
      <w:pPr>
        <w:rPr>
          <w:rFonts w:ascii="Calibri" w:eastAsia="Times New Roman" w:hAnsi="Calibri" w:cs="Times New Roman"/>
          <w:spacing w:val="-2"/>
          <w:lang w:eastAsia="fr-FR"/>
        </w:rPr>
      </w:pPr>
      <w:r w:rsidRPr="00430353">
        <w:rPr>
          <w:rFonts w:ascii="Calibri" w:eastAsia="Times New Roman" w:hAnsi="Calibri" w:cs="Times New Roman"/>
          <w:spacing w:val="-2"/>
          <w:lang w:eastAsia="fr-FR"/>
        </w:rPr>
        <w:t>Les soins maternels kangourou constituent une solution simple et peu coûteuse de prendre soin des nourrissons ayant un FPN. La méthode a été initiée à Bogotá, en Colombie, vers la fin des années 70 par les docteurs Martinez et Rey, en réponse au surpeuplement des unités néonatales et à la pénurie de couveuses. Dans les SMK, le bébé stable ayant un FPN est placé peau contre peau sur la poitrine de sa mère, uniquement vêtu d’une couche, d’un bonnet et de chaussettes. Le bébé est alors placé droit entre les seins de sa mère, sous la blouse de celle-ci, et maintenu par une écharpe enroulée autour de la mère et du bébé. Dans les SMK continus, le bébé est constamment maintenu dans cette position, sauf pendant de brefs instants pour le bain, le changement de couche ou lorsque la mère doit s’occuper d’elle-même. Dans ces moments-là, le père ou un autre parent peut contribuer à garder le bébé au chaud par un contact peau contre peau.</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La méthode des SMK facilite l’allaitement à la demande, l'instauration de liens entre la mère et l'enfant. Elle maintient le bébé au chaud. Elle a depuis été adoptée par le corps médical, dans les pays développés comme dans les pays en voie de développement, à titre d’alternative sûre et efficace, ou pour compléter les soins en couveuse pour les bébés ayant un FPN. De nombreux hôpitaux en Europe et aux États-Unis ont adopté les SMK. Ils ont aussi été adoptés dans plusieurs pays d'Afrique et d'Asie.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À ce jour, la plupart des expériences et des témoignages publiés sur les SMK proviennent d’établissements hospitaliers ou de centres de soins où des prestataires compétents les ont prodigués à des enfants stables. La mère poursuit ensuite les soins chez elle, avec une étroite supervision et un suivi régulier de l’établissement de soins. Plusieurs études sont néanmoins en cours pour tester l’efficacité de la méthode dans d’autres contextes où les centres équipés et le personnel formé sont limités.</w:t>
      </w:r>
    </w:p>
    <w:p w:rsidR="00430353" w:rsidRPr="009F41C0" w:rsidRDefault="00430353" w:rsidP="003539DE">
      <w:pPr>
        <w:spacing w:after="60" w:line="240" w:lineRule="auto"/>
        <w:ind w:firstLine="708"/>
        <w:rPr>
          <w:rFonts w:ascii="Gill Sans MT" w:eastAsia="Times New Roman" w:hAnsi="Gill Sans MT" w:cs="Times New Roman"/>
          <w:bCs/>
          <w:sz w:val="28"/>
          <w:szCs w:val="24"/>
        </w:rPr>
      </w:pPr>
      <w:r w:rsidRPr="009F41C0">
        <w:rPr>
          <w:rFonts w:ascii="Gill Sans MT" w:eastAsia="Times New Roman" w:hAnsi="Gill Sans MT" w:cs="Times New Roman"/>
          <w:bCs/>
          <w:sz w:val="28"/>
          <w:szCs w:val="24"/>
        </w:rPr>
        <w:t>Définition des soins maternels kangourou</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Les soins maternels kangourou constituent une méthode universellement disponible et biologiquement saine de soins aux nouveau-nés, en particulier pour les prématurés et les bébés ayant un FPN. Elle se définit comme un contact peau à peau précoce et prolongé entre la mère et son nouveau-né ayant un FPN. Ces soins peuvent s’organiser à l’hôpital comme à domicile et sont généralement poursuivis jusqu’à ce que le bébé atteigne un poids d’au moins 2 000 grammes.</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Lorsque c’est souhaitable, les responsables de programmes peuvent être incités à choisir des termes locaux appropriés pour décrire les SMK et autres concepts associés. Dans certains pays, de nouvelles expressions ont été créées, de nombreuses langues n'ayant aucun équivalent pour le mot « kangourou » cet animal n’existant pas dans leur région. Dans certaines sociétés, mettre sur le même plan une action humaine et la même chez l’animal est même offensant. Certaines régions ont par conséquent opté pour des expressions proches de « peau contre peau », ou quelque chose d’équivalent pour décrire les SMK. </w:t>
      </w:r>
    </w:p>
    <w:p w:rsidR="00430353" w:rsidRPr="00430353" w:rsidRDefault="00430353" w:rsidP="00430353">
      <w:pPr>
        <w:rPr>
          <w:rFonts w:ascii="Calibri" w:eastAsia="Times New Roman" w:hAnsi="Calibri" w:cs="Times New Roman"/>
          <w:lang w:eastAsia="fr-FR"/>
        </w:rPr>
      </w:pPr>
    </w:p>
    <w:p w:rsidR="00430353" w:rsidRPr="009F41C0" w:rsidRDefault="00430353" w:rsidP="003539DE">
      <w:pPr>
        <w:spacing w:after="60" w:line="240" w:lineRule="auto"/>
        <w:ind w:firstLine="708"/>
        <w:rPr>
          <w:rFonts w:ascii="Gill Sans MT" w:eastAsia="Times New Roman" w:hAnsi="Gill Sans MT" w:cs="Times New Roman"/>
          <w:bCs/>
          <w:sz w:val="28"/>
          <w:szCs w:val="24"/>
        </w:rPr>
      </w:pPr>
      <w:r w:rsidRPr="009F41C0">
        <w:rPr>
          <w:rFonts w:ascii="Gill Sans MT" w:eastAsia="Times New Roman" w:hAnsi="Gill Sans MT" w:cs="Times New Roman"/>
          <w:bCs/>
          <w:sz w:val="28"/>
          <w:szCs w:val="24"/>
        </w:rPr>
        <w:lastRenderedPageBreak/>
        <w:t>Qui peut fournir les soins maternels kangourou?</w:t>
      </w:r>
    </w:p>
    <w:p w:rsidR="00430353" w:rsidRPr="009F41C0" w:rsidRDefault="00430353" w:rsidP="00430353">
      <w:pPr>
        <w:rPr>
          <w:rFonts w:ascii="Calibri" w:eastAsia="Times New Roman" w:hAnsi="Calibri" w:cs="Times New Roman"/>
          <w:lang w:eastAsia="fr-FR"/>
        </w:rPr>
      </w:pPr>
      <w:r w:rsidRPr="009F41C0">
        <w:rPr>
          <w:rFonts w:ascii="Calibri" w:eastAsia="Times New Roman" w:hAnsi="Calibri" w:cs="Times New Roman"/>
          <w:lang w:eastAsia="fr-FR"/>
        </w:rPr>
        <w:t>Tout le monde peut prodiguer les SMK à condition d’en comprendre la méthode et d'être motivé pour la pratiquer. Tous ceux qui veulent aider la mère peuvent pratiquer les SMK, comme les grand-mères, les sœurs, les tantes, les maris et même les amis.</w:t>
      </w:r>
    </w:p>
    <w:p w:rsidR="00430353" w:rsidRPr="009F41C0" w:rsidRDefault="00430353" w:rsidP="003539DE">
      <w:pPr>
        <w:spacing w:after="60" w:line="240" w:lineRule="auto"/>
        <w:ind w:firstLine="708"/>
        <w:rPr>
          <w:rFonts w:ascii="Gill Sans MT" w:eastAsia="Times New Roman" w:hAnsi="Gill Sans MT" w:cs="Times New Roman"/>
          <w:bCs/>
          <w:sz w:val="28"/>
          <w:szCs w:val="24"/>
        </w:rPr>
      </w:pPr>
      <w:r w:rsidRPr="009F41C0">
        <w:rPr>
          <w:rFonts w:ascii="Gill Sans MT" w:eastAsia="Times New Roman" w:hAnsi="Gill Sans MT" w:cs="Times New Roman"/>
          <w:bCs/>
          <w:sz w:val="28"/>
          <w:szCs w:val="24"/>
        </w:rPr>
        <w:t>Types de soins maternels kangourou</w:t>
      </w:r>
    </w:p>
    <w:p w:rsidR="00430353" w:rsidRPr="009F41C0" w:rsidRDefault="00430353" w:rsidP="003539DE">
      <w:pPr>
        <w:spacing w:after="60" w:line="240" w:lineRule="auto"/>
        <w:ind w:left="708" w:firstLine="708"/>
        <w:rPr>
          <w:rFonts w:ascii="Gill Sans MT" w:eastAsia="Times New Roman" w:hAnsi="Gill Sans MT" w:cs="Times New Roman"/>
          <w:bCs/>
          <w:i/>
          <w:sz w:val="28"/>
          <w:szCs w:val="24"/>
        </w:rPr>
      </w:pPr>
      <w:r w:rsidRPr="009F41C0">
        <w:rPr>
          <w:rFonts w:ascii="Gill Sans MT" w:eastAsia="Times New Roman" w:hAnsi="Gill Sans MT" w:cs="Times New Roman"/>
          <w:bCs/>
          <w:i/>
          <w:sz w:val="28"/>
          <w:szCs w:val="24"/>
        </w:rPr>
        <w:t>Soins SMK continus</w:t>
      </w:r>
    </w:p>
    <w:p w:rsidR="00430353" w:rsidRPr="009F41C0" w:rsidRDefault="00430353" w:rsidP="00430353">
      <w:pPr>
        <w:rPr>
          <w:rFonts w:ascii="Calibri" w:eastAsia="Times New Roman" w:hAnsi="Calibri" w:cs="Times New Roman"/>
          <w:spacing w:val="-2"/>
          <w:lang w:eastAsia="fr-FR"/>
        </w:rPr>
      </w:pPr>
      <w:r w:rsidRPr="009F41C0">
        <w:rPr>
          <w:rFonts w:ascii="Calibri" w:eastAsia="Times New Roman" w:hAnsi="Calibri" w:cs="Times New Roman"/>
          <w:spacing w:val="-2"/>
          <w:lang w:eastAsia="fr-FR"/>
        </w:rPr>
        <w:t>C’est quand les SMK sont pratiqués 24 heures sur 24 tous les jours (excepté pour de très courts laps de temps pendant lesquels la mère doit se baigner ou vaquer à d'autres besoins personnels) et qu’ils requièrent le soutien des membres de la famille, mari inclus. C’est le type de SMK idéal pour les bébés ayant un FPN.</w:t>
      </w:r>
    </w:p>
    <w:p w:rsidR="00430353" w:rsidRPr="009F41C0" w:rsidRDefault="00430353" w:rsidP="003539DE">
      <w:pPr>
        <w:spacing w:after="60" w:line="240" w:lineRule="auto"/>
        <w:ind w:left="708" w:firstLine="708"/>
        <w:rPr>
          <w:rFonts w:ascii="Gill Sans MT" w:eastAsia="Times New Roman" w:hAnsi="Gill Sans MT" w:cs="Times New Roman"/>
          <w:bCs/>
          <w:i/>
          <w:sz w:val="28"/>
          <w:szCs w:val="24"/>
        </w:rPr>
      </w:pPr>
      <w:r w:rsidRPr="009F41C0">
        <w:rPr>
          <w:rFonts w:ascii="Gill Sans MT" w:eastAsia="Times New Roman" w:hAnsi="Gill Sans MT" w:cs="Times New Roman"/>
          <w:bCs/>
          <w:i/>
          <w:sz w:val="28"/>
          <w:szCs w:val="24"/>
        </w:rPr>
        <w:t>Soins SMK intermittents</w:t>
      </w:r>
    </w:p>
    <w:p w:rsidR="00430353" w:rsidRPr="00430353" w:rsidRDefault="00430353" w:rsidP="00430353">
      <w:pPr>
        <w:rPr>
          <w:rFonts w:ascii="Calibri" w:eastAsia="Times New Roman" w:hAnsi="Calibri" w:cs="Times New Roman"/>
          <w:lang w:eastAsia="fr-FR"/>
        </w:rPr>
      </w:pPr>
      <w:r w:rsidRPr="009F41C0">
        <w:rPr>
          <w:rFonts w:ascii="Calibri" w:eastAsia="Times New Roman" w:hAnsi="Calibri" w:cs="Times New Roman"/>
          <w:lang w:eastAsia="fr-FR"/>
        </w:rPr>
        <w:t>Ce type de SMK ne se pratique pas 24 heures sur 24 mais seulement pendant certains moments de la journée. La mère reste à la maison ou à l’hôpital mais se rend à l’unité néonatale pour pratiquer les SMK à des heures spécifiées; le nouveau-né est dans une couve</w:t>
      </w:r>
      <w:r w:rsidRPr="00430353">
        <w:rPr>
          <w:rFonts w:ascii="Calibri" w:eastAsia="Times New Roman" w:hAnsi="Calibri" w:cs="Times New Roman"/>
          <w:lang w:eastAsia="fr-FR"/>
        </w:rPr>
        <w:t>use le reste du temps. Ce type de SMK est surtout pratiqué avec des bébés très petits et malades, et/ou pour des mères qui ne veulent pas ou ne sont pas encore prêtes ou en mesure de pratiquer les SMK en continu. Les nourrissons ayant un FPN et les mères en convalescence après une intervention chirurgicale en sont des exemples (voir chapitre C).</w:t>
      </w:r>
    </w:p>
    <w:p w:rsidR="00430353" w:rsidRPr="009F41C0" w:rsidRDefault="00430353" w:rsidP="003539DE">
      <w:pPr>
        <w:spacing w:after="60" w:line="240" w:lineRule="auto"/>
        <w:ind w:left="708" w:firstLine="708"/>
        <w:rPr>
          <w:rFonts w:ascii="Gill Sans MT" w:eastAsia="Times New Roman" w:hAnsi="Gill Sans MT" w:cs="Times New Roman"/>
          <w:bCs/>
          <w:i/>
          <w:sz w:val="28"/>
          <w:szCs w:val="24"/>
        </w:rPr>
      </w:pPr>
      <w:r w:rsidRPr="009F41C0">
        <w:rPr>
          <w:rFonts w:ascii="Gill Sans MT" w:eastAsia="Times New Roman" w:hAnsi="Gill Sans MT" w:cs="Times New Roman"/>
          <w:bCs/>
          <w:i/>
          <w:sz w:val="28"/>
          <w:szCs w:val="24"/>
        </w:rPr>
        <w:t>Durée des SMK</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Les deux types de SMK se pratiquent aussi longtemps que possible jusqu’à ce que le bébé ne tolère plus la méthode. Les bébés qui sont trop grands pour les SMK deviennent agités et essaient en principe de sortir de la position peau contre peau. Les protocoles locaux de SMK peuvent varier en termes de poids auquel les bébés ne relèvent plus des SMK. Il est toutefois à noter que l’allaitement doit se poursuivre et que le bébé doit être maintenu au chaud même si les SMK ne sont plus dispensés.</w:t>
      </w:r>
    </w:p>
    <w:p w:rsidR="00430353" w:rsidRPr="009F41C0"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9F41C0">
        <w:rPr>
          <w:rFonts w:ascii="Gill Sans MT" w:eastAsia="Times New Roman" w:hAnsi="Gill Sans MT" w:cs="Times New Roman"/>
          <w:b/>
          <w:bCs/>
          <w:sz w:val="28"/>
          <w:szCs w:val="24"/>
          <w:lang w:eastAsia="fr-FR"/>
        </w:rPr>
        <w:t>Comment pratiquer les soins maternels Kangourou</w:t>
      </w:r>
    </w:p>
    <w:p w:rsidR="00430353" w:rsidRPr="009F41C0" w:rsidRDefault="00430353" w:rsidP="003539DE">
      <w:pPr>
        <w:spacing w:after="60" w:line="240" w:lineRule="auto"/>
        <w:ind w:firstLine="708"/>
        <w:rPr>
          <w:rFonts w:ascii="Gill Sans MT" w:eastAsia="Times New Roman" w:hAnsi="Gill Sans MT" w:cs="Times New Roman"/>
          <w:bCs/>
          <w:sz w:val="28"/>
          <w:szCs w:val="24"/>
        </w:rPr>
      </w:pPr>
      <w:r w:rsidRPr="009F41C0">
        <w:rPr>
          <w:rFonts w:ascii="Gill Sans MT" w:eastAsia="Times New Roman" w:hAnsi="Gill Sans MT" w:cs="Times New Roman"/>
          <w:bCs/>
          <w:sz w:val="28"/>
          <w:szCs w:val="24"/>
        </w:rPr>
        <w:t>Quand commencer les SMK</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Les SMK doivent être initiés lorsque le petit prématuré ou le bébé ayant un FPN est stable; sans quoi ils devront être différés. Le moment exact où les SMK peuvent commencer dépend de l’état et du statut du bébé et de la mère. Il importe toutefois d'encourager la mère à adopter les SMK très tôt.</w:t>
      </w:r>
    </w:p>
    <w:p w:rsidR="00430353" w:rsidRPr="00430353" w:rsidRDefault="00430353" w:rsidP="003539DE">
      <w:pPr>
        <w:spacing w:after="60" w:line="240" w:lineRule="auto"/>
        <w:ind w:firstLine="708"/>
        <w:rPr>
          <w:rFonts w:ascii="Gill Sans MT" w:eastAsia="Times New Roman" w:hAnsi="Gill Sans MT" w:cs="Times New Roman"/>
          <w:bCs/>
          <w:color w:val="248CCE"/>
          <w:sz w:val="28"/>
          <w:szCs w:val="24"/>
        </w:rPr>
      </w:pPr>
      <w:r w:rsidRPr="009F41C0">
        <w:rPr>
          <w:rFonts w:ascii="Gill Sans MT" w:eastAsia="Times New Roman" w:hAnsi="Gill Sans MT" w:cs="Times New Roman"/>
          <w:bCs/>
          <w:sz w:val="28"/>
          <w:szCs w:val="24"/>
        </w:rPr>
        <w:t>Critères d’éligibilité aux SMK</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Les critères suivants doivent être utilisés pour déterminer si une mère doit ou non commencer les SMK:</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La volonté de la mère ou d’un membre de la famille si la maman n’est pas disponible (ex : vient de subir une césarienne) de pratiquer les SMK.</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Le bébé doit présenter un état stable:</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Ne présenter aucune maladie grave telle que sepsis, pneumonie, méningite, détresse respiratoire ou convulsions;</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lastRenderedPageBreak/>
        <w:t>Les bébés qui ont été mis sous antibiotiques pour une infection suspectée peuvent commencer les SMK dès qu’ils sont stables;</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Des SMK intermittents peuvent être utilisés chez les bébés complètements stables.</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Les bébés sous photothérapie peuvent être évalués pour déterminer s’ils peuvent recevoir des SMK.</w:t>
      </w:r>
    </w:p>
    <w:p w:rsidR="00430353" w:rsidRPr="003539DE" w:rsidRDefault="00430353" w:rsidP="003539DE">
      <w:pPr>
        <w:rPr>
          <w:rFonts w:ascii="Calibri" w:eastAsia="Times New Roman" w:hAnsi="Calibri" w:cs="Times New Roman"/>
          <w:lang w:eastAsia="fr-FR"/>
        </w:rPr>
      </w:pPr>
      <w:r w:rsidRPr="00430353">
        <w:rPr>
          <w:rFonts w:ascii="Calibri" w:eastAsia="Times New Roman" w:hAnsi="Calibri" w:cs="Times New Roman"/>
          <w:lang w:eastAsia="fr-FR"/>
        </w:rPr>
        <w:t>Orientez tous les bébés dont le poids est inférieur à 2 000 grammes vers l’hôpital du district doté de services SMK le plus proche ou vers</w:t>
      </w:r>
      <w:r w:rsidR="003539DE">
        <w:rPr>
          <w:rFonts w:ascii="Calibri" w:eastAsia="Times New Roman" w:hAnsi="Calibri" w:cs="Times New Roman"/>
          <w:lang w:eastAsia="fr-FR"/>
        </w:rPr>
        <w:t xml:space="preserve"> un établissement mieux équipé.</w:t>
      </w:r>
    </w:p>
    <w:p w:rsidR="00430353" w:rsidRPr="009F41C0" w:rsidRDefault="00430353" w:rsidP="003539DE">
      <w:pPr>
        <w:spacing w:after="60" w:line="240" w:lineRule="auto"/>
        <w:ind w:left="708" w:firstLine="708"/>
        <w:rPr>
          <w:rFonts w:ascii="Gill Sans MT" w:eastAsia="Times New Roman" w:hAnsi="Gill Sans MT" w:cs="Times New Roman"/>
          <w:bCs/>
          <w:i/>
          <w:sz w:val="28"/>
          <w:szCs w:val="24"/>
        </w:rPr>
      </w:pPr>
      <w:r w:rsidRPr="009F41C0">
        <w:rPr>
          <w:rFonts w:ascii="Gill Sans MT" w:eastAsia="Times New Roman" w:hAnsi="Gill Sans MT" w:cs="Times New Roman"/>
          <w:bCs/>
          <w:i/>
          <w:sz w:val="28"/>
          <w:szCs w:val="24"/>
        </w:rPr>
        <w:t>Positionnement de la mère et du bébé</w:t>
      </w:r>
    </w:p>
    <w:p w:rsidR="00430353" w:rsidRPr="00430353" w:rsidRDefault="00430353" w:rsidP="00430353">
      <w:pPr>
        <w:rPr>
          <w:rFonts w:ascii="Calibri" w:eastAsia="Times New Roman" w:hAnsi="Calibri" w:cs="Times New Roman"/>
          <w:spacing w:val="-2"/>
          <w:lang w:eastAsia="fr-FR"/>
        </w:rPr>
      </w:pPr>
      <w:r w:rsidRPr="00430353">
        <w:rPr>
          <w:rFonts w:ascii="Calibri" w:eastAsia="Times New Roman" w:hAnsi="Calibri" w:cs="Times New Roman"/>
          <w:spacing w:val="-2"/>
          <w:lang w:eastAsia="fr-FR"/>
        </w:rPr>
        <w:t>Dans les SMK le bébé, vêtu seulement d'une couche, de chaussettes et d'un bonnet, est maintenu droit entre les seins de sa mère, en contact permanent avec elle (contact peau contre peau). La position du bébé contre la poitrine de sa mère sous l’écharpe doit en principe lui assurer un bon maintien de la tête et du cou.</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spacing w:after="120" w:line="240" w:lineRule="atLeast"/>
        <w:rPr>
          <w:rFonts w:ascii="Gill Sans MT" w:eastAsia="Calibri" w:hAnsi="Gill Sans MT" w:cs="Times New Roman"/>
          <w:sz w:val="20"/>
          <w:lang w:eastAsia="fr-FR"/>
        </w:rPr>
      </w:pPr>
      <w:r w:rsidRPr="00430353">
        <w:rPr>
          <w:rFonts w:ascii="Gill Sans MT" w:eastAsia="Calibri" w:hAnsi="Gill Sans MT" w:cs="Times New Roman"/>
          <w:b/>
          <w:sz w:val="20"/>
          <w:lang w:eastAsia="fr-FR"/>
        </w:rPr>
        <w:br w:type="page"/>
      </w:r>
      <w:r w:rsidRPr="00430353">
        <w:rPr>
          <w:rFonts w:ascii="Gill Sans MT" w:eastAsia="Calibri" w:hAnsi="Gill Sans MT" w:cs="Times New Roman"/>
          <w:b/>
          <w:sz w:val="20"/>
          <w:lang w:eastAsia="fr-FR"/>
        </w:rPr>
        <w:lastRenderedPageBreak/>
        <w:t>Légende</w:t>
      </w:r>
      <w:r w:rsidRPr="00430353">
        <w:rPr>
          <w:rFonts w:ascii="Gill Sans MT" w:eastAsia="Calibri" w:hAnsi="Gill Sans MT" w:cs="Times New Roman"/>
          <w:sz w:val="20"/>
          <w:lang w:eastAsia="fr-FR"/>
        </w:rPr>
        <w:t xml:space="preserve"> : Mère avec son bébé en position kangourou.</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noProof/>
          <w:lang w:val="en-US"/>
        </w:rPr>
        <w:drawing>
          <wp:inline distT="0" distB="0" distL="0" distR="0" wp14:anchorId="7125D214" wp14:editId="52F9340A">
            <wp:extent cx="1866900" cy="2133600"/>
            <wp:effectExtent l="19050" t="0" r="0" b="0"/>
            <wp:docPr id="436" name="Picture 41" descr="Description: 矹詾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矹詾矵݈"/>
                    <pic:cNvPicPr>
                      <a:picLocks noChangeAspect="1" noChangeArrowheads="1"/>
                    </pic:cNvPicPr>
                  </pic:nvPicPr>
                  <pic:blipFill>
                    <a:blip r:embed="rId129" cstate="print"/>
                    <a:srcRect/>
                    <a:stretch>
                      <a:fillRect/>
                    </a:stretch>
                  </pic:blipFill>
                  <pic:spPr bwMode="auto">
                    <a:xfrm>
                      <a:off x="0" y="0"/>
                      <a:ext cx="1866900" cy="2133600"/>
                    </a:xfrm>
                    <a:prstGeom prst="rect">
                      <a:avLst/>
                    </a:prstGeom>
                    <a:noFill/>
                    <a:ln w="9525">
                      <a:noFill/>
                      <a:miter lim="800000"/>
                      <a:headEnd/>
                      <a:tailEnd/>
                    </a:ln>
                  </pic:spPr>
                </pic:pic>
              </a:graphicData>
            </a:graphic>
          </wp:inline>
        </w:drawing>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La mère recouvre son bébé avec ses propres vêtements et une couverture supplémentaire ou un châle pour le garder au chaud. Lorsqu’elle se repose, la mère doit être à l’aise, légèrement inclinée à un angle d’environ 30 degrés, soutenue par des oreillers pour davantage de confort.</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Lorsque la mère se déplace, le bébé est maintenu droit par l’écharpe. La couche doit absolument être changée rapidement quand elle est mouillée ou souillée, non seulement pour le confort de la mère et du bébé mais aussi pour réduire la perte de chaleur.</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Maintenir le bébé dans la position des SMK peut être très éprouvant pour la mère, la pratique des SMK continus étant une tâche fatigante. Pour aider la mère lorsqu’elle est fatiguée ou vaque à des besoins personnels tels que le bain, les autres membres de la famille (tels que le mari, les grands-mères, la belle-mère ou des frères et sœurs) peuvent apprendre à prendre soin du bébé dans la position kangourou afin de soulager la mère quand c’est nécessaire. </w:t>
      </w:r>
    </w:p>
    <w:p w:rsidR="00430353" w:rsidRPr="009F41C0" w:rsidRDefault="00430353" w:rsidP="003539DE">
      <w:pPr>
        <w:spacing w:after="60" w:line="240" w:lineRule="auto"/>
        <w:ind w:left="708" w:firstLine="708"/>
        <w:rPr>
          <w:rFonts w:ascii="Gill Sans MT" w:eastAsia="Times New Roman" w:hAnsi="Gill Sans MT" w:cs="Times New Roman"/>
          <w:bCs/>
          <w:sz w:val="28"/>
          <w:szCs w:val="24"/>
        </w:rPr>
      </w:pPr>
      <w:r w:rsidRPr="009F41C0">
        <w:rPr>
          <w:rFonts w:ascii="Gill Sans MT" w:eastAsia="Times New Roman" w:hAnsi="Gill Sans MT" w:cs="Times New Roman"/>
          <w:bCs/>
          <w:sz w:val="28"/>
          <w:szCs w:val="24"/>
        </w:rPr>
        <w:t>Étapes du positionnement du bébé pour les SMK:</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Habillez le bébé de chaussettes/chaussons, d’une couche et d’un bonnet;</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Enlever le soutien-gorge et les bijoux chez la mère</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Placez le bébé entre les seins de sa mère en position de grenouille; avec les bras places contre la poitrine et les jambes en dessous des seins; la tête sur le cote;</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Maintenez-le fermement contre la poitrine de sa mère à l’aide d’une écharpe (gitenge);</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Recouvrez-le d’une couverture ou d’un châle pour qu’il ait plus chaud;</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Dites à la mère de se vêtir d'un vêtement qui s’ouvre devant : un vêtement ouvert devant permet au visage, à la poitrine, à l'abdomen, aux bras et aux jambes du bébé de rester en contact peau contre peau continu avec la poitrine et l’abdomen de la mère;</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Expliquez à la mère qu’il faut maintenir le bébé droit lorsqu’elle marche ou lorsqu’elle s’assoit;</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Conseillez-lui de maintenir le contact peau contre peau avec le bébé 24 heures sur 24 (ou moins s'il s’agit de SMK intermittents);</w:t>
      </w:r>
    </w:p>
    <w:p w:rsidR="00430353" w:rsidRPr="00430353" w:rsidRDefault="00430353" w:rsidP="00430353">
      <w:pPr>
        <w:spacing w:after="120" w:line="240" w:lineRule="atLeast"/>
        <w:ind w:left="360" w:hanging="360"/>
        <w:rPr>
          <w:rFonts w:ascii="Adobe Garamond Pro" w:eastAsia="Calibri" w:hAnsi="Adobe Garamond Pro" w:cs="Times New Roman"/>
          <w:b/>
          <w:bCs/>
          <w:spacing w:val="-3"/>
        </w:rPr>
      </w:pPr>
      <w:r w:rsidRPr="00430353">
        <w:rPr>
          <w:rFonts w:ascii="Adobe Garamond Pro" w:eastAsia="Calibri" w:hAnsi="Adobe Garamond Pro" w:cs="Times New Roman"/>
          <w:bCs/>
          <w:spacing w:val="-3"/>
        </w:rPr>
        <w:t>Conseillez à la mère de dormir en position à moitié assise afin de maintenir le bébé en position verticale.</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rPr>
          <w:rFonts w:ascii="Gill Sans MT" w:eastAsia="Times New Roman" w:hAnsi="Gill Sans MT" w:cs="Times New Roman"/>
          <w:lang w:eastAsia="fr-FR"/>
        </w:rPr>
      </w:pPr>
      <w:r w:rsidRPr="00430353">
        <w:rPr>
          <w:rFonts w:ascii="Gill Sans MT" w:eastAsia="Times New Roman" w:hAnsi="Gill Sans MT" w:cs="Times New Roman"/>
          <w:b/>
          <w:lang w:eastAsia="fr-FR"/>
        </w:rPr>
        <w:t xml:space="preserve">Légende </w:t>
      </w:r>
      <w:r w:rsidRPr="00430353">
        <w:rPr>
          <w:rFonts w:ascii="Gill Sans MT" w:eastAsia="Times New Roman" w:hAnsi="Gill Sans MT" w:cs="Times New Roman"/>
          <w:lang w:eastAsia="fr-FR"/>
        </w:rPr>
        <w:t xml:space="preserve">: (Illustration adaptée de </w:t>
      </w:r>
      <w:r w:rsidRPr="00430353">
        <w:rPr>
          <w:rFonts w:ascii="Gill Sans MT" w:eastAsia="Times New Roman" w:hAnsi="Gill Sans MT" w:cs="Times New Roman"/>
          <w:bCs/>
          <w:i/>
          <w:iCs/>
          <w:lang w:eastAsia="fr-FR"/>
        </w:rPr>
        <w:t xml:space="preserve">Home Based Life Saving Skills - Baby Information </w:t>
      </w:r>
      <w:r w:rsidRPr="00430353">
        <w:rPr>
          <w:rFonts w:ascii="Gill Sans MT" w:eastAsia="Times New Roman" w:hAnsi="Gill Sans MT" w:cs="Times New Roman"/>
          <w:i/>
          <w:iCs/>
          <w:lang w:eastAsia="fr-FR"/>
        </w:rPr>
        <w:t>[</w:t>
      </w:r>
      <w:r w:rsidRPr="00430353">
        <w:rPr>
          <w:rFonts w:ascii="Gill Sans MT" w:eastAsia="Times New Roman" w:hAnsi="Gill Sans MT" w:cs="Times New Roman"/>
          <w:lang w:eastAsia="fr-FR"/>
        </w:rPr>
        <w:t>Compétences pour sauver des vies à domicile : informations concernant les bébés].</w:t>
      </w:r>
      <w:r w:rsidRPr="00430353">
        <w:rPr>
          <w:rFonts w:ascii="Gill Sans MT" w:eastAsia="Times New Roman" w:hAnsi="Gill Sans MT" w:cs="Times New Roman"/>
          <w:bCs/>
          <w:lang w:eastAsia="fr-FR"/>
        </w:rPr>
        <w:t xml:space="preserve"> Buffington, Sibley, Beck and Armbruster. 2004. American </w:t>
      </w:r>
      <w:r w:rsidR="009F41C0" w:rsidRPr="00430353">
        <w:rPr>
          <w:rFonts w:ascii="Gill Sans MT" w:eastAsia="Times New Roman" w:hAnsi="Gill Sans MT" w:cs="Times New Roman"/>
          <w:bCs/>
          <w:lang w:eastAsia="fr-FR"/>
        </w:rPr>
        <w:t>Collège</w:t>
      </w:r>
      <w:r w:rsidRPr="00430353">
        <w:rPr>
          <w:rFonts w:ascii="Gill Sans MT" w:eastAsia="Times New Roman" w:hAnsi="Gill Sans MT" w:cs="Times New Roman"/>
          <w:bCs/>
          <w:lang w:eastAsia="fr-FR"/>
        </w:rPr>
        <w:t xml:space="preserve"> of Nurse-Midwives </w:t>
      </w:r>
      <w:r w:rsidRPr="00430353">
        <w:rPr>
          <w:rFonts w:ascii="Gill Sans MT" w:eastAsia="Times New Roman" w:hAnsi="Gill Sans MT" w:cs="Times New Roman"/>
          <w:lang w:eastAsia="fr-FR"/>
        </w:rPr>
        <w:t>(École américaine des infirmières-sage-femmes).</w:t>
      </w:r>
      <w:r w:rsidRPr="00430353">
        <w:rPr>
          <w:rFonts w:ascii="Gill Sans MT" w:eastAsia="Times New Roman" w:hAnsi="Gill Sans MT" w:cs="Times New Roman"/>
          <w:bCs/>
          <w:lang w:eastAsia="fr-FR"/>
        </w:rPr>
        <w:t xml:space="preserve"> ISBN 0-914324-09-8.)</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noProof/>
          <w:lang w:val="en-US"/>
        </w:rPr>
        <w:drawing>
          <wp:inline distT="0" distB="0" distL="0" distR="0" wp14:anchorId="23D2402F" wp14:editId="53F50E23">
            <wp:extent cx="1971675" cy="2590800"/>
            <wp:effectExtent l="19050" t="0" r="9525" b="0"/>
            <wp:docPr id="437" name="Picture 470" descr="Description: 矹詾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Description: 矹詾矵݈"/>
                    <pic:cNvPicPr>
                      <a:picLocks noChangeAspect="1" noChangeArrowheads="1"/>
                    </pic:cNvPicPr>
                  </pic:nvPicPr>
                  <pic:blipFill>
                    <a:blip r:embed="rId130" cstate="print"/>
                    <a:srcRect/>
                    <a:stretch>
                      <a:fillRect/>
                    </a:stretch>
                  </pic:blipFill>
                  <pic:spPr bwMode="auto">
                    <a:xfrm>
                      <a:off x="0" y="0"/>
                      <a:ext cx="1971675" cy="2590800"/>
                    </a:xfrm>
                    <a:prstGeom prst="rect">
                      <a:avLst/>
                    </a:prstGeom>
                    <a:noFill/>
                    <a:ln w="9525">
                      <a:noFill/>
                      <a:miter lim="800000"/>
                      <a:headEnd/>
                      <a:tailEnd/>
                    </a:ln>
                  </pic:spPr>
                </pic:pic>
              </a:graphicData>
            </a:graphic>
          </wp:inline>
        </w:drawing>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rPr>
          <w:rFonts w:ascii="Gill Sans MT" w:eastAsia="Times New Roman" w:hAnsi="Gill Sans MT" w:cs="Times New Roman"/>
          <w:b/>
          <w:lang w:val="en-US" w:eastAsia="fr-FR"/>
        </w:rPr>
      </w:pPr>
      <w:r w:rsidRPr="00430353">
        <w:rPr>
          <w:rFonts w:ascii="Gill Sans MT" w:eastAsia="Times New Roman" w:hAnsi="Gill Sans MT" w:cs="Times New Roman"/>
          <w:b/>
          <w:lang w:eastAsia="fr-FR"/>
        </w:rPr>
        <w:t>Légende</w:t>
      </w:r>
      <w:r w:rsidRPr="00430353">
        <w:rPr>
          <w:rFonts w:ascii="Gill Sans MT" w:eastAsia="Times New Roman" w:hAnsi="Gill Sans MT" w:cs="Times New Roman"/>
          <w:lang w:eastAsia="fr-FR"/>
        </w:rPr>
        <w:t xml:space="preserve"> : Enveloppez le bébé à l’aide d’une écharpe solidement nouée autour de la mère (Illustration adaptée de </w:t>
      </w:r>
      <w:r w:rsidRPr="00430353">
        <w:rPr>
          <w:rFonts w:ascii="Gill Sans MT" w:eastAsia="Times New Roman" w:hAnsi="Gill Sans MT" w:cs="Times New Roman"/>
          <w:bCs/>
          <w:i/>
          <w:iCs/>
          <w:lang w:eastAsia="fr-FR"/>
        </w:rPr>
        <w:t>Home Based Life Saving Skills - Baby Information.</w:t>
      </w:r>
      <w:r w:rsidRPr="00430353">
        <w:rPr>
          <w:rFonts w:ascii="Gill Sans MT" w:eastAsia="Times New Roman" w:hAnsi="Gill Sans MT" w:cs="Times New Roman"/>
          <w:bCs/>
          <w:lang w:eastAsia="fr-FR"/>
        </w:rPr>
        <w:t xml:space="preserve"> </w:t>
      </w:r>
      <w:r w:rsidRPr="00430353">
        <w:rPr>
          <w:rFonts w:ascii="Gill Sans MT" w:eastAsia="Times New Roman" w:hAnsi="Gill Sans MT" w:cs="Times New Roman"/>
          <w:bCs/>
          <w:lang w:val="en-GB" w:eastAsia="fr-FR"/>
        </w:rPr>
        <w:t>Buffington, Sibley, Beck and Armbruster.</w:t>
      </w:r>
      <w:r w:rsidRPr="00430353">
        <w:rPr>
          <w:rFonts w:ascii="Gill Sans MT" w:eastAsia="Times New Roman" w:hAnsi="Gill Sans MT" w:cs="Times New Roman"/>
          <w:bCs/>
          <w:lang w:val="en-US" w:eastAsia="fr-FR"/>
        </w:rPr>
        <w:t xml:space="preserve"> 2004. </w:t>
      </w:r>
      <w:r w:rsidRPr="00430353">
        <w:rPr>
          <w:rFonts w:ascii="Gill Sans MT" w:eastAsia="Times New Roman" w:hAnsi="Gill Sans MT" w:cs="Times New Roman"/>
          <w:bCs/>
          <w:lang w:val="en-GB" w:eastAsia="fr-FR"/>
        </w:rPr>
        <w:t xml:space="preserve">American College of Nurse-Midwives. </w:t>
      </w:r>
      <w:r w:rsidRPr="00430353">
        <w:rPr>
          <w:rFonts w:ascii="Gill Sans MT" w:eastAsia="Times New Roman" w:hAnsi="Gill Sans MT" w:cs="Times New Roman"/>
          <w:bCs/>
          <w:lang w:val="en-US" w:eastAsia="fr-FR"/>
        </w:rPr>
        <w:t>ISBN 0-914324-09-8.)</w:t>
      </w:r>
    </w:p>
    <w:p w:rsidR="00430353" w:rsidRPr="00430353" w:rsidRDefault="00430353" w:rsidP="00430353">
      <w:pPr>
        <w:rPr>
          <w:rFonts w:ascii="Calibri" w:eastAsia="Times New Roman" w:hAnsi="Calibri" w:cs="Times New Roman"/>
          <w:b/>
          <w:lang w:eastAsia="fr-FR"/>
        </w:rPr>
      </w:pPr>
      <w:r w:rsidRPr="00430353">
        <w:rPr>
          <w:rFonts w:ascii="Calibri" w:eastAsia="Times New Roman" w:hAnsi="Calibri" w:cs="Times New Roman"/>
          <w:noProof/>
          <w:lang w:val="en-US"/>
        </w:rPr>
        <w:drawing>
          <wp:inline distT="0" distB="0" distL="0" distR="0" wp14:anchorId="7B2C297E" wp14:editId="6840C806">
            <wp:extent cx="1971675" cy="2247900"/>
            <wp:effectExtent l="19050" t="0" r="9525" b="0"/>
            <wp:docPr id="438" name="Picture 42" descr="Description: 矹詾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矹詾矵݈"/>
                    <pic:cNvPicPr>
                      <a:picLocks noChangeAspect="1" noChangeArrowheads="1"/>
                    </pic:cNvPicPr>
                  </pic:nvPicPr>
                  <pic:blipFill>
                    <a:blip r:embed="rId131" cstate="print"/>
                    <a:srcRect/>
                    <a:stretch>
                      <a:fillRect/>
                    </a:stretch>
                  </pic:blipFill>
                  <pic:spPr bwMode="auto">
                    <a:xfrm>
                      <a:off x="0" y="0"/>
                      <a:ext cx="1971675" cy="2247900"/>
                    </a:xfrm>
                    <a:prstGeom prst="rect">
                      <a:avLst/>
                    </a:prstGeom>
                    <a:noFill/>
                    <a:ln w="9525">
                      <a:noFill/>
                      <a:miter lim="800000"/>
                      <a:headEnd/>
                      <a:tailEnd/>
                    </a:ln>
                  </pic:spPr>
                </pic:pic>
              </a:graphicData>
            </a:graphic>
          </wp:inline>
        </w:drawing>
      </w:r>
    </w:p>
    <w:p w:rsidR="00430353" w:rsidRPr="00430353" w:rsidRDefault="00430353" w:rsidP="00430353">
      <w:pPr>
        <w:rPr>
          <w:rFonts w:ascii="Gill Sans MT" w:eastAsia="Times New Roman" w:hAnsi="Gill Sans MT" w:cs="Times New Roman"/>
          <w:lang w:eastAsia="fr-FR"/>
        </w:rPr>
      </w:pPr>
      <w:r w:rsidRPr="00430353">
        <w:rPr>
          <w:rFonts w:ascii="Gill Sans MT" w:eastAsia="Times New Roman" w:hAnsi="Gill Sans MT" w:cs="Times New Roman"/>
          <w:b/>
          <w:lang w:eastAsia="fr-FR"/>
        </w:rPr>
        <w:t xml:space="preserve">Légende : </w:t>
      </w:r>
      <w:r w:rsidRPr="00430353">
        <w:rPr>
          <w:rFonts w:ascii="Gill Sans MT" w:eastAsia="Times New Roman" w:hAnsi="Gill Sans MT" w:cs="Times New Roman"/>
          <w:lang w:eastAsia="fr-FR"/>
        </w:rPr>
        <w:t>Mettez des habits amples par-dessus l'écharpe.</w:t>
      </w:r>
      <w:r w:rsidRPr="00430353">
        <w:rPr>
          <w:rFonts w:ascii="Gill Sans MT" w:eastAsia="Times New Roman" w:hAnsi="Gill Sans MT" w:cs="Times New Roman"/>
          <w:b/>
          <w:lang w:eastAsia="fr-FR"/>
        </w:rPr>
        <w:t xml:space="preserve"> </w:t>
      </w:r>
      <w:r w:rsidRPr="00430353">
        <w:rPr>
          <w:rFonts w:ascii="Gill Sans MT" w:eastAsia="Times New Roman" w:hAnsi="Gill Sans MT" w:cs="Times New Roman"/>
          <w:lang w:val="en-US" w:eastAsia="fr-FR"/>
        </w:rPr>
        <w:t xml:space="preserve">(Illustration adaptée de </w:t>
      </w:r>
      <w:r w:rsidRPr="00430353">
        <w:rPr>
          <w:rFonts w:ascii="Gill Sans MT" w:eastAsia="Times New Roman" w:hAnsi="Gill Sans MT" w:cs="Times New Roman"/>
          <w:bCs/>
          <w:i/>
          <w:iCs/>
          <w:lang w:val="en-US" w:eastAsia="fr-FR"/>
        </w:rPr>
        <w:t>Home Based Life Saving Skills - Baby Information.</w:t>
      </w:r>
      <w:r w:rsidRPr="00430353">
        <w:rPr>
          <w:rFonts w:ascii="Gill Sans MT" w:eastAsia="Times New Roman" w:hAnsi="Gill Sans MT" w:cs="Times New Roman"/>
          <w:bCs/>
          <w:lang w:val="en-US" w:eastAsia="fr-FR"/>
        </w:rPr>
        <w:t xml:space="preserve"> </w:t>
      </w:r>
      <w:r w:rsidRPr="00430353">
        <w:rPr>
          <w:rFonts w:ascii="Gill Sans MT" w:eastAsia="Times New Roman" w:hAnsi="Gill Sans MT" w:cs="Times New Roman"/>
          <w:bCs/>
          <w:lang w:val="en-GB" w:eastAsia="fr-FR"/>
        </w:rPr>
        <w:t>Buffington, Sibley, Beck and Armbruster.</w:t>
      </w:r>
      <w:r w:rsidRPr="00430353">
        <w:rPr>
          <w:rFonts w:ascii="Gill Sans MT" w:eastAsia="Times New Roman" w:hAnsi="Gill Sans MT" w:cs="Times New Roman"/>
          <w:bCs/>
          <w:lang w:val="en-US" w:eastAsia="fr-FR"/>
        </w:rPr>
        <w:t xml:space="preserve"> 2004. </w:t>
      </w:r>
      <w:r w:rsidRPr="00430353">
        <w:rPr>
          <w:rFonts w:ascii="Gill Sans MT" w:eastAsia="Times New Roman" w:hAnsi="Gill Sans MT" w:cs="Times New Roman"/>
          <w:bCs/>
          <w:lang w:val="en-GB" w:eastAsia="fr-FR"/>
        </w:rPr>
        <w:t>American College of Nurse-Midwives.</w:t>
      </w:r>
      <w:r w:rsidRPr="00430353">
        <w:rPr>
          <w:rFonts w:ascii="Gill Sans MT" w:eastAsia="Times New Roman" w:hAnsi="Gill Sans MT" w:cs="Times New Roman"/>
          <w:bCs/>
          <w:lang w:val="en-US" w:eastAsia="fr-FR"/>
        </w:rPr>
        <w:t xml:space="preserve"> </w:t>
      </w:r>
      <w:r w:rsidRPr="00430353">
        <w:rPr>
          <w:rFonts w:ascii="Gill Sans MT" w:eastAsia="Times New Roman" w:hAnsi="Gill Sans MT" w:cs="Times New Roman"/>
          <w:bCs/>
          <w:lang w:eastAsia="fr-FR"/>
        </w:rPr>
        <w:t>ISBN 0-914324-09-8.)</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Plusieurs types d’étoffe ou d’écharpe peuvent être utilisés pour maintenir solidement l’enfant.</w:t>
      </w:r>
      <w:r w:rsidRPr="00430353">
        <w:rPr>
          <w:rFonts w:ascii="Calibri" w:eastAsia="Times New Roman" w:hAnsi="Calibri" w:cs="Times New Roman"/>
          <w:b/>
          <w:lang w:eastAsia="fr-FR"/>
        </w:rPr>
        <w:t xml:space="preserve"> </w:t>
      </w:r>
      <w:r w:rsidRPr="00430353">
        <w:rPr>
          <w:rFonts w:ascii="Calibri" w:eastAsia="Times New Roman" w:hAnsi="Calibri" w:cs="Times New Roman"/>
          <w:lang w:eastAsia="fr-FR"/>
        </w:rPr>
        <w:t xml:space="preserve">Utilisez n’importe quelle étoffe disponible qui soit appropriée. Gardez toutefois à l’esprit que vous devez maintenir l’enfant solidement pendant de longues durées, mais qu'il doit pouvoir respirer et </w:t>
      </w:r>
      <w:r w:rsidRPr="00430353">
        <w:rPr>
          <w:rFonts w:ascii="Calibri" w:eastAsia="Times New Roman" w:hAnsi="Calibri" w:cs="Times New Roman"/>
          <w:lang w:eastAsia="fr-FR"/>
        </w:rPr>
        <w:lastRenderedPageBreak/>
        <w:t>bouger. C’est particulièrement important pour les prématurés. Des exemples de différents types de système d’attache sont énumérés ci-dessous:</w:t>
      </w:r>
    </w:p>
    <w:p w:rsidR="00430353" w:rsidRPr="00430353" w:rsidRDefault="00430353" w:rsidP="00430353">
      <w:pPr>
        <w:ind w:left="1080" w:hanging="1080"/>
        <w:rPr>
          <w:rFonts w:ascii="Calibri" w:eastAsia="Times New Roman" w:hAnsi="Calibri" w:cs="Times New Roman"/>
          <w:lang w:eastAsia="fr-FR"/>
        </w:rPr>
      </w:pPr>
      <w:r w:rsidRPr="00430353">
        <w:rPr>
          <w:rFonts w:ascii="Calibri" w:eastAsia="Times New Roman" w:hAnsi="Calibri" w:cs="Times New Roman"/>
          <w:lang w:eastAsia="fr-FR"/>
        </w:rPr>
        <w:t>Bolivie</w:t>
      </w:r>
      <w:r w:rsidRPr="00430353">
        <w:rPr>
          <w:rFonts w:ascii="Calibri" w:eastAsia="Times New Roman" w:hAnsi="Calibri" w:cs="Times New Roman"/>
          <w:lang w:eastAsia="fr-FR"/>
        </w:rPr>
        <w:tab/>
        <w:t>Tee-shirt attaché avec une ceinture ou un lien autour de la taille</w:t>
      </w:r>
    </w:p>
    <w:p w:rsidR="00430353" w:rsidRPr="00430353" w:rsidRDefault="00430353" w:rsidP="00430353">
      <w:pPr>
        <w:ind w:left="1080" w:hanging="1080"/>
        <w:rPr>
          <w:rFonts w:ascii="Calibri" w:eastAsia="Times New Roman" w:hAnsi="Calibri" w:cs="Times New Roman"/>
          <w:lang w:eastAsia="fr-FR"/>
        </w:rPr>
      </w:pPr>
      <w:r w:rsidRPr="00430353">
        <w:rPr>
          <w:rFonts w:ascii="Calibri" w:eastAsia="Times New Roman" w:hAnsi="Calibri" w:cs="Times New Roman"/>
          <w:lang w:eastAsia="fr-FR"/>
        </w:rPr>
        <w:t>Malawi</w:t>
      </w:r>
      <w:r w:rsidRPr="00430353">
        <w:rPr>
          <w:rFonts w:ascii="Calibri" w:eastAsia="Times New Roman" w:hAnsi="Calibri" w:cs="Times New Roman"/>
          <w:lang w:eastAsia="fr-FR"/>
        </w:rPr>
        <w:tab/>
        <w:t>Étoffe de fabrication locale avec une blouse ou une robe ouverte</w:t>
      </w:r>
    </w:p>
    <w:p w:rsidR="00430353" w:rsidRPr="00430353" w:rsidRDefault="00430353" w:rsidP="00430353">
      <w:pPr>
        <w:ind w:left="1080" w:hanging="1080"/>
        <w:rPr>
          <w:rFonts w:ascii="Calibri" w:eastAsia="Times New Roman" w:hAnsi="Calibri" w:cs="Times New Roman"/>
          <w:lang w:eastAsia="fr-FR"/>
        </w:rPr>
      </w:pPr>
      <w:r w:rsidRPr="00430353">
        <w:rPr>
          <w:rFonts w:ascii="Calibri" w:eastAsia="Times New Roman" w:hAnsi="Calibri" w:cs="Times New Roman"/>
          <w:lang w:eastAsia="fr-FR"/>
        </w:rPr>
        <w:t>Colombie</w:t>
      </w:r>
      <w:r w:rsidRPr="00430353">
        <w:rPr>
          <w:rFonts w:ascii="Calibri" w:eastAsia="Times New Roman" w:hAnsi="Calibri" w:cs="Times New Roman"/>
          <w:lang w:eastAsia="fr-FR"/>
        </w:rPr>
        <w:tab/>
        <w:t>Écharpe en lycra, un tissu synthétique élastique mais solide</w:t>
      </w:r>
    </w:p>
    <w:p w:rsidR="00430353" w:rsidRPr="00430353" w:rsidRDefault="00430353" w:rsidP="00430353">
      <w:pPr>
        <w:ind w:left="1080" w:hanging="1080"/>
        <w:rPr>
          <w:rFonts w:ascii="Calibri" w:eastAsia="Times New Roman" w:hAnsi="Calibri" w:cs="Times New Roman"/>
          <w:lang w:eastAsia="fr-FR"/>
        </w:rPr>
      </w:pPr>
      <w:r w:rsidRPr="00430353">
        <w:rPr>
          <w:rFonts w:ascii="Calibri" w:eastAsia="Times New Roman" w:hAnsi="Calibri" w:cs="Times New Roman"/>
          <w:lang w:eastAsia="fr-FR"/>
        </w:rPr>
        <w:t>Inde</w:t>
      </w:r>
      <w:r w:rsidRPr="00430353">
        <w:rPr>
          <w:rFonts w:ascii="Calibri" w:eastAsia="Times New Roman" w:hAnsi="Calibri" w:cs="Times New Roman"/>
          <w:lang w:eastAsia="fr-FR"/>
        </w:rPr>
        <w:tab/>
        <w:t>Courroie ou écharpe avec une blouse, un sari ou un châle ouvert</w:t>
      </w:r>
    </w:p>
    <w:p w:rsidR="00430353" w:rsidRPr="00430353" w:rsidRDefault="00430353" w:rsidP="00430353">
      <w:pPr>
        <w:ind w:left="1080" w:hanging="1080"/>
        <w:rPr>
          <w:rFonts w:ascii="Calibri" w:eastAsia="Times New Roman" w:hAnsi="Calibri" w:cs="Times New Roman"/>
          <w:lang w:eastAsia="fr-FR"/>
        </w:rPr>
      </w:pPr>
      <w:r w:rsidRPr="00430353">
        <w:rPr>
          <w:rFonts w:ascii="Calibri" w:eastAsia="Times New Roman" w:hAnsi="Calibri" w:cs="Times New Roman"/>
          <w:lang w:eastAsia="fr-FR"/>
        </w:rPr>
        <w:t>Zimbabwe</w:t>
      </w:r>
      <w:r w:rsidRPr="00430353">
        <w:rPr>
          <w:rFonts w:ascii="Calibri" w:eastAsia="Times New Roman" w:hAnsi="Calibri" w:cs="Times New Roman"/>
          <w:lang w:eastAsia="fr-FR"/>
        </w:rPr>
        <w:tab/>
        <w:t>Étoffe de fabrication locale pour envelopper le bébé avec une blouse ou une robe ouverte</w:t>
      </w:r>
    </w:p>
    <w:p w:rsidR="00430353" w:rsidRPr="00430353" w:rsidRDefault="00430353" w:rsidP="00430353">
      <w:pPr>
        <w:ind w:left="1080" w:hanging="1080"/>
        <w:rPr>
          <w:rFonts w:ascii="Calibri" w:eastAsia="Times New Roman" w:hAnsi="Calibri" w:cs="Times New Roman"/>
          <w:lang w:eastAsia="fr-FR"/>
        </w:rPr>
      </w:pPr>
      <w:r w:rsidRPr="00430353">
        <w:rPr>
          <w:rFonts w:ascii="Calibri" w:eastAsia="Times New Roman" w:hAnsi="Calibri" w:cs="Times New Roman"/>
          <w:lang w:eastAsia="fr-FR"/>
        </w:rPr>
        <w:t>États-Unis</w:t>
      </w:r>
      <w:r w:rsidRPr="00430353">
        <w:rPr>
          <w:rFonts w:ascii="Calibri" w:eastAsia="Times New Roman" w:hAnsi="Calibri" w:cs="Times New Roman"/>
          <w:lang w:eastAsia="fr-FR"/>
        </w:rPr>
        <w:tab/>
        <w:t>Blouse ample ou écharpe</w:t>
      </w:r>
    </w:p>
    <w:p w:rsidR="00430353" w:rsidRPr="009F41C0"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9F41C0">
        <w:rPr>
          <w:rFonts w:ascii="Gill Sans MT" w:eastAsia="Times New Roman" w:hAnsi="Gill Sans MT" w:cs="Times New Roman"/>
          <w:b/>
          <w:bCs/>
          <w:sz w:val="28"/>
          <w:szCs w:val="24"/>
          <w:lang w:eastAsia="fr-FR"/>
        </w:rPr>
        <w:t>Suivi de l’alimentation et de la croissance pendant les soins maternels Kangourou</w:t>
      </w:r>
    </w:p>
    <w:p w:rsidR="00430353" w:rsidRPr="009F41C0" w:rsidRDefault="00430353" w:rsidP="003539DE">
      <w:pPr>
        <w:spacing w:after="60" w:line="240" w:lineRule="auto"/>
        <w:ind w:firstLine="708"/>
        <w:rPr>
          <w:rFonts w:ascii="Gill Sans MT" w:eastAsia="Times New Roman" w:hAnsi="Gill Sans MT" w:cs="Times New Roman"/>
          <w:bCs/>
          <w:sz w:val="28"/>
          <w:szCs w:val="24"/>
        </w:rPr>
      </w:pPr>
      <w:r w:rsidRPr="009F41C0">
        <w:rPr>
          <w:rFonts w:ascii="Gill Sans MT" w:eastAsia="Times New Roman" w:hAnsi="Gill Sans MT" w:cs="Times New Roman"/>
          <w:bCs/>
          <w:sz w:val="28"/>
          <w:szCs w:val="24"/>
        </w:rPr>
        <w:t>Techniques d’allaitement pendant les SMK</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Les bébés ayant un FPN doivent être nourris exclusivement avec du lait maternel. L’allaitement immédiat et exclusif est recommandé pour tous les bébés. Commencer l’allaitement dès que possible, de préférence immédiatement après la naissance. Allaiter un bébé ayant un FPN peut néanmoins être fatigant et frustrant par moments : la mère aura donc besoin de beaucoup de soutien et d'encouragement pour nourrir convenablement son bébé.</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Les nouveau-nés doivent être allaités à la demande, toutes les 2 à 3 heures au moins. La mère peut toutefois avoir besoin de réveiller son bébé pour s’assurer qu’il absorbe suffisamment de lait. Les bébés ayant un FPN et les prématurés doivent parfois être alimentés jusqu'à toutes les heures et demie ou toutes les deux heures. Si le bébé ne peut pas téter, une autre méthode d'alimentation au lait maternel devra être choisie. Comme le souligne le tableau suivant, le plus important à prendre en compte est la capacité du bébé à téter, à avaler et à coordonner sa déglutition et sa respiration.</w:t>
      </w:r>
    </w:p>
    <w:p w:rsidR="00430353" w:rsidRPr="00430353" w:rsidRDefault="00430353" w:rsidP="00430353">
      <w:pPr>
        <w:rPr>
          <w:rFonts w:ascii="Calibri" w:eastAsia="Times New Roman" w:hAnsi="Calibri" w:cs="Times New Roman"/>
          <w:lang w:eastAsia="fr-FR"/>
        </w:rPr>
      </w:pPr>
    </w:p>
    <w:tbl>
      <w:tblPr>
        <w:tblW w:w="8971" w:type="dxa"/>
        <w:jc w:val="center"/>
        <w:tblBorders>
          <w:top w:val="single" w:sz="4" w:space="0" w:color="auto"/>
          <w:bottom w:val="single" w:sz="4" w:space="0" w:color="auto"/>
          <w:insideH w:val="single" w:sz="4" w:space="0" w:color="auto"/>
        </w:tblBorders>
        <w:tblCellMar>
          <w:top w:w="43" w:type="dxa"/>
          <w:left w:w="115" w:type="dxa"/>
          <w:bottom w:w="43" w:type="dxa"/>
          <w:right w:w="115" w:type="dxa"/>
        </w:tblCellMar>
        <w:tblLook w:val="04A0" w:firstRow="1" w:lastRow="0" w:firstColumn="1" w:lastColumn="0" w:noHBand="0" w:noVBand="1"/>
      </w:tblPr>
      <w:tblGrid>
        <w:gridCol w:w="2981"/>
        <w:gridCol w:w="2995"/>
        <w:gridCol w:w="2995"/>
      </w:tblGrid>
      <w:tr w:rsidR="00430353" w:rsidRPr="00430353" w:rsidTr="00430353">
        <w:trPr>
          <w:jc w:val="center"/>
        </w:trPr>
        <w:tc>
          <w:tcPr>
            <w:tcW w:w="3012" w:type="dxa"/>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Critères</w:t>
            </w:r>
          </w:p>
        </w:tc>
        <w:tc>
          <w:tcPr>
            <w:tcW w:w="3023" w:type="dxa"/>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Méthode d’alimentation recommandée</w:t>
            </w:r>
          </w:p>
        </w:tc>
        <w:tc>
          <w:tcPr>
            <w:tcW w:w="3023" w:type="dxa"/>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Remarques</w:t>
            </w:r>
          </w:p>
        </w:tc>
      </w:tr>
      <w:tr w:rsidR="00430353" w:rsidRPr="00430353" w:rsidTr="00430353">
        <w:trPr>
          <w:jc w:val="center"/>
        </w:trPr>
        <w:tc>
          <w:tcPr>
            <w:tcW w:w="3012"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Si le bébé n’a pas de réflexe de succion ou n’est pas capable d’avaler et de coordonner sa déglutition et sa respiration </w:t>
            </w:r>
          </w:p>
        </w:tc>
        <w:tc>
          <w:tcPr>
            <w:tcW w:w="3023"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Donnez du LME à l’aide d’une sonde (nasogastrique [NG] ou oro-gastrique).</w:t>
            </w:r>
          </w:p>
        </w:tc>
        <w:tc>
          <w:tcPr>
            <w:tcW w:w="3023"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L’alimentation par sonde peut s’effectuer lorsque le bébé est en position de SMK</w:t>
            </w:r>
          </w:p>
        </w:tc>
      </w:tr>
      <w:tr w:rsidR="00430353" w:rsidRPr="00430353" w:rsidTr="00430353">
        <w:trPr>
          <w:jc w:val="center"/>
        </w:trPr>
        <w:tc>
          <w:tcPr>
            <w:tcW w:w="3012"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Si le bébé est capable de boire à la tasse/cuillère :</w:t>
            </w:r>
          </w:p>
        </w:tc>
        <w:tc>
          <w:tcPr>
            <w:tcW w:w="3023"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Donnez-lui du LME à l’aide d’une tasse/cuillère</w:t>
            </w:r>
          </w:p>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OU</w:t>
            </w:r>
          </w:p>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Faites gicler le lait directement dans la bouche du bébé</w:t>
            </w:r>
          </w:p>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OU</w:t>
            </w:r>
          </w:p>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Alimentez-le à la seringue ou avec un compte-goutte.</w:t>
            </w:r>
          </w:p>
        </w:tc>
        <w:tc>
          <w:tcPr>
            <w:tcW w:w="3023"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 xml:space="preserve">Passez graduellement de l’alimentation par sonde à l’alimentation à la tasse – commencez par l’alimentation à la sonde et à la tasse puis réduisez progressivement le nombre de prises alimentaires par sonde. Enveloppez le bébé dans une couverture chaude lorsqu'il est extrait des SMK pour </w:t>
            </w:r>
            <w:r w:rsidRPr="00430353">
              <w:rPr>
                <w:rFonts w:ascii="Gill Sans MT" w:eastAsia="Calibri" w:hAnsi="Gill Sans MT" w:cs="Times New Roman"/>
                <w:sz w:val="20"/>
              </w:rPr>
              <w:lastRenderedPageBreak/>
              <w:t>l'alimentation à la tasse.</w:t>
            </w:r>
          </w:p>
        </w:tc>
      </w:tr>
      <w:tr w:rsidR="00430353" w:rsidRPr="00430353" w:rsidTr="00430353">
        <w:trPr>
          <w:jc w:val="center"/>
        </w:trPr>
        <w:tc>
          <w:tcPr>
            <w:tcW w:w="3012"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lastRenderedPageBreak/>
              <w:t>Si le réflexe de succion est acquis, les signes qui indiquent que le bébé est prêt à téter sont des mouvements de la langue et de la bouche et un intérêt pour la succion:</w:t>
            </w:r>
          </w:p>
        </w:tc>
        <w:tc>
          <w:tcPr>
            <w:tcW w:w="3023"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Nourrir exclusivement au sein.</w:t>
            </w:r>
          </w:p>
        </w:tc>
        <w:tc>
          <w:tcPr>
            <w:tcW w:w="3023"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Transition progressive de l’alimentation à la tasse à l’allaitement. Laisser d’abord le bébé lécher de temps à autre le mamelon, puis donnez-lui un peu le sein tout en continuant l’alimentation à la tasse et passez à l’allaitement lorsque le bébé peut téter correctement et efficacement.</w:t>
            </w:r>
          </w:p>
        </w:tc>
      </w:tr>
    </w:tbl>
    <w:p w:rsidR="00430353" w:rsidRPr="00430353" w:rsidRDefault="00430353" w:rsidP="00430353">
      <w:pPr>
        <w:rPr>
          <w:rFonts w:ascii="Calibri" w:eastAsia="Times New Roman" w:hAnsi="Calibri" w:cs="Times New Roman"/>
          <w:lang w:eastAsia="fr-FR"/>
        </w:rPr>
      </w:pPr>
    </w:p>
    <w:p w:rsidR="00430353" w:rsidRPr="001D7F0C" w:rsidRDefault="00430353" w:rsidP="003539DE">
      <w:pPr>
        <w:spacing w:after="60" w:line="240" w:lineRule="auto"/>
        <w:ind w:firstLine="708"/>
        <w:rPr>
          <w:rFonts w:ascii="Gill Sans MT" w:eastAsia="Times New Roman" w:hAnsi="Gill Sans MT" w:cs="Times New Roman"/>
          <w:bCs/>
          <w:sz w:val="28"/>
          <w:szCs w:val="24"/>
        </w:rPr>
      </w:pPr>
      <w:r w:rsidRPr="001D7F0C">
        <w:rPr>
          <w:rFonts w:ascii="Gill Sans MT" w:eastAsia="Times New Roman" w:hAnsi="Gill Sans MT" w:cs="Times New Roman"/>
          <w:bCs/>
          <w:sz w:val="28"/>
          <w:szCs w:val="24"/>
        </w:rPr>
        <w:t>Quantité et fréquence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La fréquence des tétées dépend de la quantité de lait par tétée que le bébé peut tolérer et du montant quotidien requis en fonction de son poids. À titre indicatif, le volume par tétée pour un petit prématuré nouveau-né devrait augmenter régulièrement de 5,0 ml par jour ou tous les deux jours. Les tableaux 1 et 2 sont de bons repères pour calculer le volume des tétées.</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Si le bébé ne grandit pas et si son abdomen n'est pas distendu et qu'il ne vomit pas, les quantités peuvent être augmentées. La dose maximale est normalement de 200 ml quotidiens par kg répartis sur huit tétées. </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Les très petits bébés doivent être nourris toutes les deux heures, les bébés plus gros toutes les trois heures. S'il y a lieu, réveillez la mère et le bébé pendant la journée et la nuit pour garantir une alimentation régulière.</w:t>
      </w:r>
    </w:p>
    <w:p w:rsidR="00430353" w:rsidRPr="00430353" w:rsidRDefault="00430353" w:rsidP="00430353">
      <w:pPr>
        <w:rPr>
          <w:rFonts w:ascii="Adobe Garamond Pro Bold" w:eastAsia="Times New Roman" w:hAnsi="Adobe Garamond Pro Bold" w:cs="Comic Sans MS"/>
          <w:lang w:eastAsia="fr-FR"/>
        </w:rPr>
      </w:pPr>
      <w:r w:rsidRPr="00430353">
        <w:rPr>
          <w:rFonts w:ascii="Adobe Garamond Pro Bold" w:eastAsia="Times New Roman" w:hAnsi="Adobe Garamond Pro Bold" w:cs="Comic Sans MS"/>
          <w:lang w:eastAsia="fr-FR"/>
        </w:rPr>
        <w:t>N’oubliez pas : les prématurés ne s’alimentent pas toujours à la demande, ils peuvent donc avoir besoin d'être nourris selon un programme</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spacing w:after="120" w:line="240" w:lineRule="atLeast"/>
        <w:rPr>
          <w:rFonts w:ascii="Gill Sans MT" w:eastAsia="Calibri" w:hAnsi="Gill Sans MT" w:cs="Times New Roman"/>
          <w:b/>
          <w:sz w:val="20"/>
          <w:lang w:eastAsia="fr-FR"/>
        </w:rPr>
      </w:pPr>
      <w:r w:rsidRPr="00430353">
        <w:rPr>
          <w:rFonts w:ascii="Gill Sans MT" w:eastAsia="Calibri" w:hAnsi="Gill Sans MT" w:cs="Times New Roman"/>
          <w:b/>
          <w:sz w:val="20"/>
          <w:lang w:eastAsia="fr-FR"/>
        </w:rPr>
        <w:t>Quantité quotidienne de lait (ou de liquide) nécessaire selon le poids à la naissance et l'âge</w:t>
      </w:r>
    </w:p>
    <w:tbl>
      <w:tblPr>
        <w:tblW w:w="8971" w:type="dxa"/>
        <w:jc w:val="center"/>
        <w:tblBorders>
          <w:top w:val="single" w:sz="4" w:space="0" w:color="auto"/>
          <w:bottom w:val="single" w:sz="4" w:space="0" w:color="auto"/>
          <w:insideH w:val="single" w:sz="4" w:space="0" w:color="auto"/>
        </w:tblBorders>
        <w:tblCellMar>
          <w:top w:w="43" w:type="dxa"/>
          <w:left w:w="115" w:type="dxa"/>
          <w:bottom w:w="43" w:type="dxa"/>
          <w:right w:w="115" w:type="dxa"/>
        </w:tblCellMar>
        <w:tblLook w:val="0000" w:firstRow="0" w:lastRow="0" w:firstColumn="0" w:lastColumn="0" w:noHBand="0" w:noVBand="0"/>
      </w:tblPr>
      <w:tblGrid>
        <w:gridCol w:w="1111"/>
        <w:gridCol w:w="1036"/>
        <w:gridCol w:w="956"/>
        <w:gridCol w:w="957"/>
        <w:gridCol w:w="957"/>
        <w:gridCol w:w="957"/>
        <w:gridCol w:w="957"/>
        <w:gridCol w:w="1083"/>
        <w:gridCol w:w="957"/>
      </w:tblGrid>
      <w:tr w:rsidR="00430353" w:rsidRPr="00430353" w:rsidTr="00430353">
        <w:trPr>
          <w:jc w:val="center"/>
        </w:trPr>
        <w:tc>
          <w:tcPr>
            <w:tcW w:w="1080" w:type="dxa"/>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Poids à la naissance</w:t>
            </w:r>
          </w:p>
        </w:tc>
        <w:tc>
          <w:tcPr>
            <w:tcW w:w="1080" w:type="dxa"/>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Allaiter toutes les</w:t>
            </w:r>
          </w:p>
        </w:tc>
        <w:tc>
          <w:tcPr>
            <w:tcW w:w="1080" w:type="dxa"/>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Jour 1</w:t>
            </w:r>
          </w:p>
        </w:tc>
        <w:tc>
          <w:tcPr>
            <w:tcW w:w="1080" w:type="dxa"/>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Jour 2</w:t>
            </w:r>
          </w:p>
        </w:tc>
        <w:tc>
          <w:tcPr>
            <w:tcW w:w="1080" w:type="dxa"/>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Jour 3</w:t>
            </w:r>
          </w:p>
        </w:tc>
        <w:tc>
          <w:tcPr>
            <w:tcW w:w="1080" w:type="dxa"/>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Jour 4</w:t>
            </w:r>
          </w:p>
        </w:tc>
        <w:tc>
          <w:tcPr>
            <w:tcW w:w="1080" w:type="dxa"/>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Jour 5</w:t>
            </w:r>
          </w:p>
        </w:tc>
        <w:tc>
          <w:tcPr>
            <w:tcW w:w="1260" w:type="dxa"/>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Jour 6 à 13</w:t>
            </w:r>
          </w:p>
        </w:tc>
        <w:tc>
          <w:tcPr>
            <w:tcW w:w="1080" w:type="dxa"/>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Jour 14</w:t>
            </w:r>
          </w:p>
        </w:tc>
      </w:tr>
      <w:tr w:rsidR="00430353" w:rsidRPr="00430353" w:rsidTr="00430353">
        <w:trPr>
          <w:jc w:val="center"/>
        </w:trPr>
        <w:tc>
          <w:tcPr>
            <w:tcW w:w="1080" w:type="dxa"/>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1 à 1,49 kg ≥ 1,5 kg</w:t>
            </w:r>
          </w:p>
        </w:tc>
        <w:tc>
          <w:tcPr>
            <w:tcW w:w="1080" w:type="dxa"/>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2 heures</w:t>
            </w:r>
          </w:p>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3 heures</w:t>
            </w:r>
          </w:p>
        </w:tc>
        <w:tc>
          <w:tcPr>
            <w:tcW w:w="1080" w:type="dxa"/>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60 ml/kg</w:t>
            </w:r>
          </w:p>
        </w:tc>
        <w:tc>
          <w:tcPr>
            <w:tcW w:w="1080" w:type="dxa"/>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80 ml/kg</w:t>
            </w:r>
          </w:p>
        </w:tc>
        <w:tc>
          <w:tcPr>
            <w:tcW w:w="1080" w:type="dxa"/>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90 ml/kg</w:t>
            </w:r>
          </w:p>
        </w:tc>
        <w:tc>
          <w:tcPr>
            <w:tcW w:w="1080" w:type="dxa"/>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100 ml/kg</w:t>
            </w:r>
          </w:p>
        </w:tc>
        <w:tc>
          <w:tcPr>
            <w:tcW w:w="1080" w:type="dxa"/>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110 ml/kg</w:t>
            </w:r>
          </w:p>
        </w:tc>
        <w:tc>
          <w:tcPr>
            <w:tcW w:w="1260" w:type="dxa"/>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120 à 180 ml/kg</w:t>
            </w:r>
          </w:p>
        </w:tc>
        <w:tc>
          <w:tcPr>
            <w:tcW w:w="1080" w:type="dxa"/>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180 à 200 ml/kg</w:t>
            </w:r>
          </w:p>
        </w:tc>
      </w:tr>
    </w:tbl>
    <w:p w:rsidR="00430353" w:rsidRPr="00430353" w:rsidRDefault="00430353" w:rsidP="00430353">
      <w:pPr>
        <w:rPr>
          <w:rFonts w:ascii="Calibri" w:eastAsia="Times New Roman" w:hAnsi="Calibri" w:cs="Times New Roman"/>
          <w:lang w:eastAsia="fr-FR"/>
        </w:rPr>
      </w:pPr>
    </w:p>
    <w:p w:rsidR="00430353" w:rsidRPr="00430353" w:rsidRDefault="00430353" w:rsidP="00430353">
      <w:pPr>
        <w:spacing w:after="120" w:line="240" w:lineRule="atLeast"/>
        <w:rPr>
          <w:rFonts w:ascii="Gill Sans MT" w:eastAsia="Calibri" w:hAnsi="Gill Sans MT" w:cs="Times New Roman"/>
          <w:b/>
          <w:sz w:val="20"/>
          <w:lang w:eastAsia="fr-FR"/>
        </w:rPr>
      </w:pPr>
      <w:r w:rsidRPr="00430353">
        <w:rPr>
          <w:rFonts w:ascii="Gill Sans MT" w:eastAsia="Calibri" w:hAnsi="Gill Sans MT" w:cs="Times New Roman"/>
          <w:b/>
          <w:sz w:val="20"/>
          <w:lang w:eastAsia="fr-FR"/>
        </w:rPr>
        <w:t>Quantité approximative de lait maternel nécessaire par tétée selon le poids à la naissance et l'âge</w:t>
      </w:r>
    </w:p>
    <w:tbl>
      <w:tblPr>
        <w:tblW w:w="8971" w:type="dxa"/>
        <w:jc w:val="center"/>
        <w:tblBorders>
          <w:top w:val="single" w:sz="4" w:space="0" w:color="auto"/>
          <w:bottom w:val="single" w:sz="4" w:space="0" w:color="auto"/>
          <w:insideH w:val="single" w:sz="4" w:space="0" w:color="auto"/>
        </w:tblBorders>
        <w:tblCellMar>
          <w:top w:w="43" w:type="dxa"/>
          <w:left w:w="115" w:type="dxa"/>
          <w:bottom w:w="43" w:type="dxa"/>
          <w:right w:w="115" w:type="dxa"/>
        </w:tblCellMar>
        <w:tblLook w:val="0000" w:firstRow="0" w:lastRow="0" w:firstColumn="0" w:lastColumn="0" w:noHBand="0" w:noVBand="0"/>
      </w:tblPr>
      <w:tblGrid>
        <w:gridCol w:w="1197"/>
        <w:gridCol w:w="1103"/>
        <w:gridCol w:w="937"/>
        <w:gridCol w:w="937"/>
        <w:gridCol w:w="937"/>
        <w:gridCol w:w="937"/>
        <w:gridCol w:w="937"/>
        <w:gridCol w:w="1049"/>
        <w:gridCol w:w="937"/>
      </w:tblGrid>
      <w:tr w:rsidR="00430353" w:rsidRPr="00430353" w:rsidTr="00430353">
        <w:trPr>
          <w:jc w:val="center"/>
        </w:trPr>
        <w:tc>
          <w:tcPr>
            <w:tcW w:w="1200" w:type="dxa"/>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Poids à la naissance</w:t>
            </w:r>
          </w:p>
        </w:tc>
        <w:tc>
          <w:tcPr>
            <w:tcW w:w="1106" w:type="dxa"/>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Nombre de tétées</w:t>
            </w:r>
          </w:p>
        </w:tc>
        <w:tc>
          <w:tcPr>
            <w:tcW w:w="948" w:type="dxa"/>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Jour 1</w:t>
            </w:r>
          </w:p>
        </w:tc>
        <w:tc>
          <w:tcPr>
            <w:tcW w:w="948" w:type="dxa"/>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Jour 2</w:t>
            </w:r>
          </w:p>
        </w:tc>
        <w:tc>
          <w:tcPr>
            <w:tcW w:w="948" w:type="dxa"/>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Jour 3</w:t>
            </w:r>
          </w:p>
        </w:tc>
        <w:tc>
          <w:tcPr>
            <w:tcW w:w="948" w:type="dxa"/>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Jour 4</w:t>
            </w:r>
          </w:p>
        </w:tc>
        <w:tc>
          <w:tcPr>
            <w:tcW w:w="948" w:type="dxa"/>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Jour 5</w:t>
            </w:r>
          </w:p>
        </w:tc>
        <w:tc>
          <w:tcPr>
            <w:tcW w:w="1064" w:type="dxa"/>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Jour 6 à 13</w:t>
            </w:r>
          </w:p>
        </w:tc>
        <w:tc>
          <w:tcPr>
            <w:tcW w:w="948" w:type="dxa"/>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Jour 14</w:t>
            </w:r>
          </w:p>
        </w:tc>
      </w:tr>
      <w:tr w:rsidR="00430353" w:rsidRPr="00430353" w:rsidTr="00430353">
        <w:trPr>
          <w:jc w:val="center"/>
        </w:trPr>
        <w:tc>
          <w:tcPr>
            <w:tcW w:w="1200"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1 kg</w:t>
            </w:r>
          </w:p>
        </w:tc>
        <w:tc>
          <w:tcPr>
            <w:tcW w:w="1106"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12</w:t>
            </w:r>
          </w:p>
        </w:tc>
        <w:tc>
          <w:tcPr>
            <w:tcW w:w="948"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5 ml/kg</w:t>
            </w:r>
          </w:p>
        </w:tc>
        <w:tc>
          <w:tcPr>
            <w:tcW w:w="948"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7 ml/kg</w:t>
            </w:r>
          </w:p>
        </w:tc>
        <w:tc>
          <w:tcPr>
            <w:tcW w:w="948"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8 ml/kg</w:t>
            </w:r>
          </w:p>
        </w:tc>
        <w:tc>
          <w:tcPr>
            <w:tcW w:w="948"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9 ml/kg</w:t>
            </w:r>
          </w:p>
        </w:tc>
        <w:tc>
          <w:tcPr>
            <w:tcW w:w="948"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10 ml/kg</w:t>
            </w:r>
          </w:p>
        </w:tc>
        <w:tc>
          <w:tcPr>
            <w:tcW w:w="1064"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11 à 16 ml/kg</w:t>
            </w:r>
          </w:p>
        </w:tc>
        <w:tc>
          <w:tcPr>
            <w:tcW w:w="948"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17 ml/kg</w:t>
            </w:r>
          </w:p>
        </w:tc>
      </w:tr>
      <w:tr w:rsidR="00430353" w:rsidRPr="00430353" w:rsidTr="00430353">
        <w:trPr>
          <w:jc w:val="center"/>
        </w:trPr>
        <w:tc>
          <w:tcPr>
            <w:tcW w:w="1200" w:type="dxa"/>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1,25 kg</w:t>
            </w:r>
          </w:p>
        </w:tc>
        <w:tc>
          <w:tcPr>
            <w:tcW w:w="1106" w:type="dxa"/>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12</w:t>
            </w:r>
          </w:p>
        </w:tc>
        <w:tc>
          <w:tcPr>
            <w:tcW w:w="948" w:type="dxa"/>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6 ml/kg</w:t>
            </w:r>
          </w:p>
        </w:tc>
        <w:tc>
          <w:tcPr>
            <w:tcW w:w="948" w:type="dxa"/>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8 ml/kg</w:t>
            </w:r>
          </w:p>
        </w:tc>
        <w:tc>
          <w:tcPr>
            <w:tcW w:w="948" w:type="dxa"/>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9 ml/kg</w:t>
            </w:r>
          </w:p>
        </w:tc>
        <w:tc>
          <w:tcPr>
            <w:tcW w:w="948" w:type="dxa"/>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11 ml/kg</w:t>
            </w:r>
          </w:p>
        </w:tc>
        <w:tc>
          <w:tcPr>
            <w:tcW w:w="948" w:type="dxa"/>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12 ml/kg</w:t>
            </w:r>
          </w:p>
        </w:tc>
        <w:tc>
          <w:tcPr>
            <w:tcW w:w="1064" w:type="dxa"/>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14 à 19 ml/kg</w:t>
            </w:r>
          </w:p>
        </w:tc>
        <w:tc>
          <w:tcPr>
            <w:tcW w:w="948" w:type="dxa"/>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21 ml/kg</w:t>
            </w:r>
          </w:p>
        </w:tc>
      </w:tr>
      <w:tr w:rsidR="00430353" w:rsidRPr="00430353" w:rsidTr="00430353">
        <w:trPr>
          <w:jc w:val="center"/>
        </w:trPr>
        <w:tc>
          <w:tcPr>
            <w:tcW w:w="1200"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1,5 kg</w:t>
            </w:r>
          </w:p>
        </w:tc>
        <w:tc>
          <w:tcPr>
            <w:tcW w:w="1106"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8</w:t>
            </w:r>
          </w:p>
        </w:tc>
        <w:tc>
          <w:tcPr>
            <w:tcW w:w="948"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12 ml/kg</w:t>
            </w:r>
          </w:p>
        </w:tc>
        <w:tc>
          <w:tcPr>
            <w:tcW w:w="948"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15 ml/kg</w:t>
            </w:r>
          </w:p>
        </w:tc>
        <w:tc>
          <w:tcPr>
            <w:tcW w:w="948"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17 m/kg</w:t>
            </w:r>
          </w:p>
        </w:tc>
        <w:tc>
          <w:tcPr>
            <w:tcW w:w="948"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19 ml/kg</w:t>
            </w:r>
          </w:p>
        </w:tc>
        <w:tc>
          <w:tcPr>
            <w:tcW w:w="948"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21 ml/kg</w:t>
            </w:r>
          </w:p>
        </w:tc>
        <w:tc>
          <w:tcPr>
            <w:tcW w:w="1064"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 xml:space="preserve">23 à 33 </w:t>
            </w:r>
            <w:r w:rsidRPr="00430353">
              <w:rPr>
                <w:rFonts w:ascii="Gill Sans MT" w:eastAsia="Calibri" w:hAnsi="Gill Sans MT" w:cs="Times New Roman"/>
                <w:sz w:val="20"/>
              </w:rPr>
              <w:lastRenderedPageBreak/>
              <w:t>ml/kg</w:t>
            </w:r>
          </w:p>
        </w:tc>
        <w:tc>
          <w:tcPr>
            <w:tcW w:w="948"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lastRenderedPageBreak/>
              <w:t>35 ml/kg</w:t>
            </w:r>
          </w:p>
        </w:tc>
      </w:tr>
      <w:tr w:rsidR="00430353" w:rsidRPr="00430353" w:rsidTr="00430353">
        <w:trPr>
          <w:jc w:val="center"/>
        </w:trPr>
        <w:tc>
          <w:tcPr>
            <w:tcW w:w="1200" w:type="dxa"/>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1,75 kg</w:t>
            </w:r>
          </w:p>
        </w:tc>
        <w:tc>
          <w:tcPr>
            <w:tcW w:w="1106" w:type="dxa"/>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8</w:t>
            </w:r>
          </w:p>
        </w:tc>
        <w:tc>
          <w:tcPr>
            <w:tcW w:w="948" w:type="dxa"/>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14 ml/kg</w:t>
            </w:r>
          </w:p>
        </w:tc>
        <w:tc>
          <w:tcPr>
            <w:tcW w:w="948" w:type="dxa"/>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18 ml/kg</w:t>
            </w:r>
          </w:p>
        </w:tc>
        <w:tc>
          <w:tcPr>
            <w:tcW w:w="948" w:type="dxa"/>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20 ml/kg</w:t>
            </w:r>
          </w:p>
        </w:tc>
        <w:tc>
          <w:tcPr>
            <w:tcW w:w="948" w:type="dxa"/>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22 ml/kg</w:t>
            </w:r>
          </w:p>
        </w:tc>
        <w:tc>
          <w:tcPr>
            <w:tcW w:w="948" w:type="dxa"/>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24 ml/kg</w:t>
            </w:r>
          </w:p>
        </w:tc>
        <w:tc>
          <w:tcPr>
            <w:tcW w:w="1064" w:type="dxa"/>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26 à 42 ml/kg</w:t>
            </w:r>
          </w:p>
        </w:tc>
        <w:tc>
          <w:tcPr>
            <w:tcW w:w="948" w:type="dxa"/>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45 ml/kg</w:t>
            </w:r>
          </w:p>
        </w:tc>
      </w:tr>
      <w:tr w:rsidR="00430353" w:rsidRPr="00430353" w:rsidTr="00430353">
        <w:trPr>
          <w:jc w:val="center"/>
        </w:trPr>
        <w:tc>
          <w:tcPr>
            <w:tcW w:w="1200"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2 kg</w:t>
            </w:r>
          </w:p>
        </w:tc>
        <w:tc>
          <w:tcPr>
            <w:tcW w:w="1106"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8</w:t>
            </w:r>
          </w:p>
        </w:tc>
        <w:tc>
          <w:tcPr>
            <w:tcW w:w="948"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15 ml/kg</w:t>
            </w:r>
          </w:p>
        </w:tc>
        <w:tc>
          <w:tcPr>
            <w:tcW w:w="948"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20 ml/kg</w:t>
            </w:r>
          </w:p>
        </w:tc>
        <w:tc>
          <w:tcPr>
            <w:tcW w:w="948"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23 ml/kg</w:t>
            </w:r>
          </w:p>
        </w:tc>
        <w:tc>
          <w:tcPr>
            <w:tcW w:w="948"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25 ml/kg</w:t>
            </w:r>
          </w:p>
        </w:tc>
        <w:tc>
          <w:tcPr>
            <w:tcW w:w="948"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28 ml/kg</w:t>
            </w:r>
          </w:p>
        </w:tc>
        <w:tc>
          <w:tcPr>
            <w:tcW w:w="1064"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30 à 45 ml/kg</w:t>
            </w:r>
          </w:p>
        </w:tc>
        <w:tc>
          <w:tcPr>
            <w:tcW w:w="948"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50 ml/kg</w:t>
            </w:r>
          </w:p>
        </w:tc>
      </w:tr>
    </w:tbl>
    <w:p w:rsidR="00430353" w:rsidRPr="00430353" w:rsidRDefault="00430353" w:rsidP="00430353">
      <w:pPr>
        <w:spacing w:before="120" w:after="0" w:line="240" w:lineRule="atLeast"/>
        <w:rPr>
          <w:rFonts w:ascii="Gill Sans MT" w:eastAsia="Calibri" w:hAnsi="Gill Sans MT" w:cs="Times New Roman"/>
          <w:sz w:val="20"/>
        </w:rPr>
      </w:pPr>
      <w:r w:rsidRPr="00430353">
        <w:rPr>
          <w:rFonts w:ascii="Gill Sans MT" w:eastAsia="Calibri" w:hAnsi="Gill Sans MT" w:cs="Times New Roman"/>
          <w:sz w:val="20"/>
        </w:rPr>
        <w:t>Les tableaux 1 et 2 sont adaptés du Manuel 2003 des SMK de l’Organisation mondiale de la santé (OMS)</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rPr>
          <w:rFonts w:ascii="Calibri" w:eastAsia="Times New Roman" w:hAnsi="Calibri" w:cs="Times New Roman"/>
          <w:spacing w:val="-3"/>
          <w:lang w:eastAsia="fr-FR"/>
        </w:rPr>
      </w:pPr>
      <w:r w:rsidRPr="00430353">
        <w:rPr>
          <w:rFonts w:ascii="Calibri" w:eastAsia="Times New Roman" w:hAnsi="Calibri" w:cs="Times New Roman"/>
          <w:spacing w:val="-3"/>
          <w:lang w:eastAsia="fr-FR"/>
        </w:rPr>
        <w:t>Encouragez le démarrage de l’allaitement dès que le bébé manifeste des signes d’intérêt. Au début, le bébé peut ne pas téter suffisamment, mais même de brèves tétées stimulent la production de lait et contribuent à ce que le bébé s'habitue à téter. Rassurez constamment la mère et aidez-la à allaiter le bébé. Au fur et à mesure que le bébé grandit, remplacez progressivement les tétées programmées par un allaitement à la demande.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Lorsque le bébé passe à l’allaitement exclusif et qu’il n’est pas possible d’évaluer le volume de lait ingéré, le gain de poids demeure le seul moyen d’estimer si l’allaitement est adéquat. </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pBdr>
          <w:top w:val="single" w:sz="12" w:space="1" w:color="61B1E3"/>
          <w:bottom w:val="single" w:sz="6" w:space="1" w:color="61B1E3"/>
        </w:pBdr>
        <w:spacing w:after="120" w:line="240" w:lineRule="atLeast"/>
        <w:rPr>
          <w:rFonts w:ascii="Gill Sans MT" w:eastAsia="Calibri" w:hAnsi="Gill Sans MT" w:cs="Times New Roman"/>
          <w:color w:val="7F7F7F"/>
          <w:sz w:val="36"/>
        </w:rPr>
      </w:pPr>
      <w:r w:rsidRPr="00430353">
        <w:rPr>
          <w:rFonts w:ascii="Gill Sans MT" w:eastAsia="Calibri" w:hAnsi="Gill Sans MT" w:cs="Times New Roman"/>
          <w:color w:val="7F7F7F"/>
          <w:sz w:val="36"/>
        </w:rPr>
        <w:t>Soins Kangourou pour les nouveau-nés de faible poids de naissance</w:t>
      </w:r>
    </w:p>
    <w:p w:rsidR="00430353" w:rsidRPr="001D7F0C"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1D7F0C">
        <w:rPr>
          <w:rFonts w:ascii="Gill Sans MT" w:eastAsia="Times New Roman" w:hAnsi="Gill Sans MT" w:cs="Times New Roman"/>
          <w:b/>
          <w:bCs/>
          <w:sz w:val="28"/>
          <w:szCs w:val="24"/>
          <w:lang w:eastAsia="fr-FR"/>
        </w:rPr>
        <w:t>Bébé avec un faible poids de naissance (FPN) et sa prise en charge</w:t>
      </w:r>
    </w:p>
    <w:p w:rsidR="00430353" w:rsidRPr="001D7F0C" w:rsidRDefault="00430353" w:rsidP="003539DE">
      <w:pPr>
        <w:spacing w:after="60" w:line="240" w:lineRule="auto"/>
        <w:ind w:firstLine="708"/>
        <w:rPr>
          <w:rFonts w:ascii="Gill Sans MT" w:eastAsia="Times New Roman" w:hAnsi="Gill Sans MT" w:cs="Times New Roman"/>
          <w:bCs/>
          <w:sz w:val="28"/>
          <w:szCs w:val="24"/>
        </w:rPr>
      </w:pPr>
      <w:r w:rsidRPr="001D7F0C">
        <w:rPr>
          <w:rFonts w:ascii="Gill Sans MT" w:eastAsia="Times New Roman" w:hAnsi="Gill Sans MT" w:cs="Times New Roman"/>
          <w:bCs/>
          <w:sz w:val="28"/>
          <w:szCs w:val="24"/>
        </w:rPr>
        <w:t>Définition d’un faible poids de naissance (FPN)</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Catégories de bébés ayant un FPN:</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Un FPN se définit comme un poids de naissance inférieur à 2,5 kilogrammes. Il existe trois types de bébés ayant un FPN:</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Prématuré : né avant 37 semaines révolues*.</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Né bien avant terme : né avant 32 semaines révolues.</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PAG : poids de naissance plus bas que prévu pour son âge gestationnel (peut être né à terme ou prématuré).</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En outre, certains bébés ayant un FPN peuvent être : de très faible poids à la naissance : poids de naissance inférieur à 1,5 kilogrammes; de poids extrêmement faible à la naissance : poids de naissance inférieur à 1 kilogramme. </w:t>
      </w:r>
    </w:p>
    <w:p w:rsidR="00430353" w:rsidRPr="00430353" w:rsidRDefault="00430353" w:rsidP="00430353">
      <w:pPr>
        <w:rPr>
          <w:rFonts w:ascii="Calibri" w:eastAsia="Times New Roman" w:hAnsi="Calibri" w:cs="Times New Roman"/>
          <w:sz w:val="18"/>
          <w:lang w:eastAsia="fr-FR"/>
        </w:rPr>
      </w:pPr>
      <w:r w:rsidRPr="00430353">
        <w:rPr>
          <w:rFonts w:ascii="Calibri" w:eastAsia="Times New Roman" w:hAnsi="Calibri" w:cs="Times New Roman"/>
          <w:sz w:val="18"/>
          <w:lang w:eastAsia="fr-FR"/>
        </w:rPr>
        <w:t>*Les nourrissons ayant un FPN peuvent être nés à terme.</w:t>
      </w:r>
    </w:p>
    <w:p w:rsidR="00430353" w:rsidRPr="00430353" w:rsidRDefault="00430353" w:rsidP="00430353">
      <w:pPr>
        <w:rPr>
          <w:rFonts w:ascii="Calibri" w:eastAsia="Times New Roman" w:hAnsi="Calibri" w:cs="Times New Roman"/>
          <w:lang w:eastAsia="fr-FR"/>
        </w:rPr>
      </w:pPr>
    </w:p>
    <w:p w:rsidR="00430353" w:rsidRPr="001D7F0C" w:rsidRDefault="00430353" w:rsidP="003539DE">
      <w:pPr>
        <w:spacing w:after="60" w:line="240" w:lineRule="auto"/>
        <w:ind w:firstLine="708"/>
        <w:rPr>
          <w:rFonts w:ascii="Gill Sans MT" w:eastAsia="Times New Roman" w:hAnsi="Gill Sans MT" w:cs="Times New Roman"/>
          <w:bCs/>
          <w:sz w:val="28"/>
          <w:szCs w:val="24"/>
        </w:rPr>
      </w:pPr>
      <w:r w:rsidRPr="001D7F0C">
        <w:rPr>
          <w:rFonts w:ascii="Gill Sans MT" w:eastAsia="Times New Roman" w:hAnsi="Gill Sans MT" w:cs="Times New Roman"/>
          <w:bCs/>
          <w:sz w:val="28"/>
          <w:szCs w:val="24"/>
        </w:rPr>
        <w:t>Impact du FPN sur l’issue pour le nouveau-né et le nourrisson.</w:t>
      </w:r>
    </w:p>
    <w:p w:rsidR="00430353" w:rsidRPr="00430353" w:rsidRDefault="00430353" w:rsidP="00430353">
      <w:pPr>
        <w:rPr>
          <w:rFonts w:ascii="Calibri" w:eastAsia="Times New Roman" w:hAnsi="Calibri" w:cs="Times New Roman"/>
          <w:lang w:eastAsia="fr-FR"/>
        </w:rPr>
      </w:pPr>
      <w:r w:rsidRPr="001D7F0C">
        <w:rPr>
          <w:rFonts w:ascii="Calibri" w:eastAsia="Times New Roman" w:hAnsi="Calibri" w:cs="Times New Roman"/>
          <w:lang w:eastAsia="fr-FR"/>
        </w:rPr>
        <w:t xml:space="preserve">Il naît chaque année environ 20 millions de bébés ayant </w:t>
      </w:r>
      <w:r w:rsidRPr="00430353">
        <w:rPr>
          <w:rFonts w:ascii="Calibri" w:eastAsia="Times New Roman" w:hAnsi="Calibri" w:cs="Times New Roman"/>
          <w:lang w:eastAsia="fr-FR"/>
        </w:rPr>
        <w:t xml:space="preserve">un FPN. Le poids à la naissance a un fort impact sur les chances de survie et de développement du nouveau-né lors de la période néonatale et pendant la petite enfance. Environ un cinquième des près de 4 millions de décès néonataux annuels survient parmi les bébés ayant un FPN et les prématurés. Dans certains cas, jusqu’à 40 à 80 </w:t>
      </w:r>
      <w:r w:rsidRPr="00430353">
        <w:rPr>
          <w:rFonts w:ascii="Calibri" w:eastAsia="Times New Roman" w:hAnsi="Calibri" w:cs="Times New Roman"/>
          <w:lang w:eastAsia="fr-FR"/>
        </w:rPr>
        <w:lastRenderedPageBreak/>
        <w:t>pour cent de la totalité des décès néonataux survient parmi les bébés ayant un FPN. Dans les nations industrialisées, la prématurité est le principal facteur des FPN. Dans les pays moins développés, les taux élevés de FPN sont dus aux naissances avant terme comme aux développements utérins contrariés.</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Par rapport aux bébés ayant un poids de naissance normal, les bébés présentant un FPN courent de bien plus grands risques de mortalité pendant la période néonatale comme pendant la petite enfance (29 à 365 jours). Parmi ces bébés, ceux qui survivent risquent de mal grandir et sont davantage exposés aux maladies infectieuses lors de la petite enfance et pendant l’enfance. Leur développement cognitif, moteur et comportemental peut éventuellement s’en trouver compromis.</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Pour qu’ils survivent, les bébés ayant un FPN requièrent une attention particulière, surtout en termes de chaleur, d’allaitement et de pratiques d’hygiène, ainsi qu’une prompte identification et un rapide traitement des complications. Les soins maternels kangourou (SMK) constituent une approche simple et peu coûteuse qui peut répondre à beaucoup de ces besoins essentiels des nouveau-nés.</w:t>
      </w:r>
    </w:p>
    <w:p w:rsidR="00430353" w:rsidRPr="001D7F0C" w:rsidRDefault="00430353" w:rsidP="003539DE">
      <w:pPr>
        <w:spacing w:after="60" w:line="240" w:lineRule="auto"/>
        <w:ind w:left="708" w:firstLine="708"/>
        <w:rPr>
          <w:rFonts w:ascii="Gill Sans MT" w:eastAsia="Times New Roman" w:hAnsi="Gill Sans MT" w:cs="Times New Roman"/>
          <w:bCs/>
          <w:sz w:val="28"/>
          <w:szCs w:val="24"/>
        </w:rPr>
      </w:pPr>
      <w:r w:rsidRPr="001D7F0C">
        <w:rPr>
          <w:rFonts w:ascii="Gill Sans MT" w:eastAsia="Times New Roman" w:hAnsi="Gill Sans MT" w:cs="Times New Roman"/>
          <w:bCs/>
          <w:sz w:val="28"/>
          <w:szCs w:val="24"/>
        </w:rPr>
        <w:t>Causes du faible poids de naissance</w:t>
      </w:r>
    </w:p>
    <w:p w:rsidR="00430353" w:rsidRPr="001D7F0C" w:rsidRDefault="00430353" w:rsidP="00430353">
      <w:pPr>
        <w:rPr>
          <w:rFonts w:ascii="Calibri" w:eastAsia="Times New Roman" w:hAnsi="Calibri" w:cs="Times New Roman"/>
          <w:lang w:eastAsia="fr-FR"/>
        </w:rPr>
      </w:pPr>
      <w:r w:rsidRPr="001D7F0C">
        <w:rPr>
          <w:rFonts w:ascii="Calibri" w:eastAsia="Times New Roman" w:hAnsi="Calibri" w:cs="Times New Roman"/>
          <w:lang w:eastAsia="fr-FR"/>
        </w:rPr>
        <w:t>Facteurs associés au FPN:</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 xml:space="preserve">Les causes d’un FPN sont nombreuses et complexes. Il n’existe pas de cause directe unique, mais cela arrive plus fréquemment à certaines mères ou s’il y a certains problèmes fœtaux ou placentaires. </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Les mères qui:</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Ont déjà eu un bébé de faible poids à la naissance;</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Sont jeunes (moins de 20 ans) ou plus âgées (plus de 35 ans);</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Effectuent des travaux physiques pendant de nombreuses heures sans prendre de repos;</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Ont des grossesses rapprochées (moins de trois ans entre les grossesses);</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Ont des problèmes de grossesse et d’accouchement tels que:</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Une mauvaise alimentation ou un faible gain de poids pendant la grossesse;</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Une anémie grave;</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La pré-éclampsie ou l’éclampsie;</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Une infection pendant la grossesse (infections sexuelles, virus de l’immunodéficience humaine [HIV]/syndrome immunodéficitaire acquis [SIDA], infection de la vessie et des reins, hépatite);</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Rupture prématurée ou avant terme des membranes;</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Chorioamnionite ou infection du fluide amniotique;</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Malaria;</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Grossesses multiples;</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Hypertension;</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Maladie du rein;</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Maladie chronique;</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Drépanocytose (anémie à cellules falciformes);</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lastRenderedPageBreak/>
        <w:t>Drogues (alcool, cigarettes, certaines substances illicites);</w:t>
      </w:r>
    </w:p>
    <w:p w:rsidR="00430353" w:rsidRPr="00430353" w:rsidRDefault="00430353" w:rsidP="00430353">
      <w:pPr>
        <w:spacing w:after="120" w:line="240" w:lineRule="atLeast"/>
        <w:ind w:left="720" w:hanging="360"/>
        <w:rPr>
          <w:rFonts w:ascii="Adobe Garamond Pro" w:eastAsia="Calibri" w:hAnsi="Adobe Garamond Pro" w:cs="Times New Roman"/>
          <w:bCs/>
        </w:rPr>
      </w:pPr>
      <w:r w:rsidRPr="00430353">
        <w:rPr>
          <w:rFonts w:ascii="Adobe Garamond Pro" w:eastAsia="Calibri" w:hAnsi="Adobe Garamond Pro" w:cs="Times New Roman"/>
          <w:bCs/>
        </w:rPr>
        <w:t>Stress intense, soutien social insuffisant, maltraitance physique ou émotionnelle;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Problèmes fœtaux : bébés ayant les problèmes ou les conditions physiques suivantes:</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Troubles chromosomiques et/ou certaines anomalies congénitales;</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Infections fœtales chroniques (ex : rubéole congénitale, syphilis);</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Grossesses multiples </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Anomalies placentaires:</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Insuffisance placentaire (entravant le développement intra-utérin);</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Placenta prævia;</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Infiltration du placenta par le parasite de la malaria;</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Infarcissement;</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Décollement placentaire avant terme (abruptio placentae);</w:t>
      </w:r>
    </w:p>
    <w:p w:rsidR="00430353" w:rsidRPr="00430353" w:rsidRDefault="00430353" w:rsidP="00430353">
      <w:pPr>
        <w:spacing w:after="120" w:line="240" w:lineRule="atLeast"/>
        <w:ind w:left="360" w:hanging="360"/>
        <w:rPr>
          <w:rFonts w:ascii="Adobe Garamond Pro" w:eastAsia="Calibri" w:hAnsi="Adobe Garamond Pro" w:cs="Times New Roman"/>
          <w:bCs/>
        </w:rPr>
      </w:pPr>
      <w:r w:rsidRPr="00430353">
        <w:rPr>
          <w:rFonts w:ascii="Adobe Garamond Pro" w:eastAsia="Calibri" w:hAnsi="Adobe Garamond Pro" w:cs="Times New Roman"/>
          <w:bCs/>
        </w:rPr>
        <w:t>Syndrome transfuseur-transfusé.</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Identification et examen physique du bébé ayant un faible poids de naissance</w:t>
      </w:r>
    </w:p>
    <w:p w:rsidR="00430353" w:rsidRPr="001D7F0C" w:rsidRDefault="00F03B86" w:rsidP="00F03B86">
      <w:pPr>
        <w:spacing w:after="60" w:line="240" w:lineRule="auto"/>
        <w:rPr>
          <w:rFonts w:ascii="Gill Sans MT" w:eastAsia="Times New Roman" w:hAnsi="Gill Sans MT" w:cs="Times New Roman"/>
          <w:bCs/>
          <w:sz w:val="28"/>
          <w:szCs w:val="24"/>
        </w:rPr>
      </w:pPr>
      <w:r w:rsidRPr="001D7F0C">
        <w:rPr>
          <w:rFonts w:ascii="Calibri" w:eastAsia="Times New Roman" w:hAnsi="Calibri" w:cs="Times New Roman"/>
          <w:lang w:eastAsia="fr-FR"/>
        </w:rPr>
        <w:t xml:space="preserve">                </w:t>
      </w:r>
      <w:r w:rsidR="00430353" w:rsidRPr="001D7F0C">
        <w:rPr>
          <w:rFonts w:ascii="Gill Sans MT" w:eastAsia="Times New Roman" w:hAnsi="Gill Sans MT" w:cs="Times New Roman"/>
          <w:bCs/>
          <w:sz w:val="28"/>
          <w:szCs w:val="24"/>
        </w:rPr>
        <w:t>Caractéristiques physiques du prématuré</w:t>
      </w:r>
    </w:p>
    <w:p w:rsidR="00430353" w:rsidRPr="00430353" w:rsidRDefault="00430353" w:rsidP="00430353">
      <w:pPr>
        <w:rPr>
          <w:rFonts w:ascii="Calibri" w:eastAsia="Times New Roman" w:hAnsi="Calibri" w:cs="Times New Roman"/>
          <w:lang w:eastAsia="fr-FR"/>
        </w:rPr>
      </w:pPr>
      <w:r w:rsidRPr="001D7F0C">
        <w:rPr>
          <w:rFonts w:ascii="Calibri" w:eastAsia="Times New Roman" w:hAnsi="Calibri" w:cs="Times New Roman"/>
          <w:lang w:eastAsia="fr-FR"/>
        </w:rPr>
        <w:t xml:space="preserve">Le tableau ci-dessous énumère les </w:t>
      </w:r>
      <w:r w:rsidRPr="00430353">
        <w:rPr>
          <w:rFonts w:ascii="Calibri" w:eastAsia="Times New Roman" w:hAnsi="Calibri" w:cs="Times New Roman"/>
          <w:lang w:eastAsia="fr-FR"/>
        </w:rPr>
        <w:t>caractéristiques physiques du prématuré.</w:t>
      </w:r>
    </w:p>
    <w:tbl>
      <w:tblPr>
        <w:tblW w:w="8971" w:type="dxa"/>
        <w:jc w:val="center"/>
        <w:tblBorders>
          <w:top w:val="single" w:sz="4" w:space="0" w:color="auto"/>
          <w:bottom w:val="single" w:sz="4" w:space="0" w:color="auto"/>
          <w:insideH w:val="single" w:sz="4" w:space="0" w:color="auto"/>
        </w:tblBorders>
        <w:tblCellMar>
          <w:top w:w="43" w:type="dxa"/>
          <w:left w:w="115" w:type="dxa"/>
          <w:bottom w:w="43" w:type="dxa"/>
          <w:right w:w="115" w:type="dxa"/>
        </w:tblCellMar>
        <w:tblLook w:val="04A0" w:firstRow="1" w:lastRow="0" w:firstColumn="1" w:lastColumn="0" w:noHBand="0" w:noVBand="1"/>
      </w:tblPr>
      <w:tblGrid>
        <w:gridCol w:w="1984"/>
        <w:gridCol w:w="6987"/>
      </w:tblGrid>
      <w:tr w:rsidR="00430353" w:rsidRPr="00430353" w:rsidTr="00430353">
        <w:trPr>
          <w:jc w:val="center"/>
        </w:trPr>
        <w:tc>
          <w:tcPr>
            <w:tcW w:w="9058" w:type="dxa"/>
            <w:gridSpan w:val="2"/>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Caractéristiques physiques</w:t>
            </w:r>
          </w:p>
        </w:tc>
      </w:tr>
      <w:tr w:rsidR="00430353" w:rsidRPr="00430353" w:rsidTr="00430353">
        <w:trPr>
          <w:jc w:val="center"/>
        </w:trPr>
        <w:tc>
          <w:tcPr>
            <w:tcW w:w="1995"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Poids</w:t>
            </w:r>
          </w:p>
        </w:tc>
        <w:tc>
          <w:tcPr>
            <w:tcW w:w="7063" w:type="dxa"/>
            <w:shd w:val="clear" w:color="auto" w:fill="D9D9D9"/>
            <w:vAlign w:val="center"/>
          </w:tcPr>
          <w:p w:rsidR="00430353" w:rsidRPr="00430353" w:rsidRDefault="00430353" w:rsidP="00F03B86">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Moins de 2,5 kilogrammes</w:t>
            </w:r>
          </w:p>
          <w:p w:rsidR="00430353" w:rsidRPr="00430353" w:rsidRDefault="00430353" w:rsidP="00F03B86">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Certains prématurés peuvent peser plus de 2,5 kilogrammes.</w:t>
            </w:r>
          </w:p>
        </w:tc>
      </w:tr>
      <w:tr w:rsidR="00430353" w:rsidRPr="00430353" w:rsidTr="00430353">
        <w:trPr>
          <w:jc w:val="center"/>
        </w:trPr>
        <w:tc>
          <w:tcPr>
            <w:tcW w:w="1995"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Peau</w:t>
            </w:r>
          </w:p>
        </w:tc>
        <w:tc>
          <w:tcPr>
            <w:tcW w:w="7063" w:type="dxa"/>
            <w:shd w:val="clear" w:color="auto" w:fill="auto"/>
            <w:vAlign w:val="center"/>
          </w:tcPr>
          <w:p w:rsidR="00430353" w:rsidRPr="00430353" w:rsidRDefault="00430353" w:rsidP="00F03B86">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Fine avec des veines apparentes en raison de la faible couche adipeuse sous la peau</w:t>
            </w:r>
          </w:p>
          <w:p w:rsidR="00430353" w:rsidRPr="00430353" w:rsidRDefault="00430353" w:rsidP="00F03B86">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Peut être recouverte à la naissance d’une épaisse substance huileuse à l'aspect de fromage (vernix caseosa)</w:t>
            </w:r>
          </w:p>
          <w:p w:rsidR="00430353" w:rsidRPr="00430353" w:rsidRDefault="00430353" w:rsidP="00F03B86">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Recouverte d’un fin duvet (lanugo)</w:t>
            </w:r>
          </w:p>
        </w:tc>
      </w:tr>
      <w:tr w:rsidR="00430353" w:rsidRPr="00430353" w:rsidTr="00430353">
        <w:trPr>
          <w:jc w:val="center"/>
        </w:trPr>
        <w:tc>
          <w:tcPr>
            <w:tcW w:w="1995"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Tête</w:t>
            </w:r>
          </w:p>
        </w:tc>
        <w:tc>
          <w:tcPr>
            <w:tcW w:w="7063" w:type="dxa"/>
            <w:shd w:val="clear" w:color="auto" w:fill="D9D9D9"/>
            <w:vAlign w:val="center"/>
          </w:tcPr>
          <w:p w:rsidR="00430353" w:rsidRPr="00430353" w:rsidRDefault="00430353" w:rsidP="00F03B86">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Relativement grosse par rapport à la taille du corps</w:t>
            </w:r>
          </w:p>
          <w:p w:rsidR="00430353" w:rsidRPr="00430353" w:rsidRDefault="00430353" w:rsidP="00F03B86">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Les sutures et l’endroit mou (fontanelle) sont larges</w:t>
            </w:r>
          </w:p>
          <w:p w:rsidR="00430353" w:rsidRPr="00430353" w:rsidRDefault="00430353" w:rsidP="00F03B86">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L’oreille n’a pas de cartilage avant 25 semaines, elle peut être repliée et ne pas immédiatement reprendre sa forme normale</w:t>
            </w:r>
          </w:p>
        </w:tc>
      </w:tr>
      <w:tr w:rsidR="00430353" w:rsidRPr="00430353" w:rsidTr="00430353">
        <w:trPr>
          <w:jc w:val="center"/>
        </w:trPr>
        <w:tc>
          <w:tcPr>
            <w:tcW w:w="1995"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Poitrine</w:t>
            </w:r>
          </w:p>
        </w:tc>
        <w:tc>
          <w:tcPr>
            <w:tcW w:w="7063" w:type="dxa"/>
            <w:shd w:val="clear" w:color="auto" w:fill="auto"/>
            <w:vAlign w:val="center"/>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Pas de tissu mammaire avant 34 semaines de grossesse</w:t>
            </w:r>
          </w:p>
        </w:tc>
      </w:tr>
      <w:tr w:rsidR="00430353" w:rsidRPr="00430353" w:rsidTr="00430353">
        <w:trPr>
          <w:jc w:val="center"/>
        </w:trPr>
        <w:tc>
          <w:tcPr>
            <w:tcW w:w="1995"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Réflexe de succion</w:t>
            </w:r>
          </w:p>
        </w:tc>
        <w:tc>
          <w:tcPr>
            <w:tcW w:w="7063" w:type="dxa"/>
            <w:shd w:val="clear" w:color="auto" w:fill="D9D9D9"/>
            <w:vAlign w:val="center"/>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Peut être faible ou absent</w:t>
            </w:r>
          </w:p>
        </w:tc>
      </w:tr>
      <w:tr w:rsidR="00430353" w:rsidRPr="00430353" w:rsidTr="00430353">
        <w:trPr>
          <w:jc w:val="center"/>
        </w:trPr>
        <w:tc>
          <w:tcPr>
            <w:tcW w:w="1995"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Jambes/bras</w:t>
            </w:r>
          </w:p>
        </w:tc>
        <w:tc>
          <w:tcPr>
            <w:tcW w:w="7063" w:type="dxa"/>
            <w:shd w:val="clear" w:color="auto" w:fill="auto"/>
            <w:vAlign w:val="center"/>
          </w:tcPr>
          <w:p w:rsidR="00430353" w:rsidRPr="00430353" w:rsidRDefault="00430353" w:rsidP="00F03B86">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Peuvent être lâches</w:t>
            </w:r>
          </w:p>
          <w:p w:rsidR="00430353" w:rsidRPr="00430353" w:rsidRDefault="00430353" w:rsidP="00F03B86">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Jambes en général étendues ou peu fléchies</w:t>
            </w:r>
          </w:p>
          <w:p w:rsidR="00430353" w:rsidRPr="00430353" w:rsidRDefault="00430353" w:rsidP="00F03B86">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Bras rarement fléchis ou même étendus</w:t>
            </w:r>
          </w:p>
        </w:tc>
      </w:tr>
      <w:tr w:rsidR="00430353" w:rsidRPr="00430353" w:rsidTr="00430353">
        <w:trPr>
          <w:jc w:val="center"/>
        </w:trPr>
        <w:tc>
          <w:tcPr>
            <w:tcW w:w="1995"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Pieds</w:t>
            </w:r>
          </w:p>
        </w:tc>
        <w:tc>
          <w:tcPr>
            <w:tcW w:w="7063" w:type="dxa"/>
            <w:shd w:val="clear" w:color="auto" w:fill="D9D9D9"/>
            <w:vAlign w:val="center"/>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Plis sur 1/3 de l’avant de la plante du pied</w:t>
            </w:r>
          </w:p>
        </w:tc>
      </w:tr>
      <w:tr w:rsidR="00430353" w:rsidRPr="00430353" w:rsidTr="00430353">
        <w:trPr>
          <w:trHeight w:val="721"/>
          <w:jc w:val="center"/>
        </w:trPr>
        <w:tc>
          <w:tcPr>
            <w:tcW w:w="1995"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Organes génitaux</w:t>
            </w:r>
          </w:p>
        </w:tc>
        <w:tc>
          <w:tcPr>
            <w:tcW w:w="7063" w:type="dxa"/>
            <w:shd w:val="clear" w:color="auto" w:fill="auto"/>
            <w:vAlign w:val="center"/>
          </w:tcPr>
          <w:p w:rsidR="00430353" w:rsidRPr="00430353" w:rsidRDefault="00430353" w:rsidP="00F03B86">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Petits</w:t>
            </w:r>
          </w:p>
          <w:p w:rsidR="00430353" w:rsidRPr="00430353" w:rsidRDefault="00430353" w:rsidP="00F03B86">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Filles : les grandes lèvres ne recouvrent pas les petites lèvres</w:t>
            </w:r>
          </w:p>
          <w:p w:rsidR="00430353" w:rsidRPr="00430353" w:rsidRDefault="00430353" w:rsidP="00F03B86">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Garçons : les testicules peuvent n’être pas descendus dans le scrotum, peu ou pas de plis sur le scrotum</w:t>
            </w:r>
          </w:p>
        </w:tc>
      </w:tr>
    </w:tbl>
    <w:p w:rsidR="00430353" w:rsidRPr="00430353" w:rsidRDefault="00430353" w:rsidP="00430353">
      <w:pPr>
        <w:rPr>
          <w:rFonts w:ascii="Calibri" w:eastAsia="Times New Roman" w:hAnsi="Calibri" w:cs="Times New Roman"/>
          <w:lang w:eastAsia="fr-FR"/>
        </w:rPr>
      </w:pPr>
    </w:p>
    <w:p w:rsidR="001D7F0C" w:rsidRDefault="00F03B86" w:rsidP="00F03B86">
      <w:pPr>
        <w:spacing w:after="60" w:line="240" w:lineRule="auto"/>
        <w:rPr>
          <w:rFonts w:ascii="Gill Sans MT" w:eastAsia="Times New Roman" w:hAnsi="Gill Sans MT" w:cs="Times New Roman"/>
          <w:bCs/>
          <w:color w:val="248CCE"/>
          <w:sz w:val="28"/>
          <w:szCs w:val="24"/>
        </w:rPr>
      </w:pPr>
      <w:r>
        <w:rPr>
          <w:rFonts w:ascii="Gill Sans MT" w:eastAsia="Times New Roman" w:hAnsi="Gill Sans MT" w:cs="Times New Roman"/>
          <w:bCs/>
          <w:color w:val="248CCE"/>
          <w:sz w:val="28"/>
          <w:szCs w:val="24"/>
        </w:rPr>
        <w:t xml:space="preserve">  </w:t>
      </w:r>
    </w:p>
    <w:p w:rsidR="001D7F0C" w:rsidRDefault="001D7F0C" w:rsidP="00F03B86">
      <w:pPr>
        <w:spacing w:after="60" w:line="240" w:lineRule="auto"/>
        <w:rPr>
          <w:rFonts w:ascii="Gill Sans MT" w:eastAsia="Times New Roman" w:hAnsi="Gill Sans MT" w:cs="Times New Roman"/>
          <w:bCs/>
          <w:color w:val="248CCE"/>
          <w:sz w:val="28"/>
          <w:szCs w:val="24"/>
        </w:rPr>
      </w:pPr>
    </w:p>
    <w:p w:rsidR="00430353" w:rsidRPr="00430353" w:rsidRDefault="00430353" w:rsidP="00F03B86">
      <w:pPr>
        <w:spacing w:after="60" w:line="240" w:lineRule="auto"/>
        <w:rPr>
          <w:rFonts w:ascii="Gill Sans MT" w:eastAsia="Times New Roman" w:hAnsi="Gill Sans MT" w:cs="Times New Roman"/>
          <w:bCs/>
          <w:color w:val="248CCE"/>
          <w:sz w:val="28"/>
          <w:szCs w:val="24"/>
        </w:rPr>
      </w:pPr>
      <w:r w:rsidRPr="001D7F0C">
        <w:rPr>
          <w:rFonts w:ascii="Gill Sans MT" w:eastAsia="Times New Roman" w:hAnsi="Gill Sans MT" w:cs="Times New Roman"/>
          <w:bCs/>
          <w:sz w:val="28"/>
          <w:szCs w:val="24"/>
        </w:rPr>
        <w:lastRenderedPageBreak/>
        <w:t>Caractéristiques physiques du bébé petit pour son âge gestationnel</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Le bébé est en général né à terme ou presque mais avec un FPN. (Il est à noter qu'un bébé PAG/hypotrophe peut aussi être prématuré.) Les bébés petits pour leur âge gestationnel sont également qualifiés de « petits pour leur âge ».</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Le tableau ci-dessous énumère les caractéristiques physiques du bébé petit pour son âge gestationnel.</w:t>
      </w:r>
    </w:p>
    <w:p w:rsidR="00430353" w:rsidRPr="00430353" w:rsidRDefault="00430353" w:rsidP="00430353">
      <w:pPr>
        <w:rPr>
          <w:rFonts w:ascii="Calibri" w:eastAsia="Times New Roman" w:hAnsi="Calibri" w:cs="Times New Roman"/>
          <w:lang w:eastAsia="fr-FR"/>
        </w:rPr>
      </w:pPr>
    </w:p>
    <w:tbl>
      <w:tblPr>
        <w:tblW w:w="9058" w:type="dxa"/>
        <w:jc w:val="center"/>
        <w:tblBorders>
          <w:top w:val="single" w:sz="4" w:space="0" w:color="auto"/>
          <w:bottom w:val="single" w:sz="4" w:space="0" w:color="auto"/>
          <w:insideH w:val="single" w:sz="4" w:space="0" w:color="auto"/>
        </w:tblBorders>
        <w:tblCellMar>
          <w:top w:w="58" w:type="dxa"/>
          <w:left w:w="115" w:type="dxa"/>
          <w:bottom w:w="58" w:type="dxa"/>
          <w:right w:w="115" w:type="dxa"/>
        </w:tblCellMar>
        <w:tblLook w:val="04A0" w:firstRow="1" w:lastRow="0" w:firstColumn="1" w:lastColumn="0" w:noHBand="0" w:noVBand="1"/>
      </w:tblPr>
      <w:tblGrid>
        <w:gridCol w:w="1995"/>
        <w:gridCol w:w="7063"/>
      </w:tblGrid>
      <w:tr w:rsidR="00430353" w:rsidRPr="00430353" w:rsidTr="00430353">
        <w:trPr>
          <w:tblHeader/>
          <w:jc w:val="center"/>
        </w:trPr>
        <w:tc>
          <w:tcPr>
            <w:tcW w:w="9058" w:type="dxa"/>
            <w:gridSpan w:val="2"/>
            <w:shd w:val="clear" w:color="auto" w:fill="BFDFF3"/>
          </w:tcPr>
          <w:p w:rsidR="00430353" w:rsidRPr="00430353" w:rsidRDefault="00430353" w:rsidP="00430353">
            <w:pPr>
              <w:pageBreakBefore/>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lastRenderedPageBreak/>
              <w:t>Caractéristiques physiques</w:t>
            </w:r>
          </w:p>
        </w:tc>
      </w:tr>
      <w:tr w:rsidR="00430353" w:rsidRPr="00430353" w:rsidTr="00430353">
        <w:trPr>
          <w:jc w:val="center"/>
        </w:trPr>
        <w:tc>
          <w:tcPr>
            <w:tcW w:w="1995" w:type="dxa"/>
            <w:shd w:val="clear" w:color="auto" w:fill="D9D9D9"/>
            <w:vAlign w:val="center"/>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Poids</w:t>
            </w:r>
          </w:p>
        </w:tc>
        <w:tc>
          <w:tcPr>
            <w:tcW w:w="7063" w:type="dxa"/>
            <w:shd w:val="clear" w:color="auto" w:fill="D9D9D9"/>
            <w:vAlign w:val="center"/>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Moins de 2,5 kilogrammes</w:t>
            </w:r>
          </w:p>
        </w:tc>
      </w:tr>
      <w:tr w:rsidR="00430353" w:rsidRPr="00430353" w:rsidTr="00430353">
        <w:trPr>
          <w:jc w:val="center"/>
        </w:trPr>
        <w:tc>
          <w:tcPr>
            <w:tcW w:w="1995" w:type="dxa"/>
            <w:shd w:val="clear" w:color="auto" w:fill="auto"/>
            <w:vAlign w:val="center"/>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Peau</w:t>
            </w:r>
          </w:p>
        </w:tc>
        <w:tc>
          <w:tcPr>
            <w:tcW w:w="7063" w:type="dxa"/>
            <w:shd w:val="clear" w:color="auto" w:fill="auto"/>
            <w:vAlign w:val="center"/>
          </w:tcPr>
          <w:p w:rsidR="00430353" w:rsidRPr="00430353" w:rsidRDefault="00430353" w:rsidP="00F03B86">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Faible couche adipeuse sous la peau</w:t>
            </w:r>
          </w:p>
          <w:p w:rsidR="00430353" w:rsidRPr="00430353" w:rsidRDefault="00430353" w:rsidP="00F03B86">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Peau sèche et crevassée</w:t>
            </w:r>
          </w:p>
        </w:tc>
      </w:tr>
      <w:tr w:rsidR="00430353" w:rsidRPr="00430353" w:rsidTr="00430353">
        <w:trPr>
          <w:jc w:val="center"/>
        </w:trPr>
        <w:tc>
          <w:tcPr>
            <w:tcW w:w="1995" w:type="dxa"/>
            <w:shd w:val="clear" w:color="auto" w:fill="D9D9D9"/>
            <w:vAlign w:val="center"/>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Tête</w:t>
            </w:r>
          </w:p>
        </w:tc>
        <w:tc>
          <w:tcPr>
            <w:tcW w:w="7063" w:type="dxa"/>
            <w:shd w:val="clear" w:color="auto" w:fill="D9D9D9"/>
            <w:vAlign w:val="center"/>
          </w:tcPr>
          <w:p w:rsidR="00430353" w:rsidRPr="00430353" w:rsidRDefault="00430353" w:rsidP="00F03B86">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Relativement grosse par rapport à la taille du corps</w:t>
            </w:r>
          </w:p>
          <w:p w:rsidR="00430353" w:rsidRPr="00430353" w:rsidRDefault="00430353" w:rsidP="00F03B86">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L’oreille a du cartilage et reprend sa forme normale lorsqu’elle est pliée</w:t>
            </w:r>
          </w:p>
          <w:p w:rsidR="00430353" w:rsidRPr="00430353" w:rsidRDefault="00430353" w:rsidP="00F03B86">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Les yeux sont souvent grands et bien ouverts</w:t>
            </w:r>
          </w:p>
        </w:tc>
      </w:tr>
      <w:tr w:rsidR="00430353" w:rsidRPr="00430353" w:rsidTr="00430353">
        <w:trPr>
          <w:jc w:val="center"/>
        </w:trPr>
        <w:tc>
          <w:tcPr>
            <w:tcW w:w="1995" w:type="dxa"/>
            <w:shd w:val="clear" w:color="auto" w:fill="auto"/>
            <w:vAlign w:val="center"/>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Poitrine</w:t>
            </w:r>
          </w:p>
        </w:tc>
        <w:tc>
          <w:tcPr>
            <w:tcW w:w="7063" w:type="dxa"/>
            <w:shd w:val="clear" w:color="auto" w:fill="auto"/>
            <w:vAlign w:val="center"/>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Tissu mammaire présent</w:t>
            </w:r>
          </w:p>
        </w:tc>
      </w:tr>
      <w:tr w:rsidR="00430353" w:rsidRPr="00430353" w:rsidTr="00430353">
        <w:trPr>
          <w:jc w:val="center"/>
        </w:trPr>
        <w:tc>
          <w:tcPr>
            <w:tcW w:w="1995" w:type="dxa"/>
            <w:shd w:val="clear" w:color="auto" w:fill="D9D9D9"/>
            <w:vAlign w:val="center"/>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Réflexe de succion</w:t>
            </w:r>
          </w:p>
        </w:tc>
        <w:tc>
          <w:tcPr>
            <w:tcW w:w="7063" w:type="dxa"/>
            <w:shd w:val="clear" w:color="auto" w:fill="D9D9D9"/>
            <w:vAlign w:val="center"/>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Habituellement vigoureux, parfois excessif</w:t>
            </w:r>
          </w:p>
        </w:tc>
      </w:tr>
      <w:tr w:rsidR="00430353" w:rsidRPr="00430353" w:rsidTr="00430353">
        <w:trPr>
          <w:jc w:val="center"/>
        </w:trPr>
        <w:tc>
          <w:tcPr>
            <w:tcW w:w="1995" w:type="dxa"/>
            <w:shd w:val="clear" w:color="auto" w:fill="auto"/>
            <w:vAlign w:val="center"/>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Jambes/bras</w:t>
            </w:r>
          </w:p>
        </w:tc>
        <w:tc>
          <w:tcPr>
            <w:tcW w:w="7063" w:type="dxa"/>
            <w:shd w:val="clear" w:color="auto" w:fill="auto"/>
            <w:vAlign w:val="center"/>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Minces, généralement fléchis</w:t>
            </w:r>
          </w:p>
        </w:tc>
      </w:tr>
      <w:tr w:rsidR="00430353" w:rsidRPr="00430353" w:rsidTr="00430353">
        <w:trPr>
          <w:jc w:val="center"/>
        </w:trPr>
        <w:tc>
          <w:tcPr>
            <w:tcW w:w="1995" w:type="dxa"/>
            <w:shd w:val="clear" w:color="auto" w:fill="D9D9D9"/>
            <w:vAlign w:val="center"/>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Pieds</w:t>
            </w:r>
          </w:p>
        </w:tc>
        <w:tc>
          <w:tcPr>
            <w:tcW w:w="7063" w:type="dxa"/>
            <w:shd w:val="clear" w:color="auto" w:fill="D9D9D9"/>
            <w:vAlign w:val="center"/>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La peau de la plante des pieds est couverte de plis</w:t>
            </w:r>
          </w:p>
        </w:tc>
      </w:tr>
      <w:tr w:rsidR="00430353" w:rsidRPr="00430353" w:rsidTr="00430353">
        <w:trPr>
          <w:jc w:val="center"/>
        </w:trPr>
        <w:tc>
          <w:tcPr>
            <w:tcW w:w="1995" w:type="dxa"/>
            <w:shd w:val="clear" w:color="auto" w:fill="auto"/>
            <w:vAlign w:val="center"/>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Activité</w:t>
            </w:r>
          </w:p>
        </w:tc>
        <w:tc>
          <w:tcPr>
            <w:tcW w:w="7063" w:type="dxa"/>
            <w:shd w:val="clear" w:color="auto" w:fill="auto"/>
            <w:vAlign w:val="center"/>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Actif, alerte, semble trop alerte pour sa petite taille</w:t>
            </w:r>
          </w:p>
        </w:tc>
      </w:tr>
    </w:tbl>
    <w:p w:rsidR="00430353" w:rsidRPr="00430353" w:rsidRDefault="00430353" w:rsidP="00430353">
      <w:pPr>
        <w:rPr>
          <w:rFonts w:ascii="Calibri" w:eastAsia="Times New Roman" w:hAnsi="Calibri" w:cs="Times New Roman"/>
          <w:lang w:eastAsia="fr-FR"/>
        </w:rPr>
      </w:pPr>
    </w:p>
    <w:p w:rsidR="00430353" w:rsidRPr="00430353" w:rsidRDefault="00F03B86" w:rsidP="00F03B86">
      <w:pPr>
        <w:spacing w:after="60" w:line="240" w:lineRule="auto"/>
        <w:rPr>
          <w:rFonts w:ascii="Gill Sans MT" w:eastAsia="Times New Roman" w:hAnsi="Gill Sans MT" w:cs="Times New Roman"/>
          <w:bCs/>
          <w:color w:val="248CCE"/>
          <w:sz w:val="28"/>
          <w:szCs w:val="24"/>
        </w:rPr>
      </w:pPr>
      <w:r>
        <w:rPr>
          <w:rFonts w:ascii="Gill Sans MT" w:eastAsia="Times New Roman" w:hAnsi="Gill Sans MT" w:cs="Times New Roman"/>
          <w:bCs/>
          <w:color w:val="248CCE"/>
          <w:sz w:val="28"/>
          <w:szCs w:val="24"/>
        </w:rPr>
        <w:t xml:space="preserve">  </w:t>
      </w:r>
      <w:r w:rsidR="00430353" w:rsidRPr="00430353">
        <w:rPr>
          <w:rFonts w:ascii="Gill Sans MT" w:eastAsia="Times New Roman" w:hAnsi="Gill Sans MT" w:cs="Times New Roman"/>
          <w:bCs/>
          <w:color w:val="248CCE"/>
          <w:sz w:val="28"/>
          <w:szCs w:val="24"/>
        </w:rPr>
        <w:t>Comment évaluer la maturité d’un bébé ayant un FPN</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L’âge gestationnel du nouveau-né peut être estimé par l’observation et l’examen des caractéristiques physiques suivantes:</w:t>
      </w:r>
    </w:p>
    <w:p w:rsidR="00430353" w:rsidRPr="00430353" w:rsidRDefault="00430353" w:rsidP="00430353">
      <w:pPr>
        <w:rPr>
          <w:rFonts w:ascii="Calibri" w:eastAsia="Times New Roman" w:hAnsi="Calibri" w:cs="Times New Roman"/>
          <w:lang w:eastAsia="fr-FR"/>
        </w:rPr>
      </w:pPr>
    </w:p>
    <w:tbl>
      <w:tblPr>
        <w:tblW w:w="9058" w:type="dxa"/>
        <w:jc w:val="center"/>
        <w:tblBorders>
          <w:top w:val="single" w:sz="4" w:space="0" w:color="auto"/>
          <w:bottom w:val="single" w:sz="4" w:space="0" w:color="auto"/>
          <w:insideH w:val="single" w:sz="4" w:space="0" w:color="auto"/>
        </w:tblBorders>
        <w:tblCellMar>
          <w:top w:w="58" w:type="dxa"/>
          <w:left w:w="115" w:type="dxa"/>
          <w:bottom w:w="58" w:type="dxa"/>
          <w:right w:w="115" w:type="dxa"/>
        </w:tblCellMar>
        <w:tblLook w:val="04A0" w:firstRow="1" w:lastRow="0" w:firstColumn="1" w:lastColumn="0" w:noHBand="0" w:noVBand="1"/>
      </w:tblPr>
      <w:tblGrid>
        <w:gridCol w:w="1985"/>
        <w:gridCol w:w="2357"/>
        <w:gridCol w:w="2358"/>
        <w:gridCol w:w="2358"/>
      </w:tblGrid>
      <w:tr w:rsidR="00430353" w:rsidRPr="00430353" w:rsidTr="00430353">
        <w:trPr>
          <w:jc w:val="center"/>
        </w:trPr>
        <w:tc>
          <w:tcPr>
            <w:tcW w:w="1985" w:type="dxa"/>
            <w:shd w:val="clear" w:color="auto" w:fill="BFDFF3"/>
            <w:vAlign w:val="center"/>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Caractéristiques</w:t>
            </w:r>
          </w:p>
        </w:tc>
        <w:tc>
          <w:tcPr>
            <w:tcW w:w="2357" w:type="dxa"/>
            <w:shd w:val="clear" w:color="auto" w:fill="BFDFF3"/>
            <w:vAlign w:val="center"/>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Né bien avant terme</w:t>
            </w:r>
          </w:p>
        </w:tc>
        <w:tc>
          <w:tcPr>
            <w:tcW w:w="2358" w:type="dxa"/>
            <w:shd w:val="clear" w:color="auto" w:fill="BFDFF3"/>
            <w:vAlign w:val="center"/>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Prématuré</w:t>
            </w:r>
          </w:p>
        </w:tc>
        <w:tc>
          <w:tcPr>
            <w:tcW w:w="2358" w:type="dxa"/>
            <w:shd w:val="clear" w:color="auto" w:fill="BFDFF3"/>
            <w:vAlign w:val="center"/>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Né à terme</w:t>
            </w:r>
          </w:p>
        </w:tc>
      </w:tr>
      <w:tr w:rsidR="00430353" w:rsidRPr="00430353" w:rsidTr="00430353">
        <w:trPr>
          <w:jc w:val="center"/>
        </w:trPr>
        <w:tc>
          <w:tcPr>
            <w:tcW w:w="1985"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Lanugo</w:t>
            </w:r>
          </w:p>
        </w:tc>
        <w:tc>
          <w:tcPr>
            <w:tcW w:w="2357"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 xml:space="preserve">Aucun </w:t>
            </w:r>
          </w:p>
        </w:tc>
        <w:tc>
          <w:tcPr>
            <w:tcW w:w="2358"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 xml:space="preserve">Abondant </w:t>
            </w:r>
          </w:p>
        </w:tc>
        <w:tc>
          <w:tcPr>
            <w:tcW w:w="2358"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Presque pas de pilosité</w:t>
            </w:r>
          </w:p>
        </w:tc>
      </w:tr>
      <w:tr w:rsidR="00430353" w:rsidRPr="00430353" w:rsidTr="00430353">
        <w:trPr>
          <w:jc w:val="center"/>
        </w:trPr>
        <w:tc>
          <w:tcPr>
            <w:tcW w:w="1985"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Plis sur la plante des pieds</w:t>
            </w:r>
          </w:p>
        </w:tc>
        <w:tc>
          <w:tcPr>
            <w:tcW w:w="2357"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 xml:space="preserve">Aucun </w:t>
            </w:r>
          </w:p>
        </w:tc>
        <w:tc>
          <w:tcPr>
            <w:tcW w:w="2358"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Quelques plis près des orteils</w:t>
            </w:r>
          </w:p>
        </w:tc>
        <w:tc>
          <w:tcPr>
            <w:tcW w:w="2358"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Plis sur toute la plante</w:t>
            </w:r>
          </w:p>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des pieds</w:t>
            </w:r>
          </w:p>
        </w:tc>
      </w:tr>
      <w:tr w:rsidR="00430353" w:rsidRPr="00430353" w:rsidTr="00430353">
        <w:trPr>
          <w:jc w:val="center"/>
        </w:trPr>
        <w:tc>
          <w:tcPr>
            <w:tcW w:w="1985"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Organes génitaux</w:t>
            </w:r>
          </w:p>
        </w:tc>
        <w:tc>
          <w:tcPr>
            <w:tcW w:w="2357" w:type="dxa"/>
            <w:shd w:val="clear" w:color="auto" w:fill="D9D9D9"/>
          </w:tcPr>
          <w:p w:rsidR="00430353" w:rsidRPr="00430353" w:rsidRDefault="00430353" w:rsidP="00F03B86">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Scrotum lisse et vide; testicules non descendus</w:t>
            </w:r>
          </w:p>
          <w:p w:rsidR="00430353" w:rsidRPr="00430353" w:rsidRDefault="00430353" w:rsidP="00F03B86">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Petites lèvres protubérantes</w:t>
            </w:r>
          </w:p>
        </w:tc>
        <w:tc>
          <w:tcPr>
            <w:tcW w:w="2358" w:type="dxa"/>
            <w:shd w:val="clear" w:color="auto" w:fill="D9D9D9"/>
          </w:tcPr>
          <w:p w:rsidR="00430353" w:rsidRPr="00430353" w:rsidRDefault="00430353" w:rsidP="00F03B86">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Scrotum un peu plissé; testicules hauts dans le canal</w:t>
            </w:r>
          </w:p>
          <w:p w:rsidR="00430353" w:rsidRPr="00430353" w:rsidRDefault="00430353" w:rsidP="00F03B86">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Petites lèvres de même taille que les grandes</w:t>
            </w:r>
          </w:p>
        </w:tc>
        <w:tc>
          <w:tcPr>
            <w:tcW w:w="2358" w:type="dxa"/>
            <w:shd w:val="clear" w:color="auto" w:fill="D9D9D9"/>
          </w:tcPr>
          <w:p w:rsidR="00430353" w:rsidRPr="00430353" w:rsidRDefault="00430353" w:rsidP="00F03B86">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Scrotum très plissé; testicules dans le scrotum</w:t>
            </w:r>
          </w:p>
          <w:p w:rsidR="00430353" w:rsidRPr="00430353" w:rsidRDefault="00430353" w:rsidP="00F03B86">
            <w:pPr>
              <w:spacing w:after="0" w:line="240" w:lineRule="atLeast"/>
              <w:rPr>
                <w:rFonts w:ascii="Gill Sans MT" w:eastAsia="Calibri" w:hAnsi="Gill Sans MT" w:cs="Times New Roman"/>
                <w:sz w:val="20"/>
                <w:lang w:eastAsia="fr-FR"/>
              </w:rPr>
            </w:pPr>
            <w:r w:rsidRPr="00430353">
              <w:rPr>
                <w:rFonts w:ascii="Gill Sans MT" w:eastAsia="Calibri" w:hAnsi="Gill Sans MT" w:cs="Times New Roman"/>
                <w:sz w:val="20"/>
                <w:lang w:eastAsia="fr-FR"/>
              </w:rPr>
              <w:t>Les grandes lèvres recouvrent les petites</w:t>
            </w:r>
          </w:p>
        </w:tc>
      </w:tr>
      <w:tr w:rsidR="00430353" w:rsidRPr="00430353" w:rsidTr="00430353">
        <w:trPr>
          <w:jc w:val="center"/>
        </w:trPr>
        <w:tc>
          <w:tcPr>
            <w:tcW w:w="1985"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Poitrine</w:t>
            </w:r>
          </w:p>
        </w:tc>
        <w:tc>
          <w:tcPr>
            <w:tcW w:w="2357"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Aréoles pâles et plates</w:t>
            </w:r>
          </w:p>
        </w:tc>
        <w:tc>
          <w:tcPr>
            <w:tcW w:w="2358"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 xml:space="preserve">Mamelon, tissu mammaire minimal ou absent </w:t>
            </w:r>
          </w:p>
        </w:tc>
        <w:tc>
          <w:tcPr>
            <w:tcW w:w="2358"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Tissu mammaire</w:t>
            </w:r>
          </w:p>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&gt;10 mm de diamètre</w:t>
            </w:r>
          </w:p>
        </w:tc>
      </w:tr>
      <w:tr w:rsidR="00430353" w:rsidRPr="00430353" w:rsidTr="00430353">
        <w:trPr>
          <w:jc w:val="center"/>
        </w:trPr>
        <w:tc>
          <w:tcPr>
            <w:tcW w:w="1985"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Oreilles</w:t>
            </w:r>
          </w:p>
        </w:tc>
        <w:tc>
          <w:tcPr>
            <w:tcW w:w="2357"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Pavillon de l’oreille plat et lisse, sans détente</w:t>
            </w:r>
          </w:p>
        </w:tc>
        <w:tc>
          <w:tcPr>
            <w:tcW w:w="2358"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Pavillon plat et élastique</w:t>
            </w:r>
          </w:p>
        </w:tc>
        <w:tc>
          <w:tcPr>
            <w:tcW w:w="2358"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Bord recourbé avec cartilage ; détente ferme</w:t>
            </w:r>
          </w:p>
        </w:tc>
      </w:tr>
      <w:tr w:rsidR="00430353" w:rsidRPr="00430353" w:rsidTr="00430353">
        <w:trPr>
          <w:jc w:val="center"/>
        </w:trPr>
        <w:tc>
          <w:tcPr>
            <w:tcW w:w="1985"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Peau de l’abdomen</w:t>
            </w:r>
          </w:p>
        </w:tc>
        <w:tc>
          <w:tcPr>
            <w:tcW w:w="2357"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Peau fine, veines apparentes</w:t>
            </w:r>
          </w:p>
        </w:tc>
        <w:tc>
          <w:tcPr>
            <w:tcW w:w="2358"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 xml:space="preserve">Peau fine, veines </w:t>
            </w:r>
          </w:p>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moins apparentes</w:t>
            </w:r>
          </w:p>
        </w:tc>
        <w:tc>
          <w:tcPr>
            <w:tcW w:w="2358"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 xml:space="preserve">Peau épaisse, sèche, plissée, crevassée ou qui pèle </w:t>
            </w:r>
          </w:p>
        </w:tc>
      </w:tr>
      <w:tr w:rsidR="00430353" w:rsidRPr="00430353" w:rsidTr="00430353">
        <w:trPr>
          <w:jc w:val="center"/>
        </w:trPr>
        <w:tc>
          <w:tcPr>
            <w:tcW w:w="1985"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Position</w:t>
            </w:r>
          </w:p>
        </w:tc>
        <w:tc>
          <w:tcPr>
            <w:tcW w:w="2357"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Membres allongés</w:t>
            </w:r>
          </w:p>
        </w:tc>
        <w:tc>
          <w:tcPr>
            <w:tcW w:w="2358"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Position de la grenouille</w:t>
            </w:r>
          </w:p>
        </w:tc>
        <w:tc>
          <w:tcPr>
            <w:tcW w:w="2358"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Membres complètement fléchis</w:t>
            </w:r>
          </w:p>
        </w:tc>
      </w:tr>
    </w:tbl>
    <w:p w:rsidR="00430353" w:rsidRPr="00430353" w:rsidRDefault="00430353" w:rsidP="00430353">
      <w:pPr>
        <w:rPr>
          <w:rFonts w:ascii="Calibri" w:eastAsia="Times New Roman" w:hAnsi="Calibri" w:cs="Times New Roman"/>
          <w:lang w:eastAsia="fr-FR"/>
        </w:rPr>
      </w:pPr>
    </w:p>
    <w:tbl>
      <w:tblPr>
        <w:tblW w:w="0" w:type="auto"/>
        <w:tblLook w:val="04A0" w:firstRow="1" w:lastRow="0" w:firstColumn="1" w:lastColumn="0" w:noHBand="0" w:noVBand="1"/>
      </w:tblPr>
      <w:tblGrid>
        <w:gridCol w:w="4621"/>
        <w:gridCol w:w="4621"/>
      </w:tblGrid>
      <w:tr w:rsidR="00430353" w:rsidRPr="00430353" w:rsidTr="00430353">
        <w:tc>
          <w:tcPr>
            <w:tcW w:w="4622" w:type="dxa"/>
            <w:shd w:val="clear" w:color="auto" w:fill="auto"/>
          </w:tcPr>
          <w:p w:rsidR="00430353" w:rsidRPr="00430353" w:rsidRDefault="00430353" w:rsidP="00430353">
            <w:pPr>
              <w:pageBreakBefore/>
              <w:spacing w:after="0" w:line="240" w:lineRule="atLeast"/>
              <w:rPr>
                <w:rFonts w:ascii="Gill Sans MT" w:eastAsia="Calibri" w:hAnsi="Gill Sans MT" w:cs="Times New Roman"/>
                <w:b/>
                <w:sz w:val="20"/>
                <w:lang w:eastAsia="fr-FR"/>
              </w:rPr>
            </w:pPr>
            <w:r w:rsidRPr="00430353">
              <w:rPr>
                <w:rFonts w:ascii="Gill Sans MT" w:eastAsia="Calibri" w:hAnsi="Gill Sans MT" w:cs="Times New Roman"/>
                <w:b/>
                <w:sz w:val="20"/>
                <w:lang w:eastAsia="fr-FR"/>
              </w:rPr>
              <w:lastRenderedPageBreak/>
              <w:t>PRÉMATURÉ</w:t>
            </w:r>
          </w:p>
        </w:tc>
        <w:tc>
          <w:tcPr>
            <w:tcW w:w="4623" w:type="dxa"/>
            <w:shd w:val="clear" w:color="auto" w:fill="auto"/>
          </w:tcPr>
          <w:p w:rsidR="00430353" w:rsidRPr="00430353" w:rsidRDefault="00430353" w:rsidP="00430353">
            <w:pPr>
              <w:spacing w:after="120" w:line="240" w:lineRule="atLeast"/>
              <w:rPr>
                <w:rFonts w:ascii="Gill Sans MT" w:eastAsia="Calibri" w:hAnsi="Gill Sans MT" w:cs="Times New Roman"/>
                <w:b/>
                <w:sz w:val="20"/>
                <w:lang w:eastAsia="fr-FR"/>
              </w:rPr>
            </w:pPr>
            <w:r w:rsidRPr="00430353">
              <w:rPr>
                <w:rFonts w:ascii="Gill Sans MT" w:eastAsia="Calibri" w:hAnsi="Gill Sans MT" w:cs="Times New Roman"/>
                <w:b/>
                <w:sz w:val="20"/>
                <w:lang w:eastAsia="fr-FR"/>
              </w:rPr>
              <w:t>NÉ À TERME</w:t>
            </w:r>
          </w:p>
        </w:tc>
      </w:tr>
      <w:tr w:rsidR="00430353" w:rsidRPr="00430353" w:rsidTr="00430353">
        <w:tc>
          <w:tcPr>
            <w:tcW w:w="4622" w:type="dxa"/>
            <w:shd w:val="clear" w:color="auto" w:fill="auto"/>
          </w:tcPr>
          <w:p w:rsidR="00430353" w:rsidRPr="00430353" w:rsidRDefault="00430353" w:rsidP="00430353">
            <w:pPr>
              <w:jc w:val="center"/>
              <w:rPr>
                <w:rFonts w:ascii="Garamond" w:eastAsia="Times New Roman" w:hAnsi="Garamond" w:cs="Times New Roman"/>
                <w:lang w:eastAsia="fr-FR"/>
              </w:rPr>
            </w:pPr>
            <w:r w:rsidRPr="00430353">
              <w:rPr>
                <w:rFonts w:ascii="Calibri" w:eastAsia="Times New Roman" w:hAnsi="Calibri" w:cs="Times New Roman"/>
                <w:noProof/>
                <w:lang w:val="en-US"/>
              </w:rPr>
              <w:drawing>
                <wp:inline distT="0" distB="0" distL="0" distR="0" wp14:anchorId="3F2EB699" wp14:editId="7E1FF142">
                  <wp:extent cx="1590675" cy="1828800"/>
                  <wp:effectExtent l="19050" t="0" r="9525" b="0"/>
                  <wp:docPr id="440"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27" cstate="print"/>
                          <a:srcRect/>
                          <a:stretch>
                            <a:fillRect/>
                          </a:stretch>
                        </pic:blipFill>
                        <pic:spPr bwMode="auto">
                          <a:xfrm>
                            <a:off x="0" y="0"/>
                            <a:ext cx="1590675" cy="1828800"/>
                          </a:xfrm>
                          <a:prstGeom prst="rect">
                            <a:avLst/>
                          </a:prstGeom>
                          <a:noFill/>
                          <a:ln w="9525">
                            <a:noFill/>
                            <a:miter lim="800000"/>
                            <a:headEnd/>
                            <a:tailEnd/>
                          </a:ln>
                        </pic:spPr>
                      </pic:pic>
                    </a:graphicData>
                  </a:graphic>
                </wp:inline>
              </w:drawing>
            </w:r>
          </w:p>
        </w:tc>
        <w:tc>
          <w:tcPr>
            <w:tcW w:w="4623" w:type="dxa"/>
            <w:shd w:val="clear" w:color="auto" w:fill="auto"/>
          </w:tcPr>
          <w:p w:rsidR="00430353" w:rsidRPr="00430353" w:rsidRDefault="00430353" w:rsidP="00430353">
            <w:pPr>
              <w:jc w:val="center"/>
              <w:rPr>
                <w:rFonts w:ascii="Garamond" w:eastAsia="Times New Roman" w:hAnsi="Garamond" w:cs="Times New Roman"/>
                <w:lang w:eastAsia="fr-FR"/>
              </w:rPr>
            </w:pPr>
            <w:r w:rsidRPr="00430353">
              <w:rPr>
                <w:rFonts w:ascii="Garamond" w:eastAsia="Times New Roman" w:hAnsi="Garamond" w:cs="Times New Roman"/>
                <w:noProof/>
                <w:lang w:val="en-US"/>
              </w:rPr>
              <w:drawing>
                <wp:inline distT="0" distB="0" distL="0" distR="0" wp14:anchorId="2A775D79" wp14:editId="4049C565">
                  <wp:extent cx="1543050" cy="1828800"/>
                  <wp:effectExtent l="1905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8" cstate="print"/>
                          <a:srcRect/>
                          <a:stretch>
                            <a:fillRect/>
                          </a:stretch>
                        </pic:blipFill>
                        <pic:spPr bwMode="auto">
                          <a:xfrm>
                            <a:off x="0" y="0"/>
                            <a:ext cx="1543050" cy="1828800"/>
                          </a:xfrm>
                          <a:prstGeom prst="rect">
                            <a:avLst/>
                          </a:prstGeom>
                          <a:noFill/>
                          <a:ln w="9525">
                            <a:noFill/>
                            <a:miter lim="800000"/>
                            <a:headEnd/>
                            <a:tailEnd/>
                          </a:ln>
                        </pic:spPr>
                      </pic:pic>
                    </a:graphicData>
                  </a:graphic>
                </wp:inline>
              </w:drawing>
            </w:r>
          </w:p>
        </w:tc>
      </w:tr>
      <w:tr w:rsidR="00430353" w:rsidRPr="00430353" w:rsidTr="00430353">
        <w:tc>
          <w:tcPr>
            <w:tcW w:w="4622"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Quelques plis près des orteils</w:t>
            </w:r>
          </w:p>
        </w:tc>
        <w:tc>
          <w:tcPr>
            <w:tcW w:w="4623"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Plis sur toute la plante du pied</w:t>
            </w:r>
          </w:p>
        </w:tc>
      </w:tr>
    </w:tbl>
    <w:p w:rsidR="00430353" w:rsidRPr="00430353" w:rsidRDefault="00430353" w:rsidP="00430353">
      <w:pPr>
        <w:rPr>
          <w:rFonts w:ascii="Calibri" w:eastAsia="Times New Roman" w:hAnsi="Calibri" w:cs="Times New Roman"/>
          <w:lang w:eastAsia="fr-FR"/>
        </w:rPr>
      </w:pPr>
    </w:p>
    <w:p w:rsidR="00430353" w:rsidRPr="00554FEA" w:rsidRDefault="00430353" w:rsidP="002F7B18">
      <w:pPr>
        <w:numPr>
          <w:ilvl w:val="0"/>
          <w:numId w:val="89"/>
        </w:numPr>
        <w:spacing w:after="60" w:line="240" w:lineRule="auto"/>
        <w:ind w:left="0" w:firstLine="0"/>
        <w:rPr>
          <w:rFonts w:ascii="Gill Sans MT" w:eastAsia="Times New Roman" w:hAnsi="Gill Sans MT" w:cs="Times New Roman"/>
          <w:bCs/>
          <w:sz w:val="28"/>
          <w:szCs w:val="24"/>
        </w:rPr>
      </w:pPr>
      <w:r w:rsidRPr="00554FEA">
        <w:rPr>
          <w:rFonts w:ascii="Gill Sans MT" w:eastAsia="Times New Roman" w:hAnsi="Gill Sans MT" w:cs="Times New Roman"/>
          <w:bCs/>
          <w:sz w:val="28"/>
          <w:szCs w:val="24"/>
        </w:rPr>
        <w:t>Besoins et problèmes des bébés ayant un FPN</w:t>
      </w:r>
    </w:p>
    <w:p w:rsidR="00430353" w:rsidRPr="00430353" w:rsidRDefault="00430353" w:rsidP="00430353">
      <w:pPr>
        <w:rPr>
          <w:rFonts w:ascii="Calibri" w:eastAsia="Times New Roman" w:hAnsi="Calibri" w:cs="Times New Roman"/>
          <w:spacing w:val="-3"/>
          <w:lang w:eastAsia="fr-FR"/>
        </w:rPr>
      </w:pPr>
      <w:r w:rsidRPr="00554FEA">
        <w:rPr>
          <w:rFonts w:ascii="Calibri" w:eastAsia="Times New Roman" w:hAnsi="Calibri" w:cs="Times New Roman"/>
          <w:spacing w:val="-3"/>
          <w:lang w:eastAsia="fr-FR"/>
        </w:rPr>
        <w:t>Bien que les nouveau-nés ayant un FPN aient d</w:t>
      </w:r>
      <w:r w:rsidRPr="00430353">
        <w:rPr>
          <w:rFonts w:ascii="Calibri" w:eastAsia="Times New Roman" w:hAnsi="Calibri" w:cs="Times New Roman"/>
          <w:spacing w:val="-3"/>
          <w:lang w:eastAsia="fr-FR"/>
        </w:rPr>
        <w:t>es besoins spécifiques, tous les bébés ont besoin de soins de base qui contribuent à garantir leur survie et leur bien-être. Ces soins (souvent baptisés soins essentiels au nouveau-né) incluent la chaleur, l’établissement et le maintien d’une respiration régulière, une alimentation adéquate, un soutien physique et émotionnel et la protection contre les infections. Les soins du cordon à la naissance et dans les jours qui suivent font aussi partie de ces soins essentiels. Le fait de répondre à ces besoins de base contribue à éviter des problèmes graves ou mettant en jeu le pronostic vital. Le tableau ci-dessous résume les besoins essentiels du nouveau-né, ses problèmes et les actions préventives correspondantes.</w:t>
      </w:r>
    </w:p>
    <w:p w:rsidR="00430353" w:rsidRPr="00430353" w:rsidRDefault="00430353" w:rsidP="00430353">
      <w:pPr>
        <w:rPr>
          <w:rFonts w:ascii="Calibri" w:eastAsia="Times New Roman" w:hAnsi="Calibri" w:cs="Times New Roman"/>
          <w:lang w:eastAsia="fr-FR"/>
        </w:rPr>
      </w:pPr>
    </w:p>
    <w:tbl>
      <w:tblPr>
        <w:tblW w:w="8971" w:type="dxa"/>
        <w:jc w:val="center"/>
        <w:tblBorders>
          <w:top w:val="single" w:sz="4" w:space="0" w:color="auto"/>
          <w:bottom w:val="single" w:sz="4" w:space="0" w:color="auto"/>
          <w:insideH w:val="single" w:sz="4" w:space="0" w:color="auto"/>
        </w:tblBorders>
        <w:tblCellMar>
          <w:top w:w="43" w:type="dxa"/>
          <w:left w:w="115" w:type="dxa"/>
          <w:bottom w:w="43" w:type="dxa"/>
          <w:right w:w="115" w:type="dxa"/>
        </w:tblCellMar>
        <w:tblLook w:val="04A0" w:firstRow="1" w:lastRow="0" w:firstColumn="1" w:lastColumn="0" w:noHBand="0" w:noVBand="1"/>
      </w:tblPr>
      <w:tblGrid>
        <w:gridCol w:w="1893"/>
        <w:gridCol w:w="3292"/>
        <w:gridCol w:w="3786"/>
      </w:tblGrid>
      <w:tr w:rsidR="00430353" w:rsidRPr="00430353" w:rsidTr="00430353">
        <w:trPr>
          <w:jc w:val="center"/>
        </w:trPr>
        <w:tc>
          <w:tcPr>
            <w:tcW w:w="1905" w:type="dxa"/>
            <w:shd w:val="clear" w:color="auto" w:fill="BFDFF3"/>
            <w:vAlign w:val="center"/>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Besoin</w:t>
            </w:r>
          </w:p>
        </w:tc>
        <w:tc>
          <w:tcPr>
            <w:tcW w:w="3330" w:type="dxa"/>
            <w:shd w:val="clear" w:color="auto" w:fill="BFDFF3"/>
            <w:vAlign w:val="center"/>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Problème</w:t>
            </w:r>
          </w:p>
        </w:tc>
        <w:tc>
          <w:tcPr>
            <w:tcW w:w="3823" w:type="dxa"/>
            <w:shd w:val="clear" w:color="auto" w:fill="BFDFF3"/>
            <w:vAlign w:val="center"/>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Action</w:t>
            </w:r>
          </w:p>
        </w:tc>
      </w:tr>
      <w:tr w:rsidR="00430353" w:rsidRPr="00430353" w:rsidTr="00430353">
        <w:trPr>
          <w:jc w:val="center"/>
        </w:trPr>
        <w:tc>
          <w:tcPr>
            <w:tcW w:w="1905"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 xml:space="preserve">Chaleur </w:t>
            </w:r>
          </w:p>
        </w:tc>
        <w:tc>
          <w:tcPr>
            <w:tcW w:w="3330"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Hypothermie</w:t>
            </w:r>
          </w:p>
        </w:tc>
        <w:tc>
          <w:tcPr>
            <w:tcW w:w="3823" w:type="dxa"/>
            <w:shd w:val="clear" w:color="auto" w:fill="D9D9D9"/>
          </w:tcPr>
          <w:p w:rsidR="00430353" w:rsidRPr="00430353" w:rsidRDefault="00430353" w:rsidP="00554FEA">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Sécher le bébé y compris la tête</w:t>
            </w:r>
          </w:p>
          <w:p w:rsidR="00430353" w:rsidRPr="00430353" w:rsidRDefault="00430353" w:rsidP="00554FEA">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Soins maternels kangourou</w:t>
            </w:r>
          </w:p>
          <w:p w:rsidR="00430353" w:rsidRPr="00430353" w:rsidRDefault="00430353" w:rsidP="00554FEA">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Différez le bain</w:t>
            </w:r>
          </w:p>
          <w:p w:rsidR="00430353" w:rsidRPr="00430353" w:rsidRDefault="00430353" w:rsidP="00554FEA">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Maintenez la tête du bébé couverte.</w:t>
            </w:r>
          </w:p>
        </w:tc>
      </w:tr>
      <w:tr w:rsidR="00430353" w:rsidRPr="00430353" w:rsidTr="00430353">
        <w:trPr>
          <w:jc w:val="center"/>
        </w:trPr>
        <w:tc>
          <w:tcPr>
            <w:tcW w:w="1905"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 xml:space="preserve">Respiration </w:t>
            </w:r>
          </w:p>
        </w:tc>
        <w:tc>
          <w:tcPr>
            <w:tcW w:w="3330"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Asphyxie, apnée, syndrome de détresse respiratoire</w:t>
            </w:r>
          </w:p>
        </w:tc>
        <w:tc>
          <w:tcPr>
            <w:tcW w:w="3823" w:type="dxa"/>
            <w:shd w:val="clear" w:color="auto" w:fill="auto"/>
          </w:tcPr>
          <w:p w:rsidR="00430353" w:rsidRPr="00430353" w:rsidRDefault="00430353" w:rsidP="00554FEA">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Aspiration</w:t>
            </w:r>
          </w:p>
          <w:p w:rsidR="00430353" w:rsidRPr="00430353" w:rsidRDefault="00430353" w:rsidP="00554FEA">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Stimulation/ réanimation</w:t>
            </w:r>
          </w:p>
          <w:p w:rsidR="00430353" w:rsidRPr="00430353" w:rsidRDefault="00430353" w:rsidP="00554FEA">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Surveiller les difficultés respiratoires</w:t>
            </w:r>
          </w:p>
          <w:p w:rsidR="00430353" w:rsidRPr="00430353" w:rsidRDefault="00430353" w:rsidP="00554FEA">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Oxygène si nécessaire</w:t>
            </w:r>
          </w:p>
        </w:tc>
      </w:tr>
      <w:tr w:rsidR="00430353" w:rsidRPr="00430353" w:rsidTr="00430353">
        <w:trPr>
          <w:jc w:val="center"/>
        </w:trPr>
        <w:tc>
          <w:tcPr>
            <w:tcW w:w="1905"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 xml:space="preserve">Alimentation </w:t>
            </w:r>
          </w:p>
        </w:tc>
        <w:tc>
          <w:tcPr>
            <w:tcW w:w="3330"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Hypoglycémie</w:t>
            </w:r>
          </w:p>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 xml:space="preserve">Malnutrition </w:t>
            </w:r>
          </w:p>
        </w:tc>
        <w:tc>
          <w:tcPr>
            <w:tcW w:w="3823" w:type="dxa"/>
            <w:shd w:val="clear" w:color="auto" w:fill="D9D9D9"/>
          </w:tcPr>
          <w:p w:rsidR="00430353" w:rsidRPr="00430353" w:rsidRDefault="00430353" w:rsidP="00554FEA">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Commencez l’allaitement rapidement après la naissance</w:t>
            </w:r>
          </w:p>
          <w:p w:rsidR="00430353" w:rsidRPr="00430353" w:rsidRDefault="00430353" w:rsidP="00554FEA">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Allaitement exclusif</w:t>
            </w:r>
          </w:p>
          <w:p w:rsidR="00430353" w:rsidRPr="00430353" w:rsidRDefault="00430353" w:rsidP="00554FEA">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Évitez l’alimentation mixte</w:t>
            </w:r>
          </w:p>
          <w:p w:rsidR="00430353" w:rsidRPr="00430353" w:rsidRDefault="00430353" w:rsidP="00554FEA">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Les SMK contribuent à stimuler la production de lait maternel</w:t>
            </w:r>
          </w:p>
        </w:tc>
      </w:tr>
      <w:tr w:rsidR="00430353" w:rsidRPr="00430353" w:rsidTr="00430353">
        <w:trPr>
          <w:jc w:val="center"/>
        </w:trPr>
        <w:tc>
          <w:tcPr>
            <w:tcW w:w="1905"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Protection contre les infections</w:t>
            </w:r>
          </w:p>
        </w:tc>
        <w:tc>
          <w:tcPr>
            <w:tcW w:w="3330"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Infection</w:t>
            </w:r>
          </w:p>
        </w:tc>
        <w:tc>
          <w:tcPr>
            <w:tcW w:w="3823" w:type="dxa"/>
            <w:shd w:val="clear" w:color="auto" w:fill="auto"/>
          </w:tcPr>
          <w:p w:rsidR="00430353" w:rsidRPr="00430353" w:rsidRDefault="00430353" w:rsidP="00554FEA">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Pratique d’accouchement et de soins de cordon propres</w:t>
            </w:r>
          </w:p>
          <w:p w:rsidR="00430353" w:rsidRPr="00430353" w:rsidRDefault="00430353" w:rsidP="00554FEA">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Pratiques d’hygiène</w:t>
            </w:r>
          </w:p>
          <w:p w:rsidR="00430353" w:rsidRPr="00430353" w:rsidRDefault="00430353" w:rsidP="00554FEA">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t>Allaitement précoce et exclusif</w:t>
            </w:r>
          </w:p>
        </w:tc>
      </w:tr>
      <w:tr w:rsidR="00430353" w:rsidRPr="00430353" w:rsidTr="00430353">
        <w:trPr>
          <w:jc w:val="center"/>
        </w:trPr>
        <w:tc>
          <w:tcPr>
            <w:tcW w:w="1905"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Gestion rapide des infections</w:t>
            </w:r>
          </w:p>
        </w:tc>
        <w:tc>
          <w:tcPr>
            <w:tcW w:w="3330"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Infection</w:t>
            </w:r>
          </w:p>
        </w:tc>
        <w:tc>
          <w:tcPr>
            <w:tcW w:w="3823"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Diagnostic rapide et traitement/référence vers un spécialiste</w:t>
            </w:r>
          </w:p>
        </w:tc>
      </w:tr>
      <w:tr w:rsidR="00430353" w:rsidRPr="00430353" w:rsidTr="00430353">
        <w:trPr>
          <w:jc w:val="center"/>
        </w:trPr>
        <w:tc>
          <w:tcPr>
            <w:tcW w:w="1905"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 xml:space="preserve">Soutien physique et </w:t>
            </w:r>
            <w:r w:rsidRPr="00430353">
              <w:rPr>
                <w:rFonts w:ascii="Gill Sans MT" w:eastAsia="Calibri" w:hAnsi="Gill Sans MT" w:cs="Times New Roman"/>
                <w:sz w:val="20"/>
              </w:rPr>
              <w:lastRenderedPageBreak/>
              <w:t>émotionnel</w:t>
            </w:r>
          </w:p>
        </w:tc>
        <w:tc>
          <w:tcPr>
            <w:tcW w:w="3330"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lastRenderedPageBreak/>
              <w:t>Obstacle à l’instauration de liens</w:t>
            </w:r>
          </w:p>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lastRenderedPageBreak/>
              <w:t>Négligence et abandon</w:t>
            </w:r>
          </w:p>
        </w:tc>
        <w:tc>
          <w:tcPr>
            <w:tcW w:w="3823" w:type="dxa"/>
            <w:shd w:val="clear" w:color="auto" w:fill="auto"/>
          </w:tcPr>
          <w:p w:rsidR="00430353" w:rsidRPr="00430353" w:rsidRDefault="00430353" w:rsidP="00554FEA">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lastRenderedPageBreak/>
              <w:t>Soins maternels kangourou</w:t>
            </w:r>
          </w:p>
          <w:p w:rsidR="00430353" w:rsidRPr="00430353" w:rsidRDefault="00430353" w:rsidP="00F81EE5">
            <w:pPr>
              <w:spacing w:after="0" w:line="240" w:lineRule="atLeast"/>
              <w:ind w:left="360"/>
              <w:rPr>
                <w:rFonts w:ascii="Gill Sans MT" w:eastAsia="Calibri" w:hAnsi="Gill Sans MT" w:cs="Times New Roman"/>
                <w:sz w:val="20"/>
                <w:lang w:eastAsia="fr-FR"/>
              </w:rPr>
            </w:pPr>
            <w:r w:rsidRPr="00430353">
              <w:rPr>
                <w:rFonts w:ascii="Gill Sans MT" w:eastAsia="Calibri" w:hAnsi="Gill Sans MT" w:cs="Times New Roman"/>
                <w:sz w:val="20"/>
                <w:lang w:eastAsia="fr-FR"/>
              </w:rPr>
              <w:lastRenderedPageBreak/>
              <w:t>Impliquez la famille dans le soutien</w:t>
            </w:r>
          </w:p>
        </w:tc>
      </w:tr>
    </w:tbl>
    <w:p w:rsidR="00430353" w:rsidRPr="00430353" w:rsidRDefault="00430353" w:rsidP="00430353">
      <w:pPr>
        <w:rPr>
          <w:rFonts w:ascii="Calibri" w:eastAsia="Times New Roman" w:hAnsi="Calibri" w:cs="Times New Roman"/>
          <w:lang w:eastAsia="fr-FR"/>
        </w:rPr>
      </w:pP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En raison de leur taille et de l’immaturité de leurs organes et systèmes, les bébés ayant un FPN sont davantage susceptibles de développer des problèmes de santé que les bébés ayant un poids normal. Outre les soins essentiels au nouveau-né, les bébés ayant un FPN exigent une attention et des soins particuliers pour empêcher ou répondre à ces problèmes. Le tableau suivant énumère les problèmes qui peuvent survenir chez les bébés ayant un FPN et les soins recommandés.</w:t>
      </w:r>
    </w:p>
    <w:p w:rsidR="00430353" w:rsidRPr="00430353" w:rsidRDefault="00430353" w:rsidP="00430353">
      <w:pPr>
        <w:rPr>
          <w:rFonts w:ascii="Calibri" w:eastAsia="Times New Roman" w:hAnsi="Calibri" w:cs="Times New Roman"/>
          <w:lang w:eastAsia="fr-FR"/>
        </w:rPr>
      </w:pPr>
    </w:p>
    <w:p w:rsidR="00430353" w:rsidRPr="000503CF" w:rsidRDefault="00430353" w:rsidP="002F7B18">
      <w:pPr>
        <w:numPr>
          <w:ilvl w:val="0"/>
          <w:numId w:val="89"/>
        </w:numPr>
        <w:spacing w:after="60" w:line="240" w:lineRule="auto"/>
        <w:ind w:left="0" w:firstLine="0"/>
        <w:rPr>
          <w:rFonts w:ascii="Gill Sans MT" w:eastAsia="Times New Roman" w:hAnsi="Gill Sans MT" w:cs="Times New Roman"/>
          <w:bCs/>
          <w:sz w:val="28"/>
          <w:szCs w:val="24"/>
        </w:rPr>
      </w:pPr>
      <w:r w:rsidRPr="000503CF">
        <w:rPr>
          <w:rFonts w:ascii="Gill Sans MT" w:eastAsia="Times New Roman" w:hAnsi="Gill Sans MT" w:cs="Times New Roman"/>
          <w:bCs/>
          <w:sz w:val="28"/>
          <w:szCs w:val="24"/>
        </w:rPr>
        <w:t>Problèmes possibles chez un bébé ayant un FPN</w:t>
      </w:r>
    </w:p>
    <w:tbl>
      <w:tblPr>
        <w:tblW w:w="8971" w:type="dxa"/>
        <w:jc w:val="center"/>
        <w:tblBorders>
          <w:top w:val="single" w:sz="4" w:space="0" w:color="auto"/>
          <w:bottom w:val="single" w:sz="4" w:space="0" w:color="auto"/>
          <w:insideH w:val="single" w:sz="4" w:space="0" w:color="auto"/>
        </w:tblBorders>
        <w:tblCellMar>
          <w:top w:w="43" w:type="dxa"/>
          <w:left w:w="115" w:type="dxa"/>
          <w:bottom w:w="43" w:type="dxa"/>
          <w:right w:w="115" w:type="dxa"/>
        </w:tblCellMar>
        <w:tblLook w:val="04A0" w:firstRow="1" w:lastRow="0" w:firstColumn="1" w:lastColumn="0" w:noHBand="0" w:noVBand="1"/>
      </w:tblPr>
      <w:tblGrid>
        <w:gridCol w:w="4342"/>
        <w:gridCol w:w="4629"/>
      </w:tblGrid>
      <w:tr w:rsidR="00430353" w:rsidRPr="000503CF" w:rsidTr="00430353">
        <w:trPr>
          <w:tblHeader/>
          <w:jc w:val="center"/>
        </w:trPr>
        <w:tc>
          <w:tcPr>
            <w:tcW w:w="4342" w:type="dxa"/>
            <w:shd w:val="clear" w:color="auto" w:fill="BFDFF3"/>
            <w:vAlign w:val="center"/>
          </w:tcPr>
          <w:p w:rsidR="00430353" w:rsidRPr="000503CF" w:rsidRDefault="00430353" w:rsidP="00430353">
            <w:pPr>
              <w:spacing w:after="0" w:line="240" w:lineRule="atLeast"/>
              <w:jc w:val="center"/>
              <w:rPr>
                <w:rFonts w:ascii="Gill Sans MT" w:eastAsia="Calibri" w:hAnsi="Gill Sans MT" w:cs="Times New Roman"/>
                <w:b/>
                <w:sz w:val="20"/>
              </w:rPr>
            </w:pPr>
            <w:r w:rsidRPr="000503CF">
              <w:rPr>
                <w:rFonts w:ascii="Gill Sans MT" w:eastAsia="Calibri" w:hAnsi="Gill Sans MT" w:cs="Times New Roman"/>
                <w:b/>
                <w:sz w:val="20"/>
              </w:rPr>
              <w:t>Problèmes</w:t>
            </w:r>
          </w:p>
        </w:tc>
        <w:tc>
          <w:tcPr>
            <w:tcW w:w="4629" w:type="dxa"/>
            <w:shd w:val="clear" w:color="auto" w:fill="BFDFF3"/>
            <w:vAlign w:val="center"/>
          </w:tcPr>
          <w:p w:rsidR="00430353" w:rsidRPr="000503CF" w:rsidRDefault="00430353" w:rsidP="00430353">
            <w:pPr>
              <w:spacing w:after="0" w:line="240" w:lineRule="atLeast"/>
              <w:jc w:val="center"/>
              <w:rPr>
                <w:rFonts w:ascii="Gill Sans MT" w:eastAsia="Calibri" w:hAnsi="Gill Sans MT" w:cs="Times New Roman"/>
                <w:b/>
                <w:sz w:val="20"/>
              </w:rPr>
            </w:pPr>
            <w:r w:rsidRPr="000503CF">
              <w:rPr>
                <w:rFonts w:ascii="Gill Sans MT" w:eastAsia="Calibri" w:hAnsi="Gill Sans MT" w:cs="Times New Roman"/>
                <w:b/>
                <w:sz w:val="20"/>
              </w:rPr>
              <w:t>Soins recommandés</w:t>
            </w:r>
          </w:p>
        </w:tc>
      </w:tr>
      <w:tr w:rsidR="00430353" w:rsidRPr="00430353" w:rsidTr="00430353">
        <w:trPr>
          <w:jc w:val="center"/>
        </w:trPr>
        <w:tc>
          <w:tcPr>
            <w:tcW w:w="4342" w:type="dxa"/>
            <w:shd w:val="clear" w:color="auto" w:fill="D9D9D9"/>
          </w:tcPr>
          <w:p w:rsidR="00430353" w:rsidRPr="00430353" w:rsidRDefault="00430353" w:rsidP="00430353">
            <w:pPr>
              <w:spacing w:after="0" w:line="240" w:lineRule="atLeast"/>
              <w:rPr>
                <w:rFonts w:ascii="Gill Sans MT" w:eastAsia="Calibri" w:hAnsi="Gill Sans MT" w:cs="Times New Roman"/>
                <w:color w:val="000000"/>
                <w:sz w:val="20"/>
              </w:rPr>
            </w:pPr>
            <w:r w:rsidRPr="00430353">
              <w:rPr>
                <w:rFonts w:ascii="Gill Sans MT" w:eastAsia="Calibri" w:hAnsi="Gill Sans MT" w:cs="Times New Roman"/>
                <w:b/>
                <w:bCs/>
                <w:color w:val="000000"/>
                <w:sz w:val="20"/>
              </w:rPr>
              <w:t>Problèmes respiratoires</w:t>
            </w:r>
            <w:r w:rsidRPr="00430353">
              <w:rPr>
                <w:rFonts w:ascii="Gill Sans MT" w:eastAsia="Calibri" w:hAnsi="Gill Sans MT" w:cs="Times New Roman"/>
                <w:color w:val="000000"/>
                <w:sz w:val="20"/>
              </w:rPr>
              <w:t xml:space="preserve"> à la naissance et après (en particulier chez les prématurés)</w:t>
            </w:r>
          </w:p>
        </w:tc>
        <w:tc>
          <w:tcPr>
            <w:tcW w:w="4629"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Réanimez le bébé s’il ne respire pas, s’il halète ou s’il a moins de 30 respirations par minute. Les prématurés ont des poumons immatures, prennent facilement froid et sont davantage sensibles aux infections, d’où des problèmes respiratoires.</w:t>
            </w:r>
          </w:p>
        </w:tc>
      </w:tr>
      <w:tr w:rsidR="00430353" w:rsidRPr="00430353" w:rsidTr="00430353">
        <w:trPr>
          <w:jc w:val="center"/>
        </w:trPr>
        <w:tc>
          <w:tcPr>
            <w:tcW w:w="4342"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b/>
                <w:bCs/>
                <w:color w:val="000000"/>
                <w:sz w:val="20"/>
              </w:rPr>
              <w:t>Température corporelle</w:t>
            </w:r>
            <w:r w:rsidRPr="00430353">
              <w:rPr>
                <w:rFonts w:ascii="Gill Sans MT" w:eastAsia="Calibri" w:hAnsi="Gill Sans MT" w:cs="Times New Roman"/>
                <w:b/>
                <w:color w:val="000000"/>
                <w:sz w:val="20"/>
              </w:rPr>
              <w:t xml:space="preserve"> </w:t>
            </w:r>
            <w:r w:rsidRPr="00430353">
              <w:rPr>
                <w:rFonts w:ascii="Gill Sans MT" w:eastAsia="Calibri" w:hAnsi="Gill Sans MT" w:cs="Times New Roman"/>
                <w:b/>
                <w:bCs/>
                <w:color w:val="000000"/>
                <w:sz w:val="20"/>
              </w:rPr>
              <w:t>basse</w:t>
            </w:r>
            <w:r w:rsidRPr="00430353">
              <w:rPr>
                <w:rFonts w:ascii="Gill Sans MT" w:eastAsia="Calibri" w:hAnsi="Gill Sans MT" w:cs="Times New Roman"/>
                <w:color w:val="000000"/>
                <w:sz w:val="20"/>
              </w:rPr>
              <w:t xml:space="preserve"> en raison de la minceur de la couche adipeuse et de l’immaturité du système de régulation de la température du nouveau-né.</w:t>
            </w:r>
          </w:p>
        </w:tc>
        <w:tc>
          <w:tcPr>
            <w:tcW w:w="4629"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Les soins maternels kangourou avec un contact peau contre peau constant entre la mère et le bébé contribuent à garder le nouveau-né au chaud.</w:t>
            </w:r>
          </w:p>
        </w:tc>
      </w:tr>
      <w:tr w:rsidR="00430353" w:rsidRPr="00430353" w:rsidTr="00430353">
        <w:trPr>
          <w:jc w:val="center"/>
        </w:trPr>
        <w:tc>
          <w:tcPr>
            <w:tcW w:w="4342" w:type="dxa"/>
            <w:shd w:val="clear" w:color="auto" w:fill="D9D9D9"/>
          </w:tcPr>
          <w:p w:rsidR="00430353" w:rsidRPr="00430353" w:rsidRDefault="00430353" w:rsidP="00430353">
            <w:pPr>
              <w:spacing w:after="0" w:line="240" w:lineRule="atLeast"/>
              <w:rPr>
                <w:rFonts w:ascii="Gill Sans MT" w:eastAsia="Calibri" w:hAnsi="Gill Sans MT" w:cs="Times New Roman"/>
                <w:color w:val="000000"/>
                <w:sz w:val="20"/>
              </w:rPr>
            </w:pPr>
            <w:r w:rsidRPr="00430353">
              <w:rPr>
                <w:rFonts w:ascii="Gill Sans MT" w:eastAsia="Calibri" w:hAnsi="Gill Sans MT" w:cs="Times New Roman"/>
                <w:b/>
                <w:bCs/>
                <w:color w:val="000000"/>
                <w:sz w:val="20"/>
              </w:rPr>
              <w:t>Faible taux de sucre dans le sang</w:t>
            </w:r>
            <w:r w:rsidRPr="00430353">
              <w:rPr>
                <w:rFonts w:ascii="Gill Sans MT" w:eastAsia="Calibri" w:hAnsi="Gill Sans MT" w:cs="Times New Roman"/>
                <w:bCs/>
                <w:color w:val="000000"/>
                <w:sz w:val="20"/>
              </w:rPr>
              <w:t xml:space="preserve"> </w:t>
            </w:r>
            <w:r w:rsidRPr="00430353">
              <w:rPr>
                <w:rFonts w:ascii="Gill Sans MT" w:eastAsia="Calibri" w:hAnsi="Gill Sans MT" w:cs="Times New Roman"/>
                <w:color w:val="000000"/>
                <w:sz w:val="20"/>
              </w:rPr>
              <w:t>en raison de la très faible quantité d’énergie stockée dans le corps d’un bébé ayant un FPN</w:t>
            </w:r>
          </w:p>
        </w:tc>
        <w:tc>
          <w:tcPr>
            <w:tcW w:w="4629" w:type="dxa"/>
            <w:shd w:val="clear" w:color="auto" w:fill="D9D9D9"/>
          </w:tcPr>
          <w:p w:rsidR="00430353" w:rsidRPr="00430353" w:rsidRDefault="00430353" w:rsidP="00430353">
            <w:pPr>
              <w:spacing w:after="0" w:line="240" w:lineRule="atLeast"/>
              <w:rPr>
                <w:rFonts w:ascii="Gill Sans MT" w:eastAsia="Calibri" w:hAnsi="Gill Sans MT" w:cs="Times New Roman"/>
                <w:spacing w:val="-2"/>
                <w:sz w:val="20"/>
              </w:rPr>
            </w:pPr>
            <w:r w:rsidRPr="00430353">
              <w:rPr>
                <w:rFonts w:ascii="Gill Sans MT" w:eastAsia="Calibri" w:hAnsi="Gill Sans MT" w:cs="Times New Roman"/>
                <w:spacing w:val="-2"/>
                <w:sz w:val="20"/>
              </w:rPr>
              <w:t>Ces bébés ont besoin du lait maternel (colostrum) dès que possible à leur naissance et très fréquemment (toutes les 2 heures) au cours des premières semaines.</w:t>
            </w:r>
          </w:p>
        </w:tc>
      </w:tr>
      <w:tr w:rsidR="00430353" w:rsidRPr="00430353" w:rsidTr="00430353">
        <w:trPr>
          <w:jc w:val="center"/>
        </w:trPr>
        <w:tc>
          <w:tcPr>
            <w:tcW w:w="4342" w:type="dxa"/>
            <w:shd w:val="clear" w:color="auto" w:fill="auto"/>
          </w:tcPr>
          <w:p w:rsidR="00430353" w:rsidRPr="00430353" w:rsidRDefault="00430353" w:rsidP="00430353">
            <w:pPr>
              <w:spacing w:after="0" w:line="240" w:lineRule="atLeast"/>
              <w:rPr>
                <w:rFonts w:ascii="Gill Sans MT" w:eastAsia="Calibri" w:hAnsi="Gill Sans MT" w:cs="Times New Roman"/>
                <w:color w:val="000000"/>
                <w:spacing w:val="-2"/>
                <w:sz w:val="20"/>
              </w:rPr>
            </w:pPr>
            <w:r w:rsidRPr="00430353">
              <w:rPr>
                <w:rFonts w:ascii="Gill Sans MT" w:eastAsia="Calibri" w:hAnsi="Gill Sans MT" w:cs="Times New Roman"/>
                <w:b/>
                <w:bCs/>
                <w:color w:val="000000"/>
                <w:spacing w:val="-2"/>
                <w:sz w:val="20"/>
              </w:rPr>
              <w:t>Problèmes d’alimentation</w:t>
            </w:r>
            <w:r w:rsidRPr="00430353">
              <w:rPr>
                <w:rFonts w:ascii="Gill Sans MT" w:eastAsia="Calibri" w:hAnsi="Gill Sans MT" w:cs="Times New Roman"/>
                <w:color w:val="000000"/>
                <w:spacing w:val="-2"/>
                <w:sz w:val="20"/>
              </w:rPr>
              <w:t xml:space="preserve"> dus à la petite taille du bébé, à son manque d’énergie, aux dimensions réduites de son estomac et à son incapacité à téter.</w:t>
            </w:r>
          </w:p>
        </w:tc>
        <w:tc>
          <w:tcPr>
            <w:tcW w:w="4629" w:type="dxa"/>
            <w:shd w:val="clear" w:color="auto" w:fill="auto"/>
          </w:tcPr>
          <w:p w:rsidR="00430353" w:rsidRPr="00430353" w:rsidRDefault="00430353" w:rsidP="00430353">
            <w:pPr>
              <w:spacing w:after="0" w:line="240" w:lineRule="atLeast"/>
              <w:rPr>
                <w:rFonts w:ascii="Gill Sans MT" w:eastAsia="Calibri" w:hAnsi="Gill Sans MT" w:cs="Times New Roman"/>
                <w:spacing w:val="-4"/>
                <w:sz w:val="20"/>
              </w:rPr>
            </w:pPr>
            <w:r w:rsidRPr="00430353">
              <w:rPr>
                <w:rFonts w:ascii="Gill Sans MT" w:eastAsia="Calibri" w:hAnsi="Gill Sans MT" w:cs="Times New Roman"/>
                <w:spacing w:val="-4"/>
                <w:sz w:val="20"/>
              </w:rPr>
              <w:t>Le bébé ayant un FPN peut en général téter correctement avec un peu d’aide. Il peut avoir besoin de nombreuses et fréquentes petites tétées. Les prématurés peuvent ne pas être assez forts ou mûrs pour téter correctement au début. Les SMK contribuent à stimuler la production de lait maternel. L’alimentation à la tasse peut s’avérer nécessaire pour certains bébés.</w:t>
            </w:r>
          </w:p>
        </w:tc>
      </w:tr>
      <w:tr w:rsidR="00430353" w:rsidRPr="00430353" w:rsidTr="00430353">
        <w:trPr>
          <w:jc w:val="center"/>
        </w:trPr>
        <w:tc>
          <w:tcPr>
            <w:tcW w:w="4342" w:type="dxa"/>
            <w:shd w:val="clear" w:color="auto" w:fill="D9D9D9"/>
          </w:tcPr>
          <w:p w:rsidR="00430353" w:rsidRPr="00430353" w:rsidRDefault="00430353" w:rsidP="00430353">
            <w:pPr>
              <w:spacing w:after="0" w:line="240" w:lineRule="atLeast"/>
              <w:rPr>
                <w:rFonts w:ascii="Gill Sans MT" w:eastAsia="Calibri" w:hAnsi="Gill Sans MT" w:cs="Times New Roman"/>
                <w:color w:val="000000"/>
                <w:sz w:val="20"/>
              </w:rPr>
            </w:pPr>
            <w:r w:rsidRPr="00430353">
              <w:rPr>
                <w:rFonts w:ascii="Gill Sans MT" w:eastAsia="Calibri" w:hAnsi="Gill Sans MT" w:cs="Times New Roman"/>
                <w:b/>
                <w:bCs/>
                <w:color w:val="000000"/>
                <w:sz w:val="20"/>
              </w:rPr>
              <w:t>Infections</w:t>
            </w:r>
            <w:r w:rsidRPr="00430353">
              <w:rPr>
                <w:rFonts w:ascii="Gill Sans MT" w:eastAsia="Calibri" w:hAnsi="Gill Sans MT" w:cs="Times New Roman"/>
                <w:color w:val="000000"/>
                <w:sz w:val="20"/>
              </w:rPr>
              <w:t xml:space="preserve"> dues à l’immaturité du système immunitaire</w:t>
            </w:r>
          </w:p>
        </w:tc>
        <w:tc>
          <w:tcPr>
            <w:tcW w:w="4629"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Le personnel soignant doit avoir recours à des pratiques de prévention des infections et se laver soigneusement les mains avant de s’occuper d'un bébé ayant un FPN. Dans l’établissement de soins, n’hébergez pas de bébé sain ayant un FPN dans la même chambre que des nouveau-nés infectés ou des enfants malades. Éloignez les personnes malades (visiteurs ou personnel) d’un bébé ayant un FPN.</w:t>
            </w:r>
          </w:p>
        </w:tc>
      </w:tr>
      <w:tr w:rsidR="00430353" w:rsidRPr="00430353" w:rsidTr="00430353">
        <w:trPr>
          <w:jc w:val="center"/>
        </w:trPr>
        <w:tc>
          <w:tcPr>
            <w:tcW w:w="4342" w:type="dxa"/>
            <w:shd w:val="clear" w:color="auto" w:fill="auto"/>
          </w:tcPr>
          <w:p w:rsidR="00430353" w:rsidRPr="00430353" w:rsidRDefault="00430353" w:rsidP="00430353">
            <w:pPr>
              <w:spacing w:after="0" w:line="240" w:lineRule="atLeast"/>
              <w:rPr>
                <w:rFonts w:ascii="Gill Sans MT" w:eastAsia="Calibri" w:hAnsi="Gill Sans MT" w:cs="Times New Roman"/>
                <w:color w:val="000000"/>
                <w:sz w:val="20"/>
              </w:rPr>
            </w:pPr>
            <w:r w:rsidRPr="00430353">
              <w:rPr>
                <w:rFonts w:ascii="Gill Sans MT" w:eastAsia="Calibri" w:hAnsi="Gill Sans MT" w:cs="Times New Roman"/>
                <w:b/>
                <w:bCs/>
                <w:color w:val="000000"/>
                <w:sz w:val="20"/>
              </w:rPr>
              <w:t>Jaunisse (bilirubine élevée)</w:t>
            </w:r>
            <w:r w:rsidRPr="00430353">
              <w:rPr>
                <w:rFonts w:ascii="Gill Sans MT" w:eastAsia="Calibri" w:hAnsi="Gill Sans MT" w:cs="Times New Roman"/>
                <w:color w:val="000000"/>
                <w:sz w:val="20"/>
              </w:rPr>
              <w:t xml:space="preserve"> due à l’immaturité du foie</w:t>
            </w:r>
          </w:p>
        </w:tc>
        <w:tc>
          <w:tcPr>
            <w:tcW w:w="4629"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Un prématuré ayant un poids insuffisant à la naissance jaunit plus tôt et plus longtemps qu’un bébé à terme. S’il y a de quelconques signes de jaunisse au cours des premières 24 heures ou après 2 semaines, ou si le bébé est jaune et présente d’autres signes de danger, orientez-le vers une structure mieux équipée.</w:t>
            </w:r>
          </w:p>
          <w:p w:rsidR="00430353" w:rsidRPr="00430353" w:rsidRDefault="00430353" w:rsidP="00430353">
            <w:pPr>
              <w:spacing w:after="0" w:line="240" w:lineRule="atLeast"/>
              <w:rPr>
                <w:rFonts w:ascii="Gill Sans MT" w:eastAsia="Calibri" w:hAnsi="Gill Sans MT" w:cs="Times New Roman"/>
                <w:sz w:val="20"/>
              </w:rPr>
            </w:pPr>
          </w:p>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Dans ce cas, la mère doit allaiter le nouveau-né qui a la jaunisse plus souvent (toutes les 2 heures au moins) pour l’aider à se débarrasser de la bilirubine par les selles.</w:t>
            </w:r>
          </w:p>
        </w:tc>
      </w:tr>
      <w:tr w:rsidR="00430353" w:rsidRPr="00430353" w:rsidTr="00430353">
        <w:trPr>
          <w:jc w:val="center"/>
        </w:trPr>
        <w:tc>
          <w:tcPr>
            <w:tcW w:w="4342"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b/>
                <w:bCs/>
                <w:color w:val="000000"/>
                <w:sz w:val="20"/>
              </w:rPr>
              <w:t>Problèmes d’hémorragie</w:t>
            </w:r>
            <w:r w:rsidRPr="00430353">
              <w:rPr>
                <w:rFonts w:ascii="Gill Sans MT" w:eastAsia="Calibri" w:hAnsi="Gill Sans MT" w:cs="Times New Roman"/>
                <w:bCs/>
                <w:color w:val="000000"/>
                <w:sz w:val="20"/>
              </w:rPr>
              <w:t xml:space="preserve"> </w:t>
            </w:r>
            <w:r w:rsidRPr="00430353">
              <w:rPr>
                <w:rFonts w:ascii="Gill Sans MT" w:eastAsia="Calibri" w:hAnsi="Gill Sans MT" w:cs="Times New Roman"/>
                <w:color w:val="000000"/>
                <w:sz w:val="20"/>
              </w:rPr>
              <w:t xml:space="preserve">dus à l’immaturité de </w:t>
            </w:r>
            <w:r w:rsidRPr="00430353">
              <w:rPr>
                <w:rFonts w:ascii="Gill Sans MT" w:eastAsia="Calibri" w:hAnsi="Gill Sans MT" w:cs="Times New Roman"/>
                <w:color w:val="000000"/>
                <w:sz w:val="20"/>
              </w:rPr>
              <w:lastRenderedPageBreak/>
              <w:t>la capacité de coagulation à la naissance</w:t>
            </w:r>
          </w:p>
        </w:tc>
        <w:tc>
          <w:tcPr>
            <w:tcW w:w="4629" w:type="dxa"/>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lastRenderedPageBreak/>
              <w:t>Donnez de la vitamine K au bébé à la naissance.</w:t>
            </w:r>
          </w:p>
        </w:tc>
      </w:tr>
    </w:tbl>
    <w:p w:rsidR="00430353" w:rsidRPr="00430353" w:rsidRDefault="00430353" w:rsidP="00430353">
      <w:pPr>
        <w:spacing w:before="120" w:after="0" w:line="240" w:lineRule="atLeast"/>
        <w:rPr>
          <w:rFonts w:ascii="Gill Sans MT" w:eastAsia="Calibri" w:hAnsi="Gill Sans MT" w:cs="Times New Roman"/>
          <w:sz w:val="20"/>
        </w:rPr>
      </w:pPr>
      <w:r w:rsidRPr="00430353">
        <w:rPr>
          <w:rFonts w:ascii="Gill Sans MT" w:eastAsia="Calibri" w:hAnsi="Gill Sans MT" w:cs="Times New Roman"/>
          <w:sz w:val="20"/>
        </w:rPr>
        <w:t>Tableau tiré de : Manuel de référence des soins au nouveau-né (Save the Children 2004)</w:t>
      </w:r>
    </w:p>
    <w:p w:rsidR="00430353" w:rsidRDefault="00430353" w:rsidP="00430353">
      <w:pPr>
        <w:rPr>
          <w:rFonts w:ascii="Calibri" w:eastAsia="Times New Roman" w:hAnsi="Calibri" w:cs="Times New Roman"/>
          <w:lang w:eastAsia="fr-FR"/>
        </w:rPr>
      </w:pPr>
    </w:p>
    <w:p w:rsidR="003976D9" w:rsidRPr="00430353" w:rsidRDefault="003976D9" w:rsidP="00430353">
      <w:pPr>
        <w:rPr>
          <w:rFonts w:ascii="Calibri" w:eastAsia="Times New Roman" w:hAnsi="Calibri" w:cs="Times New Roman"/>
          <w:lang w:eastAsia="fr-FR"/>
        </w:rPr>
      </w:pPr>
    </w:p>
    <w:p w:rsidR="003976D9" w:rsidRPr="00430353" w:rsidRDefault="003976D9" w:rsidP="003976D9">
      <w:pPr>
        <w:pBdr>
          <w:top w:val="single" w:sz="12" w:space="1" w:color="61B1E3"/>
          <w:bottom w:val="single" w:sz="6" w:space="1" w:color="61B1E3"/>
        </w:pBdr>
        <w:spacing w:after="120" w:line="240" w:lineRule="atLeast"/>
        <w:rPr>
          <w:rFonts w:ascii="Gill Sans MT" w:eastAsia="Calibri" w:hAnsi="Gill Sans MT" w:cs="Times New Roman"/>
          <w:color w:val="7F7F7F"/>
          <w:sz w:val="36"/>
        </w:rPr>
      </w:pPr>
      <w:r>
        <w:rPr>
          <w:rFonts w:ascii="Gill Sans MT" w:eastAsia="Calibri" w:hAnsi="Gill Sans MT" w:cs="Times New Roman"/>
          <w:color w:val="7F7F7F"/>
          <w:sz w:val="36"/>
        </w:rPr>
        <w:t xml:space="preserve">2.17 Infections néonatales </w:t>
      </w:r>
      <w:r w:rsidR="006463FF">
        <w:rPr>
          <w:rFonts w:ascii="Gill Sans MT" w:eastAsia="Calibri" w:hAnsi="Gill Sans MT" w:cs="Times New Roman"/>
          <w:color w:val="7F7F7F"/>
          <w:sz w:val="36"/>
        </w:rPr>
        <w:t>(J0</w:t>
      </w:r>
      <w:r>
        <w:rPr>
          <w:rFonts w:ascii="Gill Sans MT" w:eastAsia="Calibri" w:hAnsi="Gill Sans MT" w:cs="Times New Roman"/>
          <w:color w:val="7F7F7F"/>
          <w:sz w:val="36"/>
        </w:rPr>
        <w:t>-J7)</w:t>
      </w:r>
    </w:p>
    <w:p w:rsidR="003976D9" w:rsidRDefault="003976D9" w:rsidP="00430353">
      <w:pPr>
        <w:rPr>
          <w:rFonts w:ascii="Calibri" w:eastAsia="Times New Roman" w:hAnsi="Calibri" w:cs="Times New Roman"/>
          <w:b/>
          <w:color w:val="FF0000"/>
          <w:sz w:val="28"/>
          <w:szCs w:val="28"/>
          <w:lang w:eastAsia="fr-FR"/>
        </w:rPr>
      </w:pPr>
    </w:p>
    <w:p w:rsidR="00430353" w:rsidRPr="00430353" w:rsidRDefault="00430353" w:rsidP="00430353">
      <w:pPr>
        <w:rPr>
          <w:rFonts w:ascii="Calibri" w:eastAsia="Times New Roman" w:hAnsi="Calibri" w:cs="Times New Roman"/>
          <w:b/>
          <w:sz w:val="28"/>
          <w:szCs w:val="28"/>
          <w:lang w:eastAsia="fr-FR"/>
        </w:rPr>
      </w:pPr>
      <w:r w:rsidRPr="00430353">
        <w:rPr>
          <w:rFonts w:ascii="Calibri" w:eastAsia="Times New Roman" w:hAnsi="Calibri" w:cs="Times New Roman"/>
          <w:b/>
          <w:sz w:val="28"/>
          <w:szCs w:val="28"/>
          <w:lang w:eastAsia="fr-FR"/>
        </w:rPr>
        <w:t>1   Définition:</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C’est l’ensemble des manifestations consécutives à la pullulation d’agents infectieux chez le nouveau-né de 0 à 7 jours.</w:t>
      </w:r>
    </w:p>
    <w:p w:rsidR="00430353" w:rsidRPr="00430353" w:rsidRDefault="00430353" w:rsidP="00430353">
      <w:pPr>
        <w:rPr>
          <w:rFonts w:ascii="Calibri" w:eastAsia="Times New Roman" w:hAnsi="Calibri" w:cs="Times New Roman"/>
          <w:b/>
          <w:lang w:eastAsia="fr-FR"/>
        </w:rPr>
      </w:pPr>
      <w:r w:rsidRPr="00430353">
        <w:rPr>
          <w:rFonts w:ascii="Calibri" w:eastAsia="Times New Roman" w:hAnsi="Calibri" w:cs="Times New Roman"/>
          <w:b/>
          <w:lang w:eastAsia="fr-FR"/>
        </w:rPr>
        <w:t>2   Problématique:</w:t>
      </w:r>
    </w:p>
    <w:p w:rsidR="00430353" w:rsidRPr="00430353" w:rsidRDefault="00430353" w:rsidP="002F7B18">
      <w:pPr>
        <w:numPr>
          <w:ilvl w:val="0"/>
          <w:numId w:val="79"/>
        </w:numPr>
        <w:contextualSpacing/>
        <w:rPr>
          <w:rFonts w:ascii="Adobe Garamond Pro" w:eastAsia="Calibri" w:hAnsi="Adobe Garamond Pro" w:cs="Times New Roman"/>
        </w:rPr>
      </w:pPr>
      <w:r w:rsidRPr="00430353">
        <w:rPr>
          <w:rFonts w:ascii="Adobe Garamond Pro" w:eastAsia="Calibri" w:hAnsi="Adobe Garamond Pro" w:cs="Times New Roman"/>
        </w:rPr>
        <w:t xml:space="preserve">première cause de mortalité néonatale: 41 % des décès  néonataux </w:t>
      </w:r>
    </w:p>
    <w:p w:rsidR="00430353" w:rsidRPr="00430353" w:rsidRDefault="00430353" w:rsidP="002F7B18">
      <w:pPr>
        <w:numPr>
          <w:ilvl w:val="0"/>
          <w:numId w:val="79"/>
        </w:numPr>
        <w:contextualSpacing/>
        <w:rPr>
          <w:rFonts w:ascii="Adobe Garamond Pro" w:eastAsia="Calibri" w:hAnsi="Adobe Garamond Pro" w:cs="Times New Roman"/>
        </w:rPr>
      </w:pPr>
      <w:r w:rsidRPr="00430353">
        <w:rPr>
          <w:rFonts w:ascii="Adobe Garamond Pro" w:eastAsia="Calibri" w:hAnsi="Adobe Garamond Pro" w:cs="Times New Roman"/>
        </w:rPr>
        <w:t xml:space="preserve">Mesures préventives non appliquées  prédisposition à l’infection (incompétence immunologique  du  nouveau-né  à  terme  et  immaturité  du  système immunologique du prématuré) recommandations pour la pratique clinique des soins obstétricaux et néonataux d’urgence </w:t>
      </w:r>
    </w:p>
    <w:p w:rsidR="00430353" w:rsidRPr="00430353" w:rsidRDefault="00430353" w:rsidP="00430353">
      <w:pPr>
        <w:rPr>
          <w:rFonts w:ascii="Calibri" w:eastAsia="Times New Roman" w:hAnsi="Calibri" w:cs="Times New Roman"/>
          <w:b/>
          <w:sz w:val="28"/>
          <w:szCs w:val="28"/>
          <w:lang w:eastAsia="fr-FR"/>
        </w:rPr>
      </w:pPr>
      <w:r w:rsidRPr="00430353">
        <w:rPr>
          <w:rFonts w:ascii="Calibri" w:eastAsia="Times New Roman" w:hAnsi="Calibri" w:cs="Times New Roman"/>
          <w:b/>
          <w:sz w:val="28"/>
          <w:szCs w:val="28"/>
          <w:lang w:eastAsia="fr-FR"/>
        </w:rPr>
        <w:t>3.   Diagnostic</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b/>
          <w:sz w:val="28"/>
          <w:szCs w:val="28"/>
          <w:lang w:eastAsia="fr-FR"/>
        </w:rPr>
        <w:t>Arguments anamnestiques</w:t>
      </w:r>
      <w:r w:rsidRPr="00430353">
        <w:rPr>
          <w:rFonts w:ascii="Calibri" w:eastAsia="Times New Roman" w:hAnsi="Calibri" w:cs="Times New Roman"/>
          <w:lang w:eastAsia="fr-FR"/>
        </w:rPr>
        <w:t> :</w:t>
      </w:r>
    </w:p>
    <w:p w:rsidR="00430353" w:rsidRPr="00430353" w:rsidRDefault="00430353" w:rsidP="002F7B18">
      <w:pPr>
        <w:numPr>
          <w:ilvl w:val="0"/>
          <w:numId w:val="80"/>
        </w:numPr>
        <w:contextualSpacing/>
        <w:rPr>
          <w:rFonts w:ascii="Adobe Garamond Pro" w:eastAsia="Calibri" w:hAnsi="Adobe Garamond Pro" w:cs="Times New Roman"/>
        </w:rPr>
      </w:pPr>
      <w:r w:rsidRPr="00430353">
        <w:rPr>
          <w:rFonts w:ascii="Adobe Garamond Pro" w:eastAsia="Calibri" w:hAnsi="Adobe Garamond Pro" w:cs="Times New Roman"/>
        </w:rPr>
        <w:t>infection maternelle au cours du dernier trimestre (</w:t>
      </w:r>
      <w:r w:rsidR="006463FF" w:rsidRPr="00430353">
        <w:rPr>
          <w:rFonts w:ascii="Adobe Garamond Pro" w:eastAsia="Calibri" w:hAnsi="Adobe Garamond Pro" w:cs="Times New Roman"/>
        </w:rPr>
        <w:t>uro-génitale</w:t>
      </w:r>
      <w:r w:rsidRPr="00430353">
        <w:rPr>
          <w:rFonts w:ascii="Adobe Garamond Pro" w:eastAsia="Calibri" w:hAnsi="Adobe Garamond Pro" w:cs="Times New Roman"/>
        </w:rPr>
        <w:t xml:space="preserve">, </w:t>
      </w:r>
      <w:r w:rsidR="006463FF" w:rsidRPr="00430353">
        <w:rPr>
          <w:rFonts w:ascii="Adobe Garamond Pro" w:eastAsia="Calibri" w:hAnsi="Adobe Garamond Pro" w:cs="Times New Roman"/>
        </w:rPr>
        <w:t>systémique</w:t>
      </w:r>
      <w:r w:rsidRPr="00430353">
        <w:rPr>
          <w:rFonts w:ascii="Adobe Garamond Pro" w:eastAsia="Calibri" w:hAnsi="Adobe Garamond Pro" w:cs="Times New Roman"/>
        </w:rPr>
        <w:t>…)</w:t>
      </w:r>
    </w:p>
    <w:p w:rsidR="00430353" w:rsidRPr="00430353" w:rsidRDefault="00430353" w:rsidP="002F7B18">
      <w:pPr>
        <w:numPr>
          <w:ilvl w:val="0"/>
          <w:numId w:val="80"/>
        </w:numPr>
        <w:contextualSpacing/>
        <w:rPr>
          <w:rFonts w:ascii="Adobe Garamond Pro" w:eastAsia="Calibri" w:hAnsi="Adobe Garamond Pro" w:cs="Times New Roman"/>
        </w:rPr>
      </w:pPr>
      <w:r w:rsidRPr="00430353">
        <w:rPr>
          <w:rFonts w:ascii="Adobe Garamond Pro" w:eastAsia="Calibri" w:hAnsi="Adobe Garamond Pro" w:cs="Times New Roman"/>
        </w:rPr>
        <w:t xml:space="preserve">rupture prématurée des membranes   </w:t>
      </w:r>
    </w:p>
    <w:p w:rsidR="00430353" w:rsidRPr="00430353" w:rsidRDefault="00430353" w:rsidP="002F7B18">
      <w:pPr>
        <w:numPr>
          <w:ilvl w:val="0"/>
          <w:numId w:val="80"/>
        </w:numPr>
        <w:contextualSpacing/>
        <w:rPr>
          <w:rFonts w:ascii="Adobe Garamond Pro" w:eastAsia="Calibri" w:hAnsi="Adobe Garamond Pro" w:cs="Times New Roman"/>
        </w:rPr>
      </w:pPr>
      <w:r w:rsidRPr="00430353">
        <w:rPr>
          <w:rFonts w:ascii="Adobe Garamond Pro" w:eastAsia="Calibri" w:hAnsi="Adobe Garamond Pro" w:cs="Times New Roman"/>
        </w:rPr>
        <w:t xml:space="preserve">travail prolongé   </w:t>
      </w:r>
    </w:p>
    <w:p w:rsidR="00430353" w:rsidRPr="00430353" w:rsidRDefault="00430353" w:rsidP="002F7B18">
      <w:pPr>
        <w:numPr>
          <w:ilvl w:val="0"/>
          <w:numId w:val="80"/>
        </w:numPr>
        <w:contextualSpacing/>
        <w:rPr>
          <w:rFonts w:ascii="Adobe Garamond Pro" w:eastAsia="Calibri" w:hAnsi="Adobe Garamond Pro" w:cs="Times New Roman"/>
        </w:rPr>
      </w:pPr>
      <w:r w:rsidRPr="00430353">
        <w:rPr>
          <w:rFonts w:ascii="Adobe Garamond Pro" w:eastAsia="Calibri" w:hAnsi="Adobe Garamond Pro" w:cs="Times New Roman"/>
        </w:rPr>
        <w:t xml:space="preserve">liquide amniotique fétide   </w:t>
      </w:r>
    </w:p>
    <w:p w:rsidR="00430353" w:rsidRPr="00430353" w:rsidRDefault="00430353" w:rsidP="002F7B18">
      <w:pPr>
        <w:numPr>
          <w:ilvl w:val="0"/>
          <w:numId w:val="80"/>
        </w:numPr>
        <w:contextualSpacing/>
        <w:rPr>
          <w:rFonts w:ascii="Adobe Garamond Pro" w:eastAsia="Calibri" w:hAnsi="Adobe Garamond Pro" w:cs="Times New Roman"/>
        </w:rPr>
      </w:pPr>
      <w:r w:rsidRPr="00430353">
        <w:rPr>
          <w:rFonts w:ascii="Adobe Garamond Pro" w:eastAsia="Calibri" w:hAnsi="Adobe Garamond Pro" w:cs="Times New Roman"/>
        </w:rPr>
        <w:t xml:space="preserve">prématurité inexpliquée   </w:t>
      </w:r>
    </w:p>
    <w:p w:rsidR="00430353" w:rsidRPr="00430353" w:rsidRDefault="00430353" w:rsidP="00430353">
      <w:pPr>
        <w:rPr>
          <w:rFonts w:ascii="Calibri" w:eastAsia="Times New Roman" w:hAnsi="Calibri" w:cs="Times New Roman"/>
          <w:b/>
          <w:sz w:val="28"/>
          <w:szCs w:val="28"/>
          <w:lang w:eastAsia="fr-FR"/>
        </w:rPr>
      </w:pPr>
      <w:r w:rsidRPr="00430353">
        <w:rPr>
          <w:rFonts w:ascii="Calibri" w:eastAsia="Times New Roman" w:hAnsi="Calibri" w:cs="Times New Roman"/>
          <w:b/>
          <w:sz w:val="28"/>
          <w:szCs w:val="28"/>
          <w:lang w:eastAsia="fr-FR"/>
        </w:rPr>
        <w:t xml:space="preserve">Arguments cliniques    </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tout enfant qui va mal : hypothermie   </w:t>
      </w:r>
      <w:r w:rsidR="00645EEE" w:rsidRPr="00430353">
        <w:rPr>
          <w:rFonts w:ascii="Calibri" w:eastAsia="Times New Roman" w:hAnsi="Calibri" w:cs="Times New Roman"/>
          <w:lang w:eastAsia="fr-FR"/>
        </w:rPr>
        <w:t>hyperthermie,</w:t>
      </w:r>
      <w:r w:rsidRPr="00430353">
        <w:rPr>
          <w:rFonts w:ascii="Calibri" w:eastAsia="Times New Roman" w:hAnsi="Calibri" w:cs="Times New Roman"/>
          <w:lang w:eastAsia="fr-FR"/>
        </w:rPr>
        <w:t xml:space="preserve"> </w:t>
      </w:r>
      <w:r w:rsidR="00645EEE" w:rsidRPr="00430353">
        <w:rPr>
          <w:rFonts w:ascii="Calibri" w:eastAsia="Times New Roman" w:hAnsi="Calibri" w:cs="Times New Roman"/>
          <w:lang w:eastAsia="fr-FR"/>
        </w:rPr>
        <w:t>hypoglycémie</w:t>
      </w:r>
      <w:r w:rsidRPr="00430353">
        <w:rPr>
          <w:rFonts w:ascii="Calibri" w:eastAsia="Times New Roman" w:hAnsi="Calibri" w:cs="Times New Roman"/>
          <w:lang w:eastAsia="fr-FR"/>
        </w:rPr>
        <w:t xml:space="preserve">  troubles neurologiques : incapacité de  têter, hypotonie,  adynamie, convulsions, mouvements anormaux</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troubles  respiratoires  :  bradypnée,  polypnée,  apnée, pause  respiratoire,  signes de  lutte  (battement des ailes du  nez,  tirage  </w:t>
      </w:r>
      <w:r w:rsidR="00645EEE" w:rsidRPr="00430353">
        <w:rPr>
          <w:rFonts w:ascii="Calibri" w:eastAsia="Times New Roman" w:hAnsi="Calibri" w:cs="Times New Roman"/>
          <w:lang w:eastAsia="fr-FR"/>
        </w:rPr>
        <w:t>intercostal</w:t>
      </w:r>
      <w:r w:rsidRPr="00430353">
        <w:rPr>
          <w:rFonts w:ascii="Calibri" w:eastAsia="Times New Roman" w:hAnsi="Calibri" w:cs="Times New Roman"/>
          <w:lang w:eastAsia="fr-FR"/>
        </w:rPr>
        <w:t xml:space="preserve">,  entonnoir  ou  dépression </w:t>
      </w:r>
      <w:r w:rsidR="00645EEE" w:rsidRPr="00430353">
        <w:rPr>
          <w:rFonts w:ascii="Calibri" w:eastAsia="Times New Roman" w:hAnsi="Calibri" w:cs="Times New Roman"/>
          <w:lang w:eastAsia="fr-FR"/>
        </w:rPr>
        <w:t>xiphoïdienne</w:t>
      </w:r>
      <w:r w:rsidRPr="00430353">
        <w:rPr>
          <w:rFonts w:ascii="Calibri" w:eastAsia="Times New Roman" w:hAnsi="Calibri" w:cs="Times New Roman"/>
          <w:lang w:eastAsia="fr-FR"/>
        </w:rPr>
        <w:t>,  geignement  expiratoire,  balancement thoraco-abdominal), cyanose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 Troubles  digestifs : diarrhée,  vomissements, météorisme abdominal , lésions cutanées : bulles, papules, pustules, macules   </w:t>
      </w:r>
    </w:p>
    <w:p w:rsidR="00430353" w:rsidRPr="00430353" w:rsidRDefault="00430353" w:rsidP="00430353">
      <w:pPr>
        <w:rPr>
          <w:rFonts w:ascii="Gill Sans MT" w:eastAsia="Calibri" w:hAnsi="Gill Sans MT" w:cs="Times New Roman"/>
          <w:color w:val="248CCE"/>
          <w:sz w:val="28"/>
          <w:szCs w:val="28"/>
        </w:rPr>
      </w:pPr>
      <w:r w:rsidRPr="006463FF">
        <w:rPr>
          <w:rFonts w:ascii="Gill Sans MT" w:eastAsia="Calibri" w:hAnsi="Gill Sans MT" w:cs="Times New Roman"/>
          <w:sz w:val="28"/>
          <w:szCs w:val="28"/>
        </w:rPr>
        <w:t xml:space="preserve">Arguments </w:t>
      </w:r>
      <w:r w:rsidR="00857B7F" w:rsidRPr="006463FF">
        <w:rPr>
          <w:rFonts w:ascii="Gill Sans MT" w:eastAsia="Calibri" w:hAnsi="Gill Sans MT" w:cs="Times New Roman"/>
          <w:sz w:val="28"/>
          <w:szCs w:val="28"/>
        </w:rPr>
        <w:t>para cliniques</w:t>
      </w:r>
      <w:r w:rsidRPr="006463FF">
        <w:rPr>
          <w:rFonts w:ascii="Gill Sans MT" w:eastAsia="Calibri" w:hAnsi="Gill Sans MT" w:cs="Times New Roman"/>
          <w:sz w:val="28"/>
          <w:szCs w:val="28"/>
        </w:rPr>
        <w:t xml:space="preserve">    </w:t>
      </w:r>
    </w:p>
    <w:p w:rsidR="00430353" w:rsidRPr="00430353" w:rsidRDefault="00430353" w:rsidP="00430353">
      <w:pPr>
        <w:rPr>
          <w:rFonts w:ascii="Calibri" w:eastAsia="Times New Roman" w:hAnsi="Calibri" w:cs="Calibri"/>
          <w:lang w:eastAsia="fr-FR"/>
        </w:rPr>
      </w:pPr>
      <w:r w:rsidRPr="00430353">
        <w:rPr>
          <w:rFonts w:ascii="Calibri" w:eastAsia="Times New Roman" w:hAnsi="Calibri" w:cs="Times New Roman"/>
          <w:lang w:eastAsia="fr-FR"/>
        </w:rPr>
        <w:t>Prélèvements bactériologiques à la naissance : prélèvements  au  niveau  des  orifices  (&lt;12h  de  vie):  conduits  auditifs  externes,  liquide  gastrique. (Prélèvements sans intérêt après 12h de vie)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lastRenderedPageBreak/>
        <w:t xml:space="preserve">LCR, hémoculture, ECBU   </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Prélèvements biochimiques : CRP  (sans  intérêt avant  la 12ème heure de vie)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Prélèvements hématologiques : NFS</w:t>
      </w:r>
    </w:p>
    <w:p w:rsidR="00430353" w:rsidRPr="0055191D" w:rsidRDefault="00430353" w:rsidP="00430353">
      <w:pPr>
        <w:rPr>
          <w:rFonts w:ascii="Gill Sans MT" w:eastAsia="Calibri" w:hAnsi="Gill Sans MT" w:cs="Times New Roman"/>
          <w:sz w:val="28"/>
          <w:szCs w:val="28"/>
        </w:rPr>
      </w:pPr>
      <w:r w:rsidRPr="0055191D">
        <w:rPr>
          <w:rFonts w:ascii="Gill Sans MT" w:eastAsia="Calibri" w:hAnsi="Gill Sans MT" w:cs="Times New Roman"/>
          <w:sz w:val="28"/>
          <w:szCs w:val="28"/>
        </w:rPr>
        <w:t xml:space="preserve">Prise en charge thérapeutique </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Appliquer  les précautions standards et règles d’hygiène    au  cours  de  la  grossesse,  pendant  l’accouchement  et chez le nouveau-né assurer  le dépistage et  la  PEC  correcte des  infections    </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chez la femme enceinte traiter  toujours  l’infection  bactérienne  du  nouveau-né  par  une  bi-antibiothérapie  (parfois  tri)  parentérale (bêtalactamines  +  aminosides  (choix  en  fonction  de </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l’écologie bactérienne locale)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b/>
          <w:lang w:eastAsia="fr-FR"/>
        </w:rPr>
        <w:t>Possibilité  1</w:t>
      </w:r>
      <w:r w:rsidRPr="00430353">
        <w:rPr>
          <w:rFonts w:ascii="Calibri" w:eastAsia="Times New Roman" w:hAnsi="Calibri" w:cs="Times New Roman"/>
          <w:lang w:eastAsia="fr-FR"/>
        </w:rPr>
        <w:t xml:space="preserve">: amoxicilline  (100  à  200 mg/kg/j  à  répartir  en  3 injections iVd) + Gentamycine (3 mg/kg/j en une injection iM) </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b/>
          <w:lang w:eastAsia="fr-FR"/>
        </w:rPr>
        <w:t>Possibilité 2</w:t>
      </w:r>
      <w:r w:rsidRPr="00430353">
        <w:rPr>
          <w:rFonts w:ascii="Calibri" w:eastAsia="Times New Roman" w:hAnsi="Calibri" w:cs="Times New Roman"/>
          <w:lang w:eastAsia="fr-FR"/>
        </w:rPr>
        <w:t xml:space="preserve">  : association céphalosporine de 3</w:t>
      </w:r>
      <w:r w:rsidRPr="00430353">
        <w:rPr>
          <w:rFonts w:ascii="Calibri" w:eastAsia="Times New Roman" w:hAnsi="Calibri" w:cs="Times New Roman"/>
          <w:vertAlign w:val="superscript"/>
          <w:lang w:eastAsia="fr-FR"/>
        </w:rPr>
        <w:t>ème</w:t>
      </w:r>
      <w:r w:rsidRPr="00430353">
        <w:rPr>
          <w:rFonts w:ascii="Calibri" w:eastAsia="Times New Roman" w:hAnsi="Calibri" w:cs="Times New Roman"/>
          <w:lang w:eastAsia="fr-FR"/>
        </w:rPr>
        <w:t xml:space="preserve"> génération en  </w:t>
      </w:r>
      <w:r w:rsidR="00857B7F" w:rsidRPr="00430353">
        <w:rPr>
          <w:rFonts w:ascii="Calibri" w:eastAsia="Times New Roman" w:hAnsi="Calibri" w:cs="Times New Roman"/>
          <w:lang w:eastAsia="fr-FR"/>
        </w:rPr>
        <w:t>IV</w:t>
      </w:r>
      <w:r w:rsidRPr="00430353">
        <w:rPr>
          <w:rFonts w:ascii="Calibri" w:eastAsia="Times New Roman" w:hAnsi="Calibri" w:cs="Times New Roman"/>
          <w:lang w:eastAsia="fr-FR"/>
        </w:rPr>
        <w:t xml:space="preserve"> {Céftriaxone (100 mg/kg/j en une seule injection)/Céfotaxime   (200 mg/kg/j en 3 injections)}  + Gentamycine (3 mg/kg/j en une injection iM)</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b/>
          <w:lang w:eastAsia="fr-FR"/>
        </w:rPr>
        <w:t xml:space="preserve">Durée  du  </w:t>
      </w:r>
      <w:r w:rsidR="0055191D" w:rsidRPr="00430353">
        <w:rPr>
          <w:rFonts w:ascii="Calibri" w:eastAsia="Times New Roman" w:hAnsi="Calibri" w:cs="Times New Roman"/>
          <w:b/>
          <w:lang w:eastAsia="fr-FR"/>
        </w:rPr>
        <w:t>traitement</w:t>
      </w:r>
      <w:r w:rsidR="0055191D" w:rsidRPr="00430353">
        <w:rPr>
          <w:rFonts w:ascii="Calibri" w:eastAsia="Times New Roman" w:hAnsi="Calibri" w:cs="Times New Roman"/>
          <w:lang w:eastAsia="fr-FR"/>
        </w:rPr>
        <w:t xml:space="preserve"> : 7</w:t>
      </w:r>
      <w:r w:rsidRPr="00430353">
        <w:rPr>
          <w:rFonts w:ascii="Calibri" w:eastAsia="Times New Roman" w:hAnsi="Calibri" w:cs="Times New Roman"/>
          <w:lang w:eastAsia="fr-FR"/>
        </w:rPr>
        <w:t xml:space="preserve">  à  10j  sans  atteinte  méningée.  si atteinte  méningée  jusqu’à  21  jours  (sans  excéder  7j  pour  la gentamycine) .</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NB : pour les nouveau-nés de </w:t>
      </w:r>
      <w:r w:rsidR="00857B7F" w:rsidRPr="00430353">
        <w:rPr>
          <w:rFonts w:ascii="Calibri" w:eastAsia="Times New Roman" w:hAnsi="Calibri" w:cs="Times New Roman"/>
          <w:lang w:eastAsia="fr-FR"/>
        </w:rPr>
        <w:t>mères</w:t>
      </w:r>
      <w:r w:rsidRPr="00430353">
        <w:rPr>
          <w:rFonts w:ascii="Calibri" w:eastAsia="Times New Roman" w:hAnsi="Calibri" w:cs="Times New Roman"/>
          <w:lang w:eastAsia="fr-FR"/>
        </w:rPr>
        <w:t xml:space="preserve"> </w:t>
      </w:r>
      <w:r w:rsidR="00857B7F" w:rsidRPr="00430353">
        <w:rPr>
          <w:rFonts w:ascii="Calibri" w:eastAsia="Times New Roman" w:hAnsi="Calibri" w:cs="Times New Roman"/>
          <w:lang w:eastAsia="fr-FR"/>
        </w:rPr>
        <w:t>séropositives</w:t>
      </w:r>
      <w:r w:rsidRPr="00430353">
        <w:rPr>
          <w:rFonts w:ascii="Calibri" w:eastAsia="Times New Roman" w:hAnsi="Calibri" w:cs="Times New Roman"/>
          <w:lang w:eastAsia="fr-FR"/>
        </w:rPr>
        <w:t xml:space="preserve"> </w:t>
      </w:r>
    </w:p>
    <w:tbl>
      <w:tblPr>
        <w:tblpPr w:leftFromText="141" w:rightFromText="141" w:vertAnchor="text" w:horzAnchor="margin" w:tblpY="559"/>
        <w:tblW w:w="8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268"/>
        <w:gridCol w:w="1985"/>
        <w:gridCol w:w="2624"/>
      </w:tblGrid>
      <w:tr w:rsidR="00430353" w:rsidRPr="00430353" w:rsidTr="00430353">
        <w:trPr>
          <w:trHeight w:val="589"/>
        </w:trPr>
        <w:tc>
          <w:tcPr>
            <w:tcW w:w="1809" w:type="dxa"/>
          </w:tcPr>
          <w:p w:rsidR="00430353" w:rsidRPr="00430353" w:rsidRDefault="00430353" w:rsidP="00430353">
            <w:pPr>
              <w:spacing w:line="240" w:lineRule="auto"/>
              <w:rPr>
                <w:rFonts w:ascii="Berlin Sans FB Demi" w:eastAsia="Times New Roman" w:hAnsi="Berlin Sans FB Demi" w:cs="Times New Roman"/>
                <w:b/>
                <w:lang w:eastAsia="fr-FR"/>
              </w:rPr>
            </w:pPr>
            <w:r w:rsidRPr="00430353">
              <w:rPr>
                <w:rFonts w:ascii="Berlin Sans FB Demi" w:eastAsia="Times New Roman" w:hAnsi="Berlin Sans FB Demi" w:cs="Times New Roman"/>
                <w:b/>
                <w:lang w:eastAsia="fr-FR"/>
              </w:rPr>
              <w:t xml:space="preserve">Régime de la femme pendant la grossesse </w:t>
            </w:r>
          </w:p>
        </w:tc>
        <w:tc>
          <w:tcPr>
            <w:tcW w:w="2268" w:type="dxa"/>
          </w:tcPr>
          <w:p w:rsidR="00430353" w:rsidRPr="00430353" w:rsidRDefault="00430353" w:rsidP="00430353">
            <w:pPr>
              <w:spacing w:line="240" w:lineRule="auto"/>
              <w:rPr>
                <w:rFonts w:ascii="Berlin Sans FB Demi" w:eastAsia="Times New Roman" w:hAnsi="Berlin Sans FB Demi" w:cs="Times New Roman"/>
                <w:b/>
                <w:lang w:eastAsia="fr-FR"/>
              </w:rPr>
            </w:pPr>
            <w:r w:rsidRPr="00430353">
              <w:rPr>
                <w:rFonts w:ascii="Berlin Sans FB Demi" w:eastAsia="Times New Roman" w:hAnsi="Berlin Sans FB Demi" w:cs="Times New Roman"/>
                <w:b/>
                <w:lang w:eastAsia="fr-FR"/>
              </w:rPr>
              <w:t xml:space="preserve">Allaitement maternel sous ARV </w:t>
            </w:r>
          </w:p>
        </w:tc>
        <w:tc>
          <w:tcPr>
            <w:tcW w:w="1985" w:type="dxa"/>
          </w:tcPr>
          <w:p w:rsidR="00430353" w:rsidRPr="00430353" w:rsidRDefault="00430353" w:rsidP="00430353">
            <w:pPr>
              <w:spacing w:line="240" w:lineRule="auto"/>
              <w:rPr>
                <w:rFonts w:ascii="Berlin Sans FB Demi" w:eastAsia="Times New Roman" w:hAnsi="Berlin Sans FB Demi" w:cs="Times New Roman"/>
                <w:b/>
                <w:lang w:eastAsia="fr-FR"/>
              </w:rPr>
            </w:pPr>
            <w:r w:rsidRPr="00430353">
              <w:rPr>
                <w:rFonts w:ascii="Berlin Sans FB Demi" w:eastAsia="Times New Roman" w:hAnsi="Berlin Sans FB Demi" w:cs="Times New Roman"/>
                <w:b/>
                <w:lang w:eastAsia="fr-FR"/>
              </w:rPr>
              <w:t>Alimentation artificielle</w:t>
            </w:r>
          </w:p>
        </w:tc>
        <w:tc>
          <w:tcPr>
            <w:tcW w:w="2624" w:type="dxa"/>
          </w:tcPr>
          <w:p w:rsidR="00430353" w:rsidRPr="00430353" w:rsidRDefault="00430353" w:rsidP="00430353">
            <w:pPr>
              <w:spacing w:line="240" w:lineRule="auto"/>
              <w:rPr>
                <w:rFonts w:ascii="Berlin Sans FB Demi" w:eastAsia="Times New Roman" w:hAnsi="Berlin Sans FB Demi" w:cs="Times New Roman"/>
                <w:b/>
                <w:lang w:eastAsia="fr-FR"/>
              </w:rPr>
            </w:pPr>
            <w:r w:rsidRPr="00430353">
              <w:rPr>
                <w:rFonts w:ascii="Berlin Sans FB Demi" w:eastAsia="Times New Roman" w:hAnsi="Berlin Sans FB Demi" w:cs="Times New Roman"/>
                <w:b/>
                <w:lang w:eastAsia="fr-FR"/>
              </w:rPr>
              <w:t xml:space="preserve">Allaitement maternel </w:t>
            </w:r>
          </w:p>
          <w:p w:rsidR="00430353" w:rsidRPr="00430353" w:rsidRDefault="00430353" w:rsidP="00430353">
            <w:pPr>
              <w:spacing w:line="240" w:lineRule="auto"/>
              <w:rPr>
                <w:rFonts w:ascii="Berlin Sans FB Demi" w:eastAsia="Times New Roman" w:hAnsi="Berlin Sans FB Demi" w:cs="Times New Roman"/>
                <w:b/>
                <w:lang w:eastAsia="fr-FR"/>
              </w:rPr>
            </w:pPr>
            <w:r w:rsidRPr="00430353">
              <w:rPr>
                <w:rFonts w:ascii="Berlin Sans FB Demi" w:eastAsia="Times New Roman" w:hAnsi="Berlin Sans FB Demi" w:cs="Times New Roman"/>
                <w:b/>
                <w:lang w:eastAsia="fr-FR"/>
              </w:rPr>
              <w:t xml:space="preserve">sans ARV </w:t>
            </w:r>
          </w:p>
        </w:tc>
      </w:tr>
      <w:tr w:rsidR="00430353" w:rsidRPr="00430353" w:rsidTr="00430353">
        <w:trPr>
          <w:trHeight w:val="1305"/>
        </w:trPr>
        <w:tc>
          <w:tcPr>
            <w:tcW w:w="1809" w:type="dxa"/>
          </w:tcPr>
          <w:p w:rsidR="00430353" w:rsidRPr="00430353" w:rsidRDefault="00430353" w:rsidP="00430353">
            <w:pPr>
              <w:spacing w:line="240" w:lineRule="auto"/>
              <w:rPr>
                <w:rFonts w:ascii="Calibri" w:eastAsia="Times New Roman" w:hAnsi="Calibri" w:cs="Times New Roman"/>
                <w:lang w:eastAsia="fr-FR"/>
              </w:rPr>
            </w:pPr>
            <w:r w:rsidRPr="00430353">
              <w:rPr>
                <w:rFonts w:ascii="Calibri" w:eastAsia="Times New Roman" w:hAnsi="Calibri" w:cs="Times New Roman"/>
                <w:bCs/>
                <w:lang w:eastAsia="fr-FR"/>
              </w:rPr>
              <w:t xml:space="preserve">Mère sous trithérapie </w:t>
            </w:r>
          </w:p>
        </w:tc>
        <w:tc>
          <w:tcPr>
            <w:tcW w:w="2268" w:type="dxa"/>
          </w:tcPr>
          <w:p w:rsidR="00430353" w:rsidRPr="00430353" w:rsidRDefault="00430353" w:rsidP="00430353">
            <w:pPr>
              <w:spacing w:line="240" w:lineRule="auto"/>
              <w:rPr>
                <w:rFonts w:ascii="Times New Roman" w:eastAsia="Times New Roman" w:hAnsi="Times New Roman" w:cs="Times New Roman"/>
                <w:lang w:eastAsia="fr-FR"/>
              </w:rPr>
            </w:pPr>
            <w:r w:rsidRPr="00430353">
              <w:rPr>
                <w:rFonts w:ascii="Times New Roman" w:eastAsia="Times New Roman" w:hAnsi="Times New Roman" w:cs="Times New Roman"/>
                <w:b/>
                <w:bCs/>
                <w:lang w:eastAsia="fr-FR"/>
              </w:rPr>
              <w:t>Mère:</w:t>
            </w:r>
            <w:r w:rsidRPr="00430353">
              <w:rPr>
                <w:rFonts w:ascii="Times New Roman" w:eastAsia="Times New Roman" w:hAnsi="Times New Roman" w:cs="Times New Roman"/>
                <w:lang w:eastAsia="fr-FR"/>
              </w:rPr>
              <w:t xml:space="preserve"> continuer les ARV au moins jusqu’à la fin de l’allaitement (à vie si besoin pour elle-même</w:t>
            </w:r>
          </w:p>
        </w:tc>
        <w:tc>
          <w:tcPr>
            <w:tcW w:w="1985" w:type="dxa"/>
          </w:tcPr>
          <w:p w:rsidR="00430353" w:rsidRPr="00430353" w:rsidRDefault="00430353" w:rsidP="00430353">
            <w:pPr>
              <w:spacing w:line="240" w:lineRule="auto"/>
              <w:rPr>
                <w:rFonts w:ascii="Times New Roman" w:eastAsia="Times New Roman" w:hAnsi="Times New Roman" w:cs="Times New Roman"/>
                <w:lang w:eastAsia="fr-FR"/>
              </w:rPr>
            </w:pPr>
            <w:r w:rsidRPr="00430353">
              <w:rPr>
                <w:rFonts w:ascii="Times New Roman" w:eastAsia="Times New Roman" w:hAnsi="Times New Roman" w:cs="Times New Roman"/>
                <w:b/>
                <w:bCs/>
                <w:lang w:eastAsia="fr-FR"/>
              </w:rPr>
              <w:t>Mère</w:t>
            </w:r>
            <w:r w:rsidRPr="00430353">
              <w:rPr>
                <w:rFonts w:ascii="Times New Roman" w:eastAsia="Times New Roman" w:hAnsi="Times New Roman" w:cs="Times New Roman"/>
                <w:bCs/>
                <w:lang w:eastAsia="fr-FR"/>
              </w:rPr>
              <w:t>:</w:t>
            </w:r>
            <w:r w:rsidRPr="00430353">
              <w:rPr>
                <w:rFonts w:ascii="Times New Roman" w:eastAsia="Times New Roman" w:hAnsi="Times New Roman" w:cs="Times New Roman"/>
                <w:lang w:eastAsia="fr-FR"/>
              </w:rPr>
              <w:t xml:space="preserve"> arrêter les ARV après l’accouchement  (sauf si besoin pour elle-même</w:t>
            </w:r>
          </w:p>
        </w:tc>
        <w:tc>
          <w:tcPr>
            <w:tcW w:w="2624" w:type="dxa"/>
          </w:tcPr>
          <w:p w:rsidR="00430353" w:rsidRPr="00430353" w:rsidRDefault="00430353" w:rsidP="00430353">
            <w:pPr>
              <w:spacing w:line="240" w:lineRule="auto"/>
              <w:rPr>
                <w:rFonts w:ascii="Berlin Sans FB Demi" w:eastAsia="Times New Roman" w:hAnsi="Berlin Sans FB Demi" w:cs="Times New Roman"/>
                <w:sz w:val="18"/>
                <w:szCs w:val="24"/>
                <w:lang w:eastAsia="fr-FR"/>
              </w:rPr>
            </w:pPr>
          </w:p>
          <w:p w:rsidR="00430353" w:rsidRPr="00430353" w:rsidRDefault="00430353" w:rsidP="00430353">
            <w:pPr>
              <w:spacing w:line="240" w:lineRule="auto"/>
              <w:rPr>
                <w:rFonts w:ascii="Berlin Sans FB Demi" w:eastAsia="Times New Roman" w:hAnsi="Berlin Sans FB Demi" w:cs="Times New Roman"/>
                <w:b/>
                <w:lang w:eastAsia="fr-FR"/>
              </w:rPr>
            </w:pPr>
            <w:r w:rsidRPr="00430353">
              <w:rPr>
                <w:rFonts w:ascii="Berlin Sans FB Demi" w:eastAsia="Times New Roman" w:hAnsi="Berlin Sans FB Demi" w:cs="Times New Roman"/>
                <w:b/>
                <w:bCs/>
                <w:lang w:eastAsia="fr-FR"/>
              </w:rPr>
              <w:t xml:space="preserve">Solution à éviter </w:t>
            </w:r>
          </w:p>
          <w:p w:rsidR="00430353" w:rsidRPr="00430353" w:rsidRDefault="00430353" w:rsidP="00430353">
            <w:pPr>
              <w:spacing w:line="240" w:lineRule="auto"/>
              <w:rPr>
                <w:rFonts w:ascii="Berlin Sans FB Demi" w:eastAsia="Times New Roman" w:hAnsi="Berlin Sans FB Demi" w:cs="Times New Roman"/>
                <w:sz w:val="18"/>
                <w:szCs w:val="24"/>
                <w:lang w:eastAsia="fr-FR"/>
              </w:rPr>
            </w:pPr>
          </w:p>
        </w:tc>
      </w:tr>
      <w:tr w:rsidR="00430353" w:rsidRPr="00430353" w:rsidTr="00430353">
        <w:trPr>
          <w:trHeight w:val="1044"/>
        </w:trPr>
        <w:tc>
          <w:tcPr>
            <w:tcW w:w="1809" w:type="dxa"/>
          </w:tcPr>
          <w:p w:rsidR="00430353" w:rsidRPr="00430353" w:rsidRDefault="00430353" w:rsidP="00430353">
            <w:pPr>
              <w:spacing w:line="240" w:lineRule="auto"/>
              <w:rPr>
                <w:rFonts w:ascii="Calibri" w:eastAsia="Times New Roman" w:hAnsi="Calibri" w:cs="Times New Roman"/>
                <w:b/>
                <w:sz w:val="24"/>
                <w:szCs w:val="24"/>
                <w:lang w:eastAsia="fr-FR"/>
              </w:rPr>
            </w:pPr>
            <w:r w:rsidRPr="00430353">
              <w:rPr>
                <w:rFonts w:ascii="Calibri" w:eastAsia="Times New Roman" w:hAnsi="Calibri" w:cs="Times New Roman"/>
                <w:b/>
                <w:bCs/>
                <w:sz w:val="24"/>
                <w:szCs w:val="24"/>
                <w:lang w:eastAsia="fr-FR"/>
              </w:rPr>
              <w:t>VIH 1</w:t>
            </w:r>
          </w:p>
        </w:tc>
        <w:tc>
          <w:tcPr>
            <w:tcW w:w="2268" w:type="dxa"/>
          </w:tcPr>
          <w:p w:rsidR="00430353" w:rsidRPr="00430353" w:rsidRDefault="00430353" w:rsidP="00430353">
            <w:pPr>
              <w:spacing w:line="240" w:lineRule="auto"/>
              <w:rPr>
                <w:rFonts w:ascii="Times New Roman" w:eastAsia="Times New Roman" w:hAnsi="Times New Roman" w:cs="Times New Roman"/>
                <w:lang w:eastAsia="fr-FR"/>
              </w:rPr>
            </w:pPr>
            <w:r w:rsidRPr="00430353">
              <w:rPr>
                <w:rFonts w:ascii="Times New Roman" w:eastAsia="Times New Roman" w:hAnsi="Times New Roman" w:cs="Times New Roman"/>
                <w:b/>
                <w:bCs/>
                <w:lang w:eastAsia="fr-FR"/>
              </w:rPr>
              <w:t>Enfant :</w:t>
            </w:r>
            <w:r w:rsidRPr="00430353">
              <w:rPr>
                <w:rFonts w:ascii="Times New Roman" w:eastAsia="Times New Roman" w:hAnsi="Times New Roman" w:cs="Times New Roman"/>
                <w:lang w:eastAsia="fr-FR"/>
              </w:rPr>
              <w:t xml:space="preserve"> NVP pendant 6 semaines</w:t>
            </w:r>
          </w:p>
        </w:tc>
        <w:tc>
          <w:tcPr>
            <w:tcW w:w="1985" w:type="dxa"/>
          </w:tcPr>
          <w:p w:rsidR="00430353" w:rsidRPr="00430353" w:rsidRDefault="00430353" w:rsidP="00430353">
            <w:pPr>
              <w:spacing w:line="240" w:lineRule="auto"/>
              <w:rPr>
                <w:rFonts w:ascii="Times New Roman" w:eastAsia="Times New Roman" w:hAnsi="Times New Roman" w:cs="Times New Roman"/>
                <w:b/>
                <w:lang w:eastAsia="fr-FR"/>
              </w:rPr>
            </w:pPr>
            <w:r w:rsidRPr="00430353">
              <w:rPr>
                <w:rFonts w:ascii="Times New Roman" w:eastAsia="Times New Roman" w:hAnsi="Times New Roman" w:cs="Times New Roman"/>
                <w:b/>
                <w:bCs/>
                <w:lang w:eastAsia="fr-FR"/>
              </w:rPr>
              <w:t>Enfant :</w:t>
            </w:r>
            <w:r w:rsidRPr="00430353">
              <w:rPr>
                <w:rFonts w:ascii="Times New Roman" w:eastAsia="Times New Roman" w:hAnsi="Times New Roman" w:cs="Times New Roman"/>
                <w:b/>
                <w:lang w:eastAsia="fr-FR"/>
              </w:rPr>
              <w:t xml:space="preserve"> </w:t>
            </w:r>
          </w:p>
          <w:p w:rsidR="00430353" w:rsidRPr="00430353" w:rsidRDefault="00430353" w:rsidP="00430353">
            <w:pPr>
              <w:spacing w:line="240" w:lineRule="auto"/>
              <w:rPr>
                <w:rFonts w:ascii="Times New Roman" w:eastAsia="Times New Roman" w:hAnsi="Times New Roman" w:cs="Times New Roman"/>
                <w:lang w:eastAsia="fr-FR"/>
              </w:rPr>
            </w:pPr>
            <w:r w:rsidRPr="00430353">
              <w:rPr>
                <w:rFonts w:ascii="Times New Roman" w:eastAsia="Times New Roman" w:hAnsi="Times New Roman" w:cs="Times New Roman"/>
                <w:lang w:eastAsia="fr-FR"/>
              </w:rPr>
              <w:t>NVP pendant 6 semaines</w:t>
            </w:r>
          </w:p>
        </w:tc>
        <w:tc>
          <w:tcPr>
            <w:tcW w:w="2624" w:type="dxa"/>
          </w:tcPr>
          <w:p w:rsidR="00430353" w:rsidRPr="00430353" w:rsidRDefault="00430353" w:rsidP="00430353">
            <w:pPr>
              <w:spacing w:line="240" w:lineRule="auto"/>
              <w:rPr>
                <w:rFonts w:ascii="Times New Roman" w:eastAsia="Times New Roman" w:hAnsi="Times New Roman" w:cs="Times New Roman"/>
                <w:lang w:eastAsia="fr-FR"/>
              </w:rPr>
            </w:pPr>
            <w:r w:rsidRPr="00430353">
              <w:rPr>
                <w:rFonts w:ascii="Times New Roman" w:eastAsia="Times New Roman" w:hAnsi="Times New Roman" w:cs="Times New Roman"/>
                <w:b/>
                <w:bCs/>
                <w:lang w:eastAsia="fr-FR"/>
              </w:rPr>
              <w:t>Enfant:</w:t>
            </w:r>
            <w:r w:rsidRPr="00430353">
              <w:rPr>
                <w:rFonts w:ascii="Times New Roman" w:eastAsia="Times New Roman" w:hAnsi="Times New Roman" w:cs="Times New Roman"/>
                <w:lang w:eastAsia="fr-FR"/>
              </w:rPr>
              <w:t xml:space="preserve"> NVP jusqu’à une semaine après la fin de l’allaitement maternel</w:t>
            </w:r>
          </w:p>
        </w:tc>
      </w:tr>
      <w:tr w:rsidR="00430353" w:rsidRPr="00430353" w:rsidTr="00430353">
        <w:trPr>
          <w:trHeight w:val="700"/>
        </w:trPr>
        <w:tc>
          <w:tcPr>
            <w:tcW w:w="1809" w:type="dxa"/>
          </w:tcPr>
          <w:p w:rsidR="00430353" w:rsidRPr="00430353" w:rsidRDefault="00430353" w:rsidP="00430353">
            <w:pPr>
              <w:spacing w:line="240" w:lineRule="auto"/>
              <w:rPr>
                <w:rFonts w:ascii="Calibri" w:eastAsia="Times New Roman" w:hAnsi="Calibri" w:cs="Times New Roman"/>
                <w:b/>
                <w:lang w:eastAsia="fr-FR"/>
              </w:rPr>
            </w:pPr>
            <w:r w:rsidRPr="00430353">
              <w:rPr>
                <w:rFonts w:ascii="Calibri" w:eastAsia="Times New Roman" w:hAnsi="Calibri" w:cs="Times New Roman"/>
                <w:b/>
                <w:bCs/>
                <w:lang w:eastAsia="fr-FR"/>
              </w:rPr>
              <w:t>VIH 2</w:t>
            </w:r>
          </w:p>
        </w:tc>
        <w:tc>
          <w:tcPr>
            <w:tcW w:w="2268" w:type="dxa"/>
          </w:tcPr>
          <w:p w:rsidR="00430353" w:rsidRPr="00430353" w:rsidRDefault="00430353" w:rsidP="00430353">
            <w:pPr>
              <w:spacing w:line="240" w:lineRule="auto"/>
              <w:rPr>
                <w:rFonts w:ascii="Calibri" w:eastAsia="Times New Roman" w:hAnsi="Calibri" w:cs="Times New Roman"/>
                <w:lang w:eastAsia="fr-FR"/>
              </w:rPr>
            </w:pPr>
            <w:r w:rsidRPr="00430353">
              <w:rPr>
                <w:rFonts w:ascii="Calibri" w:eastAsia="Times New Roman" w:hAnsi="Calibri" w:cs="Times New Roman"/>
                <w:b/>
                <w:bCs/>
                <w:lang w:eastAsia="fr-FR"/>
              </w:rPr>
              <w:t xml:space="preserve">Enfant </w:t>
            </w:r>
            <w:r w:rsidRPr="00430353">
              <w:rPr>
                <w:rFonts w:ascii="Calibri" w:eastAsia="Times New Roman" w:hAnsi="Calibri" w:cs="Times New Roman"/>
                <w:bCs/>
                <w:lang w:eastAsia="fr-FR"/>
              </w:rPr>
              <w:t>:</w:t>
            </w:r>
            <w:r w:rsidRPr="00430353">
              <w:rPr>
                <w:rFonts w:ascii="Calibri" w:eastAsia="Times New Roman" w:hAnsi="Calibri" w:cs="Times New Roman"/>
                <w:lang w:eastAsia="fr-FR"/>
              </w:rPr>
              <w:t xml:space="preserve"> AZT pendant 6 semaines</w:t>
            </w:r>
          </w:p>
        </w:tc>
        <w:tc>
          <w:tcPr>
            <w:tcW w:w="1985" w:type="dxa"/>
          </w:tcPr>
          <w:p w:rsidR="00430353" w:rsidRPr="00430353" w:rsidRDefault="00430353" w:rsidP="00430353">
            <w:pPr>
              <w:spacing w:line="240" w:lineRule="auto"/>
              <w:rPr>
                <w:rFonts w:ascii="Times New Roman" w:eastAsia="Times New Roman" w:hAnsi="Times New Roman" w:cs="Times New Roman"/>
                <w:lang w:eastAsia="fr-FR"/>
              </w:rPr>
            </w:pPr>
            <w:r w:rsidRPr="00430353">
              <w:rPr>
                <w:rFonts w:ascii="Times New Roman" w:eastAsia="Times New Roman" w:hAnsi="Times New Roman" w:cs="Times New Roman"/>
                <w:b/>
                <w:bCs/>
                <w:lang w:eastAsia="fr-FR"/>
              </w:rPr>
              <w:t>Enfant</w:t>
            </w:r>
            <w:r w:rsidRPr="00430353">
              <w:rPr>
                <w:rFonts w:ascii="Times New Roman" w:eastAsia="Times New Roman" w:hAnsi="Times New Roman" w:cs="Times New Roman"/>
                <w:bCs/>
                <w:lang w:eastAsia="fr-FR"/>
              </w:rPr>
              <w:t xml:space="preserve"> :</w:t>
            </w:r>
            <w:r w:rsidRPr="00430353">
              <w:rPr>
                <w:rFonts w:ascii="Times New Roman" w:eastAsia="Times New Roman" w:hAnsi="Times New Roman" w:cs="Times New Roman"/>
                <w:lang w:eastAsia="fr-FR"/>
              </w:rPr>
              <w:t xml:space="preserve"> AZT pendant 6 semaines</w:t>
            </w:r>
          </w:p>
        </w:tc>
        <w:tc>
          <w:tcPr>
            <w:tcW w:w="2624" w:type="dxa"/>
          </w:tcPr>
          <w:p w:rsidR="00430353" w:rsidRPr="00430353" w:rsidRDefault="00430353" w:rsidP="00430353">
            <w:pPr>
              <w:spacing w:line="240" w:lineRule="auto"/>
              <w:rPr>
                <w:rFonts w:ascii="Calibri" w:eastAsia="Times New Roman" w:hAnsi="Calibri" w:cs="Times New Roman"/>
                <w:sz w:val="18"/>
                <w:szCs w:val="24"/>
                <w:lang w:eastAsia="fr-FR"/>
              </w:rPr>
            </w:pPr>
          </w:p>
        </w:tc>
      </w:tr>
    </w:tbl>
    <w:p w:rsidR="00430353" w:rsidRPr="00430353"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p>
    <w:tbl>
      <w:tblPr>
        <w:tblpPr w:leftFromText="141" w:rightFromText="141" w:vertAnchor="text" w:horzAnchor="margin" w:tblpY="-78"/>
        <w:tblW w:w="8649" w:type="dxa"/>
        <w:tblCellMar>
          <w:left w:w="0" w:type="dxa"/>
          <w:right w:w="0" w:type="dxa"/>
        </w:tblCellMar>
        <w:tblLook w:val="04A0" w:firstRow="1" w:lastRow="0" w:firstColumn="1" w:lastColumn="0" w:noHBand="0" w:noVBand="1"/>
      </w:tblPr>
      <w:tblGrid>
        <w:gridCol w:w="767"/>
        <w:gridCol w:w="7882"/>
      </w:tblGrid>
      <w:tr w:rsidR="00430353" w:rsidRPr="00430353" w:rsidTr="00430353">
        <w:trPr>
          <w:trHeight w:val="306"/>
        </w:trPr>
        <w:tc>
          <w:tcPr>
            <w:tcW w:w="767"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30353" w:rsidRPr="00430353" w:rsidRDefault="00430353" w:rsidP="00430353">
            <w:pPr>
              <w:spacing w:line="240" w:lineRule="auto"/>
              <w:jc w:val="center"/>
              <w:rPr>
                <w:rFonts w:ascii="Calibri" w:eastAsia="Times New Roman" w:hAnsi="Calibri" w:cs="Times New Roman"/>
                <w:b/>
                <w:sz w:val="24"/>
                <w:szCs w:val="24"/>
                <w:lang w:eastAsia="fr-FR"/>
              </w:rPr>
            </w:pPr>
            <w:r w:rsidRPr="00430353">
              <w:rPr>
                <w:rFonts w:ascii="Calibri" w:eastAsia="Times New Roman" w:hAnsi="Calibri" w:cs="Times New Roman"/>
                <w:b/>
                <w:sz w:val="24"/>
                <w:szCs w:val="24"/>
                <w:lang w:eastAsia="fr-FR"/>
              </w:rPr>
              <w:lastRenderedPageBreak/>
              <w:t>ARV</w:t>
            </w:r>
          </w:p>
        </w:tc>
        <w:tc>
          <w:tcPr>
            <w:tcW w:w="7882"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430353" w:rsidRPr="00430353" w:rsidRDefault="00430353" w:rsidP="00430353">
            <w:pPr>
              <w:spacing w:line="240" w:lineRule="auto"/>
              <w:jc w:val="center"/>
              <w:rPr>
                <w:rFonts w:ascii="Calibri" w:eastAsia="Times New Roman" w:hAnsi="Calibri" w:cs="Times New Roman"/>
                <w:b/>
                <w:sz w:val="24"/>
                <w:szCs w:val="24"/>
                <w:lang w:eastAsia="fr-FR"/>
              </w:rPr>
            </w:pPr>
            <w:r w:rsidRPr="00430353">
              <w:rPr>
                <w:rFonts w:ascii="Calibri" w:eastAsia="Times New Roman" w:hAnsi="Calibri" w:cs="Times New Roman"/>
                <w:b/>
                <w:sz w:val="24"/>
                <w:szCs w:val="24"/>
                <w:lang w:eastAsia="fr-FR"/>
              </w:rPr>
              <w:t>POSOLOGIE</w:t>
            </w:r>
          </w:p>
        </w:tc>
      </w:tr>
      <w:tr w:rsidR="00430353" w:rsidRPr="00430353" w:rsidTr="00430353">
        <w:trPr>
          <w:trHeight w:val="313"/>
        </w:trPr>
        <w:tc>
          <w:tcPr>
            <w:tcW w:w="767"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30353" w:rsidRPr="00430353" w:rsidRDefault="00430353" w:rsidP="00430353">
            <w:pPr>
              <w:spacing w:line="240" w:lineRule="auto"/>
              <w:jc w:val="center"/>
              <w:rPr>
                <w:rFonts w:ascii="Calibri" w:eastAsia="Times New Roman" w:hAnsi="Calibri" w:cs="Times New Roman"/>
                <w:b/>
                <w:sz w:val="24"/>
                <w:szCs w:val="24"/>
                <w:lang w:eastAsia="fr-FR"/>
              </w:rPr>
            </w:pPr>
            <w:r w:rsidRPr="00430353">
              <w:rPr>
                <w:rFonts w:ascii="Calibri" w:eastAsia="Times New Roman" w:hAnsi="Calibri" w:cs="Times New Roman"/>
                <w:b/>
                <w:sz w:val="24"/>
                <w:szCs w:val="24"/>
                <w:lang w:eastAsia="fr-FR"/>
              </w:rPr>
              <w:t>AZT</w:t>
            </w:r>
          </w:p>
        </w:tc>
        <w:tc>
          <w:tcPr>
            <w:tcW w:w="7882"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430353" w:rsidRPr="00430353" w:rsidRDefault="00430353" w:rsidP="00430353">
            <w:pPr>
              <w:spacing w:line="240" w:lineRule="auto"/>
              <w:jc w:val="center"/>
              <w:rPr>
                <w:rFonts w:ascii="Calibri" w:eastAsia="Times New Roman" w:hAnsi="Calibri" w:cs="Times New Roman"/>
                <w:sz w:val="24"/>
                <w:szCs w:val="24"/>
                <w:lang w:eastAsia="fr-FR"/>
              </w:rPr>
            </w:pPr>
            <w:r w:rsidRPr="00430353">
              <w:rPr>
                <w:rFonts w:ascii="Calibri" w:eastAsia="Times New Roman" w:hAnsi="Calibri" w:cs="Times New Roman"/>
                <w:sz w:val="24"/>
                <w:szCs w:val="24"/>
                <w:lang w:eastAsia="fr-FR"/>
              </w:rPr>
              <w:t>10mgx2/j si PN&lt;2,5kg ET 15mgx2/j si PN&gt;2,5kg</w:t>
            </w:r>
          </w:p>
        </w:tc>
      </w:tr>
      <w:tr w:rsidR="00430353" w:rsidRPr="00430353" w:rsidTr="00430353">
        <w:trPr>
          <w:trHeight w:val="313"/>
        </w:trPr>
        <w:tc>
          <w:tcPr>
            <w:tcW w:w="767"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430353" w:rsidRPr="00430353" w:rsidRDefault="00430353" w:rsidP="00430353">
            <w:pPr>
              <w:spacing w:line="240" w:lineRule="auto"/>
              <w:jc w:val="center"/>
              <w:rPr>
                <w:rFonts w:ascii="Calibri" w:eastAsia="Times New Roman" w:hAnsi="Calibri" w:cs="Times New Roman"/>
                <w:b/>
                <w:sz w:val="24"/>
                <w:szCs w:val="24"/>
                <w:lang w:eastAsia="fr-FR"/>
              </w:rPr>
            </w:pPr>
            <w:r w:rsidRPr="00430353">
              <w:rPr>
                <w:rFonts w:ascii="Calibri" w:eastAsia="Times New Roman" w:hAnsi="Calibri" w:cs="Times New Roman"/>
                <w:b/>
                <w:sz w:val="24"/>
                <w:szCs w:val="24"/>
                <w:lang w:eastAsia="fr-FR"/>
              </w:rPr>
              <w:t>NVP</w:t>
            </w:r>
          </w:p>
        </w:tc>
        <w:tc>
          <w:tcPr>
            <w:tcW w:w="7882"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430353" w:rsidRPr="00430353" w:rsidRDefault="00430353" w:rsidP="00430353">
            <w:pPr>
              <w:spacing w:line="240" w:lineRule="auto"/>
              <w:jc w:val="center"/>
              <w:rPr>
                <w:rFonts w:ascii="Calibri" w:eastAsia="Times New Roman" w:hAnsi="Calibri" w:cs="Times New Roman"/>
                <w:sz w:val="24"/>
                <w:szCs w:val="24"/>
                <w:lang w:eastAsia="fr-FR"/>
              </w:rPr>
            </w:pPr>
            <w:r w:rsidRPr="00430353">
              <w:rPr>
                <w:rFonts w:ascii="Calibri" w:eastAsia="Times New Roman" w:hAnsi="Calibri" w:cs="Times New Roman"/>
                <w:sz w:val="24"/>
                <w:szCs w:val="24"/>
                <w:lang w:eastAsia="fr-FR"/>
              </w:rPr>
              <w:t>NVP 10mg/jour si PN&lt;2,5kg ET 15mg/jour si PN &gt; 2,5kg</w:t>
            </w:r>
          </w:p>
        </w:tc>
      </w:tr>
    </w:tbl>
    <w:p w:rsidR="00430353" w:rsidRPr="00430353"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p>
    <w:p w:rsidR="00430353" w:rsidRPr="00430353" w:rsidRDefault="00430353" w:rsidP="00430353">
      <w:pPr>
        <w:spacing w:after="120" w:line="240" w:lineRule="atLeast"/>
        <w:contextualSpacing/>
        <w:rPr>
          <w:rFonts w:ascii="Times New Roman" w:eastAsia="Calibri" w:hAnsi="Times New Roman" w:cs="Times New Roman"/>
          <w:sz w:val="24"/>
          <w:szCs w:val="24"/>
        </w:rPr>
      </w:pPr>
    </w:p>
    <w:p w:rsidR="00430353" w:rsidRPr="00430353" w:rsidRDefault="00430353" w:rsidP="00430353">
      <w:pPr>
        <w:spacing w:after="120" w:line="240" w:lineRule="atLeast"/>
        <w:contextualSpacing/>
        <w:rPr>
          <w:rFonts w:ascii="Times New Roman" w:eastAsia="Calibri" w:hAnsi="Times New Roman" w:cs="Times New Roman"/>
          <w:sz w:val="24"/>
          <w:szCs w:val="24"/>
        </w:rPr>
      </w:pPr>
      <w:r w:rsidRPr="00430353">
        <w:rPr>
          <w:rFonts w:ascii="Times New Roman" w:eastAsia="Calibri" w:hAnsi="Times New Roman" w:cs="Times New Roman"/>
          <w:sz w:val="24"/>
          <w:szCs w:val="24"/>
        </w:rPr>
        <w:t>Référer dans un centre spécialisé pour le reste du traitement pour des fins d’investigation.</w:t>
      </w:r>
    </w:p>
    <w:p w:rsidR="00430353" w:rsidRPr="00430353" w:rsidRDefault="00430353" w:rsidP="00430353">
      <w:pPr>
        <w:rPr>
          <w:rFonts w:ascii="Calibri" w:eastAsia="Times New Roman" w:hAnsi="Calibri" w:cs="Times New Roman"/>
          <w:lang w:eastAsia="fr-FR"/>
        </w:rPr>
      </w:pPr>
    </w:p>
    <w:p w:rsidR="00430353" w:rsidRPr="00430353" w:rsidRDefault="00452274" w:rsidP="00430353">
      <w:pPr>
        <w:rPr>
          <w:rFonts w:ascii="Calibri" w:eastAsia="Times New Roman" w:hAnsi="Calibri" w:cs="Times New Roman"/>
          <w:lang w:eastAsia="fr-FR"/>
        </w:rPr>
      </w:pPr>
      <w:r>
        <w:rPr>
          <w:rFonts w:ascii="Calibri" w:eastAsia="Times New Roman" w:hAnsi="Calibri" w:cs="Times New Roman"/>
          <w:lang w:eastAsia="fr-FR"/>
        </w:rPr>
        <w:t>`</w:t>
      </w:r>
      <w:r w:rsidR="00430353" w:rsidRPr="00430353">
        <w:rPr>
          <w:rFonts w:ascii="Calibri" w:eastAsia="Times New Roman" w:hAnsi="Calibri" w:cs="Times New Roman"/>
          <w:lang w:eastAsia="fr-FR"/>
        </w:rPr>
        <w:br w:type="page"/>
      </w:r>
    </w:p>
    <w:p w:rsidR="00430353" w:rsidRPr="005A56C6" w:rsidRDefault="00430353" w:rsidP="00430353">
      <w:pPr>
        <w:spacing w:after="120" w:line="240" w:lineRule="auto"/>
        <w:rPr>
          <w:rFonts w:ascii="Gill Sans MT" w:eastAsia="Calibri" w:hAnsi="Gill Sans MT" w:cs="Times New Roman"/>
          <w:sz w:val="36"/>
        </w:rPr>
      </w:pPr>
      <w:bookmarkStart w:id="68" w:name="_Toc300297046"/>
      <w:bookmarkStart w:id="69" w:name="_Toc317498935"/>
      <w:r w:rsidRPr="005A56C6">
        <w:rPr>
          <w:rFonts w:ascii="Gill Sans MT" w:eastAsia="Calibri" w:hAnsi="Gill Sans MT" w:cs="Times New Roman"/>
          <w:sz w:val="36"/>
        </w:rPr>
        <w:lastRenderedPageBreak/>
        <w:t xml:space="preserve">MODULE </w:t>
      </w:r>
      <w:bookmarkEnd w:id="68"/>
      <w:r w:rsidRPr="005A56C6">
        <w:rPr>
          <w:rFonts w:ascii="Gill Sans MT" w:eastAsia="Calibri" w:hAnsi="Gill Sans MT" w:cs="Times New Roman"/>
          <w:sz w:val="36"/>
        </w:rPr>
        <w:t>3 :</w:t>
      </w:r>
      <w:r w:rsidRPr="005A56C6">
        <w:rPr>
          <w:rFonts w:ascii="Gill Sans MT" w:eastAsia="Calibri" w:hAnsi="Gill Sans MT" w:cs="Times New Roman"/>
          <w:sz w:val="36"/>
        </w:rPr>
        <w:tab/>
      </w:r>
      <w:bookmarkStart w:id="70" w:name="_Toc300297047"/>
      <w:r w:rsidRPr="005A56C6">
        <w:rPr>
          <w:rFonts w:ascii="Gill Sans MT" w:eastAsia="Calibri" w:hAnsi="Gill Sans MT" w:cs="Times New Roman"/>
          <w:sz w:val="36"/>
        </w:rPr>
        <w:t>SOINS OBSTETRICAUX ET NEONATA</w:t>
      </w:r>
      <w:r w:rsidR="005A56C6">
        <w:rPr>
          <w:rFonts w:ascii="Gill Sans MT" w:eastAsia="Calibri" w:hAnsi="Gill Sans MT" w:cs="Times New Roman"/>
          <w:sz w:val="36"/>
        </w:rPr>
        <w:t>LS</w:t>
      </w:r>
      <w:r w:rsidRPr="005A56C6">
        <w:rPr>
          <w:rFonts w:ascii="Gill Sans MT" w:eastAsia="Calibri" w:hAnsi="Gill Sans MT" w:cs="Times New Roman"/>
          <w:sz w:val="36"/>
        </w:rPr>
        <w:t xml:space="preserve"> D’URGENCE COMPLE</w:t>
      </w:r>
      <w:bookmarkEnd w:id="69"/>
      <w:bookmarkEnd w:id="70"/>
      <w:r w:rsidRPr="005A56C6">
        <w:rPr>
          <w:rFonts w:ascii="Gill Sans MT" w:eastAsia="Calibri" w:hAnsi="Gill Sans MT" w:cs="Times New Roman"/>
          <w:sz w:val="36"/>
        </w:rPr>
        <w:t>TS</w:t>
      </w:r>
    </w:p>
    <w:p w:rsidR="00430353" w:rsidRPr="00430353" w:rsidRDefault="00430353" w:rsidP="00430353">
      <w:pPr>
        <w:tabs>
          <w:tab w:val="left" w:pos="720"/>
        </w:tabs>
        <w:spacing w:after="120" w:line="240" w:lineRule="atLeast"/>
        <w:rPr>
          <w:rFonts w:ascii="Adobe Garamond Pro" w:eastAsia="Calibri" w:hAnsi="Adobe Garamond Pro" w:cs="Times New Roman"/>
        </w:rPr>
      </w:pPr>
      <w:r w:rsidRPr="00430353">
        <w:rPr>
          <w:rFonts w:ascii="Adobe Garamond Pro" w:eastAsia="Calibri" w:hAnsi="Adobe Garamond Pro" w:cs="Times New Roman"/>
        </w:rPr>
        <w:t>3.1</w:t>
      </w:r>
      <w:r w:rsidRPr="00430353">
        <w:rPr>
          <w:rFonts w:ascii="Adobe Garamond Pro" w:eastAsia="Calibri" w:hAnsi="Adobe Garamond Pro" w:cs="Times New Roman"/>
        </w:rPr>
        <w:tab/>
        <w:t>Principes des soins préopératoires, per opératoires et post opératoires</w:t>
      </w:r>
    </w:p>
    <w:p w:rsidR="00430353" w:rsidRPr="00430353" w:rsidRDefault="00430353" w:rsidP="00430353">
      <w:pPr>
        <w:tabs>
          <w:tab w:val="left" w:pos="720"/>
        </w:tabs>
        <w:spacing w:after="120" w:line="240" w:lineRule="atLeast"/>
        <w:rPr>
          <w:rFonts w:ascii="Adobe Garamond Pro" w:eastAsia="Calibri" w:hAnsi="Adobe Garamond Pro" w:cs="Times New Roman"/>
        </w:rPr>
      </w:pPr>
      <w:r w:rsidRPr="00430353">
        <w:rPr>
          <w:rFonts w:ascii="Adobe Garamond Pro" w:eastAsia="Calibri" w:hAnsi="Adobe Garamond Pro" w:cs="Times New Roman"/>
        </w:rPr>
        <w:t>3.2</w:t>
      </w:r>
      <w:r w:rsidRPr="00430353">
        <w:rPr>
          <w:rFonts w:ascii="Adobe Garamond Pro" w:eastAsia="Calibri" w:hAnsi="Adobe Garamond Pro" w:cs="Times New Roman"/>
        </w:rPr>
        <w:tab/>
        <w:t>Craniotomie</w:t>
      </w:r>
    </w:p>
    <w:p w:rsidR="00430353" w:rsidRPr="00430353" w:rsidRDefault="00430353" w:rsidP="00430353">
      <w:pPr>
        <w:tabs>
          <w:tab w:val="left" w:pos="720"/>
        </w:tabs>
        <w:spacing w:after="120" w:line="240" w:lineRule="atLeast"/>
        <w:rPr>
          <w:rFonts w:ascii="Adobe Garamond Pro" w:eastAsia="Calibri" w:hAnsi="Adobe Garamond Pro" w:cs="Times New Roman"/>
        </w:rPr>
      </w:pPr>
      <w:r w:rsidRPr="00430353">
        <w:rPr>
          <w:rFonts w:ascii="Adobe Garamond Pro" w:eastAsia="Calibri" w:hAnsi="Adobe Garamond Pro" w:cs="Times New Roman"/>
        </w:rPr>
        <w:t>3.3</w:t>
      </w:r>
      <w:r w:rsidRPr="00430353">
        <w:rPr>
          <w:rFonts w:ascii="Adobe Garamond Pro" w:eastAsia="Calibri" w:hAnsi="Adobe Garamond Pro" w:cs="Times New Roman"/>
        </w:rPr>
        <w:tab/>
        <w:t>Laparotomie pour GEU</w:t>
      </w:r>
    </w:p>
    <w:p w:rsidR="00430353" w:rsidRPr="00430353" w:rsidRDefault="00430353" w:rsidP="00430353">
      <w:pPr>
        <w:tabs>
          <w:tab w:val="left" w:pos="720"/>
        </w:tabs>
        <w:spacing w:after="120" w:line="240" w:lineRule="atLeast"/>
        <w:rPr>
          <w:rFonts w:ascii="Adobe Garamond Pro" w:eastAsia="Calibri" w:hAnsi="Adobe Garamond Pro" w:cs="Times New Roman"/>
        </w:rPr>
      </w:pPr>
      <w:r w:rsidRPr="00430353">
        <w:rPr>
          <w:rFonts w:ascii="Adobe Garamond Pro" w:eastAsia="Calibri" w:hAnsi="Adobe Garamond Pro" w:cs="Times New Roman"/>
        </w:rPr>
        <w:t>3.4</w:t>
      </w:r>
      <w:r w:rsidRPr="00430353">
        <w:rPr>
          <w:rFonts w:ascii="Adobe Garamond Pro" w:eastAsia="Calibri" w:hAnsi="Adobe Garamond Pro" w:cs="Times New Roman"/>
        </w:rPr>
        <w:tab/>
        <w:t>Césarienne</w:t>
      </w:r>
    </w:p>
    <w:p w:rsidR="00430353" w:rsidRPr="00430353" w:rsidRDefault="00430353" w:rsidP="00430353">
      <w:pPr>
        <w:tabs>
          <w:tab w:val="left" w:pos="720"/>
        </w:tabs>
        <w:spacing w:after="120" w:line="240" w:lineRule="atLeast"/>
        <w:rPr>
          <w:rFonts w:ascii="Adobe Garamond Pro" w:eastAsia="Calibri" w:hAnsi="Adobe Garamond Pro" w:cs="Times New Roman"/>
        </w:rPr>
      </w:pPr>
      <w:r w:rsidRPr="00430353">
        <w:rPr>
          <w:rFonts w:ascii="Adobe Garamond Pro" w:eastAsia="Calibri" w:hAnsi="Adobe Garamond Pro" w:cs="Times New Roman"/>
        </w:rPr>
        <w:t>3.5</w:t>
      </w:r>
      <w:r w:rsidRPr="00430353">
        <w:rPr>
          <w:rFonts w:ascii="Adobe Garamond Pro" w:eastAsia="Calibri" w:hAnsi="Adobe Garamond Pro" w:cs="Times New Roman"/>
        </w:rPr>
        <w:tab/>
        <w:t>Laparotomie pour hystérographie d’une rupture utérine</w:t>
      </w:r>
    </w:p>
    <w:p w:rsidR="00430353" w:rsidRPr="00430353" w:rsidRDefault="00430353" w:rsidP="00430353">
      <w:pPr>
        <w:tabs>
          <w:tab w:val="left" w:pos="720"/>
        </w:tabs>
        <w:spacing w:after="120" w:line="240" w:lineRule="atLeast"/>
        <w:rPr>
          <w:rFonts w:ascii="Adobe Garamond Pro" w:eastAsia="Calibri" w:hAnsi="Adobe Garamond Pro" w:cs="Times New Roman"/>
        </w:rPr>
      </w:pPr>
      <w:r w:rsidRPr="00430353">
        <w:rPr>
          <w:rFonts w:ascii="Adobe Garamond Pro" w:eastAsia="Calibri" w:hAnsi="Adobe Garamond Pro" w:cs="Times New Roman"/>
        </w:rPr>
        <w:t>3.6</w:t>
      </w:r>
      <w:r w:rsidRPr="00430353">
        <w:rPr>
          <w:rFonts w:ascii="Adobe Garamond Pro" w:eastAsia="Calibri" w:hAnsi="Adobe Garamond Pro" w:cs="Times New Roman"/>
        </w:rPr>
        <w:tab/>
        <w:t>Hystérectomie subtotale pour rupture utérine</w:t>
      </w:r>
    </w:p>
    <w:p w:rsidR="00430353" w:rsidRPr="00430353" w:rsidRDefault="00430353" w:rsidP="00430353">
      <w:pPr>
        <w:tabs>
          <w:tab w:val="left" w:pos="720"/>
        </w:tabs>
        <w:spacing w:after="120" w:line="240" w:lineRule="atLeast"/>
        <w:rPr>
          <w:rFonts w:ascii="Adobe Garamond Pro" w:eastAsia="Calibri" w:hAnsi="Adobe Garamond Pro" w:cs="Times New Roman"/>
        </w:rPr>
      </w:pPr>
      <w:r w:rsidRPr="00430353">
        <w:rPr>
          <w:rFonts w:ascii="Adobe Garamond Pro" w:eastAsia="Calibri" w:hAnsi="Adobe Garamond Pro" w:cs="Times New Roman"/>
        </w:rPr>
        <w:t>3.7</w:t>
      </w:r>
      <w:r w:rsidRPr="00430353">
        <w:rPr>
          <w:rFonts w:ascii="Adobe Garamond Pro" w:eastAsia="Calibri" w:hAnsi="Adobe Garamond Pro" w:cs="Times New Roman"/>
        </w:rPr>
        <w:tab/>
        <w:t>Transfusion sanguine</w:t>
      </w:r>
    </w:p>
    <w:p w:rsidR="00430353" w:rsidRPr="00430353" w:rsidRDefault="00430353" w:rsidP="00430353">
      <w:pPr>
        <w:tabs>
          <w:tab w:val="left" w:pos="720"/>
        </w:tabs>
        <w:spacing w:after="120" w:line="240" w:lineRule="atLeast"/>
        <w:rPr>
          <w:rFonts w:ascii="Adobe Garamond Pro" w:eastAsia="Calibri" w:hAnsi="Adobe Garamond Pro" w:cs="Times New Roman"/>
        </w:rPr>
      </w:pPr>
      <w:r w:rsidRPr="00430353">
        <w:rPr>
          <w:rFonts w:ascii="Adobe Garamond Pro" w:eastAsia="Calibri" w:hAnsi="Adobe Garamond Pro" w:cs="Times New Roman"/>
        </w:rPr>
        <w:t>3.8</w:t>
      </w:r>
      <w:r w:rsidRPr="00430353">
        <w:rPr>
          <w:rFonts w:ascii="Adobe Garamond Pro" w:eastAsia="Calibri" w:hAnsi="Adobe Garamond Pro" w:cs="Times New Roman"/>
        </w:rPr>
        <w:tab/>
        <w:t>Liquides de remplissage</w:t>
      </w:r>
    </w:p>
    <w:p w:rsidR="00430353" w:rsidRPr="00430353" w:rsidRDefault="00430353" w:rsidP="00430353">
      <w:pPr>
        <w:tabs>
          <w:tab w:val="left" w:pos="720"/>
        </w:tabs>
        <w:spacing w:after="120" w:line="240" w:lineRule="atLeast"/>
        <w:rPr>
          <w:rFonts w:ascii="Adobe Garamond Pro" w:eastAsia="Calibri" w:hAnsi="Adobe Garamond Pro" w:cs="Times New Roman"/>
        </w:rPr>
      </w:pPr>
      <w:r w:rsidRPr="00430353">
        <w:rPr>
          <w:rFonts w:ascii="Adobe Garamond Pro" w:eastAsia="Calibri" w:hAnsi="Adobe Garamond Pro" w:cs="Times New Roman"/>
        </w:rPr>
        <w:t>3.9</w:t>
      </w:r>
      <w:r w:rsidRPr="00430353">
        <w:rPr>
          <w:rFonts w:ascii="Adobe Garamond Pro" w:eastAsia="Calibri" w:hAnsi="Adobe Garamond Pro" w:cs="Times New Roman"/>
        </w:rPr>
        <w:tab/>
        <w:t>Transfusion sanguine</w:t>
      </w:r>
    </w:p>
    <w:p w:rsidR="00430353" w:rsidRPr="00430353" w:rsidRDefault="00430353" w:rsidP="00430353">
      <w:pPr>
        <w:rPr>
          <w:rFonts w:ascii="Calibri" w:eastAsia="Times New Roman" w:hAnsi="Calibri" w:cs="Times New Roman"/>
          <w:lang w:eastAsia="fr-FR"/>
        </w:rPr>
      </w:pPr>
    </w:p>
    <w:p w:rsidR="00430353" w:rsidRPr="007E3D0C" w:rsidRDefault="00430353" w:rsidP="00430353">
      <w:pPr>
        <w:tabs>
          <w:tab w:val="left" w:pos="1080"/>
        </w:tabs>
        <w:spacing w:before="240" w:after="60" w:line="240" w:lineRule="auto"/>
        <w:outlineLvl w:val="1"/>
        <w:rPr>
          <w:rFonts w:ascii="Gill Sans MT" w:eastAsia="Calibri" w:hAnsi="Gill Sans MT" w:cs="Times New Roman"/>
          <w:b/>
          <w:bCs/>
          <w:sz w:val="28"/>
          <w:szCs w:val="24"/>
          <w:lang w:eastAsia="fr-FR"/>
        </w:rPr>
      </w:pPr>
      <w:r w:rsidRPr="007E3D0C">
        <w:rPr>
          <w:rFonts w:ascii="Gill Sans MT" w:eastAsia="Calibri" w:hAnsi="Gill Sans MT" w:cs="Times New Roman"/>
          <w:b/>
          <w:bCs/>
          <w:sz w:val="28"/>
          <w:szCs w:val="24"/>
          <w:lang w:eastAsia="fr-FR"/>
        </w:rPr>
        <w:t>Introduction</w:t>
      </w:r>
    </w:p>
    <w:p w:rsidR="00430353" w:rsidRDefault="003976D9" w:rsidP="00430353">
      <w:pPr>
        <w:rPr>
          <w:rFonts w:ascii="Calibri" w:eastAsia="Times New Roman" w:hAnsi="Calibri" w:cs="Times New Roman"/>
          <w:lang w:eastAsia="fr-FR"/>
        </w:rPr>
      </w:pPr>
      <w:r>
        <w:rPr>
          <w:rFonts w:ascii="Calibri" w:eastAsia="Times New Roman" w:hAnsi="Calibri" w:cs="Times New Roman"/>
          <w:lang w:eastAsia="fr-FR"/>
        </w:rPr>
        <w:t xml:space="preserve">Les 9 </w:t>
      </w:r>
      <w:r w:rsidR="00430353" w:rsidRPr="00430353">
        <w:rPr>
          <w:rFonts w:ascii="Calibri" w:eastAsia="Times New Roman" w:hAnsi="Calibri" w:cs="Times New Roman"/>
          <w:lang w:eastAsia="fr-FR"/>
        </w:rPr>
        <w:t>fonctions des SONU complets sont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Administration parentérale des antibiotiques (IM ou IV)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Administration de médicaments ocytociques (IM ou IV)</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Administration d’anticonvulsivants (IM ou IV)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Délivrance artificielle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Extraction des produits retenus de la conception par AMIU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Accouchement par voie basse avec assistance (ventouse obstétricale)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Réanimation du nouveau-né</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Transfusion sanguine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Chirurgie obstétricale </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L’ensemble de ces fonctions doivent être disponibles aussi bien dans les hôpitaux universitaires que dans les hôpitaux de district.</w:t>
      </w:r>
    </w:p>
    <w:p w:rsidR="00430353" w:rsidRPr="003976D9" w:rsidRDefault="00430353" w:rsidP="00430353">
      <w:pPr>
        <w:rPr>
          <w:rFonts w:ascii="Calibri" w:eastAsia="Times New Roman" w:hAnsi="Calibri" w:cs="Times New Roman"/>
          <w:b/>
          <w:lang w:eastAsia="fr-FR"/>
        </w:rPr>
      </w:pPr>
      <w:r w:rsidRPr="003976D9">
        <w:rPr>
          <w:rFonts w:ascii="Adobe Garamond Pro Bold" w:eastAsia="Times New Roman" w:hAnsi="Adobe Garamond Pro Bold" w:cs="Times New Roman"/>
          <w:b/>
          <w:i/>
          <w:lang w:eastAsia="fr-FR"/>
        </w:rPr>
        <w:t>NB</w:t>
      </w:r>
      <w:r w:rsidRPr="003976D9">
        <w:rPr>
          <w:rFonts w:ascii="Calibri" w:eastAsia="Times New Roman" w:hAnsi="Calibri" w:cs="Times New Roman"/>
          <w:b/>
          <w:lang w:eastAsia="fr-FR"/>
        </w:rPr>
        <w:t>. Les chapitres vus dans les soins obstétricaux essentiels et les soins obstétricaux et néonataux d’urgence de base ne seront pas repris ici.</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rPr>
          <w:rFonts w:ascii="Calibri" w:eastAsia="Times New Roman" w:hAnsi="Calibri" w:cs="Times New Roman"/>
          <w:lang w:eastAsia="fr-FR"/>
        </w:rPr>
      </w:pPr>
    </w:p>
    <w:p w:rsidR="00430353" w:rsidRDefault="00430353" w:rsidP="00430353">
      <w:pPr>
        <w:rPr>
          <w:rFonts w:ascii="Calibri" w:eastAsia="Times New Roman" w:hAnsi="Calibri" w:cs="Times New Roman"/>
          <w:lang w:eastAsia="fr-FR"/>
        </w:rPr>
      </w:pPr>
    </w:p>
    <w:p w:rsidR="003976D9" w:rsidRDefault="003976D9" w:rsidP="00430353">
      <w:pPr>
        <w:rPr>
          <w:rFonts w:ascii="Calibri" w:eastAsia="Times New Roman" w:hAnsi="Calibri" w:cs="Times New Roman"/>
          <w:lang w:eastAsia="fr-FR"/>
        </w:rPr>
      </w:pPr>
    </w:p>
    <w:p w:rsidR="003976D9" w:rsidRDefault="003976D9" w:rsidP="00430353">
      <w:pPr>
        <w:rPr>
          <w:rFonts w:ascii="Calibri" w:eastAsia="Times New Roman" w:hAnsi="Calibri" w:cs="Times New Roman"/>
          <w:lang w:eastAsia="fr-FR"/>
        </w:rPr>
      </w:pPr>
    </w:p>
    <w:p w:rsidR="003976D9" w:rsidRPr="00430353" w:rsidRDefault="003976D9" w:rsidP="00430353">
      <w:pPr>
        <w:rPr>
          <w:rFonts w:ascii="Calibri" w:eastAsia="Times New Roman" w:hAnsi="Calibri" w:cs="Times New Roman"/>
          <w:lang w:eastAsia="fr-FR"/>
        </w:rPr>
      </w:pPr>
    </w:p>
    <w:p w:rsidR="00430353" w:rsidRPr="00430353" w:rsidRDefault="00430353" w:rsidP="00430353">
      <w:pPr>
        <w:pBdr>
          <w:top w:val="single" w:sz="12" w:space="1" w:color="61B1E3"/>
          <w:bottom w:val="single" w:sz="6" w:space="1" w:color="61B1E3"/>
        </w:pBdr>
        <w:spacing w:after="120" w:line="240" w:lineRule="atLeast"/>
        <w:rPr>
          <w:rFonts w:ascii="Gill Sans MT" w:eastAsia="Calibri" w:hAnsi="Gill Sans MT" w:cs="Times New Roman"/>
          <w:color w:val="7F7F7F"/>
          <w:sz w:val="36"/>
        </w:rPr>
      </w:pPr>
      <w:bookmarkStart w:id="71" w:name="_Toc300297050"/>
      <w:bookmarkStart w:id="72" w:name="_Toc317498938"/>
      <w:r w:rsidRPr="00430353">
        <w:rPr>
          <w:rFonts w:ascii="Gill Sans MT" w:eastAsia="Calibri" w:hAnsi="Gill Sans MT" w:cs="Times New Roman"/>
          <w:color w:val="7F7F7F"/>
          <w:sz w:val="36"/>
        </w:rPr>
        <w:lastRenderedPageBreak/>
        <w:t>3.1</w:t>
      </w:r>
      <w:r w:rsidRPr="00430353">
        <w:rPr>
          <w:rFonts w:ascii="Gill Sans MT" w:eastAsia="Calibri" w:hAnsi="Gill Sans MT" w:cs="Times New Roman"/>
          <w:color w:val="7F7F7F"/>
          <w:sz w:val="36"/>
        </w:rPr>
        <w:tab/>
        <w:t xml:space="preserve">Principes des soins préopératoires, per opératoires et post </w:t>
      </w:r>
      <w:bookmarkEnd w:id="71"/>
      <w:r w:rsidRPr="00430353">
        <w:rPr>
          <w:rFonts w:ascii="Gill Sans MT" w:eastAsia="Calibri" w:hAnsi="Gill Sans MT" w:cs="Times New Roman"/>
          <w:color w:val="7F7F7F"/>
          <w:sz w:val="36"/>
        </w:rPr>
        <w:t>opératoires</w:t>
      </w:r>
      <w:bookmarkEnd w:id="72"/>
    </w:p>
    <w:p w:rsidR="00430353" w:rsidRPr="007E3D0C"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7E3D0C">
        <w:rPr>
          <w:rFonts w:ascii="Gill Sans MT" w:eastAsia="Times New Roman" w:hAnsi="Gill Sans MT" w:cs="Times New Roman"/>
          <w:b/>
          <w:bCs/>
          <w:sz w:val="28"/>
          <w:szCs w:val="24"/>
          <w:lang w:eastAsia="fr-FR"/>
        </w:rPr>
        <w:t>Introduction</w:t>
      </w:r>
    </w:p>
    <w:p w:rsidR="00430353" w:rsidRPr="007E3D0C" w:rsidRDefault="00430353" w:rsidP="00430353">
      <w:pPr>
        <w:rPr>
          <w:rFonts w:ascii="Calibri" w:eastAsia="Times New Roman" w:hAnsi="Calibri" w:cs="Times New Roman"/>
          <w:lang w:eastAsia="fr-FR"/>
        </w:rPr>
      </w:pPr>
      <w:r w:rsidRPr="007E3D0C">
        <w:rPr>
          <w:rFonts w:ascii="Calibri" w:eastAsia="Times New Roman" w:hAnsi="Calibri" w:cs="Times New Roman"/>
          <w:lang w:eastAsia="fr-FR"/>
        </w:rPr>
        <w:t>La patiente fait l’objet de toute l’attention du médecin, de la sage-femme,  de l’infirmière et de l’anesthésiste pendant l’intervention chirurgicale. Chacun doit jouer son rôle pour éviter les complications pouvant mettre en jeu la vie de la patiente et de son fœtus.</w:t>
      </w:r>
    </w:p>
    <w:p w:rsidR="00430353" w:rsidRPr="00430353" w:rsidRDefault="00430353" w:rsidP="003976D9">
      <w:pPr>
        <w:spacing w:after="60" w:line="240" w:lineRule="auto"/>
        <w:rPr>
          <w:rFonts w:ascii="Gill Sans MT" w:eastAsia="Times New Roman" w:hAnsi="Gill Sans MT" w:cs="Times New Roman"/>
          <w:bCs/>
          <w:color w:val="248CCE"/>
          <w:sz w:val="28"/>
          <w:szCs w:val="24"/>
        </w:rPr>
      </w:pPr>
      <w:r w:rsidRPr="007E3D0C">
        <w:rPr>
          <w:rFonts w:ascii="Gill Sans MT" w:eastAsia="Times New Roman" w:hAnsi="Gill Sans MT" w:cs="Times New Roman"/>
          <w:bCs/>
          <w:sz w:val="28"/>
          <w:szCs w:val="24"/>
        </w:rPr>
        <w:t xml:space="preserve">Soins préopératoires </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bCs/>
          <w:lang w:eastAsia="fr-FR"/>
        </w:rPr>
        <w:t xml:space="preserve">Préparer la salle d’opération :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L’endroit est propre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Les fournitures et l’équipement nécessaires sont disponibles, notamment les médicaments et l’oxygène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Le matériel nécessaire en cas d’urgence est disponible et fonctionne correctement</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Des fournitures stériles adéquates sont disponibles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Il existe suffisamment de blouses chirurgicales et autres habits protecteurs pour tous les membres de l’équipe chirurgicale </w:t>
      </w:r>
    </w:p>
    <w:p w:rsidR="00430353" w:rsidRPr="00430353" w:rsidRDefault="00430353" w:rsidP="00430353">
      <w:pPr>
        <w:rPr>
          <w:rFonts w:ascii="Calibri" w:eastAsia="Times New Roman" w:hAnsi="Calibri" w:cs="Times New Roman"/>
          <w:bCs/>
          <w:lang w:eastAsia="fr-FR"/>
        </w:rPr>
      </w:pPr>
      <w:r w:rsidRPr="00430353">
        <w:rPr>
          <w:rFonts w:ascii="Calibri" w:eastAsia="Times New Roman" w:hAnsi="Calibri" w:cs="Times New Roman"/>
          <w:bCs/>
          <w:lang w:eastAsia="fr-FR"/>
        </w:rPr>
        <w:t xml:space="preserve">Préparer la patiente pour l’intervention chirurgicale :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Expliquer la procédure et son objectif et obtenir un consentement informé</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La préparer émotionnellement et psychologiquement</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Passer en revue ses antécédents médicaux pour noter </w:t>
      </w:r>
      <w:r w:rsidRPr="00430353">
        <w:rPr>
          <w:rFonts w:ascii="Adobe Garamond Pro" w:eastAsia="Calibri" w:hAnsi="Adobe Garamond Pro" w:cs="Times New Roman"/>
          <w:bCs/>
        </w:rPr>
        <w:br/>
        <w:t xml:space="preserve">les problèmes, effectuer les tests de laboratoire et suivre les signes vitaux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Nettoyer la zone chirurgicale proposée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Administrer les médicaments pré anesthésiques et sonder la vessie, si nécessaire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Fournir l’information pertinente aux autres membres de l’équipe.</w:t>
      </w:r>
    </w:p>
    <w:p w:rsidR="003976D9" w:rsidRDefault="003976D9" w:rsidP="003976D9">
      <w:pPr>
        <w:spacing w:after="60" w:line="240" w:lineRule="auto"/>
        <w:rPr>
          <w:rFonts w:ascii="Calibri" w:eastAsia="Times New Roman" w:hAnsi="Calibri" w:cs="Times New Roman"/>
          <w:lang w:eastAsia="fr-FR"/>
        </w:rPr>
      </w:pPr>
      <w:r>
        <w:rPr>
          <w:rFonts w:ascii="Calibri" w:eastAsia="Times New Roman" w:hAnsi="Calibri" w:cs="Times New Roman"/>
          <w:lang w:eastAsia="fr-FR"/>
        </w:rPr>
        <w:t xml:space="preserve">       </w:t>
      </w:r>
    </w:p>
    <w:p w:rsidR="00430353" w:rsidRPr="007E3D0C" w:rsidRDefault="003976D9" w:rsidP="003976D9">
      <w:pPr>
        <w:spacing w:after="60" w:line="240" w:lineRule="auto"/>
        <w:rPr>
          <w:rFonts w:ascii="Gill Sans MT" w:eastAsia="Times New Roman" w:hAnsi="Gill Sans MT" w:cs="Times New Roman"/>
          <w:bCs/>
          <w:sz w:val="28"/>
          <w:szCs w:val="24"/>
        </w:rPr>
      </w:pPr>
      <w:r w:rsidRPr="007E3D0C">
        <w:rPr>
          <w:rFonts w:ascii="Calibri" w:eastAsia="Times New Roman" w:hAnsi="Calibri" w:cs="Times New Roman"/>
          <w:lang w:eastAsia="fr-FR"/>
        </w:rPr>
        <w:t xml:space="preserve">        </w:t>
      </w:r>
      <w:r w:rsidR="00430353" w:rsidRPr="007E3D0C">
        <w:rPr>
          <w:rFonts w:ascii="Gill Sans MT" w:eastAsia="Times New Roman" w:hAnsi="Gill Sans MT" w:cs="Times New Roman"/>
          <w:bCs/>
          <w:sz w:val="28"/>
          <w:szCs w:val="24"/>
        </w:rPr>
        <w:t>Soins intra-opératoires</w:t>
      </w:r>
    </w:p>
    <w:p w:rsidR="00430353" w:rsidRPr="00430353" w:rsidRDefault="00430353" w:rsidP="00430353">
      <w:pPr>
        <w:rPr>
          <w:rFonts w:ascii="Calibri" w:eastAsia="Times New Roman" w:hAnsi="Calibri" w:cs="Times New Roman"/>
          <w:bCs/>
          <w:lang w:eastAsia="fr-FR"/>
        </w:rPr>
      </w:pPr>
      <w:r w:rsidRPr="00430353">
        <w:rPr>
          <w:rFonts w:ascii="Calibri" w:eastAsia="Times New Roman" w:hAnsi="Calibri" w:cs="Times New Roman"/>
          <w:bCs/>
          <w:lang w:eastAsia="fr-FR"/>
        </w:rPr>
        <w:t xml:space="preserve">Placer la patiente dans une bonne position pour l’intervention tout en garantissant :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La meilleure exposition possible du site opératoire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L’accès pour l’anesthésie et le suivi</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La sécurité de la patiente (et de son bébé)</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La dignité et la pudeur de la patiente.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Lavage chirurgical des mains avant de mettre la blouse :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Retirer tous les bijoux</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Garder les mains au-dessus du niveau des coudes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Laver des ongles aux coudes avec de l’eau et du savon pendant 3–5 minutes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Rincer chaque main et bras séparément avec de l’eau courante propre, en maintenant les mains au-dessus du niveau des coudes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lastRenderedPageBreak/>
        <w:t xml:space="preserve">Sécher chaque main avec une serviette propre ou jetable en séchant du bout des doigts vers le coude. </w:t>
      </w:r>
    </w:p>
    <w:p w:rsidR="00430353" w:rsidRPr="00430353" w:rsidRDefault="00430353" w:rsidP="00430353">
      <w:pPr>
        <w:rPr>
          <w:rFonts w:ascii="Calibri" w:eastAsia="Times New Roman" w:hAnsi="Calibri" w:cs="Times New Roman"/>
          <w:bCs/>
          <w:lang w:eastAsia="fr-FR"/>
        </w:rPr>
      </w:pPr>
      <w:r w:rsidRPr="00430353">
        <w:rPr>
          <w:rFonts w:ascii="Calibri" w:eastAsia="Times New Roman" w:hAnsi="Calibri" w:cs="Times New Roman"/>
          <w:bCs/>
          <w:lang w:eastAsia="fr-FR"/>
        </w:rPr>
        <w:t xml:space="preserve">Nettoyer le site de l’incision avec une solution antiseptique, un coton ou de la gaze :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Commencer sur le site de l’incision et nettoyer vers l’extérieur en mouvements circulaires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Répéter deux fois, en utilisant un nouvel écouvillon à chaque fois.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Recouvrir la patiente, exposant uniquement le site chirurgical</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Suivre les signes vitaux tout au long de la procédure et démarrer le traitement si l’état s’aggrave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Soulager la douleur et maintenir l’hydratation</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Administrer, le cas échéant, des antibiotiques prophylactiques. </w:t>
      </w:r>
    </w:p>
    <w:p w:rsidR="003976D9" w:rsidRDefault="003976D9" w:rsidP="003976D9">
      <w:pPr>
        <w:spacing w:after="60" w:line="240" w:lineRule="auto"/>
        <w:rPr>
          <w:rFonts w:ascii="Calibri" w:eastAsia="Times New Roman" w:hAnsi="Calibri" w:cs="Times New Roman"/>
          <w:lang w:eastAsia="fr-FR"/>
        </w:rPr>
      </w:pPr>
    </w:p>
    <w:p w:rsidR="00430353" w:rsidRPr="007E3D0C" w:rsidRDefault="003976D9" w:rsidP="003976D9">
      <w:pPr>
        <w:spacing w:after="60" w:line="240" w:lineRule="auto"/>
        <w:rPr>
          <w:rFonts w:ascii="Gill Sans MT" w:eastAsia="Times New Roman" w:hAnsi="Gill Sans MT" w:cs="Times New Roman"/>
          <w:bCs/>
          <w:sz w:val="28"/>
          <w:szCs w:val="24"/>
        </w:rPr>
      </w:pPr>
      <w:r w:rsidRPr="007E3D0C">
        <w:rPr>
          <w:rFonts w:ascii="Calibri" w:eastAsia="Times New Roman" w:hAnsi="Calibri" w:cs="Times New Roman"/>
          <w:lang w:eastAsia="fr-FR"/>
        </w:rPr>
        <w:t xml:space="preserve">            </w:t>
      </w:r>
      <w:r w:rsidR="00430353" w:rsidRPr="007E3D0C">
        <w:rPr>
          <w:rFonts w:ascii="Gill Sans MT" w:eastAsia="Times New Roman" w:hAnsi="Gill Sans MT" w:cs="Times New Roman"/>
          <w:bCs/>
          <w:sz w:val="28"/>
          <w:szCs w:val="24"/>
        </w:rPr>
        <w:t>Soins per opératoires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Faire une incision uniquement aussi large que nécessaire pour la procédure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Manier doucement les tissus pour minimiser les lésions et diminuer et risque d’infection</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Maintenir à un minimum les pertes de sang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Maintenir en place un drain abdominal si le saignement persiste ou si l’infection est présente ou soupçonnée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Vérifier le nombre d’instruments, d’outils tranchants ou piquants et d’éponges à la fin de la procédure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Utiliser le type et la taille adéquats de sutures pour le tissu</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Recouvrir la plaie avec un pansement stérile.</w:t>
      </w:r>
    </w:p>
    <w:p w:rsidR="00430353" w:rsidRPr="00430353" w:rsidRDefault="00430353" w:rsidP="00430353">
      <w:pPr>
        <w:rPr>
          <w:rFonts w:ascii="Calibri" w:eastAsia="Times New Roman" w:hAnsi="Calibri" w:cs="Times New Roman"/>
          <w:bCs/>
          <w:lang w:eastAsia="fr-FR"/>
        </w:rPr>
      </w:pPr>
    </w:p>
    <w:p w:rsidR="00430353" w:rsidRPr="00430353" w:rsidRDefault="003976D9" w:rsidP="003976D9">
      <w:pPr>
        <w:spacing w:after="60" w:line="240" w:lineRule="auto"/>
        <w:rPr>
          <w:rFonts w:ascii="Gill Sans MT" w:eastAsia="Times New Roman" w:hAnsi="Gill Sans MT" w:cs="Times New Roman"/>
          <w:bCs/>
          <w:color w:val="248CCE"/>
          <w:sz w:val="28"/>
          <w:szCs w:val="24"/>
        </w:rPr>
      </w:pPr>
      <w:r>
        <w:rPr>
          <w:rFonts w:ascii="Gill Sans MT" w:eastAsia="+mn-ea" w:hAnsi="Gill Sans MT" w:cs="Times New Roman"/>
          <w:bCs/>
          <w:color w:val="248CCE"/>
          <w:sz w:val="28"/>
          <w:szCs w:val="24"/>
        </w:rPr>
        <w:t xml:space="preserve">        </w:t>
      </w:r>
      <w:r w:rsidR="00430353" w:rsidRPr="007E3D0C">
        <w:rPr>
          <w:rFonts w:ascii="Gill Sans MT" w:eastAsia="+mn-ea" w:hAnsi="Gill Sans MT" w:cs="Times New Roman"/>
          <w:bCs/>
          <w:sz w:val="28"/>
          <w:szCs w:val="24"/>
        </w:rPr>
        <w:t>Premiers soins post-opératoires</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Placer la patiente dans la position de récupération</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Evaluer l’état de la patiente :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Suivre les signes vitaux toutes les 15 minutes pendant la première heure et ensuite, toutes les 30 minutes dans l’heure qui suit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Suivre l’état de connaissance toutes les 15 minutes jusqu’à ce que la patiente soit alerte.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Intervenir si l’état s’aggrave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Maintenir les voies aériennes ouvertes et une ventilation adéquate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Maintenir une hydratation adéquate et transfuser, si nécessaire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Soulager adéquatement la douleur. </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Soins ultérieurs :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Suivre les signes vitaux et le débit urinaire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Démarrer les liquides par voie buccale, tels que tolérés, et passer à un repas normal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lastRenderedPageBreak/>
        <w:t xml:space="preserve">Si nécessaire, administrer des liquides en IV jusqu’à ce que les liquides par voie buccale soient bien tolérés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Retirer le pansement après la cicatrisation de la plaie.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Retirer le drain une fois l’infection guérie ou s’il n’y a pas de drainage pendant 48 heures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Soulager la douleur et donner des antibiotiques, si indiqué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Retirer la sonde urinaire dès que les urines sont claires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Encourager les mouvements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Retirer les sutures de la peau 5 jours après l’intervention chirurgicale.</w:t>
      </w:r>
    </w:p>
    <w:p w:rsidR="00430353" w:rsidRPr="00430353" w:rsidRDefault="00430353" w:rsidP="00430353">
      <w:pPr>
        <w:rPr>
          <w:rFonts w:ascii="Calibri" w:eastAsia="Times New Roman" w:hAnsi="Calibri" w:cs="Times New Roman"/>
          <w:lang w:eastAsia="fr-FR"/>
        </w:rPr>
      </w:pPr>
    </w:p>
    <w:p w:rsidR="003976D9" w:rsidRDefault="003976D9" w:rsidP="003976D9">
      <w:pPr>
        <w:autoSpaceDE w:val="0"/>
        <w:autoSpaceDN w:val="0"/>
        <w:adjustRightInd w:val="0"/>
        <w:spacing w:after="0" w:line="360" w:lineRule="auto"/>
        <w:rPr>
          <w:rFonts w:ascii="Gill Sans MT" w:eastAsia="Calibri" w:hAnsi="Gill Sans MT" w:cs="Times New Roman"/>
          <w:color w:val="7F7F7F"/>
          <w:sz w:val="36"/>
        </w:rPr>
      </w:pPr>
    </w:p>
    <w:p w:rsidR="003976D9" w:rsidRPr="00430353" w:rsidRDefault="00FA6745" w:rsidP="003976D9">
      <w:pPr>
        <w:pBdr>
          <w:top w:val="single" w:sz="12" w:space="1" w:color="61B1E3"/>
          <w:bottom w:val="single" w:sz="6" w:space="1" w:color="61B1E3"/>
        </w:pBdr>
        <w:spacing w:after="120" w:line="240" w:lineRule="atLeast"/>
        <w:rPr>
          <w:rFonts w:ascii="Gill Sans MT" w:eastAsia="Calibri" w:hAnsi="Gill Sans MT" w:cs="Times New Roman"/>
          <w:color w:val="7F7F7F"/>
          <w:sz w:val="36"/>
        </w:rPr>
      </w:pPr>
      <w:r w:rsidRPr="007E3D0C">
        <w:rPr>
          <w:rFonts w:ascii="Gill Sans MT" w:eastAsia="Calibri" w:hAnsi="Gill Sans MT" w:cs="Times New Roman"/>
          <w:sz w:val="36"/>
        </w:rPr>
        <w:t>3.2</w:t>
      </w:r>
      <w:r w:rsidR="003976D9" w:rsidRPr="00AA4372">
        <w:rPr>
          <w:rFonts w:ascii="Gill Sans MT" w:eastAsia="Calibri" w:hAnsi="Gill Sans MT" w:cs="Times New Roman"/>
          <w:color w:val="7F7F7F"/>
          <w:sz w:val="36"/>
        </w:rPr>
        <w:tab/>
      </w:r>
      <w:r w:rsidR="003976D9">
        <w:rPr>
          <w:rFonts w:ascii="Gill Sans MT" w:eastAsia="Calibri" w:hAnsi="Gill Sans MT" w:cs="Times New Roman"/>
          <w:color w:val="7F7F7F"/>
          <w:sz w:val="36"/>
        </w:rPr>
        <w:t>Extraction par forceps</w:t>
      </w:r>
    </w:p>
    <w:p w:rsidR="003976D9" w:rsidRPr="003976D9" w:rsidRDefault="00430353" w:rsidP="003976D9">
      <w:pPr>
        <w:autoSpaceDE w:val="0"/>
        <w:autoSpaceDN w:val="0"/>
        <w:adjustRightInd w:val="0"/>
        <w:spacing w:after="0" w:line="360" w:lineRule="auto"/>
        <w:rPr>
          <w:rFonts w:ascii="Times New Roman" w:eastAsia="Calibri" w:hAnsi="Times New Roman" w:cs="Times New Roman"/>
          <w:color w:val="7F7F7F"/>
          <w:sz w:val="36"/>
        </w:rPr>
      </w:pPr>
      <w:r w:rsidRPr="00430353">
        <w:rPr>
          <w:rFonts w:ascii="Gill Sans MT" w:eastAsia="Calibri" w:hAnsi="Gill Sans MT" w:cs="Times New Roman"/>
          <w:color w:val="7F7F7F"/>
          <w:sz w:val="36"/>
        </w:rPr>
        <w:t xml:space="preserve"> </w:t>
      </w:r>
      <w:r w:rsidR="003976D9">
        <w:rPr>
          <w:rFonts w:ascii="Times New Roman" w:eastAsia="Calibri" w:hAnsi="Times New Roman" w:cs="Times New Roman"/>
          <w:color w:val="7F7F7F"/>
          <w:sz w:val="36"/>
        </w:rPr>
        <w:t>1. conditions d’application du forceps</w:t>
      </w:r>
    </w:p>
    <w:p w:rsidR="00430353" w:rsidRPr="00430353" w:rsidRDefault="003976D9" w:rsidP="003976D9">
      <w:pPr>
        <w:autoSpaceDE w:val="0"/>
        <w:autoSpaceDN w:val="0"/>
        <w:adjustRightInd w:val="0"/>
        <w:spacing w:after="0" w:line="360" w:lineRule="auto"/>
        <w:rPr>
          <w:rFonts w:ascii="Times New Roman" w:eastAsia="Calibri" w:hAnsi="Times New Roman" w:cs="Times New Roman"/>
          <w:sz w:val="24"/>
          <w:szCs w:val="24"/>
        </w:rPr>
      </w:pPr>
      <w:r>
        <w:rPr>
          <w:rFonts w:ascii="Adobe Garamond Pro" w:eastAsia="Calibri" w:hAnsi="Adobe Garamond Pro" w:cs="Times New Roman"/>
          <w:bCs/>
        </w:rPr>
        <w:t>Avant d’appliquer le forceps. il faut r</w:t>
      </w:r>
      <w:r w:rsidR="00430353" w:rsidRPr="00430353">
        <w:rPr>
          <w:rFonts w:ascii="Adobe Garamond Pro" w:eastAsia="Calibri" w:hAnsi="Adobe Garamond Pro" w:cs="Times New Roman"/>
          <w:bCs/>
        </w:rPr>
        <w:t>éexaminer la patiente et vérifier que les conditions sont réunies pour un accouchement par</w:t>
      </w:r>
      <w:r w:rsidR="00430353" w:rsidRPr="00430353">
        <w:rPr>
          <w:rFonts w:ascii="Times New Roman" w:eastAsia="Calibri" w:hAnsi="Times New Roman" w:cs="Times New Roman"/>
          <w:sz w:val="24"/>
          <w:szCs w:val="24"/>
        </w:rPr>
        <w:t xml:space="preserve"> forceps </w:t>
      </w:r>
      <w:r>
        <w:rPr>
          <w:rFonts w:ascii="Times New Roman" w:eastAsia="Calibri" w:hAnsi="Times New Roman" w:cs="Times New Roman"/>
          <w:sz w:val="24"/>
          <w:szCs w:val="24"/>
        </w:rPr>
        <w:t xml:space="preserve"> à savoir</w:t>
      </w:r>
      <w:r w:rsidR="00430353" w:rsidRPr="00430353">
        <w:rPr>
          <w:rFonts w:ascii="Times New Roman" w:eastAsia="Calibri" w:hAnsi="Times New Roman" w:cs="Times New Roman"/>
          <w:sz w:val="24"/>
          <w:szCs w:val="24"/>
        </w:rPr>
        <w:t>:</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sz w:val="24"/>
          <w:szCs w:val="24"/>
          <w:lang w:eastAsia="fr-FR"/>
        </w:rPr>
      </w:pPr>
      <w:r w:rsidRPr="00430353">
        <w:rPr>
          <w:rFonts w:ascii="Times New Roman" w:eastAsia="Times New Roman" w:hAnsi="Times New Roman" w:cs="Times New Roman"/>
          <w:sz w:val="24"/>
          <w:szCs w:val="24"/>
          <w:lang w:eastAsia="fr-FR"/>
        </w:rPr>
        <w:t xml:space="preserve">− le </w:t>
      </w:r>
      <w:r w:rsidR="00BB33EA" w:rsidRPr="00430353">
        <w:rPr>
          <w:rFonts w:ascii="Times New Roman" w:eastAsia="Times New Roman" w:hAnsi="Times New Roman" w:cs="Times New Roman"/>
          <w:sz w:val="24"/>
          <w:szCs w:val="24"/>
          <w:lang w:eastAsia="fr-FR"/>
        </w:rPr>
        <w:t>fœtus</w:t>
      </w:r>
      <w:r w:rsidRPr="00430353">
        <w:rPr>
          <w:rFonts w:ascii="Times New Roman" w:eastAsia="Times New Roman" w:hAnsi="Times New Roman" w:cs="Times New Roman"/>
          <w:sz w:val="24"/>
          <w:szCs w:val="24"/>
          <w:lang w:eastAsia="fr-FR"/>
        </w:rPr>
        <w:t xml:space="preserve"> est en présentation du sommet ou de la face en mento</w:t>
      </w:r>
      <w:r w:rsidR="00BB33EA">
        <w:rPr>
          <w:rFonts w:ascii="Times New Roman" w:eastAsia="Times New Roman" w:hAnsi="Times New Roman" w:cs="Times New Roman"/>
          <w:sz w:val="24"/>
          <w:szCs w:val="24"/>
          <w:lang w:eastAsia="fr-FR"/>
        </w:rPr>
        <w:t xml:space="preserve"> </w:t>
      </w:r>
      <w:r w:rsidRPr="00430353">
        <w:rPr>
          <w:rFonts w:ascii="Times New Roman" w:eastAsia="Times New Roman" w:hAnsi="Times New Roman" w:cs="Times New Roman"/>
          <w:sz w:val="24"/>
          <w:szCs w:val="24"/>
          <w:lang w:eastAsia="fr-FR"/>
        </w:rPr>
        <w:t>antérieure, ou il y a rétention de tête dernière dans un accouchement par le siège;</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sz w:val="24"/>
          <w:szCs w:val="24"/>
          <w:lang w:eastAsia="fr-FR"/>
        </w:rPr>
      </w:pPr>
      <w:r w:rsidRPr="00430353">
        <w:rPr>
          <w:rFonts w:ascii="Times New Roman" w:eastAsia="Times New Roman" w:hAnsi="Times New Roman" w:cs="Times New Roman"/>
          <w:sz w:val="24"/>
          <w:szCs w:val="24"/>
          <w:lang w:eastAsia="fr-FR"/>
        </w:rPr>
        <w:t>− le col est complètement dilaté ;</w:t>
      </w:r>
    </w:p>
    <w:p w:rsidR="00430353" w:rsidRDefault="00430353" w:rsidP="00430353">
      <w:pPr>
        <w:autoSpaceDE w:val="0"/>
        <w:autoSpaceDN w:val="0"/>
        <w:adjustRightInd w:val="0"/>
        <w:spacing w:after="0" w:line="360" w:lineRule="auto"/>
        <w:rPr>
          <w:rFonts w:ascii="Times New Roman" w:eastAsia="Times New Roman" w:hAnsi="Times New Roman" w:cs="Times New Roman"/>
          <w:sz w:val="24"/>
          <w:szCs w:val="24"/>
          <w:lang w:eastAsia="fr-FR"/>
        </w:rPr>
      </w:pPr>
      <w:r w:rsidRPr="00430353">
        <w:rPr>
          <w:rFonts w:ascii="Times New Roman" w:eastAsia="Times New Roman" w:hAnsi="Times New Roman" w:cs="Times New Roman"/>
          <w:sz w:val="24"/>
          <w:szCs w:val="24"/>
          <w:lang w:eastAsia="fr-FR"/>
        </w:rPr>
        <w:t xml:space="preserve">− la tête se trouve au niveau +2 ou +3 ou n’est plus palpable </w:t>
      </w:r>
      <w:r w:rsidR="00BB33EA" w:rsidRPr="00430353">
        <w:rPr>
          <w:rFonts w:ascii="Times New Roman" w:eastAsia="Times New Roman" w:hAnsi="Times New Roman" w:cs="Times New Roman"/>
          <w:sz w:val="24"/>
          <w:szCs w:val="24"/>
          <w:lang w:eastAsia="fr-FR"/>
        </w:rPr>
        <w:t>au</w:t>
      </w:r>
      <w:r w:rsidR="00BB33EA">
        <w:rPr>
          <w:rFonts w:ascii="Times New Roman" w:eastAsia="Times New Roman" w:hAnsi="Times New Roman" w:cs="Times New Roman"/>
          <w:sz w:val="24"/>
          <w:szCs w:val="24"/>
          <w:lang w:eastAsia="fr-FR"/>
        </w:rPr>
        <w:t>-</w:t>
      </w:r>
      <w:r w:rsidR="00BB33EA" w:rsidRPr="00430353">
        <w:rPr>
          <w:rFonts w:ascii="Times New Roman" w:eastAsia="Times New Roman" w:hAnsi="Times New Roman" w:cs="Times New Roman"/>
          <w:sz w:val="24"/>
          <w:szCs w:val="24"/>
          <w:lang w:eastAsia="fr-FR"/>
        </w:rPr>
        <w:t>dessus</w:t>
      </w:r>
      <w:r w:rsidRPr="00430353">
        <w:rPr>
          <w:rFonts w:ascii="Times New Roman" w:eastAsia="Times New Roman" w:hAnsi="Times New Roman" w:cs="Times New Roman"/>
          <w:sz w:val="24"/>
          <w:szCs w:val="24"/>
          <w:lang w:eastAsia="fr-FR"/>
        </w:rPr>
        <w:t xml:space="preserve"> de la symphyse pubienne.</w:t>
      </w:r>
    </w:p>
    <w:p w:rsidR="00134F15" w:rsidRPr="00134F15" w:rsidRDefault="00134F15" w:rsidP="00134F15">
      <w:pPr>
        <w:pStyle w:val="ModNumberBullet"/>
        <w:numPr>
          <w:ilvl w:val="0"/>
          <w:numId w:val="0"/>
        </w:numPr>
        <w:autoSpaceDE w:val="0"/>
        <w:autoSpaceDN w:val="0"/>
        <w:adjustRightInd w:val="0"/>
        <w:spacing w:after="0" w:line="360" w:lineRule="auto"/>
        <w:rPr>
          <w:rFonts w:ascii="Times New Roman" w:eastAsia="Times New Roman" w:hAnsi="Times New Roman"/>
          <w:sz w:val="36"/>
          <w:szCs w:val="36"/>
          <w:lang w:eastAsia="fr-FR"/>
        </w:rPr>
      </w:pPr>
      <w:r>
        <w:rPr>
          <w:rFonts w:ascii="Times New Roman" w:eastAsia="Times New Roman" w:hAnsi="Times New Roman"/>
          <w:sz w:val="36"/>
          <w:szCs w:val="36"/>
          <w:lang w:eastAsia="fr-FR"/>
        </w:rPr>
        <w:t>2.</w:t>
      </w:r>
      <w:r w:rsidRPr="00134F15">
        <w:rPr>
          <w:rFonts w:ascii="Times New Roman" w:eastAsia="Times New Roman" w:hAnsi="Times New Roman"/>
          <w:sz w:val="36"/>
          <w:szCs w:val="36"/>
          <w:lang w:eastAsia="fr-FR"/>
        </w:rPr>
        <w:t xml:space="preserve"> Etapes de l’application du forceps</w:t>
      </w:r>
    </w:p>
    <w:p w:rsidR="00134F15" w:rsidRPr="007E3D0C" w:rsidRDefault="00430353" w:rsidP="002F7B18">
      <w:pPr>
        <w:numPr>
          <w:ilvl w:val="2"/>
          <w:numId w:val="82"/>
        </w:numPr>
        <w:autoSpaceDE w:val="0"/>
        <w:autoSpaceDN w:val="0"/>
        <w:adjustRightInd w:val="0"/>
        <w:spacing w:after="0" w:line="360" w:lineRule="auto"/>
        <w:ind w:left="851" w:hanging="425"/>
        <w:contextualSpacing/>
        <w:rPr>
          <w:rFonts w:ascii="Adobe Garamond Pro" w:eastAsia="Calibri" w:hAnsi="Adobe Garamond Pro" w:cs="Times New Roman"/>
          <w:bCs/>
        </w:rPr>
      </w:pPr>
      <w:r w:rsidRPr="007E3D0C">
        <w:rPr>
          <w:rFonts w:ascii="Times New Roman" w:eastAsia="Calibri" w:hAnsi="Times New Roman" w:cs="Times New Roman"/>
          <w:sz w:val="24"/>
          <w:szCs w:val="24"/>
        </w:rPr>
        <w:t>Il faut au moins que la suture sagittale soit verticale sur la ligne médiane, autrement dit que la position soit occipito</w:t>
      </w:r>
      <w:r w:rsidR="00BB33EA" w:rsidRPr="007E3D0C">
        <w:rPr>
          <w:rFonts w:ascii="Times New Roman" w:eastAsia="Calibri" w:hAnsi="Times New Roman" w:cs="Times New Roman"/>
          <w:sz w:val="24"/>
          <w:szCs w:val="24"/>
        </w:rPr>
        <w:t>-pubienne ou occipito-</w:t>
      </w:r>
      <w:r w:rsidR="00DD4B7E" w:rsidRPr="007E3D0C">
        <w:rPr>
          <w:rFonts w:ascii="Times New Roman" w:eastAsia="Calibri" w:hAnsi="Times New Roman" w:cs="Times New Roman"/>
          <w:sz w:val="24"/>
          <w:szCs w:val="24"/>
        </w:rPr>
        <w:t>sacrée</w:t>
      </w:r>
      <w:r w:rsidR="00BB33EA" w:rsidRPr="007E3D0C">
        <w:rPr>
          <w:rFonts w:ascii="Times New Roman" w:eastAsia="Calibri" w:hAnsi="Times New Roman" w:cs="Times New Roman"/>
          <w:sz w:val="24"/>
          <w:szCs w:val="24"/>
        </w:rPr>
        <w:t xml:space="preserve">. </w:t>
      </w:r>
    </w:p>
    <w:p w:rsidR="00430353" w:rsidRPr="007E3D0C" w:rsidRDefault="00430353" w:rsidP="002F7B18">
      <w:pPr>
        <w:numPr>
          <w:ilvl w:val="2"/>
          <w:numId w:val="82"/>
        </w:numPr>
        <w:autoSpaceDE w:val="0"/>
        <w:autoSpaceDN w:val="0"/>
        <w:adjustRightInd w:val="0"/>
        <w:spacing w:after="0" w:line="360" w:lineRule="auto"/>
        <w:ind w:left="851" w:hanging="425"/>
        <w:contextualSpacing/>
        <w:rPr>
          <w:rFonts w:ascii="Adobe Garamond Pro" w:eastAsia="Calibri" w:hAnsi="Adobe Garamond Pro" w:cs="Times New Roman"/>
          <w:bCs/>
        </w:rPr>
      </w:pPr>
      <w:r w:rsidRPr="007E3D0C">
        <w:rPr>
          <w:rFonts w:ascii="Adobe Garamond Pro" w:eastAsia="Calibri" w:hAnsi="Adobe Garamond Pro" w:cs="Times New Roman"/>
          <w:bCs/>
        </w:rPr>
        <w:t>Apporter un soutien affectif à la patiente et l’encourager. Si nécessaire, faire un bloc des nerfs honteux internes (p.I-3).</w:t>
      </w:r>
    </w:p>
    <w:p w:rsidR="00430353" w:rsidRPr="007E3D0C" w:rsidRDefault="00430353" w:rsidP="002F7B18">
      <w:pPr>
        <w:numPr>
          <w:ilvl w:val="2"/>
          <w:numId w:val="82"/>
        </w:numPr>
        <w:autoSpaceDE w:val="0"/>
        <w:autoSpaceDN w:val="0"/>
        <w:adjustRightInd w:val="0"/>
        <w:spacing w:after="0" w:line="360" w:lineRule="auto"/>
        <w:ind w:left="851" w:hanging="425"/>
        <w:contextualSpacing/>
        <w:rPr>
          <w:rFonts w:ascii="Adobe Garamond Pro" w:eastAsia="Calibri" w:hAnsi="Adobe Garamond Pro" w:cs="Times New Roman"/>
          <w:bCs/>
        </w:rPr>
      </w:pPr>
      <w:r w:rsidRPr="007E3D0C">
        <w:rPr>
          <w:rFonts w:ascii="Adobe Garamond Pro" w:eastAsia="Calibri" w:hAnsi="Adobe Garamond Pro" w:cs="Times New Roman"/>
          <w:bCs/>
        </w:rPr>
        <w:t>Assembler le forceps avant la pose. S’assurer que les divers éléments s’assemblent et se solidarisent bien.</w:t>
      </w:r>
    </w:p>
    <w:p w:rsidR="00430353" w:rsidRPr="007E3D0C" w:rsidRDefault="00430353" w:rsidP="002F7B18">
      <w:pPr>
        <w:numPr>
          <w:ilvl w:val="2"/>
          <w:numId w:val="82"/>
        </w:numPr>
        <w:autoSpaceDE w:val="0"/>
        <w:autoSpaceDN w:val="0"/>
        <w:adjustRightInd w:val="0"/>
        <w:spacing w:after="0" w:line="360" w:lineRule="auto"/>
        <w:ind w:left="851" w:hanging="425"/>
        <w:contextualSpacing/>
        <w:rPr>
          <w:rFonts w:ascii="Adobe Garamond Pro" w:eastAsia="Calibri" w:hAnsi="Adobe Garamond Pro" w:cs="Times New Roman"/>
          <w:bCs/>
        </w:rPr>
      </w:pPr>
      <w:r w:rsidRPr="007E3D0C">
        <w:rPr>
          <w:rFonts w:ascii="Adobe Garamond Pro" w:eastAsia="Calibri" w:hAnsi="Adobe Garamond Pro" w:cs="Times New Roman"/>
          <w:bCs/>
        </w:rPr>
        <w:t>Lubrifier les cuillères du forceps.</w:t>
      </w:r>
    </w:p>
    <w:p w:rsidR="00430353" w:rsidRPr="007E3D0C" w:rsidRDefault="00430353" w:rsidP="002F7B18">
      <w:pPr>
        <w:numPr>
          <w:ilvl w:val="2"/>
          <w:numId w:val="82"/>
        </w:numPr>
        <w:autoSpaceDE w:val="0"/>
        <w:autoSpaceDN w:val="0"/>
        <w:adjustRightInd w:val="0"/>
        <w:spacing w:after="0" w:line="360" w:lineRule="auto"/>
        <w:ind w:left="851" w:hanging="425"/>
        <w:contextualSpacing/>
        <w:rPr>
          <w:rFonts w:ascii="Adobe Garamond Pro" w:eastAsia="Calibri" w:hAnsi="Adobe Garamond Pro" w:cs="Times New Roman"/>
          <w:bCs/>
        </w:rPr>
      </w:pPr>
      <w:r w:rsidRPr="007E3D0C">
        <w:rPr>
          <w:rFonts w:ascii="Adobe Garamond Pro" w:eastAsia="Calibri" w:hAnsi="Adobe Garamond Pro" w:cs="Times New Roman"/>
          <w:bCs/>
        </w:rPr>
        <w:t xml:space="preserve">Après avoir enfilé des gants stériles ou désinfectés, de la main droite, introduire deux doigts dans le vagin, sur le côté de la tête </w:t>
      </w:r>
      <w:r w:rsidR="00DD4B7E" w:rsidRPr="007E3D0C">
        <w:rPr>
          <w:rFonts w:ascii="Adobe Garamond Pro" w:eastAsia="Calibri" w:hAnsi="Adobe Garamond Pro" w:cs="Times New Roman"/>
          <w:bCs/>
        </w:rPr>
        <w:t>fœtale</w:t>
      </w:r>
      <w:r w:rsidRPr="007E3D0C">
        <w:rPr>
          <w:rFonts w:ascii="Adobe Garamond Pro" w:eastAsia="Calibri" w:hAnsi="Adobe Garamond Pro" w:cs="Times New Roman"/>
          <w:bCs/>
        </w:rPr>
        <w:t>.</w:t>
      </w:r>
    </w:p>
    <w:p w:rsidR="00430353" w:rsidRPr="007E3D0C" w:rsidRDefault="00430353" w:rsidP="002F7B18">
      <w:pPr>
        <w:numPr>
          <w:ilvl w:val="2"/>
          <w:numId w:val="82"/>
        </w:numPr>
        <w:autoSpaceDE w:val="0"/>
        <w:autoSpaceDN w:val="0"/>
        <w:adjustRightInd w:val="0"/>
        <w:spacing w:after="0" w:line="360" w:lineRule="auto"/>
        <w:ind w:left="851" w:hanging="425"/>
        <w:contextualSpacing/>
        <w:rPr>
          <w:rFonts w:ascii="Times New Roman" w:eastAsia="Calibri" w:hAnsi="Times New Roman" w:cs="Times New Roman"/>
          <w:sz w:val="24"/>
          <w:szCs w:val="24"/>
        </w:rPr>
      </w:pPr>
      <w:r w:rsidRPr="007E3D0C">
        <w:rPr>
          <w:rFonts w:ascii="Times New Roman" w:eastAsia="Calibri" w:hAnsi="Times New Roman" w:cs="Times New Roman"/>
          <w:sz w:val="24"/>
          <w:szCs w:val="24"/>
        </w:rPr>
        <w:t>pubienne ou occipito-sacrée.</w:t>
      </w:r>
    </w:p>
    <w:p w:rsidR="00430353" w:rsidRPr="007E3D0C" w:rsidRDefault="00430353" w:rsidP="002F7B18">
      <w:pPr>
        <w:numPr>
          <w:ilvl w:val="0"/>
          <w:numId w:val="81"/>
        </w:numPr>
        <w:autoSpaceDE w:val="0"/>
        <w:autoSpaceDN w:val="0"/>
        <w:adjustRightInd w:val="0"/>
        <w:spacing w:after="0" w:line="360" w:lineRule="auto"/>
        <w:contextualSpacing/>
        <w:rPr>
          <w:rFonts w:ascii="Adobe Garamond Pro" w:eastAsia="Calibri" w:hAnsi="Adobe Garamond Pro" w:cs="Times New Roman"/>
          <w:bCs/>
        </w:rPr>
      </w:pPr>
      <w:r w:rsidRPr="007E3D0C">
        <w:rPr>
          <w:rFonts w:ascii="Adobe Garamond Pro" w:eastAsia="Calibri" w:hAnsi="Adobe Garamond Pro" w:cs="Times New Roman"/>
          <w:bCs/>
        </w:rPr>
        <w:t>Faire glisser doucement la cuillère gauche entre la tête et les doigts de façon à l’appliquer sur le côté gauche de la tête (fig. I-10).</w:t>
      </w:r>
    </w:p>
    <w:p w:rsidR="00430353" w:rsidRPr="007E3D0C" w:rsidRDefault="00430353" w:rsidP="00430353">
      <w:pPr>
        <w:autoSpaceDE w:val="0"/>
        <w:autoSpaceDN w:val="0"/>
        <w:adjustRightInd w:val="0"/>
        <w:spacing w:after="0" w:line="360" w:lineRule="auto"/>
        <w:rPr>
          <w:rFonts w:ascii="Adobe Garamond Pro" w:eastAsia="Calibri" w:hAnsi="Adobe Garamond Pro" w:cs="Times New Roman"/>
          <w:bCs/>
        </w:rPr>
      </w:pPr>
      <w:r w:rsidRPr="007E3D0C">
        <w:rPr>
          <w:rFonts w:ascii="Adobe Garamond Pro" w:eastAsia="Calibri" w:hAnsi="Adobe Garamond Pro" w:cs="Times New Roman"/>
          <w:bCs/>
        </w:rPr>
        <w:t xml:space="preserve">La pose bipariétale et </w:t>
      </w:r>
      <w:r w:rsidR="00DD4B7E" w:rsidRPr="007E3D0C">
        <w:rPr>
          <w:rFonts w:ascii="Adobe Garamond Pro" w:eastAsia="Calibri" w:hAnsi="Adobe Garamond Pro" w:cs="Times New Roman"/>
          <w:bCs/>
        </w:rPr>
        <w:t>bi malaire</w:t>
      </w:r>
      <w:r w:rsidRPr="007E3D0C">
        <w:rPr>
          <w:rFonts w:ascii="Adobe Garamond Pro" w:eastAsia="Calibri" w:hAnsi="Adobe Garamond Pro" w:cs="Times New Roman"/>
          <w:bCs/>
        </w:rPr>
        <w:t xml:space="preserve"> est la seule qui soit sûre.</w:t>
      </w:r>
    </w:p>
    <w:p w:rsidR="00430353" w:rsidRPr="007E3D0C" w:rsidRDefault="00430353" w:rsidP="00430353">
      <w:pPr>
        <w:autoSpaceDE w:val="0"/>
        <w:autoSpaceDN w:val="0"/>
        <w:adjustRightInd w:val="0"/>
        <w:spacing w:after="0" w:line="360" w:lineRule="auto"/>
        <w:rPr>
          <w:rFonts w:ascii="Times New Roman" w:eastAsia="Times New Roman" w:hAnsi="Times New Roman" w:cs="Times New Roman"/>
          <w:b/>
          <w:bCs/>
          <w:sz w:val="24"/>
          <w:szCs w:val="24"/>
          <w:lang w:eastAsia="fr-FR"/>
        </w:rPr>
      </w:pPr>
    </w:p>
    <w:p w:rsidR="00430353" w:rsidRPr="007E3D0C" w:rsidRDefault="00430353" w:rsidP="00430353">
      <w:pPr>
        <w:autoSpaceDE w:val="0"/>
        <w:autoSpaceDN w:val="0"/>
        <w:adjustRightInd w:val="0"/>
        <w:spacing w:after="0" w:line="360" w:lineRule="auto"/>
        <w:rPr>
          <w:rFonts w:ascii="Times New Roman" w:eastAsia="Times New Roman" w:hAnsi="Times New Roman" w:cs="Times New Roman"/>
          <w:b/>
          <w:bCs/>
          <w:sz w:val="24"/>
          <w:szCs w:val="24"/>
          <w:lang w:eastAsia="fr-FR"/>
        </w:rPr>
      </w:pPr>
      <w:r w:rsidRPr="007E3D0C">
        <w:rPr>
          <w:rFonts w:ascii="Times New Roman" w:eastAsia="Times New Roman" w:hAnsi="Times New Roman" w:cs="Times New Roman"/>
          <w:b/>
          <w:bCs/>
          <w:noProof/>
          <w:sz w:val="24"/>
          <w:szCs w:val="24"/>
          <w:lang w:val="en-US"/>
        </w:rPr>
        <w:drawing>
          <wp:inline distT="0" distB="0" distL="0" distR="0" wp14:anchorId="07CD73D7" wp14:editId="6FE1B5BA">
            <wp:extent cx="3810000" cy="1838325"/>
            <wp:effectExtent l="19050" t="0" r="0" b="0"/>
            <wp:docPr id="4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2"/>
                    <a:srcRect/>
                    <a:stretch>
                      <a:fillRect/>
                    </a:stretch>
                  </pic:blipFill>
                  <pic:spPr bwMode="auto">
                    <a:xfrm>
                      <a:off x="0" y="0"/>
                      <a:ext cx="3810000" cy="1838325"/>
                    </a:xfrm>
                    <a:prstGeom prst="rect">
                      <a:avLst/>
                    </a:prstGeom>
                    <a:noFill/>
                    <a:ln w="9525">
                      <a:noFill/>
                      <a:miter lim="800000"/>
                      <a:headEnd/>
                      <a:tailEnd/>
                    </a:ln>
                  </pic:spPr>
                </pic:pic>
              </a:graphicData>
            </a:graphic>
          </wp:inline>
        </w:drawing>
      </w:r>
    </w:p>
    <w:p w:rsidR="00430353" w:rsidRPr="00441AE0" w:rsidRDefault="00430353" w:rsidP="00430353">
      <w:pPr>
        <w:autoSpaceDE w:val="0"/>
        <w:autoSpaceDN w:val="0"/>
        <w:adjustRightInd w:val="0"/>
        <w:spacing w:after="0" w:line="360" w:lineRule="auto"/>
        <w:rPr>
          <w:rFonts w:ascii="Times New Roman" w:eastAsia="Times New Roman" w:hAnsi="Times New Roman" w:cs="Times New Roman"/>
          <w:b/>
          <w:bCs/>
          <w:sz w:val="24"/>
          <w:szCs w:val="24"/>
          <w:lang w:eastAsia="fr-FR"/>
        </w:rPr>
      </w:pPr>
      <w:r w:rsidRPr="00441AE0">
        <w:rPr>
          <w:rFonts w:ascii="Times New Roman" w:eastAsia="Times New Roman" w:hAnsi="Times New Roman" w:cs="Times New Roman"/>
          <w:b/>
          <w:bCs/>
          <w:sz w:val="24"/>
          <w:szCs w:val="24"/>
          <w:lang w:eastAsia="fr-FR"/>
        </w:rPr>
        <w:t>FIGURE I-10 Pose de la cuillère gauche du forceps</w:t>
      </w:r>
    </w:p>
    <w:p w:rsidR="00430353" w:rsidRPr="00441AE0" w:rsidRDefault="00430353" w:rsidP="00430353">
      <w:pPr>
        <w:autoSpaceDE w:val="0"/>
        <w:autoSpaceDN w:val="0"/>
        <w:adjustRightInd w:val="0"/>
        <w:spacing w:after="0" w:line="360" w:lineRule="auto"/>
        <w:rPr>
          <w:rFonts w:ascii="Times New Roman" w:eastAsia="Times New Roman" w:hAnsi="Times New Roman" w:cs="Times New Roman"/>
          <w:sz w:val="24"/>
          <w:szCs w:val="24"/>
          <w:lang w:eastAsia="fr-FR"/>
        </w:rPr>
      </w:pPr>
      <w:r w:rsidRPr="00441AE0">
        <w:rPr>
          <w:rFonts w:ascii="Times New Roman" w:eastAsia="Times New Roman" w:hAnsi="Times New Roman" w:cs="Times New Roman"/>
          <w:sz w:val="24"/>
          <w:szCs w:val="24"/>
          <w:lang w:eastAsia="fr-FR"/>
        </w:rPr>
        <w:t>• Répéter l’opération de l’autre côté, en se guidant de la main gauche pour insérer la cuillère droite du forceps (</w:t>
      </w:r>
      <w:r w:rsidRPr="00441AE0">
        <w:rPr>
          <w:rFonts w:ascii="Times New Roman" w:eastAsia="Times New Roman" w:hAnsi="Times New Roman" w:cs="Times New Roman"/>
          <w:b/>
          <w:bCs/>
          <w:sz w:val="24"/>
          <w:szCs w:val="24"/>
          <w:lang w:eastAsia="fr-FR"/>
        </w:rPr>
        <w:t>fig. I-11, p.I-36</w:t>
      </w:r>
      <w:r w:rsidRPr="00441AE0">
        <w:rPr>
          <w:rFonts w:ascii="Times New Roman" w:eastAsia="Times New Roman" w:hAnsi="Times New Roman" w:cs="Times New Roman"/>
          <w:sz w:val="24"/>
          <w:szCs w:val="24"/>
          <w:lang w:eastAsia="fr-FR"/>
        </w:rPr>
        <w:t>).</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b/>
          <w:bCs/>
          <w:color w:val="C00000"/>
          <w:sz w:val="24"/>
          <w:szCs w:val="24"/>
          <w:lang w:eastAsia="fr-FR"/>
        </w:rPr>
      </w:pP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b/>
          <w:bCs/>
          <w:color w:val="C00000"/>
          <w:sz w:val="24"/>
          <w:szCs w:val="24"/>
          <w:lang w:eastAsia="fr-FR"/>
        </w:rPr>
      </w:pP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b/>
          <w:bCs/>
          <w:color w:val="C00000"/>
          <w:sz w:val="24"/>
          <w:szCs w:val="24"/>
          <w:lang w:eastAsia="fr-FR"/>
        </w:rPr>
      </w:pP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b/>
          <w:bCs/>
          <w:color w:val="C00000"/>
          <w:sz w:val="24"/>
          <w:szCs w:val="24"/>
          <w:lang w:eastAsia="fr-FR"/>
        </w:rPr>
      </w:pPr>
      <w:r w:rsidRPr="00430353">
        <w:rPr>
          <w:rFonts w:ascii="Times New Roman" w:eastAsia="Times New Roman" w:hAnsi="Times New Roman" w:cs="Times New Roman"/>
          <w:b/>
          <w:bCs/>
          <w:noProof/>
          <w:color w:val="C00000"/>
          <w:sz w:val="24"/>
          <w:szCs w:val="24"/>
          <w:lang w:val="en-US"/>
        </w:rPr>
        <w:drawing>
          <wp:inline distT="0" distB="0" distL="0" distR="0" wp14:anchorId="4B5E762B" wp14:editId="01E837B3">
            <wp:extent cx="4695825" cy="2333625"/>
            <wp:effectExtent l="19050" t="0" r="9525" b="0"/>
            <wp:docPr id="446"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33"/>
                    <a:srcRect/>
                    <a:stretch>
                      <a:fillRect/>
                    </a:stretch>
                  </pic:blipFill>
                  <pic:spPr bwMode="auto">
                    <a:xfrm>
                      <a:off x="0" y="0"/>
                      <a:ext cx="4695825" cy="2333625"/>
                    </a:xfrm>
                    <a:prstGeom prst="rect">
                      <a:avLst/>
                    </a:prstGeom>
                    <a:noFill/>
                    <a:ln w="9525">
                      <a:noFill/>
                      <a:miter lim="800000"/>
                      <a:headEnd/>
                      <a:tailEnd/>
                    </a:ln>
                  </pic:spPr>
                </pic:pic>
              </a:graphicData>
            </a:graphic>
          </wp:inline>
        </w:drawing>
      </w:r>
    </w:p>
    <w:p w:rsidR="00430353" w:rsidRPr="00441AE0" w:rsidRDefault="00430353" w:rsidP="00430353">
      <w:pPr>
        <w:autoSpaceDE w:val="0"/>
        <w:autoSpaceDN w:val="0"/>
        <w:adjustRightInd w:val="0"/>
        <w:spacing w:after="0" w:line="360" w:lineRule="auto"/>
        <w:rPr>
          <w:rFonts w:ascii="Times New Roman" w:eastAsia="Times New Roman" w:hAnsi="Times New Roman" w:cs="Times New Roman"/>
          <w:b/>
          <w:bCs/>
          <w:sz w:val="24"/>
          <w:szCs w:val="24"/>
          <w:lang w:eastAsia="fr-FR"/>
        </w:rPr>
      </w:pPr>
      <w:r w:rsidRPr="00441AE0">
        <w:rPr>
          <w:rFonts w:ascii="Times New Roman" w:eastAsia="Times New Roman" w:hAnsi="Times New Roman" w:cs="Times New Roman"/>
          <w:b/>
          <w:bCs/>
          <w:sz w:val="24"/>
          <w:szCs w:val="24"/>
          <w:lang w:eastAsia="fr-FR"/>
        </w:rPr>
        <w:t xml:space="preserve">FIGURE I-11 Pose de la cuillère droite du </w:t>
      </w:r>
      <w:r w:rsidR="00BB33EA" w:rsidRPr="00441AE0">
        <w:rPr>
          <w:rFonts w:ascii="Times New Roman" w:eastAsia="Times New Roman" w:hAnsi="Times New Roman" w:cs="Times New Roman"/>
          <w:b/>
          <w:bCs/>
          <w:sz w:val="24"/>
          <w:szCs w:val="24"/>
          <w:lang w:eastAsia="fr-FR"/>
        </w:rPr>
        <w:t>forceps</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sz w:val="24"/>
          <w:szCs w:val="24"/>
          <w:lang w:eastAsia="fr-FR"/>
        </w:rPr>
      </w:pPr>
      <w:r w:rsidRPr="00430353">
        <w:rPr>
          <w:rFonts w:ascii="Times New Roman" w:eastAsia="Times New Roman" w:hAnsi="Times New Roman" w:cs="Times New Roman"/>
          <w:sz w:val="24"/>
          <w:szCs w:val="24"/>
          <w:lang w:eastAsia="fr-FR"/>
        </w:rPr>
        <w:t>• Appuyer sur les branches et les solidariser.</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sz w:val="24"/>
          <w:szCs w:val="24"/>
          <w:lang w:eastAsia="fr-FR"/>
        </w:rPr>
      </w:pPr>
      <w:r w:rsidRPr="00430353">
        <w:rPr>
          <w:rFonts w:ascii="Times New Roman" w:eastAsia="Times New Roman" w:hAnsi="Times New Roman" w:cs="Times New Roman"/>
          <w:sz w:val="24"/>
          <w:szCs w:val="24"/>
          <w:lang w:eastAsia="fr-FR"/>
        </w:rPr>
        <w:t>• Si elles sont difficiles à solidariser, cela indique généralement que les cuillères ont été mal posées. Dans ce cas, les retirer et vérifier la position de la tête. Ne les reposer qu’après s’être assuré de la bonne rotation de la tête.</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sz w:val="24"/>
          <w:szCs w:val="24"/>
          <w:lang w:eastAsia="fr-FR"/>
        </w:rPr>
      </w:pPr>
      <w:r w:rsidRPr="00430353">
        <w:rPr>
          <w:rFonts w:ascii="Times New Roman" w:eastAsia="Times New Roman" w:hAnsi="Times New Roman" w:cs="Times New Roman"/>
          <w:sz w:val="24"/>
          <w:szCs w:val="24"/>
          <w:lang w:eastAsia="fr-FR"/>
        </w:rPr>
        <w:t xml:space="preserve">• Une fois les branches solidarisées, exercer une traction constante vers le bas et vers l’arrière avec chaque contraction </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b/>
          <w:bCs/>
          <w:sz w:val="24"/>
          <w:szCs w:val="24"/>
          <w:lang w:eastAsia="fr-FR"/>
        </w:rPr>
      </w:pP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b/>
          <w:bCs/>
          <w:sz w:val="24"/>
          <w:szCs w:val="24"/>
          <w:lang w:eastAsia="fr-FR"/>
        </w:rPr>
      </w:pPr>
      <w:r w:rsidRPr="00430353">
        <w:rPr>
          <w:rFonts w:ascii="Calibri" w:eastAsia="Times New Roman" w:hAnsi="Calibri" w:cs="Times New Roman"/>
          <w:noProof/>
          <w:lang w:val="en-US"/>
        </w:rPr>
        <w:lastRenderedPageBreak/>
        <w:drawing>
          <wp:inline distT="0" distB="0" distL="0" distR="0" wp14:anchorId="44AD8CF8" wp14:editId="5105CFC0">
            <wp:extent cx="4714875" cy="1609725"/>
            <wp:effectExtent l="19050" t="0" r="9525" b="0"/>
            <wp:docPr id="447"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34"/>
                    <a:srcRect/>
                    <a:stretch>
                      <a:fillRect/>
                    </a:stretch>
                  </pic:blipFill>
                  <pic:spPr bwMode="auto">
                    <a:xfrm>
                      <a:off x="0" y="0"/>
                      <a:ext cx="4714875" cy="1609725"/>
                    </a:xfrm>
                    <a:prstGeom prst="rect">
                      <a:avLst/>
                    </a:prstGeom>
                    <a:noFill/>
                    <a:ln w="9525">
                      <a:noFill/>
                      <a:miter lim="800000"/>
                      <a:headEnd/>
                      <a:tailEnd/>
                    </a:ln>
                  </pic:spPr>
                </pic:pic>
              </a:graphicData>
            </a:graphic>
          </wp:inline>
        </w:drawing>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b/>
          <w:bCs/>
          <w:sz w:val="24"/>
          <w:szCs w:val="24"/>
          <w:lang w:eastAsia="fr-FR"/>
        </w:rPr>
      </w:pPr>
      <w:r w:rsidRPr="00430353">
        <w:rPr>
          <w:rFonts w:ascii="Times New Roman" w:eastAsia="Times New Roman" w:hAnsi="Times New Roman" w:cs="Times New Roman"/>
          <w:b/>
          <w:bCs/>
          <w:sz w:val="24"/>
          <w:szCs w:val="24"/>
          <w:lang w:eastAsia="fr-FR"/>
        </w:rPr>
        <w:t>FIGURE I-12 Assemblage des cuillères et traction</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sz w:val="24"/>
          <w:szCs w:val="24"/>
          <w:lang w:eastAsia="fr-FR"/>
        </w:rPr>
      </w:pPr>
      <w:r w:rsidRPr="00430353">
        <w:rPr>
          <w:rFonts w:ascii="Times New Roman" w:eastAsia="Times New Roman" w:hAnsi="Times New Roman" w:cs="Times New Roman"/>
          <w:sz w:val="24"/>
          <w:szCs w:val="24"/>
          <w:lang w:eastAsia="fr-FR"/>
        </w:rPr>
        <w:t>• Entre les contractions, vérifier :</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sz w:val="24"/>
          <w:szCs w:val="24"/>
          <w:lang w:eastAsia="fr-FR"/>
        </w:rPr>
      </w:pPr>
      <w:r w:rsidRPr="00430353">
        <w:rPr>
          <w:rFonts w:ascii="Times New Roman" w:eastAsia="Times New Roman" w:hAnsi="Times New Roman" w:cs="Times New Roman"/>
          <w:sz w:val="24"/>
          <w:szCs w:val="24"/>
          <w:lang w:eastAsia="fr-FR"/>
        </w:rPr>
        <w:t xml:space="preserve">− </w:t>
      </w:r>
      <w:r w:rsidR="00441AE0" w:rsidRPr="00430353">
        <w:rPr>
          <w:rFonts w:ascii="Times New Roman" w:eastAsia="Times New Roman" w:hAnsi="Times New Roman" w:cs="Times New Roman"/>
          <w:sz w:val="24"/>
          <w:szCs w:val="24"/>
          <w:lang w:eastAsia="fr-FR"/>
        </w:rPr>
        <w:t>Le</w:t>
      </w:r>
      <w:r w:rsidRPr="00430353">
        <w:rPr>
          <w:rFonts w:ascii="Times New Roman" w:eastAsia="Times New Roman" w:hAnsi="Times New Roman" w:cs="Times New Roman"/>
          <w:sz w:val="24"/>
          <w:szCs w:val="24"/>
          <w:lang w:eastAsia="fr-FR"/>
        </w:rPr>
        <w:t xml:space="preserve"> rythme cardiaque </w:t>
      </w:r>
      <w:r w:rsidR="00441AE0" w:rsidRPr="00430353">
        <w:rPr>
          <w:rFonts w:ascii="Times New Roman" w:eastAsia="Times New Roman" w:hAnsi="Times New Roman" w:cs="Times New Roman"/>
          <w:sz w:val="24"/>
          <w:szCs w:val="24"/>
          <w:lang w:eastAsia="fr-FR"/>
        </w:rPr>
        <w:t>fœtal</w:t>
      </w:r>
      <w:r w:rsidRPr="00430353">
        <w:rPr>
          <w:rFonts w:ascii="Times New Roman" w:eastAsia="Times New Roman" w:hAnsi="Times New Roman" w:cs="Times New Roman"/>
          <w:sz w:val="24"/>
          <w:szCs w:val="24"/>
          <w:lang w:eastAsia="fr-FR"/>
        </w:rPr>
        <w:t xml:space="preserve"> ;</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sz w:val="24"/>
          <w:szCs w:val="24"/>
          <w:lang w:eastAsia="fr-FR"/>
        </w:rPr>
      </w:pPr>
      <w:r w:rsidRPr="00430353">
        <w:rPr>
          <w:rFonts w:ascii="Times New Roman" w:eastAsia="Times New Roman" w:hAnsi="Times New Roman" w:cs="Times New Roman"/>
          <w:sz w:val="24"/>
          <w:szCs w:val="24"/>
          <w:lang w:eastAsia="fr-FR"/>
        </w:rPr>
        <w:t>− la pose du forceps.</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sz w:val="24"/>
          <w:szCs w:val="24"/>
          <w:lang w:eastAsia="fr-FR"/>
        </w:rPr>
      </w:pPr>
      <w:r w:rsidRPr="00430353">
        <w:rPr>
          <w:rFonts w:ascii="Times New Roman" w:eastAsia="Times New Roman" w:hAnsi="Times New Roman" w:cs="Times New Roman"/>
          <w:sz w:val="24"/>
          <w:szCs w:val="24"/>
          <w:lang w:eastAsia="fr-FR"/>
        </w:rPr>
        <w:t>• Dès que la tête apparaît, réaliser l’épisiotomie appropriée (</w:t>
      </w:r>
      <w:r w:rsidRPr="00430353">
        <w:rPr>
          <w:rFonts w:ascii="Times New Roman" w:eastAsia="Times New Roman" w:hAnsi="Times New Roman" w:cs="Times New Roman"/>
          <w:b/>
          <w:bCs/>
          <w:sz w:val="24"/>
          <w:szCs w:val="24"/>
          <w:lang w:eastAsia="fr-FR"/>
        </w:rPr>
        <w:t>p.I-81</w:t>
      </w:r>
      <w:r w:rsidRPr="00430353">
        <w:rPr>
          <w:rFonts w:ascii="Times New Roman" w:eastAsia="Times New Roman" w:hAnsi="Times New Roman" w:cs="Times New Roman"/>
          <w:sz w:val="24"/>
          <w:szCs w:val="24"/>
          <w:lang w:eastAsia="fr-FR"/>
        </w:rPr>
        <w:t>).</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sz w:val="24"/>
          <w:szCs w:val="24"/>
          <w:lang w:eastAsia="fr-FR"/>
        </w:rPr>
      </w:pPr>
      <w:r w:rsidRPr="00430353">
        <w:rPr>
          <w:rFonts w:ascii="Times New Roman" w:eastAsia="Times New Roman" w:hAnsi="Times New Roman" w:cs="Times New Roman"/>
          <w:sz w:val="24"/>
          <w:szCs w:val="24"/>
          <w:lang w:eastAsia="fr-FR"/>
        </w:rPr>
        <w:t>• Soulever lentement la tête vers le haut entre les contractions.</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sz w:val="24"/>
          <w:szCs w:val="24"/>
          <w:lang w:eastAsia="fr-FR"/>
        </w:rPr>
      </w:pPr>
      <w:r w:rsidRPr="00430353">
        <w:rPr>
          <w:rFonts w:ascii="Times New Roman" w:eastAsia="Times New Roman" w:hAnsi="Times New Roman" w:cs="Times New Roman"/>
          <w:sz w:val="24"/>
          <w:szCs w:val="24"/>
          <w:lang w:eastAsia="fr-FR"/>
        </w:rPr>
        <w:t>• La tête doit descendre avec chaque traction. Deux ou trois tractions devraient suffire.</w:t>
      </w:r>
    </w:p>
    <w:p w:rsidR="00430353" w:rsidRPr="00134F15" w:rsidRDefault="00134F15" w:rsidP="00134F15">
      <w:pPr>
        <w:pStyle w:val="ModNumberBullet"/>
        <w:numPr>
          <w:ilvl w:val="0"/>
          <w:numId w:val="0"/>
        </w:numPr>
        <w:autoSpaceDE w:val="0"/>
        <w:autoSpaceDN w:val="0"/>
        <w:adjustRightInd w:val="0"/>
        <w:spacing w:after="0" w:line="360" w:lineRule="auto"/>
        <w:rPr>
          <w:rFonts w:ascii="Times New Roman" w:eastAsia="Times New Roman" w:hAnsi="Times New Roman"/>
          <w:b/>
          <w:sz w:val="36"/>
          <w:szCs w:val="36"/>
          <w:lang w:eastAsia="fr-FR"/>
        </w:rPr>
      </w:pPr>
      <w:r w:rsidRPr="00134F15">
        <w:rPr>
          <w:rFonts w:ascii="Times New Roman" w:eastAsia="Times New Roman" w:hAnsi="Times New Roman"/>
          <w:b/>
          <w:sz w:val="36"/>
          <w:szCs w:val="36"/>
          <w:lang w:eastAsia="fr-FR"/>
        </w:rPr>
        <w:t>3. ECHEC</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sz w:val="24"/>
          <w:szCs w:val="24"/>
          <w:lang w:eastAsia="fr-FR"/>
        </w:rPr>
      </w:pPr>
      <w:r w:rsidRPr="00430353">
        <w:rPr>
          <w:rFonts w:ascii="Times New Roman" w:eastAsia="Times New Roman" w:hAnsi="Times New Roman" w:cs="Times New Roman"/>
          <w:sz w:val="24"/>
          <w:szCs w:val="24"/>
          <w:lang w:eastAsia="fr-FR"/>
        </w:rPr>
        <w:t>• Considérer que l’accouchement par forceps a échoué si :</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sz w:val="24"/>
          <w:szCs w:val="24"/>
          <w:lang w:eastAsia="fr-FR"/>
        </w:rPr>
      </w:pPr>
      <w:r w:rsidRPr="00430353">
        <w:rPr>
          <w:rFonts w:ascii="Times New Roman" w:eastAsia="Times New Roman" w:hAnsi="Times New Roman" w:cs="Times New Roman"/>
          <w:sz w:val="24"/>
          <w:szCs w:val="24"/>
          <w:lang w:eastAsia="fr-FR"/>
        </w:rPr>
        <w:t>− la tête n’avance pas avec chaque traction ;</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sz w:val="24"/>
          <w:szCs w:val="24"/>
          <w:lang w:eastAsia="fr-FR"/>
        </w:rPr>
      </w:pPr>
      <w:r w:rsidRPr="00430353">
        <w:rPr>
          <w:rFonts w:ascii="Times New Roman" w:eastAsia="Times New Roman" w:hAnsi="Times New Roman" w:cs="Times New Roman"/>
          <w:sz w:val="24"/>
          <w:szCs w:val="24"/>
          <w:lang w:eastAsia="fr-FR"/>
        </w:rPr>
        <w:t xml:space="preserve">− le </w:t>
      </w:r>
      <w:r w:rsidR="00441AE0" w:rsidRPr="00430353">
        <w:rPr>
          <w:rFonts w:ascii="Times New Roman" w:eastAsia="Times New Roman" w:hAnsi="Times New Roman" w:cs="Times New Roman"/>
          <w:sz w:val="24"/>
          <w:szCs w:val="24"/>
          <w:lang w:eastAsia="fr-FR"/>
        </w:rPr>
        <w:t>fœtus</w:t>
      </w:r>
      <w:r w:rsidRPr="00430353">
        <w:rPr>
          <w:rFonts w:ascii="Times New Roman" w:eastAsia="Times New Roman" w:hAnsi="Times New Roman" w:cs="Times New Roman"/>
          <w:sz w:val="24"/>
          <w:szCs w:val="24"/>
          <w:lang w:eastAsia="fr-FR"/>
        </w:rPr>
        <w:t xml:space="preserve"> n’est pas extrait des voies génitales maternelles après trois tractions sans descente ou après 30 minutes.</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sz w:val="24"/>
          <w:szCs w:val="24"/>
          <w:lang w:eastAsia="fr-FR"/>
        </w:rPr>
      </w:pPr>
      <w:r w:rsidRPr="00430353">
        <w:rPr>
          <w:rFonts w:ascii="Times New Roman" w:eastAsia="Times New Roman" w:hAnsi="Times New Roman" w:cs="Times New Roman"/>
          <w:sz w:val="24"/>
          <w:szCs w:val="24"/>
          <w:lang w:eastAsia="fr-FR"/>
        </w:rPr>
        <w:t>• Considérer toute traction comme une tentative d’extraction. Ne pas persister si on n’observe pas de descente à toutes les tractions.</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sz w:val="24"/>
          <w:szCs w:val="24"/>
          <w:lang w:eastAsia="fr-FR"/>
        </w:rPr>
      </w:pPr>
      <w:r w:rsidRPr="00430353">
        <w:rPr>
          <w:rFonts w:ascii="Times New Roman" w:eastAsia="Times New Roman" w:hAnsi="Times New Roman" w:cs="Times New Roman"/>
          <w:sz w:val="24"/>
          <w:szCs w:val="24"/>
          <w:lang w:eastAsia="fr-FR"/>
        </w:rPr>
        <w:t xml:space="preserve">• Si </w:t>
      </w:r>
      <w:r w:rsidRPr="00430353">
        <w:rPr>
          <w:rFonts w:ascii="Times New Roman" w:eastAsia="Times New Roman" w:hAnsi="Times New Roman" w:cs="Times New Roman"/>
          <w:b/>
          <w:bCs/>
          <w:sz w:val="24"/>
          <w:szCs w:val="24"/>
          <w:lang w:eastAsia="fr-FR"/>
        </w:rPr>
        <w:t>l’extraction par forceps échoue</w:t>
      </w:r>
      <w:r w:rsidRPr="00430353">
        <w:rPr>
          <w:rFonts w:ascii="Times New Roman" w:eastAsia="Times New Roman" w:hAnsi="Times New Roman" w:cs="Times New Roman"/>
          <w:sz w:val="24"/>
          <w:szCs w:val="24"/>
          <w:lang w:eastAsia="fr-FR"/>
        </w:rPr>
        <w:t>, pratiquer une césarienne (</w:t>
      </w:r>
      <w:r w:rsidRPr="00430353">
        <w:rPr>
          <w:rFonts w:ascii="Times New Roman" w:eastAsia="Times New Roman" w:hAnsi="Times New Roman" w:cs="Times New Roman"/>
          <w:b/>
          <w:bCs/>
          <w:sz w:val="24"/>
          <w:szCs w:val="24"/>
          <w:lang w:eastAsia="fr-FR"/>
        </w:rPr>
        <w:t>p.I-47</w:t>
      </w:r>
      <w:r w:rsidRPr="00430353">
        <w:rPr>
          <w:rFonts w:ascii="Times New Roman" w:eastAsia="Times New Roman" w:hAnsi="Times New Roman" w:cs="Times New Roman"/>
          <w:sz w:val="24"/>
          <w:szCs w:val="24"/>
          <w:lang w:eastAsia="fr-FR"/>
        </w:rPr>
        <w:t>).</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b/>
          <w:bCs/>
          <w:sz w:val="24"/>
          <w:szCs w:val="24"/>
          <w:lang w:eastAsia="fr-FR"/>
        </w:rPr>
      </w:pPr>
      <w:r w:rsidRPr="00430353">
        <w:rPr>
          <w:rFonts w:ascii="Times New Roman" w:eastAsia="Times New Roman" w:hAnsi="Times New Roman" w:cs="Times New Roman"/>
          <w:b/>
          <w:bCs/>
          <w:sz w:val="24"/>
          <w:szCs w:val="24"/>
          <w:lang w:eastAsia="fr-FR"/>
        </w:rPr>
        <w:t>Il n’est pas possible de recourir à la symphysiotomie en cas d’échec de l’extraction par forceps.</w:t>
      </w:r>
    </w:p>
    <w:p w:rsidR="00430353" w:rsidRPr="00134F15" w:rsidRDefault="00134F15" w:rsidP="00430353">
      <w:pPr>
        <w:autoSpaceDE w:val="0"/>
        <w:autoSpaceDN w:val="0"/>
        <w:adjustRightInd w:val="0"/>
        <w:spacing w:after="0" w:line="360" w:lineRule="auto"/>
        <w:rPr>
          <w:rFonts w:ascii="Times New Roman" w:eastAsia="Times New Roman" w:hAnsi="Times New Roman" w:cs="Times New Roman"/>
          <w:b/>
          <w:bCs/>
          <w:sz w:val="36"/>
          <w:szCs w:val="36"/>
          <w:lang w:eastAsia="fr-FR"/>
        </w:rPr>
      </w:pPr>
      <w:r w:rsidRPr="00134F15">
        <w:rPr>
          <w:rFonts w:ascii="Times New Roman" w:eastAsia="Times New Roman" w:hAnsi="Times New Roman" w:cs="Times New Roman"/>
          <w:b/>
          <w:bCs/>
          <w:sz w:val="36"/>
          <w:szCs w:val="36"/>
          <w:lang w:eastAsia="fr-FR"/>
        </w:rPr>
        <w:t xml:space="preserve">4. </w:t>
      </w:r>
      <w:r w:rsidR="00430353" w:rsidRPr="00134F15">
        <w:rPr>
          <w:rFonts w:ascii="Times New Roman" w:eastAsia="Times New Roman" w:hAnsi="Times New Roman" w:cs="Times New Roman"/>
          <w:b/>
          <w:bCs/>
          <w:sz w:val="36"/>
          <w:szCs w:val="36"/>
          <w:lang w:eastAsia="fr-FR"/>
        </w:rPr>
        <w:t>COMPLICATIONS</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b/>
          <w:bCs/>
          <w:sz w:val="24"/>
          <w:szCs w:val="24"/>
          <w:lang w:eastAsia="fr-FR"/>
        </w:rPr>
      </w:pPr>
      <w:r w:rsidRPr="00430353">
        <w:rPr>
          <w:rFonts w:ascii="Times New Roman" w:eastAsia="Times New Roman" w:hAnsi="Times New Roman" w:cs="Times New Roman"/>
          <w:b/>
          <w:bCs/>
          <w:sz w:val="24"/>
          <w:szCs w:val="24"/>
          <w:lang w:eastAsia="fr-FR"/>
        </w:rPr>
        <w:t>COMPLICATIONS FOETALES</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sz w:val="24"/>
          <w:szCs w:val="24"/>
          <w:lang w:eastAsia="fr-FR"/>
        </w:rPr>
      </w:pPr>
      <w:r w:rsidRPr="00430353">
        <w:rPr>
          <w:rFonts w:ascii="Times New Roman" w:eastAsia="Times New Roman" w:hAnsi="Times New Roman" w:cs="Times New Roman"/>
          <w:sz w:val="24"/>
          <w:szCs w:val="24"/>
          <w:lang w:eastAsia="fr-FR"/>
        </w:rPr>
        <w:t>• Les lésions des nerfs faciaux nécessitent une mise en observation.</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sz w:val="24"/>
          <w:szCs w:val="24"/>
          <w:lang w:eastAsia="fr-FR"/>
        </w:rPr>
      </w:pPr>
      <w:r w:rsidRPr="00430353">
        <w:rPr>
          <w:rFonts w:ascii="Times New Roman" w:eastAsia="Times New Roman" w:hAnsi="Times New Roman" w:cs="Times New Roman"/>
          <w:sz w:val="24"/>
          <w:szCs w:val="24"/>
          <w:lang w:eastAsia="fr-FR"/>
        </w:rPr>
        <w:t>Elles sont en général auto-limitantes.</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sz w:val="24"/>
          <w:szCs w:val="24"/>
          <w:lang w:eastAsia="fr-FR"/>
        </w:rPr>
      </w:pPr>
      <w:r w:rsidRPr="00430353">
        <w:rPr>
          <w:rFonts w:ascii="Times New Roman" w:eastAsia="Times New Roman" w:hAnsi="Times New Roman" w:cs="Times New Roman"/>
          <w:sz w:val="24"/>
          <w:szCs w:val="24"/>
          <w:lang w:eastAsia="fr-FR"/>
        </w:rPr>
        <w:t>• Des lésions du visage et du scalp sont possibles. Nettoyer et examiner les déchirures pour déterminer si des sutures sont nécessaires.</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sz w:val="24"/>
          <w:szCs w:val="24"/>
          <w:lang w:eastAsia="fr-FR"/>
        </w:rPr>
      </w:pPr>
      <w:r w:rsidRPr="00430353">
        <w:rPr>
          <w:rFonts w:ascii="Times New Roman" w:eastAsia="Times New Roman" w:hAnsi="Times New Roman" w:cs="Times New Roman"/>
          <w:sz w:val="24"/>
          <w:szCs w:val="24"/>
          <w:lang w:eastAsia="fr-FR"/>
        </w:rPr>
        <w:t>• Les fractures de la face et du crâne nécessitent une mise en observation.</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b/>
          <w:bCs/>
          <w:sz w:val="24"/>
          <w:szCs w:val="24"/>
          <w:lang w:eastAsia="fr-FR"/>
        </w:rPr>
      </w:pPr>
      <w:r w:rsidRPr="00430353">
        <w:rPr>
          <w:rFonts w:ascii="Times New Roman" w:eastAsia="Times New Roman" w:hAnsi="Times New Roman" w:cs="Times New Roman"/>
          <w:b/>
          <w:bCs/>
          <w:sz w:val="24"/>
          <w:szCs w:val="24"/>
          <w:lang w:eastAsia="fr-FR"/>
        </w:rPr>
        <w:t>COMPLICATIONS MATERNELLES</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sz w:val="24"/>
          <w:szCs w:val="24"/>
          <w:lang w:eastAsia="fr-FR"/>
        </w:rPr>
      </w:pPr>
      <w:r w:rsidRPr="00430353">
        <w:rPr>
          <w:rFonts w:ascii="Times New Roman" w:eastAsia="Times New Roman" w:hAnsi="Times New Roman" w:cs="Times New Roman"/>
          <w:sz w:val="24"/>
          <w:szCs w:val="24"/>
          <w:lang w:eastAsia="fr-FR"/>
        </w:rPr>
        <w:lastRenderedPageBreak/>
        <w:t>• Des déchirures des voies génitales sont possibles. Examiner soigneusement la patiente et procéder, le cas échéant, à la réfection des déchirures cervicales ou vaginales ou à celle de l’épisiotomie.</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sz w:val="24"/>
          <w:szCs w:val="24"/>
          <w:lang w:eastAsia="fr-FR"/>
        </w:rPr>
      </w:pPr>
      <w:r w:rsidRPr="00430353">
        <w:rPr>
          <w:rFonts w:ascii="Times New Roman" w:eastAsia="Times New Roman" w:hAnsi="Times New Roman" w:cs="Times New Roman"/>
          <w:sz w:val="24"/>
          <w:szCs w:val="24"/>
          <w:lang w:eastAsia="fr-FR"/>
        </w:rPr>
        <w:t>• Il arrive que l’utérus se rompe, auquel cas un traitement immédiat s’impose.</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b/>
          <w:bCs/>
          <w:sz w:val="24"/>
          <w:szCs w:val="24"/>
          <w:lang w:eastAsia="fr-FR"/>
        </w:rPr>
      </w:pPr>
    </w:p>
    <w:p w:rsidR="00430353" w:rsidRPr="00430353" w:rsidRDefault="00430353" w:rsidP="00430353">
      <w:pPr>
        <w:autoSpaceDE w:val="0"/>
        <w:autoSpaceDN w:val="0"/>
        <w:adjustRightInd w:val="0"/>
        <w:spacing w:after="0" w:line="360" w:lineRule="auto"/>
        <w:rPr>
          <w:rFonts w:ascii="Gill Sans MT" w:eastAsia="Calibri" w:hAnsi="Gill Sans MT" w:cs="Times New Roman"/>
          <w:color w:val="7F7F7F"/>
          <w:sz w:val="36"/>
        </w:rPr>
      </w:pPr>
      <w:r w:rsidRPr="00430353">
        <w:rPr>
          <w:rFonts w:ascii="Gill Sans MT" w:eastAsia="Calibri" w:hAnsi="Gill Sans MT" w:cs="Times New Roman"/>
          <w:color w:val="7F7F7F"/>
          <w:sz w:val="36"/>
        </w:rPr>
        <w:t xml:space="preserve">3. 3 Réfection des déchirures vaginales et périnéales </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sz w:val="24"/>
          <w:szCs w:val="24"/>
          <w:lang w:eastAsia="fr-FR"/>
        </w:rPr>
      </w:pPr>
      <w:r w:rsidRPr="00430353">
        <w:rPr>
          <w:rFonts w:ascii="Times New Roman" w:eastAsia="Times New Roman" w:hAnsi="Times New Roman" w:cs="Times New Roman"/>
          <w:b/>
          <w:bCs/>
          <w:sz w:val="24"/>
          <w:szCs w:val="24"/>
          <w:lang w:eastAsia="fr-FR"/>
        </w:rPr>
        <w:t xml:space="preserve">Note </w:t>
      </w:r>
      <w:r w:rsidRPr="00430353">
        <w:rPr>
          <w:rFonts w:ascii="Times New Roman" w:eastAsia="Times New Roman" w:hAnsi="Times New Roman" w:cs="Times New Roman"/>
          <w:sz w:val="24"/>
          <w:szCs w:val="24"/>
          <w:lang w:eastAsia="fr-FR"/>
        </w:rPr>
        <w:t>: Il est important d’utiliser des fils résorbables pour fermer l’épisiotomie. Préférer les fils en acide polyglycolique aux fils en catgut chromé pour leur élasticité, leurs propriétés hypoallergéniques et la faible probabilité de complications infectieuses et de rupture de l’épisiotomie qui leur est associée. Le catgut chromé est une alternative acceptable mais pas idéale.</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sz w:val="24"/>
          <w:szCs w:val="24"/>
          <w:lang w:eastAsia="fr-FR"/>
        </w:rPr>
      </w:pPr>
      <w:r w:rsidRPr="00430353">
        <w:rPr>
          <w:rFonts w:ascii="Times New Roman" w:eastAsia="Times New Roman" w:hAnsi="Times New Roman" w:cs="Times New Roman"/>
          <w:sz w:val="24"/>
          <w:szCs w:val="24"/>
          <w:lang w:eastAsia="fr-FR"/>
        </w:rPr>
        <w:t xml:space="preserve">• Appliquer une solution antiseptique tout autour de l’épisiotomie </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sz w:val="24"/>
          <w:szCs w:val="24"/>
          <w:lang w:eastAsia="fr-FR"/>
        </w:rPr>
      </w:pPr>
      <w:r w:rsidRPr="00430353">
        <w:rPr>
          <w:rFonts w:ascii="Times New Roman" w:eastAsia="Times New Roman" w:hAnsi="Times New Roman" w:cs="Times New Roman"/>
          <w:sz w:val="24"/>
          <w:szCs w:val="24"/>
          <w:lang w:eastAsia="fr-FR"/>
        </w:rPr>
        <w:t xml:space="preserve">• Si </w:t>
      </w:r>
      <w:r w:rsidRPr="00430353">
        <w:rPr>
          <w:rFonts w:ascii="Times New Roman" w:eastAsia="Times New Roman" w:hAnsi="Times New Roman" w:cs="Times New Roman"/>
          <w:b/>
          <w:bCs/>
          <w:sz w:val="24"/>
          <w:szCs w:val="24"/>
          <w:lang w:eastAsia="fr-FR"/>
        </w:rPr>
        <w:t xml:space="preserve">l’épisiotomie s’étend </w:t>
      </w:r>
      <w:r w:rsidRPr="00430353">
        <w:rPr>
          <w:rFonts w:ascii="Times New Roman" w:eastAsia="Times New Roman" w:hAnsi="Times New Roman" w:cs="Times New Roman"/>
          <w:sz w:val="24"/>
          <w:szCs w:val="24"/>
          <w:lang w:eastAsia="fr-FR"/>
        </w:rPr>
        <w:t xml:space="preserve">au sphincter anal et à la muqueuse rectale, procéder comme pour une déchirure complète ou complète compliquée, selon le cas </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b/>
          <w:bCs/>
          <w:sz w:val="24"/>
          <w:szCs w:val="24"/>
          <w:lang w:eastAsia="fr-FR"/>
        </w:rPr>
      </w:pPr>
      <w:r w:rsidRPr="00430353">
        <w:rPr>
          <w:rFonts w:ascii="Times New Roman" w:eastAsia="Times New Roman" w:hAnsi="Times New Roman" w:cs="Times New Roman"/>
          <w:sz w:val="24"/>
          <w:szCs w:val="24"/>
          <w:lang w:eastAsia="fr-FR"/>
        </w:rPr>
        <w:t>• Suturer la muqueuse vaginale par un surjet de fil 2/0:</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sz w:val="24"/>
          <w:szCs w:val="24"/>
          <w:lang w:eastAsia="fr-FR"/>
        </w:rPr>
      </w:pPr>
      <w:r w:rsidRPr="00430353">
        <w:rPr>
          <w:rFonts w:ascii="Times New Roman" w:eastAsia="Times New Roman" w:hAnsi="Times New Roman" w:cs="Times New Roman"/>
          <w:sz w:val="24"/>
          <w:szCs w:val="24"/>
          <w:lang w:eastAsia="fr-FR"/>
        </w:rPr>
        <w:t>− commencer la suture environ 1 cm au-dessus de la partie apicale (la plus externe) de l’épisiotomie et suturer jusqu’au niveau de l’orifice vaginal ;</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sz w:val="24"/>
          <w:szCs w:val="24"/>
          <w:lang w:eastAsia="fr-FR"/>
        </w:rPr>
      </w:pPr>
      <w:r w:rsidRPr="00430353">
        <w:rPr>
          <w:rFonts w:ascii="Times New Roman" w:eastAsia="Times New Roman" w:hAnsi="Times New Roman" w:cs="Times New Roman"/>
          <w:sz w:val="24"/>
          <w:szCs w:val="24"/>
          <w:lang w:eastAsia="fr-FR"/>
        </w:rPr>
        <w:t>− au niveau de l’orifice vaginal, affronter les berges de l’incision ;</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sz w:val="24"/>
          <w:szCs w:val="24"/>
          <w:lang w:eastAsia="fr-FR"/>
        </w:rPr>
      </w:pPr>
      <w:r w:rsidRPr="00430353">
        <w:rPr>
          <w:rFonts w:ascii="Times New Roman" w:eastAsia="Times New Roman" w:hAnsi="Times New Roman" w:cs="Times New Roman"/>
          <w:sz w:val="24"/>
          <w:szCs w:val="24"/>
          <w:lang w:eastAsia="fr-FR"/>
        </w:rPr>
        <w:t>− faire passer l’aiguille sous l’orifice vaginal et la faire ressortir par l’incision puis nouer.</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sz w:val="24"/>
          <w:szCs w:val="24"/>
          <w:lang w:eastAsia="fr-FR"/>
        </w:rPr>
      </w:pPr>
      <w:r w:rsidRPr="00430353">
        <w:rPr>
          <w:rFonts w:ascii="Times New Roman" w:eastAsia="Times New Roman" w:hAnsi="Times New Roman" w:cs="Times New Roman"/>
          <w:sz w:val="24"/>
          <w:szCs w:val="24"/>
          <w:lang w:eastAsia="fr-FR"/>
        </w:rPr>
        <w:t xml:space="preserve">• Suturer les muscles du périnée par des points séparés de fil 2/0 </w:t>
      </w:r>
    </w:p>
    <w:p w:rsidR="00430353" w:rsidRPr="00430353" w:rsidRDefault="00430353" w:rsidP="00430353">
      <w:pPr>
        <w:rPr>
          <w:rFonts w:ascii="Calibri" w:eastAsia="Times New Roman" w:hAnsi="Calibri" w:cs="Times New Roman"/>
          <w:lang w:eastAsia="fr-FR"/>
        </w:rPr>
      </w:pPr>
      <w:r w:rsidRPr="00430353">
        <w:rPr>
          <w:rFonts w:ascii="Times New Roman" w:eastAsia="Times New Roman" w:hAnsi="Times New Roman" w:cs="Times New Roman"/>
          <w:sz w:val="24"/>
          <w:szCs w:val="24"/>
          <w:lang w:eastAsia="fr-FR"/>
        </w:rPr>
        <w:t xml:space="preserve">• Suturer la peau par des points séparés (ou par un surjet intradermique) de fil 2/0 </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b/>
          <w:bCs/>
          <w:sz w:val="24"/>
          <w:szCs w:val="24"/>
          <w:lang w:eastAsia="fr-FR"/>
        </w:rPr>
      </w:pPr>
      <w:r w:rsidRPr="00430353">
        <w:rPr>
          <w:rFonts w:ascii="Times New Roman" w:eastAsia="Times New Roman" w:hAnsi="Times New Roman" w:cs="Times New Roman"/>
          <w:b/>
          <w:bCs/>
          <w:sz w:val="24"/>
          <w:szCs w:val="24"/>
          <w:lang w:eastAsia="fr-FR"/>
        </w:rPr>
        <w:t>FIGURE I-41 Réfection de l’épisiotomie</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b/>
          <w:bCs/>
          <w:sz w:val="24"/>
          <w:szCs w:val="24"/>
          <w:lang w:eastAsia="fr-FR"/>
        </w:rPr>
      </w:pPr>
      <w:r w:rsidRPr="00430353">
        <w:rPr>
          <w:rFonts w:ascii="Times New Roman" w:eastAsia="Times New Roman" w:hAnsi="Times New Roman" w:cs="Times New Roman"/>
          <w:b/>
          <w:bCs/>
          <w:sz w:val="24"/>
          <w:szCs w:val="24"/>
          <w:lang w:eastAsia="fr-FR"/>
        </w:rPr>
        <w:t>COMPLICATIONS</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b/>
          <w:bCs/>
          <w:sz w:val="24"/>
          <w:szCs w:val="24"/>
          <w:lang w:eastAsia="fr-FR"/>
        </w:rPr>
      </w:pPr>
      <w:r w:rsidRPr="00430353">
        <w:rPr>
          <w:rFonts w:ascii="Times New Roman" w:eastAsia="Times New Roman" w:hAnsi="Times New Roman" w:cs="Times New Roman"/>
          <w:sz w:val="24"/>
          <w:szCs w:val="24"/>
          <w:lang w:eastAsia="fr-FR"/>
        </w:rPr>
        <w:t xml:space="preserve">• Si </w:t>
      </w:r>
      <w:r w:rsidRPr="00430353">
        <w:rPr>
          <w:rFonts w:ascii="Times New Roman" w:eastAsia="Times New Roman" w:hAnsi="Times New Roman" w:cs="Times New Roman"/>
          <w:b/>
          <w:bCs/>
          <w:sz w:val="24"/>
          <w:szCs w:val="24"/>
          <w:lang w:eastAsia="fr-FR"/>
        </w:rPr>
        <w:t>un hématome se déclare</w:t>
      </w:r>
      <w:r w:rsidRPr="00430353">
        <w:rPr>
          <w:rFonts w:ascii="Times New Roman" w:eastAsia="Times New Roman" w:hAnsi="Times New Roman" w:cs="Times New Roman"/>
          <w:sz w:val="24"/>
          <w:szCs w:val="24"/>
          <w:lang w:eastAsia="fr-FR"/>
        </w:rPr>
        <w:t xml:space="preserve">, l’ouvrir et le drainer. Si </w:t>
      </w:r>
      <w:r w:rsidRPr="00430353">
        <w:rPr>
          <w:rFonts w:ascii="Times New Roman" w:eastAsia="Times New Roman" w:hAnsi="Times New Roman" w:cs="Times New Roman"/>
          <w:b/>
          <w:bCs/>
          <w:sz w:val="24"/>
          <w:szCs w:val="24"/>
          <w:lang w:eastAsia="fr-FR"/>
        </w:rPr>
        <w:t xml:space="preserve">la patiente ne présente pas de signe d’infection </w:t>
      </w:r>
      <w:r w:rsidRPr="00430353">
        <w:rPr>
          <w:rFonts w:ascii="Times New Roman" w:eastAsia="Times New Roman" w:hAnsi="Times New Roman" w:cs="Times New Roman"/>
          <w:sz w:val="24"/>
          <w:szCs w:val="24"/>
          <w:lang w:eastAsia="fr-FR"/>
        </w:rPr>
        <w:t xml:space="preserve">et que le </w:t>
      </w:r>
      <w:r w:rsidRPr="00430353">
        <w:rPr>
          <w:rFonts w:ascii="Times New Roman" w:eastAsia="Times New Roman" w:hAnsi="Times New Roman" w:cs="Times New Roman"/>
          <w:b/>
          <w:bCs/>
          <w:sz w:val="24"/>
          <w:szCs w:val="24"/>
          <w:lang w:eastAsia="fr-FR"/>
        </w:rPr>
        <w:t>saignement a cessé</w:t>
      </w:r>
      <w:r w:rsidRPr="00430353">
        <w:rPr>
          <w:rFonts w:ascii="Times New Roman" w:eastAsia="Times New Roman" w:hAnsi="Times New Roman" w:cs="Times New Roman"/>
          <w:sz w:val="24"/>
          <w:szCs w:val="24"/>
          <w:lang w:eastAsia="fr-FR"/>
        </w:rPr>
        <w:t>,</w:t>
      </w:r>
      <w:r w:rsidRPr="00430353">
        <w:rPr>
          <w:rFonts w:ascii="Times New Roman" w:eastAsia="Times New Roman" w:hAnsi="Times New Roman" w:cs="Times New Roman"/>
          <w:b/>
          <w:bCs/>
          <w:sz w:val="24"/>
          <w:szCs w:val="24"/>
          <w:lang w:eastAsia="fr-FR"/>
        </w:rPr>
        <w:t xml:space="preserve"> </w:t>
      </w:r>
      <w:r w:rsidRPr="00430353">
        <w:rPr>
          <w:rFonts w:ascii="Times New Roman" w:eastAsia="Times New Roman" w:hAnsi="Times New Roman" w:cs="Times New Roman"/>
          <w:sz w:val="24"/>
          <w:szCs w:val="24"/>
          <w:lang w:eastAsia="fr-FR"/>
        </w:rPr>
        <w:t>refermer l’épisiotomie.</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sz w:val="24"/>
          <w:szCs w:val="24"/>
          <w:lang w:eastAsia="fr-FR"/>
        </w:rPr>
      </w:pPr>
      <w:r w:rsidRPr="00430353">
        <w:rPr>
          <w:rFonts w:ascii="Times New Roman" w:eastAsia="Times New Roman" w:hAnsi="Times New Roman" w:cs="Times New Roman"/>
          <w:sz w:val="24"/>
          <w:szCs w:val="24"/>
          <w:lang w:eastAsia="fr-FR"/>
        </w:rPr>
        <w:t xml:space="preserve">• Si </w:t>
      </w:r>
      <w:r w:rsidRPr="00430353">
        <w:rPr>
          <w:rFonts w:ascii="Times New Roman" w:eastAsia="Times New Roman" w:hAnsi="Times New Roman" w:cs="Times New Roman"/>
          <w:b/>
          <w:bCs/>
          <w:sz w:val="24"/>
          <w:szCs w:val="24"/>
          <w:lang w:eastAsia="fr-FR"/>
        </w:rPr>
        <w:t>la patiente présente des signes d’infection</w:t>
      </w:r>
      <w:r w:rsidRPr="00430353">
        <w:rPr>
          <w:rFonts w:ascii="Times New Roman" w:eastAsia="Times New Roman" w:hAnsi="Times New Roman" w:cs="Times New Roman"/>
          <w:sz w:val="24"/>
          <w:szCs w:val="24"/>
          <w:lang w:eastAsia="fr-FR"/>
        </w:rPr>
        <w:t>, ouvrir la plaie et la drainer. Retirer les sutures infectées et débrider la plaie :</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sz w:val="24"/>
          <w:szCs w:val="24"/>
          <w:lang w:eastAsia="fr-FR"/>
        </w:rPr>
      </w:pPr>
      <w:r w:rsidRPr="00430353">
        <w:rPr>
          <w:rFonts w:ascii="Times New Roman" w:eastAsia="Times New Roman" w:hAnsi="Times New Roman" w:cs="Times New Roman"/>
          <w:sz w:val="24"/>
          <w:szCs w:val="24"/>
          <w:lang w:eastAsia="fr-FR"/>
        </w:rPr>
        <w:t xml:space="preserve">− si </w:t>
      </w:r>
      <w:r w:rsidRPr="00430353">
        <w:rPr>
          <w:rFonts w:ascii="Times New Roman" w:eastAsia="Times New Roman" w:hAnsi="Times New Roman" w:cs="Times New Roman"/>
          <w:b/>
          <w:bCs/>
          <w:sz w:val="24"/>
          <w:szCs w:val="24"/>
          <w:lang w:eastAsia="fr-FR"/>
        </w:rPr>
        <w:t>l’infection est légère</w:t>
      </w:r>
      <w:r w:rsidRPr="00430353">
        <w:rPr>
          <w:rFonts w:ascii="Times New Roman" w:eastAsia="Times New Roman" w:hAnsi="Times New Roman" w:cs="Times New Roman"/>
          <w:sz w:val="24"/>
          <w:szCs w:val="24"/>
          <w:lang w:eastAsia="fr-FR"/>
        </w:rPr>
        <w:t>, les antibiotiques ne sont pas nécessaires ;</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b/>
          <w:bCs/>
          <w:sz w:val="24"/>
          <w:szCs w:val="24"/>
          <w:lang w:eastAsia="fr-FR"/>
        </w:rPr>
      </w:pPr>
      <w:r w:rsidRPr="00430353">
        <w:rPr>
          <w:rFonts w:ascii="Times New Roman" w:eastAsia="Times New Roman" w:hAnsi="Times New Roman" w:cs="Times New Roman"/>
          <w:sz w:val="24"/>
          <w:szCs w:val="24"/>
          <w:lang w:eastAsia="fr-FR"/>
        </w:rPr>
        <w:t xml:space="preserve">− si </w:t>
      </w:r>
      <w:r w:rsidRPr="00430353">
        <w:rPr>
          <w:rFonts w:ascii="Times New Roman" w:eastAsia="Times New Roman" w:hAnsi="Times New Roman" w:cs="Times New Roman"/>
          <w:b/>
          <w:bCs/>
          <w:sz w:val="24"/>
          <w:szCs w:val="24"/>
          <w:lang w:eastAsia="fr-FR"/>
        </w:rPr>
        <w:t>l’infection est sévère mais n’intéresse pas les tissus profonds</w:t>
      </w:r>
      <w:r w:rsidRPr="00430353">
        <w:rPr>
          <w:rFonts w:ascii="Times New Roman" w:eastAsia="Times New Roman" w:hAnsi="Times New Roman" w:cs="Times New Roman"/>
          <w:sz w:val="24"/>
          <w:szCs w:val="24"/>
          <w:lang w:eastAsia="fr-FR"/>
        </w:rPr>
        <w:t>, administrer un traitement associant plusieurs</w:t>
      </w:r>
      <w:r w:rsidRPr="00430353">
        <w:rPr>
          <w:rFonts w:ascii="Times New Roman" w:eastAsia="Times New Roman" w:hAnsi="Times New Roman" w:cs="Times New Roman"/>
          <w:b/>
          <w:bCs/>
          <w:sz w:val="24"/>
          <w:szCs w:val="24"/>
          <w:lang w:eastAsia="fr-FR"/>
        </w:rPr>
        <w:t xml:space="preserve"> </w:t>
      </w:r>
      <w:r w:rsidRPr="00430353">
        <w:rPr>
          <w:rFonts w:ascii="Times New Roman" w:eastAsia="Times New Roman" w:hAnsi="Times New Roman" w:cs="Times New Roman"/>
          <w:sz w:val="24"/>
          <w:szCs w:val="24"/>
          <w:lang w:eastAsia="fr-FR"/>
        </w:rPr>
        <w:t>antibiotiques :</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sz w:val="24"/>
          <w:szCs w:val="24"/>
          <w:lang w:eastAsia="fr-FR"/>
        </w:rPr>
      </w:pPr>
      <w:r w:rsidRPr="00430353">
        <w:rPr>
          <w:rFonts w:ascii="Times New Roman" w:eastAsia="Times New Roman" w:hAnsi="Times New Roman" w:cs="Times New Roman"/>
          <w:sz w:val="24"/>
          <w:szCs w:val="24"/>
          <w:lang w:eastAsia="fr-FR"/>
        </w:rPr>
        <w:t>− 500 mg d’ampicilline par voie orale, quatre fois par jour, pendant 5 jours ;</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sz w:val="24"/>
          <w:szCs w:val="24"/>
          <w:lang w:eastAsia="fr-FR"/>
        </w:rPr>
      </w:pPr>
      <w:r w:rsidRPr="00430353">
        <w:rPr>
          <w:rFonts w:ascii="Times New Roman" w:eastAsia="Times New Roman" w:hAnsi="Times New Roman" w:cs="Times New Roman"/>
          <w:sz w:val="24"/>
          <w:szCs w:val="24"/>
          <w:lang w:eastAsia="fr-FR"/>
        </w:rPr>
        <w:t>− PLUS 400 mg de métronidazole par voie orale, trois fois par jour, pendant 5 jours.</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b/>
          <w:bCs/>
          <w:sz w:val="24"/>
          <w:szCs w:val="24"/>
          <w:lang w:eastAsia="fr-FR"/>
        </w:rPr>
      </w:pPr>
      <w:r w:rsidRPr="00430353">
        <w:rPr>
          <w:rFonts w:ascii="Times New Roman" w:eastAsia="Times New Roman" w:hAnsi="Times New Roman" w:cs="Times New Roman"/>
          <w:sz w:val="24"/>
          <w:szCs w:val="24"/>
          <w:lang w:eastAsia="fr-FR"/>
        </w:rPr>
        <w:lastRenderedPageBreak/>
        <w:t xml:space="preserve">− </w:t>
      </w:r>
      <w:r w:rsidRPr="00430353">
        <w:rPr>
          <w:rFonts w:ascii="Times New Roman" w:eastAsia="Times New Roman" w:hAnsi="Times New Roman" w:cs="Times New Roman"/>
          <w:b/>
          <w:bCs/>
          <w:sz w:val="24"/>
          <w:szCs w:val="24"/>
          <w:lang w:eastAsia="fr-FR"/>
        </w:rPr>
        <w:t xml:space="preserve">si l’infection est profonde, qu’elle intéresse les muscles et est à l’origine d’une nécrose </w:t>
      </w:r>
      <w:r w:rsidRPr="00430353">
        <w:rPr>
          <w:rFonts w:ascii="Times New Roman" w:eastAsia="Times New Roman" w:hAnsi="Times New Roman" w:cs="Times New Roman"/>
          <w:sz w:val="24"/>
          <w:szCs w:val="24"/>
          <w:lang w:eastAsia="fr-FR"/>
        </w:rPr>
        <w:t>(fasciite nécrosante), administrer un</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sz w:val="24"/>
          <w:szCs w:val="24"/>
          <w:lang w:eastAsia="fr-FR"/>
        </w:rPr>
      </w:pPr>
      <w:r w:rsidRPr="00430353">
        <w:rPr>
          <w:rFonts w:ascii="Times New Roman" w:eastAsia="Times New Roman" w:hAnsi="Times New Roman" w:cs="Times New Roman"/>
          <w:sz w:val="24"/>
          <w:szCs w:val="24"/>
          <w:lang w:eastAsia="fr-FR"/>
        </w:rPr>
        <w:t>traitement associant plusieurs antibiotiques jusqu’à l’exérèse des tissus nécrosés et disparition de la fièvre depuis 48 h:</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sz w:val="24"/>
          <w:szCs w:val="24"/>
          <w:lang w:eastAsia="fr-FR"/>
        </w:rPr>
      </w:pPr>
      <w:r w:rsidRPr="00430353">
        <w:rPr>
          <w:rFonts w:ascii="Times New Roman" w:eastAsia="Times New Roman" w:hAnsi="Times New Roman" w:cs="Times New Roman"/>
          <w:sz w:val="24"/>
          <w:szCs w:val="24"/>
          <w:lang w:eastAsia="fr-FR"/>
        </w:rPr>
        <w:t>− 2 000 000 unités de pénicilline G en IV, toutes les 6 h ;</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sz w:val="24"/>
          <w:szCs w:val="24"/>
          <w:lang w:eastAsia="fr-FR"/>
        </w:rPr>
      </w:pPr>
      <w:r w:rsidRPr="00430353">
        <w:rPr>
          <w:rFonts w:ascii="Times New Roman" w:eastAsia="Times New Roman" w:hAnsi="Times New Roman" w:cs="Times New Roman"/>
          <w:sz w:val="24"/>
          <w:szCs w:val="24"/>
          <w:lang w:eastAsia="fr-FR"/>
        </w:rPr>
        <w:t>− PLUS 5 mg de gentamicine par kg en IV, toutes les 24 h ;</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sz w:val="24"/>
          <w:szCs w:val="24"/>
          <w:lang w:eastAsia="fr-FR"/>
        </w:rPr>
      </w:pPr>
      <w:r w:rsidRPr="00430353">
        <w:rPr>
          <w:rFonts w:ascii="Times New Roman" w:eastAsia="Times New Roman" w:hAnsi="Times New Roman" w:cs="Times New Roman"/>
          <w:sz w:val="24"/>
          <w:szCs w:val="24"/>
          <w:lang w:eastAsia="fr-FR"/>
        </w:rPr>
        <w:t>− PLUS 500 mg de métronidazole en IV, toutes les 8 h ;</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sz w:val="24"/>
          <w:szCs w:val="24"/>
          <w:lang w:eastAsia="fr-FR"/>
        </w:rPr>
      </w:pPr>
      <w:r w:rsidRPr="00430353">
        <w:rPr>
          <w:rFonts w:ascii="Times New Roman" w:eastAsia="Times New Roman" w:hAnsi="Times New Roman" w:cs="Times New Roman"/>
          <w:sz w:val="24"/>
          <w:szCs w:val="24"/>
          <w:lang w:eastAsia="fr-FR"/>
        </w:rPr>
        <w:t xml:space="preserve">− une fois que </w:t>
      </w:r>
      <w:r w:rsidRPr="00430353">
        <w:rPr>
          <w:rFonts w:ascii="Times New Roman" w:eastAsia="Times New Roman" w:hAnsi="Times New Roman" w:cs="Times New Roman"/>
          <w:b/>
          <w:bCs/>
          <w:sz w:val="24"/>
          <w:szCs w:val="24"/>
          <w:lang w:eastAsia="fr-FR"/>
        </w:rPr>
        <w:t>la fièvre a disparu depuis 48h</w:t>
      </w:r>
      <w:r w:rsidRPr="00430353">
        <w:rPr>
          <w:rFonts w:ascii="Times New Roman" w:eastAsia="Times New Roman" w:hAnsi="Times New Roman" w:cs="Times New Roman"/>
          <w:sz w:val="24"/>
          <w:szCs w:val="24"/>
          <w:lang w:eastAsia="fr-FR"/>
        </w:rPr>
        <w:t xml:space="preserve">, </w:t>
      </w:r>
      <w:r w:rsidR="008243D2" w:rsidRPr="00430353">
        <w:rPr>
          <w:rFonts w:ascii="Times New Roman" w:eastAsia="Times New Roman" w:hAnsi="Times New Roman" w:cs="Times New Roman"/>
          <w:sz w:val="24"/>
          <w:szCs w:val="24"/>
          <w:lang w:eastAsia="fr-FR"/>
        </w:rPr>
        <w:t>administrer</w:t>
      </w:r>
      <w:r w:rsidRPr="00430353">
        <w:rPr>
          <w:rFonts w:ascii="Times New Roman" w:eastAsia="Times New Roman" w:hAnsi="Times New Roman" w:cs="Times New Roman"/>
          <w:sz w:val="24"/>
          <w:szCs w:val="24"/>
          <w:lang w:eastAsia="fr-FR"/>
        </w:rPr>
        <w:t xml:space="preserve"> :</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sz w:val="24"/>
          <w:szCs w:val="24"/>
          <w:lang w:eastAsia="fr-FR"/>
        </w:rPr>
      </w:pPr>
      <w:r w:rsidRPr="00430353">
        <w:rPr>
          <w:rFonts w:ascii="Times New Roman" w:eastAsia="Times New Roman" w:hAnsi="Times New Roman" w:cs="Times New Roman"/>
          <w:sz w:val="24"/>
          <w:szCs w:val="24"/>
          <w:lang w:eastAsia="fr-FR"/>
        </w:rPr>
        <w:t>− 500 mg d’ampicilline par voie orale, quatre fois par jour, pendant 5 jours ;</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sz w:val="24"/>
          <w:szCs w:val="24"/>
          <w:lang w:eastAsia="fr-FR"/>
        </w:rPr>
      </w:pPr>
      <w:r w:rsidRPr="00430353">
        <w:rPr>
          <w:rFonts w:ascii="Times New Roman" w:eastAsia="Times New Roman" w:hAnsi="Times New Roman" w:cs="Times New Roman"/>
          <w:sz w:val="24"/>
          <w:szCs w:val="24"/>
          <w:lang w:eastAsia="fr-FR"/>
        </w:rPr>
        <w:t>− PLUS 400 mg de métronidazole par voie orale, trois fois par jour, pendant 5 jours.</w:t>
      </w:r>
    </w:p>
    <w:p w:rsidR="00430353" w:rsidRPr="00430353" w:rsidRDefault="00430353" w:rsidP="00430353">
      <w:pPr>
        <w:autoSpaceDE w:val="0"/>
        <w:autoSpaceDN w:val="0"/>
        <w:adjustRightInd w:val="0"/>
        <w:spacing w:after="0" w:line="360" w:lineRule="auto"/>
        <w:rPr>
          <w:rFonts w:ascii="Times New Roman" w:eastAsia="Times New Roman" w:hAnsi="Times New Roman" w:cs="Times New Roman"/>
          <w:sz w:val="24"/>
          <w:szCs w:val="24"/>
          <w:lang w:eastAsia="fr-FR"/>
        </w:rPr>
      </w:pPr>
      <w:r w:rsidRPr="00430353">
        <w:rPr>
          <w:rFonts w:ascii="Times New Roman" w:eastAsia="Times New Roman" w:hAnsi="Times New Roman" w:cs="Times New Roman"/>
          <w:b/>
          <w:bCs/>
          <w:sz w:val="24"/>
          <w:szCs w:val="24"/>
          <w:lang w:eastAsia="fr-FR"/>
        </w:rPr>
        <w:t xml:space="preserve">Note </w:t>
      </w:r>
      <w:r w:rsidRPr="00430353">
        <w:rPr>
          <w:rFonts w:ascii="Times New Roman" w:eastAsia="Times New Roman" w:hAnsi="Times New Roman" w:cs="Times New Roman"/>
          <w:sz w:val="24"/>
          <w:szCs w:val="24"/>
          <w:lang w:eastAsia="fr-FR"/>
        </w:rPr>
        <w:t>: La fasciite nécrosante nécessite un débridement chirurgical important. Ne réaliser la suture secondaire que 2 à 4 semaines après l’épisiotomie (en fonction de la résorption de l’infection).</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pBdr>
          <w:top w:val="single" w:sz="12" w:space="1" w:color="61B1E3"/>
          <w:bottom w:val="single" w:sz="6" w:space="1" w:color="61B1E3"/>
        </w:pBdr>
        <w:spacing w:after="120" w:line="240" w:lineRule="atLeast"/>
        <w:rPr>
          <w:rFonts w:ascii="Gill Sans MT" w:eastAsia="Calibri" w:hAnsi="Gill Sans MT" w:cs="Times New Roman"/>
          <w:color w:val="7F7F7F"/>
          <w:sz w:val="36"/>
        </w:rPr>
      </w:pPr>
      <w:bookmarkStart w:id="73" w:name="_Toc300297051"/>
      <w:bookmarkStart w:id="74" w:name="_Toc317498939"/>
      <w:r w:rsidRPr="00430353">
        <w:rPr>
          <w:rFonts w:ascii="Gill Sans MT" w:eastAsia="Calibri" w:hAnsi="Gill Sans MT" w:cs="Times New Roman"/>
          <w:color w:val="7F7F7F"/>
          <w:sz w:val="36"/>
        </w:rPr>
        <w:t>3.4</w:t>
      </w:r>
      <w:r w:rsidRPr="00430353">
        <w:rPr>
          <w:rFonts w:ascii="Gill Sans MT" w:eastAsia="Calibri" w:hAnsi="Gill Sans MT" w:cs="Times New Roman"/>
          <w:color w:val="7F7F7F"/>
          <w:sz w:val="36"/>
        </w:rPr>
        <w:tab/>
        <w:t>Craniotomie</w:t>
      </w:r>
      <w:bookmarkEnd w:id="73"/>
      <w:bookmarkEnd w:id="74"/>
    </w:p>
    <w:p w:rsidR="00430353" w:rsidRPr="00430353" w:rsidRDefault="00430353" w:rsidP="00430353">
      <w:pPr>
        <w:tabs>
          <w:tab w:val="left" w:pos="1080"/>
        </w:tabs>
        <w:spacing w:before="240" w:after="60" w:line="240" w:lineRule="auto"/>
        <w:outlineLvl w:val="1"/>
        <w:rPr>
          <w:rFonts w:ascii="Gill Sans MT" w:eastAsia="Times New Roman" w:hAnsi="Gill Sans MT" w:cs="Times New Roman"/>
          <w:b/>
          <w:bCs/>
          <w:color w:val="248CCE"/>
          <w:sz w:val="28"/>
          <w:szCs w:val="24"/>
          <w:lang w:eastAsia="fr-FR"/>
        </w:rPr>
      </w:pPr>
      <w:r w:rsidRPr="00430353">
        <w:rPr>
          <w:rFonts w:ascii="Gill Sans MT" w:eastAsia="Times New Roman" w:hAnsi="Gill Sans MT" w:cs="Times New Roman"/>
          <w:b/>
          <w:bCs/>
          <w:color w:val="248CCE"/>
          <w:sz w:val="28"/>
          <w:szCs w:val="24"/>
          <w:lang w:eastAsia="fr-FR"/>
        </w:rPr>
        <w:t>Définition</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C’est l’extraction d’un fœtus mort après réduction du volume du crâne par perforation et évidement de la matière cérébrale.</w:t>
      </w:r>
    </w:p>
    <w:p w:rsidR="00430353" w:rsidRPr="00F17190"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F17190">
        <w:rPr>
          <w:rFonts w:ascii="Gill Sans MT" w:eastAsia="Times New Roman" w:hAnsi="Gill Sans MT" w:cs="Times New Roman"/>
          <w:b/>
          <w:bCs/>
          <w:sz w:val="28"/>
          <w:szCs w:val="24"/>
          <w:lang w:eastAsia="fr-FR"/>
        </w:rPr>
        <w:t>Indications</w:t>
      </w:r>
    </w:p>
    <w:p w:rsidR="00430353" w:rsidRPr="00F17190" w:rsidRDefault="00430353" w:rsidP="00430353">
      <w:pPr>
        <w:spacing w:after="120" w:line="240" w:lineRule="atLeast"/>
        <w:ind w:left="450" w:hanging="360"/>
        <w:rPr>
          <w:rFonts w:ascii="Adobe Garamond Pro" w:eastAsia="Calibri" w:hAnsi="Adobe Garamond Pro" w:cs="Times New Roman"/>
          <w:bCs/>
        </w:rPr>
      </w:pPr>
      <w:r w:rsidRPr="00F17190">
        <w:rPr>
          <w:rFonts w:ascii="Adobe Garamond Pro" w:eastAsia="Calibri" w:hAnsi="Adobe Garamond Pro" w:cs="Times New Roman"/>
          <w:bCs/>
        </w:rPr>
        <w:t xml:space="preserve">Enfant mort sur macrosomie </w:t>
      </w:r>
    </w:p>
    <w:p w:rsidR="00430353" w:rsidRPr="00F17190" w:rsidRDefault="00430353" w:rsidP="00430353">
      <w:pPr>
        <w:spacing w:after="120" w:line="240" w:lineRule="atLeast"/>
        <w:ind w:left="450" w:hanging="360"/>
        <w:rPr>
          <w:rFonts w:ascii="Adobe Garamond Pro" w:eastAsia="Calibri" w:hAnsi="Adobe Garamond Pro" w:cs="Times New Roman"/>
          <w:bCs/>
        </w:rPr>
      </w:pPr>
      <w:r w:rsidRPr="00F17190">
        <w:rPr>
          <w:rFonts w:ascii="Adobe Garamond Pro" w:eastAsia="Calibri" w:hAnsi="Adobe Garamond Pro" w:cs="Times New Roman"/>
          <w:bCs/>
        </w:rPr>
        <w:t>Enfant mort et fatigue maternelle en phase expulsive</w:t>
      </w:r>
    </w:p>
    <w:p w:rsidR="00430353" w:rsidRPr="00F17190"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F17190">
        <w:rPr>
          <w:rFonts w:ascii="Gill Sans MT" w:eastAsia="Times New Roman" w:hAnsi="Gill Sans MT" w:cs="Times New Roman"/>
          <w:b/>
          <w:bCs/>
          <w:sz w:val="28"/>
          <w:szCs w:val="24"/>
          <w:lang w:eastAsia="fr-FR"/>
        </w:rPr>
        <w:t>Conditions de réalisation de la craniotomie</w:t>
      </w:r>
    </w:p>
    <w:p w:rsidR="00430353" w:rsidRPr="00F17190" w:rsidRDefault="00430353" w:rsidP="00430353">
      <w:pPr>
        <w:spacing w:after="120" w:line="240" w:lineRule="atLeast"/>
        <w:ind w:left="450" w:hanging="360"/>
        <w:rPr>
          <w:rFonts w:ascii="Adobe Garamond Pro" w:eastAsia="Calibri" w:hAnsi="Adobe Garamond Pro" w:cs="Times New Roman"/>
          <w:bCs/>
        </w:rPr>
      </w:pPr>
      <w:r w:rsidRPr="00F17190">
        <w:rPr>
          <w:rFonts w:ascii="Adobe Garamond Pro" w:eastAsia="Calibri" w:hAnsi="Adobe Garamond Pro" w:cs="Times New Roman"/>
          <w:bCs/>
        </w:rPr>
        <w:t>Enfant mort</w:t>
      </w:r>
    </w:p>
    <w:p w:rsidR="00430353" w:rsidRPr="00F17190" w:rsidRDefault="00430353" w:rsidP="00430353">
      <w:pPr>
        <w:spacing w:after="120" w:line="240" w:lineRule="atLeast"/>
        <w:ind w:left="450" w:hanging="360"/>
        <w:rPr>
          <w:rFonts w:ascii="Adobe Garamond Pro" w:eastAsia="Calibri" w:hAnsi="Adobe Garamond Pro" w:cs="Times New Roman"/>
          <w:bCs/>
        </w:rPr>
      </w:pPr>
      <w:r w:rsidRPr="00F17190">
        <w:rPr>
          <w:rFonts w:ascii="Adobe Garamond Pro" w:eastAsia="Calibri" w:hAnsi="Adobe Garamond Pro" w:cs="Times New Roman"/>
          <w:bCs/>
        </w:rPr>
        <w:t>Dilatation du col complète</w:t>
      </w:r>
    </w:p>
    <w:p w:rsidR="00430353" w:rsidRPr="00F17190" w:rsidRDefault="00430353" w:rsidP="00430353">
      <w:pPr>
        <w:spacing w:after="120" w:line="240" w:lineRule="atLeast"/>
        <w:ind w:left="450" w:hanging="360"/>
        <w:rPr>
          <w:rFonts w:ascii="Adobe Garamond Pro" w:eastAsia="Calibri" w:hAnsi="Adobe Garamond Pro" w:cs="Times New Roman"/>
          <w:bCs/>
        </w:rPr>
      </w:pPr>
      <w:r w:rsidRPr="00F17190">
        <w:rPr>
          <w:rFonts w:ascii="Adobe Garamond Pro" w:eastAsia="Calibri" w:hAnsi="Adobe Garamond Pro" w:cs="Times New Roman"/>
          <w:bCs/>
        </w:rPr>
        <w:t>Présentation céphalique engagée ou fixée</w:t>
      </w:r>
    </w:p>
    <w:p w:rsidR="00430353" w:rsidRPr="00F17190" w:rsidRDefault="00430353" w:rsidP="00430353">
      <w:pPr>
        <w:spacing w:after="120" w:line="240" w:lineRule="atLeast"/>
        <w:ind w:left="450" w:hanging="360"/>
        <w:rPr>
          <w:rFonts w:ascii="Adobe Garamond Pro" w:eastAsia="Calibri" w:hAnsi="Adobe Garamond Pro" w:cs="Times New Roman"/>
          <w:bCs/>
        </w:rPr>
      </w:pPr>
      <w:r w:rsidRPr="00F17190">
        <w:rPr>
          <w:rFonts w:ascii="Adobe Garamond Pro" w:eastAsia="Calibri" w:hAnsi="Adobe Garamond Pro" w:cs="Times New Roman"/>
          <w:bCs/>
        </w:rPr>
        <w:t>Vessie vide</w:t>
      </w:r>
    </w:p>
    <w:p w:rsidR="00430353" w:rsidRPr="00F17190" w:rsidRDefault="00430353" w:rsidP="00430353">
      <w:pPr>
        <w:spacing w:after="120" w:line="240" w:lineRule="atLeast"/>
        <w:ind w:left="450" w:hanging="360"/>
        <w:rPr>
          <w:rFonts w:ascii="Adobe Garamond Pro" w:eastAsia="Calibri" w:hAnsi="Adobe Garamond Pro" w:cs="Times New Roman"/>
          <w:bCs/>
        </w:rPr>
      </w:pPr>
      <w:r w:rsidRPr="00F17190">
        <w:rPr>
          <w:rFonts w:ascii="Adobe Garamond Pro" w:eastAsia="Calibri" w:hAnsi="Adobe Garamond Pro" w:cs="Times New Roman"/>
          <w:bCs/>
        </w:rPr>
        <w:t>Opérateur connaissant la technique.</w:t>
      </w:r>
    </w:p>
    <w:p w:rsidR="00430353" w:rsidRPr="00F17190"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F17190">
        <w:rPr>
          <w:rFonts w:ascii="Gill Sans MT" w:eastAsia="Times New Roman" w:hAnsi="Gill Sans MT" w:cs="Times New Roman"/>
          <w:b/>
          <w:bCs/>
          <w:sz w:val="28"/>
          <w:szCs w:val="24"/>
          <w:lang w:eastAsia="fr-FR"/>
        </w:rPr>
        <w:t>Matériel et consommables</w:t>
      </w:r>
    </w:p>
    <w:p w:rsidR="00430353" w:rsidRPr="00F17190" w:rsidRDefault="00430353" w:rsidP="00430353">
      <w:pPr>
        <w:spacing w:after="120" w:line="240" w:lineRule="atLeast"/>
        <w:ind w:left="450" w:hanging="360"/>
        <w:rPr>
          <w:rFonts w:ascii="Adobe Garamond Pro" w:eastAsia="Calibri" w:hAnsi="Adobe Garamond Pro" w:cs="Times New Roman"/>
          <w:bCs/>
        </w:rPr>
      </w:pPr>
      <w:r w:rsidRPr="00F17190">
        <w:rPr>
          <w:rFonts w:ascii="Adobe Garamond Pro" w:eastAsia="Calibri" w:hAnsi="Adobe Garamond Pro" w:cs="Times New Roman"/>
          <w:bCs/>
        </w:rPr>
        <w:t>Kit d’accouchement</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2 Valves vaginales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Bistouri</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1 paire de ciseaux droits longs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4  pinces de MUSEUX ou de KOCHER.</w:t>
      </w:r>
    </w:p>
    <w:p w:rsidR="00430353" w:rsidRPr="00F17190"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F17190">
        <w:rPr>
          <w:rFonts w:ascii="Gill Sans MT" w:eastAsia="Times New Roman" w:hAnsi="Gill Sans MT" w:cs="Times New Roman"/>
          <w:b/>
          <w:bCs/>
          <w:sz w:val="28"/>
          <w:szCs w:val="24"/>
          <w:lang w:eastAsia="fr-FR"/>
        </w:rPr>
        <w:lastRenderedPageBreak/>
        <w:t>Technique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F17190">
        <w:rPr>
          <w:rFonts w:ascii="Adobe Garamond Pro" w:eastAsia="Calibri" w:hAnsi="Adobe Garamond Pro" w:cs="Times New Roman"/>
          <w:bCs/>
        </w:rPr>
        <w:t xml:space="preserve">Expliquer à la </w:t>
      </w:r>
      <w:r w:rsidRPr="00430353">
        <w:rPr>
          <w:rFonts w:ascii="Adobe Garamond Pro" w:eastAsia="Calibri" w:hAnsi="Adobe Garamond Pro" w:cs="Times New Roman"/>
          <w:bCs/>
        </w:rPr>
        <w:t xml:space="preserve">patiente ce que l’on va faire et obtenir sa coopération. En général on n’a pas besoin d’anesthésie. Dans de rares cas, on peut administrer un sédatif à la patiente pour calmer son anxiété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Faire vider la vessie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Vérifier que la dilatation du col est à complète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Nettoyer la vulve et le vagin</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Vérifier les BDCF une nouvelle fois pour s’assurer que l’enfant est effectivement mort</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Demander à un aide d’exposer la tête fœtale à l’aide des valves vaginales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A l’aide du bistouri réaliser une incision cruciforme sur le crane fœtal jusqu’à atteindre et traverser les os du crane (figure 1)</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Introduire les ciseaux droits dans l’ouverture du crane pour vider la matière cérébrale par des mouvements d’ouverture et de fermeture des branches des ciseaux</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Saisir les berges de la craniotomie avec les pinces de MUSEUX ou de KOCHER (figure 2)</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Exercer une traction sur le crane fœtal à l’aide des pinces de MUSEUX ou de KOCHER pour extraire la tête du fœtus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Après la sortie du crâne, enlever les pinces et terminer l’accouchement comme pour un accouchement normal</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Après l’extraction du fœtus, appliquer la GATPA pour la délivrance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Rechercher et suturer toute déchirure du périnée, du vagin ou du col</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Suturer le crâne du nouveau-né avant de le remettre à la famille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Noter la procédure sur le dossier de la femme.</w:t>
      </w:r>
    </w:p>
    <w:p w:rsidR="00430353" w:rsidRPr="00430353" w:rsidRDefault="00430353" w:rsidP="00430353">
      <w:pPr>
        <w:rPr>
          <w:rFonts w:ascii="Calibri" w:eastAsia="Times New Roman" w:hAnsi="Calibri" w:cs="Times New Roman"/>
          <w:lang w:eastAsia="fr-FR"/>
        </w:rPr>
      </w:pPr>
    </w:p>
    <w:p w:rsidR="00430353" w:rsidRPr="00F17190"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F17190">
        <w:rPr>
          <w:rFonts w:ascii="Gill Sans MT" w:eastAsia="Times New Roman" w:hAnsi="Gill Sans MT" w:cs="Times New Roman"/>
          <w:b/>
          <w:bCs/>
          <w:sz w:val="28"/>
          <w:szCs w:val="24"/>
          <w:lang w:eastAsia="fr-FR"/>
        </w:rPr>
        <w:t>Incidents et Accidents</w:t>
      </w:r>
    </w:p>
    <w:p w:rsidR="00430353" w:rsidRPr="00430353" w:rsidRDefault="00430353" w:rsidP="00430353">
      <w:pPr>
        <w:rPr>
          <w:rFonts w:ascii="Calibri" w:eastAsia="Times New Roman" w:hAnsi="Calibri" w:cs="Times New Roman"/>
          <w:lang w:eastAsia="fr-FR"/>
        </w:rPr>
      </w:pPr>
      <w:r w:rsidRPr="00F17190">
        <w:rPr>
          <w:rFonts w:ascii="Calibri" w:eastAsia="Times New Roman" w:hAnsi="Calibri" w:cs="Times New Roman"/>
          <w:lang w:eastAsia="fr-FR"/>
        </w:rPr>
        <w:t xml:space="preserve">Il s’agit essentiellement </w:t>
      </w:r>
      <w:r w:rsidRPr="00430353">
        <w:rPr>
          <w:rFonts w:ascii="Calibri" w:eastAsia="Times New Roman" w:hAnsi="Calibri" w:cs="Times New Roman"/>
          <w:lang w:eastAsia="fr-FR"/>
        </w:rPr>
        <w:t>des déchirures du vagin ou du col. Plus rarement on peut avoir une atteinte de la vessie.</w:t>
      </w:r>
    </w:p>
    <w:tbl>
      <w:tblPr>
        <w:tblW w:w="0" w:type="auto"/>
        <w:tblLook w:val="04A0" w:firstRow="1" w:lastRow="0" w:firstColumn="1" w:lastColumn="0" w:noHBand="0" w:noVBand="1"/>
      </w:tblPr>
      <w:tblGrid>
        <w:gridCol w:w="4226"/>
        <w:gridCol w:w="5016"/>
      </w:tblGrid>
      <w:tr w:rsidR="00430353" w:rsidRPr="00430353" w:rsidTr="00430353">
        <w:tc>
          <w:tcPr>
            <w:tcW w:w="4272" w:type="dxa"/>
            <w:shd w:val="clear" w:color="auto" w:fill="auto"/>
          </w:tcPr>
          <w:p w:rsidR="00430353" w:rsidRPr="00430353" w:rsidRDefault="00430353" w:rsidP="00430353">
            <w:pPr>
              <w:pageBreakBefore/>
              <w:spacing w:after="120" w:line="240" w:lineRule="atLeast"/>
              <w:rPr>
                <w:rFonts w:ascii="Gill Sans MT" w:eastAsia="Calibri" w:hAnsi="Gill Sans MT" w:cs="Times New Roman"/>
                <w:b/>
                <w:sz w:val="20"/>
                <w:lang w:eastAsia="fr-FR"/>
              </w:rPr>
            </w:pPr>
            <w:r w:rsidRPr="00430353">
              <w:rPr>
                <w:rFonts w:ascii="Gill Sans MT" w:eastAsia="Calibri" w:hAnsi="Gill Sans MT" w:cs="Times New Roman"/>
                <w:b/>
                <w:sz w:val="20"/>
                <w:lang w:eastAsia="fr-FR"/>
              </w:rPr>
              <w:lastRenderedPageBreak/>
              <w:t>Incision en croix sur le crâne fœtal</w:t>
            </w:r>
          </w:p>
        </w:tc>
        <w:tc>
          <w:tcPr>
            <w:tcW w:w="5016" w:type="dxa"/>
            <w:shd w:val="clear" w:color="auto" w:fill="auto"/>
          </w:tcPr>
          <w:p w:rsidR="00430353" w:rsidRPr="00430353" w:rsidRDefault="00430353" w:rsidP="00430353">
            <w:pPr>
              <w:spacing w:after="120" w:line="240" w:lineRule="atLeast"/>
              <w:rPr>
                <w:rFonts w:ascii="Gill Sans MT" w:eastAsia="Calibri" w:hAnsi="Gill Sans MT" w:cs="Times New Roman"/>
                <w:b/>
                <w:sz w:val="20"/>
                <w:lang w:eastAsia="fr-FR"/>
              </w:rPr>
            </w:pPr>
            <w:r w:rsidRPr="00430353">
              <w:rPr>
                <w:rFonts w:ascii="Gill Sans MT" w:eastAsia="Calibri" w:hAnsi="Gill Sans MT" w:cs="Times New Roman"/>
                <w:b/>
                <w:sz w:val="20"/>
                <w:lang w:eastAsia="fr-FR"/>
              </w:rPr>
              <w:t>Traction sur le crâne à l’aide des pinces</w:t>
            </w:r>
          </w:p>
        </w:tc>
      </w:tr>
      <w:tr w:rsidR="00430353" w:rsidRPr="00430353" w:rsidTr="00430353">
        <w:tc>
          <w:tcPr>
            <w:tcW w:w="4272" w:type="dxa"/>
            <w:shd w:val="clear" w:color="auto" w:fill="auto"/>
          </w:tcPr>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noProof/>
                <w:lang w:val="en-US"/>
              </w:rPr>
              <w:drawing>
                <wp:inline distT="0" distB="0" distL="0" distR="0" wp14:anchorId="66FFD86E" wp14:editId="001EF272">
                  <wp:extent cx="1466850" cy="1885950"/>
                  <wp:effectExtent l="19050" t="0" r="0" b="0"/>
                  <wp:docPr id="44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5"/>
                          <a:srcRect l="27499" r="19167"/>
                          <a:stretch>
                            <a:fillRect/>
                          </a:stretch>
                        </pic:blipFill>
                        <pic:spPr bwMode="auto">
                          <a:xfrm>
                            <a:off x="0" y="0"/>
                            <a:ext cx="1466850" cy="1885950"/>
                          </a:xfrm>
                          <a:prstGeom prst="rect">
                            <a:avLst/>
                          </a:prstGeom>
                          <a:noFill/>
                          <a:ln w="9525">
                            <a:noFill/>
                            <a:miter lim="800000"/>
                            <a:headEnd/>
                            <a:tailEnd/>
                          </a:ln>
                        </pic:spPr>
                      </pic:pic>
                    </a:graphicData>
                  </a:graphic>
                </wp:inline>
              </w:drawing>
            </w:r>
          </w:p>
        </w:tc>
        <w:tc>
          <w:tcPr>
            <w:tcW w:w="5016" w:type="dxa"/>
            <w:shd w:val="clear" w:color="auto" w:fill="auto"/>
          </w:tcPr>
          <w:p w:rsidR="00430353" w:rsidRPr="00430353" w:rsidRDefault="00430353" w:rsidP="00430353">
            <w:pPr>
              <w:rPr>
                <w:rFonts w:ascii="Calibri" w:eastAsia="Times New Roman" w:hAnsi="Calibri" w:cs="Times New Roman"/>
                <w:noProof/>
                <w:lang w:val="en-US" w:eastAsia="fr-FR"/>
              </w:rPr>
            </w:pPr>
            <w:r w:rsidRPr="00430353">
              <w:rPr>
                <w:rFonts w:ascii="Calibri" w:eastAsia="Times New Roman" w:hAnsi="Calibri" w:cs="Times New Roman"/>
                <w:noProof/>
                <w:lang w:val="en-US"/>
              </w:rPr>
              <w:drawing>
                <wp:inline distT="0" distB="0" distL="0" distR="0" wp14:anchorId="3E47A3E8" wp14:editId="5D67C05D">
                  <wp:extent cx="3019425" cy="1990725"/>
                  <wp:effectExtent l="19050" t="0" r="9525" b="0"/>
                  <wp:docPr id="449"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6"/>
                          <a:srcRect l="5820" r="7500"/>
                          <a:stretch>
                            <a:fillRect/>
                          </a:stretch>
                        </pic:blipFill>
                        <pic:spPr bwMode="auto">
                          <a:xfrm>
                            <a:off x="0" y="0"/>
                            <a:ext cx="3019425" cy="1990725"/>
                          </a:xfrm>
                          <a:prstGeom prst="rect">
                            <a:avLst/>
                          </a:prstGeom>
                          <a:noFill/>
                          <a:ln w="9525">
                            <a:noFill/>
                            <a:miter lim="800000"/>
                            <a:headEnd/>
                            <a:tailEnd/>
                          </a:ln>
                        </pic:spPr>
                      </pic:pic>
                    </a:graphicData>
                  </a:graphic>
                </wp:inline>
              </w:drawing>
            </w:r>
          </w:p>
        </w:tc>
      </w:tr>
    </w:tbl>
    <w:p w:rsidR="00430353" w:rsidRPr="003A47ED" w:rsidRDefault="00430353" w:rsidP="00430353">
      <w:pPr>
        <w:tabs>
          <w:tab w:val="left" w:pos="1080"/>
          <w:tab w:val="left" w:pos="5700"/>
        </w:tabs>
        <w:spacing w:before="240" w:after="60" w:line="240" w:lineRule="auto"/>
        <w:outlineLvl w:val="1"/>
        <w:rPr>
          <w:rFonts w:ascii="Gill Sans MT" w:eastAsia="Times New Roman" w:hAnsi="Gill Sans MT" w:cs="Times New Roman"/>
          <w:b/>
          <w:bCs/>
          <w:sz w:val="28"/>
          <w:szCs w:val="24"/>
          <w:lang w:eastAsia="fr-FR"/>
        </w:rPr>
      </w:pPr>
      <w:r w:rsidRPr="003A47ED">
        <w:rPr>
          <w:rFonts w:ascii="Gill Sans MT" w:eastAsia="Times New Roman" w:hAnsi="Gill Sans MT" w:cs="Times New Roman"/>
          <w:b/>
          <w:bCs/>
          <w:sz w:val="28"/>
          <w:szCs w:val="24"/>
          <w:lang w:eastAsia="fr-FR"/>
        </w:rPr>
        <w:t>EPISIOTOMIE (</w:t>
      </w:r>
      <w:r w:rsidR="008243D2" w:rsidRPr="003A47ED">
        <w:rPr>
          <w:rFonts w:ascii="Gill Sans MT" w:eastAsia="Times New Roman" w:hAnsi="Gill Sans MT" w:cs="Times New Roman"/>
          <w:b/>
          <w:bCs/>
          <w:sz w:val="28"/>
          <w:szCs w:val="24"/>
          <w:lang w:eastAsia="fr-FR"/>
        </w:rPr>
        <w:t>réf.</w:t>
      </w:r>
      <w:r w:rsidRPr="003A47ED">
        <w:rPr>
          <w:rFonts w:ascii="Gill Sans MT" w:eastAsia="Times New Roman" w:hAnsi="Gill Sans MT" w:cs="Times New Roman"/>
          <w:b/>
          <w:bCs/>
          <w:sz w:val="28"/>
          <w:szCs w:val="24"/>
          <w:lang w:eastAsia="fr-FR"/>
        </w:rPr>
        <w:t xml:space="preserve"> p129 SOE)</w:t>
      </w:r>
      <w:r w:rsidRPr="003A47ED">
        <w:rPr>
          <w:rFonts w:ascii="Gill Sans MT" w:eastAsia="Times New Roman" w:hAnsi="Gill Sans MT" w:cs="Times New Roman"/>
          <w:b/>
          <w:bCs/>
          <w:sz w:val="28"/>
          <w:szCs w:val="24"/>
          <w:lang w:eastAsia="fr-FR"/>
        </w:rPr>
        <w:tab/>
      </w:r>
    </w:p>
    <w:p w:rsidR="00430353" w:rsidRPr="003A47ED" w:rsidRDefault="00430353" w:rsidP="00430353">
      <w:pPr>
        <w:rPr>
          <w:rFonts w:ascii="Calibri" w:eastAsia="Times New Roman" w:hAnsi="Calibri" w:cs="Times New Roman"/>
          <w:lang w:eastAsia="fr-FR"/>
        </w:rPr>
      </w:pPr>
    </w:p>
    <w:p w:rsidR="00430353" w:rsidRPr="003A47ED" w:rsidRDefault="00430353" w:rsidP="00430353">
      <w:pPr>
        <w:rPr>
          <w:rFonts w:ascii="Calibri" w:eastAsia="Times New Roman" w:hAnsi="Calibri" w:cs="Times New Roman"/>
          <w:lang w:eastAsia="fr-FR"/>
        </w:rPr>
      </w:pPr>
    </w:p>
    <w:p w:rsidR="00430353" w:rsidRPr="003A47ED" w:rsidRDefault="00430353" w:rsidP="00430353">
      <w:pPr>
        <w:pBdr>
          <w:top w:val="single" w:sz="12" w:space="1" w:color="61B1E3"/>
          <w:bottom w:val="single" w:sz="6" w:space="1" w:color="61B1E3"/>
        </w:pBdr>
        <w:spacing w:after="120" w:line="240" w:lineRule="atLeast"/>
        <w:rPr>
          <w:rFonts w:ascii="Gill Sans MT" w:eastAsia="Calibri" w:hAnsi="Gill Sans MT" w:cs="Times New Roman"/>
          <w:sz w:val="36"/>
        </w:rPr>
      </w:pPr>
      <w:bookmarkStart w:id="75" w:name="_Toc300297052"/>
      <w:bookmarkStart w:id="76" w:name="_Toc317498940"/>
      <w:r w:rsidRPr="003A47ED">
        <w:rPr>
          <w:rFonts w:ascii="Gill Sans MT" w:eastAsia="Calibri" w:hAnsi="Gill Sans MT" w:cs="Times New Roman"/>
          <w:sz w:val="36"/>
        </w:rPr>
        <w:t>3.5</w:t>
      </w:r>
      <w:r w:rsidRPr="003A47ED">
        <w:rPr>
          <w:rFonts w:ascii="Gill Sans MT" w:eastAsia="Calibri" w:hAnsi="Gill Sans MT" w:cs="Times New Roman"/>
          <w:sz w:val="36"/>
        </w:rPr>
        <w:tab/>
        <w:t>Laparotomie pour GEU</w:t>
      </w:r>
      <w:bookmarkEnd w:id="75"/>
      <w:bookmarkEnd w:id="76"/>
    </w:p>
    <w:p w:rsidR="00430353" w:rsidRPr="003A47ED"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3A47ED">
        <w:rPr>
          <w:rFonts w:ascii="Gill Sans MT" w:eastAsia="Times New Roman" w:hAnsi="Gill Sans MT" w:cs="Times New Roman"/>
          <w:b/>
          <w:bCs/>
          <w:sz w:val="28"/>
          <w:szCs w:val="24"/>
          <w:lang w:eastAsia="fr-FR"/>
        </w:rPr>
        <w:t>Matériel</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Une boite de laparotomie</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Des blouses chirurgicales stériles</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Un kit de laparotomie comprenant : fils de suture, compresses stériles, gants stériles, solution antiseptique, 2grs d’ampicilline, 2 seringues de 10cc</w:t>
      </w:r>
    </w:p>
    <w:p w:rsidR="00430353" w:rsidRPr="003A47ED" w:rsidRDefault="00430353" w:rsidP="00430353">
      <w:pPr>
        <w:rPr>
          <w:rFonts w:ascii="Calibri" w:eastAsia="Times New Roman" w:hAnsi="Calibri" w:cs="Times New Roman"/>
          <w:lang w:eastAsia="fr-FR"/>
        </w:rPr>
      </w:pPr>
    </w:p>
    <w:p w:rsidR="00430353" w:rsidRPr="003A47ED"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3A47ED">
        <w:rPr>
          <w:rFonts w:ascii="Gill Sans MT" w:eastAsia="Times New Roman" w:hAnsi="Gill Sans MT" w:cs="Times New Roman"/>
          <w:b/>
          <w:bCs/>
          <w:sz w:val="28"/>
          <w:szCs w:val="24"/>
          <w:lang w:eastAsia="fr-FR"/>
        </w:rPr>
        <w:t>Préparation de la patiente</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Informer du diagnostic et de ce qui va être fait</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Rassurer la patiente</w:t>
      </w:r>
    </w:p>
    <w:p w:rsidR="00430353" w:rsidRPr="003A47ED" w:rsidRDefault="00430353" w:rsidP="00430353">
      <w:pPr>
        <w:rPr>
          <w:rFonts w:ascii="Calibri" w:eastAsia="Times New Roman" w:hAnsi="Calibri" w:cs="Times New Roman"/>
          <w:lang w:eastAsia="fr-FR"/>
        </w:rPr>
      </w:pPr>
    </w:p>
    <w:p w:rsidR="00430353" w:rsidRPr="003A47ED"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3A47ED">
        <w:rPr>
          <w:rFonts w:ascii="Gill Sans MT" w:eastAsia="Times New Roman" w:hAnsi="Gill Sans MT" w:cs="Times New Roman"/>
          <w:b/>
          <w:bCs/>
          <w:sz w:val="28"/>
          <w:szCs w:val="24"/>
          <w:lang w:eastAsia="fr-FR"/>
        </w:rPr>
        <w:t>Préparation du chirurgien et de l’aide</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Lavage chirurgical des mains</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Port de blouses, bonnet et masque stériles</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Port de gants stériles</w:t>
      </w:r>
    </w:p>
    <w:p w:rsidR="00430353" w:rsidRPr="003A47ED" w:rsidRDefault="00430353" w:rsidP="00430353">
      <w:pPr>
        <w:rPr>
          <w:rFonts w:ascii="Calibri" w:eastAsia="Times New Roman" w:hAnsi="Calibri" w:cs="Times New Roman"/>
          <w:lang w:eastAsia="fr-FR"/>
        </w:rPr>
      </w:pPr>
    </w:p>
    <w:p w:rsidR="00430353" w:rsidRPr="003A47ED"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3A47ED">
        <w:rPr>
          <w:rFonts w:ascii="Gill Sans MT" w:eastAsia="Times New Roman" w:hAnsi="Gill Sans MT" w:cs="Times New Roman"/>
          <w:b/>
          <w:bCs/>
          <w:sz w:val="28"/>
          <w:szCs w:val="24"/>
          <w:lang w:eastAsia="fr-FR"/>
        </w:rPr>
        <w:t>Technique proprement dit</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Installation de la patiente au bloc opératoire : décubitus dorsal</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Nettoyage de la peau avec un antiseptique du centre de l’abdomen vers la périphérie</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Mise en place des champs opératoires</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Incision cutanée : Pfannenstiel ou médiane verticale sous ombilicale</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lastRenderedPageBreak/>
        <w:t>Exploration de la cavité abdominale pour localiser la GEU et la clamper si elle est rompue</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Salpingectomie : lier les vaisseaux tubaires en allant du pavillon vers la corne utérine. Ne pas faire de résection cunéiforme car fragilise la corne utérine</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Aspiration de l’épanchement sanguin si GEU rompue</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Vérification de l’hémostase</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Exploration des organes abdominaux notamment utérus, autre annexe, appendice</w:t>
      </w:r>
    </w:p>
    <w:p w:rsidR="00430353" w:rsidRPr="003A47ED" w:rsidRDefault="00430353" w:rsidP="00430353">
      <w:pPr>
        <w:spacing w:after="120" w:line="240" w:lineRule="atLeast"/>
        <w:ind w:left="720" w:hanging="360"/>
        <w:rPr>
          <w:rFonts w:ascii="Adobe Garamond Pro" w:eastAsia="Calibri" w:hAnsi="Adobe Garamond Pro" w:cs="Times New Roman"/>
          <w:bCs/>
        </w:rPr>
      </w:pPr>
      <w:r w:rsidRPr="003A47ED">
        <w:rPr>
          <w:rFonts w:ascii="Adobe Garamond Pro" w:eastAsia="Calibri" w:hAnsi="Adobe Garamond Pro" w:cs="Times New Roman"/>
          <w:bCs/>
        </w:rPr>
        <w:t>Fermeture de la paroi abdominale plan par plan</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Pansement stérile sur la plaie opératoire.</w:t>
      </w:r>
    </w:p>
    <w:p w:rsidR="00430353" w:rsidRPr="003A47ED" w:rsidRDefault="00430353" w:rsidP="00430353">
      <w:pPr>
        <w:rPr>
          <w:rFonts w:ascii="Calibri" w:eastAsia="Times New Roman" w:hAnsi="Calibri" w:cs="Times New Roman"/>
          <w:sz w:val="18"/>
          <w:lang w:eastAsia="fr-FR"/>
        </w:rPr>
      </w:pPr>
    </w:p>
    <w:p w:rsidR="00430353" w:rsidRPr="003A47ED"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3A47ED">
        <w:rPr>
          <w:rFonts w:ascii="Gill Sans MT" w:eastAsia="Times New Roman" w:hAnsi="Gill Sans MT" w:cs="Times New Roman"/>
          <w:b/>
          <w:bCs/>
          <w:sz w:val="28"/>
          <w:szCs w:val="24"/>
          <w:lang w:eastAsia="fr-FR"/>
        </w:rPr>
        <w:t>Tâches postopératoires</w:t>
      </w:r>
    </w:p>
    <w:p w:rsidR="00430353" w:rsidRPr="003A47ED" w:rsidRDefault="00430353" w:rsidP="00430353">
      <w:pPr>
        <w:rPr>
          <w:rFonts w:ascii="Calibri" w:eastAsia="Times New Roman" w:hAnsi="Calibri" w:cs="Times New Roman"/>
          <w:lang w:eastAsia="fr-FR"/>
        </w:rPr>
      </w:pPr>
      <w:r w:rsidRPr="003A47ED">
        <w:rPr>
          <w:rFonts w:ascii="Calibri" w:eastAsia="Times New Roman" w:hAnsi="Calibri" w:cs="Times New Roman"/>
          <w:lang w:eastAsia="fr-FR"/>
        </w:rPr>
        <w:t>Mesures de prévention des infections:</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Mettre les compresses souillées dans une poubelle</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Décontaminer les instruments</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Décontaminer les gants, les enlever et les jeter dans une poubelle</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Se laver les mains et les sécher.</w:t>
      </w:r>
    </w:p>
    <w:p w:rsidR="00430353" w:rsidRPr="00430353" w:rsidRDefault="00430353" w:rsidP="00430353">
      <w:pPr>
        <w:rPr>
          <w:rFonts w:ascii="Calibri" w:eastAsia="Times New Roman" w:hAnsi="Calibri" w:cs="Times New Roman"/>
          <w:sz w:val="18"/>
          <w:lang w:eastAsia="fr-FR"/>
        </w:rPr>
      </w:pPr>
    </w:p>
    <w:p w:rsidR="00430353" w:rsidRPr="003A47ED"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3A47ED">
        <w:rPr>
          <w:rFonts w:ascii="Gill Sans MT" w:eastAsia="Times New Roman" w:hAnsi="Gill Sans MT" w:cs="Times New Roman"/>
          <w:b/>
          <w:bCs/>
          <w:sz w:val="28"/>
          <w:szCs w:val="24"/>
          <w:lang w:eastAsia="fr-FR"/>
        </w:rPr>
        <w:t>Rédaction du protocole opératoire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Consignes pour les soins post opératoires :</w:t>
      </w:r>
    </w:p>
    <w:p w:rsidR="00430353" w:rsidRPr="00430353" w:rsidRDefault="00430353" w:rsidP="00430353">
      <w:pPr>
        <w:spacing w:after="120" w:line="240" w:lineRule="atLeast"/>
        <w:ind w:left="450" w:hanging="360"/>
        <w:rPr>
          <w:rFonts w:ascii="Adobe Garamond Pro" w:eastAsia="Calibri" w:hAnsi="Adobe Garamond Pro" w:cs="Times New Roman"/>
          <w:bCs/>
          <w:spacing w:val="-3"/>
        </w:rPr>
      </w:pPr>
      <w:r w:rsidRPr="00430353">
        <w:rPr>
          <w:rFonts w:ascii="Adobe Garamond Pro" w:eastAsia="Calibri" w:hAnsi="Adobe Garamond Pro" w:cs="Times New Roman"/>
          <w:bCs/>
          <w:spacing w:val="-3"/>
        </w:rPr>
        <w:t>Eléments de surveillance post opératoire : signes vitaux, état de conscience, recherche d’une hémorragie vaginale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Liquides à perfuser</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Délai d’autorisation d’une alimentation liquide.</w:t>
      </w:r>
    </w:p>
    <w:p w:rsidR="00430353" w:rsidRPr="00430353" w:rsidRDefault="00430353" w:rsidP="00430353">
      <w:pPr>
        <w:rPr>
          <w:rFonts w:ascii="Calibri" w:eastAsia="Times New Roman" w:hAnsi="Calibri" w:cs="Times New Roman"/>
          <w:sz w:val="18"/>
          <w:lang w:eastAsia="fr-FR"/>
        </w:rPr>
      </w:pPr>
    </w:p>
    <w:p w:rsidR="00430353" w:rsidRPr="00430353" w:rsidRDefault="00430353" w:rsidP="00430353">
      <w:pPr>
        <w:rPr>
          <w:rFonts w:ascii="Calibri" w:eastAsia="Times New Roman" w:hAnsi="Calibri" w:cs="Times New Roman"/>
          <w:sz w:val="18"/>
          <w:lang w:eastAsia="fr-FR"/>
        </w:rPr>
      </w:pPr>
    </w:p>
    <w:p w:rsidR="00430353" w:rsidRPr="00430353" w:rsidRDefault="00430353" w:rsidP="00430353">
      <w:pPr>
        <w:pBdr>
          <w:top w:val="single" w:sz="12" w:space="1" w:color="61B1E3"/>
          <w:bottom w:val="single" w:sz="6" w:space="1" w:color="61B1E3"/>
        </w:pBdr>
        <w:spacing w:after="120" w:line="240" w:lineRule="atLeast"/>
        <w:rPr>
          <w:rFonts w:ascii="Gill Sans MT" w:eastAsia="Calibri" w:hAnsi="Gill Sans MT" w:cs="Times New Roman"/>
          <w:color w:val="7F7F7F"/>
          <w:sz w:val="36"/>
        </w:rPr>
      </w:pPr>
      <w:bookmarkStart w:id="77" w:name="_Toc300297053"/>
      <w:bookmarkStart w:id="78" w:name="_Toc317498941"/>
      <w:r w:rsidRPr="00430353">
        <w:rPr>
          <w:rFonts w:ascii="Gill Sans MT" w:eastAsia="Calibri" w:hAnsi="Gill Sans MT" w:cs="Times New Roman"/>
          <w:color w:val="7F7F7F"/>
          <w:sz w:val="36"/>
        </w:rPr>
        <w:t>3.6</w:t>
      </w:r>
      <w:r w:rsidRPr="00430353">
        <w:rPr>
          <w:rFonts w:ascii="Gill Sans MT" w:eastAsia="Calibri" w:hAnsi="Gill Sans MT" w:cs="Times New Roman"/>
          <w:color w:val="7F7F7F"/>
          <w:sz w:val="36"/>
        </w:rPr>
        <w:tab/>
        <w:t>Césarienne</w:t>
      </w:r>
      <w:bookmarkEnd w:id="77"/>
      <w:bookmarkEnd w:id="78"/>
    </w:p>
    <w:p w:rsidR="00430353" w:rsidRPr="003A47ED"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3A47ED">
        <w:rPr>
          <w:rFonts w:ascii="Gill Sans MT" w:eastAsia="Times New Roman" w:hAnsi="Gill Sans MT" w:cs="Times New Roman"/>
          <w:b/>
          <w:bCs/>
          <w:sz w:val="28"/>
          <w:szCs w:val="24"/>
          <w:lang w:eastAsia="fr-FR"/>
        </w:rPr>
        <w:t>Indications de la césarienne</w:t>
      </w:r>
    </w:p>
    <w:p w:rsidR="00430353" w:rsidRPr="003A47ED" w:rsidRDefault="00430353" w:rsidP="00430353">
      <w:pPr>
        <w:rPr>
          <w:rFonts w:ascii="Calibri" w:eastAsia="Times New Roman" w:hAnsi="Calibri" w:cs="Times New Roman"/>
          <w:lang w:eastAsia="fr-FR"/>
        </w:rPr>
      </w:pPr>
      <w:r w:rsidRPr="003A47ED">
        <w:rPr>
          <w:rFonts w:ascii="Calibri" w:eastAsia="Times New Roman" w:hAnsi="Calibri" w:cs="Times New Roman"/>
          <w:lang w:eastAsia="fr-FR"/>
        </w:rPr>
        <w:t>Il existe plusieurs classifications des indications de césarienne. Les plus simples sont les suivantes:</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Césariennes urgentes</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Césariennes non urgentes</w:t>
      </w:r>
    </w:p>
    <w:p w:rsidR="00430353" w:rsidRPr="003A47ED" w:rsidRDefault="00430353" w:rsidP="00430353">
      <w:pPr>
        <w:rPr>
          <w:rFonts w:ascii="Calibri" w:eastAsia="Times New Roman" w:hAnsi="Calibri" w:cs="Times New Roman"/>
          <w:lang w:eastAsia="fr-FR"/>
        </w:rPr>
      </w:pPr>
    </w:p>
    <w:p w:rsidR="00430353" w:rsidRPr="003A47ED"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3A47ED">
        <w:rPr>
          <w:rFonts w:ascii="Gill Sans MT" w:eastAsia="Times New Roman" w:hAnsi="Gill Sans MT" w:cs="Times New Roman"/>
          <w:b/>
          <w:bCs/>
          <w:sz w:val="28"/>
          <w:szCs w:val="24"/>
          <w:lang w:eastAsia="fr-FR"/>
        </w:rPr>
        <w:t>Matériel</w:t>
      </w:r>
    </w:p>
    <w:p w:rsidR="00430353" w:rsidRPr="003A47ED" w:rsidRDefault="00430353" w:rsidP="00430353">
      <w:pPr>
        <w:rPr>
          <w:rFonts w:ascii="Calibri" w:eastAsia="Times New Roman" w:hAnsi="Calibri" w:cs="Times New Roman"/>
          <w:lang w:eastAsia="fr-FR"/>
        </w:rPr>
      </w:pPr>
      <w:r w:rsidRPr="003A47ED">
        <w:rPr>
          <w:rFonts w:ascii="Calibri" w:eastAsia="Times New Roman" w:hAnsi="Calibri" w:cs="Times New Roman"/>
          <w:lang w:eastAsia="fr-FR"/>
        </w:rPr>
        <w:t>On a besoin pour réaliser une césarienne du matériel et consommables suivants:</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1 boite de césarienne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lastRenderedPageBreak/>
        <w:t>Un kit de césarienne comprenant : compresses, gants, fils de suture, antibiotique, clamp de cordon, ocytocique, seringues, antiseptique cutané, sparadrap.</w:t>
      </w:r>
    </w:p>
    <w:p w:rsidR="00430353" w:rsidRPr="003A47ED"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3A47ED">
        <w:rPr>
          <w:rFonts w:ascii="Gill Sans MT" w:eastAsia="Times New Roman" w:hAnsi="Gill Sans MT" w:cs="Times New Roman"/>
          <w:b/>
          <w:bCs/>
          <w:sz w:val="28"/>
          <w:szCs w:val="24"/>
          <w:lang w:eastAsia="fr-FR"/>
        </w:rPr>
        <w:t>Préparation de la patiente</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Informer sur l’indication</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Obtenir consentement verbal</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Rassurer et soutenir</w:t>
      </w:r>
    </w:p>
    <w:p w:rsidR="00430353" w:rsidRPr="003A47ED" w:rsidRDefault="00430353" w:rsidP="00430353">
      <w:pPr>
        <w:rPr>
          <w:rFonts w:ascii="Calibri" w:eastAsia="Times New Roman" w:hAnsi="Calibri" w:cs="Times New Roman"/>
          <w:lang w:eastAsia="fr-FR"/>
        </w:rPr>
      </w:pPr>
    </w:p>
    <w:p w:rsidR="00430353" w:rsidRPr="003A47ED"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3A47ED">
        <w:rPr>
          <w:rFonts w:ascii="Gill Sans MT" w:eastAsia="Times New Roman" w:hAnsi="Gill Sans MT" w:cs="Times New Roman"/>
          <w:b/>
          <w:bCs/>
          <w:sz w:val="28"/>
          <w:szCs w:val="24"/>
          <w:lang w:eastAsia="fr-FR"/>
        </w:rPr>
        <w:t>Préparation du chirurgien et de l’aide</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Lavage chirurgical des mains</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Port de blouse, masque et bonnet stériles</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Port de gants stériles.</w:t>
      </w:r>
    </w:p>
    <w:p w:rsidR="00430353" w:rsidRPr="003A47ED" w:rsidRDefault="00430353" w:rsidP="00430353">
      <w:pPr>
        <w:rPr>
          <w:rFonts w:ascii="Calibri" w:eastAsia="Times New Roman" w:hAnsi="Calibri" w:cs="Times New Roman"/>
          <w:lang w:eastAsia="fr-FR"/>
        </w:rPr>
      </w:pPr>
    </w:p>
    <w:p w:rsidR="00430353" w:rsidRPr="003A47ED"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3A47ED">
        <w:rPr>
          <w:rFonts w:ascii="Gill Sans MT" w:eastAsia="Times New Roman" w:hAnsi="Gill Sans MT" w:cs="Times New Roman"/>
          <w:b/>
          <w:bCs/>
          <w:sz w:val="28"/>
          <w:szCs w:val="24"/>
          <w:lang w:eastAsia="fr-FR"/>
        </w:rPr>
        <w:t xml:space="preserve">Technique proprement dit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 xml:space="preserve">Nous allons décrire la technique de Misgav Ladach </w:t>
      </w:r>
      <w:r w:rsidRPr="00430353">
        <w:rPr>
          <w:rFonts w:ascii="Adobe Garamond Pro" w:eastAsia="Calibri" w:hAnsi="Adobe Garamond Pro" w:cs="Times New Roman"/>
          <w:bCs/>
        </w:rPr>
        <w:t>qui est la plus pratiquée aujourd’hui (Reference).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Installation de la patiente au bloc opératoire en léger décubitus latéral gauche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Operateur à droite de la patiente et l’aide à gauche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Nettoyage de la peau.</w:t>
      </w:r>
    </w:p>
    <w:p w:rsidR="00430353" w:rsidRPr="00430353" w:rsidRDefault="00430353" w:rsidP="00430353">
      <w:pPr>
        <w:rPr>
          <w:rFonts w:ascii="Calibri" w:eastAsia="Times New Roman" w:hAnsi="Calibri" w:cs="Times New Roman"/>
          <w:lang w:eastAsia="fr-FR"/>
        </w:rPr>
      </w:pPr>
    </w:p>
    <w:tbl>
      <w:tblPr>
        <w:tblW w:w="0" w:type="auto"/>
        <w:tblLayout w:type="fixed"/>
        <w:tblLook w:val="04A0" w:firstRow="1" w:lastRow="0" w:firstColumn="1" w:lastColumn="0" w:noHBand="0" w:noVBand="1"/>
      </w:tblPr>
      <w:tblGrid>
        <w:gridCol w:w="4338"/>
        <w:gridCol w:w="4907"/>
      </w:tblGrid>
      <w:tr w:rsidR="00430353" w:rsidRPr="00430353" w:rsidTr="00430353">
        <w:tc>
          <w:tcPr>
            <w:tcW w:w="4338" w:type="dxa"/>
            <w:shd w:val="clear" w:color="auto" w:fill="auto"/>
          </w:tcPr>
          <w:p w:rsidR="00430353" w:rsidRPr="00430353" w:rsidRDefault="00430353" w:rsidP="00430353">
            <w:pPr>
              <w:numPr>
                <w:ilvl w:val="0"/>
                <w:numId w:val="6"/>
              </w:numPr>
              <w:spacing w:after="0" w:line="240" w:lineRule="auto"/>
              <w:ind w:left="288" w:hanging="288"/>
              <w:rPr>
                <w:rFonts w:ascii="Gill Sans MT" w:eastAsia="Calibri" w:hAnsi="Gill Sans MT" w:cs="Times New Roman"/>
              </w:rPr>
            </w:pPr>
            <w:r w:rsidRPr="00430353">
              <w:rPr>
                <w:rFonts w:ascii="Gill Sans MT" w:eastAsia="Calibri" w:hAnsi="Gill Sans MT" w:cs="Times New Roman"/>
                <w:b/>
                <w:noProof/>
              </w:rPr>
              <w:t>1</w:t>
            </w:r>
            <w:r w:rsidRPr="00430353">
              <w:rPr>
                <w:rFonts w:ascii="Gill Sans MT" w:eastAsia="Calibri" w:hAnsi="Gill Sans MT" w:cs="Times New Roman"/>
                <w:noProof/>
              </w:rPr>
              <w:tab/>
            </w:r>
            <w:r w:rsidRPr="00430353">
              <w:rPr>
                <w:rFonts w:ascii="Gill Sans MT" w:eastAsia="Calibri" w:hAnsi="Gill Sans MT" w:cs="Times New Roman"/>
              </w:rPr>
              <w:t xml:space="preserve">Incision cutanée selon la technique de </w:t>
            </w:r>
            <w:r w:rsidR="004342B7" w:rsidRPr="00430353">
              <w:rPr>
                <w:rFonts w:ascii="Gill Sans MT" w:eastAsia="Calibri" w:hAnsi="Gill Sans MT" w:cs="Times New Roman"/>
              </w:rPr>
              <w:t>Joël</w:t>
            </w:r>
            <w:r w:rsidRPr="00430353">
              <w:rPr>
                <w:rFonts w:ascii="Gill Sans MT" w:eastAsia="Calibri" w:hAnsi="Gill Sans MT" w:cs="Times New Roman"/>
              </w:rPr>
              <w:t xml:space="preserve"> Cohen qui est une incision rectiligne transversale à environ 3 cm en dessous de la ligne unissant les épines iliaques antéro-supérieures.</w:t>
            </w:r>
          </w:p>
        </w:tc>
        <w:tc>
          <w:tcPr>
            <w:tcW w:w="4907" w:type="dxa"/>
            <w:shd w:val="clear" w:color="auto" w:fill="auto"/>
          </w:tcPr>
          <w:p w:rsidR="00430353" w:rsidRPr="00430353" w:rsidRDefault="00430353" w:rsidP="00430353">
            <w:pPr>
              <w:numPr>
                <w:ilvl w:val="0"/>
                <w:numId w:val="6"/>
              </w:numPr>
              <w:spacing w:after="0" w:line="240" w:lineRule="auto"/>
              <w:ind w:left="288" w:hanging="288"/>
              <w:rPr>
                <w:rFonts w:ascii="Gill Sans MT" w:eastAsia="Calibri" w:hAnsi="Gill Sans MT" w:cs="Times New Roman"/>
              </w:rPr>
            </w:pPr>
            <w:r w:rsidRPr="00430353">
              <w:rPr>
                <w:rFonts w:ascii="Gill Sans MT" w:eastAsia="Calibri" w:hAnsi="Gill Sans MT" w:cs="Times New Roman"/>
                <w:b/>
              </w:rPr>
              <w:t>2</w:t>
            </w:r>
            <w:r w:rsidRPr="00430353">
              <w:rPr>
                <w:rFonts w:ascii="Gill Sans MT" w:eastAsia="Calibri" w:hAnsi="Gill Sans MT" w:cs="Times New Roman"/>
              </w:rPr>
              <w:tab/>
              <w:t>Dissection de l’aponévrose aux doigts après l’avoir ouvert aux ciseaux par deux mouchetures transverses d’environ 2 cm de part et d’autre de la ligne médiane</w:t>
            </w:r>
          </w:p>
        </w:tc>
      </w:tr>
      <w:tr w:rsidR="00430353" w:rsidRPr="00430353" w:rsidTr="00430353">
        <w:tc>
          <w:tcPr>
            <w:tcW w:w="4338" w:type="dxa"/>
            <w:shd w:val="clear" w:color="auto" w:fill="auto"/>
          </w:tcPr>
          <w:p w:rsidR="00430353" w:rsidRPr="00430353" w:rsidRDefault="00430353" w:rsidP="00430353">
            <w:pPr>
              <w:numPr>
                <w:ilvl w:val="0"/>
                <w:numId w:val="6"/>
              </w:numPr>
              <w:spacing w:after="0" w:line="240" w:lineRule="auto"/>
              <w:ind w:left="288" w:hanging="288"/>
              <w:rPr>
                <w:rFonts w:ascii="Gill Sans MT" w:eastAsia="Calibri" w:hAnsi="Gill Sans MT" w:cs="Times New Roman"/>
              </w:rPr>
            </w:pPr>
            <w:r w:rsidRPr="00430353">
              <w:rPr>
                <w:rFonts w:ascii="Gill Sans MT" w:eastAsia="Calibri" w:hAnsi="Gill Sans MT" w:cs="Times New Roman"/>
                <w:noProof/>
                <w:lang w:val="en-US"/>
              </w:rPr>
              <w:drawing>
                <wp:inline distT="0" distB="0" distL="0" distR="0" wp14:anchorId="704BAA24" wp14:editId="21CB18AC">
                  <wp:extent cx="2695575" cy="2009775"/>
                  <wp:effectExtent l="19050" t="0" r="9525" b="0"/>
                  <wp:docPr id="450"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7"/>
                          <a:srcRect/>
                          <a:stretch>
                            <a:fillRect/>
                          </a:stretch>
                        </pic:blipFill>
                        <pic:spPr bwMode="auto">
                          <a:xfrm>
                            <a:off x="0" y="0"/>
                            <a:ext cx="2695575" cy="2009775"/>
                          </a:xfrm>
                          <a:prstGeom prst="rect">
                            <a:avLst/>
                          </a:prstGeom>
                          <a:noFill/>
                          <a:ln w="9525">
                            <a:noFill/>
                            <a:miter lim="800000"/>
                            <a:headEnd/>
                            <a:tailEnd/>
                          </a:ln>
                        </pic:spPr>
                      </pic:pic>
                    </a:graphicData>
                  </a:graphic>
                </wp:inline>
              </w:drawing>
            </w:r>
          </w:p>
        </w:tc>
        <w:tc>
          <w:tcPr>
            <w:tcW w:w="4907"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noProof/>
                <w:sz w:val="20"/>
                <w:lang w:val="en-US"/>
              </w:rPr>
              <w:drawing>
                <wp:inline distT="0" distB="0" distL="0" distR="0" wp14:anchorId="077E400D" wp14:editId="116BE3BB">
                  <wp:extent cx="2705100" cy="2009775"/>
                  <wp:effectExtent l="19050" t="0" r="0" b="0"/>
                  <wp:docPr id="45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8"/>
                          <a:srcRect/>
                          <a:stretch>
                            <a:fillRect/>
                          </a:stretch>
                        </pic:blipFill>
                        <pic:spPr bwMode="auto">
                          <a:xfrm>
                            <a:off x="0" y="0"/>
                            <a:ext cx="2705100" cy="2009775"/>
                          </a:xfrm>
                          <a:prstGeom prst="rect">
                            <a:avLst/>
                          </a:prstGeom>
                          <a:noFill/>
                          <a:ln w="9525">
                            <a:noFill/>
                            <a:miter lim="800000"/>
                            <a:headEnd/>
                            <a:tailEnd/>
                          </a:ln>
                        </pic:spPr>
                      </pic:pic>
                    </a:graphicData>
                  </a:graphic>
                </wp:inline>
              </w:drawing>
            </w:r>
          </w:p>
        </w:tc>
      </w:tr>
      <w:tr w:rsidR="00430353" w:rsidRPr="00430353" w:rsidTr="00430353">
        <w:tc>
          <w:tcPr>
            <w:tcW w:w="4338" w:type="dxa"/>
            <w:shd w:val="clear" w:color="auto" w:fill="auto"/>
          </w:tcPr>
          <w:p w:rsidR="00430353" w:rsidRPr="00430353" w:rsidRDefault="00430353" w:rsidP="00430353">
            <w:pPr>
              <w:pageBreakBefore/>
              <w:numPr>
                <w:ilvl w:val="0"/>
                <w:numId w:val="6"/>
              </w:numPr>
              <w:spacing w:before="120" w:after="0" w:line="240" w:lineRule="auto"/>
              <w:ind w:left="288" w:hanging="288"/>
              <w:rPr>
                <w:rFonts w:ascii="Gill Sans MT" w:eastAsia="Calibri" w:hAnsi="Gill Sans MT" w:cs="Times New Roman"/>
              </w:rPr>
            </w:pPr>
            <w:r w:rsidRPr="00430353">
              <w:rPr>
                <w:rFonts w:ascii="Gill Sans MT" w:eastAsia="Calibri" w:hAnsi="Gill Sans MT" w:cs="Times New Roman"/>
                <w:b/>
              </w:rPr>
              <w:lastRenderedPageBreak/>
              <w:t>3</w:t>
            </w:r>
            <w:r w:rsidRPr="00430353">
              <w:rPr>
                <w:rFonts w:ascii="Gill Sans MT" w:eastAsia="Calibri" w:hAnsi="Gill Sans MT" w:cs="Times New Roman"/>
              </w:rPr>
              <w:tab/>
              <w:t>Poursuite de la dissection de l’aponévrose aux doigts</w:t>
            </w:r>
          </w:p>
        </w:tc>
        <w:tc>
          <w:tcPr>
            <w:tcW w:w="4907" w:type="dxa"/>
            <w:shd w:val="clear" w:color="auto" w:fill="auto"/>
          </w:tcPr>
          <w:p w:rsidR="00430353" w:rsidRPr="00430353" w:rsidRDefault="00430353" w:rsidP="00430353">
            <w:pPr>
              <w:numPr>
                <w:ilvl w:val="0"/>
                <w:numId w:val="6"/>
              </w:numPr>
              <w:spacing w:before="120" w:after="0" w:line="240" w:lineRule="auto"/>
              <w:ind w:left="288" w:hanging="288"/>
              <w:rPr>
                <w:rFonts w:ascii="Gill Sans MT" w:eastAsia="Calibri" w:hAnsi="Gill Sans MT" w:cs="Times New Roman"/>
              </w:rPr>
            </w:pPr>
            <w:r w:rsidRPr="00430353">
              <w:rPr>
                <w:rFonts w:ascii="Gill Sans MT" w:eastAsia="Calibri" w:hAnsi="Gill Sans MT" w:cs="Times New Roman"/>
                <w:b/>
              </w:rPr>
              <w:t>4</w:t>
            </w:r>
            <w:r w:rsidRPr="00430353">
              <w:rPr>
                <w:rFonts w:ascii="Gill Sans MT" w:eastAsia="Calibri" w:hAnsi="Gill Sans MT" w:cs="Times New Roman"/>
              </w:rPr>
              <w:tab/>
              <w:t>Dissection du péritoine aux doigts</w:t>
            </w:r>
          </w:p>
        </w:tc>
      </w:tr>
      <w:tr w:rsidR="00430353" w:rsidRPr="00430353" w:rsidTr="00430353">
        <w:tc>
          <w:tcPr>
            <w:tcW w:w="4338" w:type="dxa"/>
            <w:shd w:val="clear" w:color="auto" w:fill="auto"/>
          </w:tcPr>
          <w:p w:rsidR="00430353" w:rsidRPr="00430353" w:rsidRDefault="00430353" w:rsidP="00430353">
            <w:pPr>
              <w:numPr>
                <w:ilvl w:val="0"/>
                <w:numId w:val="6"/>
              </w:numPr>
              <w:spacing w:after="0" w:line="240" w:lineRule="auto"/>
              <w:ind w:left="288" w:hanging="288"/>
              <w:rPr>
                <w:rFonts w:ascii="Gill Sans MT" w:eastAsia="Calibri" w:hAnsi="Gill Sans MT" w:cs="Times New Roman"/>
              </w:rPr>
            </w:pPr>
            <w:r w:rsidRPr="00430353">
              <w:rPr>
                <w:rFonts w:ascii="Gill Sans MT" w:eastAsia="Calibri" w:hAnsi="Gill Sans MT" w:cs="Times New Roman"/>
                <w:noProof/>
                <w:lang w:val="en-US"/>
              </w:rPr>
              <w:drawing>
                <wp:inline distT="0" distB="0" distL="0" distR="0" wp14:anchorId="730C2877" wp14:editId="34794B87">
                  <wp:extent cx="2705100" cy="2009775"/>
                  <wp:effectExtent l="19050" t="0" r="0" b="0"/>
                  <wp:docPr id="45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9"/>
                          <a:srcRect/>
                          <a:stretch>
                            <a:fillRect/>
                          </a:stretch>
                        </pic:blipFill>
                        <pic:spPr bwMode="auto">
                          <a:xfrm>
                            <a:off x="0" y="0"/>
                            <a:ext cx="2705100" cy="2009775"/>
                          </a:xfrm>
                          <a:prstGeom prst="rect">
                            <a:avLst/>
                          </a:prstGeom>
                          <a:noFill/>
                          <a:ln w="9525">
                            <a:noFill/>
                            <a:miter lim="800000"/>
                            <a:headEnd/>
                            <a:tailEnd/>
                          </a:ln>
                        </pic:spPr>
                      </pic:pic>
                    </a:graphicData>
                  </a:graphic>
                </wp:inline>
              </w:drawing>
            </w:r>
          </w:p>
        </w:tc>
        <w:tc>
          <w:tcPr>
            <w:tcW w:w="4907"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noProof/>
                <w:sz w:val="20"/>
                <w:lang w:val="en-US"/>
              </w:rPr>
              <w:drawing>
                <wp:inline distT="0" distB="0" distL="0" distR="0" wp14:anchorId="2C533BE8" wp14:editId="102E0029">
                  <wp:extent cx="2695575" cy="2009775"/>
                  <wp:effectExtent l="19050" t="0" r="9525" b="0"/>
                  <wp:docPr id="453"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0"/>
                          <a:srcRect/>
                          <a:stretch>
                            <a:fillRect/>
                          </a:stretch>
                        </pic:blipFill>
                        <pic:spPr bwMode="auto">
                          <a:xfrm>
                            <a:off x="0" y="0"/>
                            <a:ext cx="2695575" cy="2009775"/>
                          </a:xfrm>
                          <a:prstGeom prst="rect">
                            <a:avLst/>
                          </a:prstGeom>
                          <a:noFill/>
                          <a:ln w="9525">
                            <a:noFill/>
                            <a:miter lim="800000"/>
                            <a:headEnd/>
                            <a:tailEnd/>
                          </a:ln>
                        </pic:spPr>
                      </pic:pic>
                    </a:graphicData>
                  </a:graphic>
                </wp:inline>
              </w:drawing>
            </w:r>
          </w:p>
        </w:tc>
      </w:tr>
      <w:tr w:rsidR="00430353" w:rsidRPr="00430353" w:rsidTr="00430353">
        <w:tc>
          <w:tcPr>
            <w:tcW w:w="4338" w:type="dxa"/>
            <w:shd w:val="clear" w:color="auto" w:fill="auto"/>
          </w:tcPr>
          <w:p w:rsidR="00430353" w:rsidRPr="00430353" w:rsidRDefault="00430353" w:rsidP="00430353">
            <w:pPr>
              <w:numPr>
                <w:ilvl w:val="0"/>
                <w:numId w:val="6"/>
              </w:numPr>
              <w:spacing w:after="0" w:line="240" w:lineRule="auto"/>
              <w:ind w:left="288" w:hanging="288"/>
              <w:rPr>
                <w:rFonts w:ascii="Gill Sans MT" w:eastAsia="Calibri" w:hAnsi="Gill Sans MT" w:cs="Times New Roman"/>
                <w:b/>
              </w:rPr>
            </w:pPr>
          </w:p>
        </w:tc>
        <w:tc>
          <w:tcPr>
            <w:tcW w:w="4907" w:type="dxa"/>
            <w:shd w:val="clear" w:color="auto" w:fill="auto"/>
          </w:tcPr>
          <w:p w:rsidR="00430353" w:rsidRPr="00430353" w:rsidRDefault="00430353" w:rsidP="00430353">
            <w:pPr>
              <w:numPr>
                <w:ilvl w:val="0"/>
                <w:numId w:val="6"/>
              </w:numPr>
              <w:spacing w:after="0" w:line="240" w:lineRule="auto"/>
              <w:ind w:left="288" w:hanging="288"/>
              <w:rPr>
                <w:rFonts w:ascii="Gill Sans MT" w:eastAsia="Calibri" w:hAnsi="Gill Sans MT" w:cs="Times New Roman"/>
                <w:b/>
              </w:rPr>
            </w:pPr>
          </w:p>
        </w:tc>
      </w:tr>
      <w:tr w:rsidR="00430353" w:rsidRPr="00430353" w:rsidTr="00430353">
        <w:tc>
          <w:tcPr>
            <w:tcW w:w="4338" w:type="dxa"/>
            <w:shd w:val="clear" w:color="auto" w:fill="auto"/>
          </w:tcPr>
          <w:p w:rsidR="00430353" w:rsidRPr="00430353" w:rsidRDefault="00430353" w:rsidP="00430353">
            <w:pPr>
              <w:numPr>
                <w:ilvl w:val="0"/>
                <w:numId w:val="6"/>
              </w:numPr>
              <w:spacing w:after="0" w:line="240" w:lineRule="auto"/>
              <w:ind w:left="288" w:hanging="288"/>
              <w:rPr>
                <w:rFonts w:ascii="Gill Sans MT" w:eastAsia="Calibri" w:hAnsi="Gill Sans MT" w:cs="Times New Roman"/>
              </w:rPr>
            </w:pPr>
            <w:r w:rsidRPr="00430353">
              <w:rPr>
                <w:rFonts w:ascii="Gill Sans MT" w:eastAsia="Calibri" w:hAnsi="Gill Sans MT" w:cs="Times New Roman"/>
                <w:b/>
              </w:rPr>
              <w:t>5</w:t>
            </w:r>
            <w:r w:rsidRPr="00430353">
              <w:rPr>
                <w:rFonts w:ascii="Gill Sans MT" w:eastAsia="Calibri" w:hAnsi="Gill Sans MT" w:cs="Times New Roman"/>
              </w:rPr>
              <w:tab/>
              <w:t>Ouverture du péritoine aux doigts</w:t>
            </w:r>
          </w:p>
        </w:tc>
        <w:tc>
          <w:tcPr>
            <w:tcW w:w="4907" w:type="dxa"/>
            <w:shd w:val="clear" w:color="auto" w:fill="auto"/>
          </w:tcPr>
          <w:p w:rsidR="00430353" w:rsidRPr="00430353" w:rsidRDefault="00430353" w:rsidP="00430353">
            <w:pPr>
              <w:numPr>
                <w:ilvl w:val="0"/>
                <w:numId w:val="6"/>
              </w:numPr>
              <w:spacing w:after="0" w:line="240" w:lineRule="auto"/>
              <w:ind w:left="288" w:hanging="288"/>
              <w:rPr>
                <w:rFonts w:ascii="Gill Sans MT" w:eastAsia="Calibri" w:hAnsi="Gill Sans MT" w:cs="Times New Roman"/>
              </w:rPr>
            </w:pPr>
            <w:r w:rsidRPr="00430353">
              <w:rPr>
                <w:rFonts w:ascii="Gill Sans MT" w:eastAsia="Calibri" w:hAnsi="Gill Sans MT" w:cs="Times New Roman"/>
                <w:b/>
              </w:rPr>
              <w:t>6</w:t>
            </w:r>
            <w:r w:rsidRPr="00430353">
              <w:rPr>
                <w:rFonts w:ascii="Gill Sans MT" w:eastAsia="Calibri" w:hAnsi="Gill Sans MT" w:cs="Times New Roman"/>
              </w:rPr>
              <w:tab/>
              <w:t>Exposition du segment inferieur</w:t>
            </w:r>
          </w:p>
        </w:tc>
      </w:tr>
      <w:tr w:rsidR="00430353" w:rsidRPr="00430353" w:rsidTr="00430353">
        <w:tc>
          <w:tcPr>
            <w:tcW w:w="4338" w:type="dxa"/>
            <w:shd w:val="clear" w:color="auto" w:fill="auto"/>
          </w:tcPr>
          <w:p w:rsidR="00430353" w:rsidRPr="00430353" w:rsidRDefault="00430353" w:rsidP="00430353">
            <w:pPr>
              <w:numPr>
                <w:ilvl w:val="0"/>
                <w:numId w:val="6"/>
              </w:numPr>
              <w:spacing w:after="0" w:line="240" w:lineRule="auto"/>
              <w:ind w:left="288" w:hanging="288"/>
              <w:rPr>
                <w:rFonts w:ascii="Gill Sans MT" w:eastAsia="Calibri" w:hAnsi="Gill Sans MT" w:cs="Times New Roman"/>
              </w:rPr>
            </w:pPr>
            <w:r w:rsidRPr="00430353">
              <w:rPr>
                <w:rFonts w:ascii="Gill Sans MT" w:eastAsia="Calibri" w:hAnsi="Gill Sans MT" w:cs="Times New Roman"/>
                <w:noProof/>
                <w:lang w:val="en-US"/>
              </w:rPr>
              <w:drawing>
                <wp:inline distT="0" distB="0" distL="0" distR="0" wp14:anchorId="4FC8E64E" wp14:editId="69382E20">
                  <wp:extent cx="2705100" cy="2009775"/>
                  <wp:effectExtent l="19050" t="0" r="0" b="0"/>
                  <wp:docPr id="45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1"/>
                          <a:srcRect/>
                          <a:stretch>
                            <a:fillRect/>
                          </a:stretch>
                        </pic:blipFill>
                        <pic:spPr bwMode="auto">
                          <a:xfrm>
                            <a:off x="0" y="0"/>
                            <a:ext cx="2705100" cy="2009775"/>
                          </a:xfrm>
                          <a:prstGeom prst="rect">
                            <a:avLst/>
                          </a:prstGeom>
                          <a:noFill/>
                          <a:ln w="9525">
                            <a:noFill/>
                            <a:miter lim="800000"/>
                            <a:headEnd/>
                            <a:tailEnd/>
                          </a:ln>
                        </pic:spPr>
                      </pic:pic>
                    </a:graphicData>
                  </a:graphic>
                </wp:inline>
              </w:drawing>
            </w:r>
          </w:p>
        </w:tc>
        <w:tc>
          <w:tcPr>
            <w:tcW w:w="4907"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noProof/>
                <w:sz w:val="20"/>
                <w:lang w:val="en-US"/>
              </w:rPr>
              <w:drawing>
                <wp:inline distT="0" distB="0" distL="0" distR="0" wp14:anchorId="2B4E8221" wp14:editId="7DE2F32B">
                  <wp:extent cx="2705100" cy="2009775"/>
                  <wp:effectExtent l="19050" t="0" r="0" b="0"/>
                  <wp:docPr id="455"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2"/>
                          <a:srcRect/>
                          <a:stretch>
                            <a:fillRect/>
                          </a:stretch>
                        </pic:blipFill>
                        <pic:spPr bwMode="auto">
                          <a:xfrm>
                            <a:off x="0" y="0"/>
                            <a:ext cx="2705100" cy="2009775"/>
                          </a:xfrm>
                          <a:prstGeom prst="rect">
                            <a:avLst/>
                          </a:prstGeom>
                          <a:noFill/>
                          <a:ln w="9525">
                            <a:noFill/>
                            <a:miter lim="800000"/>
                            <a:headEnd/>
                            <a:tailEnd/>
                          </a:ln>
                        </pic:spPr>
                      </pic:pic>
                    </a:graphicData>
                  </a:graphic>
                </wp:inline>
              </w:drawing>
            </w:r>
          </w:p>
        </w:tc>
      </w:tr>
      <w:tr w:rsidR="00430353" w:rsidRPr="00430353" w:rsidTr="00430353">
        <w:tc>
          <w:tcPr>
            <w:tcW w:w="4338" w:type="dxa"/>
            <w:shd w:val="clear" w:color="auto" w:fill="auto"/>
          </w:tcPr>
          <w:p w:rsidR="00430353" w:rsidRPr="00430353" w:rsidRDefault="00430353" w:rsidP="00430353">
            <w:pPr>
              <w:numPr>
                <w:ilvl w:val="0"/>
                <w:numId w:val="6"/>
              </w:numPr>
              <w:spacing w:after="0" w:line="240" w:lineRule="auto"/>
              <w:ind w:left="288" w:hanging="288"/>
              <w:rPr>
                <w:rFonts w:ascii="Gill Sans MT" w:eastAsia="Calibri" w:hAnsi="Gill Sans MT" w:cs="Times New Roman"/>
                <w:b/>
              </w:rPr>
            </w:pPr>
          </w:p>
        </w:tc>
        <w:tc>
          <w:tcPr>
            <w:tcW w:w="4907" w:type="dxa"/>
            <w:shd w:val="clear" w:color="auto" w:fill="auto"/>
          </w:tcPr>
          <w:p w:rsidR="00430353" w:rsidRPr="00430353" w:rsidRDefault="00430353" w:rsidP="00430353">
            <w:pPr>
              <w:numPr>
                <w:ilvl w:val="0"/>
                <w:numId w:val="6"/>
              </w:numPr>
              <w:spacing w:after="0" w:line="240" w:lineRule="auto"/>
              <w:ind w:left="288" w:hanging="288"/>
              <w:rPr>
                <w:rFonts w:ascii="Gill Sans MT" w:eastAsia="Calibri" w:hAnsi="Gill Sans MT" w:cs="Times New Roman"/>
                <w:b/>
              </w:rPr>
            </w:pPr>
          </w:p>
        </w:tc>
      </w:tr>
      <w:tr w:rsidR="00430353" w:rsidRPr="00430353" w:rsidTr="00430353">
        <w:tc>
          <w:tcPr>
            <w:tcW w:w="4338" w:type="dxa"/>
            <w:shd w:val="clear" w:color="auto" w:fill="auto"/>
          </w:tcPr>
          <w:p w:rsidR="00430353" w:rsidRPr="00430353" w:rsidRDefault="00430353" w:rsidP="00430353">
            <w:pPr>
              <w:numPr>
                <w:ilvl w:val="0"/>
                <w:numId w:val="6"/>
              </w:numPr>
              <w:spacing w:after="0" w:line="240" w:lineRule="auto"/>
              <w:ind w:left="288" w:hanging="288"/>
              <w:rPr>
                <w:rFonts w:ascii="Gill Sans MT" w:eastAsia="Calibri" w:hAnsi="Gill Sans MT" w:cs="Times New Roman"/>
              </w:rPr>
            </w:pPr>
            <w:r w:rsidRPr="00430353">
              <w:rPr>
                <w:rFonts w:ascii="Gill Sans MT" w:eastAsia="Calibri" w:hAnsi="Gill Sans MT" w:cs="Times New Roman"/>
                <w:b/>
              </w:rPr>
              <w:t>7</w:t>
            </w:r>
            <w:r w:rsidRPr="00430353">
              <w:rPr>
                <w:rFonts w:ascii="Gill Sans MT" w:eastAsia="Calibri" w:hAnsi="Gill Sans MT" w:cs="Times New Roman"/>
              </w:rPr>
              <w:tab/>
              <w:t>Hystérotomie basse transversale sans décollement du péritoine du segment inferieur</w:t>
            </w:r>
          </w:p>
        </w:tc>
        <w:tc>
          <w:tcPr>
            <w:tcW w:w="4907" w:type="dxa"/>
            <w:shd w:val="clear" w:color="auto" w:fill="auto"/>
          </w:tcPr>
          <w:p w:rsidR="00430353" w:rsidRPr="00430353" w:rsidRDefault="00430353" w:rsidP="00430353">
            <w:pPr>
              <w:numPr>
                <w:ilvl w:val="0"/>
                <w:numId w:val="6"/>
              </w:numPr>
              <w:spacing w:after="0" w:line="240" w:lineRule="auto"/>
              <w:ind w:left="288" w:hanging="288"/>
              <w:rPr>
                <w:rFonts w:ascii="Gill Sans MT" w:eastAsia="Calibri" w:hAnsi="Gill Sans MT" w:cs="Times New Roman"/>
              </w:rPr>
            </w:pPr>
            <w:r w:rsidRPr="00430353">
              <w:rPr>
                <w:rFonts w:ascii="Gill Sans MT" w:eastAsia="Calibri" w:hAnsi="Gill Sans MT" w:cs="Times New Roman"/>
                <w:b/>
              </w:rPr>
              <w:t>8</w:t>
            </w:r>
            <w:r w:rsidRPr="00430353">
              <w:rPr>
                <w:rFonts w:ascii="Gill Sans MT" w:eastAsia="Calibri" w:hAnsi="Gill Sans MT" w:cs="Times New Roman"/>
              </w:rPr>
              <w:tab/>
              <w:t>Extraction du fœtus suivie de celle du placenta</w:t>
            </w:r>
          </w:p>
        </w:tc>
      </w:tr>
      <w:tr w:rsidR="00430353" w:rsidRPr="00430353" w:rsidTr="00430353">
        <w:tc>
          <w:tcPr>
            <w:tcW w:w="4338" w:type="dxa"/>
            <w:shd w:val="clear" w:color="auto" w:fill="auto"/>
          </w:tcPr>
          <w:p w:rsidR="00430353" w:rsidRPr="00430353" w:rsidRDefault="00430353" w:rsidP="00430353">
            <w:pPr>
              <w:numPr>
                <w:ilvl w:val="0"/>
                <w:numId w:val="6"/>
              </w:numPr>
              <w:spacing w:after="0" w:line="240" w:lineRule="auto"/>
              <w:ind w:left="288" w:hanging="288"/>
              <w:rPr>
                <w:rFonts w:ascii="Gill Sans MT" w:eastAsia="Calibri" w:hAnsi="Gill Sans MT" w:cs="Times New Roman"/>
              </w:rPr>
            </w:pPr>
            <w:r w:rsidRPr="00430353">
              <w:rPr>
                <w:rFonts w:ascii="Gill Sans MT" w:eastAsia="Calibri" w:hAnsi="Gill Sans MT" w:cs="Times New Roman"/>
                <w:noProof/>
                <w:lang w:val="en-US"/>
              </w:rPr>
              <w:drawing>
                <wp:inline distT="0" distB="0" distL="0" distR="0" wp14:anchorId="0697A7E5" wp14:editId="0310A5A1">
                  <wp:extent cx="2686050" cy="2009775"/>
                  <wp:effectExtent l="19050" t="0" r="0" b="0"/>
                  <wp:docPr id="45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3"/>
                          <a:srcRect/>
                          <a:stretch>
                            <a:fillRect/>
                          </a:stretch>
                        </pic:blipFill>
                        <pic:spPr bwMode="auto">
                          <a:xfrm>
                            <a:off x="0" y="0"/>
                            <a:ext cx="2686050" cy="2009775"/>
                          </a:xfrm>
                          <a:prstGeom prst="rect">
                            <a:avLst/>
                          </a:prstGeom>
                          <a:noFill/>
                          <a:ln w="9525">
                            <a:noFill/>
                            <a:miter lim="800000"/>
                            <a:headEnd/>
                            <a:tailEnd/>
                          </a:ln>
                        </pic:spPr>
                      </pic:pic>
                    </a:graphicData>
                  </a:graphic>
                </wp:inline>
              </w:drawing>
            </w:r>
          </w:p>
        </w:tc>
        <w:tc>
          <w:tcPr>
            <w:tcW w:w="4907"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noProof/>
                <w:sz w:val="20"/>
                <w:lang w:val="en-US"/>
              </w:rPr>
              <w:drawing>
                <wp:inline distT="0" distB="0" distL="0" distR="0" wp14:anchorId="30AED620" wp14:editId="3E594BCA">
                  <wp:extent cx="2705100" cy="2009775"/>
                  <wp:effectExtent l="19050" t="0" r="0" b="0"/>
                  <wp:docPr id="457"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4"/>
                          <a:srcRect/>
                          <a:stretch>
                            <a:fillRect/>
                          </a:stretch>
                        </pic:blipFill>
                        <pic:spPr bwMode="auto">
                          <a:xfrm>
                            <a:off x="0" y="0"/>
                            <a:ext cx="2705100" cy="2009775"/>
                          </a:xfrm>
                          <a:prstGeom prst="rect">
                            <a:avLst/>
                          </a:prstGeom>
                          <a:noFill/>
                          <a:ln w="9525">
                            <a:noFill/>
                            <a:miter lim="800000"/>
                            <a:headEnd/>
                            <a:tailEnd/>
                          </a:ln>
                        </pic:spPr>
                      </pic:pic>
                    </a:graphicData>
                  </a:graphic>
                </wp:inline>
              </w:drawing>
            </w:r>
          </w:p>
        </w:tc>
      </w:tr>
      <w:tr w:rsidR="00430353" w:rsidRPr="00430353" w:rsidTr="00430353">
        <w:tc>
          <w:tcPr>
            <w:tcW w:w="4338" w:type="dxa"/>
            <w:shd w:val="clear" w:color="auto" w:fill="auto"/>
          </w:tcPr>
          <w:p w:rsidR="00430353" w:rsidRPr="00430353" w:rsidRDefault="00430353" w:rsidP="00430353">
            <w:pPr>
              <w:pageBreakBefore/>
              <w:numPr>
                <w:ilvl w:val="0"/>
                <w:numId w:val="6"/>
              </w:numPr>
              <w:spacing w:before="120" w:after="0" w:line="240" w:lineRule="auto"/>
              <w:ind w:left="288" w:hanging="288"/>
              <w:rPr>
                <w:rFonts w:ascii="Gill Sans MT" w:eastAsia="Calibri" w:hAnsi="Gill Sans MT" w:cs="Times New Roman"/>
              </w:rPr>
            </w:pPr>
            <w:r w:rsidRPr="00430353">
              <w:rPr>
                <w:rFonts w:ascii="Gill Sans MT" w:eastAsia="Calibri" w:hAnsi="Gill Sans MT" w:cs="Times New Roman"/>
                <w:b/>
              </w:rPr>
              <w:lastRenderedPageBreak/>
              <w:t>9</w:t>
            </w:r>
            <w:r w:rsidRPr="00430353">
              <w:rPr>
                <w:rFonts w:ascii="Gill Sans MT" w:eastAsia="Calibri" w:hAnsi="Gill Sans MT" w:cs="Times New Roman"/>
                <w:b/>
              </w:rPr>
              <w:tab/>
            </w:r>
            <w:r w:rsidRPr="00430353">
              <w:rPr>
                <w:rFonts w:ascii="Gill Sans MT" w:eastAsia="Calibri" w:hAnsi="Gill Sans MT" w:cs="Times New Roman"/>
              </w:rPr>
              <w:t xml:space="preserve">Début de suture de l’hystérotomie </w:t>
            </w:r>
          </w:p>
        </w:tc>
        <w:tc>
          <w:tcPr>
            <w:tcW w:w="4907" w:type="dxa"/>
            <w:shd w:val="clear" w:color="auto" w:fill="auto"/>
          </w:tcPr>
          <w:p w:rsidR="00430353" w:rsidRPr="00430353" w:rsidRDefault="00430353" w:rsidP="00430353">
            <w:pPr>
              <w:numPr>
                <w:ilvl w:val="0"/>
                <w:numId w:val="6"/>
              </w:numPr>
              <w:spacing w:before="120" w:after="0" w:line="240" w:lineRule="auto"/>
              <w:ind w:left="288" w:hanging="288"/>
              <w:rPr>
                <w:rFonts w:ascii="Gill Sans MT" w:eastAsia="Calibri" w:hAnsi="Gill Sans MT" w:cs="Times New Roman"/>
                <w:b/>
              </w:rPr>
            </w:pPr>
            <w:r w:rsidRPr="00430353">
              <w:rPr>
                <w:rFonts w:ascii="Gill Sans MT" w:eastAsia="Calibri" w:hAnsi="Gill Sans MT" w:cs="Times New Roman"/>
                <w:b/>
              </w:rPr>
              <w:t>10</w:t>
            </w:r>
            <w:r w:rsidRPr="00430353">
              <w:rPr>
                <w:rFonts w:ascii="Gill Sans MT" w:eastAsia="Calibri" w:hAnsi="Gill Sans MT" w:cs="Times New Roman"/>
                <w:b/>
              </w:rPr>
              <w:tab/>
            </w:r>
            <w:r w:rsidRPr="00430353">
              <w:rPr>
                <w:rFonts w:ascii="Gill Sans MT" w:eastAsia="Calibri" w:hAnsi="Gill Sans MT" w:cs="Times New Roman"/>
              </w:rPr>
              <w:t>Fin du surjet de l’hystérotomie</w:t>
            </w:r>
          </w:p>
        </w:tc>
      </w:tr>
      <w:tr w:rsidR="00430353" w:rsidRPr="00430353" w:rsidTr="00430353">
        <w:tc>
          <w:tcPr>
            <w:tcW w:w="4338" w:type="dxa"/>
            <w:shd w:val="clear" w:color="auto" w:fill="auto"/>
          </w:tcPr>
          <w:p w:rsidR="00430353" w:rsidRPr="00430353" w:rsidRDefault="00430353" w:rsidP="00430353">
            <w:pPr>
              <w:numPr>
                <w:ilvl w:val="0"/>
                <w:numId w:val="6"/>
              </w:numPr>
              <w:spacing w:after="0" w:line="240" w:lineRule="auto"/>
              <w:ind w:left="288" w:hanging="288"/>
              <w:rPr>
                <w:rFonts w:ascii="Gill Sans MT" w:eastAsia="Calibri" w:hAnsi="Gill Sans MT" w:cs="Times New Roman"/>
              </w:rPr>
            </w:pPr>
            <w:r w:rsidRPr="00430353">
              <w:rPr>
                <w:rFonts w:ascii="Gill Sans MT" w:eastAsia="Calibri" w:hAnsi="Gill Sans MT" w:cs="Times New Roman"/>
                <w:noProof/>
                <w:lang w:val="en-US"/>
              </w:rPr>
              <w:drawing>
                <wp:inline distT="0" distB="0" distL="0" distR="0" wp14:anchorId="02BD5DC7" wp14:editId="35C34328">
                  <wp:extent cx="2705100" cy="2009775"/>
                  <wp:effectExtent l="19050" t="0" r="0" b="0"/>
                  <wp:docPr id="45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5"/>
                          <a:srcRect/>
                          <a:stretch>
                            <a:fillRect/>
                          </a:stretch>
                        </pic:blipFill>
                        <pic:spPr bwMode="auto">
                          <a:xfrm>
                            <a:off x="0" y="0"/>
                            <a:ext cx="2705100" cy="2009775"/>
                          </a:xfrm>
                          <a:prstGeom prst="rect">
                            <a:avLst/>
                          </a:prstGeom>
                          <a:noFill/>
                          <a:ln w="9525">
                            <a:noFill/>
                            <a:miter lim="800000"/>
                            <a:headEnd/>
                            <a:tailEnd/>
                          </a:ln>
                        </pic:spPr>
                      </pic:pic>
                    </a:graphicData>
                  </a:graphic>
                </wp:inline>
              </w:drawing>
            </w:r>
          </w:p>
        </w:tc>
        <w:tc>
          <w:tcPr>
            <w:tcW w:w="4907" w:type="dxa"/>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noProof/>
                <w:sz w:val="20"/>
                <w:lang w:val="en-US"/>
              </w:rPr>
              <w:drawing>
                <wp:inline distT="0" distB="0" distL="0" distR="0" wp14:anchorId="1EF4214A" wp14:editId="16ADD081">
                  <wp:extent cx="2667000" cy="2009775"/>
                  <wp:effectExtent l="19050" t="0" r="0" b="0"/>
                  <wp:docPr id="459"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6"/>
                          <a:srcRect/>
                          <a:stretch>
                            <a:fillRect/>
                          </a:stretch>
                        </pic:blipFill>
                        <pic:spPr bwMode="auto">
                          <a:xfrm>
                            <a:off x="0" y="0"/>
                            <a:ext cx="2667000" cy="2009775"/>
                          </a:xfrm>
                          <a:prstGeom prst="rect">
                            <a:avLst/>
                          </a:prstGeom>
                          <a:noFill/>
                          <a:ln w="9525">
                            <a:noFill/>
                            <a:miter lim="800000"/>
                            <a:headEnd/>
                            <a:tailEnd/>
                          </a:ln>
                        </pic:spPr>
                      </pic:pic>
                    </a:graphicData>
                  </a:graphic>
                </wp:inline>
              </w:drawing>
            </w:r>
          </w:p>
        </w:tc>
      </w:tr>
    </w:tbl>
    <w:p w:rsidR="00430353" w:rsidRPr="00430353" w:rsidRDefault="00430353" w:rsidP="00430353">
      <w:pPr>
        <w:rPr>
          <w:rFonts w:ascii="Calibri" w:eastAsia="Times New Roman" w:hAnsi="Calibri" w:cs="Times New Roman"/>
          <w:lang w:eastAsia="fr-FR"/>
        </w:rPr>
      </w:pP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Vérification de l’hémostase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Fermeture de l’aponévrose sans fermeture du péritoine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Fermeture de la peau par un surjet ou 3 points de Blair Donati</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Pansement stérile non compressif sur la peau</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Nettoyage du vagin. </w:t>
      </w:r>
    </w:p>
    <w:p w:rsidR="00430353" w:rsidRPr="00430353" w:rsidRDefault="00430353" w:rsidP="00430353">
      <w:pPr>
        <w:rPr>
          <w:rFonts w:ascii="Calibri" w:eastAsia="Times New Roman" w:hAnsi="Calibri" w:cs="Times New Roman"/>
          <w:lang w:eastAsia="fr-FR"/>
        </w:rPr>
      </w:pPr>
    </w:p>
    <w:p w:rsidR="00430353" w:rsidRPr="003A47ED"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3A47ED">
        <w:rPr>
          <w:rFonts w:ascii="Gill Sans MT" w:eastAsia="Times New Roman" w:hAnsi="Gill Sans MT" w:cs="Times New Roman"/>
          <w:b/>
          <w:bCs/>
          <w:sz w:val="28"/>
          <w:szCs w:val="24"/>
          <w:lang w:eastAsia="fr-FR"/>
        </w:rPr>
        <w:t>Taches post opératoires</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Mesures de prévention des infections</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Mettre les compresses souillées dans une poubelle</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Décontaminer les instruments</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Décontaminer les gants, les enlever et les jeter dans une poubelle</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Se laver les mains et les sécher.</w:t>
      </w:r>
    </w:p>
    <w:p w:rsidR="00430353" w:rsidRPr="003A47ED" w:rsidRDefault="00430353" w:rsidP="00430353">
      <w:pPr>
        <w:rPr>
          <w:rFonts w:ascii="Calibri" w:eastAsia="Times New Roman" w:hAnsi="Calibri" w:cs="Times New Roman"/>
          <w:lang w:eastAsia="fr-FR"/>
        </w:rPr>
      </w:pPr>
    </w:p>
    <w:p w:rsidR="00430353" w:rsidRPr="003A47ED"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3A47ED">
        <w:rPr>
          <w:rFonts w:ascii="Gill Sans MT" w:eastAsia="Times New Roman" w:hAnsi="Gill Sans MT" w:cs="Times New Roman"/>
          <w:b/>
          <w:bCs/>
          <w:sz w:val="28"/>
          <w:szCs w:val="24"/>
          <w:lang w:eastAsia="fr-FR"/>
        </w:rPr>
        <w:t>Rédaction du protocole opératoire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Consignes pour les soins post opératoires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Eléments de surveillance post opératoire : signes vitaux, état de conscience, recherche d’une hémorragie vaginale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Liquides à perfuser</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Délai d’autorisation d’une alimentation liquide.</w:t>
      </w:r>
    </w:p>
    <w:p w:rsidR="00430353" w:rsidRPr="00430353" w:rsidRDefault="00430353" w:rsidP="00430353">
      <w:pPr>
        <w:rPr>
          <w:rFonts w:ascii="Calibri" w:eastAsia="Times New Roman" w:hAnsi="Calibri" w:cs="Times New Roman"/>
          <w:lang w:eastAsia="fr-FR"/>
        </w:rPr>
      </w:pPr>
    </w:p>
    <w:p w:rsidR="00430353" w:rsidRPr="003A47ED"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3A47ED">
        <w:rPr>
          <w:rFonts w:ascii="Gill Sans MT" w:eastAsia="Times New Roman" w:hAnsi="Gill Sans MT" w:cs="Times New Roman"/>
          <w:b/>
          <w:bCs/>
          <w:sz w:val="28"/>
          <w:szCs w:val="24"/>
          <w:lang w:eastAsia="fr-FR"/>
        </w:rPr>
        <w:t>Complications de la césarienne</w:t>
      </w:r>
    </w:p>
    <w:p w:rsidR="00430353" w:rsidRPr="003A47ED" w:rsidRDefault="00430353" w:rsidP="003A6F1F">
      <w:pPr>
        <w:spacing w:after="60" w:line="240" w:lineRule="auto"/>
        <w:rPr>
          <w:rFonts w:ascii="Gill Sans MT" w:eastAsia="Times New Roman" w:hAnsi="Gill Sans MT" w:cs="Times New Roman"/>
          <w:bCs/>
          <w:sz w:val="28"/>
          <w:szCs w:val="24"/>
        </w:rPr>
      </w:pPr>
      <w:r w:rsidRPr="003A47ED">
        <w:rPr>
          <w:rFonts w:ascii="Gill Sans MT" w:eastAsia="Times New Roman" w:hAnsi="Gill Sans MT" w:cs="Times New Roman"/>
          <w:bCs/>
          <w:sz w:val="28"/>
          <w:szCs w:val="24"/>
        </w:rPr>
        <w:t>Complications per opératoires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Hémorragie si défaut d’hémostase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Blessure possible d’organes abdominaux si cicatrice abdominale antérieure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Accidents anesthésiques surtout si anesthésie générale</w:t>
      </w:r>
    </w:p>
    <w:p w:rsidR="00430353" w:rsidRPr="00430353" w:rsidRDefault="00430353" w:rsidP="00430353">
      <w:pPr>
        <w:rPr>
          <w:rFonts w:ascii="Calibri" w:eastAsia="Times New Roman" w:hAnsi="Calibri" w:cs="Times New Roman"/>
          <w:lang w:eastAsia="fr-FR"/>
        </w:rPr>
      </w:pPr>
    </w:p>
    <w:p w:rsidR="00430353" w:rsidRPr="003A47ED" w:rsidRDefault="00430353" w:rsidP="002F7B18">
      <w:pPr>
        <w:numPr>
          <w:ilvl w:val="0"/>
          <w:numId w:val="89"/>
        </w:numPr>
        <w:spacing w:after="60" w:line="240" w:lineRule="auto"/>
        <w:ind w:left="0" w:firstLine="0"/>
        <w:rPr>
          <w:rFonts w:ascii="Gill Sans MT" w:eastAsia="Times New Roman" w:hAnsi="Gill Sans MT" w:cs="Times New Roman"/>
          <w:bCs/>
          <w:sz w:val="28"/>
          <w:szCs w:val="24"/>
        </w:rPr>
      </w:pPr>
      <w:r w:rsidRPr="003A47ED">
        <w:rPr>
          <w:rFonts w:ascii="Gill Sans MT" w:eastAsia="Times New Roman" w:hAnsi="Gill Sans MT" w:cs="Times New Roman"/>
          <w:bCs/>
          <w:sz w:val="28"/>
          <w:szCs w:val="24"/>
        </w:rPr>
        <w:t>Complications post opératoires</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Hémorragie post opératoire par atonie utérine</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Infection de la plaie opératoire</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Péritonite post opératoire</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Décès de la patiente</w:t>
      </w:r>
    </w:p>
    <w:p w:rsidR="00430353" w:rsidRPr="003A47ED" w:rsidRDefault="00430353" w:rsidP="00430353">
      <w:pPr>
        <w:rPr>
          <w:rFonts w:ascii="Calibri" w:eastAsia="Times New Roman" w:hAnsi="Calibri" w:cs="Times New Roman"/>
          <w:sz w:val="24"/>
          <w:szCs w:val="24"/>
          <w:lang w:eastAsia="fr-FR"/>
        </w:rPr>
      </w:pPr>
    </w:p>
    <w:p w:rsidR="00430353" w:rsidRPr="003A47ED" w:rsidRDefault="00430353" w:rsidP="002F7B18">
      <w:pPr>
        <w:numPr>
          <w:ilvl w:val="0"/>
          <w:numId w:val="89"/>
        </w:numPr>
        <w:spacing w:after="60" w:line="240" w:lineRule="auto"/>
        <w:ind w:left="0" w:firstLine="0"/>
        <w:rPr>
          <w:rFonts w:ascii="Gill Sans MT" w:eastAsia="Times New Roman" w:hAnsi="Gill Sans MT" w:cs="Times New Roman"/>
          <w:bCs/>
          <w:sz w:val="28"/>
          <w:szCs w:val="24"/>
        </w:rPr>
      </w:pPr>
      <w:r w:rsidRPr="003A47ED">
        <w:rPr>
          <w:rFonts w:ascii="Gill Sans MT" w:eastAsia="Times New Roman" w:hAnsi="Gill Sans MT" w:cs="Times New Roman"/>
          <w:bCs/>
          <w:sz w:val="28"/>
          <w:szCs w:val="24"/>
        </w:rPr>
        <w:t>Les particularités de la césarienne selon la technique de Misgav Ladach</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 xml:space="preserve">Ouverture pariétale selon la méthode de </w:t>
      </w:r>
      <w:r w:rsidR="008171F9" w:rsidRPr="003A47ED">
        <w:rPr>
          <w:rFonts w:ascii="Adobe Garamond Pro" w:eastAsia="Calibri" w:hAnsi="Adobe Garamond Pro" w:cs="Times New Roman"/>
          <w:bCs/>
        </w:rPr>
        <w:t>Joël</w:t>
      </w:r>
      <w:r w:rsidRPr="003A47ED">
        <w:rPr>
          <w:rFonts w:ascii="Adobe Garamond Pro" w:eastAsia="Calibri" w:hAnsi="Adobe Garamond Pro" w:cs="Times New Roman"/>
          <w:bCs/>
        </w:rPr>
        <w:t xml:space="preserve">-Cohen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Ouverture transversale du péritoine pariétal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Pas de champs abdominaux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Hystérotomie segmentaire transversale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Suture de l’hystérotomie en un plan par un surjet non passé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Non fermeture des péritoines viscéral et pariétal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Suture aponévrotique par un surjet non passé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Rapprochement cutané par quelques points de Blair-</w:t>
      </w:r>
      <w:r w:rsidR="008171F9" w:rsidRPr="00430353">
        <w:rPr>
          <w:rFonts w:ascii="Adobe Garamond Pro" w:eastAsia="Calibri" w:hAnsi="Adobe Garamond Pro" w:cs="Times New Roman"/>
          <w:bCs/>
        </w:rPr>
        <w:t>Donati</w:t>
      </w:r>
      <w:r w:rsidRPr="00430353">
        <w:rPr>
          <w:rFonts w:ascii="Adobe Garamond Pro" w:eastAsia="Calibri" w:hAnsi="Adobe Garamond Pro" w:cs="Times New Roman"/>
          <w:bCs/>
        </w:rPr>
        <w:t xml:space="preserve"> très espacés.</w:t>
      </w:r>
    </w:p>
    <w:p w:rsidR="00430353" w:rsidRPr="00430353" w:rsidRDefault="00430353" w:rsidP="00430353">
      <w:pPr>
        <w:rPr>
          <w:rFonts w:ascii="Calibri" w:eastAsia="Times New Roman" w:hAnsi="Calibri" w:cs="Times New Roman"/>
          <w:sz w:val="24"/>
          <w:szCs w:val="24"/>
          <w:lang w:eastAsia="fr-FR"/>
        </w:rPr>
      </w:pPr>
    </w:p>
    <w:p w:rsidR="00430353" w:rsidRPr="00430353" w:rsidRDefault="00430353" w:rsidP="00430353">
      <w:pPr>
        <w:rPr>
          <w:rFonts w:ascii="Calibri" w:eastAsia="Times New Roman" w:hAnsi="Calibri" w:cs="Times New Roman"/>
          <w:sz w:val="24"/>
          <w:szCs w:val="24"/>
          <w:lang w:eastAsia="fr-FR"/>
        </w:rPr>
      </w:pPr>
    </w:p>
    <w:p w:rsidR="00430353" w:rsidRPr="00430353" w:rsidRDefault="00430353" w:rsidP="00430353">
      <w:pPr>
        <w:pBdr>
          <w:top w:val="single" w:sz="12" w:space="1" w:color="61B1E3"/>
          <w:bottom w:val="single" w:sz="6" w:space="1" w:color="61B1E3"/>
        </w:pBdr>
        <w:spacing w:after="120" w:line="240" w:lineRule="atLeast"/>
        <w:rPr>
          <w:rFonts w:ascii="Gill Sans MT" w:eastAsia="Calibri" w:hAnsi="Gill Sans MT" w:cs="Times New Roman"/>
          <w:color w:val="7F7F7F"/>
          <w:sz w:val="36"/>
        </w:rPr>
      </w:pPr>
      <w:bookmarkStart w:id="79" w:name="_Toc300297054"/>
      <w:bookmarkStart w:id="80" w:name="_Toc317498942"/>
      <w:r w:rsidRPr="00430353">
        <w:rPr>
          <w:rFonts w:ascii="Gill Sans MT" w:eastAsia="Calibri" w:hAnsi="Gill Sans MT" w:cs="Times New Roman"/>
          <w:color w:val="7F7F7F"/>
          <w:sz w:val="36"/>
        </w:rPr>
        <w:t>3.7</w:t>
      </w:r>
      <w:r w:rsidRPr="00430353">
        <w:rPr>
          <w:rFonts w:ascii="Gill Sans MT" w:eastAsia="Calibri" w:hAnsi="Gill Sans MT" w:cs="Times New Roman"/>
          <w:color w:val="7F7F7F"/>
          <w:sz w:val="36"/>
        </w:rPr>
        <w:tab/>
      </w:r>
      <w:r w:rsidRPr="00430353">
        <w:rPr>
          <w:rFonts w:ascii="Cambria" w:eastAsia="Calibri" w:hAnsi="Cambria" w:cs="Times New Roman"/>
          <w:color w:val="305B75"/>
          <w:sz w:val="26"/>
          <w:szCs w:val="26"/>
        </w:rPr>
        <w:t xml:space="preserve">Laparotomie pour </w:t>
      </w:r>
      <w:r w:rsidR="003A6F1F" w:rsidRPr="00430353">
        <w:rPr>
          <w:rFonts w:ascii="Cambria" w:eastAsia="Calibri" w:hAnsi="Cambria" w:cs="Times New Roman"/>
          <w:color w:val="305B75"/>
          <w:sz w:val="26"/>
          <w:szCs w:val="26"/>
        </w:rPr>
        <w:t>Hystérorraphie</w:t>
      </w:r>
      <w:r>
        <w:rPr>
          <w:rFonts w:ascii="Cambria" w:eastAsia="Calibri" w:hAnsi="Cambria" w:cs="Times New Roman"/>
          <w:color w:val="305B75"/>
          <w:sz w:val="26"/>
          <w:szCs w:val="26"/>
        </w:rPr>
        <w:t xml:space="preserve"> </w:t>
      </w:r>
      <w:r w:rsidRPr="00430353">
        <w:rPr>
          <w:rFonts w:ascii="Cambria" w:eastAsia="Calibri" w:hAnsi="Cambria" w:cs="Times New Roman"/>
          <w:color w:val="305B75"/>
          <w:sz w:val="26"/>
          <w:szCs w:val="26"/>
        </w:rPr>
        <w:t>d’une rupture utérine</w:t>
      </w:r>
      <w:bookmarkEnd w:id="79"/>
      <w:bookmarkEnd w:id="80"/>
    </w:p>
    <w:p w:rsidR="00430353" w:rsidRPr="003A47ED"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3A47ED">
        <w:rPr>
          <w:rFonts w:ascii="Gill Sans MT" w:eastAsia="Times New Roman" w:hAnsi="Gill Sans MT" w:cs="Times New Roman"/>
          <w:b/>
          <w:bCs/>
          <w:sz w:val="28"/>
          <w:szCs w:val="24"/>
          <w:lang w:eastAsia="fr-FR"/>
        </w:rPr>
        <w:t>Matériel</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Boite de laparotomie</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Kit de laparotomie avec sérum salés supplémentaires pour le lavage péritonéal.</w:t>
      </w:r>
    </w:p>
    <w:p w:rsidR="00430353" w:rsidRPr="003A47ED" w:rsidRDefault="00430353" w:rsidP="00430353">
      <w:pPr>
        <w:rPr>
          <w:rFonts w:ascii="Calibri" w:eastAsia="Times New Roman" w:hAnsi="Calibri" w:cs="Times New Roman"/>
          <w:lang w:eastAsia="fr-FR"/>
        </w:rPr>
      </w:pPr>
    </w:p>
    <w:p w:rsidR="00430353" w:rsidRPr="003A47ED"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3A47ED">
        <w:rPr>
          <w:rFonts w:ascii="Gill Sans MT" w:eastAsia="Times New Roman" w:hAnsi="Gill Sans MT" w:cs="Times New Roman"/>
          <w:b/>
          <w:bCs/>
          <w:sz w:val="28"/>
          <w:szCs w:val="24"/>
          <w:lang w:eastAsia="fr-FR"/>
        </w:rPr>
        <w:t>Préparation de la patiente</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Informer du diagnostic et du geste opératoire</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 xml:space="preserve">Rassurer </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Installer dans une position confortable.</w:t>
      </w:r>
    </w:p>
    <w:p w:rsidR="00430353" w:rsidRPr="003A47ED" w:rsidRDefault="00430353" w:rsidP="00430353">
      <w:pPr>
        <w:rPr>
          <w:rFonts w:ascii="Calibri" w:eastAsia="Times New Roman" w:hAnsi="Calibri" w:cs="Times New Roman"/>
          <w:lang w:eastAsia="fr-FR"/>
        </w:rPr>
      </w:pPr>
    </w:p>
    <w:p w:rsidR="00430353" w:rsidRPr="003A47ED"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3A47ED">
        <w:rPr>
          <w:rFonts w:ascii="Gill Sans MT" w:eastAsia="Times New Roman" w:hAnsi="Gill Sans MT" w:cs="Times New Roman"/>
          <w:b/>
          <w:bCs/>
          <w:sz w:val="28"/>
          <w:szCs w:val="24"/>
          <w:lang w:eastAsia="fr-FR"/>
        </w:rPr>
        <w:t>Préparation du chirurgien et de l’aide</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Lavage chirurgical des mains</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Port de blouse, masque et bonnet stériles</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Port de gants stériles.</w:t>
      </w:r>
    </w:p>
    <w:p w:rsidR="00430353" w:rsidRPr="003A47ED" w:rsidRDefault="00430353" w:rsidP="00430353">
      <w:pPr>
        <w:rPr>
          <w:rFonts w:ascii="Calibri" w:eastAsia="Times New Roman" w:hAnsi="Calibri" w:cs="Times New Roman"/>
          <w:lang w:eastAsia="fr-FR"/>
        </w:rPr>
      </w:pPr>
    </w:p>
    <w:p w:rsidR="00430353" w:rsidRPr="003A47ED"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3A47ED">
        <w:rPr>
          <w:rFonts w:ascii="Gill Sans MT" w:eastAsia="Times New Roman" w:hAnsi="Gill Sans MT" w:cs="Times New Roman"/>
          <w:b/>
          <w:bCs/>
          <w:sz w:val="28"/>
          <w:szCs w:val="24"/>
          <w:lang w:eastAsia="fr-FR"/>
        </w:rPr>
        <w:lastRenderedPageBreak/>
        <w:t>Technique proprement dit</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Installation de la patiente en décubitus dorsal</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Nettoyage de la peau avec du savon et un antiseptique</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Mise en place des champs opératoires</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Incision cutanée médiane sous ombilicale</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Extraction du nouveau-né et du placenta</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Evaluation de la rupture utérine : siège, étendue, atteinte des vaisseaux utérins, atteinte de la vessie</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Avivement des berges si nécessaire</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Hystérorraphie en un ou deux plans</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Repéritonisation</w:t>
      </w:r>
      <w:r w:rsidR="008171F9" w:rsidRPr="003A47ED">
        <w:rPr>
          <w:rFonts w:ascii="Adobe Garamond Pro" w:eastAsia="Calibri" w:hAnsi="Adobe Garamond Pro" w:cs="Times New Roman"/>
          <w:bCs/>
        </w:rPr>
        <w:t xml:space="preserve"> </w:t>
      </w:r>
      <w:r w:rsidRPr="003A47ED">
        <w:rPr>
          <w:rFonts w:ascii="Adobe Garamond Pro" w:eastAsia="Calibri" w:hAnsi="Adobe Garamond Pro" w:cs="Times New Roman"/>
          <w:bCs/>
        </w:rPr>
        <w:t xml:space="preserve"> si jugée nécessaire</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Vérification de l’hémostase</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Nettoyage de la cavité abdominale au sérum sal</w:t>
      </w:r>
      <w:r w:rsidR="008171F9" w:rsidRPr="003A47ED">
        <w:rPr>
          <w:rFonts w:ascii="Adobe Garamond Pro" w:eastAsia="Calibri" w:hAnsi="Adobe Garamond Pro" w:cs="Times New Roman"/>
          <w:bCs/>
        </w:rPr>
        <w:t>é</w:t>
      </w:r>
      <w:r w:rsidRPr="003A47ED">
        <w:rPr>
          <w:rFonts w:ascii="Adobe Garamond Pro" w:eastAsia="Calibri" w:hAnsi="Adobe Garamond Pro" w:cs="Times New Roman"/>
          <w:bCs/>
        </w:rPr>
        <w:t xml:space="preserve"> tiède</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Fermeture de la paroi en un plan sans drainage abdominal</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Pansement stérile sur la peau.</w:t>
      </w:r>
    </w:p>
    <w:p w:rsidR="00430353" w:rsidRPr="003A47ED" w:rsidRDefault="00430353" w:rsidP="00430353">
      <w:pPr>
        <w:rPr>
          <w:rFonts w:ascii="Calibri" w:eastAsia="Times New Roman" w:hAnsi="Calibri" w:cs="Times New Roman"/>
          <w:lang w:eastAsia="fr-FR"/>
        </w:rPr>
      </w:pPr>
    </w:p>
    <w:p w:rsidR="00430353" w:rsidRPr="003A47ED" w:rsidRDefault="00430353" w:rsidP="00134F15">
      <w:pPr>
        <w:spacing w:after="60" w:line="240" w:lineRule="auto"/>
        <w:rPr>
          <w:rFonts w:ascii="Gill Sans MT" w:eastAsia="Times New Roman" w:hAnsi="Gill Sans MT" w:cs="Times New Roman"/>
          <w:bCs/>
          <w:sz w:val="28"/>
          <w:szCs w:val="24"/>
        </w:rPr>
      </w:pPr>
      <w:r w:rsidRPr="003A47ED">
        <w:rPr>
          <w:rFonts w:ascii="Gill Sans MT" w:eastAsia="Times New Roman" w:hAnsi="Gill Sans MT" w:cs="Times New Roman"/>
          <w:bCs/>
          <w:sz w:val="28"/>
          <w:szCs w:val="24"/>
        </w:rPr>
        <w:t>Taches post opératoires</w:t>
      </w:r>
    </w:p>
    <w:p w:rsidR="00430353" w:rsidRPr="003A47ED" w:rsidRDefault="00430353" w:rsidP="00430353">
      <w:pPr>
        <w:spacing w:after="60" w:line="240" w:lineRule="auto"/>
        <w:rPr>
          <w:rFonts w:ascii="Gill Sans MT" w:eastAsia="Times New Roman" w:hAnsi="Gill Sans MT" w:cs="Times New Roman"/>
          <w:bCs/>
          <w:i/>
          <w:sz w:val="28"/>
          <w:szCs w:val="24"/>
        </w:rPr>
      </w:pPr>
      <w:r w:rsidRPr="003A47ED">
        <w:rPr>
          <w:rFonts w:ascii="Gill Sans MT" w:eastAsia="Times New Roman" w:hAnsi="Gill Sans MT" w:cs="Times New Roman"/>
          <w:bCs/>
          <w:i/>
          <w:sz w:val="28"/>
          <w:szCs w:val="24"/>
        </w:rPr>
        <w:t>Mesures de prévention des infections</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Mettre les compresses souillées dans une poubelle</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Décontaminer les instruments</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Décontaminer les gants, les enlever et les jeter dans une poubelle</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Se laver les mains et les sécher.</w:t>
      </w:r>
    </w:p>
    <w:p w:rsidR="00430353" w:rsidRPr="003A47ED" w:rsidRDefault="00430353" w:rsidP="00430353">
      <w:pPr>
        <w:rPr>
          <w:rFonts w:ascii="Calibri" w:eastAsia="Times New Roman" w:hAnsi="Calibri" w:cs="Times New Roman"/>
          <w:lang w:eastAsia="fr-FR"/>
        </w:rPr>
      </w:pPr>
    </w:p>
    <w:p w:rsidR="00430353" w:rsidRPr="003A47ED"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3A47ED">
        <w:rPr>
          <w:rFonts w:ascii="Gill Sans MT" w:eastAsia="Times New Roman" w:hAnsi="Gill Sans MT" w:cs="Times New Roman"/>
          <w:b/>
          <w:bCs/>
          <w:sz w:val="28"/>
          <w:szCs w:val="24"/>
          <w:lang w:eastAsia="fr-FR"/>
        </w:rPr>
        <w:t>Rédaction du protocole opératoire</w:t>
      </w:r>
    </w:p>
    <w:p w:rsidR="00134F15" w:rsidRPr="003A47ED" w:rsidRDefault="00134F15" w:rsidP="00134F15">
      <w:pPr>
        <w:spacing w:after="60" w:line="240" w:lineRule="auto"/>
        <w:rPr>
          <w:rFonts w:ascii="Gill Sans MT" w:eastAsia="Times New Roman" w:hAnsi="Gill Sans MT" w:cs="Times New Roman"/>
          <w:bCs/>
          <w:sz w:val="28"/>
          <w:szCs w:val="24"/>
        </w:rPr>
      </w:pPr>
    </w:p>
    <w:p w:rsidR="00430353" w:rsidRPr="003A47ED" w:rsidRDefault="00430353" w:rsidP="00134F15">
      <w:pPr>
        <w:spacing w:after="60" w:line="240" w:lineRule="auto"/>
        <w:rPr>
          <w:rFonts w:ascii="Gill Sans MT" w:eastAsia="Times New Roman" w:hAnsi="Gill Sans MT" w:cs="Times New Roman"/>
          <w:bCs/>
          <w:sz w:val="28"/>
          <w:szCs w:val="24"/>
        </w:rPr>
      </w:pPr>
      <w:r w:rsidRPr="003A47ED">
        <w:rPr>
          <w:rFonts w:ascii="Gill Sans MT" w:eastAsia="Times New Roman" w:hAnsi="Gill Sans MT" w:cs="Times New Roman"/>
          <w:bCs/>
          <w:sz w:val="28"/>
          <w:szCs w:val="24"/>
        </w:rPr>
        <w:t>Consignes pour les soins post opératoires</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Eléments de surveillance post opératoire : signes vitaux, état de conscience, recherche d’une hémorragie vaginale, diurèse</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Liquides à perfuser</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Type et durée de l’antibiothérapie post opératoire</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Délai d’autorisation d’une alimentation liquide</w:t>
      </w:r>
    </w:p>
    <w:p w:rsidR="00430353" w:rsidRPr="003A47ED" w:rsidRDefault="00430353" w:rsidP="00430353">
      <w:pPr>
        <w:rPr>
          <w:rFonts w:ascii="Calibri" w:eastAsia="Times New Roman" w:hAnsi="Calibri" w:cs="Times New Roman"/>
          <w:lang w:eastAsia="fr-FR"/>
        </w:rPr>
      </w:pPr>
    </w:p>
    <w:p w:rsidR="00430353" w:rsidRPr="003A47ED" w:rsidRDefault="00430353" w:rsidP="00430353">
      <w:pPr>
        <w:tabs>
          <w:tab w:val="left" w:pos="1080"/>
        </w:tabs>
        <w:spacing w:before="240" w:after="60" w:line="240" w:lineRule="auto"/>
        <w:outlineLvl w:val="1"/>
        <w:rPr>
          <w:rFonts w:ascii="Gill Sans MT" w:eastAsia="Times New Roman" w:hAnsi="Gill Sans MT" w:cs="Times New Roman"/>
          <w:b/>
          <w:bCs/>
          <w:sz w:val="28"/>
          <w:szCs w:val="24"/>
          <w:highlight w:val="lightGray"/>
          <w:lang w:eastAsia="fr-FR"/>
        </w:rPr>
      </w:pPr>
      <w:r w:rsidRPr="003A47ED">
        <w:rPr>
          <w:rFonts w:ascii="Gill Sans MT" w:eastAsia="Times New Roman" w:hAnsi="Gill Sans MT" w:cs="Times New Roman"/>
          <w:b/>
          <w:bCs/>
          <w:sz w:val="28"/>
          <w:szCs w:val="24"/>
          <w:lang w:eastAsia="fr-FR"/>
        </w:rPr>
        <w:t>Complications</w:t>
      </w:r>
    </w:p>
    <w:p w:rsidR="00430353" w:rsidRPr="003A47ED" w:rsidRDefault="00430353" w:rsidP="00134F15">
      <w:pPr>
        <w:spacing w:after="60" w:line="240" w:lineRule="auto"/>
        <w:ind w:firstLine="450"/>
        <w:rPr>
          <w:rFonts w:ascii="Gill Sans MT" w:eastAsia="Times New Roman" w:hAnsi="Gill Sans MT" w:cs="Times New Roman"/>
          <w:bCs/>
          <w:sz w:val="28"/>
          <w:szCs w:val="24"/>
        </w:rPr>
      </w:pPr>
      <w:r w:rsidRPr="003A47ED">
        <w:rPr>
          <w:rFonts w:ascii="Gill Sans MT" w:eastAsia="Times New Roman" w:hAnsi="Gill Sans MT" w:cs="Times New Roman"/>
          <w:bCs/>
          <w:sz w:val="28"/>
          <w:szCs w:val="24"/>
        </w:rPr>
        <w:t>Complications per opératoires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Hémorragie si défaut d’hémostase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Blessure possible d’organes abdominaux au cours de la laparotomie si cicatrice abdominale antérieure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lastRenderedPageBreak/>
        <w:t>Accidents anesthésiques</w:t>
      </w:r>
    </w:p>
    <w:p w:rsidR="00430353" w:rsidRPr="00430353" w:rsidRDefault="00430353" w:rsidP="00430353">
      <w:pPr>
        <w:rPr>
          <w:rFonts w:ascii="Calibri" w:eastAsia="Times New Roman" w:hAnsi="Calibri" w:cs="Times New Roman"/>
          <w:lang w:eastAsia="fr-FR"/>
        </w:rPr>
      </w:pPr>
    </w:p>
    <w:p w:rsidR="00430353" w:rsidRPr="003A47ED" w:rsidRDefault="00134F15"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3A47ED">
        <w:rPr>
          <w:rFonts w:ascii="Gill Sans MT" w:eastAsia="Times New Roman" w:hAnsi="Gill Sans MT" w:cs="Times New Roman"/>
          <w:b/>
          <w:bCs/>
          <w:sz w:val="28"/>
          <w:szCs w:val="24"/>
          <w:lang w:eastAsia="fr-FR"/>
        </w:rPr>
        <w:t xml:space="preserve">        </w:t>
      </w:r>
      <w:r w:rsidR="00430353" w:rsidRPr="003A47ED">
        <w:rPr>
          <w:rFonts w:ascii="Gill Sans MT" w:eastAsia="Times New Roman" w:hAnsi="Gill Sans MT" w:cs="Times New Roman"/>
          <w:b/>
          <w:bCs/>
          <w:sz w:val="28"/>
          <w:szCs w:val="24"/>
          <w:lang w:eastAsia="fr-FR"/>
        </w:rPr>
        <w:t>Complications post opératoires</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 xml:space="preserve">Hémorragie post opératoire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Infection de la plaie opératoire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Péritonite post opératoire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Décès de la patiente</w:t>
      </w:r>
    </w:p>
    <w:p w:rsidR="00430353" w:rsidRPr="00430353" w:rsidRDefault="00430353" w:rsidP="00430353">
      <w:pPr>
        <w:rPr>
          <w:rFonts w:ascii="Calibri" w:eastAsia="Times New Roman" w:hAnsi="Calibri" w:cs="Times New Roman"/>
          <w:highlight w:val="lightGray"/>
          <w:lang w:eastAsia="fr-FR"/>
        </w:rPr>
      </w:pPr>
    </w:p>
    <w:p w:rsidR="00430353" w:rsidRPr="00430353" w:rsidRDefault="00430353" w:rsidP="00430353">
      <w:pPr>
        <w:rPr>
          <w:rFonts w:ascii="Calibri" w:eastAsia="Times New Roman" w:hAnsi="Calibri" w:cs="Times New Roman"/>
          <w:highlight w:val="lightGray"/>
          <w:lang w:eastAsia="fr-FR"/>
        </w:rPr>
      </w:pPr>
    </w:p>
    <w:p w:rsidR="00430353" w:rsidRPr="00430353" w:rsidRDefault="00430353" w:rsidP="00430353">
      <w:pPr>
        <w:pBdr>
          <w:top w:val="single" w:sz="12" w:space="1" w:color="61B1E3"/>
          <w:bottom w:val="single" w:sz="6" w:space="1" w:color="61B1E3"/>
        </w:pBdr>
        <w:spacing w:after="120" w:line="240" w:lineRule="atLeast"/>
        <w:rPr>
          <w:rFonts w:ascii="Gill Sans MT" w:eastAsia="Calibri" w:hAnsi="Gill Sans MT" w:cs="Times New Roman"/>
          <w:color w:val="7F7F7F"/>
          <w:sz w:val="36"/>
        </w:rPr>
      </w:pPr>
      <w:bookmarkStart w:id="81" w:name="_Toc300297055"/>
      <w:bookmarkStart w:id="82" w:name="_Toc317498943"/>
      <w:r w:rsidRPr="00430353">
        <w:rPr>
          <w:rFonts w:ascii="Gill Sans MT" w:eastAsia="Calibri" w:hAnsi="Gill Sans MT" w:cs="Times New Roman"/>
          <w:color w:val="7F7F7F"/>
          <w:sz w:val="36"/>
        </w:rPr>
        <w:t>3.8</w:t>
      </w:r>
      <w:r w:rsidRPr="00430353">
        <w:rPr>
          <w:rFonts w:ascii="Gill Sans MT" w:eastAsia="Calibri" w:hAnsi="Gill Sans MT" w:cs="Times New Roman"/>
          <w:color w:val="7F7F7F"/>
          <w:sz w:val="36"/>
        </w:rPr>
        <w:tab/>
        <w:t>Hystérectomie subtotale pour rupture utérine</w:t>
      </w:r>
      <w:bookmarkEnd w:id="81"/>
      <w:bookmarkEnd w:id="82"/>
    </w:p>
    <w:p w:rsidR="00430353" w:rsidRPr="003A47ED"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3A47ED">
        <w:rPr>
          <w:rFonts w:ascii="Gill Sans MT" w:eastAsia="Times New Roman" w:hAnsi="Gill Sans MT" w:cs="Times New Roman"/>
          <w:b/>
          <w:bCs/>
          <w:sz w:val="28"/>
          <w:szCs w:val="24"/>
          <w:lang w:eastAsia="fr-FR"/>
        </w:rPr>
        <w:t>Matériel</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Boite de laparotomie</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Kit</w:t>
      </w:r>
      <w:r w:rsidR="002D330F" w:rsidRPr="003A47ED">
        <w:rPr>
          <w:rFonts w:ascii="Adobe Garamond Pro" w:eastAsia="Calibri" w:hAnsi="Adobe Garamond Pro" w:cs="Times New Roman"/>
          <w:bCs/>
        </w:rPr>
        <w:t xml:space="preserve"> de laparotomie avec sérum salé</w:t>
      </w:r>
      <w:r w:rsidRPr="003A47ED">
        <w:rPr>
          <w:rFonts w:ascii="Adobe Garamond Pro" w:eastAsia="Calibri" w:hAnsi="Adobe Garamond Pro" w:cs="Times New Roman"/>
          <w:bCs/>
        </w:rPr>
        <w:t xml:space="preserve"> s</w:t>
      </w:r>
      <w:r w:rsidR="002D330F" w:rsidRPr="003A47ED">
        <w:rPr>
          <w:rFonts w:ascii="Adobe Garamond Pro" w:eastAsia="Calibri" w:hAnsi="Adobe Garamond Pro" w:cs="Times New Roman"/>
          <w:bCs/>
        </w:rPr>
        <w:t>upplémentaire</w:t>
      </w:r>
      <w:r w:rsidRPr="003A47ED">
        <w:rPr>
          <w:rFonts w:ascii="Adobe Garamond Pro" w:eastAsia="Calibri" w:hAnsi="Adobe Garamond Pro" w:cs="Times New Roman"/>
          <w:bCs/>
        </w:rPr>
        <w:t xml:space="preserve"> pour le lavage péritonéal.</w:t>
      </w:r>
    </w:p>
    <w:p w:rsidR="00430353" w:rsidRPr="003A47ED" w:rsidRDefault="00430353" w:rsidP="00430353">
      <w:pPr>
        <w:rPr>
          <w:rFonts w:ascii="Calibri" w:eastAsia="Times New Roman" w:hAnsi="Calibri" w:cs="Times New Roman"/>
          <w:lang w:eastAsia="fr-FR"/>
        </w:rPr>
      </w:pPr>
    </w:p>
    <w:p w:rsidR="00430353" w:rsidRPr="003A47ED"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3A47ED">
        <w:rPr>
          <w:rFonts w:ascii="Gill Sans MT" w:eastAsia="Times New Roman" w:hAnsi="Gill Sans MT" w:cs="Times New Roman"/>
          <w:b/>
          <w:bCs/>
          <w:sz w:val="28"/>
          <w:szCs w:val="24"/>
          <w:lang w:eastAsia="fr-FR"/>
        </w:rPr>
        <w:t>Préparation de la patiente</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Informer du diagnostic et du geste opératoire</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 xml:space="preserve">Rassurer la patiente </w:t>
      </w:r>
    </w:p>
    <w:p w:rsidR="00430353" w:rsidRPr="003A47ED" w:rsidRDefault="00430353" w:rsidP="00430353">
      <w:pPr>
        <w:rPr>
          <w:rFonts w:ascii="Calibri" w:eastAsia="Times New Roman" w:hAnsi="Calibri" w:cs="Times New Roman"/>
          <w:lang w:eastAsia="fr-FR"/>
        </w:rPr>
      </w:pPr>
    </w:p>
    <w:p w:rsidR="00430353" w:rsidRPr="003A47ED"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3A47ED">
        <w:rPr>
          <w:rFonts w:ascii="Gill Sans MT" w:eastAsia="Times New Roman" w:hAnsi="Gill Sans MT" w:cs="Times New Roman"/>
          <w:b/>
          <w:bCs/>
          <w:sz w:val="28"/>
          <w:szCs w:val="24"/>
          <w:lang w:eastAsia="fr-FR"/>
        </w:rPr>
        <w:t>Préparation du chirurgien et de l’aide</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Lavage chirurgical des mains</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Port de blouse, masque et bonnet stériles</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Port de gants stériles.</w:t>
      </w:r>
    </w:p>
    <w:p w:rsidR="00430353" w:rsidRPr="003A47ED" w:rsidRDefault="00430353" w:rsidP="00430353">
      <w:pPr>
        <w:rPr>
          <w:rFonts w:ascii="Calibri" w:eastAsia="Times New Roman" w:hAnsi="Calibri" w:cs="Times New Roman"/>
          <w:sz w:val="24"/>
          <w:szCs w:val="24"/>
          <w:lang w:eastAsia="fr-FR"/>
        </w:rPr>
      </w:pPr>
    </w:p>
    <w:p w:rsidR="00430353" w:rsidRPr="003A47ED"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3A47ED">
        <w:rPr>
          <w:rFonts w:ascii="Gill Sans MT" w:eastAsia="Times New Roman" w:hAnsi="Gill Sans MT" w:cs="Times New Roman"/>
          <w:b/>
          <w:bCs/>
          <w:sz w:val="28"/>
          <w:szCs w:val="24"/>
          <w:lang w:eastAsia="fr-FR"/>
        </w:rPr>
        <w:t>Technique proprement dit</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Installation de la patiente au bloc opératoire</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Nettoyage de la peau</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Incision cutanée : médiane sous ombilicale</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Extraction du nouveau-né et du placenta</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Evaluation de la rupture utérine : siège, étendue, atteinte des vaisseaux utérins, atteinte de la vessie</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Hystérectomie subtotale</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 xml:space="preserve">Ligature section des pédicules vasculaires </w:t>
      </w:r>
      <w:r w:rsidR="002D330F" w:rsidRPr="003A47ED">
        <w:rPr>
          <w:rFonts w:ascii="Adobe Garamond Pro" w:eastAsia="Calibri" w:hAnsi="Adobe Garamond Pro" w:cs="Times New Roman"/>
          <w:bCs/>
        </w:rPr>
        <w:t>utéro-ovariens</w:t>
      </w:r>
      <w:r w:rsidRPr="003A47ED">
        <w:rPr>
          <w:rFonts w:ascii="Adobe Garamond Pro" w:eastAsia="Calibri" w:hAnsi="Adobe Garamond Pro" w:cs="Times New Roman"/>
          <w:bCs/>
        </w:rPr>
        <w:t xml:space="preserve"> et tubo-ovariens</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Ligature section des ligaments ronds</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Ligature section des artères utérines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lastRenderedPageBreak/>
        <w:t>Section transversale de l’utérus au-dessus du col</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Fermeture du moignon utérin suivie de sa suspension aux ligaments ronds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Vérification de l’hémostase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Nettoyage de la cavité abdominale suivie de son lavage au sérum sale tiède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Fermeture de la paroi en un plan sans drainage abdominal</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Pansement stérile sur la peau.</w:t>
      </w:r>
    </w:p>
    <w:p w:rsidR="00430353" w:rsidRPr="00430353" w:rsidRDefault="00430353" w:rsidP="00430353">
      <w:pPr>
        <w:rPr>
          <w:rFonts w:ascii="Calibri" w:eastAsia="Times New Roman" w:hAnsi="Calibri" w:cs="Times New Roman"/>
          <w:lang w:eastAsia="fr-FR"/>
        </w:rPr>
      </w:pPr>
    </w:p>
    <w:p w:rsidR="00430353" w:rsidRPr="003A47ED"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3A47ED">
        <w:rPr>
          <w:rFonts w:ascii="Gill Sans MT" w:eastAsia="Times New Roman" w:hAnsi="Gill Sans MT" w:cs="Times New Roman"/>
          <w:b/>
          <w:bCs/>
          <w:sz w:val="28"/>
          <w:szCs w:val="24"/>
          <w:lang w:eastAsia="fr-FR"/>
        </w:rPr>
        <w:t>Taches post opératoires</w:t>
      </w:r>
    </w:p>
    <w:p w:rsidR="00430353" w:rsidRPr="003A47ED" w:rsidRDefault="00134F15" w:rsidP="00134F15">
      <w:pPr>
        <w:spacing w:after="60" w:line="240" w:lineRule="auto"/>
        <w:rPr>
          <w:rFonts w:ascii="Gill Sans MT" w:eastAsia="Times New Roman" w:hAnsi="Gill Sans MT" w:cs="Times New Roman"/>
          <w:bCs/>
          <w:sz w:val="28"/>
          <w:szCs w:val="24"/>
        </w:rPr>
      </w:pPr>
      <w:r w:rsidRPr="003A47ED">
        <w:rPr>
          <w:rFonts w:ascii="Gill Sans MT" w:eastAsia="Times New Roman" w:hAnsi="Gill Sans MT" w:cs="Times New Roman"/>
          <w:bCs/>
          <w:sz w:val="28"/>
          <w:szCs w:val="24"/>
        </w:rPr>
        <w:t xml:space="preserve">     </w:t>
      </w:r>
      <w:r w:rsidR="00430353" w:rsidRPr="003A47ED">
        <w:rPr>
          <w:rFonts w:ascii="Gill Sans MT" w:eastAsia="Times New Roman" w:hAnsi="Gill Sans MT" w:cs="Times New Roman"/>
          <w:bCs/>
          <w:sz w:val="28"/>
          <w:szCs w:val="24"/>
        </w:rPr>
        <w:t>Mesures de prévention des infections</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Mettre les compresses souillées dans une poubelle</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Décontaminer les instruments</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Décontaminer les gants, les enlever et les jeter dans une poubelle</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Se laver les mains et les sécher.</w:t>
      </w:r>
    </w:p>
    <w:p w:rsidR="00134F15" w:rsidRPr="003A47ED" w:rsidRDefault="00430353" w:rsidP="00134F15">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3A47ED">
        <w:rPr>
          <w:rFonts w:ascii="Gill Sans MT" w:eastAsia="Times New Roman" w:hAnsi="Gill Sans MT" w:cs="Times New Roman"/>
          <w:b/>
          <w:bCs/>
          <w:sz w:val="28"/>
          <w:szCs w:val="24"/>
          <w:lang w:eastAsia="fr-FR"/>
        </w:rPr>
        <w:t>Ré</w:t>
      </w:r>
      <w:r w:rsidR="00134F15" w:rsidRPr="003A47ED">
        <w:rPr>
          <w:rFonts w:ascii="Gill Sans MT" w:eastAsia="Times New Roman" w:hAnsi="Gill Sans MT" w:cs="Times New Roman"/>
          <w:b/>
          <w:bCs/>
          <w:sz w:val="28"/>
          <w:szCs w:val="24"/>
          <w:lang w:eastAsia="fr-FR"/>
        </w:rPr>
        <w:t>daction du protocole opératoire</w:t>
      </w:r>
    </w:p>
    <w:p w:rsidR="00430353" w:rsidRPr="003A47ED" w:rsidRDefault="00430353" w:rsidP="00134F15">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3A47ED">
        <w:rPr>
          <w:rFonts w:ascii="Gill Sans MT" w:eastAsia="Times New Roman" w:hAnsi="Gill Sans MT" w:cs="Times New Roman"/>
          <w:bCs/>
          <w:sz w:val="28"/>
          <w:szCs w:val="24"/>
        </w:rPr>
        <w:t>Consignes pour les soins post opératoires</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Eléments de surveillance post opératoire : signes vitaux, état de conscience, recherche d’une hémorragie vaginale, diurèse</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Liquides à perfuser</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Type et durée de l’antibiothérapie post opératoire</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Délai d’autorisation d’une alimentation liquide.</w:t>
      </w:r>
    </w:p>
    <w:p w:rsidR="00430353" w:rsidRPr="003A47ED"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3A47ED">
        <w:rPr>
          <w:rFonts w:ascii="Gill Sans MT" w:eastAsia="Times New Roman" w:hAnsi="Gill Sans MT" w:cs="Times New Roman"/>
          <w:b/>
          <w:bCs/>
          <w:sz w:val="28"/>
          <w:szCs w:val="24"/>
          <w:lang w:eastAsia="fr-FR"/>
        </w:rPr>
        <w:t>Complications</w:t>
      </w:r>
    </w:p>
    <w:p w:rsidR="00430353" w:rsidRPr="003A47ED" w:rsidRDefault="00134F15" w:rsidP="00134F15">
      <w:pPr>
        <w:spacing w:after="60" w:line="240" w:lineRule="auto"/>
        <w:rPr>
          <w:rFonts w:ascii="Gill Sans MT" w:eastAsia="Times New Roman" w:hAnsi="Gill Sans MT" w:cs="Times New Roman"/>
          <w:bCs/>
          <w:sz w:val="28"/>
          <w:szCs w:val="24"/>
        </w:rPr>
      </w:pPr>
      <w:r w:rsidRPr="003A47ED">
        <w:rPr>
          <w:rFonts w:ascii="Gill Sans MT" w:eastAsia="Times New Roman" w:hAnsi="Gill Sans MT" w:cs="Times New Roman"/>
          <w:bCs/>
          <w:sz w:val="28"/>
          <w:szCs w:val="24"/>
        </w:rPr>
        <w:t xml:space="preserve">    </w:t>
      </w:r>
      <w:r w:rsidR="00430353" w:rsidRPr="003A47ED">
        <w:rPr>
          <w:rFonts w:ascii="Gill Sans MT" w:eastAsia="Times New Roman" w:hAnsi="Gill Sans MT" w:cs="Times New Roman"/>
          <w:bCs/>
          <w:sz w:val="28"/>
          <w:szCs w:val="24"/>
        </w:rPr>
        <w:t>Complications per opératoires</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Hémorragie si défaut d’hémostase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Section des uretères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Blessure possible d’organes abdominaux au cours de la laparotomie si cicatrice abdominale antérieure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Accidents anesthésiques. </w:t>
      </w:r>
    </w:p>
    <w:p w:rsidR="00430353" w:rsidRPr="003A47ED" w:rsidRDefault="00134F15"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Pr>
          <w:rFonts w:ascii="Gill Sans MT" w:eastAsia="Times New Roman" w:hAnsi="Gill Sans MT" w:cs="Times New Roman"/>
          <w:b/>
          <w:bCs/>
          <w:color w:val="248CCE"/>
          <w:sz w:val="28"/>
          <w:szCs w:val="24"/>
          <w:lang w:eastAsia="fr-FR"/>
        </w:rPr>
        <w:t xml:space="preserve">    </w:t>
      </w:r>
      <w:r w:rsidR="00430353" w:rsidRPr="003A47ED">
        <w:rPr>
          <w:rFonts w:ascii="Gill Sans MT" w:eastAsia="Times New Roman" w:hAnsi="Gill Sans MT" w:cs="Times New Roman"/>
          <w:b/>
          <w:bCs/>
          <w:sz w:val="28"/>
          <w:szCs w:val="24"/>
          <w:lang w:eastAsia="fr-FR"/>
        </w:rPr>
        <w:t>Complications post opératoires</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 xml:space="preserve">Hémorragie post opératoire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Infection de la plaie opératoire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Péritonite post opératoire</w:t>
      </w:r>
    </w:p>
    <w:p w:rsidR="00430353" w:rsidRPr="00430353" w:rsidRDefault="00430353" w:rsidP="00430353">
      <w:pPr>
        <w:spacing w:after="120" w:line="240" w:lineRule="atLeast"/>
        <w:ind w:left="450" w:hanging="360"/>
        <w:rPr>
          <w:rFonts w:ascii="Adobe Garamond Pro" w:eastAsia="Calibri" w:hAnsi="Adobe Garamond Pro" w:cs="Times New Roman"/>
          <w:bCs/>
          <w:color w:val="000000"/>
        </w:rPr>
      </w:pPr>
      <w:r w:rsidRPr="00430353">
        <w:rPr>
          <w:rFonts w:ascii="Adobe Garamond Pro" w:eastAsia="Calibri" w:hAnsi="Adobe Garamond Pro" w:cs="Times New Roman"/>
          <w:bCs/>
        </w:rPr>
        <w:t>Décès de la patiente.</w:t>
      </w:r>
    </w:p>
    <w:p w:rsidR="00430353" w:rsidRPr="00430353" w:rsidRDefault="00430353" w:rsidP="00430353">
      <w:pPr>
        <w:rPr>
          <w:rFonts w:ascii="Calibri" w:eastAsia="Times New Roman" w:hAnsi="Calibri" w:cs="Times New Roman"/>
          <w:highlight w:val="lightGray"/>
          <w:lang w:eastAsia="fr-FR"/>
        </w:rPr>
      </w:pPr>
    </w:p>
    <w:p w:rsidR="00430353" w:rsidRPr="00430353" w:rsidRDefault="00430353" w:rsidP="00430353">
      <w:pPr>
        <w:rPr>
          <w:rFonts w:ascii="Calibri" w:eastAsia="Times New Roman" w:hAnsi="Calibri" w:cs="Times New Roman"/>
          <w:highlight w:val="lightGray"/>
          <w:lang w:eastAsia="fr-FR"/>
        </w:rPr>
      </w:pPr>
    </w:p>
    <w:p w:rsidR="00430353" w:rsidRPr="00430353" w:rsidRDefault="00430353" w:rsidP="00430353">
      <w:pPr>
        <w:pageBreakBefore/>
        <w:pBdr>
          <w:top w:val="single" w:sz="12" w:space="1" w:color="61B1E3"/>
          <w:bottom w:val="single" w:sz="6" w:space="1" w:color="61B1E3"/>
        </w:pBdr>
        <w:spacing w:after="120" w:line="240" w:lineRule="atLeast"/>
        <w:rPr>
          <w:rFonts w:ascii="Gill Sans MT" w:eastAsia="Calibri" w:hAnsi="Gill Sans MT" w:cs="Times New Roman"/>
          <w:color w:val="7F7F7F"/>
          <w:sz w:val="36"/>
        </w:rPr>
      </w:pPr>
      <w:bookmarkStart w:id="83" w:name="_Toc317498944"/>
      <w:r w:rsidRPr="00430353">
        <w:rPr>
          <w:rFonts w:ascii="Gill Sans MT" w:eastAsia="Calibri" w:hAnsi="Gill Sans MT" w:cs="Times New Roman"/>
          <w:color w:val="7F7F7F"/>
          <w:sz w:val="36"/>
        </w:rPr>
        <w:lastRenderedPageBreak/>
        <w:t>3</w:t>
      </w:r>
      <w:r w:rsidRPr="00430353">
        <w:rPr>
          <w:rFonts w:ascii="Cambria" w:eastAsia="Calibri" w:hAnsi="Cambria" w:cs="Times New Roman"/>
          <w:color w:val="305B75"/>
          <w:sz w:val="26"/>
          <w:szCs w:val="26"/>
        </w:rPr>
        <w:t>.9</w:t>
      </w:r>
      <w:r w:rsidRPr="00430353">
        <w:rPr>
          <w:rFonts w:ascii="Cambria" w:eastAsia="Calibri" w:hAnsi="Cambria" w:cs="Times New Roman"/>
          <w:color w:val="305B75"/>
          <w:sz w:val="26"/>
          <w:szCs w:val="26"/>
        </w:rPr>
        <w:tab/>
        <w:t>Transfusion sanguine</w:t>
      </w:r>
      <w:bookmarkEnd w:id="83"/>
    </w:p>
    <w:p w:rsidR="00430353" w:rsidRPr="003A47ED"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3A47ED">
        <w:rPr>
          <w:rFonts w:ascii="Gill Sans MT" w:eastAsia="Times New Roman" w:hAnsi="Gill Sans MT" w:cs="Times New Roman"/>
          <w:b/>
          <w:bCs/>
          <w:sz w:val="28"/>
          <w:szCs w:val="24"/>
          <w:lang w:eastAsia="fr-FR"/>
        </w:rPr>
        <w:t>Définition</w:t>
      </w:r>
    </w:p>
    <w:p w:rsidR="00430353" w:rsidRPr="003A47ED" w:rsidRDefault="00430353" w:rsidP="00430353">
      <w:pPr>
        <w:rPr>
          <w:rFonts w:ascii="Calibri" w:eastAsia="Times New Roman" w:hAnsi="Calibri" w:cs="Times New Roman"/>
          <w:lang w:eastAsia="fr-FR"/>
        </w:rPr>
      </w:pPr>
      <w:r w:rsidRPr="003A47ED">
        <w:rPr>
          <w:rFonts w:ascii="Calibri" w:eastAsia="Times New Roman" w:hAnsi="Calibri" w:cs="Times New Roman"/>
          <w:lang w:eastAsia="fr-FR"/>
        </w:rPr>
        <w:t>La transfusion sanguine est une thérapeutique substitutive qui consiste à apporter à un patient les éléments du sang qui lui font provisoirement défaut en raison d’une pathologie (placenta prævia, hémorragie de la délivrance), à l’occasion d’une intervention chirurgicale (saignement lors de l’intervention), d’un traumatisme, d’une maladie (anémie ferriprive par exemple) ou d’un traitement (chimiothérapie aplasiante).</w:t>
      </w:r>
    </w:p>
    <w:p w:rsidR="00430353" w:rsidRPr="003A47ED"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3A47ED">
        <w:rPr>
          <w:rFonts w:ascii="Gill Sans MT" w:eastAsia="Times New Roman" w:hAnsi="Gill Sans MT" w:cs="Times New Roman"/>
          <w:b/>
          <w:bCs/>
          <w:sz w:val="28"/>
          <w:szCs w:val="24"/>
          <w:lang w:eastAsia="fr-FR"/>
        </w:rPr>
        <w:t xml:space="preserve">Différents types de produits sanguins et leurs indications </w:t>
      </w:r>
    </w:p>
    <w:p w:rsidR="00430353" w:rsidRPr="003A47ED" w:rsidRDefault="00134F15" w:rsidP="00134F15">
      <w:pPr>
        <w:spacing w:after="60" w:line="240" w:lineRule="auto"/>
        <w:rPr>
          <w:rFonts w:ascii="Gill Sans MT" w:eastAsia="Times New Roman" w:hAnsi="Gill Sans MT" w:cs="Times New Roman"/>
          <w:bCs/>
          <w:sz w:val="28"/>
          <w:szCs w:val="24"/>
        </w:rPr>
      </w:pPr>
      <w:r w:rsidRPr="003A47ED">
        <w:rPr>
          <w:rFonts w:ascii="Gill Sans MT" w:eastAsia="Times New Roman" w:hAnsi="Gill Sans MT" w:cs="Times New Roman"/>
          <w:bCs/>
          <w:sz w:val="28"/>
          <w:szCs w:val="24"/>
        </w:rPr>
        <w:t xml:space="preserve">     </w:t>
      </w:r>
      <w:r w:rsidR="00430353" w:rsidRPr="003A47ED">
        <w:rPr>
          <w:rFonts w:ascii="Gill Sans MT" w:eastAsia="Times New Roman" w:hAnsi="Gill Sans MT" w:cs="Times New Roman"/>
          <w:bCs/>
          <w:sz w:val="28"/>
          <w:szCs w:val="24"/>
        </w:rPr>
        <w:t>Le sang total</w:t>
      </w:r>
    </w:p>
    <w:p w:rsidR="00430353" w:rsidRPr="003A47ED" w:rsidRDefault="00430353" w:rsidP="00430353">
      <w:pPr>
        <w:rPr>
          <w:rFonts w:ascii="Calibri" w:eastAsia="Times New Roman" w:hAnsi="Calibri" w:cs="Times New Roman"/>
          <w:lang w:eastAsia="fr-FR"/>
        </w:rPr>
      </w:pPr>
      <w:r w:rsidRPr="003A47ED">
        <w:rPr>
          <w:rFonts w:ascii="Calibri" w:eastAsia="Times New Roman" w:hAnsi="Calibri" w:cs="Times New Roman"/>
          <w:lang w:eastAsia="fr-FR"/>
        </w:rPr>
        <w:t>Il est rarement utilisé aujourd’hui.</w:t>
      </w:r>
    </w:p>
    <w:p w:rsidR="00430353" w:rsidRPr="003A47ED" w:rsidRDefault="00134F15" w:rsidP="00134F15">
      <w:pPr>
        <w:spacing w:after="60" w:line="240" w:lineRule="auto"/>
        <w:rPr>
          <w:rFonts w:ascii="Gill Sans MT" w:eastAsia="Times New Roman" w:hAnsi="Gill Sans MT" w:cs="Times New Roman"/>
          <w:bCs/>
          <w:sz w:val="28"/>
          <w:szCs w:val="24"/>
        </w:rPr>
      </w:pPr>
      <w:r w:rsidRPr="003A47ED">
        <w:rPr>
          <w:rFonts w:ascii="Gill Sans MT" w:eastAsia="Times New Roman" w:hAnsi="Gill Sans MT" w:cs="Times New Roman"/>
          <w:bCs/>
          <w:sz w:val="28"/>
          <w:szCs w:val="24"/>
        </w:rPr>
        <w:t xml:space="preserve">     </w:t>
      </w:r>
      <w:r w:rsidR="00430353" w:rsidRPr="003A47ED">
        <w:rPr>
          <w:rFonts w:ascii="Gill Sans MT" w:eastAsia="Times New Roman" w:hAnsi="Gill Sans MT" w:cs="Times New Roman"/>
          <w:bCs/>
          <w:sz w:val="28"/>
          <w:szCs w:val="24"/>
        </w:rPr>
        <w:t>Les concentrés globulaires</w:t>
      </w:r>
    </w:p>
    <w:p w:rsidR="00430353" w:rsidRPr="00430353" w:rsidRDefault="00430353" w:rsidP="00430353">
      <w:pPr>
        <w:rPr>
          <w:rFonts w:ascii="Calibri" w:eastAsia="Times New Roman" w:hAnsi="Calibri" w:cs="Times New Roman"/>
          <w:lang w:eastAsia="fr-FR"/>
        </w:rPr>
      </w:pPr>
      <w:r w:rsidRPr="003A47ED">
        <w:rPr>
          <w:rFonts w:ascii="Calibri" w:eastAsia="Times New Roman" w:hAnsi="Calibri" w:cs="Times New Roman"/>
          <w:lang w:eastAsia="fr-FR"/>
        </w:rPr>
        <w:t xml:space="preserve">Ils sont indiqués lorsqu’il y a une anémie c'est à-dire une diminution du taux de l’hémoglobine du patient. En effet, c’est l’hémoglobine qui permet de transporter </w:t>
      </w:r>
      <w:r w:rsidRPr="00430353">
        <w:rPr>
          <w:rFonts w:ascii="Calibri" w:eastAsia="Times New Roman" w:hAnsi="Calibri" w:cs="Times New Roman"/>
          <w:lang w:eastAsia="fr-FR"/>
        </w:rPr>
        <w:t>l’oxygène nécessaire au bon fonctionnement de tous les tissus de l’organisme.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La chute du taux de l’hémoglobine peut être brutale et s’accompagner d’une diminution du volume du sang circulant : c’est le cas des hémorragies aigues accidentelles (plaies artérielles par exemple, polytraumatisme) ou des hémorragies opératoires lors de certaines interventions chirurgicale</w:t>
      </w:r>
      <w:r w:rsidR="00334624">
        <w:rPr>
          <w:rFonts w:ascii="Calibri" w:eastAsia="Times New Roman" w:hAnsi="Calibri" w:cs="Times New Roman"/>
          <w:lang w:eastAsia="fr-FR"/>
        </w:rPr>
        <w:t>s</w:t>
      </w:r>
      <w:r w:rsidRPr="00430353">
        <w:rPr>
          <w:rFonts w:ascii="Calibri" w:eastAsia="Times New Roman" w:hAnsi="Calibri" w:cs="Times New Roman"/>
          <w:lang w:eastAsia="fr-FR"/>
        </w:rPr>
        <w:t xml:space="preserve"> dites à haut risque hémorragique.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La transfusion de Concentrés de Globules Rouges permet dans ces cas-là de rétablir la volémie et d’assurer le transport de l’oxygène aux tissus en attendant la réparation de la plaie ou la fin de l’intervention</w:t>
      </w:r>
    </w:p>
    <w:p w:rsidR="00430353" w:rsidRPr="003A47ED" w:rsidRDefault="00134F15" w:rsidP="00134F15">
      <w:pPr>
        <w:spacing w:after="60" w:line="240" w:lineRule="auto"/>
        <w:rPr>
          <w:rFonts w:ascii="Gill Sans MT" w:eastAsia="Times New Roman" w:hAnsi="Gill Sans MT" w:cs="Times New Roman"/>
          <w:bCs/>
          <w:sz w:val="28"/>
          <w:szCs w:val="24"/>
        </w:rPr>
      </w:pPr>
      <w:r w:rsidRPr="003A47ED">
        <w:rPr>
          <w:rFonts w:ascii="Gill Sans MT" w:eastAsia="Times New Roman" w:hAnsi="Gill Sans MT" w:cs="Times New Roman"/>
          <w:bCs/>
          <w:sz w:val="28"/>
          <w:szCs w:val="24"/>
        </w:rPr>
        <w:t xml:space="preserve">     </w:t>
      </w:r>
      <w:r w:rsidR="00430353" w:rsidRPr="003A47ED">
        <w:rPr>
          <w:rFonts w:ascii="Gill Sans MT" w:eastAsia="Times New Roman" w:hAnsi="Gill Sans MT" w:cs="Times New Roman"/>
          <w:bCs/>
          <w:sz w:val="28"/>
          <w:szCs w:val="24"/>
        </w:rPr>
        <w:t>Les concentrés de plaquettes</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Ils sont indiqués lorsque la chute du taux des plaquettes atteint un seuil hémorragique. Les plaquettes sont des petites cellules anucléées qui jouent un rôle primordial dans la coagulation du sang. Lorsque le chiffre des plaquettes est très diminué, le pronostic vital est en jeu à cause du risque important d’hémorragie, particulièrement cérébro-méningée. De nombreuses situations pathologiques ou certains traitements entraînent une diminution du taux de plaquettes.</w:t>
      </w:r>
    </w:p>
    <w:p w:rsidR="00430353" w:rsidRPr="003A47ED" w:rsidRDefault="00134F15" w:rsidP="00134F15">
      <w:pPr>
        <w:spacing w:after="60" w:line="240" w:lineRule="auto"/>
        <w:rPr>
          <w:rFonts w:ascii="Gill Sans MT" w:eastAsia="Times New Roman" w:hAnsi="Gill Sans MT" w:cs="Times New Roman"/>
          <w:bCs/>
          <w:sz w:val="28"/>
          <w:szCs w:val="24"/>
        </w:rPr>
      </w:pPr>
      <w:r w:rsidRPr="003A47ED">
        <w:rPr>
          <w:rFonts w:ascii="Gill Sans MT" w:eastAsia="Times New Roman" w:hAnsi="Gill Sans MT" w:cs="Times New Roman"/>
          <w:bCs/>
          <w:sz w:val="28"/>
          <w:szCs w:val="24"/>
        </w:rPr>
        <w:t xml:space="preserve">     </w:t>
      </w:r>
      <w:r w:rsidR="00430353" w:rsidRPr="003A47ED">
        <w:rPr>
          <w:rFonts w:ascii="Gill Sans MT" w:eastAsia="Times New Roman" w:hAnsi="Gill Sans MT" w:cs="Times New Roman"/>
          <w:bCs/>
          <w:sz w:val="28"/>
          <w:szCs w:val="24"/>
        </w:rPr>
        <w:t>Le plasma</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Il est indiqué dans certaines situations de troubles de la coagulation extrêmement ciblées : le patient présente une hémorragie parce qu’il lui manque les protéines plasmatiques de la coagulation appelés facteurs de coagulation qui éviteraient le saignement. La transfusion de plasma apporte la totalité de ces facteurs manquants ce qui permet l’arrêt du saignement.</w:t>
      </w:r>
    </w:p>
    <w:p w:rsidR="00430353" w:rsidRPr="003A47ED" w:rsidRDefault="00134F15" w:rsidP="00134F15">
      <w:pPr>
        <w:spacing w:after="60" w:line="240" w:lineRule="auto"/>
        <w:rPr>
          <w:rFonts w:ascii="Gill Sans MT" w:eastAsia="Times New Roman" w:hAnsi="Gill Sans MT" w:cs="Times New Roman"/>
          <w:bCs/>
          <w:sz w:val="28"/>
          <w:szCs w:val="24"/>
        </w:rPr>
      </w:pPr>
      <w:r w:rsidRPr="003A47ED">
        <w:rPr>
          <w:rFonts w:ascii="Gill Sans MT" w:eastAsia="Times New Roman" w:hAnsi="Gill Sans MT" w:cs="Times New Roman"/>
          <w:bCs/>
          <w:sz w:val="28"/>
          <w:szCs w:val="24"/>
        </w:rPr>
        <w:t xml:space="preserve">      </w:t>
      </w:r>
      <w:r w:rsidR="00430353" w:rsidRPr="003A47ED">
        <w:rPr>
          <w:rFonts w:ascii="Gill Sans MT" w:eastAsia="Times New Roman" w:hAnsi="Gill Sans MT" w:cs="Times New Roman"/>
          <w:bCs/>
          <w:sz w:val="28"/>
          <w:szCs w:val="24"/>
        </w:rPr>
        <w:t>Suivi d’une femme sous transfusion sanguine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Suivre la femme avant la transfusion, au démarrage, 15 mn après le démarrage, toutes les heures et à des intervalles de 4 heures après avoir achevé la transfusion. </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 xml:space="preserve">Evaluer :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lastRenderedPageBreak/>
        <w:t xml:space="preserve">L’apparence générale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La température</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Le pouls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La tension artérielle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La respiration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L’équilibre hydrique </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Noter le volume transfusé, les numéros des poches de sang, les effets adverses.</w:t>
      </w:r>
    </w:p>
    <w:p w:rsidR="00430353" w:rsidRPr="003A47ED" w:rsidRDefault="00430353" w:rsidP="00134F15">
      <w:pPr>
        <w:spacing w:after="60" w:line="240" w:lineRule="auto"/>
        <w:rPr>
          <w:rFonts w:ascii="Gill Sans MT" w:eastAsia="Times New Roman" w:hAnsi="Gill Sans MT" w:cs="Times New Roman"/>
          <w:bCs/>
          <w:sz w:val="28"/>
          <w:szCs w:val="24"/>
        </w:rPr>
      </w:pPr>
      <w:r w:rsidRPr="003A47ED">
        <w:rPr>
          <w:rFonts w:ascii="Gill Sans MT" w:eastAsia="Times New Roman" w:hAnsi="Gill Sans MT" w:cs="Times New Roman"/>
          <w:bCs/>
          <w:sz w:val="28"/>
          <w:szCs w:val="24"/>
        </w:rPr>
        <w:t>Incidents et accidents de la transfusion sanguine.</w:t>
      </w:r>
    </w:p>
    <w:p w:rsidR="00430353" w:rsidRPr="003A47ED" w:rsidRDefault="00134F15" w:rsidP="00430353">
      <w:pPr>
        <w:spacing w:after="60" w:line="240" w:lineRule="auto"/>
        <w:rPr>
          <w:rFonts w:ascii="Gill Sans MT" w:eastAsia="Times New Roman" w:hAnsi="Gill Sans MT" w:cs="Times New Roman"/>
          <w:bCs/>
          <w:i/>
          <w:sz w:val="28"/>
          <w:szCs w:val="24"/>
        </w:rPr>
      </w:pPr>
      <w:r w:rsidRPr="003A47ED">
        <w:rPr>
          <w:rFonts w:ascii="Gill Sans MT" w:eastAsia="Times New Roman" w:hAnsi="Gill Sans MT" w:cs="Times New Roman"/>
          <w:bCs/>
          <w:i/>
          <w:sz w:val="28"/>
          <w:szCs w:val="24"/>
        </w:rPr>
        <w:t xml:space="preserve">      </w:t>
      </w:r>
      <w:r w:rsidR="00430353" w:rsidRPr="003A47ED">
        <w:rPr>
          <w:rFonts w:ascii="Gill Sans MT" w:eastAsia="Times New Roman" w:hAnsi="Gill Sans MT" w:cs="Times New Roman"/>
          <w:bCs/>
          <w:i/>
          <w:sz w:val="28"/>
          <w:szCs w:val="24"/>
        </w:rPr>
        <w:t xml:space="preserve">Risques de transfusion de sang entier ou plasma : </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 xml:space="preserve">Réaction à la transfusion (démangeaison de la peau suite aux chocs anaphylactiques) </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 xml:space="preserve">Transmission d’agents infectieux (VIH, hépatite B et C, syphilis, maladie de Chagas) </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 xml:space="preserve">Infection bactérienne si le sang est fabriqué ou emmagasiné dans les mauvaises conditions </w:t>
      </w:r>
    </w:p>
    <w:p w:rsidR="00430353" w:rsidRPr="003A47ED" w:rsidRDefault="00430353" w:rsidP="00430353">
      <w:pPr>
        <w:spacing w:after="120" w:line="240" w:lineRule="atLeast"/>
        <w:ind w:left="450" w:hanging="360"/>
        <w:rPr>
          <w:rFonts w:ascii="Adobe Garamond Pro" w:eastAsia="Calibri" w:hAnsi="Adobe Garamond Pro" w:cs="Times New Roman"/>
          <w:bCs/>
          <w:sz w:val="24"/>
          <w:szCs w:val="24"/>
        </w:rPr>
      </w:pPr>
      <w:r w:rsidRPr="003A47ED">
        <w:rPr>
          <w:rFonts w:ascii="Adobe Garamond Pro" w:eastAsia="Calibri" w:hAnsi="Adobe Garamond Pro" w:cs="Times New Roman"/>
          <w:bCs/>
        </w:rPr>
        <w:t>Augmentation des risques quand augmente le volume transfusé.</w:t>
      </w:r>
    </w:p>
    <w:p w:rsidR="00430353" w:rsidRPr="003A47ED" w:rsidRDefault="00134F15" w:rsidP="00430353">
      <w:pPr>
        <w:spacing w:after="60" w:line="240" w:lineRule="auto"/>
        <w:rPr>
          <w:rFonts w:ascii="Gill Sans MT" w:eastAsia="Times New Roman" w:hAnsi="Gill Sans MT" w:cs="Times New Roman"/>
          <w:bCs/>
          <w:i/>
          <w:sz w:val="28"/>
          <w:szCs w:val="24"/>
        </w:rPr>
      </w:pPr>
      <w:r w:rsidRPr="003A47ED">
        <w:rPr>
          <w:rFonts w:ascii="Gill Sans MT" w:eastAsia="Times New Roman" w:hAnsi="Gill Sans MT" w:cs="Times New Roman"/>
          <w:bCs/>
          <w:i/>
          <w:sz w:val="28"/>
          <w:szCs w:val="24"/>
        </w:rPr>
        <w:t xml:space="preserve">     </w:t>
      </w:r>
      <w:r w:rsidR="00430353" w:rsidRPr="003A47ED">
        <w:rPr>
          <w:rFonts w:ascii="Gill Sans MT" w:eastAsia="Times New Roman" w:hAnsi="Gill Sans MT" w:cs="Times New Roman"/>
          <w:bCs/>
          <w:i/>
          <w:sz w:val="28"/>
          <w:szCs w:val="24"/>
        </w:rPr>
        <w:t>Prise en charge du choc anaphylactique lié à la transfusion de sang non compatible</w:t>
      </w:r>
    </w:p>
    <w:p w:rsidR="00430353" w:rsidRPr="003A47ED" w:rsidRDefault="00430353" w:rsidP="00430353">
      <w:pPr>
        <w:rPr>
          <w:rFonts w:ascii="Calibri" w:eastAsia="Times New Roman" w:hAnsi="Calibri" w:cs="Times New Roman"/>
          <w:lang w:eastAsia="fr-FR"/>
        </w:rPr>
      </w:pPr>
      <w:r w:rsidRPr="003A47ED">
        <w:rPr>
          <w:rFonts w:ascii="Calibri" w:eastAsia="Times New Roman" w:hAnsi="Calibri" w:cs="Times New Roman"/>
          <w:lang w:eastAsia="fr-FR"/>
        </w:rPr>
        <w:t xml:space="preserve">Administrer : </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 xml:space="preserve">Adrénaline en solution 1:1000, 0,1 ml en 10 ml sérum normal en IV, lentement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10 mg de prométhazine en IV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1 g d’hydrocortisone en IV toutes les 2 heures, tel que nécessaire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250 mg d’aminophylline dans 10 ml de sérum normal en IV, lentement, pour bronchospasmes</w:t>
      </w:r>
    </w:p>
    <w:p w:rsidR="00430353" w:rsidRPr="00430353" w:rsidRDefault="00430353" w:rsidP="00430353">
      <w:pPr>
        <w:spacing w:after="120" w:line="240" w:lineRule="atLeast"/>
        <w:ind w:left="450" w:hanging="360"/>
        <w:rPr>
          <w:rFonts w:ascii="Adobe Garamond Pro" w:eastAsia="Calibri" w:hAnsi="Adobe Garamond Pro" w:cs="Times New Roman"/>
          <w:bCs/>
          <w:sz w:val="24"/>
          <w:szCs w:val="24"/>
        </w:rPr>
      </w:pPr>
      <w:r w:rsidRPr="00430353">
        <w:rPr>
          <w:rFonts w:ascii="Adobe Garamond Pro" w:eastAsia="Calibri" w:hAnsi="Adobe Garamond Pro" w:cs="Times New Roman"/>
          <w:bCs/>
        </w:rPr>
        <w:t>Suivre la fonction rénale, pulmonaire et cardiaque</w:t>
      </w:r>
      <w:r w:rsidRPr="00430353">
        <w:rPr>
          <w:rFonts w:ascii="Adobe Garamond Pro" w:eastAsia="Calibri" w:hAnsi="Adobe Garamond Pro" w:cs="Times New Roman"/>
          <w:bCs/>
          <w:sz w:val="24"/>
          <w:szCs w:val="24"/>
        </w:rPr>
        <w:t xml:space="preserve">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Transférer au centre de référence lorsqu’elle est stable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Documenter et noter la réaction.</w:t>
      </w:r>
    </w:p>
    <w:p w:rsidR="00430353" w:rsidRPr="00430353" w:rsidRDefault="00430353" w:rsidP="00430353">
      <w:pPr>
        <w:rPr>
          <w:rFonts w:ascii="Calibri" w:eastAsia="Times New Roman" w:hAnsi="Calibri" w:cs="Times New Roman"/>
          <w:highlight w:val="lightGray"/>
          <w:lang w:eastAsia="fr-FR"/>
        </w:rPr>
      </w:pPr>
      <w:bookmarkStart w:id="84" w:name="_Toc300297056"/>
    </w:p>
    <w:p w:rsidR="00430353" w:rsidRDefault="00430353" w:rsidP="00430353">
      <w:pPr>
        <w:rPr>
          <w:rFonts w:ascii="Calibri" w:eastAsia="Times New Roman" w:hAnsi="Calibri" w:cs="Times New Roman"/>
          <w:highlight w:val="lightGray"/>
          <w:lang w:eastAsia="fr-FR"/>
        </w:rPr>
      </w:pPr>
    </w:p>
    <w:p w:rsidR="00134F15" w:rsidRPr="00430353" w:rsidRDefault="00134F15" w:rsidP="00430353">
      <w:pPr>
        <w:rPr>
          <w:rFonts w:ascii="Calibri" w:eastAsia="Times New Roman" w:hAnsi="Calibri" w:cs="Times New Roman"/>
          <w:highlight w:val="lightGray"/>
          <w:lang w:eastAsia="fr-FR"/>
        </w:rPr>
      </w:pPr>
    </w:p>
    <w:p w:rsidR="00430353" w:rsidRPr="00430353" w:rsidRDefault="00430353" w:rsidP="00430353">
      <w:pPr>
        <w:pBdr>
          <w:top w:val="single" w:sz="12" w:space="1" w:color="61B1E3"/>
          <w:bottom w:val="single" w:sz="6" w:space="1" w:color="61B1E3"/>
        </w:pBdr>
        <w:spacing w:after="120" w:line="240" w:lineRule="atLeast"/>
        <w:rPr>
          <w:rFonts w:ascii="Gill Sans MT" w:eastAsia="Calibri" w:hAnsi="Gill Sans MT" w:cs="Times New Roman"/>
          <w:color w:val="7F7F7F"/>
          <w:sz w:val="36"/>
        </w:rPr>
      </w:pPr>
      <w:bookmarkStart w:id="85" w:name="_Toc317498945"/>
      <w:r w:rsidRPr="00430353">
        <w:rPr>
          <w:rFonts w:ascii="Gill Sans MT" w:eastAsia="Calibri" w:hAnsi="Gill Sans MT" w:cs="Times New Roman"/>
          <w:color w:val="7F7F7F"/>
          <w:sz w:val="36"/>
        </w:rPr>
        <w:t>3.10</w:t>
      </w:r>
      <w:r w:rsidRPr="00430353">
        <w:rPr>
          <w:rFonts w:ascii="Gill Sans MT" w:eastAsia="Calibri" w:hAnsi="Gill Sans MT" w:cs="Times New Roman"/>
          <w:color w:val="7F7F7F"/>
          <w:sz w:val="36"/>
        </w:rPr>
        <w:tab/>
        <w:t>Liquides de remplissage</w:t>
      </w:r>
      <w:bookmarkEnd w:id="84"/>
      <w:bookmarkEnd w:id="85"/>
    </w:p>
    <w:p w:rsidR="00430353" w:rsidRPr="003A47ED" w:rsidRDefault="00430353" w:rsidP="00430353">
      <w:pPr>
        <w:tabs>
          <w:tab w:val="left" w:pos="1080"/>
        </w:tabs>
        <w:spacing w:before="240" w:after="60" w:line="240" w:lineRule="auto"/>
        <w:outlineLvl w:val="1"/>
        <w:rPr>
          <w:rFonts w:ascii="Gill Sans MT" w:eastAsia="Times New Roman" w:hAnsi="Gill Sans MT" w:cs="Times New Roman"/>
          <w:b/>
          <w:bCs/>
          <w:sz w:val="28"/>
          <w:szCs w:val="24"/>
          <w:lang w:eastAsia="fr-FR"/>
        </w:rPr>
      </w:pPr>
      <w:r w:rsidRPr="003A47ED">
        <w:rPr>
          <w:rFonts w:ascii="Gill Sans MT" w:eastAsia="Times New Roman" w:hAnsi="Gill Sans MT" w:cs="Times New Roman"/>
          <w:b/>
          <w:bCs/>
          <w:sz w:val="28"/>
          <w:szCs w:val="24"/>
          <w:lang w:eastAsia="fr-FR"/>
        </w:rPr>
        <w:t xml:space="preserve">Introduction </w:t>
      </w:r>
    </w:p>
    <w:p w:rsidR="00430353" w:rsidRPr="00430353" w:rsidRDefault="00430353" w:rsidP="00430353">
      <w:pPr>
        <w:rPr>
          <w:rFonts w:ascii="Calibri" w:eastAsia="Times New Roman" w:hAnsi="Calibri" w:cs="Times New Roman"/>
          <w:color w:val="000000"/>
          <w:sz w:val="24"/>
          <w:szCs w:val="24"/>
          <w:lang w:eastAsia="fr-FR"/>
        </w:rPr>
      </w:pPr>
      <w:r w:rsidRPr="00430353">
        <w:rPr>
          <w:rFonts w:ascii="Calibri" w:eastAsia="Times New Roman" w:hAnsi="Calibri" w:cs="Times New Roman"/>
          <w:bCs/>
          <w:color w:val="000000"/>
          <w:lang w:eastAsia="fr-FR"/>
        </w:rPr>
        <w:t>Le corps est composé à 60% d’eau par poids chez les adultes. Les liquides corporels sont répartis dans</w:t>
      </w:r>
      <w:r w:rsidRPr="00430353">
        <w:rPr>
          <w:rFonts w:ascii="Calibri" w:eastAsia="Times New Roman" w:hAnsi="Calibri" w:cs="Times New Roman"/>
          <w:bCs/>
          <w:color w:val="000000"/>
          <w:sz w:val="24"/>
          <w:szCs w:val="24"/>
          <w:lang w:eastAsia="fr-FR"/>
        </w:rPr>
        <w:t xml:space="preserve"> :</w:t>
      </w:r>
    </w:p>
    <w:p w:rsidR="00430353" w:rsidRPr="00430353" w:rsidRDefault="00430353" w:rsidP="00430353">
      <w:pPr>
        <w:spacing w:after="120" w:line="240" w:lineRule="atLeast"/>
        <w:ind w:left="450" w:hanging="360"/>
        <w:rPr>
          <w:rFonts w:ascii="Adobe Garamond Pro" w:eastAsia="Calibri" w:hAnsi="Adobe Garamond Pro" w:cs="Times New Roman"/>
          <w:bCs/>
          <w:lang w:eastAsia="fr-FR"/>
        </w:rPr>
      </w:pPr>
      <w:r w:rsidRPr="00430353">
        <w:rPr>
          <w:rFonts w:ascii="Adobe Garamond Pro" w:eastAsia="Calibri" w:hAnsi="Adobe Garamond Pro" w:cs="Times New Roman"/>
          <w:bCs/>
          <w:lang w:eastAsia="fr-FR"/>
        </w:rPr>
        <w:t xml:space="preserve">Le compartiment intracellulaire </w:t>
      </w:r>
    </w:p>
    <w:p w:rsidR="00430353" w:rsidRPr="00430353" w:rsidRDefault="00430353" w:rsidP="00430353">
      <w:pPr>
        <w:rPr>
          <w:rFonts w:ascii="Calibri" w:eastAsia="Times New Roman" w:hAnsi="Calibri" w:cs="Times New Roman"/>
          <w:color w:val="000000"/>
          <w:sz w:val="24"/>
          <w:szCs w:val="24"/>
          <w:lang w:eastAsia="fr-FR"/>
        </w:rPr>
      </w:pPr>
      <w:r w:rsidRPr="00430353">
        <w:rPr>
          <w:rFonts w:ascii="Calibri" w:eastAsia="Times New Roman" w:hAnsi="Calibri" w:cs="Times New Roman"/>
          <w:bCs/>
          <w:color w:val="000000"/>
          <w:lang w:eastAsia="fr-FR"/>
        </w:rPr>
        <w:t>Le compartiment extracellulaire, qui comprend</w:t>
      </w:r>
      <w:r w:rsidRPr="00430353">
        <w:rPr>
          <w:rFonts w:ascii="Calibri" w:eastAsia="Times New Roman" w:hAnsi="Calibri" w:cs="Times New Roman"/>
          <w:bCs/>
          <w:color w:val="000000"/>
          <w:sz w:val="24"/>
          <w:szCs w:val="24"/>
          <w:lang w:eastAsia="fr-FR"/>
        </w:rPr>
        <w:t>:</w:t>
      </w:r>
    </w:p>
    <w:p w:rsidR="00430353" w:rsidRPr="00430353" w:rsidRDefault="00430353" w:rsidP="00430353">
      <w:pPr>
        <w:spacing w:after="120" w:line="240" w:lineRule="atLeast"/>
        <w:ind w:left="450" w:hanging="360"/>
        <w:rPr>
          <w:rFonts w:ascii="Adobe Garamond Pro" w:eastAsia="Calibri" w:hAnsi="Adobe Garamond Pro" w:cs="Times New Roman"/>
          <w:bCs/>
          <w:lang w:eastAsia="fr-FR"/>
        </w:rPr>
      </w:pPr>
      <w:r w:rsidRPr="00430353">
        <w:rPr>
          <w:rFonts w:ascii="Adobe Garamond Pro" w:eastAsia="Calibri" w:hAnsi="Adobe Garamond Pro" w:cs="Times New Roman"/>
          <w:bCs/>
          <w:lang w:eastAsia="fr-FR"/>
        </w:rPr>
        <w:t>Le compartiment interstitiel</w:t>
      </w:r>
    </w:p>
    <w:p w:rsidR="00430353" w:rsidRPr="00430353" w:rsidRDefault="00430353" w:rsidP="00430353">
      <w:pPr>
        <w:spacing w:after="120" w:line="240" w:lineRule="atLeast"/>
        <w:ind w:left="450" w:hanging="360"/>
        <w:rPr>
          <w:rFonts w:ascii="Adobe Garamond Pro" w:eastAsia="Calibri" w:hAnsi="Adobe Garamond Pro" w:cs="Times New Roman"/>
          <w:bCs/>
          <w:lang w:eastAsia="fr-FR"/>
        </w:rPr>
      </w:pPr>
      <w:r w:rsidRPr="00430353">
        <w:rPr>
          <w:rFonts w:ascii="Adobe Garamond Pro" w:eastAsia="Calibri" w:hAnsi="Adobe Garamond Pro" w:cs="Times New Roman"/>
          <w:bCs/>
          <w:lang w:eastAsia="fr-FR"/>
        </w:rPr>
        <w:lastRenderedPageBreak/>
        <w:t>Le compartiment intravasculaire</w:t>
      </w:r>
    </w:p>
    <w:p w:rsidR="00430353" w:rsidRPr="003A47ED" w:rsidRDefault="00430353" w:rsidP="00134F15">
      <w:pPr>
        <w:spacing w:after="60" w:line="240" w:lineRule="auto"/>
        <w:rPr>
          <w:rFonts w:ascii="Gill Sans MT" w:eastAsia="Times New Roman" w:hAnsi="Gill Sans MT" w:cs="Times New Roman"/>
          <w:bCs/>
          <w:sz w:val="28"/>
          <w:szCs w:val="24"/>
        </w:rPr>
      </w:pPr>
      <w:r w:rsidRPr="003A47ED">
        <w:rPr>
          <w:rFonts w:ascii="Gill Sans MT" w:eastAsia="Times New Roman" w:hAnsi="Gill Sans MT" w:cs="Times New Roman"/>
          <w:bCs/>
          <w:sz w:val="28"/>
          <w:szCs w:val="24"/>
        </w:rPr>
        <w:t>Compartiments liquidiens de l’organisme</w:t>
      </w:r>
    </w:p>
    <w:tbl>
      <w:tblPr>
        <w:tblW w:w="9058" w:type="dxa"/>
        <w:jc w:val="center"/>
        <w:tblBorders>
          <w:top w:val="single" w:sz="4" w:space="0" w:color="auto"/>
          <w:bottom w:val="single" w:sz="4" w:space="0" w:color="auto"/>
          <w:insideH w:val="single" w:sz="4" w:space="0" w:color="auto"/>
        </w:tblBorders>
        <w:tblCellMar>
          <w:top w:w="58" w:type="dxa"/>
          <w:left w:w="115" w:type="dxa"/>
          <w:bottom w:w="58" w:type="dxa"/>
          <w:right w:w="115" w:type="dxa"/>
        </w:tblCellMar>
        <w:tblLook w:val="04A0" w:firstRow="1" w:lastRow="0" w:firstColumn="1" w:lastColumn="0" w:noHBand="0" w:noVBand="1"/>
      </w:tblPr>
      <w:tblGrid>
        <w:gridCol w:w="4605"/>
        <w:gridCol w:w="4453"/>
      </w:tblGrid>
      <w:tr w:rsidR="00430353" w:rsidRPr="003A47ED" w:rsidTr="00430353">
        <w:trPr>
          <w:jc w:val="center"/>
        </w:trPr>
        <w:tc>
          <w:tcPr>
            <w:tcW w:w="4605" w:type="dxa"/>
            <w:shd w:val="clear" w:color="auto" w:fill="auto"/>
          </w:tcPr>
          <w:p w:rsidR="00430353" w:rsidRPr="003A47ED" w:rsidRDefault="00430353" w:rsidP="00430353">
            <w:pPr>
              <w:spacing w:after="0" w:line="240" w:lineRule="atLeast"/>
              <w:rPr>
                <w:rFonts w:ascii="Gill Sans MT" w:eastAsia="Calibri" w:hAnsi="Gill Sans MT" w:cs="Times New Roman"/>
                <w:sz w:val="20"/>
              </w:rPr>
            </w:pPr>
            <w:r w:rsidRPr="003A47ED">
              <w:rPr>
                <w:rFonts w:ascii="Gill Sans MT" w:eastAsia="Calibri" w:hAnsi="Gill Sans MT" w:cs="Times New Roman"/>
                <w:sz w:val="20"/>
              </w:rPr>
              <w:t>2/3 compartiment intracellulaire</w:t>
            </w:r>
          </w:p>
        </w:tc>
        <w:tc>
          <w:tcPr>
            <w:tcW w:w="4453" w:type="dxa"/>
            <w:shd w:val="clear" w:color="auto" w:fill="auto"/>
          </w:tcPr>
          <w:p w:rsidR="00430353" w:rsidRPr="003A47ED" w:rsidRDefault="00430353" w:rsidP="00430353">
            <w:pPr>
              <w:spacing w:after="0" w:line="240" w:lineRule="atLeast"/>
              <w:rPr>
                <w:rFonts w:ascii="Gill Sans MT" w:eastAsia="Calibri" w:hAnsi="Gill Sans MT" w:cs="Times New Roman"/>
                <w:sz w:val="20"/>
              </w:rPr>
            </w:pPr>
            <w:r w:rsidRPr="003A47ED">
              <w:rPr>
                <w:rFonts w:ascii="Gill Sans MT" w:eastAsia="Calibri" w:hAnsi="Gill Sans MT" w:cs="Times New Roman"/>
                <w:sz w:val="20"/>
              </w:rPr>
              <w:t>1/3 compartiment extracellulaire</w:t>
            </w:r>
          </w:p>
        </w:tc>
      </w:tr>
      <w:tr w:rsidR="00430353" w:rsidRPr="003A47ED" w:rsidTr="00430353">
        <w:trPr>
          <w:jc w:val="center"/>
        </w:trPr>
        <w:tc>
          <w:tcPr>
            <w:tcW w:w="4605" w:type="dxa"/>
            <w:vMerge w:val="restart"/>
            <w:shd w:val="clear" w:color="auto" w:fill="auto"/>
          </w:tcPr>
          <w:p w:rsidR="00430353" w:rsidRPr="003A47ED" w:rsidRDefault="00430353" w:rsidP="00430353">
            <w:pPr>
              <w:spacing w:after="0" w:line="240" w:lineRule="atLeast"/>
              <w:rPr>
                <w:rFonts w:ascii="Gill Sans MT" w:eastAsia="Calibri" w:hAnsi="Gill Sans MT" w:cs="Times New Roman"/>
                <w:sz w:val="20"/>
              </w:rPr>
            </w:pPr>
            <w:r w:rsidRPr="003A47ED">
              <w:rPr>
                <w:rFonts w:ascii="Gill Sans MT" w:eastAsia="Calibri" w:hAnsi="Gill Sans MT" w:cs="Times New Roman"/>
                <w:sz w:val="20"/>
              </w:rPr>
              <w:t>Liquide intracellulaire</w:t>
            </w:r>
          </w:p>
        </w:tc>
        <w:tc>
          <w:tcPr>
            <w:tcW w:w="4453" w:type="dxa"/>
            <w:shd w:val="clear" w:color="auto" w:fill="auto"/>
          </w:tcPr>
          <w:p w:rsidR="00430353" w:rsidRPr="003A47ED" w:rsidRDefault="00430353" w:rsidP="00430353">
            <w:pPr>
              <w:spacing w:after="0" w:line="240" w:lineRule="atLeast"/>
              <w:rPr>
                <w:rFonts w:ascii="Gill Sans MT" w:eastAsia="Calibri" w:hAnsi="Gill Sans MT" w:cs="Times New Roman"/>
                <w:sz w:val="20"/>
              </w:rPr>
            </w:pPr>
            <w:r w:rsidRPr="003A47ED">
              <w:rPr>
                <w:rFonts w:ascii="Gill Sans MT" w:eastAsia="Calibri" w:hAnsi="Gill Sans MT" w:cs="Times New Roman"/>
                <w:sz w:val="20"/>
              </w:rPr>
              <w:t>Liquide interstitiel = 75%</w:t>
            </w:r>
          </w:p>
        </w:tc>
      </w:tr>
      <w:tr w:rsidR="00430353" w:rsidRPr="003A47ED" w:rsidTr="00430353">
        <w:trPr>
          <w:jc w:val="center"/>
        </w:trPr>
        <w:tc>
          <w:tcPr>
            <w:tcW w:w="4605" w:type="dxa"/>
            <w:vMerge/>
            <w:shd w:val="clear" w:color="auto" w:fill="auto"/>
          </w:tcPr>
          <w:p w:rsidR="00430353" w:rsidRPr="003A47ED" w:rsidRDefault="00430353" w:rsidP="00430353">
            <w:pPr>
              <w:spacing w:after="0" w:line="240" w:lineRule="atLeast"/>
              <w:rPr>
                <w:rFonts w:ascii="Gill Sans MT" w:eastAsia="Calibri" w:hAnsi="Gill Sans MT" w:cs="Times New Roman"/>
                <w:sz w:val="20"/>
              </w:rPr>
            </w:pPr>
          </w:p>
        </w:tc>
        <w:tc>
          <w:tcPr>
            <w:tcW w:w="4453" w:type="dxa"/>
            <w:shd w:val="clear" w:color="auto" w:fill="auto"/>
          </w:tcPr>
          <w:p w:rsidR="00430353" w:rsidRPr="003A47ED" w:rsidRDefault="00430353" w:rsidP="00430353">
            <w:pPr>
              <w:spacing w:after="0" w:line="240" w:lineRule="atLeast"/>
              <w:rPr>
                <w:rFonts w:ascii="Gill Sans MT" w:eastAsia="Calibri" w:hAnsi="Gill Sans MT" w:cs="Times New Roman"/>
                <w:sz w:val="20"/>
              </w:rPr>
            </w:pPr>
            <w:r w:rsidRPr="003A47ED">
              <w:rPr>
                <w:rFonts w:ascii="Gill Sans MT" w:eastAsia="Calibri" w:hAnsi="Gill Sans MT" w:cs="Times New Roman"/>
                <w:sz w:val="20"/>
              </w:rPr>
              <w:t>Liquide intravasculaire= 25%</w:t>
            </w:r>
          </w:p>
        </w:tc>
      </w:tr>
    </w:tbl>
    <w:p w:rsidR="00134F15" w:rsidRPr="003A47ED" w:rsidRDefault="00134F15" w:rsidP="00134F15">
      <w:pPr>
        <w:spacing w:after="60" w:line="240" w:lineRule="auto"/>
        <w:rPr>
          <w:rFonts w:ascii="Gill Sans MT" w:eastAsia="+mj-ea" w:hAnsi="Gill Sans MT" w:cs="Times New Roman"/>
          <w:bCs/>
          <w:sz w:val="28"/>
          <w:szCs w:val="24"/>
        </w:rPr>
      </w:pPr>
    </w:p>
    <w:p w:rsidR="00430353" w:rsidRPr="003A47ED" w:rsidRDefault="00430353" w:rsidP="00134F15">
      <w:pPr>
        <w:spacing w:after="60" w:line="240" w:lineRule="auto"/>
        <w:rPr>
          <w:rFonts w:ascii="Gill Sans MT" w:eastAsia="+mj-ea" w:hAnsi="Gill Sans MT" w:cs="Times New Roman"/>
          <w:bCs/>
          <w:sz w:val="28"/>
          <w:szCs w:val="24"/>
        </w:rPr>
      </w:pPr>
      <w:r w:rsidRPr="003A47ED">
        <w:rPr>
          <w:rFonts w:ascii="Gill Sans MT" w:eastAsia="+mj-ea" w:hAnsi="Gill Sans MT" w:cs="Times New Roman"/>
          <w:bCs/>
          <w:sz w:val="28"/>
          <w:szCs w:val="24"/>
        </w:rPr>
        <w:t>Le compartiment intravasculaire</w:t>
      </w:r>
    </w:p>
    <w:p w:rsidR="00430353" w:rsidRPr="003A47ED" w:rsidRDefault="00430353" w:rsidP="00430353">
      <w:pPr>
        <w:rPr>
          <w:rFonts w:ascii="Calibri" w:eastAsia="Times New Roman" w:hAnsi="Calibri" w:cs="Times New Roman"/>
          <w:lang w:eastAsia="fr-FR"/>
        </w:rPr>
      </w:pPr>
      <w:r w:rsidRPr="003A47ED">
        <w:rPr>
          <w:rFonts w:ascii="Calibri" w:eastAsia="Times New Roman" w:hAnsi="Calibri" w:cs="Times New Roman"/>
          <w:lang w:eastAsia="fr-FR"/>
        </w:rPr>
        <w:t xml:space="preserve">Comprend : </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Les composantes cellulaires du sang</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Les protéines</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Les ions – surtout sodium, chlorures et bicarbonates</w:t>
      </w:r>
    </w:p>
    <w:p w:rsidR="00430353" w:rsidRPr="003A47ED" w:rsidRDefault="00430353" w:rsidP="00430353">
      <w:pPr>
        <w:spacing w:after="120" w:line="240" w:lineRule="atLeast"/>
        <w:ind w:left="450" w:hanging="360"/>
        <w:rPr>
          <w:rFonts w:ascii="Adobe Garamond Pro" w:eastAsia="Calibri" w:hAnsi="Adobe Garamond Pro" w:cs="Times New Roman"/>
          <w:bCs/>
        </w:rPr>
      </w:pPr>
      <w:r w:rsidRPr="003A47ED">
        <w:rPr>
          <w:rFonts w:ascii="Adobe Garamond Pro" w:eastAsia="Calibri" w:hAnsi="Adobe Garamond Pro" w:cs="Times New Roman"/>
          <w:bCs/>
        </w:rPr>
        <w:t>Potassium – seule une petite partie dans le plasma</w:t>
      </w:r>
    </w:p>
    <w:p w:rsidR="00430353" w:rsidRPr="003A47ED" w:rsidRDefault="00430353" w:rsidP="00430353">
      <w:pPr>
        <w:rPr>
          <w:rFonts w:ascii="Calibri" w:eastAsia="Times New Roman" w:hAnsi="Calibri" w:cs="Times New Roman"/>
          <w:lang w:eastAsia="fr-FR"/>
        </w:rPr>
      </w:pPr>
      <w:r w:rsidRPr="003A47ED">
        <w:rPr>
          <w:rFonts w:ascii="Calibri" w:eastAsia="Times New Roman" w:hAnsi="Calibri" w:cs="Times New Roman"/>
          <w:lang w:eastAsia="fr-FR"/>
        </w:rPr>
        <w:t>Le volume normal du sang est de 2 ml/kg de poids corporel.</w:t>
      </w:r>
    </w:p>
    <w:p w:rsidR="00430353" w:rsidRPr="003A47ED" w:rsidRDefault="00430353" w:rsidP="00134F15">
      <w:pPr>
        <w:spacing w:after="60" w:line="240" w:lineRule="auto"/>
        <w:rPr>
          <w:rFonts w:ascii="Gill Sans MT" w:eastAsia="+mj-ea" w:hAnsi="Gill Sans MT" w:cs="Times New Roman"/>
          <w:bCs/>
          <w:sz w:val="28"/>
          <w:szCs w:val="24"/>
        </w:rPr>
      </w:pPr>
      <w:r w:rsidRPr="003A47ED">
        <w:rPr>
          <w:rFonts w:ascii="Gill Sans MT" w:eastAsia="+mj-ea" w:hAnsi="Gill Sans MT" w:cs="Times New Roman"/>
          <w:bCs/>
          <w:sz w:val="28"/>
          <w:szCs w:val="24"/>
        </w:rPr>
        <w:t>Le compartiment interstitiel</w:t>
      </w:r>
    </w:p>
    <w:p w:rsidR="00430353" w:rsidRPr="003A47ED" w:rsidRDefault="00430353" w:rsidP="00430353">
      <w:pPr>
        <w:rPr>
          <w:rFonts w:ascii="Calibri" w:eastAsia="Times New Roman" w:hAnsi="Calibri" w:cs="Times New Roman"/>
          <w:lang w:eastAsia="fr-FR"/>
        </w:rPr>
      </w:pPr>
      <w:r w:rsidRPr="003A47ED">
        <w:rPr>
          <w:rFonts w:ascii="Calibri" w:eastAsia="Times New Roman" w:hAnsi="Calibri" w:cs="Times New Roman"/>
          <w:lang w:eastAsia="fr-FR"/>
        </w:rPr>
        <w:t>Plus grand que le compartiment intravasculaire. L’eau et les électrolytes circulent librement entre le sang et les espaces interstitiels qui ont une composition ionique similaire. Les protéines plasmatiques ne peuvent pas quitter l’espace intravasculaire à moins de lésions des capillaires, à savoir choc septique ou brûlure. En cas de perte de liquides ou de chute de tension artérielle, l’eau et les électrolytes passent du compartiment interstitiel dans le sang (intravasculaire) pour maintenir le volume (priorité physiologique).</w:t>
      </w:r>
    </w:p>
    <w:p w:rsidR="00430353" w:rsidRPr="003A47ED" w:rsidRDefault="00430353" w:rsidP="00134F15">
      <w:pPr>
        <w:spacing w:after="60" w:line="240" w:lineRule="auto"/>
        <w:rPr>
          <w:rFonts w:ascii="Gill Sans MT" w:eastAsia="Times New Roman" w:hAnsi="Gill Sans MT" w:cs="Times New Roman"/>
          <w:bCs/>
          <w:sz w:val="28"/>
          <w:szCs w:val="24"/>
        </w:rPr>
      </w:pPr>
      <w:r w:rsidRPr="003A47ED">
        <w:rPr>
          <w:rFonts w:ascii="Gill Sans MT" w:eastAsia="Times New Roman" w:hAnsi="Gill Sans MT" w:cs="Times New Roman"/>
          <w:bCs/>
          <w:sz w:val="28"/>
          <w:szCs w:val="24"/>
        </w:rPr>
        <w:t>Le compartiment intracellulaire</w:t>
      </w:r>
    </w:p>
    <w:p w:rsidR="00430353" w:rsidRPr="003A47ED" w:rsidRDefault="00430353" w:rsidP="00430353">
      <w:pPr>
        <w:rPr>
          <w:rFonts w:ascii="Calibri" w:eastAsia="Times New Roman" w:hAnsi="Calibri" w:cs="Times New Roman"/>
          <w:lang w:eastAsia="fr-FR"/>
        </w:rPr>
      </w:pPr>
      <w:r w:rsidRPr="003A47ED">
        <w:rPr>
          <w:rFonts w:ascii="Calibri" w:eastAsia="Times New Roman" w:hAnsi="Calibri" w:cs="Times New Roman"/>
          <w:lang w:eastAsia="fr-FR"/>
        </w:rPr>
        <w:t>Eau dans les cellules : réservoir le plus important d’eau du corps.</w:t>
      </w:r>
    </w:p>
    <w:p w:rsidR="00430353" w:rsidRPr="003A47ED" w:rsidRDefault="00430353" w:rsidP="00430353">
      <w:pPr>
        <w:rPr>
          <w:rFonts w:ascii="Calibri" w:eastAsia="Times New Roman" w:hAnsi="Calibri" w:cs="Times New Roman"/>
          <w:lang w:eastAsia="fr-FR"/>
        </w:rPr>
      </w:pPr>
      <w:r w:rsidRPr="003A47ED">
        <w:rPr>
          <w:rFonts w:ascii="Calibri" w:eastAsia="Times New Roman" w:hAnsi="Calibri" w:cs="Times New Roman"/>
          <w:lang w:eastAsia="fr-FR"/>
        </w:rPr>
        <w:t>Composition ionique différente de celle du liquide extracellulaire. Contient une concentration élevée d’ions de potassium et une concentration faible d’ions de sodium et de chlorure.</w:t>
      </w:r>
    </w:p>
    <w:p w:rsidR="00430353" w:rsidRPr="003A47ED" w:rsidRDefault="00430353" w:rsidP="00430353">
      <w:pPr>
        <w:rPr>
          <w:rFonts w:ascii="Calibri" w:eastAsia="Times New Roman" w:hAnsi="Calibri" w:cs="Times New Roman"/>
          <w:lang w:eastAsia="fr-FR"/>
        </w:rPr>
      </w:pPr>
      <w:r w:rsidRPr="003A47ED">
        <w:rPr>
          <w:rFonts w:ascii="Calibri" w:eastAsia="Times New Roman" w:hAnsi="Calibri" w:cs="Times New Roman"/>
          <w:lang w:eastAsia="fr-FR"/>
        </w:rPr>
        <w:t>Sérum physiologique IV : tend à rester dans le compartiment extracellulaire.</w:t>
      </w:r>
    </w:p>
    <w:p w:rsidR="00430353" w:rsidRPr="003A47ED" w:rsidRDefault="00430353" w:rsidP="00430353">
      <w:pPr>
        <w:rPr>
          <w:rFonts w:ascii="Calibri" w:eastAsia="Times New Roman" w:hAnsi="Calibri" w:cs="Times New Roman"/>
          <w:lang w:eastAsia="fr-FR"/>
        </w:rPr>
      </w:pPr>
      <w:r w:rsidRPr="003A47ED">
        <w:rPr>
          <w:rFonts w:ascii="Calibri" w:eastAsia="Times New Roman" w:hAnsi="Calibri" w:cs="Times New Roman"/>
          <w:lang w:eastAsia="fr-FR"/>
        </w:rPr>
        <w:t>La solution de glucose est distribuée dans l’ensemble des compartiments du corps.</w:t>
      </w:r>
    </w:p>
    <w:p w:rsidR="00430353" w:rsidRPr="003A47ED" w:rsidRDefault="00430353" w:rsidP="00430353">
      <w:pPr>
        <w:rPr>
          <w:rFonts w:ascii="Calibri" w:eastAsia="Times New Roman" w:hAnsi="Calibri" w:cs="Times New Roman"/>
          <w:lang w:eastAsia="fr-FR"/>
        </w:rPr>
      </w:pPr>
      <w:r w:rsidRPr="003A47ED">
        <w:rPr>
          <w:rFonts w:ascii="Calibri" w:eastAsia="Times New Roman" w:hAnsi="Calibri" w:cs="Times New Roman"/>
          <w:lang w:eastAsia="fr-FR"/>
        </w:rPr>
        <w:t>Eau pure en IV : entraîne hémolyse massive (dangereuse!).</w:t>
      </w:r>
    </w:p>
    <w:p w:rsidR="00430353" w:rsidRPr="003A47ED" w:rsidRDefault="00430353" w:rsidP="00134F15">
      <w:pPr>
        <w:spacing w:after="60" w:line="240" w:lineRule="auto"/>
        <w:rPr>
          <w:rFonts w:ascii="Gill Sans MT" w:eastAsia="Times New Roman" w:hAnsi="Gill Sans MT" w:cs="Times New Roman"/>
          <w:bCs/>
          <w:sz w:val="28"/>
          <w:szCs w:val="24"/>
        </w:rPr>
      </w:pPr>
      <w:r w:rsidRPr="003A47ED">
        <w:rPr>
          <w:rFonts w:ascii="Gill Sans MT" w:eastAsia="Times New Roman" w:hAnsi="Gill Sans MT" w:cs="Times New Roman"/>
          <w:bCs/>
          <w:sz w:val="28"/>
          <w:szCs w:val="24"/>
        </w:rPr>
        <w:t>Principes du traitement à base de liquides</w:t>
      </w:r>
    </w:p>
    <w:p w:rsidR="00430353" w:rsidRPr="00430353" w:rsidRDefault="00430353" w:rsidP="00430353">
      <w:pPr>
        <w:rPr>
          <w:rFonts w:ascii="Calibri" w:eastAsia="Times New Roman" w:hAnsi="Calibri" w:cs="Times New Roman"/>
          <w:lang w:eastAsia="fr-FR"/>
        </w:rPr>
      </w:pPr>
      <w:r w:rsidRPr="003A47ED">
        <w:rPr>
          <w:rFonts w:ascii="Calibri" w:eastAsia="Times New Roman" w:hAnsi="Calibri" w:cs="Times New Roman"/>
          <w:lang w:eastAsia="fr-FR"/>
        </w:rPr>
        <w:t>Les liquides administrés devraient se rapproche</w:t>
      </w:r>
      <w:r w:rsidRPr="00430353">
        <w:rPr>
          <w:rFonts w:ascii="Calibri" w:eastAsia="Times New Roman" w:hAnsi="Calibri" w:cs="Times New Roman"/>
          <w:lang w:eastAsia="fr-FR"/>
        </w:rPr>
        <w:t>r autant que possible du volume et de la composition des liquides perdus</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Les pertes aiguës doivent être compensées rapidement</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Pertes chroniques—remplacer avec prudence; l’infusion rapide peut entraîner une surcharge de liquide et une insuffisance cardiaque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Mieux remplacer par la réhydratation orale ou rectale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lastRenderedPageBreak/>
        <w:t>Surtout manque d’eau : ne pas surcharger avec du sodium.</w:t>
      </w:r>
    </w:p>
    <w:p w:rsidR="00430353" w:rsidRPr="003A47ED" w:rsidRDefault="00430353" w:rsidP="00134F15">
      <w:pPr>
        <w:spacing w:after="60" w:line="240" w:lineRule="auto"/>
        <w:rPr>
          <w:rFonts w:ascii="Gill Sans MT" w:eastAsia="Times New Roman" w:hAnsi="Gill Sans MT" w:cs="Times New Roman"/>
          <w:bCs/>
          <w:sz w:val="28"/>
          <w:szCs w:val="24"/>
        </w:rPr>
      </w:pPr>
      <w:r w:rsidRPr="003A47ED">
        <w:rPr>
          <w:rFonts w:ascii="Gill Sans MT" w:eastAsia="Times New Roman" w:hAnsi="Gill Sans MT" w:cs="Times New Roman"/>
          <w:bCs/>
          <w:sz w:val="28"/>
          <w:szCs w:val="24"/>
        </w:rPr>
        <w:t>Traitement à base de liquides pendant l’intervention chirurgicale</w:t>
      </w:r>
    </w:p>
    <w:p w:rsidR="00430353" w:rsidRPr="003A47ED" w:rsidRDefault="00430353" w:rsidP="00430353">
      <w:pPr>
        <w:rPr>
          <w:rFonts w:ascii="Calibri" w:eastAsia="Times New Roman" w:hAnsi="Calibri" w:cs="Times New Roman"/>
          <w:lang w:eastAsia="fr-FR"/>
        </w:rPr>
      </w:pPr>
      <w:r w:rsidRPr="003A47ED">
        <w:rPr>
          <w:rFonts w:ascii="Calibri" w:eastAsia="Times New Roman" w:hAnsi="Calibri" w:cs="Times New Roman"/>
          <w:lang w:eastAsia="fr-FR"/>
        </w:rPr>
        <w:t>Utiliser une solution salée – Sérum physiologique ou Ringer lactate</w:t>
      </w:r>
    </w:p>
    <w:p w:rsidR="00430353" w:rsidRPr="003A47ED" w:rsidRDefault="00430353" w:rsidP="00430353">
      <w:pPr>
        <w:rPr>
          <w:rFonts w:ascii="Calibri" w:eastAsia="Times New Roman" w:hAnsi="Calibri" w:cs="Times New Roman"/>
          <w:lang w:eastAsia="fr-FR"/>
        </w:rPr>
      </w:pPr>
      <w:r w:rsidRPr="003A47ED">
        <w:rPr>
          <w:rFonts w:ascii="Calibri" w:eastAsia="Times New Roman" w:hAnsi="Calibri" w:cs="Times New Roman"/>
          <w:lang w:eastAsia="fr-FR"/>
        </w:rPr>
        <w:t xml:space="preserve">Pré charger un litre avant la rachianesthésie </w:t>
      </w:r>
    </w:p>
    <w:p w:rsidR="00430353" w:rsidRPr="003A47ED" w:rsidRDefault="00430353" w:rsidP="00430353">
      <w:pPr>
        <w:rPr>
          <w:rFonts w:ascii="Calibri" w:eastAsia="Times New Roman" w:hAnsi="Calibri" w:cs="Times New Roman"/>
          <w:lang w:eastAsia="fr-FR"/>
        </w:rPr>
      </w:pPr>
      <w:r w:rsidRPr="003A47ED">
        <w:rPr>
          <w:rFonts w:ascii="Calibri" w:eastAsia="Times New Roman" w:hAnsi="Calibri" w:cs="Times New Roman"/>
          <w:lang w:eastAsia="fr-FR"/>
        </w:rPr>
        <w:t xml:space="preserve">Pas besoin de pré charger avec l’anesthésie à la Kétamine </w:t>
      </w:r>
    </w:p>
    <w:p w:rsidR="00430353" w:rsidRPr="003A47ED" w:rsidRDefault="00430353" w:rsidP="00430353">
      <w:pPr>
        <w:rPr>
          <w:rFonts w:ascii="Calibri" w:eastAsia="Times New Roman" w:hAnsi="Calibri" w:cs="Times New Roman"/>
          <w:lang w:eastAsia="fr-FR"/>
        </w:rPr>
      </w:pPr>
      <w:r w:rsidRPr="003A47ED">
        <w:rPr>
          <w:rFonts w:ascii="Calibri" w:eastAsia="Times New Roman" w:hAnsi="Calibri" w:cs="Times New Roman"/>
          <w:lang w:eastAsia="fr-FR"/>
        </w:rPr>
        <w:t>Liquide d’entretien 4ml/kg/heure</w:t>
      </w:r>
    </w:p>
    <w:p w:rsidR="00430353" w:rsidRPr="003A47ED" w:rsidRDefault="00430353" w:rsidP="00430353">
      <w:pPr>
        <w:rPr>
          <w:rFonts w:ascii="Calibri" w:eastAsia="Times New Roman" w:hAnsi="Calibri" w:cs="Times New Roman"/>
          <w:lang w:eastAsia="fr-FR"/>
        </w:rPr>
      </w:pPr>
      <w:r w:rsidRPr="003A47ED">
        <w:rPr>
          <w:rFonts w:ascii="Calibri" w:eastAsia="Times New Roman" w:hAnsi="Calibri" w:cs="Times New Roman"/>
          <w:lang w:eastAsia="fr-FR"/>
        </w:rPr>
        <w:t>Rééquilibrer l’apport hydrique</w:t>
      </w:r>
    </w:p>
    <w:p w:rsidR="00430353" w:rsidRPr="003A47ED" w:rsidRDefault="00430353" w:rsidP="00430353">
      <w:pPr>
        <w:rPr>
          <w:rFonts w:ascii="Calibri" w:eastAsia="Times New Roman" w:hAnsi="Calibri" w:cs="Times New Roman"/>
          <w:lang w:eastAsia="fr-FR"/>
        </w:rPr>
      </w:pPr>
      <w:r w:rsidRPr="003A47ED">
        <w:rPr>
          <w:rFonts w:ascii="Calibri" w:eastAsia="Times New Roman" w:hAnsi="Calibri" w:cs="Times New Roman"/>
          <w:lang w:eastAsia="fr-FR"/>
        </w:rPr>
        <w:t>Perte de sang à compenser avec des cristalloïdes 3 fois le volume des pertes de sang</w:t>
      </w:r>
    </w:p>
    <w:p w:rsidR="00430353" w:rsidRPr="003A47ED" w:rsidRDefault="00430353" w:rsidP="00430353">
      <w:pPr>
        <w:rPr>
          <w:rFonts w:ascii="Calibri" w:eastAsia="Times New Roman" w:hAnsi="Calibri" w:cs="Times New Roman"/>
          <w:lang w:eastAsia="fr-FR"/>
        </w:rPr>
      </w:pPr>
      <w:r w:rsidRPr="003A47ED">
        <w:rPr>
          <w:rFonts w:ascii="Calibri" w:eastAsia="Times New Roman" w:hAnsi="Calibri" w:cs="Times New Roman"/>
          <w:lang w:eastAsia="fr-FR"/>
        </w:rPr>
        <w:t>Pertes de sang de plus d’un litre, donner du sang</w:t>
      </w:r>
    </w:p>
    <w:p w:rsidR="00430353" w:rsidRPr="003A47ED" w:rsidRDefault="00430353" w:rsidP="00430353">
      <w:pPr>
        <w:rPr>
          <w:rFonts w:ascii="Calibri" w:eastAsia="Times New Roman" w:hAnsi="Calibri" w:cs="Times New Roman"/>
          <w:lang w:eastAsia="fr-FR"/>
        </w:rPr>
      </w:pPr>
      <w:r w:rsidRPr="003A47ED">
        <w:rPr>
          <w:rFonts w:ascii="Calibri" w:eastAsia="Times New Roman" w:hAnsi="Calibri" w:cs="Times New Roman"/>
          <w:lang w:eastAsia="fr-FR"/>
        </w:rPr>
        <w:t>Il est souhaitable d’avoir un taux d’hémoglobine minimum de 8 à 9 mg après l’intervention</w:t>
      </w:r>
    </w:p>
    <w:p w:rsidR="00430353" w:rsidRPr="003A47ED" w:rsidRDefault="00430353" w:rsidP="00134F15">
      <w:pPr>
        <w:spacing w:after="60" w:line="240" w:lineRule="auto"/>
        <w:rPr>
          <w:rFonts w:ascii="Gill Sans MT" w:eastAsia="Times New Roman" w:hAnsi="Gill Sans MT" w:cs="Times New Roman"/>
          <w:bCs/>
          <w:sz w:val="28"/>
          <w:szCs w:val="24"/>
        </w:rPr>
      </w:pPr>
      <w:r w:rsidRPr="003A47ED">
        <w:rPr>
          <w:rFonts w:ascii="Gill Sans MT" w:eastAsia="Times New Roman" w:hAnsi="Gill Sans MT" w:cs="Times New Roman"/>
          <w:bCs/>
          <w:sz w:val="28"/>
          <w:szCs w:val="24"/>
        </w:rPr>
        <w:t>Estimation des pertes de sang</w:t>
      </w:r>
    </w:p>
    <w:p w:rsidR="00430353" w:rsidRPr="003A47ED" w:rsidRDefault="00430353" w:rsidP="00430353">
      <w:pPr>
        <w:rPr>
          <w:rFonts w:ascii="Calibri" w:eastAsia="Times New Roman" w:hAnsi="Calibri" w:cs="Times New Roman"/>
          <w:lang w:eastAsia="fr-FR"/>
        </w:rPr>
      </w:pPr>
      <w:r w:rsidRPr="003A47ED">
        <w:rPr>
          <w:rFonts w:ascii="Calibri" w:eastAsia="Times New Roman" w:hAnsi="Calibri" w:cs="Times New Roman"/>
          <w:lang w:eastAsia="fr-FR"/>
        </w:rPr>
        <w:t>Subjective</w:t>
      </w:r>
    </w:p>
    <w:p w:rsidR="00430353" w:rsidRPr="003A47ED" w:rsidRDefault="00430353" w:rsidP="00430353">
      <w:pPr>
        <w:rPr>
          <w:rFonts w:ascii="Calibri" w:eastAsia="Times New Roman" w:hAnsi="Calibri" w:cs="Times New Roman"/>
          <w:lang w:eastAsia="fr-FR"/>
        </w:rPr>
      </w:pPr>
      <w:r w:rsidRPr="003A47ED">
        <w:rPr>
          <w:rFonts w:ascii="Calibri" w:eastAsia="Times New Roman" w:hAnsi="Calibri" w:cs="Times New Roman"/>
          <w:lang w:eastAsia="fr-FR"/>
        </w:rPr>
        <w:t>Serpillière imbibée, qui goutte – environ 100 ml</w:t>
      </w:r>
    </w:p>
    <w:p w:rsidR="00430353" w:rsidRPr="003A47ED" w:rsidRDefault="00430353" w:rsidP="00430353">
      <w:pPr>
        <w:rPr>
          <w:rFonts w:ascii="Calibri" w:eastAsia="Times New Roman" w:hAnsi="Calibri" w:cs="Times New Roman"/>
          <w:lang w:eastAsia="fr-FR"/>
        </w:rPr>
      </w:pPr>
      <w:r w:rsidRPr="003A47ED">
        <w:rPr>
          <w:rFonts w:ascii="Calibri" w:eastAsia="Times New Roman" w:hAnsi="Calibri" w:cs="Times New Roman"/>
          <w:lang w:eastAsia="fr-FR"/>
        </w:rPr>
        <w:t>Suivre fréquence cardiaque, tension artérielle tout au long de l’opération</w:t>
      </w:r>
    </w:p>
    <w:p w:rsidR="00430353" w:rsidRPr="003A47ED" w:rsidRDefault="00430353" w:rsidP="00430353">
      <w:pPr>
        <w:rPr>
          <w:rFonts w:ascii="Calibri" w:eastAsia="Times New Roman" w:hAnsi="Calibri" w:cs="Times New Roman"/>
          <w:lang w:eastAsia="fr-FR"/>
        </w:rPr>
      </w:pPr>
      <w:r w:rsidRPr="003A47ED">
        <w:rPr>
          <w:rFonts w:ascii="Calibri" w:eastAsia="Times New Roman" w:hAnsi="Calibri" w:cs="Times New Roman"/>
          <w:lang w:eastAsia="fr-FR"/>
        </w:rPr>
        <w:t xml:space="preserve">Débit urinaire – 0,5 </w:t>
      </w:r>
      <w:r w:rsidR="00D16139" w:rsidRPr="003A47ED">
        <w:rPr>
          <w:rFonts w:ascii="Calibri" w:eastAsia="Times New Roman" w:hAnsi="Calibri" w:cs="Times New Roman"/>
          <w:lang w:eastAsia="fr-FR"/>
        </w:rPr>
        <w:t>ml</w:t>
      </w:r>
      <w:r w:rsidRPr="003A47ED">
        <w:rPr>
          <w:rFonts w:ascii="Calibri" w:eastAsia="Times New Roman" w:hAnsi="Calibri" w:cs="Times New Roman"/>
          <w:lang w:eastAsia="fr-FR"/>
        </w:rPr>
        <w:t>/kg/h égal au rééquilibre hydrique.</w:t>
      </w:r>
    </w:p>
    <w:p w:rsidR="00430353" w:rsidRPr="003A47ED" w:rsidRDefault="00430353" w:rsidP="00134F15">
      <w:pPr>
        <w:spacing w:after="60" w:line="240" w:lineRule="auto"/>
        <w:rPr>
          <w:rFonts w:ascii="Gill Sans MT" w:eastAsia="Times New Roman" w:hAnsi="Gill Sans MT" w:cs="Times New Roman"/>
          <w:bCs/>
          <w:sz w:val="28"/>
          <w:szCs w:val="24"/>
        </w:rPr>
      </w:pPr>
      <w:r w:rsidRPr="003A47ED">
        <w:rPr>
          <w:rFonts w:ascii="Gill Sans MT" w:eastAsia="Times New Roman" w:hAnsi="Gill Sans MT" w:cs="Times New Roman"/>
          <w:bCs/>
          <w:sz w:val="28"/>
          <w:szCs w:val="24"/>
        </w:rPr>
        <w:t>Pertes de liquides</w:t>
      </w:r>
    </w:p>
    <w:p w:rsidR="00430353" w:rsidRPr="003A47ED" w:rsidRDefault="00134F15" w:rsidP="00430353">
      <w:pPr>
        <w:spacing w:after="60" w:line="240" w:lineRule="auto"/>
        <w:rPr>
          <w:rFonts w:ascii="Gill Sans MT" w:eastAsia="Times New Roman" w:hAnsi="Gill Sans MT" w:cs="Times New Roman"/>
          <w:bCs/>
          <w:i/>
          <w:sz w:val="28"/>
          <w:szCs w:val="24"/>
        </w:rPr>
      </w:pPr>
      <w:r w:rsidRPr="003A47ED">
        <w:rPr>
          <w:rFonts w:ascii="Gill Sans MT" w:eastAsia="Times New Roman" w:hAnsi="Gill Sans MT" w:cs="Times New Roman"/>
          <w:bCs/>
          <w:i/>
          <w:sz w:val="28"/>
          <w:szCs w:val="24"/>
        </w:rPr>
        <w:t xml:space="preserve">  </w:t>
      </w:r>
      <w:r w:rsidR="00430353" w:rsidRPr="003A47ED">
        <w:rPr>
          <w:rFonts w:ascii="Gill Sans MT" w:eastAsia="Times New Roman" w:hAnsi="Gill Sans MT" w:cs="Times New Roman"/>
          <w:bCs/>
          <w:i/>
          <w:sz w:val="28"/>
          <w:szCs w:val="24"/>
        </w:rPr>
        <w:t>Evaluation</w:t>
      </w:r>
    </w:p>
    <w:p w:rsidR="00430353" w:rsidRPr="003A47ED" w:rsidRDefault="00430353" w:rsidP="00430353">
      <w:pPr>
        <w:rPr>
          <w:rFonts w:ascii="Calibri" w:eastAsia="Times New Roman" w:hAnsi="Calibri" w:cs="Times New Roman"/>
          <w:lang w:eastAsia="fr-FR"/>
        </w:rPr>
      </w:pPr>
      <w:r w:rsidRPr="003A47ED">
        <w:rPr>
          <w:rFonts w:ascii="Calibri" w:eastAsia="Times New Roman" w:hAnsi="Calibri" w:cs="Times New Roman"/>
          <w:lang w:eastAsia="fr-FR"/>
        </w:rPr>
        <w:t>Antécédents de la patiente</w:t>
      </w:r>
    </w:p>
    <w:p w:rsidR="00430353" w:rsidRPr="003A47ED" w:rsidRDefault="00430353" w:rsidP="00430353">
      <w:pPr>
        <w:rPr>
          <w:rFonts w:ascii="Calibri" w:eastAsia="Times New Roman" w:hAnsi="Calibri" w:cs="Times New Roman"/>
          <w:lang w:eastAsia="fr-FR"/>
        </w:rPr>
      </w:pPr>
      <w:r w:rsidRPr="003A47ED">
        <w:rPr>
          <w:rFonts w:ascii="Calibri" w:eastAsia="Times New Roman" w:hAnsi="Calibri" w:cs="Times New Roman"/>
          <w:lang w:eastAsia="fr-FR"/>
        </w:rPr>
        <w:t>Types de pertes de liquides : vomissement, diarrhée, fistule</w:t>
      </w:r>
    </w:p>
    <w:p w:rsidR="00430353" w:rsidRPr="003A47ED" w:rsidRDefault="00430353" w:rsidP="00430353">
      <w:pPr>
        <w:rPr>
          <w:rFonts w:ascii="Calibri" w:eastAsia="Times New Roman" w:hAnsi="Calibri" w:cs="Times New Roman"/>
          <w:lang w:eastAsia="fr-FR"/>
        </w:rPr>
      </w:pPr>
      <w:r w:rsidRPr="003A47ED">
        <w:rPr>
          <w:rFonts w:ascii="Calibri" w:eastAsia="Times New Roman" w:hAnsi="Calibri" w:cs="Times New Roman"/>
          <w:lang w:eastAsia="fr-FR"/>
        </w:rPr>
        <w:t>Combien de temps ?</w:t>
      </w:r>
    </w:p>
    <w:p w:rsidR="00430353" w:rsidRPr="003A47ED" w:rsidRDefault="00430353" w:rsidP="00430353">
      <w:pPr>
        <w:rPr>
          <w:rFonts w:ascii="Calibri" w:eastAsia="Times New Roman" w:hAnsi="Calibri" w:cs="Times New Roman"/>
          <w:lang w:eastAsia="fr-FR"/>
        </w:rPr>
      </w:pPr>
      <w:r w:rsidRPr="003A47ED">
        <w:rPr>
          <w:rFonts w:ascii="Calibri" w:eastAsia="Times New Roman" w:hAnsi="Calibri" w:cs="Times New Roman"/>
          <w:lang w:eastAsia="fr-FR"/>
        </w:rPr>
        <w:t>Sensation de soif ?</w:t>
      </w:r>
    </w:p>
    <w:p w:rsidR="00430353" w:rsidRPr="003A47ED" w:rsidRDefault="00430353" w:rsidP="00430353">
      <w:pPr>
        <w:rPr>
          <w:rFonts w:ascii="Calibri" w:eastAsia="Times New Roman" w:hAnsi="Calibri" w:cs="Times New Roman"/>
          <w:lang w:eastAsia="fr-FR"/>
        </w:rPr>
      </w:pPr>
      <w:r w:rsidRPr="003A47ED">
        <w:rPr>
          <w:rFonts w:ascii="Calibri" w:eastAsia="Times New Roman" w:hAnsi="Calibri" w:cs="Times New Roman"/>
          <w:lang w:eastAsia="fr-FR"/>
        </w:rPr>
        <w:t>Examiner la patiente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Peau sèche, peau moins élastique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Pouls, tension artérielle, circulation périphérique et débit urinaire</w:t>
      </w:r>
    </w:p>
    <w:p w:rsidR="00430353" w:rsidRPr="00430353" w:rsidRDefault="00134F15" w:rsidP="00134F15">
      <w:pPr>
        <w:spacing w:after="60" w:line="240" w:lineRule="auto"/>
        <w:rPr>
          <w:rFonts w:ascii="Gill Sans MT" w:eastAsia="Times New Roman" w:hAnsi="Gill Sans MT" w:cs="Times New Roman"/>
          <w:bCs/>
          <w:color w:val="248CCE"/>
          <w:sz w:val="28"/>
          <w:szCs w:val="24"/>
        </w:rPr>
      </w:pPr>
      <w:r>
        <w:rPr>
          <w:rFonts w:ascii="Gill Sans MT" w:eastAsia="Times New Roman" w:hAnsi="Gill Sans MT" w:cs="Times New Roman"/>
          <w:bCs/>
          <w:color w:val="248CCE"/>
          <w:sz w:val="28"/>
          <w:szCs w:val="24"/>
        </w:rPr>
        <w:t xml:space="preserve"> </w:t>
      </w:r>
      <w:r w:rsidR="00430353" w:rsidRPr="003A47ED">
        <w:rPr>
          <w:rFonts w:ascii="Gill Sans MT" w:eastAsia="Times New Roman" w:hAnsi="Gill Sans MT" w:cs="Times New Roman"/>
          <w:bCs/>
          <w:sz w:val="28"/>
          <w:szCs w:val="24"/>
        </w:rPr>
        <w:t>Pertes anormales de liquides</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Perte normale d’ions Na et K – 1 mmol/kg/h</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Perte d’eau – ½ ml/kg/h (+ ½ ml/kg/h par rein)</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Pertes anormales</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Transpiration plus abondante dans un contexte chaud</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lastRenderedPageBreak/>
        <w:t>Fièvre – hausse de 1 degré=10% plus élevé que les besoins hydriques normaux par jour</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Pertes intestinales – diarrhée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Pertes rénales – diurétique et diabète</w:t>
      </w:r>
    </w:p>
    <w:p w:rsidR="00430353" w:rsidRPr="00430353" w:rsidRDefault="00430353" w:rsidP="00430353">
      <w:pPr>
        <w:rPr>
          <w:rFonts w:ascii="Calibri" w:eastAsia="Times New Roman" w:hAnsi="Calibri" w:cs="Times New Roman"/>
          <w:lang w:eastAsia="fr-FR"/>
        </w:rPr>
      </w:pPr>
      <w:r w:rsidRPr="00430353">
        <w:rPr>
          <w:rFonts w:ascii="Calibri" w:eastAsia="Times New Roman" w:hAnsi="Calibri" w:cs="Times New Roman"/>
          <w:lang w:eastAsia="fr-FR"/>
        </w:rPr>
        <w:t>Traumatisme (perte du troisième espace) – brûlures.</w:t>
      </w:r>
    </w:p>
    <w:p w:rsidR="00430353" w:rsidRPr="003A47ED" w:rsidRDefault="00430353" w:rsidP="00134F15">
      <w:pPr>
        <w:spacing w:after="60" w:line="240" w:lineRule="auto"/>
        <w:rPr>
          <w:rFonts w:ascii="Gill Sans MT" w:eastAsia="Times New Roman" w:hAnsi="Gill Sans MT" w:cs="Times New Roman"/>
          <w:bCs/>
          <w:sz w:val="28"/>
          <w:szCs w:val="24"/>
        </w:rPr>
      </w:pPr>
      <w:r w:rsidRPr="003A47ED">
        <w:rPr>
          <w:rFonts w:ascii="Gill Sans MT" w:eastAsia="Times New Roman" w:hAnsi="Gill Sans MT" w:cs="Times New Roman"/>
          <w:bCs/>
          <w:sz w:val="28"/>
          <w:szCs w:val="24"/>
        </w:rPr>
        <w:t>Types de Liquides IV</w:t>
      </w:r>
    </w:p>
    <w:p w:rsidR="00430353" w:rsidRPr="003A47ED" w:rsidRDefault="00430353" w:rsidP="00430353">
      <w:pPr>
        <w:spacing w:after="60" w:line="240" w:lineRule="auto"/>
        <w:rPr>
          <w:rFonts w:ascii="Gill Sans MT" w:eastAsia="Times New Roman" w:hAnsi="Gill Sans MT" w:cs="Times New Roman"/>
          <w:bCs/>
          <w:i/>
          <w:sz w:val="28"/>
          <w:szCs w:val="24"/>
        </w:rPr>
      </w:pPr>
      <w:r w:rsidRPr="003A47ED">
        <w:rPr>
          <w:rFonts w:ascii="Gill Sans MT" w:eastAsia="Times New Roman" w:hAnsi="Gill Sans MT" w:cs="Times New Roman"/>
          <w:bCs/>
          <w:i/>
          <w:sz w:val="28"/>
          <w:szCs w:val="24"/>
        </w:rPr>
        <w:t>Cristalloïdes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Dextrose 5% dans aqua</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Dextrose 5% dans NaCl</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Sérum physiologique (NaCl)</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Solution </w:t>
      </w:r>
      <w:r w:rsidR="00D16139" w:rsidRPr="00430353">
        <w:rPr>
          <w:rFonts w:ascii="Adobe Garamond Pro" w:eastAsia="Calibri" w:hAnsi="Adobe Garamond Pro" w:cs="Times New Roman"/>
          <w:bCs/>
        </w:rPr>
        <w:t>Hartmann</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Solution Ringer lactate</w:t>
      </w:r>
    </w:p>
    <w:p w:rsidR="00430353" w:rsidRPr="00430353" w:rsidRDefault="00430353" w:rsidP="00430353">
      <w:pPr>
        <w:spacing w:after="120" w:line="240" w:lineRule="atLeast"/>
        <w:ind w:left="450" w:hanging="360"/>
        <w:rPr>
          <w:rFonts w:ascii="Adobe Garamond Pro" w:eastAsia="Calibri" w:hAnsi="Adobe Garamond Pro" w:cs="Times New Roman"/>
          <w:bCs/>
          <w:sz w:val="32"/>
          <w:szCs w:val="32"/>
        </w:rPr>
      </w:pPr>
      <w:r w:rsidRPr="00430353">
        <w:rPr>
          <w:rFonts w:ascii="Adobe Garamond Pro" w:eastAsia="Calibri" w:hAnsi="Adobe Garamond Pro" w:cs="Times New Roman"/>
          <w:bCs/>
        </w:rPr>
        <w:t>Sérum Choléra</w:t>
      </w:r>
    </w:p>
    <w:p w:rsidR="00430353" w:rsidRPr="003A47ED" w:rsidRDefault="00430353" w:rsidP="00134F15">
      <w:pPr>
        <w:spacing w:after="60" w:line="240" w:lineRule="auto"/>
        <w:rPr>
          <w:rFonts w:ascii="Gill Sans MT" w:eastAsia="Times New Roman" w:hAnsi="Gill Sans MT" w:cs="Times New Roman"/>
          <w:bCs/>
          <w:i/>
          <w:sz w:val="28"/>
          <w:szCs w:val="24"/>
        </w:rPr>
      </w:pPr>
      <w:r w:rsidRPr="003A47ED">
        <w:rPr>
          <w:rFonts w:ascii="Gill Sans MT" w:eastAsia="Times New Roman" w:hAnsi="Gill Sans MT" w:cs="Times New Roman"/>
          <w:bCs/>
          <w:i/>
          <w:sz w:val="28"/>
          <w:szCs w:val="24"/>
        </w:rPr>
        <w:t>Colloïdes</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Dextran 40, 70</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Préparations Gelatin, par exemple, Haemacel </w:t>
      </w:r>
    </w:p>
    <w:p w:rsidR="00430353" w:rsidRPr="00430353" w:rsidRDefault="00430353" w:rsidP="00430353">
      <w:pPr>
        <w:spacing w:after="120" w:line="240" w:lineRule="atLeast"/>
        <w:ind w:left="450" w:hanging="360"/>
        <w:rPr>
          <w:rFonts w:ascii="Adobe Garamond Pro" w:eastAsia="Calibri" w:hAnsi="Adobe Garamond Pro" w:cs="Times New Roman"/>
          <w:bCs/>
        </w:rPr>
      </w:pPr>
      <w:r w:rsidRPr="00430353">
        <w:rPr>
          <w:rFonts w:ascii="Adobe Garamond Pro" w:eastAsia="Calibri" w:hAnsi="Adobe Garamond Pro" w:cs="Times New Roman"/>
          <w:bCs/>
        </w:rPr>
        <w:t xml:space="preserve">Hetastarch, Pentastarch </w:t>
      </w:r>
    </w:p>
    <w:p w:rsidR="00430353" w:rsidRPr="00430353" w:rsidRDefault="00430353" w:rsidP="00430353">
      <w:pPr>
        <w:rPr>
          <w:rFonts w:ascii="Calibri" w:eastAsia="Times New Roman" w:hAnsi="Calibri" w:cs="Times New Roman"/>
          <w:lang w:eastAsia="fr-FR"/>
        </w:rPr>
      </w:pPr>
    </w:p>
    <w:p w:rsidR="00430353" w:rsidRPr="00430353" w:rsidRDefault="00430353" w:rsidP="00430353">
      <w:pPr>
        <w:spacing w:after="120" w:line="240" w:lineRule="atLeast"/>
        <w:rPr>
          <w:rFonts w:ascii="Gill Sans MT" w:eastAsia="Calibri" w:hAnsi="Gill Sans MT" w:cs="Times New Roman"/>
          <w:b/>
          <w:sz w:val="20"/>
          <w:lang w:eastAsia="fr-FR"/>
        </w:rPr>
      </w:pPr>
      <w:r w:rsidRPr="00430353">
        <w:rPr>
          <w:rFonts w:ascii="Gill Sans MT" w:eastAsia="Calibri" w:hAnsi="Gill Sans MT" w:cs="Times New Roman"/>
          <w:b/>
          <w:sz w:val="20"/>
          <w:lang w:eastAsia="fr-FR"/>
        </w:rPr>
        <w:t>Distribution des liquides IV dans les compartiments du corps</w:t>
      </w:r>
    </w:p>
    <w:tbl>
      <w:tblPr>
        <w:tblW w:w="9058" w:type="dxa"/>
        <w:jc w:val="center"/>
        <w:tblBorders>
          <w:top w:val="single" w:sz="4" w:space="0" w:color="auto"/>
          <w:bottom w:val="single" w:sz="4" w:space="0" w:color="auto"/>
          <w:insideH w:val="single" w:sz="4" w:space="0" w:color="auto"/>
        </w:tblBorders>
        <w:tblCellMar>
          <w:top w:w="58" w:type="dxa"/>
          <w:left w:w="115" w:type="dxa"/>
          <w:bottom w:w="58" w:type="dxa"/>
          <w:right w:w="115" w:type="dxa"/>
        </w:tblCellMar>
        <w:tblLook w:val="04A0" w:firstRow="1" w:lastRow="0" w:firstColumn="1" w:lastColumn="0" w:noHBand="0" w:noVBand="1"/>
      </w:tblPr>
      <w:tblGrid>
        <w:gridCol w:w="1336"/>
        <w:gridCol w:w="1960"/>
        <w:gridCol w:w="2004"/>
        <w:gridCol w:w="1679"/>
        <w:gridCol w:w="2079"/>
      </w:tblGrid>
      <w:tr w:rsidR="00430353" w:rsidRPr="00430353" w:rsidTr="00430353">
        <w:trPr>
          <w:jc w:val="center"/>
        </w:trPr>
        <w:tc>
          <w:tcPr>
            <w:tcW w:w="0" w:type="auto"/>
            <w:gridSpan w:val="2"/>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Distribution de 1 000 ml de liquides en IV</w:t>
            </w:r>
          </w:p>
        </w:tc>
        <w:tc>
          <w:tcPr>
            <w:tcW w:w="0" w:type="auto"/>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Liquide intracellulaire</w:t>
            </w:r>
          </w:p>
        </w:tc>
        <w:tc>
          <w:tcPr>
            <w:tcW w:w="0" w:type="auto"/>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Liquide interstitiel</w:t>
            </w:r>
          </w:p>
        </w:tc>
        <w:tc>
          <w:tcPr>
            <w:tcW w:w="0" w:type="auto"/>
            <w:shd w:val="clear" w:color="auto" w:fill="BFDFF3"/>
          </w:tcPr>
          <w:p w:rsidR="00430353" w:rsidRPr="00430353" w:rsidRDefault="00430353" w:rsidP="00430353">
            <w:pPr>
              <w:spacing w:after="0" w:line="240" w:lineRule="atLeast"/>
              <w:jc w:val="center"/>
              <w:rPr>
                <w:rFonts w:ascii="Gill Sans MT" w:eastAsia="Calibri" w:hAnsi="Gill Sans MT" w:cs="Times New Roman"/>
                <w:b/>
                <w:sz w:val="20"/>
              </w:rPr>
            </w:pPr>
            <w:r w:rsidRPr="00430353">
              <w:rPr>
                <w:rFonts w:ascii="Gill Sans MT" w:eastAsia="Calibri" w:hAnsi="Gill Sans MT" w:cs="Times New Roman"/>
                <w:b/>
                <w:sz w:val="20"/>
              </w:rPr>
              <w:t>Liquide intravasculaire</w:t>
            </w:r>
          </w:p>
        </w:tc>
      </w:tr>
      <w:tr w:rsidR="00430353" w:rsidRPr="00430353" w:rsidTr="00430353">
        <w:trPr>
          <w:jc w:val="center"/>
        </w:trPr>
        <w:tc>
          <w:tcPr>
            <w:tcW w:w="0" w:type="auto"/>
            <w:gridSpan w:val="2"/>
            <w:shd w:val="clear" w:color="auto" w:fill="D9D9D9"/>
            <w:vAlign w:val="center"/>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Dextrose à 5%</w:t>
            </w:r>
          </w:p>
        </w:tc>
        <w:tc>
          <w:tcPr>
            <w:tcW w:w="0" w:type="auto"/>
            <w:shd w:val="clear" w:color="auto" w:fill="D9D9D9"/>
            <w:vAlign w:val="center"/>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666</w:t>
            </w:r>
          </w:p>
        </w:tc>
        <w:tc>
          <w:tcPr>
            <w:tcW w:w="0" w:type="auto"/>
            <w:shd w:val="clear" w:color="auto" w:fill="D9D9D9"/>
            <w:vAlign w:val="center"/>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249</w:t>
            </w:r>
          </w:p>
        </w:tc>
        <w:tc>
          <w:tcPr>
            <w:tcW w:w="0" w:type="auto"/>
            <w:shd w:val="clear" w:color="auto" w:fill="D9D9D9"/>
            <w:vAlign w:val="center"/>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83</w:t>
            </w:r>
          </w:p>
        </w:tc>
      </w:tr>
      <w:tr w:rsidR="00430353" w:rsidRPr="00430353" w:rsidTr="00430353">
        <w:trPr>
          <w:jc w:val="center"/>
        </w:trPr>
        <w:tc>
          <w:tcPr>
            <w:tcW w:w="0" w:type="auto"/>
            <w:gridSpan w:val="2"/>
            <w:shd w:val="clear" w:color="auto" w:fill="auto"/>
            <w:vAlign w:val="center"/>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Cristalloïde</w:t>
            </w:r>
          </w:p>
        </w:tc>
        <w:tc>
          <w:tcPr>
            <w:tcW w:w="0" w:type="auto"/>
            <w:shd w:val="clear" w:color="auto" w:fill="auto"/>
            <w:vAlign w:val="center"/>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0</w:t>
            </w:r>
          </w:p>
        </w:tc>
        <w:tc>
          <w:tcPr>
            <w:tcW w:w="0" w:type="auto"/>
            <w:shd w:val="clear" w:color="auto" w:fill="auto"/>
            <w:vAlign w:val="center"/>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750</w:t>
            </w:r>
          </w:p>
        </w:tc>
        <w:tc>
          <w:tcPr>
            <w:tcW w:w="0" w:type="auto"/>
            <w:shd w:val="clear" w:color="auto" w:fill="auto"/>
            <w:vAlign w:val="center"/>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250</w:t>
            </w:r>
          </w:p>
        </w:tc>
      </w:tr>
      <w:tr w:rsidR="00430353" w:rsidRPr="00430353" w:rsidTr="00430353">
        <w:trPr>
          <w:jc w:val="center"/>
        </w:trPr>
        <w:tc>
          <w:tcPr>
            <w:tcW w:w="0" w:type="auto"/>
            <w:vMerge w:val="restart"/>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Colloïde</w:t>
            </w:r>
          </w:p>
        </w:tc>
        <w:tc>
          <w:tcPr>
            <w:tcW w:w="0" w:type="auto"/>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Immédiat</w:t>
            </w:r>
          </w:p>
        </w:tc>
        <w:tc>
          <w:tcPr>
            <w:tcW w:w="0" w:type="auto"/>
            <w:shd w:val="clear" w:color="auto" w:fill="D9D9D9"/>
            <w:vAlign w:val="center"/>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0</w:t>
            </w:r>
          </w:p>
        </w:tc>
        <w:tc>
          <w:tcPr>
            <w:tcW w:w="0" w:type="auto"/>
            <w:shd w:val="clear" w:color="auto" w:fill="D9D9D9"/>
            <w:vAlign w:val="center"/>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0</w:t>
            </w:r>
          </w:p>
        </w:tc>
        <w:tc>
          <w:tcPr>
            <w:tcW w:w="0" w:type="auto"/>
            <w:shd w:val="clear" w:color="auto" w:fill="D9D9D9"/>
            <w:vAlign w:val="center"/>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1 000</w:t>
            </w:r>
          </w:p>
        </w:tc>
      </w:tr>
      <w:tr w:rsidR="00430353" w:rsidRPr="00430353" w:rsidTr="00430353">
        <w:trPr>
          <w:jc w:val="center"/>
        </w:trPr>
        <w:tc>
          <w:tcPr>
            <w:tcW w:w="0" w:type="auto"/>
            <w:vMerge/>
            <w:shd w:val="clear" w:color="auto" w:fill="D9D9D9"/>
          </w:tcPr>
          <w:p w:rsidR="00430353" w:rsidRPr="00430353" w:rsidRDefault="00430353" w:rsidP="00430353">
            <w:pPr>
              <w:spacing w:after="0" w:line="240" w:lineRule="atLeast"/>
              <w:rPr>
                <w:rFonts w:ascii="Gill Sans MT" w:eastAsia="Calibri" w:hAnsi="Gill Sans MT" w:cs="Times New Roman"/>
                <w:sz w:val="20"/>
              </w:rPr>
            </w:pPr>
          </w:p>
        </w:tc>
        <w:tc>
          <w:tcPr>
            <w:tcW w:w="0" w:type="auto"/>
            <w:shd w:val="clear" w:color="auto" w:fill="D9D9D9"/>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Après 4 heures</w:t>
            </w:r>
          </w:p>
        </w:tc>
        <w:tc>
          <w:tcPr>
            <w:tcW w:w="0" w:type="auto"/>
            <w:shd w:val="clear" w:color="auto" w:fill="D9D9D9"/>
            <w:vAlign w:val="center"/>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0</w:t>
            </w:r>
          </w:p>
        </w:tc>
        <w:tc>
          <w:tcPr>
            <w:tcW w:w="0" w:type="auto"/>
            <w:shd w:val="clear" w:color="auto" w:fill="D9D9D9"/>
            <w:vAlign w:val="center"/>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750</w:t>
            </w:r>
          </w:p>
        </w:tc>
        <w:tc>
          <w:tcPr>
            <w:tcW w:w="0" w:type="auto"/>
            <w:shd w:val="clear" w:color="auto" w:fill="D9D9D9"/>
            <w:vAlign w:val="center"/>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250</w:t>
            </w:r>
          </w:p>
        </w:tc>
      </w:tr>
      <w:tr w:rsidR="00430353" w:rsidRPr="00430353" w:rsidTr="00430353">
        <w:trPr>
          <w:jc w:val="center"/>
        </w:trPr>
        <w:tc>
          <w:tcPr>
            <w:tcW w:w="0" w:type="auto"/>
            <w:gridSpan w:val="2"/>
            <w:shd w:val="clear" w:color="auto" w:fill="auto"/>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Sang</w:t>
            </w:r>
          </w:p>
        </w:tc>
        <w:tc>
          <w:tcPr>
            <w:tcW w:w="0" w:type="auto"/>
            <w:shd w:val="clear" w:color="auto" w:fill="auto"/>
            <w:vAlign w:val="center"/>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0</w:t>
            </w:r>
          </w:p>
        </w:tc>
        <w:tc>
          <w:tcPr>
            <w:tcW w:w="0" w:type="auto"/>
            <w:shd w:val="clear" w:color="auto" w:fill="auto"/>
            <w:vAlign w:val="center"/>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0</w:t>
            </w:r>
          </w:p>
        </w:tc>
        <w:tc>
          <w:tcPr>
            <w:tcW w:w="0" w:type="auto"/>
            <w:shd w:val="clear" w:color="auto" w:fill="auto"/>
            <w:vAlign w:val="center"/>
          </w:tcPr>
          <w:p w:rsidR="00430353" w:rsidRPr="00430353" w:rsidRDefault="00430353" w:rsidP="00430353">
            <w:pPr>
              <w:spacing w:after="0" w:line="240" w:lineRule="atLeast"/>
              <w:rPr>
                <w:rFonts w:ascii="Gill Sans MT" w:eastAsia="Calibri" w:hAnsi="Gill Sans MT" w:cs="Times New Roman"/>
                <w:sz w:val="20"/>
              </w:rPr>
            </w:pPr>
            <w:r w:rsidRPr="00430353">
              <w:rPr>
                <w:rFonts w:ascii="Gill Sans MT" w:eastAsia="Calibri" w:hAnsi="Gill Sans MT" w:cs="Times New Roman"/>
                <w:sz w:val="20"/>
              </w:rPr>
              <w:t>1 000</w:t>
            </w:r>
          </w:p>
        </w:tc>
      </w:tr>
    </w:tbl>
    <w:p w:rsidR="00430353" w:rsidRPr="00430353" w:rsidRDefault="00430353" w:rsidP="00430353">
      <w:pPr>
        <w:rPr>
          <w:rFonts w:ascii="Calibri" w:eastAsia="Times New Roman" w:hAnsi="Calibri" w:cs="Times New Roman"/>
          <w:lang w:eastAsia="fr-FR"/>
        </w:rPr>
      </w:pPr>
    </w:p>
    <w:p w:rsidR="00430353" w:rsidRPr="00430353" w:rsidRDefault="00430353" w:rsidP="00430353">
      <w:pPr>
        <w:spacing w:after="120" w:line="240" w:lineRule="atLeast"/>
        <w:rPr>
          <w:rFonts w:ascii="Gill Sans MT" w:eastAsia="Calibri" w:hAnsi="Gill Sans MT" w:cs="Times New Roman"/>
          <w:b/>
          <w:sz w:val="20"/>
          <w:lang w:eastAsia="fr-FR"/>
        </w:rPr>
      </w:pPr>
    </w:p>
    <w:p w:rsidR="00430353" w:rsidRPr="00430353" w:rsidRDefault="00430353" w:rsidP="00430353">
      <w:pPr>
        <w:rPr>
          <w:rFonts w:ascii="Calibri" w:eastAsia="Times New Roman" w:hAnsi="Calibri" w:cs="Times New Roman"/>
          <w:lang w:eastAsia="fr-FR"/>
        </w:rPr>
      </w:pPr>
    </w:p>
    <w:p w:rsidR="00430353" w:rsidRPr="00430353" w:rsidRDefault="00430353" w:rsidP="00430353">
      <w:pPr>
        <w:spacing w:after="120" w:line="240" w:lineRule="atLeast"/>
        <w:rPr>
          <w:rFonts w:ascii="Gill Sans MT" w:eastAsia="Calibri" w:hAnsi="Gill Sans MT" w:cs="Calibri"/>
          <w:bCs/>
          <w:color w:val="000000"/>
          <w:sz w:val="24"/>
          <w:szCs w:val="24"/>
          <w:lang w:eastAsia="fr-FR"/>
        </w:rPr>
      </w:pPr>
    </w:p>
    <w:p w:rsidR="00430353" w:rsidRPr="00430353" w:rsidRDefault="00430353" w:rsidP="00430353">
      <w:pPr>
        <w:spacing w:after="120" w:line="240" w:lineRule="atLeast"/>
        <w:rPr>
          <w:rFonts w:ascii="Gill Sans MT" w:eastAsia="Calibri" w:hAnsi="Gill Sans MT" w:cs="Calibri"/>
          <w:bCs/>
          <w:color w:val="000000"/>
          <w:sz w:val="24"/>
          <w:szCs w:val="24"/>
          <w:lang w:eastAsia="fr-FR"/>
        </w:rPr>
      </w:pPr>
    </w:p>
    <w:p w:rsidR="00430353" w:rsidRPr="00430353" w:rsidRDefault="00430353" w:rsidP="00430353">
      <w:pPr>
        <w:spacing w:after="120" w:line="240" w:lineRule="atLeast"/>
        <w:rPr>
          <w:rFonts w:ascii="Gill Sans MT" w:eastAsia="Calibri" w:hAnsi="Gill Sans MT" w:cs="Calibri"/>
          <w:bCs/>
          <w:sz w:val="24"/>
          <w:szCs w:val="24"/>
          <w:lang w:eastAsia="fr-FR"/>
        </w:rPr>
      </w:pPr>
    </w:p>
    <w:p w:rsidR="00430353" w:rsidRPr="00430353" w:rsidRDefault="00430353" w:rsidP="00430353">
      <w:pPr>
        <w:spacing w:after="120" w:line="240" w:lineRule="atLeast"/>
        <w:rPr>
          <w:rFonts w:ascii="Gill Sans MT" w:eastAsia="Calibri" w:hAnsi="Gill Sans MT" w:cs="Calibri"/>
          <w:bCs/>
          <w:sz w:val="24"/>
          <w:szCs w:val="24"/>
          <w:lang w:eastAsia="fr-FR"/>
        </w:rPr>
      </w:pPr>
    </w:p>
    <w:p w:rsidR="00C86A91" w:rsidRDefault="00C86A91">
      <w:pPr>
        <w:rPr>
          <w:rFonts w:ascii="Tahoma" w:eastAsia="Times New Roman" w:hAnsi="Tahoma" w:cs="Times New Roman"/>
          <w:b/>
          <w:bCs/>
          <w:sz w:val="44"/>
          <w:szCs w:val="44"/>
          <w:lang w:eastAsia="fr-FR"/>
        </w:rPr>
      </w:pPr>
    </w:p>
    <w:sectPr w:rsidR="00C86A91">
      <w:footerReference w:type="even" r:id="rId147"/>
      <w:footerReference w:type="default" r:id="rId148"/>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171F" w:rsidRDefault="00F2171F" w:rsidP="00575C01">
      <w:pPr>
        <w:spacing w:after="0" w:line="240" w:lineRule="auto"/>
      </w:pPr>
      <w:r>
        <w:separator/>
      </w:r>
    </w:p>
  </w:endnote>
  <w:endnote w:type="continuationSeparator" w:id="0">
    <w:p w:rsidR="00F2171F" w:rsidRDefault="00F2171F" w:rsidP="00575C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B"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dobe Garamond Pro">
    <w:altName w:val="Georgia"/>
    <w:panose1 w:val="00000000000000000000"/>
    <w:charset w:val="00"/>
    <w:family w:val="roman"/>
    <w:notTrueType/>
    <w:pitch w:val="variable"/>
    <w:sig w:usb0="00000001" w:usb1="5000205B" w:usb2="00000000" w:usb3="00000000" w:csb0="0000009B" w:csb1="00000000"/>
  </w:font>
  <w:font w:name="Helvetica LT Std">
    <w:altName w:val="Arial"/>
    <w:panose1 w:val="00000000000000000000"/>
    <w:charset w:val="00"/>
    <w:family w:val="swiss"/>
    <w:notTrueType/>
    <w:pitch w:val="variable"/>
    <w:sig w:usb0="00000001" w:usb1="5000204A" w:usb2="00000000" w:usb3="00000000" w:csb0="00000005" w:csb1="00000000"/>
  </w:font>
  <w:font w:name="Georgia">
    <w:panose1 w:val="02040502050405020303"/>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mn-ea">
    <w:altName w:val="Times New Roman"/>
    <w:panose1 w:val="00000000000000000000"/>
    <w:charset w:val="00"/>
    <w:family w:val="roman"/>
    <w:notTrueType/>
    <w:pitch w:val="default"/>
    <w:sig w:usb0="00000003" w:usb1="00000000" w:usb2="00000000" w:usb3="00000000" w:csb0="00000001" w:csb1="00000000"/>
  </w:font>
  <w:font w:name="UniversCondensedLIGHT">
    <w:panose1 w:val="00000000000000000000"/>
    <w:charset w:val="00"/>
    <w:family w:val="swiss"/>
    <w:notTrueType/>
    <w:pitch w:val="default"/>
    <w:sig w:usb0="00000003" w:usb1="00000000" w:usb2="00000000" w:usb3="00000000" w:csb0="00000001" w:csb1="00000000"/>
  </w:font>
  <w:font w:name="GillSans">
    <w:altName w:val="MS Gothic"/>
    <w:panose1 w:val="00000000000000000000"/>
    <w:charset w:val="00"/>
    <w:family w:val="swiss"/>
    <w:notTrueType/>
    <w:pitch w:val="default"/>
    <w:sig w:usb0="00000003" w:usb1="08070000" w:usb2="00000010" w:usb3="00000000" w:csb0="00020001" w:csb1="00000000"/>
  </w:font>
  <w:font w:name="GillSans-Bold">
    <w:altName w:val="MS Gothic"/>
    <w:panose1 w:val="00000000000000000000"/>
    <w:charset w:val="00"/>
    <w:family w:val="swiss"/>
    <w:notTrueType/>
    <w:pitch w:val="default"/>
    <w:sig w:usb0="00000000" w:usb1="08070000" w:usb2="00000010" w:usb3="00000000" w:csb0="00020001" w:csb1="00000000"/>
  </w:font>
  <w:font w:name="Helvetica-Bold">
    <w:panose1 w:val="00000000000000000000"/>
    <w:charset w:val="00"/>
    <w:family w:val="swiss"/>
    <w:notTrueType/>
    <w:pitch w:val="default"/>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mj-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597" w:rsidRDefault="000A6597" w:rsidP="00430353">
    <w:pPr>
      <w:pStyle w:val="Footer"/>
      <w:rPr>
        <w:rFonts w:ascii="Gill Sans MT" w:hAnsi="Gill Sans MT"/>
        <w:color w:val="7F7F7F"/>
      </w:rPr>
    </w:pPr>
  </w:p>
  <w:p w:rsidR="000A6597" w:rsidRPr="000B084A" w:rsidRDefault="000A6597" w:rsidP="00430353">
    <w:pPr>
      <w:pStyle w:val="Footer"/>
      <w:tabs>
        <w:tab w:val="clear" w:pos="4680"/>
        <w:tab w:val="clear" w:pos="9360"/>
        <w:tab w:val="right" w:pos="9000"/>
      </w:tabs>
      <w:rPr>
        <w:rFonts w:ascii="Gill Sans MT" w:hAnsi="Gill Sans MT"/>
        <w:color w:val="7F7F7F"/>
      </w:rPr>
    </w:pPr>
    <w:r w:rsidRPr="000B084A">
      <w:rPr>
        <w:rFonts w:ascii="Gill Sans MT" w:hAnsi="Gill Sans MT"/>
        <w:color w:val="7F7F7F"/>
      </w:rPr>
      <w:fldChar w:fldCharType="begin"/>
    </w:r>
    <w:r w:rsidRPr="000B084A">
      <w:rPr>
        <w:rFonts w:ascii="Gill Sans MT" w:hAnsi="Gill Sans MT"/>
        <w:color w:val="7F7F7F"/>
      </w:rPr>
      <w:instrText xml:space="preserve"> PAGE   \* MERGEFORMAT </w:instrText>
    </w:r>
    <w:r w:rsidRPr="000B084A">
      <w:rPr>
        <w:rFonts w:ascii="Gill Sans MT" w:hAnsi="Gill Sans MT"/>
        <w:color w:val="7F7F7F"/>
      </w:rPr>
      <w:fldChar w:fldCharType="separate"/>
    </w:r>
    <w:r>
      <w:rPr>
        <w:rFonts w:ascii="Gill Sans MT" w:hAnsi="Gill Sans MT"/>
        <w:noProof/>
        <w:color w:val="7F7F7F"/>
      </w:rPr>
      <w:t>204</w:t>
    </w:r>
    <w:r w:rsidRPr="000B084A">
      <w:rPr>
        <w:rFonts w:ascii="Gill Sans MT" w:hAnsi="Gill Sans MT"/>
        <w:noProof/>
        <w:color w:val="7F7F7F"/>
      </w:rPr>
      <w:fldChar w:fldCharType="end"/>
    </w:r>
    <w:r w:rsidRPr="000B084A">
      <w:rPr>
        <w:rFonts w:ascii="Gill Sans MT" w:hAnsi="Gill Sans MT"/>
        <w:i/>
        <w:color w:val="7F7F7F"/>
      </w:rPr>
      <w:t xml:space="preserve"> </w:t>
    </w:r>
    <w:r w:rsidRPr="000B084A">
      <w:rPr>
        <w:rFonts w:ascii="Gill Sans MT" w:hAnsi="Gill Sans MT"/>
        <w:i/>
        <w:color w:val="7F7F7F"/>
      </w:rPr>
      <w:tab/>
      <w:t>Formation continue en Soins Obstétricaux et Néonatals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597" w:rsidRDefault="000A6597" w:rsidP="00430353">
    <w:pPr>
      <w:pStyle w:val="Footer"/>
      <w:tabs>
        <w:tab w:val="clear" w:pos="4680"/>
        <w:tab w:val="clear" w:pos="9360"/>
        <w:tab w:val="right" w:pos="9000"/>
      </w:tabs>
      <w:rPr>
        <w:rFonts w:ascii="Gill Sans MT" w:hAnsi="Gill Sans MT"/>
        <w:color w:val="7F7F7F"/>
      </w:rPr>
    </w:pPr>
  </w:p>
  <w:p w:rsidR="000A6597" w:rsidRPr="000B084A" w:rsidRDefault="000A6597" w:rsidP="00430353">
    <w:pPr>
      <w:pStyle w:val="Footer"/>
      <w:tabs>
        <w:tab w:val="clear" w:pos="4680"/>
        <w:tab w:val="clear" w:pos="9360"/>
        <w:tab w:val="right" w:pos="9000"/>
      </w:tabs>
      <w:rPr>
        <w:rFonts w:ascii="Gill Sans MT" w:hAnsi="Gill Sans MT"/>
        <w:color w:val="7F7F7F"/>
      </w:rPr>
    </w:pPr>
    <w:r w:rsidRPr="000B084A">
      <w:rPr>
        <w:rFonts w:ascii="Gill Sans MT" w:hAnsi="Gill Sans MT"/>
        <w:i/>
        <w:color w:val="7F7F7F"/>
      </w:rPr>
      <w:t>Formation continue en Soins Obstétricaux et Néonatals</w:t>
    </w:r>
    <w:r w:rsidRPr="000B084A">
      <w:rPr>
        <w:rFonts w:ascii="Gill Sans MT" w:hAnsi="Gill Sans MT"/>
        <w:color w:val="7F7F7F"/>
      </w:rPr>
      <w:t xml:space="preserve"> </w:t>
    </w:r>
    <w:r w:rsidRPr="000B084A">
      <w:rPr>
        <w:rFonts w:ascii="Gill Sans MT" w:hAnsi="Gill Sans MT"/>
        <w:color w:val="7F7F7F"/>
      </w:rPr>
      <w:tab/>
    </w:r>
    <w:r w:rsidRPr="000B084A">
      <w:rPr>
        <w:rFonts w:ascii="Gill Sans MT" w:hAnsi="Gill Sans MT"/>
        <w:color w:val="7F7F7F"/>
      </w:rPr>
      <w:fldChar w:fldCharType="begin"/>
    </w:r>
    <w:r w:rsidRPr="000B084A">
      <w:rPr>
        <w:rFonts w:ascii="Gill Sans MT" w:hAnsi="Gill Sans MT"/>
        <w:color w:val="7F7F7F"/>
      </w:rPr>
      <w:instrText xml:space="preserve"> PAGE   \* MERGEFORMAT </w:instrText>
    </w:r>
    <w:r w:rsidRPr="000B084A">
      <w:rPr>
        <w:rFonts w:ascii="Gill Sans MT" w:hAnsi="Gill Sans MT"/>
        <w:color w:val="7F7F7F"/>
      </w:rPr>
      <w:fldChar w:fldCharType="separate"/>
    </w:r>
    <w:r w:rsidR="00726F4B">
      <w:rPr>
        <w:rFonts w:ascii="Gill Sans MT" w:hAnsi="Gill Sans MT"/>
        <w:noProof/>
        <w:color w:val="7F7F7F"/>
      </w:rPr>
      <w:t>1</w:t>
    </w:r>
    <w:r w:rsidRPr="000B084A">
      <w:rPr>
        <w:rFonts w:ascii="Gill Sans MT" w:hAnsi="Gill Sans MT"/>
        <w:noProof/>
        <w:color w:val="7F7F7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597" w:rsidRDefault="000A6597" w:rsidP="00430353">
    <w:pPr>
      <w:pStyle w:val="Footer"/>
      <w:tabs>
        <w:tab w:val="clear" w:pos="4680"/>
        <w:tab w:val="clear" w:pos="9360"/>
        <w:tab w:val="right" w:pos="9000"/>
      </w:tabs>
      <w:rPr>
        <w:rFonts w:ascii="Gill Sans MT" w:hAnsi="Gill Sans MT"/>
        <w:i/>
        <w:color w:val="7F7F7F"/>
      </w:rPr>
    </w:pPr>
  </w:p>
  <w:p w:rsidR="000A6597" w:rsidRPr="00C47C4B" w:rsidRDefault="000A6597" w:rsidP="00430353">
    <w:pPr>
      <w:pStyle w:val="Footer"/>
      <w:tabs>
        <w:tab w:val="clear" w:pos="4680"/>
        <w:tab w:val="clear" w:pos="9360"/>
        <w:tab w:val="right" w:pos="15390"/>
      </w:tabs>
      <w:rPr>
        <w:rFonts w:ascii="Gill Sans MT" w:hAnsi="Gill Sans MT"/>
        <w:color w:val="7F7F7F"/>
      </w:rPr>
    </w:pPr>
    <w:r w:rsidRPr="000B084A">
      <w:rPr>
        <w:rFonts w:ascii="Gill Sans MT" w:hAnsi="Gill Sans MT"/>
        <w:color w:val="7F7F7F"/>
      </w:rPr>
      <w:fldChar w:fldCharType="begin"/>
    </w:r>
    <w:r w:rsidRPr="000B084A">
      <w:rPr>
        <w:rFonts w:ascii="Gill Sans MT" w:hAnsi="Gill Sans MT"/>
        <w:color w:val="7F7F7F"/>
      </w:rPr>
      <w:instrText xml:space="preserve"> PAGE   \* MERGEFORMAT </w:instrText>
    </w:r>
    <w:r w:rsidRPr="000B084A">
      <w:rPr>
        <w:rFonts w:ascii="Gill Sans MT" w:hAnsi="Gill Sans MT"/>
        <w:color w:val="7F7F7F"/>
      </w:rPr>
      <w:fldChar w:fldCharType="separate"/>
    </w:r>
    <w:r>
      <w:rPr>
        <w:rFonts w:ascii="Gill Sans MT" w:hAnsi="Gill Sans MT"/>
        <w:noProof/>
        <w:color w:val="7F7F7F"/>
      </w:rPr>
      <w:t>200</w:t>
    </w:r>
    <w:r w:rsidRPr="000B084A">
      <w:rPr>
        <w:rFonts w:ascii="Gill Sans MT" w:hAnsi="Gill Sans MT"/>
        <w:noProof/>
        <w:color w:val="7F7F7F"/>
      </w:rPr>
      <w:fldChar w:fldCharType="end"/>
    </w:r>
    <w:r>
      <w:rPr>
        <w:rFonts w:ascii="Gill Sans MT" w:hAnsi="Gill Sans MT"/>
        <w:noProof/>
        <w:color w:val="7F7F7F"/>
      </w:rPr>
      <w:tab/>
    </w:r>
    <w:r w:rsidRPr="000B084A">
      <w:rPr>
        <w:rFonts w:ascii="Gill Sans MT" w:hAnsi="Gill Sans MT"/>
        <w:i/>
        <w:color w:val="7F7F7F"/>
      </w:rPr>
      <w:t>Formation continue en Soins Obstétricaux et Néonatals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597" w:rsidRDefault="000A6597" w:rsidP="00430353">
    <w:pPr>
      <w:pStyle w:val="Footer"/>
      <w:tabs>
        <w:tab w:val="clear" w:pos="4680"/>
        <w:tab w:val="clear" w:pos="9360"/>
        <w:tab w:val="right" w:pos="15390"/>
      </w:tabs>
      <w:rPr>
        <w:rFonts w:ascii="Gill Sans MT" w:hAnsi="Gill Sans MT"/>
        <w:color w:val="7F7F7F"/>
      </w:rPr>
    </w:pPr>
  </w:p>
  <w:p w:rsidR="000A6597" w:rsidRPr="00C47C4B" w:rsidRDefault="000A6597" w:rsidP="00430353">
    <w:pPr>
      <w:pStyle w:val="Footer"/>
      <w:tabs>
        <w:tab w:val="clear" w:pos="4680"/>
        <w:tab w:val="clear" w:pos="9360"/>
        <w:tab w:val="right" w:pos="15390"/>
      </w:tabs>
      <w:rPr>
        <w:rFonts w:ascii="Gill Sans MT" w:hAnsi="Gill Sans MT"/>
        <w:color w:val="7F7F7F"/>
      </w:rPr>
    </w:pPr>
    <w:r w:rsidRPr="000B084A">
      <w:rPr>
        <w:rFonts w:ascii="Gill Sans MT" w:hAnsi="Gill Sans MT"/>
        <w:color w:val="7F7F7F"/>
      </w:rPr>
      <w:fldChar w:fldCharType="begin"/>
    </w:r>
    <w:r w:rsidRPr="000B084A">
      <w:rPr>
        <w:rFonts w:ascii="Gill Sans MT" w:hAnsi="Gill Sans MT"/>
        <w:color w:val="7F7F7F"/>
      </w:rPr>
      <w:instrText xml:space="preserve"> PAGE   \* MERGEFORMAT </w:instrText>
    </w:r>
    <w:r w:rsidRPr="000B084A">
      <w:rPr>
        <w:rFonts w:ascii="Gill Sans MT" w:hAnsi="Gill Sans MT"/>
        <w:color w:val="7F7F7F"/>
      </w:rPr>
      <w:fldChar w:fldCharType="separate"/>
    </w:r>
    <w:r w:rsidR="00726F4B">
      <w:rPr>
        <w:rFonts w:ascii="Gill Sans MT" w:hAnsi="Gill Sans MT"/>
        <w:noProof/>
        <w:color w:val="7F7F7F"/>
      </w:rPr>
      <w:t>166</w:t>
    </w:r>
    <w:r w:rsidRPr="000B084A">
      <w:rPr>
        <w:rFonts w:ascii="Gill Sans MT" w:hAnsi="Gill Sans MT"/>
        <w:noProof/>
        <w:color w:val="7F7F7F"/>
      </w:rPr>
      <w:fldChar w:fldCharType="end"/>
    </w:r>
    <w:r>
      <w:rPr>
        <w:rFonts w:ascii="Gill Sans MT" w:hAnsi="Gill Sans MT"/>
        <w:noProof/>
        <w:color w:val="7F7F7F"/>
      </w:rPr>
      <w:tab/>
    </w:r>
    <w:r w:rsidRPr="000B084A">
      <w:rPr>
        <w:rFonts w:ascii="Gill Sans MT" w:hAnsi="Gill Sans MT"/>
        <w:i/>
        <w:color w:val="7F7F7F"/>
      </w:rPr>
      <w:t>Formation continue en Soins Obstétricaux et Néonatals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597" w:rsidRPr="000B084A" w:rsidRDefault="000A6597" w:rsidP="00575C01">
    <w:pPr>
      <w:pStyle w:val="Footer"/>
      <w:tabs>
        <w:tab w:val="clear" w:pos="4680"/>
        <w:tab w:val="clear" w:pos="9360"/>
        <w:tab w:val="right" w:pos="9000"/>
      </w:tabs>
      <w:rPr>
        <w:rFonts w:ascii="Gill Sans MT" w:hAnsi="Gill Sans MT"/>
        <w:color w:val="7F7F7F"/>
      </w:rPr>
    </w:pPr>
    <w:r w:rsidRPr="00C47C4B">
      <w:rPr>
        <w:rFonts w:ascii="Gill Sans MT" w:hAnsi="Gill Sans MT"/>
        <w:color w:val="7F7F7F"/>
      </w:rPr>
      <w:fldChar w:fldCharType="begin"/>
    </w:r>
    <w:r w:rsidRPr="00C47C4B">
      <w:rPr>
        <w:rFonts w:ascii="Gill Sans MT" w:hAnsi="Gill Sans MT"/>
        <w:color w:val="7F7F7F"/>
      </w:rPr>
      <w:instrText xml:space="preserve"> PAGE   \* MERGEFORMAT </w:instrText>
    </w:r>
    <w:r w:rsidRPr="00C47C4B">
      <w:rPr>
        <w:rFonts w:ascii="Gill Sans MT" w:hAnsi="Gill Sans MT"/>
        <w:color w:val="7F7F7F"/>
      </w:rPr>
      <w:fldChar w:fldCharType="separate"/>
    </w:r>
    <w:r>
      <w:rPr>
        <w:rFonts w:ascii="Gill Sans MT" w:hAnsi="Gill Sans MT"/>
        <w:noProof/>
        <w:color w:val="7F7F7F"/>
      </w:rPr>
      <w:t>136</w:t>
    </w:r>
    <w:r w:rsidRPr="00C47C4B">
      <w:rPr>
        <w:rFonts w:ascii="Gill Sans MT" w:hAnsi="Gill Sans MT"/>
        <w:noProof/>
        <w:color w:val="7F7F7F"/>
      </w:rPr>
      <w:fldChar w:fldCharType="end"/>
    </w:r>
    <w:r>
      <w:rPr>
        <w:rFonts w:ascii="Gill Sans MT" w:hAnsi="Gill Sans MT"/>
        <w:i/>
      </w:rPr>
      <w:tab/>
    </w:r>
    <w:r w:rsidRPr="000B084A">
      <w:rPr>
        <w:rFonts w:ascii="Gill Sans MT" w:hAnsi="Gill Sans MT"/>
        <w:i/>
        <w:color w:val="7F7F7F"/>
      </w:rPr>
      <w:t>Formation continue en Soins Obstétricaux et Néonatals</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597" w:rsidRPr="00C47C4B" w:rsidRDefault="000A6597" w:rsidP="00575C01">
    <w:pPr>
      <w:pStyle w:val="Footer"/>
      <w:tabs>
        <w:tab w:val="clear" w:pos="4680"/>
        <w:tab w:val="clear" w:pos="9360"/>
        <w:tab w:val="right" w:pos="9000"/>
      </w:tabs>
      <w:rPr>
        <w:rFonts w:ascii="Gill Sans MT" w:hAnsi="Gill Sans MT"/>
        <w:color w:val="7F7F7F"/>
      </w:rPr>
    </w:pPr>
    <w:r w:rsidRPr="000B084A">
      <w:rPr>
        <w:rFonts w:ascii="Gill Sans MT" w:hAnsi="Gill Sans MT"/>
        <w:i/>
        <w:color w:val="7F7F7F"/>
      </w:rPr>
      <w:t>Formation continue en Soins Obstétricaux et Néonatals</w:t>
    </w:r>
    <w:r>
      <w:tab/>
    </w:r>
    <w:r w:rsidRPr="000B084A">
      <w:rPr>
        <w:rFonts w:ascii="Gill Sans MT" w:hAnsi="Gill Sans MT"/>
        <w:color w:val="7F7F7F"/>
      </w:rPr>
      <w:fldChar w:fldCharType="begin"/>
    </w:r>
    <w:r w:rsidRPr="000B084A">
      <w:rPr>
        <w:rFonts w:ascii="Gill Sans MT" w:hAnsi="Gill Sans MT"/>
        <w:color w:val="7F7F7F"/>
      </w:rPr>
      <w:instrText xml:space="preserve"> PAGE   \* MERGEFORMAT </w:instrText>
    </w:r>
    <w:r w:rsidRPr="000B084A">
      <w:rPr>
        <w:rFonts w:ascii="Gill Sans MT" w:hAnsi="Gill Sans MT"/>
        <w:color w:val="7F7F7F"/>
      </w:rPr>
      <w:fldChar w:fldCharType="separate"/>
    </w:r>
    <w:r w:rsidR="00726F4B">
      <w:rPr>
        <w:rFonts w:ascii="Gill Sans MT" w:hAnsi="Gill Sans MT"/>
        <w:noProof/>
        <w:color w:val="7F7F7F"/>
      </w:rPr>
      <w:t>253</w:t>
    </w:r>
    <w:r w:rsidRPr="000B084A">
      <w:rPr>
        <w:rFonts w:ascii="Gill Sans MT" w:hAnsi="Gill Sans MT"/>
        <w:noProof/>
        <w:color w:val="7F7F7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171F" w:rsidRDefault="00F2171F" w:rsidP="00575C01">
      <w:pPr>
        <w:spacing w:after="0" w:line="240" w:lineRule="auto"/>
      </w:pPr>
      <w:r>
        <w:separator/>
      </w:r>
    </w:p>
  </w:footnote>
  <w:footnote w:type="continuationSeparator" w:id="0">
    <w:p w:rsidR="00F2171F" w:rsidRDefault="00F2171F" w:rsidP="00575C01">
      <w:pPr>
        <w:spacing w:after="0" w:line="240" w:lineRule="auto"/>
      </w:pPr>
      <w:r>
        <w:continuationSeparator/>
      </w:r>
    </w:p>
  </w:footnote>
  <w:footnote w:id="1">
    <w:p w:rsidR="000A6597" w:rsidRDefault="000A6597" w:rsidP="00575C01">
      <w:pPr>
        <w:pStyle w:val="Footnote"/>
      </w:pPr>
      <w:r>
        <w:rPr>
          <w:vertAlign w:val="superscript"/>
        </w:rPr>
        <w:footnoteRef/>
      </w:r>
      <w:r>
        <w:t xml:space="preserve"> </w:t>
      </w:r>
      <w:r w:rsidRPr="000E7506">
        <w:rPr>
          <w:lang w:val="fr-MC"/>
        </w:rPr>
        <w:t>Lindsay et al 2000.</w:t>
      </w:r>
    </w:p>
  </w:footnote>
  <w:footnote w:id="2">
    <w:p w:rsidR="000A6597" w:rsidRPr="00CF748A" w:rsidRDefault="000A6597" w:rsidP="00575C01">
      <w:pPr>
        <w:pStyle w:val="ModFootnote"/>
        <w:rPr>
          <w:lang w:val="en-US"/>
        </w:rPr>
      </w:pPr>
      <w:r w:rsidRPr="001A68DF">
        <w:rPr>
          <w:rStyle w:val="FootnoteReference"/>
          <w:sz w:val="18"/>
        </w:rPr>
        <w:footnoteRef/>
      </w:r>
      <w:r w:rsidRPr="001A68DF">
        <w:t xml:space="preserve"> TRAC/MiniSanté/PRIME II.</w:t>
      </w:r>
      <w:r>
        <w:t xml:space="preserve"> </w:t>
      </w:r>
      <w:r w:rsidRPr="00A55426">
        <w:rPr>
          <w:i/>
        </w:rPr>
        <w:t>Counseling et Prévention de la Transmission Mère Enfant du VIH </w:t>
      </w:r>
      <w:r>
        <w:rPr>
          <w:i/>
        </w:rPr>
        <w:t xml:space="preserve"> : </w:t>
      </w:r>
      <w:r w:rsidRPr="00A55426">
        <w:rPr>
          <w:i/>
        </w:rPr>
        <w:t>Manuel de formation (Draft).</w:t>
      </w:r>
      <w:r>
        <w:t xml:space="preserve"> </w:t>
      </w:r>
      <w:r w:rsidRPr="00CF748A">
        <w:rPr>
          <w:lang w:val="en-US"/>
        </w:rPr>
        <w:t>MiniSanté : Kigali, Rwanda, 2004.</w:t>
      </w:r>
    </w:p>
  </w:footnote>
  <w:footnote w:id="3">
    <w:p w:rsidR="000A6597" w:rsidRPr="00CF748A" w:rsidRDefault="000A6597" w:rsidP="00575C01">
      <w:pPr>
        <w:pStyle w:val="ModFootnote"/>
      </w:pPr>
      <w:r w:rsidRPr="00DC6F17">
        <w:rPr>
          <w:rStyle w:val="FootnoteReference"/>
          <w:rFonts w:ascii="Adobe Garamond Pro" w:hAnsi="Adobe Garamond Pro"/>
          <w:sz w:val="18"/>
        </w:rPr>
        <w:footnoteRef/>
      </w:r>
      <w:r w:rsidRPr="00575C01">
        <w:rPr>
          <w:lang w:val="en-US"/>
        </w:rPr>
        <w:t xml:space="preserve"> </w:t>
      </w:r>
      <w:r w:rsidRPr="00575C01">
        <w:rPr>
          <w:i/>
          <w:lang w:val="en-US"/>
        </w:rPr>
        <w:t>Adapté de</w:t>
      </w:r>
      <w:r w:rsidRPr="00575C01">
        <w:rPr>
          <w:lang w:val="en-US"/>
        </w:rPr>
        <w:t xml:space="preserve">: Marshall MA, Buffington ST. </w:t>
      </w:r>
      <w:r w:rsidRPr="00DC6F17">
        <w:rPr>
          <w:i/>
          <w:lang w:val="en-US"/>
        </w:rPr>
        <w:t>Life Saving Skills</w:t>
      </w:r>
      <w:r>
        <w:rPr>
          <w:i/>
          <w:lang w:val="en-US"/>
        </w:rPr>
        <w:t xml:space="preserve"> : </w:t>
      </w:r>
      <w:r w:rsidRPr="00DC6F17">
        <w:rPr>
          <w:i/>
          <w:lang w:val="en-US"/>
        </w:rPr>
        <w:t>A manual for midwives.</w:t>
      </w:r>
      <w:r w:rsidRPr="00DC6F17">
        <w:rPr>
          <w:lang w:val="en-US"/>
        </w:rPr>
        <w:t xml:space="preserve"> </w:t>
      </w:r>
      <w:r w:rsidRPr="00CF748A">
        <w:t>Washington, D.C. : ACNM, 1998.</w:t>
      </w:r>
    </w:p>
  </w:footnote>
  <w:footnote w:id="4">
    <w:p w:rsidR="000A6597" w:rsidRPr="00DC6F17" w:rsidRDefault="000A6597" w:rsidP="00575C01">
      <w:pPr>
        <w:pStyle w:val="ModFootnote"/>
        <w:rPr>
          <w:lang w:val="en-US"/>
        </w:rPr>
      </w:pPr>
      <w:r w:rsidRPr="00DC6F17">
        <w:rPr>
          <w:rStyle w:val="FootnoteReference"/>
          <w:rFonts w:ascii="Adobe Garamond Pro" w:hAnsi="Adobe Garamond Pro"/>
          <w:sz w:val="18"/>
        </w:rPr>
        <w:footnoteRef/>
      </w:r>
      <w:r w:rsidRPr="00CF748A">
        <w:t xml:space="preserve"> </w:t>
      </w:r>
      <w:r w:rsidRPr="003C2C30">
        <w:rPr>
          <w:i/>
        </w:rPr>
        <w:t>Adapté de</w:t>
      </w:r>
      <w:r>
        <w:rPr>
          <w:i/>
        </w:rPr>
        <w:t xml:space="preserve"> : </w:t>
      </w:r>
      <w:r w:rsidRPr="00CF748A">
        <w:t xml:space="preserve">AMDD, MNH/Jhpiego. </w:t>
      </w:r>
      <w:r w:rsidRPr="00DC6F17">
        <w:rPr>
          <w:i/>
        </w:rPr>
        <w:t>Soins Obstétricaux d’urgence à l’infection du médecin et de la sage-femme</w:t>
      </w:r>
      <w:r>
        <w:rPr>
          <w:i/>
        </w:rPr>
        <w:t xml:space="preserve"> : </w:t>
      </w:r>
      <w:r w:rsidRPr="00DC6F17">
        <w:rPr>
          <w:i/>
        </w:rPr>
        <w:t>Cahier du Formateur</w:t>
      </w:r>
      <w:r w:rsidRPr="00DC6F17">
        <w:t>.</w:t>
      </w:r>
      <w:r>
        <w:t xml:space="preserve"> </w:t>
      </w:r>
      <w:r w:rsidRPr="00DC6F17">
        <w:rPr>
          <w:lang w:val="en-US"/>
        </w:rPr>
        <w:t>MNH/J</w:t>
      </w:r>
      <w:r>
        <w:rPr>
          <w:lang w:val="en-US"/>
        </w:rPr>
        <w:t xml:space="preserve">hpiego: </w:t>
      </w:r>
      <w:r w:rsidRPr="00DC6F17">
        <w:rPr>
          <w:lang w:val="en-US"/>
        </w:rPr>
        <w:t>Baltimore, janvier 2004.</w:t>
      </w:r>
    </w:p>
  </w:footnote>
  <w:footnote w:id="5">
    <w:p w:rsidR="000A6597" w:rsidRPr="00DC6F17" w:rsidRDefault="000A6597" w:rsidP="00575C01">
      <w:pPr>
        <w:pStyle w:val="ModFootnote"/>
      </w:pPr>
      <w:r w:rsidRPr="00DC6F17">
        <w:rPr>
          <w:rStyle w:val="FootnoteReference"/>
          <w:rFonts w:ascii="Adobe Garamond Pro" w:hAnsi="Adobe Garamond Pro"/>
          <w:sz w:val="18"/>
        </w:rPr>
        <w:footnoteRef/>
      </w:r>
      <w:r w:rsidRPr="00DC6F17">
        <w:rPr>
          <w:lang w:val="en-US"/>
        </w:rPr>
        <w:t xml:space="preserve"> </w:t>
      </w:r>
      <w:r w:rsidRPr="0009548E">
        <w:rPr>
          <w:i/>
          <w:lang w:val="en-US"/>
        </w:rPr>
        <w:t>Adapté de</w:t>
      </w:r>
      <w:r>
        <w:rPr>
          <w:i/>
          <w:lang w:val="en-US"/>
        </w:rPr>
        <w:t>:</w:t>
      </w:r>
      <w:r>
        <w:rPr>
          <w:lang w:val="en-US"/>
        </w:rPr>
        <w:t xml:space="preserve"> </w:t>
      </w:r>
      <w:r w:rsidRPr="00DC6F17">
        <w:rPr>
          <w:lang w:val="en-US"/>
        </w:rPr>
        <w:t xml:space="preserve">OMS. </w:t>
      </w:r>
      <w:r w:rsidRPr="00DC6F17">
        <w:rPr>
          <w:i/>
          <w:lang w:val="en-US"/>
        </w:rPr>
        <w:t>Managing complications in pregnancy and childbirth</w:t>
      </w:r>
      <w:r>
        <w:rPr>
          <w:i/>
          <w:lang w:val="en-US"/>
        </w:rPr>
        <w:t xml:space="preserve"> : </w:t>
      </w:r>
      <w:r w:rsidRPr="00DC6F17">
        <w:rPr>
          <w:i/>
          <w:lang w:val="en-US"/>
        </w:rPr>
        <w:t>A guide for midwives and doctors.</w:t>
      </w:r>
      <w:r>
        <w:rPr>
          <w:i/>
          <w:lang w:val="en-US"/>
        </w:rPr>
        <w:t xml:space="preserve"> </w:t>
      </w:r>
      <w:r w:rsidRPr="00DC6F17">
        <w:t>Gen</w:t>
      </w:r>
      <w:r>
        <w:t>ève</w:t>
      </w:r>
      <w:r w:rsidRPr="00DC6F17">
        <w:t>, S</w:t>
      </w:r>
      <w:r>
        <w:t>uisse : OMS</w:t>
      </w:r>
      <w:r w:rsidRPr="00DC6F17">
        <w:t>, 2001.</w:t>
      </w:r>
    </w:p>
  </w:footnote>
  <w:footnote w:id="6">
    <w:p w:rsidR="000A6597" w:rsidRPr="00C07166" w:rsidRDefault="000A6597" w:rsidP="00575C01">
      <w:pPr>
        <w:pStyle w:val="ModFootnote"/>
      </w:pPr>
      <w:r w:rsidRPr="00DC6F17">
        <w:rPr>
          <w:rStyle w:val="FootnoteReference"/>
          <w:rFonts w:ascii="Adobe Garamond Pro" w:hAnsi="Adobe Garamond Pro"/>
          <w:sz w:val="18"/>
        </w:rPr>
        <w:footnoteRef/>
      </w:r>
      <w:r w:rsidRPr="00DC6F17">
        <w:t xml:space="preserve"> Les guides d’apprentissages sont de MNH/J</w:t>
      </w:r>
      <w:r>
        <w:t>hpiego.</w:t>
      </w:r>
    </w:p>
  </w:footnote>
  <w:footnote w:id="7">
    <w:p w:rsidR="000A6597" w:rsidRPr="00972C74" w:rsidRDefault="000A6597" w:rsidP="00430353">
      <w:pPr>
        <w:pStyle w:val="ModFootnote"/>
      </w:pPr>
      <w:r w:rsidRPr="00972C74">
        <w:rPr>
          <w:rStyle w:val="FootnoteReference"/>
          <w:rFonts w:ascii="Adobe Garamond Pro" w:hAnsi="Adobe Garamond Pro"/>
          <w:sz w:val="18"/>
        </w:rPr>
        <w:footnoteRef/>
      </w:r>
      <w:r>
        <w:t xml:space="preserve"> </w:t>
      </w:r>
      <w:r w:rsidRPr="00C40D56">
        <w:t xml:space="preserve">Saignement léger </w:t>
      </w:r>
      <w:r>
        <w:t xml:space="preserve"> : </w:t>
      </w:r>
      <w:r w:rsidRPr="00C40D56">
        <w:t>il faut plus de 5 minutes pour qu’une garniture ou un linge propre soient complètement souillés de sang.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6597" w:rsidRDefault="000A65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D451"/>
      </v:shape>
    </w:pict>
  </w:numPicBullet>
  <w:abstractNum w:abstractNumId="0" w15:restartNumberingAfterBreak="0">
    <w:nsid w:val="032A0AAD"/>
    <w:multiLevelType w:val="singleLevel"/>
    <w:tmpl w:val="715A179E"/>
    <w:lvl w:ilvl="0">
      <w:start w:val="1"/>
      <w:numFmt w:val="bullet"/>
      <w:lvlText w:val="­"/>
      <w:lvlJc w:val="left"/>
      <w:pPr>
        <w:tabs>
          <w:tab w:val="num" w:pos="360"/>
        </w:tabs>
        <w:ind w:left="360" w:hanging="360"/>
      </w:pPr>
      <w:rPr>
        <w:rFonts w:ascii="Times New Roman" w:hAnsi="Times New Roman" w:hint="default"/>
      </w:rPr>
    </w:lvl>
  </w:abstractNum>
  <w:abstractNum w:abstractNumId="1" w15:restartNumberingAfterBreak="0">
    <w:nsid w:val="03657BC0"/>
    <w:multiLevelType w:val="hybridMultilevel"/>
    <w:tmpl w:val="7E9A4E4E"/>
    <w:lvl w:ilvl="0" w:tplc="B5CABA42">
      <w:start w:val="1"/>
      <w:numFmt w:val="bullet"/>
      <w:lvlText w:val="-"/>
      <w:lvlJc w:val="left"/>
      <w:pPr>
        <w:ind w:left="1080" w:hanging="360"/>
      </w:pPr>
      <w:rPr>
        <w:rFonts w:ascii="Times New Roman" w:hAnsi="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3EE66FE"/>
    <w:multiLevelType w:val="hybridMultilevel"/>
    <w:tmpl w:val="55D6721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512BE8"/>
    <w:multiLevelType w:val="hybridMultilevel"/>
    <w:tmpl w:val="E10872C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5704112"/>
    <w:multiLevelType w:val="hybridMultilevel"/>
    <w:tmpl w:val="48D0C69A"/>
    <w:lvl w:ilvl="0" w:tplc="908859D2">
      <w:start w:val="2"/>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066B5959"/>
    <w:multiLevelType w:val="hybridMultilevel"/>
    <w:tmpl w:val="EDBCF60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9F34E96"/>
    <w:multiLevelType w:val="multilevel"/>
    <w:tmpl w:val="49DE1BD0"/>
    <w:lvl w:ilvl="0">
      <w:start w:val="2"/>
      <w:numFmt w:val="decimal"/>
      <w:lvlText w:val="%1"/>
      <w:lvlJc w:val="left"/>
      <w:pPr>
        <w:ind w:left="810" w:hanging="810"/>
      </w:pPr>
      <w:rPr>
        <w:rFonts w:hint="default"/>
      </w:rPr>
    </w:lvl>
    <w:lvl w:ilvl="1">
      <w:start w:val="10"/>
      <w:numFmt w:val="decimal"/>
      <w:lvlText w:val="%1.%2"/>
      <w:lvlJc w:val="left"/>
      <w:pPr>
        <w:ind w:left="810" w:hanging="810"/>
      </w:pPr>
      <w:rPr>
        <w:rFonts w:hint="default"/>
      </w:rPr>
    </w:lvl>
    <w:lvl w:ilvl="2">
      <w:start w:val="3"/>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B01640E"/>
    <w:multiLevelType w:val="singleLevel"/>
    <w:tmpl w:val="715A179E"/>
    <w:lvl w:ilvl="0">
      <w:start w:val="1"/>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0B6B290F"/>
    <w:multiLevelType w:val="hybridMultilevel"/>
    <w:tmpl w:val="F7EA7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6A439A"/>
    <w:multiLevelType w:val="hybridMultilevel"/>
    <w:tmpl w:val="7BC80418"/>
    <w:lvl w:ilvl="0" w:tplc="040C0003">
      <w:start w:val="1"/>
      <w:numFmt w:val="bullet"/>
      <w:lvlText w:val="o"/>
      <w:lvlJc w:val="left"/>
      <w:pPr>
        <w:tabs>
          <w:tab w:val="num" w:pos="1440"/>
        </w:tabs>
        <w:ind w:left="1440" w:hanging="360"/>
      </w:pPr>
      <w:rPr>
        <w:rFonts w:ascii="Courier New" w:hAnsi="Courier New" w:cs="Courier New" w:hint="default"/>
      </w:rPr>
    </w:lvl>
    <w:lvl w:ilvl="1" w:tplc="040C0003" w:tentative="1">
      <w:start w:val="1"/>
      <w:numFmt w:val="bullet"/>
      <w:lvlText w:val="o"/>
      <w:lvlJc w:val="left"/>
      <w:pPr>
        <w:tabs>
          <w:tab w:val="num" w:pos="1980"/>
        </w:tabs>
        <w:ind w:left="1980" w:hanging="360"/>
      </w:pPr>
      <w:rPr>
        <w:rFonts w:ascii="Courier New" w:hAnsi="Courier New" w:cs="Courier New" w:hint="default"/>
      </w:rPr>
    </w:lvl>
    <w:lvl w:ilvl="2" w:tplc="040C0005" w:tentative="1">
      <w:start w:val="1"/>
      <w:numFmt w:val="bullet"/>
      <w:lvlText w:val=""/>
      <w:lvlJc w:val="left"/>
      <w:pPr>
        <w:tabs>
          <w:tab w:val="num" w:pos="2700"/>
        </w:tabs>
        <w:ind w:left="2700" w:hanging="360"/>
      </w:pPr>
      <w:rPr>
        <w:rFonts w:ascii="Wingdings" w:hAnsi="Wingdings" w:hint="default"/>
      </w:rPr>
    </w:lvl>
    <w:lvl w:ilvl="3" w:tplc="040C0001" w:tentative="1">
      <w:start w:val="1"/>
      <w:numFmt w:val="bullet"/>
      <w:lvlText w:val=""/>
      <w:lvlJc w:val="left"/>
      <w:pPr>
        <w:tabs>
          <w:tab w:val="num" w:pos="3420"/>
        </w:tabs>
        <w:ind w:left="3420" w:hanging="360"/>
      </w:pPr>
      <w:rPr>
        <w:rFonts w:ascii="Symbol" w:hAnsi="Symbol" w:hint="default"/>
      </w:rPr>
    </w:lvl>
    <w:lvl w:ilvl="4" w:tplc="040C0003" w:tentative="1">
      <w:start w:val="1"/>
      <w:numFmt w:val="bullet"/>
      <w:lvlText w:val="o"/>
      <w:lvlJc w:val="left"/>
      <w:pPr>
        <w:tabs>
          <w:tab w:val="num" w:pos="4140"/>
        </w:tabs>
        <w:ind w:left="4140" w:hanging="360"/>
      </w:pPr>
      <w:rPr>
        <w:rFonts w:ascii="Courier New" w:hAnsi="Courier New" w:cs="Courier New" w:hint="default"/>
      </w:rPr>
    </w:lvl>
    <w:lvl w:ilvl="5" w:tplc="040C0005" w:tentative="1">
      <w:start w:val="1"/>
      <w:numFmt w:val="bullet"/>
      <w:lvlText w:val=""/>
      <w:lvlJc w:val="left"/>
      <w:pPr>
        <w:tabs>
          <w:tab w:val="num" w:pos="4860"/>
        </w:tabs>
        <w:ind w:left="4860" w:hanging="360"/>
      </w:pPr>
      <w:rPr>
        <w:rFonts w:ascii="Wingdings" w:hAnsi="Wingdings" w:hint="default"/>
      </w:rPr>
    </w:lvl>
    <w:lvl w:ilvl="6" w:tplc="040C0001" w:tentative="1">
      <w:start w:val="1"/>
      <w:numFmt w:val="bullet"/>
      <w:lvlText w:val=""/>
      <w:lvlJc w:val="left"/>
      <w:pPr>
        <w:tabs>
          <w:tab w:val="num" w:pos="5580"/>
        </w:tabs>
        <w:ind w:left="5580" w:hanging="360"/>
      </w:pPr>
      <w:rPr>
        <w:rFonts w:ascii="Symbol" w:hAnsi="Symbol" w:hint="default"/>
      </w:rPr>
    </w:lvl>
    <w:lvl w:ilvl="7" w:tplc="040C0003" w:tentative="1">
      <w:start w:val="1"/>
      <w:numFmt w:val="bullet"/>
      <w:lvlText w:val="o"/>
      <w:lvlJc w:val="left"/>
      <w:pPr>
        <w:tabs>
          <w:tab w:val="num" w:pos="6300"/>
        </w:tabs>
        <w:ind w:left="6300" w:hanging="360"/>
      </w:pPr>
      <w:rPr>
        <w:rFonts w:ascii="Courier New" w:hAnsi="Courier New" w:cs="Courier New" w:hint="default"/>
      </w:rPr>
    </w:lvl>
    <w:lvl w:ilvl="8" w:tplc="040C0005" w:tentative="1">
      <w:start w:val="1"/>
      <w:numFmt w:val="bullet"/>
      <w:lvlText w:val=""/>
      <w:lvlJc w:val="left"/>
      <w:pPr>
        <w:tabs>
          <w:tab w:val="num" w:pos="7020"/>
        </w:tabs>
        <w:ind w:left="7020" w:hanging="360"/>
      </w:pPr>
      <w:rPr>
        <w:rFonts w:ascii="Wingdings" w:hAnsi="Wingdings" w:hint="default"/>
      </w:rPr>
    </w:lvl>
  </w:abstractNum>
  <w:abstractNum w:abstractNumId="10" w15:restartNumberingAfterBreak="0">
    <w:nsid w:val="0F642E2C"/>
    <w:multiLevelType w:val="hybridMultilevel"/>
    <w:tmpl w:val="16D8C418"/>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15:restartNumberingAfterBreak="0">
    <w:nsid w:val="12794DAC"/>
    <w:multiLevelType w:val="multilevel"/>
    <w:tmpl w:val="2174C550"/>
    <w:lvl w:ilvl="0">
      <w:start w:val="2"/>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4512C12"/>
    <w:multiLevelType w:val="hybridMultilevel"/>
    <w:tmpl w:val="B37E6110"/>
    <w:lvl w:ilvl="0" w:tplc="B5CABA42">
      <w:start w:val="1"/>
      <w:numFmt w:val="bullet"/>
      <w:lvlText w:val="-"/>
      <w:lvlJc w:val="left"/>
      <w:pPr>
        <w:tabs>
          <w:tab w:val="num" w:pos="720"/>
        </w:tabs>
        <w:ind w:left="720" w:hanging="360"/>
      </w:pPr>
      <w:rPr>
        <w:rFonts w:ascii="Times New Roman" w:hAnsi="Times New Roman" w:hint="default"/>
      </w:rPr>
    </w:lvl>
    <w:lvl w:ilvl="1" w:tplc="9878DB52">
      <w:start w:val="167"/>
      <w:numFmt w:val="bullet"/>
      <w:lvlText w:val=""/>
      <w:lvlJc w:val="left"/>
      <w:pPr>
        <w:tabs>
          <w:tab w:val="num" w:pos="1800"/>
        </w:tabs>
        <w:ind w:left="1800" w:hanging="360"/>
      </w:pPr>
      <w:rPr>
        <w:rFonts w:ascii="Wingdings" w:hAnsi="Wingdings" w:hint="default"/>
      </w:rPr>
    </w:lvl>
    <w:lvl w:ilvl="2" w:tplc="5D82D7CA">
      <w:start w:val="167"/>
      <w:numFmt w:val="bullet"/>
      <w:lvlText w:val="–"/>
      <w:lvlJc w:val="left"/>
      <w:pPr>
        <w:tabs>
          <w:tab w:val="num" w:pos="2520"/>
        </w:tabs>
        <w:ind w:left="2520" w:hanging="360"/>
      </w:pPr>
      <w:rPr>
        <w:rFonts w:ascii="Times New Roman" w:hAnsi="Times New Roman" w:hint="default"/>
      </w:rPr>
    </w:lvl>
    <w:lvl w:ilvl="3" w:tplc="187A64F4" w:tentative="1">
      <w:start w:val="1"/>
      <w:numFmt w:val="bullet"/>
      <w:lvlText w:val=""/>
      <w:lvlJc w:val="left"/>
      <w:pPr>
        <w:tabs>
          <w:tab w:val="num" w:pos="3240"/>
        </w:tabs>
        <w:ind w:left="3240" w:hanging="360"/>
      </w:pPr>
      <w:rPr>
        <w:rFonts w:ascii="Wingdings" w:hAnsi="Wingdings" w:hint="default"/>
      </w:rPr>
    </w:lvl>
    <w:lvl w:ilvl="4" w:tplc="82BCD592" w:tentative="1">
      <w:start w:val="1"/>
      <w:numFmt w:val="bullet"/>
      <w:lvlText w:val=""/>
      <w:lvlJc w:val="left"/>
      <w:pPr>
        <w:tabs>
          <w:tab w:val="num" w:pos="3960"/>
        </w:tabs>
        <w:ind w:left="3960" w:hanging="360"/>
      </w:pPr>
      <w:rPr>
        <w:rFonts w:ascii="Wingdings" w:hAnsi="Wingdings" w:hint="default"/>
      </w:rPr>
    </w:lvl>
    <w:lvl w:ilvl="5" w:tplc="FCB40BD0" w:tentative="1">
      <w:start w:val="1"/>
      <w:numFmt w:val="bullet"/>
      <w:lvlText w:val=""/>
      <w:lvlJc w:val="left"/>
      <w:pPr>
        <w:tabs>
          <w:tab w:val="num" w:pos="4680"/>
        </w:tabs>
        <w:ind w:left="4680" w:hanging="360"/>
      </w:pPr>
      <w:rPr>
        <w:rFonts w:ascii="Wingdings" w:hAnsi="Wingdings" w:hint="default"/>
      </w:rPr>
    </w:lvl>
    <w:lvl w:ilvl="6" w:tplc="ACCC8C86" w:tentative="1">
      <w:start w:val="1"/>
      <w:numFmt w:val="bullet"/>
      <w:lvlText w:val=""/>
      <w:lvlJc w:val="left"/>
      <w:pPr>
        <w:tabs>
          <w:tab w:val="num" w:pos="5400"/>
        </w:tabs>
        <w:ind w:left="5400" w:hanging="360"/>
      </w:pPr>
      <w:rPr>
        <w:rFonts w:ascii="Wingdings" w:hAnsi="Wingdings" w:hint="default"/>
      </w:rPr>
    </w:lvl>
    <w:lvl w:ilvl="7" w:tplc="598CC20A" w:tentative="1">
      <w:start w:val="1"/>
      <w:numFmt w:val="bullet"/>
      <w:lvlText w:val=""/>
      <w:lvlJc w:val="left"/>
      <w:pPr>
        <w:tabs>
          <w:tab w:val="num" w:pos="6120"/>
        </w:tabs>
        <w:ind w:left="6120" w:hanging="360"/>
      </w:pPr>
      <w:rPr>
        <w:rFonts w:ascii="Wingdings" w:hAnsi="Wingdings" w:hint="default"/>
      </w:rPr>
    </w:lvl>
    <w:lvl w:ilvl="8" w:tplc="7BF851DA"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16B427AC"/>
    <w:multiLevelType w:val="hybridMultilevel"/>
    <w:tmpl w:val="5100D86C"/>
    <w:lvl w:ilvl="0" w:tplc="5C5C9BFA">
      <w:start w:val="1"/>
      <w:numFmt w:val="bullet"/>
      <w:lvlText w:val="ˉ"/>
      <w:lvlJc w:val="left"/>
      <w:pPr>
        <w:tabs>
          <w:tab w:val="num" w:pos="900"/>
        </w:tabs>
        <w:ind w:left="90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78D34B5"/>
    <w:multiLevelType w:val="hybridMultilevel"/>
    <w:tmpl w:val="92286B9A"/>
    <w:lvl w:ilvl="0" w:tplc="040C0003">
      <w:start w:val="1"/>
      <w:numFmt w:val="bullet"/>
      <w:lvlText w:val="o"/>
      <w:lvlJc w:val="left"/>
      <w:pPr>
        <w:tabs>
          <w:tab w:val="num" w:pos="1428"/>
        </w:tabs>
        <w:ind w:left="1428" w:hanging="360"/>
      </w:pPr>
      <w:rPr>
        <w:rFonts w:ascii="Courier New" w:hAnsi="Courier New" w:cs="Courier New" w:hint="default"/>
        <w:sz w:val="14"/>
        <w:szCs w:val="14"/>
      </w:rPr>
    </w:lvl>
    <w:lvl w:ilvl="1" w:tplc="04090019">
      <w:start w:val="1"/>
      <w:numFmt w:val="lowerLetter"/>
      <w:lvlText w:val="%2."/>
      <w:lvlJc w:val="left"/>
      <w:pPr>
        <w:tabs>
          <w:tab w:val="num" w:pos="1788"/>
        </w:tabs>
        <w:ind w:left="1788" w:hanging="360"/>
      </w:pPr>
    </w:lvl>
    <w:lvl w:ilvl="2" w:tplc="0409001B">
      <w:start w:val="1"/>
      <w:numFmt w:val="lowerRoman"/>
      <w:lvlText w:val="%3."/>
      <w:lvlJc w:val="right"/>
      <w:pPr>
        <w:tabs>
          <w:tab w:val="num" w:pos="2508"/>
        </w:tabs>
        <w:ind w:left="2508" w:hanging="180"/>
      </w:pPr>
    </w:lvl>
    <w:lvl w:ilvl="3" w:tplc="0409000F">
      <w:start w:val="1"/>
      <w:numFmt w:val="decimal"/>
      <w:lvlText w:val="%4."/>
      <w:lvlJc w:val="left"/>
      <w:pPr>
        <w:tabs>
          <w:tab w:val="num" w:pos="3228"/>
        </w:tabs>
        <w:ind w:left="3228" w:hanging="360"/>
      </w:pPr>
    </w:lvl>
    <w:lvl w:ilvl="4" w:tplc="04090019">
      <w:start w:val="1"/>
      <w:numFmt w:val="lowerLetter"/>
      <w:lvlText w:val="%5."/>
      <w:lvlJc w:val="left"/>
      <w:pPr>
        <w:tabs>
          <w:tab w:val="num" w:pos="3948"/>
        </w:tabs>
        <w:ind w:left="3948" w:hanging="360"/>
      </w:pPr>
    </w:lvl>
    <w:lvl w:ilvl="5" w:tplc="0409001B">
      <w:start w:val="1"/>
      <w:numFmt w:val="lowerRoman"/>
      <w:lvlText w:val="%6."/>
      <w:lvlJc w:val="right"/>
      <w:pPr>
        <w:tabs>
          <w:tab w:val="num" w:pos="4668"/>
        </w:tabs>
        <w:ind w:left="4668" w:hanging="180"/>
      </w:pPr>
    </w:lvl>
    <w:lvl w:ilvl="6" w:tplc="0409000F">
      <w:start w:val="1"/>
      <w:numFmt w:val="decimal"/>
      <w:lvlText w:val="%7."/>
      <w:lvlJc w:val="left"/>
      <w:pPr>
        <w:tabs>
          <w:tab w:val="num" w:pos="5388"/>
        </w:tabs>
        <w:ind w:left="5388" w:hanging="360"/>
      </w:pPr>
    </w:lvl>
    <w:lvl w:ilvl="7" w:tplc="04090019">
      <w:start w:val="1"/>
      <w:numFmt w:val="lowerLetter"/>
      <w:lvlText w:val="%8."/>
      <w:lvlJc w:val="left"/>
      <w:pPr>
        <w:tabs>
          <w:tab w:val="num" w:pos="6108"/>
        </w:tabs>
        <w:ind w:left="6108" w:hanging="360"/>
      </w:pPr>
    </w:lvl>
    <w:lvl w:ilvl="8" w:tplc="0409001B">
      <w:start w:val="1"/>
      <w:numFmt w:val="lowerRoman"/>
      <w:lvlText w:val="%9."/>
      <w:lvlJc w:val="right"/>
      <w:pPr>
        <w:tabs>
          <w:tab w:val="num" w:pos="6828"/>
        </w:tabs>
        <w:ind w:left="6828" w:hanging="180"/>
      </w:pPr>
    </w:lvl>
  </w:abstractNum>
  <w:abstractNum w:abstractNumId="15" w15:restartNumberingAfterBreak="0">
    <w:nsid w:val="1CC01ACA"/>
    <w:multiLevelType w:val="hybridMultilevel"/>
    <w:tmpl w:val="02C0C88A"/>
    <w:lvl w:ilvl="0" w:tplc="B5CABA42">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DC011FE"/>
    <w:multiLevelType w:val="hybridMultilevel"/>
    <w:tmpl w:val="CC22C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98740B"/>
    <w:multiLevelType w:val="singleLevel"/>
    <w:tmpl w:val="715A179E"/>
    <w:lvl w:ilvl="0">
      <w:start w:val="1"/>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1F1C1F32"/>
    <w:multiLevelType w:val="hybridMultilevel"/>
    <w:tmpl w:val="FB48BEA0"/>
    <w:lvl w:ilvl="0" w:tplc="5C5C9BFA">
      <w:start w:val="1"/>
      <w:numFmt w:val="bullet"/>
      <w:lvlText w:val="ˉ"/>
      <w:lvlJc w:val="left"/>
      <w:pPr>
        <w:tabs>
          <w:tab w:val="num" w:pos="900"/>
        </w:tabs>
        <w:ind w:left="90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0447638"/>
    <w:multiLevelType w:val="hybridMultilevel"/>
    <w:tmpl w:val="EF4CD89E"/>
    <w:lvl w:ilvl="0" w:tplc="A63850C0">
      <w:start w:val="1"/>
      <w:numFmt w:val="bullet"/>
      <w:pStyle w:val="ModTableBullet1"/>
      <w:lvlText w:val=""/>
      <w:lvlJc w:val="left"/>
      <w:pPr>
        <w:ind w:left="720" w:hanging="360"/>
      </w:pPr>
      <w:rPr>
        <w:rFonts w:ascii="Wingdings" w:hAnsi="Wingdings" w:hint="default"/>
        <w:b w:val="0"/>
        <w:i w:val="0"/>
        <w:color w:val="41BCED"/>
        <w:sz w:val="1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0FA495A"/>
    <w:multiLevelType w:val="hybridMultilevel"/>
    <w:tmpl w:val="79C8508A"/>
    <w:lvl w:ilvl="0" w:tplc="B5CABA42">
      <w:start w:val="1"/>
      <w:numFmt w:val="bullet"/>
      <w:lvlText w:val="-"/>
      <w:lvlJc w:val="left"/>
      <w:pPr>
        <w:tabs>
          <w:tab w:val="num" w:pos="720"/>
        </w:tabs>
        <w:ind w:left="720" w:hanging="360"/>
      </w:pPr>
      <w:rPr>
        <w:rFonts w:ascii="Times New Roman" w:hAnsi="Times New Roman" w:hint="default"/>
      </w:rPr>
    </w:lvl>
    <w:lvl w:ilvl="1" w:tplc="9878DB52">
      <w:start w:val="167"/>
      <w:numFmt w:val="bullet"/>
      <w:lvlText w:val=""/>
      <w:lvlJc w:val="left"/>
      <w:pPr>
        <w:tabs>
          <w:tab w:val="num" w:pos="1800"/>
        </w:tabs>
        <w:ind w:left="1800" w:hanging="360"/>
      </w:pPr>
      <w:rPr>
        <w:rFonts w:ascii="Wingdings" w:hAnsi="Wingdings" w:hint="default"/>
      </w:rPr>
    </w:lvl>
    <w:lvl w:ilvl="2" w:tplc="5D82D7CA">
      <w:start w:val="167"/>
      <w:numFmt w:val="bullet"/>
      <w:lvlText w:val="–"/>
      <w:lvlJc w:val="left"/>
      <w:pPr>
        <w:tabs>
          <w:tab w:val="num" w:pos="2520"/>
        </w:tabs>
        <w:ind w:left="2520" w:hanging="360"/>
      </w:pPr>
      <w:rPr>
        <w:rFonts w:ascii="Times New Roman" w:hAnsi="Times New Roman" w:hint="default"/>
      </w:rPr>
    </w:lvl>
    <w:lvl w:ilvl="3" w:tplc="187A64F4" w:tentative="1">
      <w:start w:val="1"/>
      <w:numFmt w:val="bullet"/>
      <w:lvlText w:val=""/>
      <w:lvlJc w:val="left"/>
      <w:pPr>
        <w:tabs>
          <w:tab w:val="num" w:pos="3240"/>
        </w:tabs>
        <w:ind w:left="3240" w:hanging="360"/>
      </w:pPr>
      <w:rPr>
        <w:rFonts w:ascii="Wingdings" w:hAnsi="Wingdings" w:hint="default"/>
      </w:rPr>
    </w:lvl>
    <w:lvl w:ilvl="4" w:tplc="82BCD592" w:tentative="1">
      <w:start w:val="1"/>
      <w:numFmt w:val="bullet"/>
      <w:lvlText w:val=""/>
      <w:lvlJc w:val="left"/>
      <w:pPr>
        <w:tabs>
          <w:tab w:val="num" w:pos="3960"/>
        </w:tabs>
        <w:ind w:left="3960" w:hanging="360"/>
      </w:pPr>
      <w:rPr>
        <w:rFonts w:ascii="Wingdings" w:hAnsi="Wingdings" w:hint="default"/>
      </w:rPr>
    </w:lvl>
    <w:lvl w:ilvl="5" w:tplc="FCB40BD0" w:tentative="1">
      <w:start w:val="1"/>
      <w:numFmt w:val="bullet"/>
      <w:lvlText w:val=""/>
      <w:lvlJc w:val="left"/>
      <w:pPr>
        <w:tabs>
          <w:tab w:val="num" w:pos="4680"/>
        </w:tabs>
        <w:ind w:left="4680" w:hanging="360"/>
      </w:pPr>
      <w:rPr>
        <w:rFonts w:ascii="Wingdings" w:hAnsi="Wingdings" w:hint="default"/>
      </w:rPr>
    </w:lvl>
    <w:lvl w:ilvl="6" w:tplc="ACCC8C86" w:tentative="1">
      <w:start w:val="1"/>
      <w:numFmt w:val="bullet"/>
      <w:lvlText w:val=""/>
      <w:lvlJc w:val="left"/>
      <w:pPr>
        <w:tabs>
          <w:tab w:val="num" w:pos="5400"/>
        </w:tabs>
        <w:ind w:left="5400" w:hanging="360"/>
      </w:pPr>
      <w:rPr>
        <w:rFonts w:ascii="Wingdings" w:hAnsi="Wingdings" w:hint="default"/>
      </w:rPr>
    </w:lvl>
    <w:lvl w:ilvl="7" w:tplc="598CC20A" w:tentative="1">
      <w:start w:val="1"/>
      <w:numFmt w:val="bullet"/>
      <w:lvlText w:val=""/>
      <w:lvlJc w:val="left"/>
      <w:pPr>
        <w:tabs>
          <w:tab w:val="num" w:pos="6120"/>
        </w:tabs>
        <w:ind w:left="6120" w:hanging="360"/>
      </w:pPr>
      <w:rPr>
        <w:rFonts w:ascii="Wingdings" w:hAnsi="Wingdings" w:hint="default"/>
      </w:rPr>
    </w:lvl>
    <w:lvl w:ilvl="8" w:tplc="7BF851DA"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2303757C"/>
    <w:multiLevelType w:val="hybridMultilevel"/>
    <w:tmpl w:val="EED4D366"/>
    <w:lvl w:ilvl="0" w:tplc="B5CABA42">
      <w:start w:val="1"/>
      <w:numFmt w:val="bullet"/>
      <w:lvlText w:val="-"/>
      <w:lvlJc w:val="left"/>
      <w:pPr>
        <w:ind w:left="1068" w:hanging="360"/>
      </w:pPr>
      <w:rPr>
        <w:rFonts w:ascii="Times New Roman" w:hAnsi="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15:restartNumberingAfterBreak="0">
    <w:nsid w:val="23F40323"/>
    <w:multiLevelType w:val="singleLevel"/>
    <w:tmpl w:val="715A179E"/>
    <w:lvl w:ilvl="0">
      <w:start w:val="1"/>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259A3AD1"/>
    <w:multiLevelType w:val="hybridMultilevel"/>
    <w:tmpl w:val="4E162E80"/>
    <w:lvl w:ilvl="0" w:tplc="040C0003">
      <w:start w:val="1"/>
      <w:numFmt w:val="bullet"/>
      <w:lvlText w:val="o"/>
      <w:lvlJc w:val="left"/>
      <w:pPr>
        <w:tabs>
          <w:tab w:val="num" w:pos="1440"/>
        </w:tabs>
        <w:ind w:left="1440" w:hanging="360"/>
      </w:pPr>
      <w:rPr>
        <w:rFonts w:ascii="Courier New" w:hAnsi="Courier New" w:cs="Courier New" w:hint="default"/>
      </w:rPr>
    </w:lvl>
    <w:lvl w:ilvl="1" w:tplc="040C0003" w:tentative="1">
      <w:start w:val="1"/>
      <w:numFmt w:val="bullet"/>
      <w:lvlText w:val="o"/>
      <w:lvlJc w:val="left"/>
      <w:pPr>
        <w:tabs>
          <w:tab w:val="num" w:pos="1980"/>
        </w:tabs>
        <w:ind w:left="1980" w:hanging="360"/>
      </w:pPr>
      <w:rPr>
        <w:rFonts w:ascii="Courier New" w:hAnsi="Courier New" w:cs="Courier New" w:hint="default"/>
      </w:rPr>
    </w:lvl>
    <w:lvl w:ilvl="2" w:tplc="040C0005" w:tentative="1">
      <w:start w:val="1"/>
      <w:numFmt w:val="bullet"/>
      <w:lvlText w:val=""/>
      <w:lvlJc w:val="left"/>
      <w:pPr>
        <w:tabs>
          <w:tab w:val="num" w:pos="2700"/>
        </w:tabs>
        <w:ind w:left="2700" w:hanging="360"/>
      </w:pPr>
      <w:rPr>
        <w:rFonts w:ascii="Wingdings" w:hAnsi="Wingdings" w:hint="default"/>
      </w:rPr>
    </w:lvl>
    <w:lvl w:ilvl="3" w:tplc="040C0001" w:tentative="1">
      <w:start w:val="1"/>
      <w:numFmt w:val="bullet"/>
      <w:lvlText w:val=""/>
      <w:lvlJc w:val="left"/>
      <w:pPr>
        <w:tabs>
          <w:tab w:val="num" w:pos="3420"/>
        </w:tabs>
        <w:ind w:left="3420" w:hanging="360"/>
      </w:pPr>
      <w:rPr>
        <w:rFonts w:ascii="Symbol" w:hAnsi="Symbol" w:hint="default"/>
      </w:rPr>
    </w:lvl>
    <w:lvl w:ilvl="4" w:tplc="040C0003" w:tentative="1">
      <w:start w:val="1"/>
      <w:numFmt w:val="bullet"/>
      <w:lvlText w:val="o"/>
      <w:lvlJc w:val="left"/>
      <w:pPr>
        <w:tabs>
          <w:tab w:val="num" w:pos="4140"/>
        </w:tabs>
        <w:ind w:left="4140" w:hanging="360"/>
      </w:pPr>
      <w:rPr>
        <w:rFonts w:ascii="Courier New" w:hAnsi="Courier New" w:cs="Courier New" w:hint="default"/>
      </w:rPr>
    </w:lvl>
    <w:lvl w:ilvl="5" w:tplc="040C0005" w:tentative="1">
      <w:start w:val="1"/>
      <w:numFmt w:val="bullet"/>
      <w:lvlText w:val=""/>
      <w:lvlJc w:val="left"/>
      <w:pPr>
        <w:tabs>
          <w:tab w:val="num" w:pos="4860"/>
        </w:tabs>
        <w:ind w:left="4860" w:hanging="360"/>
      </w:pPr>
      <w:rPr>
        <w:rFonts w:ascii="Wingdings" w:hAnsi="Wingdings" w:hint="default"/>
      </w:rPr>
    </w:lvl>
    <w:lvl w:ilvl="6" w:tplc="040C0001" w:tentative="1">
      <w:start w:val="1"/>
      <w:numFmt w:val="bullet"/>
      <w:lvlText w:val=""/>
      <w:lvlJc w:val="left"/>
      <w:pPr>
        <w:tabs>
          <w:tab w:val="num" w:pos="5580"/>
        </w:tabs>
        <w:ind w:left="5580" w:hanging="360"/>
      </w:pPr>
      <w:rPr>
        <w:rFonts w:ascii="Symbol" w:hAnsi="Symbol" w:hint="default"/>
      </w:rPr>
    </w:lvl>
    <w:lvl w:ilvl="7" w:tplc="040C0003" w:tentative="1">
      <w:start w:val="1"/>
      <w:numFmt w:val="bullet"/>
      <w:lvlText w:val="o"/>
      <w:lvlJc w:val="left"/>
      <w:pPr>
        <w:tabs>
          <w:tab w:val="num" w:pos="6300"/>
        </w:tabs>
        <w:ind w:left="6300" w:hanging="360"/>
      </w:pPr>
      <w:rPr>
        <w:rFonts w:ascii="Courier New" w:hAnsi="Courier New" w:cs="Courier New" w:hint="default"/>
      </w:rPr>
    </w:lvl>
    <w:lvl w:ilvl="8" w:tplc="040C0005" w:tentative="1">
      <w:start w:val="1"/>
      <w:numFmt w:val="bullet"/>
      <w:lvlText w:val=""/>
      <w:lvlJc w:val="left"/>
      <w:pPr>
        <w:tabs>
          <w:tab w:val="num" w:pos="7020"/>
        </w:tabs>
        <w:ind w:left="7020" w:hanging="360"/>
      </w:pPr>
      <w:rPr>
        <w:rFonts w:ascii="Wingdings" w:hAnsi="Wingdings" w:hint="default"/>
      </w:rPr>
    </w:lvl>
  </w:abstractNum>
  <w:abstractNum w:abstractNumId="24" w15:restartNumberingAfterBreak="0">
    <w:nsid w:val="25BD7594"/>
    <w:multiLevelType w:val="hybridMultilevel"/>
    <w:tmpl w:val="231C5B64"/>
    <w:lvl w:ilvl="0" w:tplc="63EA9D3C">
      <w:start w:val="1"/>
      <w:numFmt w:val="bullet"/>
      <w:lvlText w:val=""/>
      <w:lvlJc w:val="left"/>
      <w:pPr>
        <w:ind w:left="720" w:hanging="360"/>
      </w:pPr>
      <w:rPr>
        <w:rFonts w:ascii="Wingdings" w:hAnsi="Wingdings" w:hint="default"/>
        <w:color w:val="61B1E3"/>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64728C7"/>
    <w:multiLevelType w:val="hybridMultilevel"/>
    <w:tmpl w:val="A026461E"/>
    <w:lvl w:ilvl="0" w:tplc="715A179E">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D502E1"/>
    <w:multiLevelType w:val="hybridMultilevel"/>
    <w:tmpl w:val="B7585872"/>
    <w:lvl w:ilvl="0" w:tplc="63EA9D3C">
      <w:start w:val="1"/>
      <w:numFmt w:val="bullet"/>
      <w:lvlText w:val=""/>
      <w:lvlJc w:val="left"/>
      <w:pPr>
        <w:ind w:left="720" w:hanging="360"/>
      </w:pPr>
      <w:rPr>
        <w:rFonts w:ascii="Wingdings" w:hAnsi="Wingdings" w:hint="default"/>
        <w:color w:val="61B1E3"/>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1C1326"/>
    <w:multiLevelType w:val="hybridMultilevel"/>
    <w:tmpl w:val="9BC4502C"/>
    <w:lvl w:ilvl="0" w:tplc="B36A7C0C">
      <w:start w:val="1"/>
      <w:numFmt w:val="bullet"/>
      <w:pStyle w:val="ModBullet2"/>
      <w:lvlText w:val=""/>
      <w:lvlJc w:val="left"/>
      <w:pPr>
        <w:ind w:left="1080" w:hanging="360"/>
      </w:pPr>
      <w:rPr>
        <w:rFonts w:ascii="Wingdings" w:hAnsi="Wingdings" w:hint="default"/>
        <w:color w:val="61B1E3"/>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278A03D8"/>
    <w:multiLevelType w:val="hybridMultilevel"/>
    <w:tmpl w:val="B7FA9E1C"/>
    <w:lvl w:ilvl="0" w:tplc="63EA9D3C">
      <w:start w:val="1"/>
      <w:numFmt w:val="bullet"/>
      <w:lvlText w:val=""/>
      <w:lvlJc w:val="left"/>
      <w:pPr>
        <w:ind w:left="720" w:hanging="360"/>
      </w:pPr>
      <w:rPr>
        <w:rFonts w:ascii="Wingdings" w:hAnsi="Wingdings" w:hint="default"/>
        <w:color w:val="61B1E3"/>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A1A544A"/>
    <w:multiLevelType w:val="hybridMultilevel"/>
    <w:tmpl w:val="DAE2C922"/>
    <w:lvl w:ilvl="0" w:tplc="B5CABA42">
      <w:start w:val="1"/>
      <w:numFmt w:val="bullet"/>
      <w:lvlText w:val="-"/>
      <w:lvlJc w:val="left"/>
      <w:pPr>
        <w:tabs>
          <w:tab w:val="num" w:pos="720"/>
        </w:tabs>
        <w:ind w:left="720" w:hanging="360"/>
      </w:pPr>
      <w:rPr>
        <w:rFonts w:ascii="Times New Roman" w:hAnsi="Times New Roman" w:hint="default"/>
      </w:rPr>
    </w:lvl>
    <w:lvl w:ilvl="1" w:tplc="9878DB52">
      <w:start w:val="167"/>
      <w:numFmt w:val="bullet"/>
      <w:lvlText w:val=""/>
      <w:lvlJc w:val="left"/>
      <w:pPr>
        <w:tabs>
          <w:tab w:val="num" w:pos="1800"/>
        </w:tabs>
        <w:ind w:left="1800" w:hanging="360"/>
      </w:pPr>
      <w:rPr>
        <w:rFonts w:ascii="Wingdings" w:hAnsi="Wingdings" w:hint="default"/>
      </w:rPr>
    </w:lvl>
    <w:lvl w:ilvl="2" w:tplc="5D82D7CA">
      <w:start w:val="167"/>
      <w:numFmt w:val="bullet"/>
      <w:lvlText w:val="–"/>
      <w:lvlJc w:val="left"/>
      <w:pPr>
        <w:tabs>
          <w:tab w:val="num" w:pos="2520"/>
        </w:tabs>
        <w:ind w:left="2520" w:hanging="360"/>
      </w:pPr>
      <w:rPr>
        <w:rFonts w:ascii="Times New Roman" w:hAnsi="Times New Roman" w:hint="default"/>
      </w:rPr>
    </w:lvl>
    <w:lvl w:ilvl="3" w:tplc="187A64F4" w:tentative="1">
      <w:start w:val="1"/>
      <w:numFmt w:val="bullet"/>
      <w:lvlText w:val=""/>
      <w:lvlJc w:val="left"/>
      <w:pPr>
        <w:tabs>
          <w:tab w:val="num" w:pos="3240"/>
        </w:tabs>
        <w:ind w:left="3240" w:hanging="360"/>
      </w:pPr>
      <w:rPr>
        <w:rFonts w:ascii="Wingdings" w:hAnsi="Wingdings" w:hint="default"/>
      </w:rPr>
    </w:lvl>
    <w:lvl w:ilvl="4" w:tplc="82BCD592" w:tentative="1">
      <w:start w:val="1"/>
      <w:numFmt w:val="bullet"/>
      <w:lvlText w:val=""/>
      <w:lvlJc w:val="left"/>
      <w:pPr>
        <w:tabs>
          <w:tab w:val="num" w:pos="3960"/>
        </w:tabs>
        <w:ind w:left="3960" w:hanging="360"/>
      </w:pPr>
      <w:rPr>
        <w:rFonts w:ascii="Wingdings" w:hAnsi="Wingdings" w:hint="default"/>
      </w:rPr>
    </w:lvl>
    <w:lvl w:ilvl="5" w:tplc="FCB40BD0" w:tentative="1">
      <w:start w:val="1"/>
      <w:numFmt w:val="bullet"/>
      <w:lvlText w:val=""/>
      <w:lvlJc w:val="left"/>
      <w:pPr>
        <w:tabs>
          <w:tab w:val="num" w:pos="4680"/>
        </w:tabs>
        <w:ind w:left="4680" w:hanging="360"/>
      </w:pPr>
      <w:rPr>
        <w:rFonts w:ascii="Wingdings" w:hAnsi="Wingdings" w:hint="default"/>
      </w:rPr>
    </w:lvl>
    <w:lvl w:ilvl="6" w:tplc="ACCC8C86" w:tentative="1">
      <w:start w:val="1"/>
      <w:numFmt w:val="bullet"/>
      <w:lvlText w:val=""/>
      <w:lvlJc w:val="left"/>
      <w:pPr>
        <w:tabs>
          <w:tab w:val="num" w:pos="5400"/>
        </w:tabs>
        <w:ind w:left="5400" w:hanging="360"/>
      </w:pPr>
      <w:rPr>
        <w:rFonts w:ascii="Wingdings" w:hAnsi="Wingdings" w:hint="default"/>
      </w:rPr>
    </w:lvl>
    <w:lvl w:ilvl="7" w:tplc="598CC20A" w:tentative="1">
      <w:start w:val="1"/>
      <w:numFmt w:val="bullet"/>
      <w:lvlText w:val=""/>
      <w:lvlJc w:val="left"/>
      <w:pPr>
        <w:tabs>
          <w:tab w:val="num" w:pos="6120"/>
        </w:tabs>
        <w:ind w:left="6120" w:hanging="360"/>
      </w:pPr>
      <w:rPr>
        <w:rFonts w:ascii="Wingdings" w:hAnsi="Wingdings" w:hint="default"/>
      </w:rPr>
    </w:lvl>
    <w:lvl w:ilvl="8" w:tplc="7BF851DA"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2A9712D0"/>
    <w:multiLevelType w:val="hybridMultilevel"/>
    <w:tmpl w:val="E04A1392"/>
    <w:lvl w:ilvl="0" w:tplc="040C0003">
      <w:start w:val="1"/>
      <w:numFmt w:val="bullet"/>
      <w:lvlText w:val="o"/>
      <w:lvlJc w:val="left"/>
      <w:pPr>
        <w:ind w:left="1288" w:hanging="360"/>
      </w:pPr>
      <w:rPr>
        <w:rFonts w:ascii="Courier New" w:hAnsi="Courier New" w:cs="Courier New" w:hint="default"/>
      </w:rPr>
    </w:lvl>
    <w:lvl w:ilvl="1" w:tplc="040C0003" w:tentative="1">
      <w:start w:val="1"/>
      <w:numFmt w:val="bullet"/>
      <w:lvlText w:val="o"/>
      <w:lvlJc w:val="left"/>
      <w:pPr>
        <w:ind w:left="2008" w:hanging="360"/>
      </w:pPr>
      <w:rPr>
        <w:rFonts w:ascii="Courier New" w:hAnsi="Courier New" w:cs="Courier New" w:hint="default"/>
      </w:rPr>
    </w:lvl>
    <w:lvl w:ilvl="2" w:tplc="040C0005" w:tentative="1">
      <w:start w:val="1"/>
      <w:numFmt w:val="bullet"/>
      <w:lvlText w:val=""/>
      <w:lvlJc w:val="left"/>
      <w:pPr>
        <w:ind w:left="2728" w:hanging="360"/>
      </w:pPr>
      <w:rPr>
        <w:rFonts w:ascii="Wingdings" w:hAnsi="Wingdings" w:hint="default"/>
      </w:rPr>
    </w:lvl>
    <w:lvl w:ilvl="3" w:tplc="040C0001" w:tentative="1">
      <w:start w:val="1"/>
      <w:numFmt w:val="bullet"/>
      <w:lvlText w:val=""/>
      <w:lvlJc w:val="left"/>
      <w:pPr>
        <w:ind w:left="3448" w:hanging="360"/>
      </w:pPr>
      <w:rPr>
        <w:rFonts w:ascii="Symbol" w:hAnsi="Symbol" w:hint="default"/>
      </w:rPr>
    </w:lvl>
    <w:lvl w:ilvl="4" w:tplc="040C0003" w:tentative="1">
      <w:start w:val="1"/>
      <w:numFmt w:val="bullet"/>
      <w:lvlText w:val="o"/>
      <w:lvlJc w:val="left"/>
      <w:pPr>
        <w:ind w:left="4168" w:hanging="360"/>
      </w:pPr>
      <w:rPr>
        <w:rFonts w:ascii="Courier New" w:hAnsi="Courier New" w:cs="Courier New" w:hint="default"/>
      </w:rPr>
    </w:lvl>
    <w:lvl w:ilvl="5" w:tplc="040C0005" w:tentative="1">
      <w:start w:val="1"/>
      <w:numFmt w:val="bullet"/>
      <w:lvlText w:val=""/>
      <w:lvlJc w:val="left"/>
      <w:pPr>
        <w:ind w:left="4888" w:hanging="360"/>
      </w:pPr>
      <w:rPr>
        <w:rFonts w:ascii="Wingdings" w:hAnsi="Wingdings" w:hint="default"/>
      </w:rPr>
    </w:lvl>
    <w:lvl w:ilvl="6" w:tplc="040C0001" w:tentative="1">
      <w:start w:val="1"/>
      <w:numFmt w:val="bullet"/>
      <w:lvlText w:val=""/>
      <w:lvlJc w:val="left"/>
      <w:pPr>
        <w:ind w:left="5608" w:hanging="360"/>
      </w:pPr>
      <w:rPr>
        <w:rFonts w:ascii="Symbol" w:hAnsi="Symbol" w:hint="default"/>
      </w:rPr>
    </w:lvl>
    <w:lvl w:ilvl="7" w:tplc="040C0003" w:tentative="1">
      <w:start w:val="1"/>
      <w:numFmt w:val="bullet"/>
      <w:lvlText w:val="o"/>
      <w:lvlJc w:val="left"/>
      <w:pPr>
        <w:ind w:left="6328" w:hanging="360"/>
      </w:pPr>
      <w:rPr>
        <w:rFonts w:ascii="Courier New" w:hAnsi="Courier New" w:cs="Courier New" w:hint="default"/>
      </w:rPr>
    </w:lvl>
    <w:lvl w:ilvl="8" w:tplc="040C0005" w:tentative="1">
      <w:start w:val="1"/>
      <w:numFmt w:val="bullet"/>
      <w:lvlText w:val=""/>
      <w:lvlJc w:val="left"/>
      <w:pPr>
        <w:ind w:left="7048" w:hanging="360"/>
      </w:pPr>
      <w:rPr>
        <w:rFonts w:ascii="Wingdings" w:hAnsi="Wingdings" w:hint="default"/>
      </w:rPr>
    </w:lvl>
  </w:abstractNum>
  <w:abstractNum w:abstractNumId="31" w15:restartNumberingAfterBreak="0">
    <w:nsid w:val="2ED42DDC"/>
    <w:multiLevelType w:val="singleLevel"/>
    <w:tmpl w:val="715A179E"/>
    <w:lvl w:ilvl="0">
      <w:start w:val="1"/>
      <w:numFmt w:val="bullet"/>
      <w:lvlText w:val="­"/>
      <w:lvlJc w:val="left"/>
      <w:pPr>
        <w:tabs>
          <w:tab w:val="num" w:pos="360"/>
        </w:tabs>
        <w:ind w:left="360" w:hanging="360"/>
      </w:pPr>
      <w:rPr>
        <w:rFonts w:ascii="Times New Roman" w:hAnsi="Times New Roman" w:hint="default"/>
      </w:rPr>
    </w:lvl>
  </w:abstractNum>
  <w:abstractNum w:abstractNumId="32" w15:restartNumberingAfterBreak="0">
    <w:nsid w:val="2F800AC9"/>
    <w:multiLevelType w:val="hybridMultilevel"/>
    <w:tmpl w:val="C9DA2644"/>
    <w:lvl w:ilvl="0" w:tplc="040C0003">
      <w:start w:val="1"/>
      <w:numFmt w:val="bullet"/>
      <w:lvlText w:val="o"/>
      <w:lvlJc w:val="left"/>
      <w:pPr>
        <w:tabs>
          <w:tab w:val="num" w:pos="1068"/>
        </w:tabs>
        <w:ind w:left="1068" w:hanging="360"/>
      </w:pPr>
      <w:rPr>
        <w:rFonts w:ascii="Courier New" w:hAnsi="Courier New" w:cs="Courier New" w:hint="default"/>
      </w:rPr>
    </w:lvl>
    <w:lvl w:ilvl="1" w:tplc="9878DB52">
      <w:start w:val="167"/>
      <w:numFmt w:val="bullet"/>
      <w:lvlText w:val=""/>
      <w:lvlJc w:val="left"/>
      <w:pPr>
        <w:tabs>
          <w:tab w:val="num" w:pos="1788"/>
        </w:tabs>
        <w:ind w:left="1788" w:hanging="360"/>
      </w:pPr>
      <w:rPr>
        <w:rFonts w:ascii="Wingdings" w:hAnsi="Wingdings" w:hint="default"/>
      </w:rPr>
    </w:lvl>
    <w:lvl w:ilvl="2" w:tplc="040C0003">
      <w:start w:val="1"/>
      <w:numFmt w:val="bullet"/>
      <w:lvlText w:val="o"/>
      <w:lvlJc w:val="left"/>
      <w:pPr>
        <w:tabs>
          <w:tab w:val="num" w:pos="2508"/>
        </w:tabs>
        <w:ind w:left="2508" w:hanging="360"/>
      </w:pPr>
      <w:rPr>
        <w:rFonts w:ascii="Courier New" w:hAnsi="Courier New" w:cs="Courier New" w:hint="default"/>
      </w:rPr>
    </w:lvl>
    <w:lvl w:ilvl="3" w:tplc="187A64F4">
      <w:start w:val="1"/>
      <w:numFmt w:val="bullet"/>
      <w:lvlText w:val=""/>
      <w:lvlJc w:val="left"/>
      <w:pPr>
        <w:tabs>
          <w:tab w:val="num" w:pos="3228"/>
        </w:tabs>
        <w:ind w:left="3228" w:hanging="360"/>
      </w:pPr>
      <w:rPr>
        <w:rFonts w:ascii="Wingdings" w:hAnsi="Wingdings" w:hint="default"/>
      </w:rPr>
    </w:lvl>
    <w:lvl w:ilvl="4" w:tplc="82BCD592">
      <w:start w:val="1"/>
      <w:numFmt w:val="bullet"/>
      <w:lvlText w:val=""/>
      <w:lvlJc w:val="left"/>
      <w:pPr>
        <w:tabs>
          <w:tab w:val="num" w:pos="3948"/>
        </w:tabs>
        <w:ind w:left="3948" w:hanging="360"/>
      </w:pPr>
      <w:rPr>
        <w:rFonts w:ascii="Wingdings" w:hAnsi="Wingdings" w:hint="default"/>
      </w:rPr>
    </w:lvl>
    <w:lvl w:ilvl="5" w:tplc="FCB40BD0" w:tentative="1">
      <w:start w:val="1"/>
      <w:numFmt w:val="bullet"/>
      <w:lvlText w:val=""/>
      <w:lvlJc w:val="left"/>
      <w:pPr>
        <w:tabs>
          <w:tab w:val="num" w:pos="4668"/>
        </w:tabs>
        <w:ind w:left="4668" w:hanging="360"/>
      </w:pPr>
      <w:rPr>
        <w:rFonts w:ascii="Wingdings" w:hAnsi="Wingdings" w:hint="default"/>
      </w:rPr>
    </w:lvl>
    <w:lvl w:ilvl="6" w:tplc="ACCC8C86" w:tentative="1">
      <w:start w:val="1"/>
      <w:numFmt w:val="bullet"/>
      <w:lvlText w:val=""/>
      <w:lvlJc w:val="left"/>
      <w:pPr>
        <w:tabs>
          <w:tab w:val="num" w:pos="5388"/>
        </w:tabs>
        <w:ind w:left="5388" w:hanging="360"/>
      </w:pPr>
      <w:rPr>
        <w:rFonts w:ascii="Wingdings" w:hAnsi="Wingdings" w:hint="default"/>
      </w:rPr>
    </w:lvl>
    <w:lvl w:ilvl="7" w:tplc="598CC20A" w:tentative="1">
      <w:start w:val="1"/>
      <w:numFmt w:val="bullet"/>
      <w:lvlText w:val=""/>
      <w:lvlJc w:val="left"/>
      <w:pPr>
        <w:tabs>
          <w:tab w:val="num" w:pos="6108"/>
        </w:tabs>
        <w:ind w:left="6108" w:hanging="360"/>
      </w:pPr>
      <w:rPr>
        <w:rFonts w:ascii="Wingdings" w:hAnsi="Wingdings" w:hint="default"/>
      </w:rPr>
    </w:lvl>
    <w:lvl w:ilvl="8" w:tplc="7BF851DA" w:tentative="1">
      <w:start w:val="1"/>
      <w:numFmt w:val="bullet"/>
      <w:lvlText w:val=""/>
      <w:lvlJc w:val="left"/>
      <w:pPr>
        <w:tabs>
          <w:tab w:val="num" w:pos="6828"/>
        </w:tabs>
        <w:ind w:left="6828" w:hanging="360"/>
      </w:pPr>
      <w:rPr>
        <w:rFonts w:ascii="Wingdings" w:hAnsi="Wingdings" w:hint="default"/>
      </w:rPr>
    </w:lvl>
  </w:abstractNum>
  <w:abstractNum w:abstractNumId="33" w15:restartNumberingAfterBreak="0">
    <w:nsid w:val="31D2747F"/>
    <w:multiLevelType w:val="singleLevel"/>
    <w:tmpl w:val="B5CABA42"/>
    <w:lvl w:ilvl="0">
      <w:start w:val="1"/>
      <w:numFmt w:val="bullet"/>
      <w:lvlText w:val="-"/>
      <w:lvlJc w:val="left"/>
      <w:pPr>
        <w:tabs>
          <w:tab w:val="num" w:pos="360"/>
        </w:tabs>
        <w:ind w:left="360" w:hanging="360"/>
      </w:pPr>
      <w:rPr>
        <w:rFonts w:ascii="Times New Roman" w:hAnsi="Times New Roman" w:hint="default"/>
      </w:rPr>
    </w:lvl>
  </w:abstractNum>
  <w:abstractNum w:abstractNumId="34" w15:restartNumberingAfterBreak="0">
    <w:nsid w:val="32687693"/>
    <w:multiLevelType w:val="hybridMultilevel"/>
    <w:tmpl w:val="65922E24"/>
    <w:lvl w:ilvl="0" w:tplc="040C0003">
      <w:start w:val="1"/>
      <w:numFmt w:val="bullet"/>
      <w:lvlText w:val="o"/>
      <w:lvlJc w:val="left"/>
      <w:pPr>
        <w:ind w:left="1776" w:hanging="360"/>
      </w:pPr>
      <w:rPr>
        <w:rFonts w:ascii="Courier New" w:hAnsi="Courier New" w:cs="Courier New" w:hint="default"/>
      </w:rPr>
    </w:lvl>
    <w:lvl w:ilvl="1" w:tplc="040C0003" w:tentative="1">
      <w:start w:val="1"/>
      <w:numFmt w:val="bullet"/>
      <w:lvlText w:val="o"/>
      <w:lvlJc w:val="left"/>
      <w:pPr>
        <w:tabs>
          <w:tab w:val="num" w:pos="2136"/>
        </w:tabs>
        <w:ind w:left="2136" w:hanging="360"/>
      </w:pPr>
      <w:rPr>
        <w:rFonts w:ascii="Courier New" w:hAnsi="Courier New" w:cs="Courier New" w:hint="default"/>
      </w:rPr>
    </w:lvl>
    <w:lvl w:ilvl="2" w:tplc="040C0005" w:tentative="1">
      <w:start w:val="1"/>
      <w:numFmt w:val="bullet"/>
      <w:lvlText w:val=""/>
      <w:lvlJc w:val="left"/>
      <w:pPr>
        <w:tabs>
          <w:tab w:val="num" w:pos="2856"/>
        </w:tabs>
        <w:ind w:left="2856" w:hanging="360"/>
      </w:pPr>
      <w:rPr>
        <w:rFonts w:ascii="Wingdings" w:hAnsi="Wingdings" w:hint="default"/>
      </w:rPr>
    </w:lvl>
    <w:lvl w:ilvl="3" w:tplc="040C0001" w:tentative="1">
      <w:start w:val="1"/>
      <w:numFmt w:val="bullet"/>
      <w:lvlText w:val=""/>
      <w:lvlJc w:val="left"/>
      <w:pPr>
        <w:tabs>
          <w:tab w:val="num" w:pos="3576"/>
        </w:tabs>
        <w:ind w:left="3576" w:hanging="360"/>
      </w:pPr>
      <w:rPr>
        <w:rFonts w:ascii="Symbol" w:hAnsi="Symbol" w:hint="default"/>
      </w:rPr>
    </w:lvl>
    <w:lvl w:ilvl="4" w:tplc="040C0003" w:tentative="1">
      <w:start w:val="1"/>
      <w:numFmt w:val="bullet"/>
      <w:lvlText w:val="o"/>
      <w:lvlJc w:val="left"/>
      <w:pPr>
        <w:tabs>
          <w:tab w:val="num" w:pos="4296"/>
        </w:tabs>
        <w:ind w:left="4296" w:hanging="360"/>
      </w:pPr>
      <w:rPr>
        <w:rFonts w:ascii="Courier New" w:hAnsi="Courier New" w:cs="Courier New" w:hint="default"/>
      </w:rPr>
    </w:lvl>
    <w:lvl w:ilvl="5" w:tplc="040C0005" w:tentative="1">
      <w:start w:val="1"/>
      <w:numFmt w:val="bullet"/>
      <w:lvlText w:val=""/>
      <w:lvlJc w:val="left"/>
      <w:pPr>
        <w:tabs>
          <w:tab w:val="num" w:pos="5016"/>
        </w:tabs>
        <w:ind w:left="5016" w:hanging="360"/>
      </w:pPr>
      <w:rPr>
        <w:rFonts w:ascii="Wingdings" w:hAnsi="Wingdings" w:hint="default"/>
      </w:rPr>
    </w:lvl>
    <w:lvl w:ilvl="6" w:tplc="040C0001" w:tentative="1">
      <w:start w:val="1"/>
      <w:numFmt w:val="bullet"/>
      <w:lvlText w:val=""/>
      <w:lvlJc w:val="left"/>
      <w:pPr>
        <w:tabs>
          <w:tab w:val="num" w:pos="5736"/>
        </w:tabs>
        <w:ind w:left="5736" w:hanging="360"/>
      </w:pPr>
      <w:rPr>
        <w:rFonts w:ascii="Symbol" w:hAnsi="Symbol" w:hint="default"/>
      </w:rPr>
    </w:lvl>
    <w:lvl w:ilvl="7" w:tplc="040C0003" w:tentative="1">
      <w:start w:val="1"/>
      <w:numFmt w:val="bullet"/>
      <w:lvlText w:val="o"/>
      <w:lvlJc w:val="left"/>
      <w:pPr>
        <w:tabs>
          <w:tab w:val="num" w:pos="6456"/>
        </w:tabs>
        <w:ind w:left="6456" w:hanging="360"/>
      </w:pPr>
      <w:rPr>
        <w:rFonts w:ascii="Courier New" w:hAnsi="Courier New" w:cs="Courier New" w:hint="default"/>
      </w:rPr>
    </w:lvl>
    <w:lvl w:ilvl="8" w:tplc="040C0005" w:tentative="1">
      <w:start w:val="1"/>
      <w:numFmt w:val="bullet"/>
      <w:lvlText w:val=""/>
      <w:lvlJc w:val="left"/>
      <w:pPr>
        <w:tabs>
          <w:tab w:val="num" w:pos="7176"/>
        </w:tabs>
        <w:ind w:left="7176" w:hanging="360"/>
      </w:pPr>
      <w:rPr>
        <w:rFonts w:ascii="Wingdings" w:hAnsi="Wingdings" w:hint="default"/>
      </w:rPr>
    </w:lvl>
  </w:abstractNum>
  <w:abstractNum w:abstractNumId="35" w15:restartNumberingAfterBreak="0">
    <w:nsid w:val="328A25A5"/>
    <w:multiLevelType w:val="hybridMultilevel"/>
    <w:tmpl w:val="D6843154"/>
    <w:lvl w:ilvl="0" w:tplc="B2BC5FA6">
      <w:start w:val="2"/>
      <w:numFmt w:val="bullet"/>
      <w:lvlText w:val="-"/>
      <w:lvlJc w:val="left"/>
      <w:pPr>
        <w:ind w:left="1080" w:hanging="360"/>
      </w:pPr>
      <w:rPr>
        <w:rFonts w:ascii="Calibri" w:eastAsia="Calibri" w:hAnsi="Calibri"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3FF706F"/>
    <w:multiLevelType w:val="hybridMultilevel"/>
    <w:tmpl w:val="53684534"/>
    <w:lvl w:ilvl="0" w:tplc="5C5C9BFA">
      <w:start w:val="1"/>
      <w:numFmt w:val="bullet"/>
      <w:lvlText w:val="ˉ"/>
      <w:lvlJc w:val="left"/>
      <w:pPr>
        <w:tabs>
          <w:tab w:val="num" w:pos="1068"/>
        </w:tabs>
        <w:ind w:left="1068" w:hanging="360"/>
      </w:pPr>
      <w:rPr>
        <w:rFonts w:ascii="Courier New" w:hAnsi="Courier New" w:hint="default"/>
      </w:rPr>
    </w:lvl>
    <w:lvl w:ilvl="1" w:tplc="040C0003" w:tentative="1">
      <w:start w:val="1"/>
      <w:numFmt w:val="bullet"/>
      <w:lvlText w:val="o"/>
      <w:lvlJc w:val="left"/>
      <w:pPr>
        <w:tabs>
          <w:tab w:val="num" w:pos="1608"/>
        </w:tabs>
        <w:ind w:left="1608" w:hanging="360"/>
      </w:pPr>
      <w:rPr>
        <w:rFonts w:ascii="Courier New" w:hAnsi="Courier New" w:cs="Courier New" w:hint="default"/>
      </w:rPr>
    </w:lvl>
    <w:lvl w:ilvl="2" w:tplc="040C0005" w:tentative="1">
      <w:start w:val="1"/>
      <w:numFmt w:val="bullet"/>
      <w:lvlText w:val=""/>
      <w:lvlJc w:val="left"/>
      <w:pPr>
        <w:tabs>
          <w:tab w:val="num" w:pos="2328"/>
        </w:tabs>
        <w:ind w:left="2328" w:hanging="360"/>
      </w:pPr>
      <w:rPr>
        <w:rFonts w:ascii="Wingdings" w:hAnsi="Wingdings" w:hint="default"/>
      </w:rPr>
    </w:lvl>
    <w:lvl w:ilvl="3" w:tplc="040C0001" w:tentative="1">
      <w:start w:val="1"/>
      <w:numFmt w:val="bullet"/>
      <w:lvlText w:val=""/>
      <w:lvlJc w:val="left"/>
      <w:pPr>
        <w:tabs>
          <w:tab w:val="num" w:pos="3048"/>
        </w:tabs>
        <w:ind w:left="3048" w:hanging="360"/>
      </w:pPr>
      <w:rPr>
        <w:rFonts w:ascii="Symbol" w:hAnsi="Symbol" w:hint="default"/>
      </w:rPr>
    </w:lvl>
    <w:lvl w:ilvl="4" w:tplc="040C0003" w:tentative="1">
      <w:start w:val="1"/>
      <w:numFmt w:val="bullet"/>
      <w:lvlText w:val="o"/>
      <w:lvlJc w:val="left"/>
      <w:pPr>
        <w:tabs>
          <w:tab w:val="num" w:pos="3768"/>
        </w:tabs>
        <w:ind w:left="3768" w:hanging="360"/>
      </w:pPr>
      <w:rPr>
        <w:rFonts w:ascii="Courier New" w:hAnsi="Courier New" w:cs="Courier New" w:hint="default"/>
      </w:rPr>
    </w:lvl>
    <w:lvl w:ilvl="5" w:tplc="040C0005" w:tentative="1">
      <w:start w:val="1"/>
      <w:numFmt w:val="bullet"/>
      <w:lvlText w:val=""/>
      <w:lvlJc w:val="left"/>
      <w:pPr>
        <w:tabs>
          <w:tab w:val="num" w:pos="4488"/>
        </w:tabs>
        <w:ind w:left="4488" w:hanging="360"/>
      </w:pPr>
      <w:rPr>
        <w:rFonts w:ascii="Wingdings" w:hAnsi="Wingdings" w:hint="default"/>
      </w:rPr>
    </w:lvl>
    <w:lvl w:ilvl="6" w:tplc="040C0001" w:tentative="1">
      <w:start w:val="1"/>
      <w:numFmt w:val="bullet"/>
      <w:lvlText w:val=""/>
      <w:lvlJc w:val="left"/>
      <w:pPr>
        <w:tabs>
          <w:tab w:val="num" w:pos="5208"/>
        </w:tabs>
        <w:ind w:left="5208" w:hanging="360"/>
      </w:pPr>
      <w:rPr>
        <w:rFonts w:ascii="Symbol" w:hAnsi="Symbol" w:hint="default"/>
      </w:rPr>
    </w:lvl>
    <w:lvl w:ilvl="7" w:tplc="040C0003" w:tentative="1">
      <w:start w:val="1"/>
      <w:numFmt w:val="bullet"/>
      <w:lvlText w:val="o"/>
      <w:lvlJc w:val="left"/>
      <w:pPr>
        <w:tabs>
          <w:tab w:val="num" w:pos="5928"/>
        </w:tabs>
        <w:ind w:left="5928" w:hanging="360"/>
      </w:pPr>
      <w:rPr>
        <w:rFonts w:ascii="Courier New" w:hAnsi="Courier New" w:cs="Courier New" w:hint="default"/>
      </w:rPr>
    </w:lvl>
    <w:lvl w:ilvl="8" w:tplc="040C0005" w:tentative="1">
      <w:start w:val="1"/>
      <w:numFmt w:val="bullet"/>
      <w:lvlText w:val=""/>
      <w:lvlJc w:val="left"/>
      <w:pPr>
        <w:tabs>
          <w:tab w:val="num" w:pos="6648"/>
        </w:tabs>
        <w:ind w:left="6648" w:hanging="360"/>
      </w:pPr>
      <w:rPr>
        <w:rFonts w:ascii="Wingdings" w:hAnsi="Wingdings" w:hint="default"/>
      </w:rPr>
    </w:lvl>
  </w:abstractNum>
  <w:abstractNum w:abstractNumId="37" w15:restartNumberingAfterBreak="0">
    <w:nsid w:val="351348AD"/>
    <w:multiLevelType w:val="multilevel"/>
    <w:tmpl w:val="D1589AF6"/>
    <w:lvl w:ilvl="0">
      <w:start w:val="2"/>
      <w:numFmt w:val="decimal"/>
      <w:lvlText w:val="%1"/>
      <w:lvlJc w:val="left"/>
      <w:pPr>
        <w:ind w:left="645" w:hanging="645"/>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353B60C9"/>
    <w:multiLevelType w:val="hybridMultilevel"/>
    <w:tmpl w:val="A2120BC8"/>
    <w:lvl w:ilvl="0" w:tplc="0409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355A743B"/>
    <w:multiLevelType w:val="hybridMultilevel"/>
    <w:tmpl w:val="EA4606A4"/>
    <w:lvl w:ilvl="0" w:tplc="B5CABA42">
      <w:start w:val="1"/>
      <w:numFmt w:val="bullet"/>
      <w:lvlText w:val="-"/>
      <w:lvlJc w:val="left"/>
      <w:pPr>
        <w:ind w:left="720" w:hanging="360"/>
      </w:pPr>
      <w:rPr>
        <w:rFonts w:ascii="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36546A2B"/>
    <w:multiLevelType w:val="hybridMultilevel"/>
    <w:tmpl w:val="5F74829E"/>
    <w:lvl w:ilvl="0" w:tplc="04090001">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366F02A6"/>
    <w:multiLevelType w:val="hybridMultilevel"/>
    <w:tmpl w:val="A99AEBBC"/>
    <w:lvl w:ilvl="0" w:tplc="040C000D">
      <w:start w:val="1"/>
      <w:numFmt w:val="bullet"/>
      <w:lvlText w:val=""/>
      <w:lvlJc w:val="left"/>
      <w:pPr>
        <w:tabs>
          <w:tab w:val="num" w:pos="284"/>
        </w:tabs>
        <w:ind w:left="284" w:hanging="284"/>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6E06A26"/>
    <w:multiLevelType w:val="hybridMultilevel"/>
    <w:tmpl w:val="1B28374A"/>
    <w:lvl w:ilvl="0" w:tplc="715A179E">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9035C02"/>
    <w:multiLevelType w:val="hybridMultilevel"/>
    <w:tmpl w:val="06F8A3B2"/>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3B6E30A5"/>
    <w:multiLevelType w:val="hybridMultilevel"/>
    <w:tmpl w:val="E578D4DE"/>
    <w:lvl w:ilvl="0" w:tplc="C3148972">
      <w:start w:val="1"/>
      <w:numFmt w:val="decimal"/>
      <w:pStyle w:val="ModTableNumberBullet"/>
      <w:lvlText w:val="%1."/>
      <w:lvlJc w:val="left"/>
      <w:pPr>
        <w:ind w:left="720" w:hanging="360"/>
      </w:pPr>
      <w:rPr>
        <w:rFonts w:ascii="Gill Sans MT" w:hAnsi="Gill Sans MT"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E9A6676"/>
    <w:multiLevelType w:val="hybridMultilevel"/>
    <w:tmpl w:val="FA26097E"/>
    <w:lvl w:ilvl="0" w:tplc="B2BC5FA6">
      <w:start w:val="2"/>
      <w:numFmt w:val="bullet"/>
      <w:lvlText w:val="-"/>
      <w:lvlJc w:val="left"/>
      <w:pPr>
        <w:ind w:left="1080" w:hanging="360"/>
      </w:pPr>
      <w:rPr>
        <w:rFonts w:ascii="Calibri" w:eastAsia="Calibri" w:hAnsi="Calibri"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EB84EAE"/>
    <w:multiLevelType w:val="hybridMultilevel"/>
    <w:tmpl w:val="5FBE6BBA"/>
    <w:lvl w:ilvl="0" w:tplc="040C0003">
      <w:start w:val="1"/>
      <w:numFmt w:val="bullet"/>
      <w:lvlText w:val="o"/>
      <w:lvlJc w:val="left"/>
      <w:pPr>
        <w:tabs>
          <w:tab w:val="num" w:pos="1440"/>
        </w:tabs>
        <w:ind w:left="1440" w:hanging="360"/>
      </w:pPr>
      <w:rPr>
        <w:rFonts w:ascii="Courier New" w:hAnsi="Courier New" w:cs="Courier New" w:hint="default"/>
      </w:rPr>
    </w:lvl>
    <w:lvl w:ilvl="1" w:tplc="040C0003" w:tentative="1">
      <w:start w:val="1"/>
      <w:numFmt w:val="bullet"/>
      <w:lvlText w:val="o"/>
      <w:lvlJc w:val="left"/>
      <w:pPr>
        <w:tabs>
          <w:tab w:val="num" w:pos="1980"/>
        </w:tabs>
        <w:ind w:left="1980" w:hanging="360"/>
      </w:pPr>
      <w:rPr>
        <w:rFonts w:ascii="Courier New" w:hAnsi="Courier New" w:cs="Courier New" w:hint="default"/>
      </w:rPr>
    </w:lvl>
    <w:lvl w:ilvl="2" w:tplc="040C0005" w:tentative="1">
      <w:start w:val="1"/>
      <w:numFmt w:val="bullet"/>
      <w:lvlText w:val=""/>
      <w:lvlJc w:val="left"/>
      <w:pPr>
        <w:tabs>
          <w:tab w:val="num" w:pos="2700"/>
        </w:tabs>
        <w:ind w:left="2700" w:hanging="360"/>
      </w:pPr>
      <w:rPr>
        <w:rFonts w:ascii="Wingdings" w:hAnsi="Wingdings" w:hint="default"/>
      </w:rPr>
    </w:lvl>
    <w:lvl w:ilvl="3" w:tplc="040C0001" w:tentative="1">
      <w:start w:val="1"/>
      <w:numFmt w:val="bullet"/>
      <w:lvlText w:val=""/>
      <w:lvlJc w:val="left"/>
      <w:pPr>
        <w:tabs>
          <w:tab w:val="num" w:pos="3420"/>
        </w:tabs>
        <w:ind w:left="3420" w:hanging="360"/>
      </w:pPr>
      <w:rPr>
        <w:rFonts w:ascii="Symbol" w:hAnsi="Symbol" w:hint="default"/>
      </w:rPr>
    </w:lvl>
    <w:lvl w:ilvl="4" w:tplc="040C0003" w:tentative="1">
      <w:start w:val="1"/>
      <w:numFmt w:val="bullet"/>
      <w:lvlText w:val="o"/>
      <w:lvlJc w:val="left"/>
      <w:pPr>
        <w:tabs>
          <w:tab w:val="num" w:pos="4140"/>
        </w:tabs>
        <w:ind w:left="4140" w:hanging="360"/>
      </w:pPr>
      <w:rPr>
        <w:rFonts w:ascii="Courier New" w:hAnsi="Courier New" w:cs="Courier New" w:hint="default"/>
      </w:rPr>
    </w:lvl>
    <w:lvl w:ilvl="5" w:tplc="040C0005" w:tentative="1">
      <w:start w:val="1"/>
      <w:numFmt w:val="bullet"/>
      <w:lvlText w:val=""/>
      <w:lvlJc w:val="left"/>
      <w:pPr>
        <w:tabs>
          <w:tab w:val="num" w:pos="4860"/>
        </w:tabs>
        <w:ind w:left="4860" w:hanging="360"/>
      </w:pPr>
      <w:rPr>
        <w:rFonts w:ascii="Wingdings" w:hAnsi="Wingdings" w:hint="default"/>
      </w:rPr>
    </w:lvl>
    <w:lvl w:ilvl="6" w:tplc="040C0001" w:tentative="1">
      <w:start w:val="1"/>
      <w:numFmt w:val="bullet"/>
      <w:lvlText w:val=""/>
      <w:lvlJc w:val="left"/>
      <w:pPr>
        <w:tabs>
          <w:tab w:val="num" w:pos="5580"/>
        </w:tabs>
        <w:ind w:left="5580" w:hanging="360"/>
      </w:pPr>
      <w:rPr>
        <w:rFonts w:ascii="Symbol" w:hAnsi="Symbol" w:hint="default"/>
      </w:rPr>
    </w:lvl>
    <w:lvl w:ilvl="7" w:tplc="040C0003" w:tentative="1">
      <w:start w:val="1"/>
      <w:numFmt w:val="bullet"/>
      <w:lvlText w:val="o"/>
      <w:lvlJc w:val="left"/>
      <w:pPr>
        <w:tabs>
          <w:tab w:val="num" w:pos="6300"/>
        </w:tabs>
        <w:ind w:left="6300" w:hanging="360"/>
      </w:pPr>
      <w:rPr>
        <w:rFonts w:ascii="Courier New" w:hAnsi="Courier New" w:cs="Courier New" w:hint="default"/>
      </w:rPr>
    </w:lvl>
    <w:lvl w:ilvl="8" w:tplc="040C0005" w:tentative="1">
      <w:start w:val="1"/>
      <w:numFmt w:val="bullet"/>
      <w:lvlText w:val=""/>
      <w:lvlJc w:val="left"/>
      <w:pPr>
        <w:tabs>
          <w:tab w:val="num" w:pos="7020"/>
        </w:tabs>
        <w:ind w:left="7020" w:hanging="360"/>
      </w:pPr>
      <w:rPr>
        <w:rFonts w:ascii="Wingdings" w:hAnsi="Wingdings" w:hint="default"/>
      </w:rPr>
    </w:lvl>
  </w:abstractNum>
  <w:abstractNum w:abstractNumId="47" w15:restartNumberingAfterBreak="0">
    <w:nsid w:val="3F3B0134"/>
    <w:multiLevelType w:val="hybridMultilevel"/>
    <w:tmpl w:val="D26619DC"/>
    <w:lvl w:ilvl="0" w:tplc="1D56B8EC">
      <w:start w:val="1"/>
      <w:numFmt w:val="bullet"/>
      <w:lvlText w:val=""/>
      <w:lvlJc w:val="left"/>
      <w:pPr>
        <w:tabs>
          <w:tab w:val="num" w:pos="568"/>
        </w:tabs>
        <w:ind w:left="568" w:hanging="284"/>
      </w:pPr>
      <w:rPr>
        <w:rFonts w:ascii="Symbol" w:hAnsi="Symbol" w:hint="default"/>
      </w:rPr>
    </w:lvl>
    <w:lvl w:ilvl="1" w:tplc="040C0003" w:tentative="1">
      <w:start w:val="1"/>
      <w:numFmt w:val="bullet"/>
      <w:lvlText w:val="o"/>
      <w:lvlJc w:val="left"/>
      <w:pPr>
        <w:tabs>
          <w:tab w:val="num" w:pos="1724"/>
        </w:tabs>
        <w:ind w:left="1724" w:hanging="360"/>
      </w:pPr>
      <w:rPr>
        <w:rFonts w:ascii="Courier New" w:hAnsi="Courier New" w:cs="Courier New" w:hint="default"/>
      </w:rPr>
    </w:lvl>
    <w:lvl w:ilvl="2" w:tplc="040C0005" w:tentative="1">
      <w:start w:val="1"/>
      <w:numFmt w:val="bullet"/>
      <w:lvlText w:val=""/>
      <w:lvlJc w:val="left"/>
      <w:pPr>
        <w:tabs>
          <w:tab w:val="num" w:pos="2444"/>
        </w:tabs>
        <w:ind w:left="2444" w:hanging="360"/>
      </w:pPr>
      <w:rPr>
        <w:rFonts w:ascii="Wingdings" w:hAnsi="Wingdings" w:hint="default"/>
      </w:rPr>
    </w:lvl>
    <w:lvl w:ilvl="3" w:tplc="040C0001" w:tentative="1">
      <w:start w:val="1"/>
      <w:numFmt w:val="bullet"/>
      <w:lvlText w:val=""/>
      <w:lvlJc w:val="left"/>
      <w:pPr>
        <w:tabs>
          <w:tab w:val="num" w:pos="3164"/>
        </w:tabs>
        <w:ind w:left="3164" w:hanging="360"/>
      </w:pPr>
      <w:rPr>
        <w:rFonts w:ascii="Symbol" w:hAnsi="Symbol" w:hint="default"/>
      </w:rPr>
    </w:lvl>
    <w:lvl w:ilvl="4" w:tplc="040C0003" w:tentative="1">
      <w:start w:val="1"/>
      <w:numFmt w:val="bullet"/>
      <w:lvlText w:val="o"/>
      <w:lvlJc w:val="left"/>
      <w:pPr>
        <w:tabs>
          <w:tab w:val="num" w:pos="3884"/>
        </w:tabs>
        <w:ind w:left="3884" w:hanging="360"/>
      </w:pPr>
      <w:rPr>
        <w:rFonts w:ascii="Courier New" w:hAnsi="Courier New" w:cs="Courier New" w:hint="default"/>
      </w:rPr>
    </w:lvl>
    <w:lvl w:ilvl="5" w:tplc="040C0005" w:tentative="1">
      <w:start w:val="1"/>
      <w:numFmt w:val="bullet"/>
      <w:lvlText w:val=""/>
      <w:lvlJc w:val="left"/>
      <w:pPr>
        <w:tabs>
          <w:tab w:val="num" w:pos="4604"/>
        </w:tabs>
        <w:ind w:left="4604" w:hanging="360"/>
      </w:pPr>
      <w:rPr>
        <w:rFonts w:ascii="Wingdings" w:hAnsi="Wingdings"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cs="Courier New" w:hint="default"/>
      </w:rPr>
    </w:lvl>
    <w:lvl w:ilvl="8" w:tplc="040C0005" w:tentative="1">
      <w:start w:val="1"/>
      <w:numFmt w:val="bullet"/>
      <w:lvlText w:val=""/>
      <w:lvlJc w:val="left"/>
      <w:pPr>
        <w:tabs>
          <w:tab w:val="num" w:pos="6764"/>
        </w:tabs>
        <w:ind w:left="6764" w:hanging="360"/>
      </w:pPr>
      <w:rPr>
        <w:rFonts w:ascii="Wingdings" w:hAnsi="Wingdings" w:hint="default"/>
      </w:rPr>
    </w:lvl>
  </w:abstractNum>
  <w:abstractNum w:abstractNumId="48" w15:restartNumberingAfterBreak="0">
    <w:nsid w:val="3FE61ADF"/>
    <w:multiLevelType w:val="hybridMultilevel"/>
    <w:tmpl w:val="B7E67574"/>
    <w:lvl w:ilvl="0" w:tplc="82A2ED44">
      <w:start w:val="1"/>
      <w:numFmt w:val="lowerLetter"/>
      <w:lvlText w:val="%1."/>
      <w:lvlJc w:val="left"/>
      <w:pPr>
        <w:ind w:left="1080" w:hanging="360"/>
      </w:pPr>
      <w:rPr>
        <w:rFonts w:ascii="Gill Sans MT" w:hAnsi="Gill Sans MT" w:cs="Arial" w:hint="default"/>
        <w:b w:val="0"/>
        <w:bCs w:val="0"/>
        <w:i w:val="0"/>
        <w:iCs w:val="0"/>
        <w:caps w:val="0"/>
        <w:strike w:val="0"/>
        <w:dstrike w:val="0"/>
        <w:vanish w:val="0"/>
        <w:spacing w:val="0"/>
        <w:kern w:val="0"/>
        <w:position w:val="0"/>
        <w:sz w:val="16"/>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40430AAD"/>
    <w:multiLevelType w:val="hybridMultilevel"/>
    <w:tmpl w:val="82B01798"/>
    <w:lvl w:ilvl="0" w:tplc="5C5C9BFA">
      <w:start w:val="1"/>
      <w:numFmt w:val="bullet"/>
      <w:lvlText w:val="ˉ"/>
      <w:lvlJc w:val="left"/>
      <w:pPr>
        <w:tabs>
          <w:tab w:val="num" w:pos="1068"/>
        </w:tabs>
        <w:ind w:left="1068" w:hanging="360"/>
      </w:pPr>
      <w:rPr>
        <w:rFonts w:ascii="Courier New" w:hAnsi="Courier New" w:hint="default"/>
      </w:rPr>
    </w:lvl>
    <w:lvl w:ilvl="1" w:tplc="040C0003" w:tentative="1">
      <w:start w:val="1"/>
      <w:numFmt w:val="bullet"/>
      <w:lvlText w:val="o"/>
      <w:lvlJc w:val="left"/>
      <w:pPr>
        <w:tabs>
          <w:tab w:val="num" w:pos="1608"/>
        </w:tabs>
        <w:ind w:left="1608" w:hanging="360"/>
      </w:pPr>
      <w:rPr>
        <w:rFonts w:ascii="Courier New" w:hAnsi="Courier New" w:cs="Courier New" w:hint="default"/>
      </w:rPr>
    </w:lvl>
    <w:lvl w:ilvl="2" w:tplc="040C0005" w:tentative="1">
      <w:start w:val="1"/>
      <w:numFmt w:val="bullet"/>
      <w:lvlText w:val=""/>
      <w:lvlJc w:val="left"/>
      <w:pPr>
        <w:tabs>
          <w:tab w:val="num" w:pos="2328"/>
        </w:tabs>
        <w:ind w:left="2328" w:hanging="360"/>
      </w:pPr>
      <w:rPr>
        <w:rFonts w:ascii="Wingdings" w:hAnsi="Wingdings" w:hint="default"/>
      </w:rPr>
    </w:lvl>
    <w:lvl w:ilvl="3" w:tplc="040C0001" w:tentative="1">
      <w:start w:val="1"/>
      <w:numFmt w:val="bullet"/>
      <w:lvlText w:val=""/>
      <w:lvlJc w:val="left"/>
      <w:pPr>
        <w:tabs>
          <w:tab w:val="num" w:pos="3048"/>
        </w:tabs>
        <w:ind w:left="3048" w:hanging="360"/>
      </w:pPr>
      <w:rPr>
        <w:rFonts w:ascii="Symbol" w:hAnsi="Symbol" w:hint="default"/>
      </w:rPr>
    </w:lvl>
    <w:lvl w:ilvl="4" w:tplc="040C0003" w:tentative="1">
      <w:start w:val="1"/>
      <w:numFmt w:val="bullet"/>
      <w:lvlText w:val="o"/>
      <w:lvlJc w:val="left"/>
      <w:pPr>
        <w:tabs>
          <w:tab w:val="num" w:pos="3768"/>
        </w:tabs>
        <w:ind w:left="3768" w:hanging="360"/>
      </w:pPr>
      <w:rPr>
        <w:rFonts w:ascii="Courier New" w:hAnsi="Courier New" w:cs="Courier New" w:hint="default"/>
      </w:rPr>
    </w:lvl>
    <w:lvl w:ilvl="5" w:tplc="040C0005" w:tentative="1">
      <w:start w:val="1"/>
      <w:numFmt w:val="bullet"/>
      <w:lvlText w:val=""/>
      <w:lvlJc w:val="left"/>
      <w:pPr>
        <w:tabs>
          <w:tab w:val="num" w:pos="4488"/>
        </w:tabs>
        <w:ind w:left="4488" w:hanging="360"/>
      </w:pPr>
      <w:rPr>
        <w:rFonts w:ascii="Wingdings" w:hAnsi="Wingdings" w:hint="default"/>
      </w:rPr>
    </w:lvl>
    <w:lvl w:ilvl="6" w:tplc="040C0001" w:tentative="1">
      <w:start w:val="1"/>
      <w:numFmt w:val="bullet"/>
      <w:lvlText w:val=""/>
      <w:lvlJc w:val="left"/>
      <w:pPr>
        <w:tabs>
          <w:tab w:val="num" w:pos="5208"/>
        </w:tabs>
        <w:ind w:left="5208" w:hanging="360"/>
      </w:pPr>
      <w:rPr>
        <w:rFonts w:ascii="Symbol" w:hAnsi="Symbol" w:hint="default"/>
      </w:rPr>
    </w:lvl>
    <w:lvl w:ilvl="7" w:tplc="040C0003" w:tentative="1">
      <w:start w:val="1"/>
      <w:numFmt w:val="bullet"/>
      <w:lvlText w:val="o"/>
      <w:lvlJc w:val="left"/>
      <w:pPr>
        <w:tabs>
          <w:tab w:val="num" w:pos="5928"/>
        </w:tabs>
        <w:ind w:left="5928" w:hanging="360"/>
      </w:pPr>
      <w:rPr>
        <w:rFonts w:ascii="Courier New" w:hAnsi="Courier New" w:cs="Courier New" w:hint="default"/>
      </w:rPr>
    </w:lvl>
    <w:lvl w:ilvl="8" w:tplc="040C0005" w:tentative="1">
      <w:start w:val="1"/>
      <w:numFmt w:val="bullet"/>
      <w:lvlText w:val=""/>
      <w:lvlJc w:val="left"/>
      <w:pPr>
        <w:tabs>
          <w:tab w:val="num" w:pos="6648"/>
        </w:tabs>
        <w:ind w:left="6648" w:hanging="360"/>
      </w:pPr>
      <w:rPr>
        <w:rFonts w:ascii="Wingdings" w:hAnsi="Wingdings" w:hint="default"/>
      </w:rPr>
    </w:lvl>
  </w:abstractNum>
  <w:abstractNum w:abstractNumId="50" w15:restartNumberingAfterBreak="0">
    <w:nsid w:val="407B664A"/>
    <w:multiLevelType w:val="hybridMultilevel"/>
    <w:tmpl w:val="DE840A4E"/>
    <w:lvl w:ilvl="0" w:tplc="B5CABA42">
      <w:start w:val="1"/>
      <w:numFmt w:val="bullet"/>
      <w:lvlText w:val="-"/>
      <w:lvlJc w:val="left"/>
      <w:pPr>
        <w:tabs>
          <w:tab w:val="num" w:pos="720"/>
        </w:tabs>
        <w:ind w:left="720" w:hanging="360"/>
      </w:pPr>
      <w:rPr>
        <w:rFonts w:ascii="Times New Roman" w:hAnsi="Times New Roman" w:hint="default"/>
      </w:rPr>
    </w:lvl>
    <w:lvl w:ilvl="1" w:tplc="9878DB52">
      <w:start w:val="167"/>
      <w:numFmt w:val="bullet"/>
      <w:lvlText w:val=""/>
      <w:lvlJc w:val="left"/>
      <w:pPr>
        <w:tabs>
          <w:tab w:val="num" w:pos="1800"/>
        </w:tabs>
        <w:ind w:left="1800" w:hanging="360"/>
      </w:pPr>
      <w:rPr>
        <w:rFonts w:ascii="Wingdings" w:hAnsi="Wingdings" w:hint="default"/>
      </w:rPr>
    </w:lvl>
    <w:lvl w:ilvl="2" w:tplc="5D82D7CA">
      <w:start w:val="167"/>
      <w:numFmt w:val="bullet"/>
      <w:lvlText w:val="–"/>
      <w:lvlJc w:val="left"/>
      <w:pPr>
        <w:tabs>
          <w:tab w:val="num" w:pos="2520"/>
        </w:tabs>
        <w:ind w:left="2520" w:hanging="360"/>
      </w:pPr>
      <w:rPr>
        <w:rFonts w:ascii="Times New Roman" w:hAnsi="Times New Roman" w:hint="default"/>
      </w:rPr>
    </w:lvl>
    <w:lvl w:ilvl="3" w:tplc="187A64F4" w:tentative="1">
      <w:start w:val="1"/>
      <w:numFmt w:val="bullet"/>
      <w:lvlText w:val=""/>
      <w:lvlJc w:val="left"/>
      <w:pPr>
        <w:tabs>
          <w:tab w:val="num" w:pos="3240"/>
        </w:tabs>
        <w:ind w:left="3240" w:hanging="360"/>
      </w:pPr>
      <w:rPr>
        <w:rFonts w:ascii="Wingdings" w:hAnsi="Wingdings" w:hint="default"/>
      </w:rPr>
    </w:lvl>
    <w:lvl w:ilvl="4" w:tplc="82BCD592" w:tentative="1">
      <w:start w:val="1"/>
      <w:numFmt w:val="bullet"/>
      <w:lvlText w:val=""/>
      <w:lvlJc w:val="left"/>
      <w:pPr>
        <w:tabs>
          <w:tab w:val="num" w:pos="3960"/>
        </w:tabs>
        <w:ind w:left="3960" w:hanging="360"/>
      </w:pPr>
      <w:rPr>
        <w:rFonts w:ascii="Wingdings" w:hAnsi="Wingdings" w:hint="default"/>
      </w:rPr>
    </w:lvl>
    <w:lvl w:ilvl="5" w:tplc="FCB40BD0" w:tentative="1">
      <w:start w:val="1"/>
      <w:numFmt w:val="bullet"/>
      <w:lvlText w:val=""/>
      <w:lvlJc w:val="left"/>
      <w:pPr>
        <w:tabs>
          <w:tab w:val="num" w:pos="4680"/>
        </w:tabs>
        <w:ind w:left="4680" w:hanging="360"/>
      </w:pPr>
      <w:rPr>
        <w:rFonts w:ascii="Wingdings" w:hAnsi="Wingdings" w:hint="default"/>
      </w:rPr>
    </w:lvl>
    <w:lvl w:ilvl="6" w:tplc="ACCC8C86" w:tentative="1">
      <w:start w:val="1"/>
      <w:numFmt w:val="bullet"/>
      <w:lvlText w:val=""/>
      <w:lvlJc w:val="left"/>
      <w:pPr>
        <w:tabs>
          <w:tab w:val="num" w:pos="5400"/>
        </w:tabs>
        <w:ind w:left="5400" w:hanging="360"/>
      </w:pPr>
      <w:rPr>
        <w:rFonts w:ascii="Wingdings" w:hAnsi="Wingdings" w:hint="default"/>
      </w:rPr>
    </w:lvl>
    <w:lvl w:ilvl="7" w:tplc="598CC20A" w:tentative="1">
      <w:start w:val="1"/>
      <w:numFmt w:val="bullet"/>
      <w:lvlText w:val=""/>
      <w:lvlJc w:val="left"/>
      <w:pPr>
        <w:tabs>
          <w:tab w:val="num" w:pos="6120"/>
        </w:tabs>
        <w:ind w:left="6120" w:hanging="360"/>
      </w:pPr>
      <w:rPr>
        <w:rFonts w:ascii="Wingdings" w:hAnsi="Wingdings" w:hint="default"/>
      </w:rPr>
    </w:lvl>
    <w:lvl w:ilvl="8" w:tplc="7BF851DA"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41343338"/>
    <w:multiLevelType w:val="hybridMultilevel"/>
    <w:tmpl w:val="353CCFC0"/>
    <w:lvl w:ilvl="0" w:tplc="63EA9D3C">
      <w:start w:val="1"/>
      <w:numFmt w:val="bullet"/>
      <w:lvlText w:val=""/>
      <w:lvlJc w:val="left"/>
      <w:pPr>
        <w:ind w:left="720" w:hanging="360"/>
      </w:pPr>
      <w:rPr>
        <w:rFonts w:ascii="Wingdings" w:hAnsi="Wingdings" w:hint="default"/>
        <w:color w:val="61B1E3"/>
        <w:sz w:val="18"/>
      </w:rPr>
    </w:lvl>
    <w:lvl w:ilvl="1" w:tplc="040C0003" w:tentative="1">
      <w:start w:val="1"/>
      <w:numFmt w:val="bullet"/>
      <w:lvlText w:val="o"/>
      <w:lvlJc w:val="left"/>
      <w:pPr>
        <w:ind w:left="1440" w:hanging="360"/>
      </w:pPr>
      <w:rPr>
        <w:rFonts w:ascii="Courier New" w:hAnsi="Courier New" w:cs="Courier New" w:hint="default"/>
      </w:rPr>
    </w:lvl>
    <w:lvl w:ilvl="2" w:tplc="63EA9D3C">
      <w:start w:val="1"/>
      <w:numFmt w:val="bullet"/>
      <w:lvlText w:val=""/>
      <w:lvlJc w:val="left"/>
      <w:pPr>
        <w:ind w:left="2160" w:hanging="360"/>
      </w:pPr>
      <w:rPr>
        <w:rFonts w:ascii="Wingdings" w:hAnsi="Wingdings" w:hint="default"/>
        <w:color w:val="61B1E3"/>
        <w:sz w:val="18"/>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42225B25"/>
    <w:multiLevelType w:val="hybridMultilevel"/>
    <w:tmpl w:val="6CC89DA6"/>
    <w:lvl w:ilvl="0" w:tplc="715A179E">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5453245"/>
    <w:multiLevelType w:val="hybridMultilevel"/>
    <w:tmpl w:val="FAB8283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47066C67"/>
    <w:multiLevelType w:val="hybridMultilevel"/>
    <w:tmpl w:val="06EAA7C6"/>
    <w:lvl w:ilvl="0" w:tplc="E2AED4F6">
      <w:numFmt w:val="bullet"/>
      <w:pStyle w:val="ModTableBullet3"/>
      <w:lvlText w:val="–"/>
      <w:lvlJc w:val="left"/>
      <w:pPr>
        <w:ind w:left="720" w:hanging="360"/>
      </w:pPr>
      <w:rPr>
        <w:rFonts w:ascii="Times New Roman" w:hAnsi="Times New Roman" w:cs="Times New Roman" w:hint="default"/>
        <w:b w:val="0"/>
        <w:i w:val="0"/>
        <w:color w:val="41BCED"/>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8052D2A"/>
    <w:multiLevelType w:val="hybridMultilevel"/>
    <w:tmpl w:val="9EA82468"/>
    <w:lvl w:ilvl="0" w:tplc="5C5C9BFA">
      <w:start w:val="1"/>
      <w:numFmt w:val="bullet"/>
      <w:lvlText w:val="ˉ"/>
      <w:lvlJc w:val="left"/>
      <w:pPr>
        <w:tabs>
          <w:tab w:val="num" w:pos="900"/>
        </w:tabs>
        <w:ind w:left="90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C227E32"/>
    <w:multiLevelType w:val="hybridMultilevel"/>
    <w:tmpl w:val="47527B74"/>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7" w15:restartNumberingAfterBreak="0">
    <w:nsid w:val="4D9C0CA4"/>
    <w:multiLevelType w:val="hybridMultilevel"/>
    <w:tmpl w:val="39B89C80"/>
    <w:lvl w:ilvl="0" w:tplc="908859D2">
      <w:start w:val="2"/>
      <w:numFmt w:val="bullet"/>
      <w:lvlText w:val="-"/>
      <w:lvlJc w:val="left"/>
      <w:pPr>
        <w:tabs>
          <w:tab w:val="num" w:pos="1068"/>
        </w:tabs>
        <w:ind w:left="1068" w:hanging="360"/>
      </w:pPr>
      <w:rPr>
        <w:rFonts w:ascii="Times New Roman" w:eastAsia="Times New Roman" w:hAnsi="Times New Roman" w:cs="Times New Roman" w:hint="default"/>
        <w:sz w:val="18"/>
        <w:szCs w:val="18"/>
      </w:rPr>
    </w:lvl>
    <w:lvl w:ilvl="1" w:tplc="04090003">
      <w:start w:val="1"/>
      <w:numFmt w:val="bullet"/>
      <w:lvlText w:val="o"/>
      <w:lvlJc w:val="left"/>
      <w:pPr>
        <w:tabs>
          <w:tab w:val="num" w:pos="2148"/>
        </w:tabs>
        <w:ind w:left="2148" w:hanging="360"/>
      </w:pPr>
      <w:rPr>
        <w:rFonts w:ascii="Courier New" w:hAnsi="Courier New" w:cs="Courier New" w:hint="default"/>
      </w:rPr>
    </w:lvl>
    <w:lvl w:ilvl="2" w:tplc="04090005">
      <w:start w:val="1"/>
      <w:numFmt w:val="bullet"/>
      <w:lvlText w:val=""/>
      <w:lvlJc w:val="left"/>
      <w:pPr>
        <w:tabs>
          <w:tab w:val="num" w:pos="2868"/>
        </w:tabs>
        <w:ind w:left="2868" w:hanging="360"/>
      </w:pPr>
      <w:rPr>
        <w:rFonts w:ascii="Wingdings" w:hAnsi="Wingdings" w:cs="Times New Roman" w:hint="default"/>
      </w:rPr>
    </w:lvl>
    <w:lvl w:ilvl="3" w:tplc="04090001">
      <w:start w:val="1"/>
      <w:numFmt w:val="bullet"/>
      <w:lvlText w:val=""/>
      <w:lvlJc w:val="left"/>
      <w:pPr>
        <w:tabs>
          <w:tab w:val="num" w:pos="3588"/>
        </w:tabs>
        <w:ind w:left="3588" w:hanging="360"/>
      </w:pPr>
      <w:rPr>
        <w:rFonts w:ascii="Symbol" w:hAnsi="Symbol" w:cs="Times New Roman" w:hint="default"/>
      </w:rPr>
    </w:lvl>
    <w:lvl w:ilvl="4" w:tplc="04090003">
      <w:start w:val="1"/>
      <w:numFmt w:val="bullet"/>
      <w:lvlText w:val="o"/>
      <w:lvlJc w:val="left"/>
      <w:pPr>
        <w:tabs>
          <w:tab w:val="num" w:pos="4308"/>
        </w:tabs>
        <w:ind w:left="4308" w:hanging="360"/>
      </w:pPr>
      <w:rPr>
        <w:rFonts w:ascii="Courier New" w:hAnsi="Courier New" w:cs="Courier New" w:hint="default"/>
      </w:rPr>
    </w:lvl>
    <w:lvl w:ilvl="5" w:tplc="04090005">
      <w:start w:val="1"/>
      <w:numFmt w:val="bullet"/>
      <w:lvlText w:val=""/>
      <w:lvlJc w:val="left"/>
      <w:pPr>
        <w:tabs>
          <w:tab w:val="num" w:pos="5028"/>
        </w:tabs>
        <w:ind w:left="5028" w:hanging="360"/>
      </w:pPr>
      <w:rPr>
        <w:rFonts w:ascii="Wingdings" w:hAnsi="Wingdings" w:cs="Times New Roman" w:hint="default"/>
      </w:rPr>
    </w:lvl>
    <w:lvl w:ilvl="6" w:tplc="04090001">
      <w:start w:val="1"/>
      <w:numFmt w:val="bullet"/>
      <w:lvlText w:val=""/>
      <w:lvlJc w:val="left"/>
      <w:pPr>
        <w:tabs>
          <w:tab w:val="num" w:pos="5748"/>
        </w:tabs>
        <w:ind w:left="5748" w:hanging="360"/>
      </w:pPr>
      <w:rPr>
        <w:rFonts w:ascii="Symbol" w:hAnsi="Symbol" w:cs="Times New Roman" w:hint="default"/>
      </w:rPr>
    </w:lvl>
    <w:lvl w:ilvl="7" w:tplc="04090003">
      <w:start w:val="1"/>
      <w:numFmt w:val="bullet"/>
      <w:lvlText w:val="o"/>
      <w:lvlJc w:val="left"/>
      <w:pPr>
        <w:tabs>
          <w:tab w:val="num" w:pos="6468"/>
        </w:tabs>
        <w:ind w:left="6468" w:hanging="360"/>
      </w:pPr>
      <w:rPr>
        <w:rFonts w:ascii="Courier New" w:hAnsi="Courier New" w:cs="Courier New" w:hint="default"/>
      </w:rPr>
    </w:lvl>
    <w:lvl w:ilvl="8" w:tplc="04090005">
      <w:start w:val="1"/>
      <w:numFmt w:val="bullet"/>
      <w:lvlText w:val=""/>
      <w:lvlJc w:val="left"/>
      <w:pPr>
        <w:tabs>
          <w:tab w:val="num" w:pos="7188"/>
        </w:tabs>
        <w:ind w:left="7188" w:hanging="360"/>
      </w:pPr>
      <w:rPr>
        <w:rFonts w:ascii="Wingdings" w:hAnsi="Wingdings" w:cs="Times New Roman" w:hint="default"/>
      </w:rPr>
    </w:lvl>
  </w:abstractNum>
  <w:abstractNum w:abstractNumId="58" w15:restartNumberingAfterBreak="0">
    <w:nsid w:val="4E6713CC"/>
    <w:multiLevelType w:val="hybridMultilevel"/>
    <w:tmpl w:val="2514E230"/>
    <w:lvl w:ilvl="0" w:tplc="0D224248">
      <w:numFmt w:val="bullet"/>
      <w:pStyle w:val="ModBullet3"/>
      <w:lvlText w:val="–"/>
      <w:lvlJc w:val="left"/>
      <w:pPr>
        <w:ind w:left="1080" w:hanging="360"/>
      </w:pPr>
      <w:rPr>
        <w:rFonts w:ascii="Times New Roman" w:hAnsi="Times New Roman" w:cs="Times New Roman" w:hint="default"/>
        <w:b w:val="0"/>
        <w:i w:val="0"/>
        <w:color w:val="41BCED"/>
        <w:sz w:val="2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4EB951A6"/>
    <w:multiLevelType w:val="hybridMultilevel"/>
    <w:tmpl w:val="20D2860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51D47882"/>
    <w:multiLevelType w:val="hybridMultilevel"/>
    <w:tmpl w:val="BA32A346"/>
    <w:lvl w:ilvl="0" w:tplc="B2BC5FA6">
      <w:start w:val="2"/>
      <w:numFmt w:val="bullet"/>
      <w:lvlText w:val="-"/>
      <w:lvlJc w:val="left"/>
      <w:pPr>
        <w:ind w:left="1080" w:hanging="360"/>
      </w:pPr>
      <w:rPr>
        <w:rFonts w:ascii="Calibri" w:eastAsia="Calibri" w:hAnsi="Calibri"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40F004E"/>
    <w:multiLevelType w:val="hybridMultilevel"/>
    <w:tmpl w:val="E16A4C2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544A5C31"/>
    <w:multiLevelType w:val="hybridMultilevel"/>
    <w:tmpl w:val="ED70654A"/>
    <w:lvl w:ilvl="0" w:tplc="3C169D1A">
      <w:start w:val="1"/>
      <w:numFmt w:val="decimal"/>
      <w:pStyle w:val="ModNumberBullet"/>
      <w:lvlText w:val="%1."/>
      <w:lvlJc w:val="left"/>
      <w:pPr>
        <w:ind w:left="540" w:hanging="360"/>
      </w:pPr>
      <w:rPr>
        <w:rFonts w:ascii="Adobe Garamond Pro Bold" w:hAnsi="Adobe Garamond Pro Bold" w:hint="default"/>
        <w:b/>
        <w:i w:val="0"/>
        <w:color w:val="auto"/>
        <w:sz w:val="22"/>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63" w15:restartNumberingAfterBreak="0">
    <w:nsid w:val="5575263A"/>
    <w:multiLevelType w:val="multilevel"/>
    <w:tmpl w:val="67A8FE32"/>
    <w:lvl w:ilvl="0">
      <w:start w:val="2"/>
      <w:numFmt w:val="decimal"/>
      <w:lvlText w:val="%1"/>
      <w:lvlJc w:val="left"/>
      <w:pPr>
        <w:ind w:left="645" w:hanging="64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15:restartNumberingAfterBreak="0">
    <w:nsid w:val="58835A17"/>
    <w:multiLevelType w:val="hybridMultilevel"/>
    <w:tmpl w:val="41E8E82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588D6B3D"/>
    <w:multiLevelType w:val="hybridMultilevel"/>
    <w:tmpl w:val="83E69346"/>
    <w:lvl w:ilvl="0" w:tplc="04090001">
      <w:start w:val="1"/>
      <w:numFmt w:val="bullet"/>
      <w:pStyle w:val="Bullet2"/>
      <w:lvlText w:val=""/>
      <w:lvlJc w:val="left"/>
      <w:pPr>
        <w:tabs>
          <w:tab w:val="num" w:pos="360"/>
        </w:tabs>
        <w:ind w:left="36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66" w15:restartNumberingAfterBreak="0">
    <w:nsid w:val="5B8D712A"/>
    <w:multiLevelType w:val="hybridMultilevel"/>
    <w:tmpl w:val="18C6A4BE"/>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67" w15:restartNumberingAfterBreak="0">
    <w:nsid w:val="5BAD4743"/>
    <w:multiLevelType w:val="multilevel"/>
    <w:tmpl w:val="349A6BBE"/>
    <w:lvl w:ilvl="0">
      <w:start w:val="2"/>
      <w:numFmt w:val="decimal"/>
      <w:lvlText w:val="%1"/>
      <w:lvlJc w:val="left"/>
      <w:pPr>
        <w:ind w:left="810" w:hanging="810"/>
      </w:pPr>
      <w:rPr>
        <w:rFonts w:hint="default"/>
      </w:rPr>
    </w:lvl>
    <w:lvl w:ilvl="1">
      <w:start w:val="14"/>
      <w:numFmt w:val="decimal"/>
      <w:lvlText w:val="%1.%2"/>
      <w:lvlJc w:val="left"/>
      <w:pPr>
        <w:ind w:left="810" w:hanging="810"/>
      </w:pPr>
      <w:rPr>
        <w:rFonts w:hint="default"/>
      </w:rPr>
    </w:lvl>
    <w:lvl w:ilvl="2">
      <w:start w:val="3"/>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8" w15:restartNumberingAfterBreak="0">
    <w:nsid w:val="5D4A1EC9"/>
    <w:multiLevelType w:val="hybridMultilevel"/>
    <w:tmpl w:val="5EC66304"/>
    <w:lvl w:ilvl="0" w:tplc="16088D50">
      <w:start w:val="1"/>
      <w:numFmt w:val="bullet"/>
      <w:pStyle w:val="ModBullet1"/>
      <w:lvlText w:val=""/>
      <w:lvlJc w:val="left"/>
      <w:pPr>
        <w:ind w:left="450" w:hanging="360"/>
      </w:pPr>
      <w:rPr>
        <w:rFonts w:ascii="Wingdings" w:hAnsi="Wingdings" w:hint="default"/>
        <w:color w:val="61B1E3"/>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DB06826"/>
    <w:multiLevelType w:val="hybridMultilevel"/>
    <w:tmpl w:val="F83C9B54"/>
    <w:lvl w:ilvl="0" w:tplc="B5CABA42">
      <w:start w:val="1"/>
      <w:numFmt w:val="bullet"/>
      <w:lvlText w:val="-"/>
      <w:lvlJc w:val="left"/>
      <w:pPr>
        <w:tabs>
          <w:tab w:val="num" w:pos="852"/>
        </w:tabs>
        <w:ind w:left="852" w:hanging="284"/>
      </w:pPr>
      <w:rPr>
        <w:rFonts w:ascii="Times New Roman" w:hAnsi="Times New Roman" w:hint="default"/>
      </w:rPr>
    </w:lvl>
    <w:lvl w:ilvl="1" w:tplc="040C0003" w:tentative="1">
      <w:start w:val="1"/>
      <w:numFmt w:val="bullet"/>
      <w:lvlText w:val="o"/>
      <w:lvlJc w:val="left"/>
      <w:pPr>
        <w:tabs>
          <w:tab w:val="num" w:pos="2008"/>
        </w:tabs>
        <w:ind w:left="2008" w:hanging="360"/>
      </w:pPr>
      <w:rPr>
        <w:rFonts w:ascii="Courier New" w:hAnsi="Courier New" w:cs="Courier New" w:hint="default"/>
      </w:rPr>
    </w:lvl>
    <w:lvl w:ilvl="2" w:tplc="040C0005" w:tentative="1">
      <w:start w:val="1"/>
      <w:numFmt w:val="bullet"/>
      <w:lvlText w:val=""/>
      <w:lvlJc w:val="left"/>
      <w:pPr>
        <w:tabs>
          <w:tab w:val="num" w:pos="2728"/>
        </w:tabs>
        <w:ind w:left="2728" w:hanging="360"/>
      </w:pPr>
      <w:rPr>
        <w:rFonts w:ascii="Wingdings" w:hAnsi="Wingdings" w:hint="default"/>
      </w:rPr>
    </w:lvl>
    <w:lvl w:ilvl="3" w:tplc="040C0001" w:tentative="1">
      <w:start w:val="1"/>
      <w:numFmt w:val="bullet"/>
      <w:lvlText w:val=""/>
      <w:lvlJc w:val="left"/>
      <w:pPr>
        <w:tabs>
          <w:tab w:val="num" w:pos="3448"/>
        </w:tabs>
        <w:ind w:left="3448" w:hanging="360"/>
      </w:pPr>
      <w:rPr>
        <w:rFonts w:ascii="Symbol" w:hAnsi="Symbol" w:hint="default"/>
      </w:rPr>
    </w:lvl>
    <w:lvl w:ilvl="4" w:tplc="040C0003" w:tentative="1">
      <w:start w:val="1"/>
      <w:numFmt w:val="bullet"/>
      <w:lvlText w:val="o"/>
      <w:lvlJc w:val="left"/>
      <w:pPr>
        <w:tabs>
          <w:tab w:val="num" w:pos="4168"/>
        </w:tabs>
        <w:ind w:left="4168" w:hanging="360"/>
      </w:pPr>
      <w:rPr>
        <w:rFonts w:ascii="Courier New" w:hAnsi="Courier New" w:cs="Courier New" w:hint="default"/>
      </w:rPr>
    </w:lvl>
    <w:lvl w:ilvl="5" w:tplc="040C0005" w:tentative="1">
      <w:start w:val="1"/>
      <w:numFmt w:val="bullet"/>
      <w:lvlText w:val=""/>
      <w:lvlJc w:val="left"/>
      <w:pPr>
        <w:tabs>
          <w:tab w:val="num" w:pos="4888"/>
        </w:tabs>
        <w:ind w:left="4888" w:hanging="360"/>
      </w:pPr>
      <w:rPr>
        <w:rFonts w:ascii="Wingdings" w:hAnsi="Wingdings" w:hint="default"/>
      </w:rPr>
    </w:lvl>
    <w:lvl w:ilvl="6" w:tplc="040C0001" w:tentative="1">
      <w:start w:val="1"/>
      <w:numFmt w:val="bullet"/>
      <w:lvlText w:val=""/>
      <w:lvlJc w:val="left"/>
      <w:pPr>
        <w:tabs>
          <w:tab w:val="num" w:pos="5608"/>
        </w:tabs>
        <w:ind w:left="5608" w:hanging="360"/>
      </w:pPr>
      <w:rPr>
        <w:rFonts w:ascii="Symbol" w:hAnsi="Symbol" w:hint="default"/>
      </w:rPr>
    </w:lvl>
    <w:lvl w:ilvl="7" w:tplc="040C0003" w:tentative="1">
      <w:start w:val="1"/>
      <w:numFmt w:val="bullet"/>
      <w:lvlText w:val="o"/>
      <w:lvlJc w:val="left"/>
      <w:pPr>
        <w:tabs>
          <w:tab w:val="num" w:pos="6328"/>
        </w:tabs>
        <w:ind w:left="6328" w:hanging="360"/>
      </w:pPr>
      <w:rPr>
        <w:rFonts w:ascii="Courier New" w:hAnsi="Courier New" w:cs="Courier New" w:hint="default"/>
      </w:rPr>
    </w:lvl>
    <w:lvl w:ilvl="8" w:tplc="040C0005" w:tentative="1">
      <w:start w:val="1"/>
      <w:numFmt w:val="bullet"/>
      <w:lvlText w:val=""/>
      <w:lvlJc w:val="left"/>
      <w:pPr>
        <w:tabs>
          <w:tab w:val="num" w:pos="7048"/>
        </w:tabs>
        <w:ind w:left="7048" w:hanging="360"/>
      </w:pPr>
      <w:rPr>
        <w:rFonts w:ascii="Wingdings" w:hAnsi="Wingdings" w:hint="default"/>
      </w:rPr>
    </w:lvl>
  </w:abstractNum>
  <w:abstractNum w:abstractNumId="70" w15:restartNumberingAfterBreak="0">
    <w:nsid w:val="5ECA326F"/>
    <w:multiLevelType w:val="hybridMultilevel"/>
    <w:tmpl w:val="4AF6243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5F8C4E06"/>
    <w:multiLevelType w:val="hybridMultilevel"/>
    <w:tmpl w:val="1DE89FF4"/>
    <w:lvl w:ilvl="0" w:tplc="040C0007">
      <w:start w:val="1"/>
      <w:numFmt w:val="bullet"/>
      <w:lvlText w:val=""/>
      <w:lvlPicBulletId w:val="0"/>
      <w:lvlJc w:val="left"/>
      <w:pPr>
        <w:tabs>
          <w:tab w:val="num" w:pos="1620"/>
        </w:tabs>
        <w:ind w:left="16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00A391C"/>
    <w:multiLevelType w:val="hybridMultilevel"/>
    <w:tmpl w:val="57746260"/>
    <w:lvl w:ilvl="0" w:tplc="B5CABA42">
      <w:start w:val="1"/>
      <w:numFmt w:val="bullet"/>
      <w:lvlText w:val="-"/>
      <w:lvlJc w:val="left"/>
      <w:pPr>
        <w:ind w:left="1068" w:hanging="360"/>
      </w:pPr>
      <w:rPr>
        <w:rFonts w:ascii="Times New Roman" w:hAnsi="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3" w15:restartNumberingAfterBreak="0">
    <w:nsid w:val="60671FD6"/>
    <w:multiLevelType w:val="hybridMultilevel"/>
    <w:tmpl w:val="7EAADF34"/>
    <w:lvl w:ilvl="0" w:tplc="30A45140">
      <w:start w:val="2"/>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4" w15:restartNumberingAfterBreak="0">
    <w:nsid w:val="612A49A6"/>
    <w:multiLevelType w:val="hybridMultilevel"/>
    <w:tmpl w:val="701EB870"/>
    <w:lvl w:ilvl="0" w:tplc="B5CABA42">
      <w:start w:val="1"/>
      <w:numFmt w:val="bullet"/>
      <w:lvlText w:val="-"/>
      <w:lvlJc w:val="left"/>
      <w:pPr>
        <w:tabs>
          <w:tab w:val="num" w:pos="720"/>
        </w:tabs>
        <w:ind w:left="720" w:hanging="360"/>
      </w:pPr>
      <w:rPr>
        <w:rFonts w:ascii="Times New Roman" w:hAnsi="Times New Roman" w:hint="default"/>
      </w:rPr>
    </w:lvl>
    <w:lvl w:ilvl="1" w:tplc="9878DB52">
      <w:start w:val="167"/>
      <w:numFmt w:val="bullet"/>
      <w:lvlText w:val=""/>
      <w:lvlJc w:val="left"/>
      <w:pPr>
        <w:tabs>
          <w:tab w:val="num" w:pos="1800"/>
        </w:tabs>
        <w:ind w:left="1800" w:hanging="360"/>
      </w:pPr>
      <w:rPr>
        <w:rFonts w:ascii="Wingdings" w:hAnsi="Wingdings" w:hint="default"/>
      </w:rPr>
    </w:lvl>
    <w:lvl w:ilvl="2" w:tplc="5D82D7CA">
      <w:start w:val="167"/>
      <w:numFmt w:val="bullet"/>
      <w:lvlText w:val="–"/>
      <w:lvlJc w:val="left"/>
      <w:pPr>
        <w:tabs>
          <w:tab w:val="num" w:pos="2520"/>
        </w:tabs>
        <w:ind w:left="2520" w:hanging="360"/>
      </w:pPr>
      <w:rPr>
        <w:rFonts w:ascii="Times New Roman" w:hAnsi="Times New Roman" w:hint="default"/>
      </w:rPr>
    </w:lvl>
    <w:lvl w:ilvl="3" w:tplc="187A64F4" w:tentative="1">
      <w:start w:val="1"/>
      <w:numFmt w:val="bullet"/>
      <w:lvlText w:val=""/>
      <w:lvlJc w:val="left"/>
      <w:pPr>
        <w:tabs>
          <w:tab w:val="num" w:pos="3240"/>
        </w:tabs>
        <w:ind w:left="3240" w:hanging="360"/>
      </w:pPr>
      <w:rPr>
        <w:rFonts w:ascii="Wingdings" w:hAnsi="Wingdings" w:hint="default"/>
      </w:rPr>
    </w:lvl>
    <w:lvl w:ilvl="4" w:tplc="82BCD592" w:tentative="1">
      <w:start w:val="1"/>
      <w:numFmt w:val="bullet"/>
      <w:lvlText w:val=""/>
      <w:lvlJc w:val="left"/>
      <w:pPr>
        <w:tabs>
          <w:tab w:val="num" w:pos="3960"/>
        </w:tabs>
        <w:ind w:left="3960" w:hanging="360"/>
      </w:pPr>
      <w:rPr>
        <w:rFonts w:ascii="Wingdings" w:hAnsi="Wingdings" w:hint="default"/>
      </w:rPr>
    </w:lvl>
    <w:lvl w:ilvl="5" w:tplc="FCB40BD0" w:tentative="1">
      <w:start w:val="1"/>
      <w:numFmt w:val="bullet"/>
      <w:lvlText w:val=""/>
      <w:lvlJc w:val="left"/>
      <w:pPr>
        <w:tabs>
          <w:tab w:val="num" w:pos="4680"/>
        </w:tabs>
        <w:ind w:left="4680" w:hanging="360"/>
      </w:pPr>
      <w:rPr>
        <w:rFonts w:ascii="Wingdings" w:hAnsi="Wingdings" w:hint="default"/>
      </w:rPr>
    </w:lvl>
    <w:lvl w:ilvl="6" w:tplc="ACCC8C86" w:tentative="1">
      <w:start w:val="1"/>
      <w:numFmt w:val="bullet"/>
      <w:lvlText w:val=""/>
      <w:lvlJc w:val="left"/>
      <w:pPr>
        <w:tabs>
          <w:tab w:val="num" w:pos="5400"/>
        </w:tabs>
        <w:ind w:left="5400" w:hanging="360"/>
      </w:pPr>
      <w:rPr>
        <w:rFonts w:ascii="Wingdings" w:hAnsi="Wingdings" w:hint="default"/>
      </w:rPr>
    </w:lvl>
    <w:lvl w:ilvl="7" w:tplc="598CC20A" w:tentative="1">
      <w:start w:val="1"/>
      <w:numFmt w:val="bullet"/>
      <w:lvlText w:val=""/>
      <w:lvlJc w:val="left"/>
      <w:pPr>
        <w:tabs>
          <w:tab w:val="num" w:pos="6120"/>
        </w:tabs>
        <w:ind w:left="6120" w:hanging="360"/>
      </w:pPr>
      <w:rPr>
        <w:rFonts w:ascii="Wingdings" w:hAnsi="Wingdings" w:hint="default"/>
      </w:rPr>
    </w:lvl>
    <w:lvl w:ilvl="8" w:tplc="7BF851DA" w:tentative="1">
      <w:start w:val="1"/>
      <w:numFmt w:val="bullet"/>
      <w:lvlText w:val=""/>
      <w:lvlJc w:val="left"/>
      <w:pPr>
        <w:tabs>
          <w:tab w:val="num" w:pos="6840"/>
        </w:tabs>
        <w:ind w:left="6840" w:hanging="360"/>
      </w:pPr>
      <w:rPr>
        <w:rFonts w:ascii="Wingdings" w:hAnsi="Wingdings" w:hint="default"/>
      </w:rPr>
    </w:lvl>
  </w:abstractNum>
  <w:abstractNum w:abstractNumId="75" w15:restartNumberingAfterBreak="0">
    <w:nsid w:val="621F13DA"/>
    <w:multiLevelType w:val="hybridMultilevel"/>
    <w:tmpl w:val="AAC83578"/>
    <w:lvl w:ilvl="0" w:tplc="B2BC5FA6">
      <w:start w:val="2"/>
      <w:numFmt w:val="bullet"/>
      <w:lvlText w:val="-"/>
      <w:lvlJc w:val="left"/>
      <w:pPr>
        <w:ind w:left="1068" w:hanging="360"/>
      </w:pPr>
      <w:rPr>
        <w:rFonts w:ascii="Calibri" w:eastAsia="Calibri" w:hAnsi="Calibri" w:cs="Times New Roman" w:hint="default"/>
      </w:rPr>
    </w:lvl>
    <w:lvl w:ilvl="1" w:tplc="040C0003" w:tentative="1">
      <w:start w:val="1"/>
      <w:numFmt w:val="bullet"/>
      <w:lvlText w:val="o"/>
      <w:lvlJc w:val="left"/>
      <w:pPr>
        <w:tabs>
          <w:tab w:val="num" w:pos="1428"/>
        </w:tabs>
        <w:ind w:left="1428" w:hanging="360"/>
      </w:pPr>
      <w:rPr>
        <w:rFonts w:ascii="Courier New" w:hAnsi="Courier New" w:cs="Courier New" w:hint="default"/>
      </w:rPr>
    </w:lvl>
    <w:lvl w:ilvl="2" w:tplc="040C0005" w:tentative="1">
      <w:start w:val="1"/>
      <w:numFmt w:val="bullet"/>
      <w:lvlText w:val=""/>
      <w:lvlJc w:val="left"/>
      <w:pPr>
        <w:tabs>
          <w:tab w:val="num" w:pos="2148"/>
        </w:tabs>
        <w:ind w:left="2148" w:hanging="360"/>
      </w:pPr>
      <w:rPr>
        <w:rFonts w:ascii="Wingdings" w:hAnsi="Wingdings" w:hint="default"/>
      </w:rPr>
    </w:lvl>
    <w:lvl w:ilvl="3" w:tplc="040C0001" w:tentative="1">
      <w:start w:val="1"/>
      <w:numFmt w:val="bullet"/>
      <w:lvlText w:val=""/>
      <w:lvlJc w:val="left"/>
      <w:pPr>
        <w:tabs>
          <w:tab w:val="num" w:pos="2868"/>
        </w:tabs>
        <w:ind w:left="2868" w:hanging="360"/>
      </w:pPr>
      <w:rPr>
        <w:rFonts w:ascii="Symbol" w:hAnsi="Symbol" w:hint="default"/>
      </w:rPr>
    </w:lvl>
    <w:lvl w:ilvl="4" w:tplc="040C0003" w:tentative="1">
      <w:start w:val="1"/>
      <w:numFmt w:val="bullet"/>
      <w:lvlText w:val="o"/>
      <w:lvlJc w:val="left"/>
      <w:pPr>
        <w:tabs>
          <w:tab w:val="num" w:pos="3588"/>
        </w:tabs>
        <w:ind w:left="3588" w:hanging="360"/>
      </w:pPr>
      <w:rPr>
        <w:rFonts w:ascii="Courier New" w:hAnsi="Courier New" w:cs="Courier New" w:hint="default"/>
      </w:rPr>
    </w:lvl>
    <w:lvl w:ilvl="5" w:tplc="040C0005" w:tentative="1">
      <w:start w:val="1"/>
      <w:numFmt w:val="bullet"/>
      <w:lvlText w:val=""/>
      <w:lvlJc w:val="left"/>
      <w:pPr>
        <w:tabs>
          <w:tab w:val="num" w:pos="4308"/>
        </w:tabs>
        <w:ind w:left="4308" w:hanging="360"/>
      </w:pPr>
      <w:rPr>
        <w:rFonts w:ascii="Wingdings" w:hAnsi="Wingdings" w:hint="default"/>
      </w:rPr>
    </w:lvl>
    <w:lvl w:ilvl="6" w:tplc="040C0001" w:tentative="1">
      <w:start w:val="1"/>
      <w:numFmt w:val="bullet"/>
      <w:lvlText w:val=""/>
      <w:lvlJc w:val="left"/>
      <w:pPr>
        <w:tabs>
          <w:tab w:val="num" w:pos="5028"/>
        </w:tabs>
        <w:ind w:left="5028" w:hanging="360"/>
      </w:pPr>
      <w:rPr>
        <w:rFonts w:ascii="Symbol" w:hAnsi="Symbol" w:hint="default"/>
      </w:rPr>
    </w:lvl>
    <w:lvl w:ilvl="7" w:tplc="040C0003" w:tentative="1">
      <w:start w:val="1"/>
      <w:numFmt w:val="bullet"/>
      <w:lvlText w:val="o"/>
      <w:lvlJc w:val="left"/>
      <w:pPr>
        <w:tabs>
          <w:tab w:val="num" w:pos="5748"/>
        </w:tabs>
        <w:ind w:left="5748" w:hanging="360"/>
      </w:pPr>
      <w:rPr>
        <w:rFonts w:ascii="Courier New" w:hAnsi="Courier New" w:cs="Courier New" w:hint="default"/>
      </w:rPr>
    </w:lvl>
    <w:lvl w:ilvl="8" w:tplc="040C0005" w:tentative="1">
      <w:start w:val="1"/>
      <w:numFmt w:val="bullet"/>
      <w:lvlText w:val=""/>
      <w:lvlJc w:val="left"/>
      <w:pPr>
        <w:tabs>
          <w:tab w:val="num" w:pos="6468"/>
        </w:tabs>
        <w:ind w:left="6468" w:hanging="360"/>
      </w:pPr>
      <w:rPr>
        <w:rFonts w:ascii="Wingdings" w:hAnsi="Wingdings" w:hint="default"/>
      </w:rPr>
    </w:lvl>
  </w:abstractNum>
  <w:abstractNum w:abstractNumId="76" w15:restartNumberingAfterBreak="0">
    <w:nsid w:val="63B6069A"/>
    <w:multiLevelType w:val="multilevel"/>
    <w:tmpl w:val="FB34A242"/>
    <w:lvl w:ilvl="0">
      <w:start w:val="2"/>
      <w:numFmt w:val="decimal"/>
      <w:lvlText w:val="%1"/>
      <w:lvlJc w:val="left"/>
      <w:pPr>
        <w:ind w:left="810" w:hanging="810"/>
      </w:pPr>
      <w:rPr>
        <w:rFonts w:hint="default"/>
      </w:rPr>
    </w:lvl>
    <w:lvl w:ilvl="1">
      <w:start w:val="13"/>
      <w:numFmt w:val="decimal"/>
      <w:lvlText w:val="%1.%2"/>
      <w:lvlJc w:val="left"/>
      <w:pPr>
        <w:ind w:left="810" w:hanging="810"/>
      </w:pPr>
      <w:rPr>
        <w:rFonts w:hint="default"/>
      </w:rPr>
    </w:lvl>
    <w:lvl w:ilvl="2">
      <w:start w:val="3"/>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7" w15:restartNumberingAfterBreak="0">
    <w:nsid w:val="63CD04A6"/>
    <w:multiLevelType w:val="hybridMultilevel"/>
    <w:tmpl w:val="22625532"/>
    <w:lvl w:ilvl="0" w:tplc="040C0003">
      <w:start w:val="1"/>
      <w:numFmt w:val="bullet"/>
      <w:lvlText w:val="o"/>
      <w:lvlJc w:val="left"/>
      <w:pPr>
        <w:tabs>
          <w:tab w:val="num" w:pos="1440"/>
        </w:tabs>
        <w:ind w:left="1440" w:hanging="360"/>
      </w:pPr>
      <w:rPr>
        <w:rFonts w:ascii="Courier New" w:hAnsi="Courier New" w:cs="Courier New" w:hint="default"/>
        <w:sz w:val="18"/>
        <w:szCs w:val="18"/>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Times New Roman" w:hint="default"/>
      </w:rPr>
    </w:lvl>
    <w:lvl w:ilvl="3" w:tplc="04090001">
      <w:start w:val="1"/>
      <w:numFmt w:val="bullet"/>
      <w:lvlText w:val=""/>
      <w:lvlJc w:val="left"/>
      <w:pPr>
        <w:tabs>
          <w:tab w:val="num" w:pos="3960"/>
        </w:tabs>
        <w:ind w:left="3960" w:hanging="360"/>
      </w:pPr>
      <w:rPr>
        <w:rFonts w:ascii="Symbol" w:hAnsi="Symbol" w:cs="Times New Roman"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Times New Roman" w:hint="default"/>
      </w:rPr>
    </w:lvl>
    <w:lvl w:ilvl="6" w:tplc="04090001">
      <w:start w:val="1"/>
      <w:numFmt w:val="bullet"/>
      <w:lvlText w:val=""/>
      <w:lvlJc w:val="left"/>
      <w:pPr>
        <w:tabs>
          <w:tab w:val="num" w:pos="6120"/>
        </w:tabs>
        <w:ind w:left="6120" w:hanging="360"/>
      </w:pPr>
      <w:rPr>
        <w:rFonts w:ascii="Symbol" w:hAnsi="Symbol" w:cs="Times New Roman"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Times New Roman" w:hint="default"/>
      </w:rPr>
    </w:lvl>
  </w:abstractNum>
  <w:abstractNum w:abstractNumId="78" w15:restartNumberingAfterBreak="0">
    <w:nsid w:val="63FD31D5"/>
    <w:multiLevelType w:val="hybridMultilevel"/>
    <w:tmpl w:val="10F28F0E"/>
    <w:lvl w:ilvl="0" w:tplc="B2BC5FA6">
      <w:start w:val="2"/>
      <w:numFmt w:val="bullet"/>
      <w:lvlText w:val="-"/>
      <w:lvlJc w:val="left"/>
      <w:pPr>
        <w:ind w:left="1080" w:hanging="360"/>
      </w:pPr>
      <w:rPr>
        <w:rFonts w:ascii="Calibri" w:eastAsia="Calibri" w:hAnsi="Calibri"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91217EC"/>
    <w:multiLevelType w:val="hybridMultilevel"/>
    <w:tmpl w:val="2EDE55BE"/>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80" w15:restartNumberingAfterBreak="0">
    <w:nsid w:val="6AAA4863"/>
    <w:multiLevelType w:val="hybridMultilevel"/>
    <w:tmpl w:val="70A28C9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6B0A22B4"/>
    <w:multiLevelType w:val="hybridMultilevel"/>
    <w:tmpl w:val="FE689C8A"/>
    <w:lvl w:ilvl="0" w:tplc="040C000D">
      <w:start w:val="1"/>
      <w:numFmt w:val="bullet"/>
      <w:lvlText w:val=""/>
      <w:lvlJc w:val="left"/>
      <w:pPr>
        <w:tabs>
          <w:tab w:val="num" w:pos="284"/>
        </w:tabs>
        <w:ind w:left="284" w:hanging="284"/>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B0B4BA4"/>
    <w:multiLevelType w:val="hybridMultilevel"/>
    <w:tmpl w:val="F970D5C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6C7B02FC"/>
    <w:multiLevelType w:val="hybridMultilevel"/>
    <w:tmpl w:val="5FA82FE2"/>
    <w:lvl w:ilvl="0" w:tplc="040C0003">
      <w:start w:val="1"/>
      <w:numFmt w:val="bullet"/>
      <w:lvlText w:val="o"/>
      <w:lvlJc w:val="left"/>
      <w:pPr>
        <w:tabs>
          <w:tab w:val="num" w:pos="1068"/>
        </w:tabs>
        <w:ind w:left="1068" w:hanging="360"/>
      </w:pPr>
      <w:rPr>
        <w:rFonts w:ascii="Courier New" w:hAnsi="Courier New" w:cs="Courier New" w:hint="default"/>
      </w:rPr>
    </w:lvl>
    <w:lvl w:ilvl="1" w:tplc="1D56B8EC">
      <w:start w:val="1"/>
      <w:numFmt w:val="bullet"/>
      <w:lvlText w:val=""/>
      <w:lvlJc w:val="left"/>
      <w:pPr>
        <w:tabs>
          <w:tab w:val="num" w:pos="1532"/>
        </w:tabs>
        <w:ind w:left="1532" w:hanging="284"/>
      </w:pPr>
      <w:rPr>
        <w:rFonts w:ascii="Symbol" w:hAnsi="Symbol" w:hint="default"/>
      </w:rPr>
    </w:lvl>
    <w:lvl w:ilvl="2" w:tplc="040C0005" w:tentative="1">
      <w:start w:val="1"/>
      <w:numFmt w:val="bullet"/>
      <w:lvlText w:val=""/>
      <w:lvlJc w:val="left"/>
      <w:pPr>
        <w:tabs>
          <w:tab w:val="num" w:pos="2328"/>
        </w:tabs>
        <w:ind w:left="2328" w:hanging="360"/>
      </w:pPr>
      <w:rPr>
        <w:rFonts w:ascii="Wingdings" w:hAnsi="Wingdings" w:hint="default"/>
      </w:rPr>
    </w:lvl>
    <w:lvl w:ilvl="3" w:tplc="040C0001" w:tentative="1">
      <w:start w:val="1"/>
      <w:numFmt w:val="bullet"/>
      <w:lvlText w:val=""/>
      <w:lvlJc w:val="left"/>
      <w:pPr>
        <w:tabs>
          <w:tab w:val="num" w:pos="3048"/>
        </w:tabs>
        <w:ind w:left="3048" w:hanging="360"/>
      </w:pPr>
      <w:rPr>
        <w:rFonts w:ascii="Symbol" w:hAnsi="Symbol" w:hint="default"/>
      </w:rPr>
    </w:lvl>
    <w:lvl w:ilvl="4" w:tplc="040C0003" w:tentative="1">
      <w:start w:val="1"/>
      <w:numFmt w:val="bullet"/>
      <w:lvlText w:val="o"/>
      <w:lvlJc w:val="left"/>
      <w:pPr>
        <w:tabs>
          <w:tab w:val="num" w:pos="3768"/>
        </w:tabs>
        <w:ind w:left="3768" w:hanging="360"/>
      </w:pPr>
      <w:rPr>
        <w:rFonts w:ascii="Courier New" w:hAnsi="Courier New" w:cs="Courier New" w:hint="default"/>
      </w:rPr>
    </w:lvl>
    <w:lvl w:ilvl="5" w:tplc="040C0005" w:tentative="1">
      <w:start w:val="1"/>
      <w:numFmt w:val="bullet"/>
      <w:lvlText w:val=""/>
      <w:lvlJc w:val="left"/>
      <w:pPr>
        <w:tabs>
          <w:tab w:val="num" w:pos="4488"/>
        </w:tabs>
        <w:ind w:left="4488" w:hanging="360"/>
      </w:pPr>
      <w:rPr>
        <w:rFonts w:ascii="Wingdings" w:hAnsi="Wingdings" w:hint="default"/>
      </w:rPr>
    </w:lvl>
    <w:lvl w:ilvl="6" w:tplc="040C0001" w:tentative="1">
      <w:start w:val="1"/>
      <w:numFmt w:val="bullet"/>
      <w:lvlText w:val=""/>
      <w:lvlJc w:val="left"/>
      <w:pPr>
        <w:tabs>
          <w:tab w:val="num" w:pos="5208"/>
        </w:tabs>
        <w:ind w:left="5208" w:hanging="360"/>
      </w:pPr>
      <w:rPr>
        <w:rFonts w:ascii="Symbol" w:hAnsi="Symbol" w:hint="default"/>
      </w:rPr>
    </w:lvl>
    <w:lvl w:ilvl="7" w:tplc="040C0003" w:tentative="1">
      <w:start w:val="1"/>
      <w:numFmt w:val="bullet"/>
      <w:lvlText w:val="o"/>
      <w:lvlJc w:val="left"/>
      <w:pPr>
        <w:tabs>
          <w:tab w:val="num" w:pos="5928"/>
        </w:tabs>
        <w:ind w:left="5928" w:hanging="360"/>
      </w:pPr>
      <w:rPr>
        <w:rFonts w:ascii="Courier New" w:hAnsi="Courier New" w:cs="Courier New" w:hint="default"/>
      </w:rPr>
    </w:lvl>
    <w:lvl w:ilvl="8" w:tplc="040C0005" w:tentative="1">
      <w:start w:val="1"/>
      <w:numFmt w:val="bullet"/>
      <w:lvlText w:val=""/>
      <w:lvlJc w:val="left"/>
      <w:pPr>
        <w:tabs>
          <w:tab w:val="num" w:pos="6648"/>
        </w:tabs>
        <w:ind w:left="6648" w:hanging="360"/>
      </w:pPr>
      <w:rPr>
        <w:rFonts w:ascii="Wingdings" w:hAnsi="Wingdings" w:hint="default"/>
      </w:rPr>
    </w:lvl>
  </w:abstractNum>
  <w:abstractNum w:abstractNumId="84" w15:restartNumberingAfterBreak="0">
    <w:nsid w:val="6CAF3E2C"/>
    <w:multiLevelType w:val="hybridMultilevel"/>
    <w:tmpl w:val="AB7AE78C"/>
    <w:lvl w:ilvl="0" w:tplc="040C0003">
      <w:start w:val="1"/>
      <w:numFmt w:val="bullet"/>
      <w:lvlText w:val="o"/>
      <w:lvlJc w:val="left"/>
      <w:pPr>
        <w:tabs>
          <w:tab w:val="num" w:pos="1428"/>
        </w:tabs>
        <w:ind w:left="1428" w:hanging="360"/>
      </w:pPr>
      <w:rPr>
        <w:rFonts w:ascii="Courier New" w:hAnsi="Courier New" w:cs="Courier New" w:hint="default"/>
        <w:b w:val="0"/>
        <w:i w:val="0"/>
        <w:sz w:val="18"/>
        <w:szCs w:val="18"/>
      </w:rPr>
    </w:lvl>
    <w:lvl w:ilvl="1" w:tplc="04090003">
      <w:start w:val="1"/>
      <w:numFmt w:val="bullet"/>
      <w:lvlText w:val="o"/>
      <w:lvlJc w:val="left"/>
      <w:pPr>
        <w:tabs>
          <w:tab w:val="num" w:pos="2508"/>
        </w:tabs>
        <w:ind w:left="2508" w:hanging="360"/>
      </w:pPr>
      <w:rPr>
        <w:rFonts w:ascii="Courier New" w:hAnsi="Courier New" w:cs="Courier New" w:hint="default"/>
      </w:rPr>
    </w:lvl>
    <w:lvl w:ilvl="2" w:tplc="04090005">
      <w:start w:val="1"/>
      <w:numFmt w:val="bullet"/>
      <w:lvlText w:val=""/>
      <w:lvlJc w:val="left"/>
      <w:pPr>
        <w:tabs>
          <w:tab w:val="num" w:pos="3228"/>
        </w:tabs>
        <w:ind w:left="3228" w:hanging="360"/>
      </w:pPr>
      <w:rPr>
        <w:rFonts w:ascii="Wingdings" w:hAnsi="Wingdings" w:cs="Times New Roman" w:hint="default"/>
      </w:rPr>
    </w:lvl>
    <w:lvl w:ilvl="3" w:tplc="04090001">
      <w:start w:val="1"/>
      <w:numFmt w:val="bullet"/>
      <w:lvlText w:val=""/>
      <w:lvlJc w:val="left"/>
      <w:pPr>
        <w:tabs>
          <w:tab w:val="num" w:pos="3948"/>
        </w:tabs>
        <w:ind w:left="3948" w:hanging="360"/>
      </w:pPr>
      <w:rPr>
        <w:rFonts w:ascii="Symbol" w:hAnsi="Symbol" w:cs="Times New Roman" w:hint="default"/>
      </w:rPr>
    </w:lvl>
    <w:lvl w:ilvl="4" w:tplc="04090003">
      <w:start w:val="1"/>
      <w:numFmt w:val="bullet"/>
      <w:lvlText w:val="o"/>
      <w:lvlJc w:val="left"/>
      <w:pPr>
        <w:tabs>
          <w:tab w:val="num" w:pos="4668"/>
        </w:tabs>
        <w:ind w:left="4668" w:hanging="360"/>
      </w:pPr>
      <w:rPr>
        <w:rFonts w:ascii="Courier New" w:hAnsi="Courier New" w:cs="Courier New" w:hint="default"/>
      </w:rPr>
    </w:lvl>
    <w:lvl w:ilvl="5" w:tplc="04090005">
      <w:start w:val="1"/>
      <w:numFmt w:val="bullet"/>
      <w:lvlText w:val=""/>
      <w:lvlJc w:val="left"/>
      <w:pPr>
        <w:tabs>
          <w:tab w:val="num" w:pos="5388"/>
        </w:tabs>
        <w:ind w:left="5388" w:hanging="360"/>
      </w:pPr>
      <w:rPr>
        <w:rFonts w:ascii="Wingdings" w:hAnsi="Wingdings" w:cs="Times New Roman" w:hint="default"/>
      </w:rPr>
    </w:lvl>
    <w:lvl w:ilvl="6" w:tplc="04090001">
      <w:start w:val="1"/>
      <w:numFmt w:val="bullet"/>
      <w:lvlText w:val=""/>
      <w:lvlJc w:val="left"/>
      <w:pPr>
        <w:tabs>
          <w:tab w:val="num" w:pos="6108"/>
        </w:tabs>
        <w:ind w:left="6108" w:hanging="360"/>
      </w:pPr>
      <w:rPr>
        <w:rFonts w:ascii="Symbol" w:hAnsi="Symbol" w:cs="Times New Roman" w:hint="default"/>
      </w:rPr>
    </w:lvl>
    <w:lvl w:ilvl="7" w:tplc="04090003">
      <w:start w:val="1"/>
      <w:numFmt w:val="bullet"/>
      <w:lvlText w:val="o"/>
      <w:lvlJc w:val="left"/>
      <w:pPr>
        <w:tabs>
          <w:tab w:val="num" w:pos="6828"/>
        </w:tabs>
        <w:ind w:left="6828" w:hanging="360"/>
      </w:pPr>
      <w:rPr>
        <w:rFonts w:ascii="Courier New" w:hAnsi="Courier New" w:cs="Courier New" w:hint="default"/>
      </w:rPr>
    </w:lvl>
    <w:lvl w:ilvl="8" w:tplc="04090005">
      <w:start w:val="1"/>
      <w:numFmt w:val="bullet"/>
      <w:lvlText w:val=""/>
      <w:lvlJc w:val="left"/>
      <w:pPr>
        <w:tabs>
          <w:tab w:val="num" w:pos="7548"/>
        </w:tabs>
        <w:ind w:left="7548" w:hanging="360"/>
      </w:pPr>
      <w:rPr>
        <w:rFonts w:ascii="Wingdings" w:hAnsi="Wingdings" w:cs="Times New Roman" w:hint="default"/>
      </w:rPr>
    </w:lvl>
  </w:abstractNum>
  <w:abstractNum w:abstractNumId="85" w15:restartNumberingAfterBreak="0">
    <w:nsid w:val="6CB10781"/>
    <w:multiLevelType w:val="hybridMultilevel"/>
    <w:tmpl w:val="1FAA45DA"/>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6" w15:restartNumberingAfterBreak="0">
    <w:nsid w:val="6EC723F5"/>
    <w:multiLevelType w:val="hybridMultilevel"/>
    <w:tmpl w:val="6208630E"/>
    <w:lvl w:ilvl="0" w:tplc="B5CABA42">
      <w:start w:val="1"/>
      <w:numFmt w:val="bullet"/>
      <w:lvlText w:val="-"/>
      <w:lvlJc w:val="left"/>
      <w:pPr>
        <w:tabs>
          <w:tab w:val="num" w:pos="720"/>
        </w:tabs>
        <w:ind w:left="720" w:hanging="360"/>
      </w:pPr>
      <w:rPr>
        <w:rFonts w:ascii="Times New Roman" w:hAnsi="Times New Roman" w:hint="default"/>
      </w:rPr>
    </w:lvl>
    <w:lvl w:ilvl="1" w:tplc="9878DB52">
      <w:start w:val="167"/>
      <w:numFmt w:val="bullet"/>
      <w:lvlText w:val=""/>
      <w:lvlJc w:val="left"/>
      <w:pPr>
        <w:tabs>
          <w:tab w:val="num" w:pos="1800"/>
        </w:tabs>
        <w:ind w:left="1800" w:hanging="360"/>
      </w:pPr>
      <w:rPr>
        <w:rFonts w:ascii="Wingdings" w:hAnsi="Wingdings" w:hint="default"/>
      </w:rPr>
    </w:lvl>
    <w:lvl w:ilvl="2" w:tplc="5D82D7CA">
      <w:start w:val="167"/>
      <w:numFmt w:val="bullet"/>
      <w:lvlText w:val="–"/>
      <w:lvlJc w:val="left"/>
      <w:pPr>
        <w:tabs>
          <w:tab w:val="num" w:pos="2520"/>
        </w:tabs>
        <w:ind w:left="2520" w:hanging="360"/>
      </w:pPr>
      <w:rPr>
        <w:rFonts w:ascii="Times New Roman" w:hAnsi="Times New Roman" w:hint="default"/>
      </w:rPr>
    </w:lvl>
    <w:lvl w:ilvl="3" w:tplc="187A64F4" w:tentative="1">
      <w:start w:val="1"/>
      <w:numFmt w:val="bullet"/>
      <w:lvlText w:val=""/>
      <w:lvlJc w:val="left"/>
      <w:pPr>
        <w:tabs>
          <w:tab w:val="num" w:pos="3240"/>
        </w:tabs>
        <w:ind w:left="3240" w:hanging="360"/>
      </w:pPr>
      <w:rPr>
        <w:rFonts w:ascii="Wingdings" w:hAnsi="Wingdings" w:hint="default"/>
      </w:rPr>
    </w:lvl>
    <w:lvl w:ilvl="4" w:tplc="82BCD592" w:tentative="1">
      <w:start w:val="1"/>
      <w:numFmt w:val="bullet"/>
      <w:lvlText w:val=""/>
      <w:lvlJc w:val="left"/>
      <w:pPr>
        <w:tabs>
          <w:tab w:val="num" w:pos="3960"/>
        </w:tabs>
        <w:ind w:left="3960" w:hanging="360"/>
      </w:pPr>
      <w:rPr>
        <w:rFonts w:ascii="Wingdings" w:hAnsi="Wingdings" w:hint="default"/>
      </w:rPr>
    </w:lvl>
    <w:lvl w:ilvl="5" w:tplc="FCB40BD0" w:tentative="1">
      <w:start w:val="1"/>
      <w:numFmt w:val="bullet"/>
      <w:lvlText w:val=""/>
      <w:lvlJc w:val="left"/>
      <w:pPr>
        <w:tabs>
          <w:tab w:val="num" w:pos="4680"/>
        </w:tabs>
        <w:ind w:left="4680" w:hanging="360"/>
      </w:pPr>
      <w:rPr>
        <w:rFonts w:ascii="Wingdings" w:hAnsi="Wingdings" w:hint="default"/>
      </w:rPr>
    </w:lvl>
    <w:lvl w:ilvl="6" w:tplc="ACCC8C86" w:tentative="1">
      <w:start w:val="1"/>
      <w:numFmt w:val="bullet"/>
      <w:lvlText w:val=""/>
      <w:lvlJc w:val="left"/>
      <w:pPr>
        <w:tabs>
          <w:tab w:val="num" w:pos="5400"/>
        </w:tabs>
        <w:ind w:left="5400" w:hanging="360"/>
      </w:pPr>
      <w:rPr>
        <w:rFonts w:ascii="Wingdings" w:hAnsi="Wingdings" w:hint="default"/>
      </w:rPr>
    </w:lvl>
    <w:lvl w:ilvl="7" w:tplc="598CC20A" w:tentative="1">
      <w:start w:val="1"/>
      <w:numFmt w:val="bullet"/>
      <w:lvlText w:val=""/>
      <w:lvlJc w:val="left"/>
      <w:pPr>
        <w:tabs>
          <w:tab w:val="num" w:pos="6120"/>
        </w:tabs>
        <w:ind w:left="6120" w:hanging="360"/>
      </w:pPr>
      <w:rPr>
        <w:rFonts w:ascii="Wingdings" w:hAnsi="Wingdings" w:hint="default"/>
      </w:rPr>
    </w:lvl>
    <w:lvl w:ilvl="8" w:tplc="7BF851DA" w:tentative="1">
      <w:start w:val="1"/>
      <w:numFmt w:val="bullet"/>
      <w:lvlText w:val=""/>
      <w:lvlJc w:val="left"/>
      <w:pPr>
        <w:tabs>
          <w:tab w:val="num" w:pos="6840"/>
        </w:tabs>
        <w:ind w:left="6840" w:hanging="360"/>
      </w:pPr>
      <w:rPr>
        <w:rFonts w:ascii="Wingdings" w:hAnsi="Wingdings" w:hint="default"/>
      </w:rPr>
    </w:lvl>
  </w:abstractNum>
  <w:abstractNum w:abstractNumId="87" w15:restartNumberingAfterBreak="0">
    <w:nsid w:val="727839EC"/>
    <w:multiLevelType w:val="singleLevel"/>
    <w:tmpl w:val="B5CABA42"/>
    <w:lvl w:ilvl="0">
      <w:start w:val="1"/>
      <w:numFmt w:val="bullet"/>
      <w:lvlText w:val="-"/>
      <w:lvlJc w:val="left"/>
      <w:pPr>
        <w:tabs>
          <w:tab w:val="num" w:pos="360"/>
        </w:tabs>
        <w:ind w:left="360" w:hanging="360"/>
      </w:pPr>
      <w:rPr>
        <w:rFonts w:ascii="Times New Roman" w:hAnsi="Times New Roman" w:hint="default"/>
      </w:rPr>
    </w:lvl>
  </w:abstractNum>
  <w:abstractNum w:abstractNumId="88" w15:restartNumberingAfterBreak="0">
    <w:nsid w:val="7335134B"/>
    <w:multiLevelType w:val="hybridMultilevel"/>
    <w:tmpl w:val="8D766AA2"/>
    <w:lvl w:ilvl="0" w:tplc="040C0007">
      <w:start w:val="1"/>
      <w:numFmt w:val="bullet"/>
      <w:lvlText w:val=""/>
      <w:lvlPicBulletId w:val="0"/>
      <w:lvlJc w:val="left"/>
      <w:pPr>
        <w:tabs>
          <w:tab w:val="num" w:pos="1776"/>
        </w:tabs>
        <w:ind w:left="1776" w:hanging="360"/>
      </w:pPr>
      <w:rPr>
        <w:rFonts w:ascii="Symbol" w:hAnsi="Symbol" w:hint="default"/>
      </w:rPr>
    </w:lvl>
    <w:lvl w:ilvl="1" w:tplc="040C0003" w:tentative="1">
      <w:start w:val="1"/>
      <w:numFmt w:val="bullet"/>
      <w:lvlText w:val="o"/>
      <w:lvlJc w:val="left"/>
      <w:pPr>
        <w:tabs>
          <w:tab w:val="num" w:pos="2316"/>
        </w:tabs>
        <w:ind w:left="2316" w:hanging="360"/>
      </w:pPr>
      <w:rPr>
        <w:rFonts w:ascii="Courier New" w:hAnsi="Courier New" w:cs="Courier New" w:hint="default"/>
      </w:rPr>
    </w:lvl>
    <w:lvl w:ilvl="2" w:tplc="040C0005" w:tentative="1">
      <w:start w:val="1"/>
      <w:numFmt w:val="bullet"/>
      <w:lvlText w:val=""/>
      <w:lvlJc w:val="left"/>
      <w:pPr>
        <w:tabs>
          <w:tab w:val="num" w:pos="3036"/>
        </w:tabs>
        <w:ind w:left="3036" w:hanging="360"/>
      </w:pPr>
      <w:rPr>
        <w:rFonts w:ascii="Wingdings" w:hAnsi="Wingdings" w:hint="default"/>
      </w:rPr>
    </w:lvl>
    <w:lvl w:ilvl="3" w:tplc="040C0001" w:tentative="1">
      <w:start w:val="1"/>
      <w:numFmt w:val="bullet"/>
      <w:lvlText w:val=""/>
      <w:lvlJc w:val="left"/>
      <w:pPr>
        <w:tabs>
          <w:tab w:val="num" w:pos="3756"/>
        </w:tabs>
        <w:ind w:left="3756" w:hanging="360"/>
      </w:pPr>
      <w:rPr>
        <w:rFonts w:ascii="Symbol" w:hAnsi="Symbol" w:hint="default"/>
      </w:rPr>
    </w:lvl>
    <w:lvl w:ilvl="4" w:tplc="040C0003" w:tentative="1">
      <w:start w:val="1"/>
      <w:numFmt w:val="bullet"/>
      <w:lvlText w:val="o"/>
      <w:lvlJc w:val="left"/>
      <w:pPr>
        <w:tabs>
          <w:tab w:val="num" w:pos="4476"/>
        </w:tabs>
        <w:ind w:left="4476" w:hanging="360"/>
      </w:pPr>
      <w:rPr>
        <w:rFonts w:ascii="Courier New" w:hAnsi="Courier New" w:cs="Courier New" w:hint="default"/>
      </w:rPr>
    </w:lvl>
    <w:lvl w:ilvl="5" w:tplc="040C0005" w:tentative="1">
      <w:start w:val="1"/>
      <w:numFmt w:val="bullet"/>
      <w:lvlText w:val=""/>
      <w:lvlJc w:val="left"/>
      <w:pPr>
        <w:tabs>
          <w:tab w:val="num" w:pos="5196"/>
        </w:tabs>
        <w:ind w:left="5196" w:hanging="360"/>
      </w:pPr>
      <w:rPr>
        <w:rFonts w:ascii="Wingdings" w:hAnsi="Wingdings" w:hint="default"/>
      </w:rPr>
    </w:lvl>
    <w:lvl w:ilvl="6" w:tplc="040C0001" w:tentative="1">
      <w:start w:val="1"/>
      <w:numFmt w:val="bullet"/>
      <w:lvlText w:val=""/>
      <w:lvlJc w:val="left"/>
      <w:pPr>
        <w:tabs>
          <w:tab w:val="num" w:pos="5916"/>
        </w:tabs>
        <w:ind w:left="5916" w:hanging="360"/>
      </w:pPr>
      <w:rPr>
        <w:rFonts w:ascii="Symbol" w:hAnsi="Symbol" w:hint="default"/>
      </w:rPr>
    </w:lvl>
    <w:lvl w:ilvl="7" w:tplc="040C0003" w:tentative="1">
      <w:start w:val="1"/>
      <w:numFmt w:val="bullet"/>
      <w:lvlText w:val="o"/>
      <w:lvlJc w:val="left"/>
      <w:pPr>
        <w:tabs>
          <w:tab w:val="num" w:pos="6636"/>
        </w:tabs>
        <w:ind w:left="6636" w:hanging="360"/>
      </w:pPr>
      <w:rPr>
        <w:rFonts w:ascii="Courier New" w:hAnsi="Courier New" w:cs="Courier New" w:hint="default"/>
      </w:rPr>
    </w:lvl>
    <w:lvl w:ilvl="8" w:tplc="040C0005" w:tentative="1">
      <w:start w:val="1"/>
      <w:numFmt w:val="bullet"/>
      <w:lvlText w:val=""/>
      <w:lvlJc w:val="left"/>
      <w:pPr>
        <w:tabs>
          <w:tab w:val="num" w:pos="7356"/>
        </w:tabs>
        <w:ind w:left="7356" w:hanging="360"/>
      </w:pPr>
      <w:rPr>
        <w:rFonts w:ascii="Wingdings" w:hAnsi="Wingdings" w:hint="default"/>
      </w:rPr>
    </w:lvl>
  </w:abstractNum>
  <w:abstractNum w:abstractNumId="89" w15:restartNumberingAfterBreak="0">
    <w:nsid w:val="73CE7AA4"/>
    <w:multiLevelType w:val="hybridMultilevel"/>
    <w:tmpl w:val="67AA7858"/>
    <w:lvl w:ilvl="0" w:tplc="908859D2">
      <w:start w:val="2"/>
      <w:numFmt w:val="bullet"/>
      <w:lvlText w:val="-"/>
      <w:lvlJc w:val="left"/>
      <w:pPr>
        <w:tabs>
          <w:tab w:val="num" w:pos="1068"/>
        </w:tabs>
        <w:ind w:left="1068" w:hanging="360"/>
      </w:pPr>
      <w:rPr>
        <w:rFonts w:ascii="Times New Roman" w:eastAsia="Times New Roman" w:hAnsi="Times New Roman" w:cs="Times New Roman" w:hint="default"/>
        <w:sz w:val="18"/>
        <w:szCs w:val="18"/>
      </w:rPr>
    </w:lvl>
    <w:lvl w:ilvl="1" w:tplc="04090019">
      <w:start w:val="1"/>
      <w:numFmt w:val="lowerLetter"/>
      <w:lvlText w:val="%2."/>
      <w:lvlJc w:val="left"/>
      <w:pPr>
        <w:tabs>
          <w:tab w:val="num" w:pos="1428"/>
        </w:tabs>
        <w:ind w:left="1428" w:hanging="360"/>
      </w:pPr>
    </w:lvl>
    <w:lvl w:ilvl="2" w:tplc="0409001B">
      <w:start w:val="1"/>
      <w:numFmt w:val="lowerRoman"/>
      <w:lvlText w:val="%3."/>
      <w:lvlJc w:val="right"/>
      <w:pPr>
        <w:tabs>
          <w:tab w:val="num" w:pos="2148"/>
        </w:tabs>
        <w:ind w:left="2148" w:hanging="180"/>
      </w:pPr>
    </w:lvl>
    <w:lvl w:ilvl="3" w:tplc="0409000F">
      <w:start w:val="1"/>
      <w:numFmt w:val="decimal"/>
      <w:lvlText w:val="%4."/>
      <w:lvlJc w:val="left"/>
      <w:pPr>
        <w:tabs>
          <w:tab w:val="num" w:pos="2868"/>
        </w:tabs>
        <w:ind w:left="2868" w:hanging="360"/>
      </w:pPr>
    </w:lvl>
    <w:lvl w:ilvl="4" w:tplc="04090019">
      <w:start w:val="1"/>
      <w:numFmt w:val="lowerLetter"/>
      <w:lvlText w:val="%5."/>
      <w:lvlJc w:val="left"/>
      <w:pPr>
        <w:tabs>
          <w:tab w:val="num" w:pos="3588"/>
        </w:tabs>
        <w:ind w:left="3588" w:hanging="360"/>
      </w:pPr>
    </w:lvl>
    <w:lvl w:ilvl="5" w:tplc="0409001B">
      <w:start w:val="1"/>
      <w:numFmt w:val="lowerRoman"/>
      <w:lvlText w:val="%6."/>
      <w:lvlJc w:val="right"/>
      <w:pPr>
        <w:tabs>
          <w:tab w:val="num" w:pos="4308"/>
        </w:tabs>
        <w:ind w:left="4308" w:hanging="180"/>
      </w:pPr>
    </w:lvl>
    <w:lvl w:ilvl="6" w:tplc="0409000F">
      <w:start w:val="1"/>
      <w:numFmt w:val="decimal"/>
      <w:lvlText w:val="%7."/>
      <w:lvlJc w:val="left"/>
      <w:pPr>
        <w:tabs>
          <w:tab w:val="num" w:pos="5028"/>
        </w:tabs>
        <w:ind w:left="5028" w:hanging="360"/>
      </w:pPr>
    </w:lvl>
    <w:lvl w:ilvl="7" w:tplc="04090019">
      <w:start w:val="1"/>
      <w:numFmt w:val="lowerLetter"/>
      <w:lvlText w:val="%8."/>
      <w:lvlJc w:val="left"/>
      <w:pPr>
        <w:tabs>
          <w:tab w:val="num" w:pos="5748"/>
        </w:tabs>
        <w:ind w:left="5748" w:hanging="360"/>
      </w:pPr>
    </w:lvl>
    <w:lvl w:ilvl="8" w:tplc="0409001B">
      <w:start w:val="1"/>
      <w:numFmt w:val="lowerRoman"/>
      <w:lvlText w:val="%9."/>
      <w:lvlJc w:val="right"/>
      <w:pPr>
        <w:tabs>
          <w:tab w:val="num" w:pos="6468"/>
        </w:tabs>
        <w:ind w:left="6468" w:hanging="180"/>
      </w:pPr>
    </w:lvl>
  </w:abstractNum>
  <w:abstractNum w:abstractNumId="90" w15:restartNumberingAfterBreak="0">
    <w:nsid w:val="73FC4AB4"/>
    <w:multiLevelType w:val="hybridMultilevel"/>
    <w:tmpl w:val="5958F048"/>
    <w:lvl w:ilvl="0" w:tplc="B5CABA42">
      <w:start w:val="1"/>
      <w:numFmt w:val="bullet"/>
      <w:lvlText w:val="-"/>
      <w:lvlJc w:val="left"/>
      <w:pPr>
        <w:tabs>
          <w:tab w:val="num" w:pos="928"/>
        </w:tabs>
        <w:ind w:left="928" w:hanging="284"/>
      </w:pPr>
      <w:rPr>
        <w:rFonts w:ascii="Times New Roman" w:hAnsi="Times New Roman" w:hint="default"/>
      </w:rPr>
    </w:lvl>
    <w:lvl w:ilvl="1" w:tplc="040C0003" w:tentative="1">
      <w:start w:val="1"/>
      <w:numFmt w:val="bullet"/>
      <w:lvlText w:val="o"/>
      <w:lvlJc w:val="left"/>
      <w:pPr>
        <w:tabs>
          <w:tab w:val="num" w:pos="2084"/>
        </w:tabs>
        <w:ind w:left="2084" w:hanging="360"/>
      </w:pPr>
      <w:rPr>
        <w:rFonts w:ascii="Courier New" w:hAnsi="Courier New" w:cs="Courier New" w:hint="default"/>
      </w:rPr>
    </w:lvl>
    <w:lvl w:ilvl="2" w:tplc="040C0005" w:tentative="1">
      <w:start w:val="1"/>
      <w:numFmt w:val="bullet"/>
      <w:lvlText w:val=""/>
      <w:lvlJc w:val="left"/>
      <w:pPr>
        <w:tabs>
          <w:tab w:val="num" w:pos="2804"/>
        </w:tabs>
        <w:ind w:left="2804" w:hanging="360"/>
      </w:pPr>
      <w:rPr>
        <w:rFonts w:ascii="Wingdings" w:hAnsi="Wingdings" w:hint="default"/>
      </w:rPr>
    </w:lvl>
    <w:lvl w:ilvl="3" w:tplc="040C0001" w:tentative="1">
      <w:start w:val="1"/>
      <w:numFmt w:val="bullet"/>
      <w:lvlText w:val=""/>
      <w:lvlJc w:val="left"/>
      <w:pPr>
        <w:tabs>
          <w:tab w:val="num" w:pos="3524"/>
        </w:tabs>
        <w:ind w:left="3524" w:hanging="360"/>
      </w:pPr>
      <w:rPr>
        <w:rFonts w:ascii="Symbol" w:hAnsi="Symbol" w:hint="default"/>
      </w:rPr>
    </w:lvl>
    <w:lvl w:ilvl="4" w:tplc="040C0003" w:tentative="1">
      <w:start w:val="1"/>
      <w:numFmt w:val="bullet"/>
      <w:lvlText w:val="o"/>
      <w:lvlJc w:val="left"/>
      <w:pPr>
        <w:tabs>
          <w:tab w:val="num" w:pos="4244"/>
        </w:tabs>
        <w:ind w:left="4244" w:hanging="360"/>
      </w:pPr>
      <w:rPr>
        <w:rFonts w:ascii="Courier New" w:hAnsi="Courier New" w:cs="Courier New" w:hint="default"/>
      </w:rPr>
    </w:lvl>
    <w:lvl w:ilvl="5" w:tplc="040C0005" w:tentative="1">
      <w:start w:val="1"/>
      <w:numFmt w:val="bullet"/>
      <w:lvlText w:val=""/>
      <w:lvlJc w:val="left"/>
      <w:pPr>
        <w:tabs>
          <w:tab w:val="num" w:pos="4964"/>
        </w:tabs>
        <w:ind w:left="4964" w:hanging="360"/>
      </w:pPr>
      <w:rPr>
        <w:rFonts w:ascii="Wingdings" w:hAnsi="Wingdings" w:hint="default"/>
      </w:rPr>
    </w:lvl>
    <w:lvl w:ilvl="6" w:tplc="040C0001" w:tentative="1">
      <w:start w:val="1"/>
      <w:numFmt w:val="bullet"/>
      <w:lvlText w:val=""/>
      <w:lvlJc w:val="left"/>
      <w:pPr>
        <w:tabs>
          <w:tab w:val="num" w:pos="5684"/>
        </w:tabs>
        <w:ind w:left="5684" w:hanging="360"/>
      </w:pPr>
      <w:rPr>
        <w:rFonts w:ascii="Symbol" w:hAnsi="Symbol" w:hint="default"/>
      </w:rPr>
    </w:lvl>
    <w:lvl w:ilvl="7" w:tplc="040C0003" w:tentative="1">
      <w:start w:val="1"/>
      <w:numFmt w:val="bullet"/>
      <w:lvlText w:val="o"/>
      <w:lvlJc w:val="left"/>
      <w:pPr>
        <w:tabs>
          <w:tab w:val="num" w:pos="6404"/>
        </w:tabs>
        <w:ind w:left="6404" w:hanging="360"/>
      </w:pPr>
      <w:rPr>
        <w:rFonts w:ascii="Courier New" w:hAnsi="Courier New" w:cs="Courier New" w:hint="default"/>
      </w:rPr>
    </w:lvl>
    <w:lvl w:ilvl="8" w:tplc="040C0005" w:tentative="1">
      <w:start w:val="1"/>
      <w:numFmt w:val="bullet"/>
      <w:lvlText w:val=""/>
      <w:lvlJc w:val="left"/>
      <w:pPr>
        <w:tabs>
          <w:tab w:val="num" w:pos="7124"/>
        </w:tabs>
        <w:ind w:left="7124" w:hanging="360"/>
      </w:pPr>
      <w:rPr>
        <w:rFonts w:ascii="Wingdings" w:hAnsi="Wingdings" w:hint="default"/>
      </w:rPr>
    </w:lvl>
  </w:abstractNum>
  <w:abstractNum w:abstractNumId="91" w15:restartNumberingAfterBreak="0">
    <w:nsid w:val="74507BBB"/>
    <w:multiLevelType w:val="hybridMultilevel"/>
    <w:tmpl w:val="F720108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74B526C0"/>
    <w:multiLevelType w:val="hybridMultilevel"/>
    <w:tmpl w:val="9D22BB58"/>
    <w:lvl w:ilvl="0" w:tplc="B5CABA42">
      <w:start w:val="1"/>
      <w:numFmt w:val="bullet"/>
      <w:lvlText w:val="-"/>
      <w:lvlJc w:val="left"/>
      <w:pPr>
        <w:ind w:left="1068" w:hanging="360"/>
      </w:pPr>
      <w:rPr>
        <w:rFonts w:ascii="Times New Roman" w:hAnsi="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3" w15:restartNumberingAfterBreak="0">
    <w:nsid w:val="75B31A4C"/>
    <w:multiLevelType w:val="hybridMultilevel"/>
    <w:tmpl w:val="C71878BC"/>
    <w:lvl w:ilvl="0" w:tplc="63EA9D3C">
      <w:start w:val="1"/>
      <w:numFmt w:val="bullet"/>
      <w:lvlText w:val=""/>
      <w:lvlJc w:val="left"/>
      <w:pPr>
        <w:ind w:left="720" w:hanging="360"/>
      </w:pPr>
      <w:rPr>
        <w:rFonts w:ascii="Wingdings" w:hAnsi="Wingdings" w:hint="default"/>
        <w:color w:val="61B1E3"/>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6AD1696"/>
    <w:multiLevelType w:val="hybridMultilevel"/>
    <w:tmpl w:val="C32AC546"/>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5" w15:restartNumberingAfterBreak="0">
    <w:nsid w:val="79905BB8"/>
    <w:multiLevelType w:val="hybridMultilevel"/>
    <w:tmpl w:val="DA4E6434"/>
    <w:lvl w:ilvl="0" w:tplc="908859D2">
      <w:start w:val="2"/>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6" w15:restartNumberingAfterBreak="0">
    <w:nsid w:val="7AF01EC1"/>
    <w:multiLevelType w:val="hybridMultilevel"/>
    <w:tmpl w:val="1A1C1ED6"/>
    <w:lvl w:ilvl="0" w:tplc="FFFFFFFF">
      <w:start w:val="1"/>
      <w:numFmt w:val="bullet"/>
      <w:pStyle w:val="Bullet1"/>
      <w:lvlText w:val=""/>
      <w:lvlJc w:val="left"/>
      <w:pPr>
        <w:tabs>
          <w:tab w:val="num" w:pos="360"/>
        </w:tabs>
        <w:ind w:left="360" w:hanging="360"/>
      </w:pPr>
      <w:rPr>
        <w:rFonts w:ascii="Wingdings" w:hAnsi="Wingdings" w:cs="Times New Roman" w:hint="default"/>
        <w:sz w:val="14"/>
        <w:szCs w:val="14"/>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Times New Roman" w:hint="default"/>
      </w:rPr>
    </w:lvl>
    <w:lvl w:ilvl="3" w:tplc="FFFFFFFF">
      <w:start w:val="1"/>
      <w:numFmt w:val="bullet"/>
      <w:lvlText w:val=""/>
      <w:lvlJc w:val="left"/>
      <w:pPr>
        <w:tabs>
          <w:tab w:val="num" w:pos="2520"/>
        </w:tabs>
        <w:ind w:left="2520" w:hanging="360"/>
      </w:pPr>
      <w:rPr>
        <w:rFonts w:ascii="Symbol" w:hAnsi="Symbol" w:cs="Times New Roman"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Times New Roman" w:hint="default"/>
      </w:rPr>
    </w:lvl>
    <w:lvl w:ilvl="6" w:tplc="FFFFFFFF">
      <w:start w:val="1"/>
      <w:numFmt w:val="bullet"/>
      <w:lvlText w:val=""/>
      <w:lvlJc w:val="left"/>
      <w:pPr>
        <w:tabs>
          <w:tab w:val="num" w:pos="4680"/>
        </w:tabs>
        <w:ind w:left="4680" w:hanging="360"/>
      </w:pPr>
      <w:rPr>
        <w:rFonts w:ascii="Symbol" w:hAnsi="Symbol" w:cs="Times New Roman"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Times New Roman" w:hint="default"/>
      </w:rPr>
    </w:lvl>
  </w:abstractNum>
  <w:abstractNum w:abstractNumId="97" w15:restartNumberingAfterBreak="0">
    <w:nsid w:val="7B525299"/>
    <w:multiLevelType w:val="hybridMultilevel"/>
    <w:tmpl w:val="E4402B6A"/>
    <w:lvl w:ilvl="0" w:tplc="D73A6118">
      <w:start w:val="1"/>
      <w:numFmt w:val="bullet"/>
      <w:pStyle w:val="ModCalloutBullet1"/>
      <w:lvlText w:val=""/>
      <w:lvlJc w:val="left"/>
      <w:pPr>
        <w:ind w:left="720" w:hanging="360"/>
      </w:pPr>
      <w:rPr>
        <w:rFonts w:ascii="Wingdings" w:hAnsi="Wingdings" w:hint="default"/>
        <w:b w:val="0"/>
        <w:i w:val="0"/>
        <w:color w:val="248CCE"/>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D2542C2"/>
    <w:multiLevelType w:val="singleLevel"/>
    <w:tmpl w:val="B5CABA42"/>
    <w:lvl w:ilvl="0">
      <w:start w:val="1"/>
      <w:numFmt w:val="bullet"/>
      <w:lvlText w:val="-"/>
      <w:lvlJc w:val="left"/>
      <w:pPr>
        <w:tabs>
          <w:tab w:val="num" w:pos="360"/>
        </w:tabs>
        <w:ind w:left="360" w:hanging="360"/>
      </w:pPr>
      <w:rPr>
        <w:rFonts w:ascii="Times New Roman" w:hAnsi="Times New Roman" w:hint="default"/>
      </w:rPr>
    </w:lvl>
  </w:abstractNum>
  <w:abstractNum w:abstractNumId="99" w15:restartNumberingAfterBreak="0">
    <w:nsid w:val="7D266B53"/>
    <w:multiLevelType w:val="hybridMultilevel"/>
    <w:tmpl w:val="5EAC4EFE"/>
    <w:lvl w:ilvl="0" w:tplc="908859D2">
      <w:start w:val="2"/>
      <w:numFmt w:val="bullet"/>
      <w:lvlText w:val="-"/>
      <w:lvlJc w:val="left"/>
      <w:pPr>
        <w:tabs>
          <w:tab w:val="num" w:pos="1068"/>
        </w:tabs>
        <w:ind w:left="1068" w:hanging="360"/>
      </w:pPr>
      <w:rPr>
        <w:rFonts w:ascii="Times New Roman" w:eastAsia="Times New Roman" w:hAnsi="Times New Roman" w:cs="Times New Roman" w:hint="default"/>
        <w:sz w:val="18"/>
        <w:szCs w:val="18"/>
      </w:rPr>
    </w:lvl>
    <w:lvl w:ilvl="1" w:tplc="04090003">
      <w:start w:val="1"/>
      <w:numFmt w:val="bullet"/>
      <w:lvlText w:val="o"/>
      <w:lvlJc w:val="left"/>
      <w:pPr>
        <w:tabs>
          <w:tab w:val="num" w:pos="2148"/>
        </w:tabs>
        <w:ind w:left="2148" w:hanging="360"/>
      </w:pPr>
      <w:rPr>
        <w:rFonts w:ascii="Courier New" w:hAnsi="Courier New" w:cs="Courier New" w:hint="default"/>
      </w:rPr>
    </w:lvl>
    <w:lvl w:ilvl="2" w:tplc="04090005">
      <w:start w:val="1"/>
      <w:numFmt w:val="bullet"/>
      <w:lvlText w:val=""/>
      <w:lvlJc w:val="left"/>
      <w:pPr>
        <w:tabs>
          <w:tab w:val="num" w:pos="2868"/>
        </w:tabs>
        <w:ind w:left="2868" w:hanging="360"/>
      </w:pPr>
      <w:rPr>
        <w:rFonts w:ascii="Wingdings" w:hAnsi="Wingdings" w:cs="Times New Roman" w:hint="default"/>
      </w:rPr>
    </w:lvl>
    <w:lvl w:ilvl="3" w:tplc="04090001">
      <w:start w:val="1"/>
      <w:numFmt w:val="bullet"/>
      <w:lvlText w:val=""/>
      <w:lvlJc w:val="left"/>
      <w:pPr>
        <w:tabs>
          <w:tab w:val="num" w:pos="3588"/>
        </w:tabs>
        <w:ind w:left="3588" w:hanging="360"/>
      </w:pPr>
      <w:rPr>
        <w:rFonts w:ascii="Symbol" w:hAnsi="Symbol" w:cs="Times New Roman" w:hint="default"/>
      </w:rPr>
    </w:lvl>
    <w:lvl w:ilvl="4" w:tplc="04090003">
      <w:start w:val="1"/>
      <w:numFmt w:val="bullet"/>
      <w:lvlText w:val="o"/>
      <w:lvlJc w:val="left"/>
      <w:pPr>
        <w:tabs>
          <w:tab w:val="num" w:pos="4308"/>
        </w:tabs>
        <w:ind w:left="4308" w:hanging="360"/>
      </w:pPr>
      <w:rPr>
        <w:rFonts w:ascii="Courier New" w:hAnsi="Courier New" w:cs="Courier New" w:hint="default"/>
      </w:rPr>
    </w:lvl>
    <w:lvl w:ilvl="5" w:tplc="04090005">
      <w:start w:val="1"/>
      <w:numFmt w:val="bullet"/>
      <w:lvlText w:val=""/>
      <w:lvlJc w:val="left"/>
      <w:pPr>
        <w:tabs>
          <w:tab w:val="num" w:pos="5028"/>
        </w:tabs>
        <w:ind w:left="5028" w:hanging="360"/>
      </w:pPr>
      <w:rPr>
        <w:rFonts w:ascii="Wingdings" w:hAnsi="Wingdings" w:cs="Times New Roman" w:hint="default"/>
      </w:rPr>
    </w:lvl>
    <w:lvl w:ilvl="6" w:tplc="04090001">
      <w:start w:val="1"/>
      <w:numFmt w:val="bullet"/>
      <w:lvlText w:val=""/>
      <w:lvlJc w:val="left"/>
      <w:pPr>
        <w:tabs>
          <w:tab w:val="num" w:pos="5748"/>
        </w:tabs>
        <w:ind w:left="5748" w:hanging="360"/>
      </w:pPr>
      <w:rPr>
        <w:rFonts w:ascii="Symbol" w:hAnsi="Symbol" w:cs="Times New Roman" w:hint="default"/>
      </w:rPr>
    </w:lvl>
    <w:lvl w:ilvl="7" w:tplc="04090003">
      <w:start w:val="1"/>
      <w:numFmt w:val="bullet"/>
      <w:lvlText w:val="o"/>
      <w:lvlJc w:val="left"/>
      <w:pPr>
        <w:tabs>
          <w:tab w:val="num" w:pos="6468"/>
        </w:tabs>
        <w:ind w:left="6468" w:hanging="360"/>
      </w:pPr>
      <w:rPr>
        <w:rFonts w:ascii="Courier New" w:hAnsi="Courier New" w:cs="Courier New" w:hint="default"/>
      </w:rPr>
    </w:lvl>
    <w:lvl w:ilvl="8" w:tplc="04090005">
      <w:start w:val="1"/>
      <w:numFmt w:val="bullet"/>
      <w:lvlText w:val=""/>
      <w:lvlJc w:val="left"/>
      <w:pPr>
        <w:tabs>
          <w:tab w:val="num" w:pos="7188"/>
        </w:tabs>
        <w:ind w:left="7188" w:hanging="360"/>
      </w:pPr>
      <w:rPr>
        <w:rFonts w:ascii="Wingdings" w:hAnsi="Wingdings" w:cs="Times New Roman" w:hint="default"/>
      </w:rPr>
    </w:lvl>
  </w:abstractNum>
  <w:abstractNum w:abstractNumId="100" w15:restartNumberingAfterBreak="0">
    <w:nsid w:val="7DF91F65"/>
    <w:multiLevelType w:val="hybridMultilevel"/>
    <w:tmpl w:val="152A34BC"/>
    <w:lvl w:ilvl="0" w:tplc="63EA9D3C">
      <w:start w:val="1"/>
      <w:numFmt w:val="bullet"/>
      <w:lvlText w:val=""/>
      <w:lvlJc w:val="left"/>
      <w:pPr>
        <w:ind w:left="720" w:hanging="360"/>
      </w:pPr>
      <w:rPr>
        <w:rFonts w:ascii="Wingdings" w:hAnsi="Wingdings" w:hint="default"/>
        <w:color w:val="61B1E3"/>
        <w:sz w:val="18"/>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7E025FFC"/>
    <w:multiLevelType w:val="hybridMultilevel"/>
    <w:tmpl w:val="44AA9278"/>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68"/>
  </w:num>
  <w:num w:numId="2">
    <w:abstractNumId w:val="44"/>
  </w:num>
  <w:num w:numId="3">
    <w:abstractNumId w:val="62"/>
  </w:num>
  <w:num w:numId="4">
    <w:abstractNumId w:val="19"/>
  </w:num>
  <w:num w:numId="5">
    <w:abstractNumId w:val="58"/>
  </w:num>
  <w:num w:numId="6">
    <w:abstractNumId w:val="97"/>
  </w:num>
  <w:num w:numId="7">
    <w:abstractNumId w:val="54"/>
  </w:num>
  <w:num w:numId="8">
    <w:abstractNumId w:val="27"/>
  </w:num>
  <w:num w:numId="9">
    <w:abstractNumId w:val="48"/>
  </w:num>
  <w:num w:numId="10">
    <w:abstractNumId w:val="62"/>
    <w:lvlOverride w:ilvl="0">
      <w:startOverride w:val="1"/>
    </w:lvlOverride>
  </w:num>
  <w:num w:numId="11">
    <w:abstractNumId w:val="62"/>
    <w:lvlOverride w:ilvl="0">
      <w:startOverride w:val="1"/>
    </w:lvlOverride>
  </w:num>
  <w:num w:numId="12">
    <w:abstractNumId w:val="75"/>
  </w:num>
  <w:num w:numId="13">
    <w:abstractNumId w:val="60"/>
  </w:num>
  <w:num w:numId="14">
    <w:abstractNumId w:val="35"/>
  </w:num>
  <w:num w:numId="15">
    <w:abstractNumId w:val="78"/>
  </w:num>
  <w:num w:numId="16">
    <w:abstractNumId w:val="45"/>
  </w:num>
  <w:num w:numId="17">
    <w:abstractNumId w:val="13"/>
  </w:num>
  <w:num w:numId="18">
    <w:abstractNumId w:val="18"/>
  </w:num>
  <w:num w:numId="19">
    <w:abstractNumId w:val="55"/>
  </w:num>
  <w:num w:numId="20">
    <w:abstractNumId w:val="49"/>
  </w:num>
  <w:num w:numId="21">
    <w:abstractNumId w:val="36"/>
  </w:num>
  <w:num w:numId="22">
    <w:abstractNumId w:val="47"/>
  </w:num>
  <w:num w:numId="23">
    <w:abstractNumId w:val="30"/>
  </w:num>
  <w:num w:numId="24">
    <w:abstractNumId w:val="34"/>
  </w:num>
  <w:num w:numId="25">
    <w:abstractNumId w:val="53"/>
  </w:num>
  <w:num w:numId="26">
    <w:abstractNumId w:val="61"/>
  </w:num>
  <w:num w:numId="27">
    <w:abstractNumId w:val="90"/>
  </w:num>
  <w:num w:numId="28">
    <w:abstractNumId w:val="1"/>
  </w:num>
  <w:num w:numId="29">
    <w:abstractNumId w:val="94"/>
  </w:num>
  <w:num w:numId="30">
    <w:abstractNumId w:val="69"/>
  </w:num>
  <w:num w:numId="31">
    <w:abstractNumId w:val="85"/>
  </w:num>
  <w:num w:numId="32">
    <w:abstractNumId w:val="83"/>
  </w:num>
  <w:num w:numId="33">
    <w:abstractNumId w:val="56"/>
  </w:num>
  <w:num w:numId="34">
    <w:abstractNumId w:val="39"/>
  </w:num>
  <w:num w:numId="35">
    <w:abstractNumId w:val="71"/>
  </w:num>
  <w:num w:numId="36">
    <w:abstractNumId w:val="81"/>
  </w:num>
  <w:num w:numId="37">
    <w:abstractNumId w:val="41"/>
  </w:num>
  <w:num w:numId="38">
    <w:abstractNumId w:val="23"/>
  </w:num>
  <w:num w:numId="39">
    <w:abstractNumId w:val="46"/>
  </w:num>
  <w:num w:numId="40">
    <w:abstractNumId w:val="9"/>
  </w:num>
  <w:num w:numId="41">
    <w:abstractNumId w:val="88"/>
  </w:num>
  <w:num w:numId="42">
    <w:abstractNumId w:val="64"/>
  </w:num>
  <w:num w:numId="43">
    <w:abstractNumId w:val="82"/>
  </w:num>
  <w:num w:numId="44">
    <w:abstractNumId w:val="2"/>
  </w:num>
  <w:num w:numId="45">
    <w:abstractNumId w:val="59"/>
  </w:num>
  <w:num w:numId="46">
    <w:abstractNumId w:val="33"/>
  </w:num>
  <w:num w:numId="47">
    <w:abstractNumId w:val="0"/>
  </w:num>
  <w:num w:numId="48">
    <w:abstractNumId w:val="96"/>
  </w:num>
  <w:num w:numId="49">
    <w:abstractNumId w:val="65"/>
  </w:num>
  <w:num w:numId="50">
    <w:abstractNumId w:val="57"/>
  </w:num>
  <w:num w:numId="51">
    <w:abstractNumId w:val="99"/>
  </w:num>
  <w:num w:numId="52">
    <w:abstractNumId w:val="95"/>
  </w:num>
  <w:num w:numId="53">
    <w:abstractNumId w:val="4"/>
  </w:num>
  <w:num w:numId="54">
    <w:abstractNumId w:val="89"/>
  </w:num>
  <w:num w:numId="55">
    <w:abstractNumId w:val="70"/>
  </w:num>
  <w:num w:numId="56">
    <w:abstractNumId w:val="15"/>
  </w:num>
  <w:num w:numId="57">
    <w:abstractNumId w:val="84"/>
  </w:num>
  <w:num w:numId="58">
    <w:abstractNumId w:val="77"/>
  </w:num>
  <w:num w:numId="59">
    <w:abstractNumId w:val="14"/>
  </w:num>
  <w:num w:numId="60">
    <w:abstractNumId w:val="74"/>
  </w:num>
  <w:num w:numId="61">
    <w:abstractNumId w:val="86"/>
  </w:num>
  <w:num w:numId="62">
    <w:abstractNumId w:val="20"/>
  </w:num>
  <w:num w:numId="63">
    <w:abstractNumId w:val="32"/>
  </w:num>
  <w:num w:numId="64">
    <w:abstractNumId w:val="12"/>
  </w:num>
  <w:num w:numId="65">
    <w:abstractNumId w:val="50"/>
  </w:num>
  <w:num w:numId="66">
    <w:abstractNumId w:val="29"/>
  </w:num>
  <w:num w:numId="67">
    <w:abstractNumId w:val="21"/>
  </w:num>
  <w:num w:numId="68">
    <w:abstractNumId w:val="92"/>
  </w:num>
  <w:num w:numId="69">
    <w:abstractNumId w:val="72"/>
  </w:num>
  <w:num w:numId="70">
    <w:abstractNumId w:val="17"/>
  </w:num>
  <w:num w:numId="71">
    <w:abstractNumId w:val="31"/>
  </w:num>
  <w:num w:numId="72">
    <w:abstractNumId w:val="7"/>
  </w:num>
  <w:num w:numId="73">
    <w:abstractNumId w:val="22"/>
  </w:num>
  <w:num w:numId="74">
    <w:abstractNumId w:val="87"/>
  </w:num>
  <w:num w:numId="75">
    <w:abstractNumId w:val="98"/>
  </w:num>
  <w:num w:numId="76">
    <w:abstractNumId w:val="3"/>
  </w:num>
  <w:num w:numId="77">
    <w:abstractNumId w:val="80"/>
  </w:num>
  <w:num w:numId="78">
    <w:abstractNumId w:val="91"/>
  </w:num>
  <w:num w:numId="79">
    <w:abstractNumId w:val="5"/>
  </w:num>
  <w:num w:numId="80">
    <w:abstractNumId w:val="79"/>
  </w:num>
  <w:num w:numId="81">
    <w:abstractNumId w:val="100"/>
  </w:num>
  <w:num w:numId="82">
    <w:abstractNumId w:val="51"/>
  </w:num>
  <w:num w:numId="83">
    <w:abstractNumId w:val="40"/>
  </w:num>
  <w:num w:numId="84">
    <w:abstractNumId w:val="43"/>
  </w:num>
  <w:num w:numId="85">
    <w:abstractNumId w:val="38"/>
  </w:num>
  <w:num w:numId="86">
    <w:abstractNumId w:val="63"/>
  </w:num>
  <w:num w:numId="87">
    <w:abstractNumId w:val="37"/>
  </w:num>
  <w:num w:numId="88">
    <w:abstractNumId w:val="6"/>
  </w:num>
  <w:num w:numId="89">
    <w:abstractNumId w:val="76"/>
  </w:num>
  <w:num w:numId="90">
    <w:abstractNumId w:val="67"/>
  </w:num>
  <w:num w:numId="91">
    <w:abstractNumId w:val="16"/>
  </w:num>
  <w:num w:numId="92">
    <w:abstractNumId w:val="66"/>
  </w:num>
  <w:num w:numId="93">
    <w:abstractNumId w:val="24"/>
  </w:num>
  <w:num w:numId="94">
    <w:abstractNumId w:val="93"/>
  </w:num>
  <w:num w:numId="95">
    <w:abstractNumId w:val="26"/>
  </w:num>
  <w:num w:numId="96">
    <w:abstractNumId w:val="28"/>
  </w:num>
  <w:num w:numId="97">
    <w:abstractNumId w:val="25"/>
  </w:num>
  <w:num w:numId="98">
    <w:abstractNumId w:val="52"/>
  </w:num>
  <w:num w:numId="99">
    <w:abstractNumId w:val="42"/>
  </w:num>
  <w:num w:numId="100">
    <w:abstractNumId w:val="11"/>
  </w:num>
  <w:num w:numId="101">
    <w:abstractNumId w:val="73"/>
  </w:num>
  <w:num w:numId="102">
    <w:abstractNumId w:val="101"/>
  </w:num>
  <w:num w:numId="103">
    <w:abstractNumId w:val="10"/>
  </w:num>
  <w:num w:numId="104">
    <w:abstractNumId w:val="8"/>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C39"/>
    <w:rsid w:val="00001DFA"/>
    <w:rsid w:val="000116AB"/>
    <w:rsid w:val="00012D63"/>
    <w:rsid w:val="000166A9"/>
    <w:rsid w:val="00035022"/>
    <w:rsid w:val="00041EA3"/>
    <w:rsid w:val="0004581D"/>
    <w:rsid w:val="000503CF"/>
    <w:rsid w:val="0005106B"/>
    <w:rsid w:val="000779A5"/>
    <w:rsid w:val="0008126C"/>
    <w:rsid w:val="00081431"/>
    <w:rsid w:val="00087474"/>
    <w:rsid w:val="000906C7"/>
    <w:rsid w:val="00090FB5"/>
    <w:rsid w:val="0009421A"/>
    <w:rsid w:val="00094762"/>
    <w:rsid w:val="000A6597"/>
    <w:rsid w:val="000B33A4"/>
    <w:rsid w:val="000C2259"/>
    <w:rsid w:val="000C5DBC"/>
    <w:rsid w:val="000D19DE"/>
    <w:rsid w:val="000E4D11"/>
    <w:rsid w:val="00101FF5"/>
    <w:rsid w:val="001162CA"/>
    <w:rsid w:val="001176CA"/>
    <w:rsid w:val="00134F15"/>
    <w:rsid w:val="001428FF"/>
    <w:rsid w:val="00145DB3"/>
    <w:rsid w:val="00146A72"/>
    <w:rsid w:val="00156301"/>
    <w:rsid w:val="00156432"/>
    <w:rsid w:val="00174632"/>
    <w:rsid w:val="00180A82"/>
    <w:rsid w:val="00182C51"/>
    <w:rsid w:val="00185D37"/>
    <w:rsid w:val="00187399"/>
    <w:rsid w:val="001900AF"/>
    <w:rsid w:val="00197966"/>
    <w:rsid w:val="00197D33"/>
    <w:rsid w:val="001A2A50"/>
    <w:rsid w:val="001A5454"/>
    <w:rsid w:val="001B033E"/>
    <w:rsid w:val="001B2978"/>
    <w:rsid w:val="001C0BC6"/>
    <w:rsid w:val="001D7593"/>
    <w:rsid w:val="001D7F0C"/>
    <w:rsid w:val="001E069D"/>
    <w:rsid w:val="001E717E"/>
    <w:rsid w:val="00200E0D"/>
    <w:rsid w:val="00207F77"/>
    <w:rsid w:val="00225F38"/>
    <w:rsid w:val="002412E9"/>
    <w:rsid w:val="002459C5"/>
    <w:rsid w:val="0026061D"/>
    <w:rsid w:val="00265A2C"/>
    <w:rsid w:val="00270452"/>
    <w:rsid w:val="00272798"/>
    <w:rsid w:val="0027435A"/>
    <w:rsid w:val="0028176E"/>
    <w:rsid w:val="00284CAF"/>
    <w:rsid w:val="002960EB"/>
    <w:rsid w:val="002B606A"/>
    <w:rsid w:val="002C0CA2"/>
    <w:rsid w:val="002D330F"/>
    <w:rsid w:val="002F7B18"/>
    <w:rsid w:val="00334624"/>
    <w:rsid w:val="003539DE"/>
    <w:rsid w:val="003576C7"/>
    <w:rsid w:val="00361E35"/>
    <w:rsid w:val="00373245"/>
    <w:rsid w:val="00382A5C"/>
    <w:rsid w:val="00382F3F"/>
    <w:rsid w:val="00390B0C"/>
    <w:rsid w:val="00390C2E"/>
    <w:rsid w:val="00393947"/>
    <w:rsid w:val="003976D9"/>
    <w:rsid w:val="003A372F"/>
    <w:rsid w:val="003A47ED"/>
    <w:rsid w:val="003A49A6"/>
    <w:rsid w:val="003A6F1F"/>
    <w:rsid w:val="003B25FE"/>
    <w:rsid w:val="003C361D"/>
    <w:rsid w:val="003C45EC"/>
    <w:rsid w:val="00403691"/>
    <w:rsid w:val="00407BF8"/>
    <w:rsid w:val="0041625D"/>
    <w:rsid w:val="00430353"/>
    <w:rsid w:val="00430746"/>
    <w:rsid w:val="004342B7"/>
    <w:rsid w:val="00441AE0"/>
    <w:rsid w:val="0044216D"/>
    <w:rsid w:val="00446B27"/>
    <w:rsid w:val="00452274"/>
    <w:rsid w:val="00456DEC"/>
    <w:rsid w:val="00464754"/>
    <w:rsid w:val="004659BB"/>
    <w:rsid w:val="004661B2"/>
    <w:rsid w:val="00475C39"/>
    <w:rsid w:val="004806E6"/>
    <w:rsid w:val="004852B9"/>
    <w:rsid w:val="0048674A"/>
    <w:rsid w:val="00492D9E"/>
    <w:rsid w:val="004949D2"/>
    <w:rsid w:val="00497B99"/>
    <w:rsid w:val="004A2A5F"/>
    <w:rsid w:val="004B2EBB"/>
    <w:rsid w:val="004B4D43"/>
    <w:rsid w:val="004D4434"/>
    <w:rsid w:val="004D775B"/>
    <w:rsid w:val="004E12EE"/>
    <w:rsid w:val="004F6BEB"/>
    <w:rsid w:val="005309E7"/>
    <w:rsid w:val="0055191D"/>
    <w:rsid w:val="00554FEA"/>
    <w:rsid w:val="00562923"/>
    <w:rsid w:val="00574C5F"/>
    <w:rsid w:val="00575C01"/>
    <w:rsid w:val="00591C6E"/>
    <w:rsid w:val="005A56C6"/>
    <w:rsid w:val="005C65D1"/>
    <w:rsid w:val="005C7AE7"/>
    <w:rsid w:val="005D28A8"/>
    <w:rsid w:val="005D61D9"/>
    <w:rsid w:val="005F455C"/>
    <w:rsid w:val="005F6A28"/>
    <w:rsid w:val="00604556"/>
    <w:rsid w:val="00632642"/>
    <w:rsid w:val="00645EEE"/>
    <w:rsid w:val="006463FF"/>
    <w:rsid w:val="00654AA5"/>
    <w:rsid w:val="00654F49"/>
    <w:rsid w:val="006570DF"/>
    <w:rsid w:val="00662196"/>
    <w:rsid w:val="006806B6"/>
    <w:rsid w:val="006827C9"/>
    <w:rsid w:val="006835C1"/>
    <w:rsid w:val="00687E71"/>
    <w:rsid w:val="00697613"/>
    <w:rsid w:val="006B2ADA"/>
    <w:rsid w:val="006B4622"/>
    <w:rsid w:val="006C099E"/>
    <w:rsid w:val="006C3F37"/>
    <w:rsid w:val="006D53D4"/>
    <w:rsid w:val="006E75F4"/>
    <w:rsid w:val="006E7EE7"/>
    <w:rsid w:val="00700850"/>
    <w:rsid w:val="0071491B"/>
    <w:rsid w:val="00714FB8"/>
    <w:rsid w:val="00726F4B"/>
    <w:rsid w:val="007407CD"/>
    <w:rsid w:val="00741946"/>
    <w:rsid w:val="00781BC1"/>
    <w:rsid w:val="007961F3"/>
    <w:rsid w:val="007A3DD0"/>
    <w:rsid w:val="007B0C8E"/>
    <w:rsid w:val="007B532C"/>
    <w:rsid w:val="007B75DB"/>
    <w:rsid w:val="007D542C"/>
    <w:rsid w:val="007D69C4"/>
    <w:rsid w:val="007E2FEE"/>
    <w:rsid w:val="007E3D0C"/>
    <w:rsid w:val="007F3398"/>
    <w:rsid w:val="007F6F0F"/>
    <w:rsid w:val="0080248D"/>
    <w:rsid w:val="008171F9"/>
    <w:rsid w:val="008243D2"/>
    <w:rsid w:val="008333B2"/>
    <w:rsid w:val="00835021"/>
    <w:rsid w:val="00843322"/>
    <w:rsid w:val="00857B7F"/>
    <w:rsid w:val="00877CAC"/>
    <w:rsid w:val="008849B4"/>
    <w:rsid w:val="008A4CC5"/>
    <w:rsid w:val="008A7A53"/>
    <w:rsid w:val="008B0A15"/>
    <w:rsid w:val="008D39BE"/>
    <w:rsid w:val="008D5934"/>
    <w:rsid w:val="008D73B8"/>
    <w:rsid w:val="008D78CB"/>
    <w:rsid w:val="008F4215"/>
    <w:rsid w:val="00927E60"/>
    <w:rsid w:val="00933874"/>
    <w:rsid w:val="00945E9A"/>
    <w:rsid w:val="00951F18"/>
    <w:rsid w:val="0095239D"/>
    <w:rsid w:val="00952918"/>
    <w:rsid w:val="00956F74"/>
    <w:rsid w:val="00975981"/>
    <w:rsid w:val="0098391F"/>
    <w:rsid w:val="00992843"/>
    <w:rsid w:val="009A20D8"/>
    <w:rsid w:val="009A3522"/>
    <w:rsid w:val="009A7DD9"/>
    <w:rsid w:val="009B7457"/>
    <w:rsid w:val="009C2F0D"/>
    <w:rsid w:val="009C6CCC"/>
    <w:rsid w:val="009C7C6F"/>
    <w:rsid w:val="009D2B15"/>
    <w:rsid w:val="009F04A3"/>
    <w:rsid w:val="009F41C0"/>
    <w:rsid w:val="009F620D"/>
    <w:rsid w:val="00A04A57"/>
    <w:rsid w:val="00A07586"/>
    <w:rsid w:val="00A13674"/>
    <w:rsid w:val="00A16B44"/>
    <w:rsid w:val="00A170BC"/>
    <w:rsid w:val="00A243EA"/>
    <w:rsid w:val="00A60134"/>
    <w:rsid w:val="00A73941"/>
    <w:rsid w:val="00AA4372"/>
    <w:rsid w:val="00AA618C"/>
    <w:rsid w:val="00AA7D71"/>
    <w:rsid w:val="00AB0CF3"/>
    <w:rsid w:val="00AD0C92"/>
    <w:rsid w:val="00AD336F"/>
    <w:rsid w:val="00AD69E5"/>
    <w:rsid w:val="00AE0D96"/>
    <w:rsid w:val="00AE2FA2"/>
    <w:rsid w:val="00B07A33"/>
    <w:rsid w:val="00B1737B"/>
    <w:rsid w:val="00B243AF"/>
    <w:rsid w:val="00B42DFF"/>
    <w:rsid w:val="00B43A8F"/>
    <w:rsid w:val="00B62EFF"/>
    <w:rsid w:val="00B62FC7"/>
    <w:rsid w:val="00B80365"/>
    <w:rsid w:val="00B90046"/>
    <w:rsid w:val="00BB33EA"/>
    <w:rsid w:val="00BB644F"/>
    <w:rsid w:val="00BC2DEF"/>
    <w:rsid w:val="00BC40A3"/>
    <w:rsid w:val="00BC71FE"/>
    <w:rsid w:val="00BD247D"/>
    <w:rsid w:val="00BD4345"/>
    <w:rsid w:val="00BE1C4C"/>
    <w:rsid w:val="00BE45CF"/>
    <w:rsid w:val="00C01466"/>
    <w:rsid w:val="00C10268"/>
    <w:rsid w:val="00C20A56"/>
    <w:rsid w:val="00C26A6C"/>
    <w:rsid w:val="00C317B4"/>
    <w:rsid w:val="00C46738"/>
    <w:rsid w:val="00C55004"/>
    <w:rsid w:val="00C55273"/>
    <w:rsid w:val="00C63A0A"/>
    <w:rsid w:val="00C649B0"/>
    <w:rsid w:val="00C679E1"/>
    <w:rsid w:val="00C725CE"/>
    <w:rsid w:val="00C72F22"/>
    <w:rsid w:val="00C75C4D"/>
    <w:rsid w:val="00C82003"/>
    <w:rsid w:val="00C845C9"/>
    <w:rsid w:val="00C84A5E"/>
    <w:rsid w:val="00C86A91"/>
    <w:rsid w:val="00CB7BEE"/>
    <w:rsid w:val="00CD4B87"/>
    <w:rsid w:val="00CE03B4"/>
    <w:rsid w:val="00CF37C6"/>
    <w:rsid w:val="00D03BE6"/>
    <w:rsid w:val="00D05AC1"/>
    <w:rsid w:val="00D063F2"/>
    <w:rsid w:val="00D16139"/>
    <w:rsid w:val="00D209E7"/>
    <w:rsid w:val="00D25DCE"/>
    <w:rsid w:val="00D31941"/>
    <w:rsid w:val="00D537C8"/>
    <w:rsid w:val="00D63E9A"/>
    <w:rsid w:val="00D740E1"/>
    <w:rsid w:val="00D86347"/>
    <w:rsid w:val="00D96F5D"/>
    <w:rsid w:val="00DB2F8C"/>
    <w:rsid w:val="00DB7867"/>
    <w:rsid w:val="00DC4351"/>
    <w:rsid w:val="00DC5C6A"/>
    <w:rsid w:val="00DD4B7E"/>
    <w:rsid w:val="00DD6B3F"/>
    <w:rsid w:val="00DE25CE"/>
    <w:rsid w:val="00DE6A95"/>
    <w:rsid w:val="00DF33AE"/>
    <w:rsid w:val="00DF64E0"/>
    <w:rsid w:val="00E17D47"/>
    <w:rsid w:val="00E23786"/>
    <w:rsid w:val="00E57935"/>
    <w:rsid w:val="00E8169B"/>
    <w:rsid w:val="00E96CD7"/>
    <w:rsid w:val="00EA1DE1"/>
    <w:rsid w:val="00EB2089"/>
    <w:rsid w:val="00EC4571"/>
    <w:rsid w:val="00ED1CE7"/>
    <w:rsid w:val="00ED40C2"/>
    <w:rsid w:val="00ED45B3"/>
    <w:rsid w:val="00EE63E1"/>
    <w:rsid w:val="00F03B86"/>
    <w:rsid w:val="00F1368D"/>
    <w:rsid w:val="00F16A09"/>
    <w:rsid w:val="00F17190"/>
    <w:rsid w:val="00F177A2"/>
    <w:rsid w:val="00F2171F"/>
    <w:rsid w:val="00F27CF8"/>
    <w:rsid w:val="00F316FA"/>
    <w:rsid w:val="00F324EC"/>
    <w:rsid w:val="00F57AFD"/>
    <w:rsid w:val="00F65C98"/>
    <w:rsid w:val="00F772D5"/>
    <w:rsid w:val="00F81EE5"/>
    <w:rsid w:val="00F8461A"/>
    <w:rsid w:val="00F8607C"/>
    <w:rsid w:val="00FA6745"/>
    <w:rsid w:val="00FA7635"/>
    <w:rsid w:val="00FA7D85"/>
    <w:rsid w:val="00FC7FD4"/>
    <w:rsid w:val="00FD19AF"/>
    <w:rsid w:val="00FD2E20"/>
    <w:rsid w:val="00FE36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D8DD6AE4-72F4-4701-B1D0-F48C85980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75C01"/>
    <w:pPr>
      <w:keepNext/>
      <w:spacing w:before="240" w:after="60" w:line="240" w:lineRule="atLeast"/>
      <w:outlineLvl w:val="0"/>
    </w:pPr>
    <w:rPr>
      <w:rFonts w:ascii="Cambria" w:eastAsia="Times New Roman" w:hAnsi="Cambria" w:cs="Times New Roman"/>
      <w:b/>
      <w:bCs/>
      <w:kern w:val="32"/>
      <w:sz w:val="32"/>
      <w:szCs w:val="32"/>
      <w:lang w:eastAsia="x-none"/>
    </w:rPr>
  </w:style>
  <w:style w:type="paragraph" w:styleId="Heading2">
    <w:name w:val="heading 2"/>
    <w:basedOn w:val="Normal"/>
    <w:next w:val="Normal"/>
    <w:link w:val="Heading2Char"/>
    <w:semiHidden/>
    <w:qFormat/>
    <w:rsid w:val="00575C01"/>
    <w:pPr>
      <w:keepNext/>
      <w:keepLines/>
      <w:spacing w:before="200" w:after="0" w:line="240" w:lineRule="atLeast"/>
      <w:outlineLvl w:val="1"/>
    </w:pPr>
    <w:rPr>
      <w:rFonts w:ascii="Cambria" w:eastAsia="Times New Roman" w:hAnsi="Cambria" w:cs="Times New Roman"/>
      <w:b/>
      <w:bCs/>
      <w:color w:val="305B75"/>
      <w:sz w:val="26"/>
      <w:szCs w:val="26"/>
      <w:lang w:val="x-none" w:eastAsia="x-none"/>
    </w:rPr>
  </w:style>
  <w:style w:type="paragraph" w:styleId="Heading3">
    <w:name w:val="heading 3"/>
    <w:basedOn w:val="Normal"/>
    <w:next w:val="Normal"/>
    <w:link w:val="Heading3Char"/>
    <w:qFormat/>
    <w:rsid w:val="00575C01"/>
    <w:pPr>
      <w:keepNext/>
      <w:spacing w:after="0" w:line="240" w:lineRule="auto"/>
      <w:outlineLvl w:val="2"/>
    </w:pPr>
    <w:rPr>
      <w:rFonts w:ascii="Garamond" w:eastAsia="Times New Roman" w:hAnsi="Garamond" w:cs="Times New Roman"/>
      <w:sz w:val="24"/>
      <w:szCs w:val="20"/>
      <w:lang w:eastAsia="x-none"/>
    </w:rPr>
  </w:style>
  <w:style w:type="paragraph" w:styleId="Heading5">
    <w:name w:val="heading 5"/>
    <w:basedOn w:val="Normal"/>
    <w:next w:val="Normal"/>
    <w:link w:val="Heading5Char"/>
    <w:uiPriority w:val="9"/>
    <w:semiHidden/>
    <w:unhideWhenUsed/>
    <w:qFormat/>
    <w:rsid w:val="00575C01"/>
    <w:pPr>
      <w:spacing w:before="240" w:after="60" w:line="240" w:lineRule="atLeast"/>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575C01"/>
    <w:pPr>
      <w:spacing w:before="240" w:after="60" w:line="240" w:lineRule="auto"/>
      <w:outlineLvl w:val="5"/>
    </w:pPr>
    <w:rPr>
      <w:rFonts w:ascii="Times New Roman" w:eastAsia="Times New Roman" w:hAnsi="Times New Roman" w:cs="Times New Roman"/>
      <w:b/>
      <w:bCs/>
      <w:sz w:val="20"/>
      <w:szCs w:val="20"/>
      <w:lang w:eastAsia="x-none"/>
    </w:rPr>
  </w:style>
  <w:style w:type="paragraph" w:styleId="Heading8">
    <w:name w:val="heading 8"/>
    <w:basedOn w:val="Normal"/>
    <w:next w:val="Normal"/>
    <w:link w:val="Heading8Char"/>
    <w:uiPriority w:val="9"/>
    <w:semiHidden/>
    <w:unhideWhenUsed/>
    <w:qFormat/>
    <w:rsid w:val="00575C01"/>
    <w:pPr>
      <w:spacing w:before="240" w:after="60" w:line="240" w:lineRule="atLeast"/>
      <w:outlineLvl w:val="7"/>
    </w:pPr>
    <w:rPr>
      <w:rFonts w:ascii="Calibri" w:eastAsia="Times New Roman" w:hAnsi="Calibri"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5C01"/>
    <w:rPr>
      <w:rFonts w:ascii="Cambria" w:eastAsia="Times New Roman" w:hAnsi="Cambria" w:cs="Times New Roman"/>
      <w:b/>
      <w:bCs/>
      <w:kern w:val="32"/>
      <w:sz w:val="32"/>
      <w:szCs w:val="32"/>
      <w:lang w:eastAsia="x-none"/>
    </w:rPr>
  </w:style>
  <w:style w:type="character" w:customStyle="1" w:styleId="Heading2Char">
    <w:name w:val="Heading 2 Char"/>
    <w:basedOn w:val="DefaultParagraphFont"/>
    <w:link w:val="Heading2"/>
    <w:rsid w:val="00575C01"/>
    <w:rPr>
      <w:rFonts w:ascii="Cambria" w:eastAsia="Times New Roman" w:hAnsi="Cambria" w:cs="Times New Roman"/>
      <w:b/>
      <w:bCs/>
      <w:color w:val="305B75"/>
      <w:sz w:val="26"/>
      <w:szCs w:val="26"/>
      <w:lang w:val="x-none" w:eastAsia="x-none"/>
    </w:rPr>
  </w:style>
  <w:style w:type="character" w:customStyle="1" w:styleId="Heading3Char">
    <w:name w:val="Heading 3 Char"/>
    <w:basedOn w:val="DefaultParagraphFont"/>
    <w:link w:val="Heading3"/>
    <w:rsid w:val="00575C01"/>
    <w:rPr>
      <w:rFonts w:ascii="Garamond" w:eastAsia="Times New Roman" w:hAnsi="Garamond" w:cs="Times New Roman"/>
      <w:sz w:val="24"/>
      <w:szCs w:val="20"/>
      <w:lang w:eastAsia="x-none"/>
    </w:rPr>
  </w:style>
  <w:style w:type="character" w:customStyle="1" w:styleId="Heading5Char">
    <w:name w:val="Heading 5 Char"/>
    <w:basedOn w:val="DefaultParagraphFont"/>
    <w:link w:val="Heading5"/>
    <w:uiPriority w:val="9"/>
    <w:semiHidden/>
    <w:rsid w:val="00575C01"/>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575C01"/>
    <w:rPr>
      <w:rFonts w:ascii="Times New Roman" w:eastAsia="Times New Roman" w:hAnsi="Times New Roman" w:cs="Times New Roman"/>
      <w:b/>
      <w:bCs/>
      <w:sz w:val="20"/>
      <w:szCs w:val="20"/>
      <w:lang w:eastAsia="x-none"/>
    </w:rPr>
  </w:style>
  <w:style w:type="character" w:customStyle="1" w:styleId="Heading8Char">
    <w:name w:val="Heading 8 Char"/>
    <w:basedOn w:val="DefaultParagraphFont"/>
    <w:link w:val="Heading8"/>
    <w:uiPriority w:val="9"/>
    <w:semiHidden/>
    <w:rsid w:val="00575C01"/>
    <w:rPr>
      <w:rFonts w:ascii="Calibri" w:eastAsia="Times New Roman" w:hAnsi="Calibri" w:cs="Times New Roman"/>
      <w:i/>
      <w:iCs/>
      <w:sz w:val="24"/>
      <w:szCs w:val="24"/>
    </w:rPr>
  </w:style>
  <w:style w:type="numbering" w:customStyle="1" w:styleId="NoList1">
    <w:name w:val="No List1"/>
    <w:next w:val="NoList"/>
    <w:uiPriority w:val="99"/>
    <w:semiHidden/>
    <w:unhideWhenUsed/>
    <w:rsid w:val="00575C01"/>
  </w:style>
  <w:style w:type="paragraph" w:styleId="BalloonText">
    <w:name w:val="Balloon Text"/>
    <w:basedOn w:val="Normal"/>
    <w:link w:val="BalloonTextChar"/>
    <w:uiPriority w:val="99"/>
    <w:semiHidden/>
    <w:unhideWhenUsed/>
    <w:rsid w:val="00575C01"/>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575C01"/>
    <w:rPr>
      <w:rFonts w:ascii="Tahoma" w:eastAsia="Calibri" w:hAnsi="Tahoma" w:cs="Times New Roman"/>
      <w:sz w:val="16"/>
      <w:szCs w:val="16"/>
      <w:lang w:val="x-none" w:eastAsia="x-none"/>
    </w:rPr>
  </w:style>
  <w:style w:type="paragraph" w:customStyle="1" w:styleId="ModBookTitle">
    <w:name w:val="Mod_Book Title"/>
    <w:basedOn w:val="Normal"/>
    <w:qFormat/>
    <w:rsid w:val="00575C01"/>
    <w:pPr>
      <w:spacing w:after="120" w:line="240" w:lineRule="atLeast"/>
    </w:pPr>
    <w:rPr>
      <w:rFonts w:ascii="Adobe Garamond Pro" w:eastAsia="Calibri" w:hAnsi="Adobe Garamond Pro" w:cs="Times New Roman"/>
      <w:color w:val="248CCE"/>
      <w:spacing w:val="-26"/>
      <w:sz w:val="84"/>
      <w:szCs w:val="84"/>
    </w:rPr>
  </w:style>
  <w:style w:type="paragraph" w:customStyle="1" w:styleId="ModBookSubtitle">
    <w:name w:val="Mod_Book Subtitle"/>
    <w:basedOn w:val="Normal"/>
    <w:qFormat/>
    <w:rsid w:val="00575C01"/>
    <w:pPr>
      <w:spacing w:after="120" w:line="240" w:lineRule="atLeast"/>
    </w:pPr>
    <w:rPr>
      <w:rFonts w:ascii="Adobe Garamond Pro" w:eastAsia="Calibri" w:hAnsi="Adobe Garamond Pro" w:cs="Times New Roman"/>
      <w:color w:val="248CCE"/>
      <w:sz w:val="40"/>
      <w:szCs w:val="50"/>
    </w:rPr>
  </w:style>
  <w:style w:type="paragraph" w:customStyle="1" w:styleId="ModSectionHeading1">
    <w:name w:val="Mod_Section Heading 1"/>
    <w:basedOn w:val="Normal"/>
    <w:qFormat/>
    <w:rsid w:val="00575C01"/>
    <w:pPr>
      <w:pBdr>
        <w:top w:val="single" w:sz="12" w:space="1" w:color="61B1E3"/>
        <w:bottom w:val="single" w:sz="6" w:space="1" w:color="61B1E3"/>
      </w:pBdr>
      <w:spacing w:after="120" w:line="240" w:lineRule="atLeast"/>
    </w:pPr>
    <w:rPr>
      <w:rFonts w:ascii="Gill Sans MT" w:eastAsia="Calibri" w:hAnsi="Gill Sans MT" w:cs="Times New Roman"/>
      <w:color w:val="7F7F7F"/>
      <w:sz w:val="36"/>
    </w:rPr>
  </w:style>
  <w:style w:type="paragraph" w:customStyle="1" w:styleId="ModSectionTitle">
    <w:name w:val="Mod_Section Title"/>
    <w:basedOn w:val="Normal"/>
    <w:qFormat/>
    <w:rsid w:val="00575C01"/>
    <w:pPr>
      <w:spacing w:after="120" w:line="240" w:lineRule="auto"/>
    </w:pPr>
    <w:rPr>
      <w:rFonts w:ascii="Gill Sans MT" w:eastAsia="Calibri" w:hAnsi="Gill Sans MT" w:cs="Times New Roman"/>
      <w:color w:val="248CCE"/>
      <w:sz w:val="36"/>
    </w:rPr>
  </w:style>
  <w:style w:type="paragraph" w:customStyle="1" w:styleId="ModSections">
    <w:name w:val="Mod_Sections"/>
    <w:basedOn w:val="Normal"/>
    <w:qFormat/>
    <w:rsid w:val="00575C01"/>
    <w:pPr>
      <w:tabs>
        <w:tab w:val="left" w:pos="720"/>
      </w:tabs>
      <w:spacing w:after="120" w:line="240" w:lineRule="atLeast"/>
    </w:pPr>
    <w:rPr>
      <w:rFonts w:ascii="Adobe Garamond Pro" w:eastAsia="Calibri" w:hAnsi="Adobe Garamond Pro" w:cs="Times New Roman"/>
    </w:rPr>
  </w:style>
  <w:style w:type="paragraph" w:styleId="FootnoteText">
    <w:name w:val="footnote text"/>
    <w:basedOn w:val="Normal"/>
    <w:link w:val="FootnoteTextChar"/>
    <w:semiHidden/>
    <w:rsid w:val="00575C01"/>
    <w:pPr>
      <w:spacing w:after="0" w:line="240" w:lineRule="auto"/>
    </w:pPr>
    <w:rPr>
      <w:rFonts w:ascii="Times New Roman" w:eastAsia="Times New Roman" w:hAnsi="Times New Roman" w:cs="Times New Roman"/>
      <w:sz w:val="20"/>
      <w:szCs w:val="20"/>
      <w:lang w:val="x-none" w:eastAsia="x-none"/>
    </w:rPr>
  </w:style>
  <w:style w:type="character" w:customStyle="1" w:styleId="FootnoteTextChar">
    <w:name w:val="Footnote Text Char"/>
    <w:basedOn w:val="DefaultParagraphFont"/>
    <w:link w:val="FootnoteText"/>
    <w:semiHidden/>
    <w:rsid w:val="00575C01"/>
    <w:rPr>
      <w:rFonts w:ascii="Times New Roman" w:eastAsia="Times New Roman" w:hAnsi="Times New Roman" w:cs="Times New Roman"/>
      <w:sz w:val="20"/>
      <w:szCs w:val="20"/>
      <w:lang w:val="x-none" w:eastAsia="x-none"/>
    </w:rPr>
  </w:style>
  <w:style w:type="character" w:styleId="FootnoteReference">
    <w:name w:val="footnote reference"/>
    <w:semiHidden/>
    <w:rsid w:val="00575C01"/>
    <w:rPr>
      <w:vertAlign w:val="superscript"/>
    </w:rPr>
  </w:style>
  <w:style w:type="paragraph" w:customStyle="1" w:styleId="ModSectionHeading2">
    <w:name w:val="Mod_Section Heading 2"/>
    <w:basedOn w:val="Heading6"/>
    <w:qFormat/>
    <w:rsid w:val="00575C01"/>
    <w:pPr>
      <w:tabs>
        <w:tab w:val="left" w:pos="1080"/>
      </w:tabs>
      <w:outlineLvl w:val="1"/>
    </w:pPr>
    <w:rPr>
      <w:rFonts w:ascii="Gill Sans MT" w:hAnsi="Gill Sans MT"/>
      <w:color w:val="248CCE"/>
      <w:sz w:val="28"/>
      <w:szCs w:val="24"/>
    </w:rPr>
  </w:style>
  <w:style w:type="paragraph" w:styleId="ListParagraph">
    <w:name w:val="List Paragraph"/>
    <w:basedOn w:val="Normal"/>
    <w:uiPriority w:val="34"/>
    <w:qFormat/>
    <w:rsid w:val="00575C01"/>
    <w:pPr>
      <w:spacing w:after="120" w:line="240" w:lineRule="atLeast"/>
      <w:ind w:left="720"/>
      <w:contextualSpacing/>
    </w:pPr>
    <w:rPr>
      <w:rFonts w:ascii="Adobe Garamond Pro" w:eastAsia="Calibri" w:hAnsi="Adobe Garamond Pro" w:cs="Times New Roman"/>
    </w:rPr>
  </w:style>
  <w:style w:type="paragraph" w:customStyle="1" w:styleId="ModBullet1">
    <w:name w:val="Mod_Bullet 1"/>
    <w:basedOn w:val="ListParagraph"/>
    <w:qFormat/>
    <w:rsid w:val="00575C01"/>
    <w:pPr>
      <w:numPr>
        <w:numId w:val="1"/>
      </w:numPr>
      <w:ind w:left="360"/>
      <w:contextualSpacing w:val="0"/>
    </w:pPr>
    <w:rPr>
      <w:bCs/>
    </w:rPr>
  </w:style>
  <w:style w:type="table" w:styleId="TableGrid">
    <w:name w:val="Table Grid"/>
    <w:basedOn w:val="TableNormal"/>
    <w:uiPriority w:val="59"/>
    <w:rsid w:val="00575C01"/>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575C01"/>
    <w:pPr>
      <w:tabs>
        <w:tab w:val="center" w:pos="4680"/>
        <w:tab w:val="right" w:pos="9360"/>
      </w:tabs>
      <w:spacing w:after="0" w:line="240" w:lineRule="auto"/>
    </w:pPr>
    <w:rPr>
      <w:rFonts w:ascii="Adobe Garamond Pro" w:eastAsia="Calibri" w:hAnsi="Adobe Garamond Pro" w:cs="Times New Roman"/>
      <w:sz w:val="20"/>
      <w:szCs w:val="20"/>
      <w:lang w:eastAsia="x-none"/>
    </w:rPr>
  </w:style>
  <w:style w:type="character" w:customStyle="1" w:styleId="HeaderChar">
    <w:name w:val="Header Char"/>
    <w:basedOn w:val="DefaultParagraphFont"/>
    <w:link w:val="Header"/>
    <w:rsid w:val="00575C01"/>
    <w:rPr>
      <w:rFonts w:ascii="Adobe Garamond Pro" w:eastAsia="Calibri" w:hAnsi="Adobe Garamond Pro" w:cs="Times New Roman"/>
      <w:sz w:val="20"/>
      <w:szCs w:val="20"/>
      <w:lang w:eastAsia="x-none"/>
    </w:rPr>
  </w:style>
  <w:style w:type="paragraph" w:styleId="Footer">
    <w:name w:val="footer"/>
    <w:basedOn w:val="Normal"/>
    <w:link w:val="FooterChar"/>
    <w:uiPriority w:val="99"/>
    <w:unhideWhenUsed/>
    <w:rsid w:val="00575C01"/>
    <w:pPr>
      <w:tabs>
        <w:tab w:val="center" w:pos="4680"/>
        <w:tab w:val="right" w:pos="9360"/>
      </w:tabs>
      <w:spacing w:after="0" w:line="240" w:lineRule="auto"/>
    </w:pPr>
    <w:rPr>
      <w:rFonts w:ascii="Adobe Garamond Pro" w:eastAsia="Calibri" w:hAnsi="Adobe Garamond Pro" w:cs="Times New Roman"/>
      <w:sz w:val="20"/>
      <w:szCs w:val="20"/>
      <w:lang w:eastAsia="x-none"/>
    </w:rPr>
  </w:style>
  <w:style w:type="character" w:customStyle="1" w:styleId="FooterChar">
    <w:name w:val="Footer Char"/>
    <w:basedOn w:val="DefaultParagraphFont"/>
    <w:link w:val="Footer"/>
    <w:uiPriority w:val="99"/>
    <w:rsid w:val="00575C01"/>
    <w:rPr>
      <w:rFonts w:ascii="Adobe Garamond Pro" w:eastAsia="Calibri" w:hAnsi="Adobe Garamond Pro" w:cs="Times New Roman"/>
      <w:sz w:val="20"/>
      <w:szCs w:val="20"/>
      <w:lang w:eastAsia="x-none"/>
    </w:rPr>
  </w:style>
  <w:style w:type="paragraph" w:customStyle="1" w:styleId="ModBullet2">
    <w:name w:val="Mod_Bullet 2"/>
    <w:basedOn w:val="ModBullet1"/>
    <w:qFormat/>
    <w:rsid w:val="00575C01"/>
    <w:pPr>
      <w:numPr>
        <w:numId w:val="8"/>
      </w:numPr>
      <w:ind w:left="720"/>
    </w:pPr>
  </w:style>
  <w:style w:type="paragraph" w:customStyle="1" w:styleId="ModFigureTableTitle">
    <w:name w:val="Mod_FigureTable Title"/>
    <w:basedOn w:val="Normal"/>
    <w:qFormat/>
    <w:rsid w:val="00575C01"/>
    <w:pPr>
      <w:spacing w:after="120" w:line="240" w:lineRule="atLeast"/>
    </w:pPr>
    <w:rPr>
      <w:rFonts w:ascii="Gill Sans MT" w:eastAsia="Calibri" w:hAnsi="Gill Sans MT" w:cs="Times New Roman"/>
      <w:b/>
      <w:sz w:val="20"/>
      <w:vertAlign w:val="superscript"/>
      <w:lang w:eastAsia="fr-FR"/>
    </w:rPr>
  </w:style>
  <w:style w:type="paragraph" w:customStyle="1" w:styleId="ModTableText">
    <w:name w:val="Mod_Table Text"/>
    <w:basedOn w:val="Normal"/>
    <w:qFormat/>
    <w:rsid w:val="00575C01"/>
    <w:pPr>
      <w:spacing w:after="0" w:line="240" w:lineRule="atLeast"/>
    </w:pPr>
    <w:rPr>
      <w:rFonts w:ascii="Gill Sans MT" w:eastAsia="Calibri" w:hAnsi="Gill Sans MT" w:cs="Times New Roman"/>
      <w:sz w:val="20"/>
    </w:rPr>
  </w:style>
  <w:style w:type="paragraph" w:customStyle="1" w:styleId="ModTableNumberBullet">
    <w:name w:val="Mod_Table NumberBullet"/>
    <w:basedOn w:val="ModTableText"/>
    <w:qFormat/>
    <w:rsid w:val="00575C01"/>
    <w:pPr>
      <w:numPr>
        <w:numId w:val="2"/>
      </w:numPr>
      <w:ind w:left="360"/>
    </w:pPr>
    <w:rPr>
      <w:lang w:eastAsia="fr-FR"/>
    </w:rPr>
  </w:style>
  <w:style w:type="paragraph" w:customStyle="1" w:styleId="ModNumberBullet">
    <w:name w:val="Mod_NumberBullet"/>
    <w:basedOn w:val="ModBullet1"/>
    <w:qFormat/>
    <w:rsid w:val="00575C01"/>
    <w:pPr>
      <w:numPr>
        <w:numId w:val="3"/>
      </w:numPr>
      <w:ind w:left="360"/>
    </w:pPr>
  </w:style>
  <w:style w:type="paragraph" w:customStyle="1" w:styleId="ModNumberFake">
    <w:name w:val="Mod_NumberFake"/>
    <w:basedOn w:val="Normal"/>
    <w:qFormat/>
    <w:rsid w:val="00575C01"/>
    <w:pPr>
      <w:spacing w:after="120" w:line="240" w:lineRule="atLeast"/>
      <w:ind w:left="360" w:hanging="360"/>
    </w:pPr>
    <w:rPr>
      <w:rFonts w:ascii="Adobe Garamond Pro" w:eastAsia="Calibri" w:hAnsi="Adobe Garamond Pro" w:cs="Times New Roman"/>
      <w:lang w:eastAsia="fr-FR"/>
    </w:rPr>
  </w:style>
  <w:style w:type="paragraph" w:customStyle="1" w:styleId="ModTableBullet1">
    <w:name w:val="Mod_Table Bullet 1"/>
    <w:basedOn w:val="ModTableNumberBullet"/>
    <w:qFormat/>
    <w:rsid w:val="00575C01"/>
    <w:pPr>
      <w:numPr>
        <w:numId w:val="4"/>
      </w:numPr>
      <w:ind w:left="360"/>
    </w:pPr>
  </w:style>
  <w:style w:type="paragraph" w:customStyle="1" w:styleId="ModSectionHeading3">
    <w:name w:val="Mod_Section Heading 3"/>
    <w:qFormat/>
    <w:rsid w:val="00575C01"/>
    <w:pPr>
      <w:spacing w:after="60" w:line="240" w:lineRule="auto"/>
    </w:pPr>
    <w:rPr>
      <w:rFonts w:ascii="Gill Sans MT" w:eastAsia="Times New Roman" w:hAnsi="Gill Sans MT" w:cs="Times New Roman"/>
      <w:bCs/>
      <w:color w:val="248CCE"/>
      <w:sz w:val="28"/>
      <w:szCs w:val="24"/>
    </w:rPr>
  </w:style>
  <w:style w:type="character" w:styleId="Hyperlink">
    <w:name w:val="Hyperlink"/>
    <w:uiPriority w:val="99"/>
    <w:rsid w:val="00575C01"/>
    <w:rPr>
      <w:color w:val="0000FF"/>
      <w:u w:val="single"/>
    </w:rPr>
  </w:style>
  <w:style w:type="paragraph" w:customStyle="1" w:styleId="ModCalloutText">
    <w:name w:val="Mod_Callout Text"/>
    <w:basedOn w:val="Normal"/>
    <w:qFormat/>
    <w:rsid w:val="00575C01"/>
    <w:pPr>
      <w:spacing w:after="0" w:line="240" w:lineRule="atLeast"/>
    </w:pPr>
    <w:rPr>
      <w:rFonts w:ascii="Gill Sans MT" w:eastAsia="Calibri" w:hAnsi="Gill Sans MT" w:cs="Times New Roman"/>
      <w:color w:val="244357"/>
      <w:sz w:val="20"/>
    </w:rPr>
  </w:style>
  <w:style w:type="paragraph" w:customStyle="1" w:styleId="ModBullet3">
    <w:name w:val="Mod_Bullet 3"/>
    <w:basedOn w:val="ModBullet2"/>
    <w:qFormat/>
    <w:rsid w:val="00575C01"/>
    <w:pPr>
      <w:numPr>
        <w:numId w:val="5"/>
      </w:numPr>
    </w:pPr>
  </w:style>
  <w:style w:type="paragraph" w:customStyle="1" w:styleId="ModCalloutBullet1">
    <w:name w:val="Mod_Callout Bullet 1"/>
    <w:basedOn w:val="ModCalloutText"/>
    <w:qFormat/>
    <w:rsid w:val="00575C01"/>
    <w:pPr>
      <w:numPr>
        <w:numId w:val="6"/>
      </w:numPr>
      <w:ind w:left="360"/>
    </w:pPr>
  </w:style>
  <w:style w:type="paragraph" w:customStyle="1" w:styleId="ModSectionHeading4">
    <w:name w:val="Mod_Section Heading 4"/>
    <w:basedOn w:val="ModSectionHeading3"/>
    <w:qFormat/>
    <w:rsid w:val="00575C01"/>
    <w:rPr>
      <w:i/>
    </w:rPr>
  </w:style>
  <w:style w:type="character" w:styleId="Strong">
    <w:name w:val="Strong"/>
    <w:qFormat/>
    <w:rsid w:val="00575C01"/>
    <w:rPr>
      <w:b/>
      <w:bCs/>
    </w:rPr>
  </w:style>
  <w:style w:type="paragraph" w:customStyle="1" w:styleId="MODTableNumberFake">
    <w:name w:val="MOD_TableNumberFake"/>
    <w:qFormat/>
    <w:rsid w:val="00575C01"/>
    <w:pPr>
      <w:spacing w:after="0" w:line="240" w:lineRule="auto"/>
      <w:ind w:left="288" w:hanging="288"/>
    </w:pPr>
    <w:rPr>
      <w:rFonts w:ascii="Gill Sans MT" w:eastAsia="Calibri" w:hAnsi="Gill Sans MT" w:cs="Times New Roman"/>
    </w:rPr>
  </w:style>
  <w:style w:type="paragraph" w:customStyle="1" w:styleId="ModTableBullet2">
    <w:name w:val="Mod_Table Bullet 2"/>
    <w:basedOn w:val="ModTableBullet1"/>
    <w:qFormat/>
    <w:rsid w:val="00575C01"/>
    <w:pPr>
      <w:spacing w:before="40"/>
      <w:ind w:left="720"/>
    </w:pPr>
  </w:style>
  <w:style w:type="paragraph" w:customStyle="1" w:styleId="ModTableBullet3">
    <w:name w:val="Mod_Table Bullet 3"/>
    <w:basedOn w:val="ModTableText"/>
    <w:qFormat/>
    <w:rsid w:val="00575C01"/>
    <w:pPr>
      <w:numPr>
        <w:numId w:val="7"/>
      </w:numPr>
      <w:spacing w:before="40"/>
      <w:ind w:left="864" w:hanging="288"/>
    </w:pPr>
  </w:style>
  <w:style w:type="paragraph" w:customStyle="1" w:styleId="Default">
    <w:name w:val="Default"/>
    <w:rsid w:val="00575C01"/>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NormalWeb">
    <w:name w:val="Normal (Web)"/>
    <w:basedOn w:val="Normal"/>
    <w:uiPriority w:val="99"/>
    <w:rsid w:val="00575C0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1">
    <w:name w:val="toc 1"/>
    <w:basedOn w:val="Normal"/>
    <w:next w:val="Normal"/>
    <w:autoRedefine/>
    <w:uiPriority w:val="39"/>
    <w:rsid w:val="00575C01"/>
    <w:pPr>
      <w:tabs>
        <w:tab w:val="right" w:leader="dot" w:pos="9019"/>
      </w:tabs>
      <w:spacing w:before="120" w:after="120" w:line="240" w:lineRule="auto"/>
    </w:pPr>
    <w:rPr>
      <w:rFonts w:ascii="Gill Sans MT" w:eastAsia="Times New Roman" w:hAnsi="Gill Sans MT" w:cs="Times New Roman"/>
      <w:noProof/>
    </w:rPr>
  </w:style>
  <w:style w:type="character" w:styleId="BookTitle">
    <w:name w:val="Book Title"/>
    <w:uiPriority w:val="33"/>
    <w:qFormat/>
    <w:rsid w:val="00575C01"/>
    <w:rPr>
      <w:b/>
      <w:bCs/>
      <w:smallCaps/>
      <w:spacing w:val="5"/>
    </w:rPr>
  </w:style>
  <w:style w:type="character" w:styleId="CommentReference">
    <w:name w:val="annotation reference"/>
    <w:unhideWhenUsed/>
    <w:rsid w:val="00575C01"/>
    <w:rPr>
      <w:sz w:val="16"/>
      <w:szCs w:val="16"/>
    </w:rPr>
  </w:style>
  <w:style w:type="paragraph" w:styleId="CommentText">
    <w:name w:val="annotation text"/>
    <w:basedOn w:val="Normal"/>
    <w:link w:val="CommentTextChar"/>
    <w:uiPriority w:val="99"/>
    <w:unhideWhenUsed/>
    <w:rsid w:val="00575C01"/>
    <w:pPr>
      <w:spacing w:after="120" w:line="240" w:lineRule="atLeast"/>
    </w:pPr>
    <w:rPr>
      <w:rFonts w:ascii="Adobe Garamond Pro" w:eastAsia="Calibri" w:hAnsi="Adobe Garamond Pro" w:cs="Times New Roman"/>
      <w:sz w:val="20"/>
      <w:szCs w:val="20"/>
      <w:lang w:val="x-none"/>
    </w:rPr>
  </w:style>
  <w:style w:type="character" w:customStyle="1" w:styleId="CommentTextChar">
    <w:name w:val="Comment Text Char"/>
    <w:basedOn w:val="DefaultParagraphFont"/>
    <w:link w:val="CommentText"/>
    <w:uiPriority w:val="99"/>
    <w:rsid w:val="00575C01"/>
    <w:rPr>
      <w:rFonts w:ascii="Adobe Garamond Pro" w:eastAsia="Calibri" w:hAnsi="Adobe Garamond Pro" w:cs="Times New Roman"/>
      <w:sz w:val="20"/>
      <w:szCs w:val="20"/>
      <w:lang w:val="x-none"/>
    </w:rPr>
  </w:style>
  <w:style w:type="paragraph" w:styleId="CommentSubject">
    <w:name w:val="annotation subject"/>
    <w:basedOn w:val="CommentText"/>
    <w:next w:val="CommentText"/>
    <w:link w:val="CommentSubjectChar"/>
    <w:uiPriority w:val="99"/>
    <w:semiHidden/>
    <w:unhideWhenUsed/>
    <w:rsid w:val="00575C01"/>
    <w:rPr>
      <w:b/>
      <w:bCs/>
    </w:rPr>
  </w:style>
  <w:style w:type="character" w:customStyle="1" w:styleId="CommentSubjectChar">
    <w:name w:val="Comment Subject Char"/>
    <w:basedOn w:val="CommentTextChar"/>
    <w:link w:val="CommentSubject"/>
    <w:uiPriority w:val="99"/>
    <w:semiHidden/>
    <w:rsid w:val="00575C01"/>
    <w:rPr>
      <w:rFonts w:ascii="Adobe Garamond Pro" w:eastAsia="Calibri" w:hAnsi="Adobe Garamond Pro" w:cs="Times New Roman"/>
      <w:b/>
      <w:bCs/>
      <w:sz w:val="20"/>
      <w:szCs w:val="20"/>
      <w:lang w:val="x-none"/>
    </w:rPr>
  </w:style>
  <w:style w:type="paragraph" w:customStyle="1" w:styleId="ModFootnote">
    <w:name w:val="Mod_Footnote"/>
    <w:basedOn w:val="FootnoteText"/>
    <w:qFormat/>
    <w:rsid w:val="00575C01"/>
    <w:rPr>
      <w:rFonts w:ascii="Gill Sans MT" w:hAnsi="Gill Sans MT"/>
      <w:sz w:val="16"/>
      <w:szCs w:val="18"/>
    </w:rPr>
  </w:style>
  <w:style w:type="paragraph" w:styleId="Revision">
    <w:name w:val="Revision"/>
    <w:hidden/>
    <w:uiPriority w:val="99"/>
    <w:semiHidden/>
    <w:rsid w:val="00575C01"/>
    <w:pPr>
      <w:spacing w:after="0" w:line="240" w:lineRule="auto"/>
    </w:pPr>
    <w:rPr>
      <w:rFonts w:ascii="Adobe Garamond Pro" w:eastAsia="Calibri" w:hAnsi="Adobe Garamond Pro" w:cs="Times New Roman"/>
    </w:rPr>
  </w:style>
  <w:style w:type="paragraph" w:styleId="TOC2">
    <w:name w:val="toc 2"/>
    <w:basedOn w:val="Normal"/>
    <w:next w:val="Normal"/>
    <w:autoRedefine/>
    <w:uiPriority w:val="39"/>
    <w:unhideWhenUsed/>
    <w:rsid w:val="00575C01"/>
    <w:pPr>
      <w:tabs>
        <w:tab w:val="left" w:pos="880"/>
        <w:tab w:val="right" w:leader="dot" w:pos="9019"/>
      </w:tabs>
      <w:spacing w:after="60" w:line="240" w:lineRule="atLeast"/>
      <w:ind w:left="220"/>
    </w:pPr>
    <w:rPr>
      <w:rFonts w:ascii="Gill Sans MT" w:eastAsia="Calibri" w:hAnsi="Gill Sans MT" w:cs="Times New Roman"/>
      <w:bCs/>
      <w:noProof/>
      <w:spacing w:val="-3"/>
    </w:rPr>
  </w:style>
  <w:style w:type="paragraph" w:styleId="TOC3">
    <w:name w:val="toc 3"/>
    <w:basedOn w:val="Normal"/>
    <w:next w:val="Normal"/>
    <w:autoRedefine/>
    <w:uiPriority w:val="39"/>
    <w:unhideWhenUsed/>
    <w:rsid w:val="00575C01"/>
    <w:pPr>
      <w:spacing w:after="120" w:line="240" w:lineRule="atLeast"/>
      <w:ind w:left="440"/>
    </w:pPr>
    <w:rPr>
      <w:rFonts w:ascii="Adobe Garamond Pro" w:eastAsia="Calibri" w:hAnsi="Adobe Garamond Pro" w:cs="Times New Roman"/>
    </w:rPr>
  </w:style>
  <w:style w:type="paragraph" w:styleId="TOC4">
    <w:name w:val="toc 4"/>
    <w:basedOn w:val="Normal"/>
    <w:next w:val="Normal"/>
    <w:autoRedefine/>
    <w:uiPriority w:val="39"/>
    <w:unhideWhenUsed/>
    <w:rsid w:val="00575C01"/>
    <w:pPr>
      <w:spacing w:after="100"/>
      <w:ind w:left="660"/>
    </w:pPr>
    <w:rPr>
      <w:rFonts w:ascii="Calibri" w:eastAsia="Times New Roman" w:hAnsi="Calibri" w:cs="Times New Roman"/>
      <w:lang w:val="en-US"/>
    </w:rPr>
  </w:style>
  <w:style w:type="paragraph" w:styleId="TOC5">
    <w:name w:val="toc 5"/>
    <w:basedOn w:val="Normal"/>
    <w:next w:val="Normal"/>
    <w:autoRedefine/>
    <w:uiPriority w:val="39"/>
    <w:unhideWhenUsed/>
    <w:rsid w:val="00575C01"/>
    <w:pPr>
      <w:spacing w:after="100"/>
      <w:ind w:left="880"/>
    </w:pPr>
    <w:rPr>
      <w:rFonts w:ascii="Calibri" w:eastAsia="Times New Roman" w:hAnsi="Calibri" w:cs="Times New Roman"/>
      <w:lang w:val="en-US"/>
    </w:rPr>
  </w:style>
  <w:style w:type="paragraph" w:styleId="TOC6">
    <w:name w:val="toc 6"/>
    <w:basedOn w:val="Normal"/>
    <w:next w:val="Normal"/>
    <w:autoRedefine/>
    <w:uiPriority w:val="39"/>
    <w:unhideWhenUsed/>
    <w:rsid w:val="00575C01"/>
    <w:pPr>
      <w:spacing w:after="100"/>
      <w:ind w:left="1100"/>
    </w:pPr>
    <w:rPr>
      <w:rFonts w:ascii="Calibri" w:eastAsia="Times New Roman" w:hAnsi="Calibri" w:cs="Times New Roman"/>
      <w:lang w:val="en-US"/>
    </w:rPr>
  </w:style>
  <w:style w:type="paragraph" w:styleId="TOC7">
    <w:name w:val="toc 7"/>
    <w:basedOn w:val="Normal"/>
    <w:next w:val="Normal"/>
    <w:autoRedefine/>
    <w:uiPriority w:val="39"/>
    <w:unhideWhenUsed/>
    <w:rsid w:val="00575C01"/>
    <w:pPr>
      <w:spacing w:after="100"/>
      <w:ind w:left="1320"/>
    </w:pPr>
    <w:rPr>
      <w:rFonts w:ascii="Calibri" w:eastAsia="Times New Roman" w:hAnsi="Calibri" w:cs="Times New Roman"/>
      <w:lang w:val="en-US"/>
    </w:rPr>
  </w:style>
  <w:style w:type="paragraph" w:styleId="TOC8">
    <w:name w:val="toc 8"/>
    <w:basedOn w:val="Normal"/>
    <w:next w:val="Normal"/>
    <w:autoRedefine/>
    <w:uiPriority w:val="39"/>
    <w:unhideWhenUsed/>
    <w:rsid w:val="00575C01"/>
    <w:pPr>
      <w:spacing w:after="100"/>
      <w:ind w:left="1540"/>
    </w:pPr>
    <w:rPr>
      <w:rFonts w:ascii="Calibri" w:eastAsia="Times New Roman" w:hAnsi="Calibri" w:cs="Times New Roman"/>
      <w:lang w:val="en-US"/>
    </w:rPr>
  </w:style>
  <w:style w:type="paragraph" w:styleId="TOC9">
    <w:name w:val="toc 9"/>
    <w:basedOn w:val="Normal"/>
    <w:next w:val="Normal"/>
    <w:autoRedefine/>
    <w:uiPriority w:val="39"/>
    <w:unhideWhenUsed/>
    <w:rsid w:val="00575C01"/>
    <w:pPr>
      <w:spacing w:after="100"/>
      <w:ind w:left="1760"/>
    </w:pPr>
    <w:rPr>
      <w:rFonts w:ascii="Calibri" w:eastAsia="Times New Roman" w:hAnsi="Calibri" w:cs="Times New Roman"/>
      <w:lang w:val="en-US"/>
    </w:rPr>
  </w:style>
  <w:style w:type="paragraph" w:customStyle="1" w:styleId="JHPHeading1NOSPACE">
    <w:name w:val="JHP_Heading 1 NO SPACE"/>
    <w:basedOn w:val="Normal"/>
    <w:qFormat/>
    <w:rsid w:val="00575C01"/>
    <w:pPr>
      <w:spacing w:after="60" w:line="240" w:lineRule="auto"/>
      <w:outlineLvl w:val="1"/>
    </w:pPr>
    <w:rPr>
      <w:rFonts w:ascii="Helvetica LT Std" w:eastAsia="Times New Roman" w:hAnsi="Helvetica LT Std" w:cs="Times New Roman"/>
      <w:b/>
      <w:bCs/>
      <w:caps/>
      <w:sz w:val="24"/>
      <w:szCs w:val="24"/>
      <w:lang w:eastAsia="x-none"/>
    </w:rPr>
  </w:style>
  <w:style w:type="paragraph" w:styleId="BodyTextIndent">
    <w:name w:val="Body Text Indent"/>
    <w:basedOn w:val="Normal"/>
    <w:link w:val="BodyTextIndentChar"/>
    <w:rsid w:val="00575C01"/>
    <w:pPr>
      <w:spacing w:after="120" w:line="240" w:lineRule="auto"/>
      <w:ind w:left="283"/>
    </w:pPr>
    <w:rPr>
      <w:rFonts w:ascii="Times New Roman" w:eastAsia="Times New Roman" w:hAnsi="Times New Roman" w:cs="Times New Roman"/>
      <w:sz w:val="20"/>
      <w:szCs w:val="20"/>
      <w:lang w:eastAsia="fr-FR"/>
    </w:rPr>
  </w:style>
  <w:style w:type="character" w:customStyle="1" w:styleId="BodyTextIndentChar">
    <w:name w:val="Body Text Indent Char"/>
    <w:basedOn w:val="DefaultParagraphFont"/>
    <w:link w:val="BodyTextIndent"/>
    <w:rsid w:val="00575C01"/>
    <w:rPr>
      <w:rFonts w:ascii="Times New Roman" w:eastAsia="Times New Roman" w:hAnsi="Times New Roman" w:cs="Times New Roman"/>
      <w:sz w:val="20"/>
      <w:szCs w:val="20"/>
      <w:lang w:eastAsia="fr-FR"/>
    </w:rPr>
  </w:style>
  <w:style w:type="paragraph" w:styleId="BodyText">
    <w:name w:val="Body Text"/>
    <w:basedOn w:val="Normal"/>
    <w:link w:val="BodyTextChar"/>
    <w:uiPriority w:val="99"/>
    <w:semiHidden/>
    <w:unhideWhenUsed/>
    <w:rsid w:val="00575C01"/>
    <w:pPr>
      <w:spacing w:after="120" w:line="240" w:lineRule="atLeast"/>
    </w:pPr>
    <w:rPr>
      <w:rFonts w:ascii="Adobe Garamond Pro" w:eastAsia="Calibri" w:hAnsi="Adobe Garamond Pro" w:cs="Times New Roman"/>
    </w:rPr>
  </w:style>
  <w:style w:type="character" w:customStyle="1" w:styleId="BodyTextChar">
    <w:name w:val="Body Text Char"/>
    <w:basedOn w:val="DefaultParagraphFont"/>
    <w:link w:val="BodyText"/>
    <w:uiPriority w:val="99"/>
    <w:semiHidden/>
    <w:rsid w:val="00575C01"/>
    <w:rPr>
      <w:rFonts w:ascii="Adobe Garamond Pro" w:eastAsia="Calibri" w:hAnsi="Adobe Garamond Pro" w:cs="Times New Roman"/>
    </w:rPr>
  </w:style>
  <w:style w:type="paragraph" w:customStyle="1" w:styleId="Bullet1">
    <w:name w:val="Bullet 1"/>
    <w:basedOn w:val="Normal"/>
    <w:rsid w:val="00575C01"/>
    <w:pPr>
      <w:numPr>
        <w:numId w:val="48"/>
      </w:numPr>
      <w:spacing w:after="0" w:line="240" w:lineRule="auto"/>
    </w:pPr>
    <w:rPr>
      <w:rFonts w:ascii="Times New Roman" w:eastAsia="Times New Roman" w:hAnsi="Times New Roman" w:cs="Times New Roman"/>
      <w:sz w:val="24"/>
      <w:szCs w:val="24"/>
    </w:rPr>
  </w:style>
  <w:style w:type="paragraph" w:customStyle="1" w:styleId="Bullet2">
    <w:name w:val="Bullet 2"/>
    <w:basedOn w:val="Bullet1"/>
    <w:rsid w:val="00575C01"/>
    <w:pPr>
      <w:numPr>
        <w:numId w:val="49"/>
      </w:numPr>
    </w:pPr>
  </w:style>
  <w:style w:type="paragraph" w:customStyle="1" w:styleId="Footnote">
    <w:name w:val="Footnote"/>
    <w:basedOn w:val="BodyText"/>
    <w:rsid w:val="00575C01"/>
    <w:pPr>
      <w:tabs>
        <w:tab w:val="left" w:pos="360"/>
      </w:tabs>
      <w:spacing w:after="0" w:line="240" w:lineRule="auto"/>
    </w:pPr>
    <w:rPr>
      <w:rFonts w:ascii="Times New Roman" w:eastAsia="Times New Roman" w:hAnsi="Times New Roman"/>
      <w:color w:val="000000"/>
      <w:sz w:val="20"/>
      <w:szCs w:val="20"/>
    </w:rPr>
  </w:style>
  <w:style w:type="paragraph" w:customStyle="1" w:styleId="BulletList">
    <w:name w:val="Bullet List"/>
    <w:basedOn w:val="Normal"/>
    <w:rsid w:val="00575C01"/>
    <w:pPr>
      <w:tabs>
        <w:tab w:val="num" w:pos="720"/>
      </w:tabs>
      <w:spacing w:after="0" w:line="240" w:lineRule="auto"/>
      <w:ind w:left="360" w:hanging="360"/>
    </w:pPr>
    <w:rPr>
      <w:rFonts w:ascii="Arial" w:eastAsia="Times New Roman" w:hAnsi="Arial" w:cs="Arial"/>
      <w:sz w:val="24"/>
      <w:szCs w:val="24"/>
    </w:rPr>
  </w:style>
  <w:style w:type="paragraph" w:styleId="BodyTextIndent2">
    <w:name w:val="Body Text Indent 2"/>
    <w:basedOn w:val="Normal"/>
    <w:link w:val="BodyTextIndent2Char"/>
    <w:rsid w:val="00575C01"/>
    <w:pPr>
      <w:spacing w:after="120" w:line="480" w:lineRule="auto"/>
      <w:ind w:left="283"/>
    </w:pPr>
    <w:rPr>
      <w:rFonts w:ascii="Times New Roman" w:eastAsia="Times New Roman" w:hAnsi="Times New Roman" w:cs="Times New Roman"/>
      <w:sz w:val="20"/>
      <w:szCs w:val="20"/>
      <w:lang w:eastAsia="fr-FR"/>
    </w:rPr>
  </w:style>
  <w:style w:type="character" w:customStyle="1" w:styleId="BodyTextIndent2Char">
    <w:name w:val="Body Text Indent 2 Char"/>
    <w:basedOn w:val="DefaultParagraphFont"/>
    <w:link w:val="BodyTextIndent2"/>
    <w:rsid w:val="00575C01"/>
    <w:rPr>
      <w:rFonts w:ascii="Times New Roman" w:eastAsia="Times New Roman" w:hAnsi="Times New Roman" w:cs="Times New Roman"/>
      <w:sz w:val="20"/>
      <w:szCs w:val="20"/>
      <w:lang w:eastAsia="fr-FR"/>
    </w:rPr>
  </w:style>
  <w:style w:type="paragraph" w:styleId="PlainText">
    <w:name w:val="Plain Text"/>
    <w:basedOn w:val="Normal"/>
    <w:link w:val="PlainTextChar"/>
    <w:rsid w:val="00575C01"/>
    <w:pPr>
      <w:spacing w:after="0" w:line="240" w:lineRule="auto"/>
    </w:pPr>
    <w:rPr>
      <w:rFonts w:ascii="Courier New" w:eastAsia="Times New Roman" w:hAnsi="Courier New" w:cs="Courier New"/>
      <w:sz w:val="20"/>
      <w:szCs w:val="20"/>
      <w:lang w:eastAsia="fr-FR"/>
    </w:rPr>
  </w:style>
  <w:style w:type="character" w:customStyle="1" w:styleId="PlainTextChar">
    <w:name w:val="Plain Text Char"/>
    <w:basedOn w:val="DefaultParagraphFont"/>
    <w:link w:val="PlainText"/>
    <w:rsid w:val="00575C01"/>
    <w:rPr>
      <w:rFonts w:ascii="Courier New" w:eastAsia="Times New Roman" w:hAnsi="Courier New" w:cs="Courier New"/>
      <w:sz w:val="20"/>
      <w:szCs w:val="20"/>
      <w:lang w:eastAsia="fr-FR"/>
    </w:rPr>
  </w:style>
  <w:style w:type="paragraph" w:styleId="Title">
    <w:name w:val="Title"/>
    <w:basedOn w:val="Normal"/>
    <w:next w:val="Normal"/>
    <w:link w:val="TitleChar"/>
    <w:qFormat/>
    <w:rsid w:val="00575C01"/>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rPr>
  </w:style>
  <w:style w:type="character" w:customStyle="1" w:styleId="TitleChar">
    <w:name w:val="Title Char"/>
    <w:basedOn w:val="DefaultParagraphFont"/>
    <w:link w:val="Title"/>
    <w:rsid w:val="00575C01"/>
    <w:rPr>
      <w:rFonts w:ascii="Cambria" w:eastAsia="Times New Roman" w:hAnsi="Cambria" w:cs="Times New Roman"/>
      <w:color w:val="17365D"/>
      <w:spacing w:val="5"/>
      <w:kern w:val="28"/>
      <w:sz w:val="52"/>
      <w:szCs w:val="52"/>
      <w:lang w:val="en-US"/>
    </w:rPr>
  </w:style>
  <w:style w:type="numbering" w:customStyle="1" w:styleId="NoList2">
    <w:name w:val="No List2"/>
    <w:next w:val="NoList"/>
    <w:uiPriority w:val="99"/>
    <w:semiHidden/>
    <w:unhideWhenUsed/>
    <w:rsid w:val="004303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428179">
      <w:bodyDiv w:val="1"/>
      <w:marLeft w:val="0"/>
      <w:marRight w:val="0"/>
      <w:marTop w:val="0"/>
      <w:marBottom w:val="0"/>
      <w:divBdr>
        <w:top w:val="none" w:sz="0" w:space="0" w:color="auto"/>
        <w:left w:val="none" w:sz="0" w:space="0" w:color="auto"/>
        <w:bottom w:val="none" w:sz="0" w:space="0" w:color="auto"/>
        <w:right w:val="none" w:sz="0" w:space="0" w:color="auto"/>
      </w:divBdr>
      <w:divsChild>
        <w:div w:id="1232471074">
          <w:marLeft w:val="1800"/>
          <w:marRight w:val="0"/>
          <w:marTop w:val="115"/>
          <w:marBottom w:val="0"/>
          <w:divBdr>
            <w:top w:val="none" w:sz="0" w:space="0" w:color="auto"/>
            <w:left w:val="none" w:sz="0" w:space="0" w:color="auto"/>
            <w:bottom w:val="none" w:sz="0" w:space="0" w:color="auto"/>
            <w:right w:val="none" w:sz="0" w:space="0" w:color="auto"/>
          </w:divBdr>
        </w:div>
      </w:divsChild>
    </w:div>
    <w:div w:id="808135914">
      <w:bodyDiv w:val="1"/>
      <w:marLeft w:val="0"/>
      <w:marRight w:val="0"/>
      <w:marTop w:val="0"/>
      <w:marBottom w:val="0"/>
      <w:divBdr>
        <w:top w:val="none" w:sz="0" w:space="0" w:color="auto"/>
        <w:left w:val="none" w:sz="0" w:space="0" w:color="auto"/>
        <w:bottom w:val="none" w:sz="0" w:space="0" w:color="auto"/>
        <w:right w:val="none" w:sz="0" w:space="0" w:color="auto"/>
      </w:divBdr>
      <w:divsChild>
        <w:div w:id="1924800896">
          <w:marLeft w:val="1800"/>
          <w:marRight w:val="0"/>
          <w:marTop w:val="115"/>
          <w:marBottom w:val="0"/>
          <w:divBdr>
            <w:top w:val="none" w:sz="0" w:space="0" w:color="auto"/>
            <w:left w:val="none" w:sz="0" w:space="0" w:color="auto"/>
            <w:bottom w:val="none" w:sz="0" w:space="0" w:color="auto"/>
            <w:right w:val="none" w:sz="0" w:space="0" w:color="auto"/>
          </w:divBdr>
        </w:div>
        <w:div w:id="563492954">
          <w:marLeft w:val="1800"/>
          <w:marRight w:val="0"/>
          <w:marTop w:val="115"/>
          <w:marBottom w:val="0"/>
          <w:divBdr>
            <w:top w:val="none" w:sz="0" w:space="0" w:color="auto"/>
            <w:left w:val="none" w:sz="0" w:space="0" w:color="auto"/>
            <w:bottom w:val="none" w:sz="0" w:space="0" w:color="auto"/>
            <w:right w:val="none" w:sz="0" w:space="0" w:color="auto"/>
          </w:divBdr>
        </w:div>
        <w:div w:id="1331985361">
          <w:marLeft w:val="1800"/>
          <w:marRight w:val="0"/>
          <w:marTop w:val="115"/>
          <w:marBottom w:val="0"/>
          <w:divBdr>
            <w:top w:val="none" w:sz="0" w:space="0" w:color="auto"/>
            <w:left w:val="none" w:sz="0" w:space="0" w:color="auto"/>
            <w:bottom w:val="none" w:sz="0" w:space="0" w:color="auto"/>
            <w:right w:val="none" w:sz="0" w:space="0" w:color="auto"/>
          </w:divBdr>
        </w:div>
      </w:divsChild>
    </w:div>
    <w:div w:id="1281034533">
      <w:bodyDiv w:val="1"/>
      <w:marLeft w:val="0"/>
      <w:marRight w:val="0"/>
      <w:marTop w:val="0"/>
      <w:marBottom w:val="0"/>
      <w:divBdr>
        <w:top w:val="none" w:sz="0" w:space="0" w:color="auto"/>
        <w:left w:val="none" w:sz="0" w:space="0" w:color="auto"/>
        <w:bottom w:val="none" w:sz="0" w:space="0" w:color="auto"/>
        <w:right w:val="none" w:sz="0" w:space="0" w:color="auto"/>
      </w:divBdr>
      <w:divsChild>
        <w:div w:id="1996644947">
          <w:marLeft w:val="547"/>
          <w:marRight w:val="0"/>
          <w:marTop w:val="115"/>
          <w:marBottom w:val="0"/>
          <w:divBdr>
            <w:top w:val="none" w:sz="0" w:space="0" w:color="auto"/>
            <w:left w:val="none" w:sz="0" w:space="0" w:color="auto"/>
            <w:bottom w:val="none" w:sz="0" w:space="0" w:color="auto"/>
            <w:right w:val="none" w:sz="0" w:space="0" w:color="auto"/>
          </w:divBdr>
        </w:div>
        <w:div w:id="1761635839">
          <w:marLeft w:val="1166"/>
          <w:marRight w:val="0"/>
          <w:marTop w:val="115"/>
          <w:marBottom w:val="0"/>
          <w:divBdr>
            <w:top w:val="none" w:sz="0" w:space="0" w:color="auto"/>
            <w:left w:val="none" w:sz="0" w:space="0" w:color="auto"/>
            <w:bottom w:val="none" w:sz="0" w:space="0" w:color="auto"/>
            <w:right w:val="none" w:sz="0" w:space="0" w:color="auto"/>
          </w:divBdr>
        </w:div>
        <w:div w:id="308175633">
          <w:marLeft w:val="1166"/>
          <w:marRight w:val="0"/>
          <w:marTop w:val="115"/>
          <w:marBottom w:val="0"/>
          <w:divBdr>
            <w:top w:val="none" w:sz="0" w:space="0" w:color="auto"/>
            <w:left w:val="none" w:sz="0" w:space="0" w:color="auto"/>
            <w:bottom w:val="none" w:sz="0" w:space="0" w:color="auto"/>
            <w:right w:val="none" w:sz="0" w:space="0" w:color="auto"/>
          </w:divBdr>
        </w:div>
        <w:div w:id="197934997">
          <w:marLeft w:val="1166"/>
          <w:marRight w:val="0"/>
          <w:marTop w:val="115"/>
          <w:marBottom w:val="0"/>
          <w:divBdr>
            <w:top w:val="none" w:sz="0" w:space="0" w:color="auto"/>
            <w:left w:val="none" w:sz="0" w:space="0" w:color="auto"/>
            <w:bottom w:val="none" w:sz="0" w:space="0" w:color="auto"/>
            <w:right w:val="none" w:sz="0" w:space="0" w:color="auto"/>
          </w:divBdr>
        </w:div>
      </w:divsChild>
    </w:div>
    <w:div w:id="1990934521">
      <w:bodyDiv w:val="1"/>
      <w:marLeft w:val="0"/>
      <w:marRight w:val="0"/>
      <w:marTop w:val="0"/>
      <w:marBottom w:val="0"/>
      <w:divBdr>
        <w:top w:val="none" w:sz="0" w:space="0" w:color="auto"/>
        <w:left w:val="none" w:sz="0" w:space="0" w:color="auto"/>
        <w:bottom w:val="none" w:sz="0" w:space="0" w:color="auto"/>
        <w:right w:val="none" w:sz="0" w:space="0" w:color="auto"/>
      </w:divBdr>
      <w:divsChild>
        <w:div w:id="399131799">
          <w:marLeft w:val="1166"/>
          <w:marRight w:val="0"/>
          <w:marTop w:val="96"/>
          <w:marBottom w:val="0"/>
          <w:divBdr>
            <w:top w:val="none" w:sz="0" w:space="0" w:color="auto"/>
            <w:left w:val="none" w:sz="0" w:space="0" w:color="auto"/>
            <w:bottom w:val="none" w:sz="0" w:space="0" w:color="auto"/>
            <w:right w:val="none" w:sz="0" w:space="0" w:color="auto"/>
          </w:divBdr>
        </w:div>
        <w:div w:id="740912470">
          <w:marLeft w:val="1166"/>
          <w:marRight w:val="0"/>
          <w:marTop w:val="96"/>
          <w:marBottom w:val="0"/>
          <w:divBdr>
            <w:top w:val="none" w:sz="0" w:space="0" w:color="auto"/>
            <w:left w:val="none" w:sz="0" w:space="0" w:color="auto"/>
            <w:bottom w:val="none" w:sz="0" w:space="0" w:color="auto"/>
            <w:right w:val="none" w:sz="0" w:space="0" w:color="auto"/>
          </w:divBdr>
        </w:div>
        <w:div w:id="311567309">
          <w:marLeft w:val="1800"/>
          <w:marRight w:val="0"/>
          <w:marTop w:val="86"/>
          <w:marBottom w:val="0"/>
          <w:divBdr>
            <w:top w:val="none" w:sz="0" w:space="0" w:color="auto"/>
            <w:left w:val="none" w:sz="0" w:space="0" w:color="auto"/>
            <w:bottom w:val="none" w:sz="0" w:space="0" w:color="auto"/>
            <w:right w:val="none" w:sz="0" w:space="0" w:color="auto"/>
          </w:divBdr>
        </w:div>
        <w:div w:id="205920077">
          <w:marLeft w:val="1800"/>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0.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5.png"/><Relationship Id="rId133" Type="http://schemas.openxmlformats.org/officeDocument/2006/relationships/image" Target="media/image116.emf"/><Relationship Id="rId138" Type="http://schemas.openxmlformats.org/officeDocument/2006/relationships/image" Target="media/image121.emf"/><Relationship Id="rId16" Type="http://schemas.openxmlformats.org/officeDocument/2006/relationships/image" Target="media/image8.jpeg"/><Relationship Id="rId107" Type="http://schemas.openxmlformats.org/officeDocument/2006/relationships/image" Target="media/image91.png"/><Relationship Id="rId11" Type="http://schemas.openxmlformats.org/officeDocument/2006/relationships/hyperlink" Target="http://www.reproline.jhu.edu/french/6read/6multi/6pg/ipf/ipf_a.htm" TargetMode="External"/><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2.png"/><Relationship Id="rId79" Type="http://schemas.openxmlformats.org/officeDocument/2006/relationships/image" Target="media/image66.png"/><Relationship Id="rId102" Type="http://schemas.openxmlformats.org/officeDocument/2006/relationships/image" Target="media/image86.png"/><Relationship Id="rId123" Type="http://schemas.openxmlformats.org/officeDocument/2006/relationships/image" Target="media/image106.png"/><Relationship Id="rId128" Type="http://schemas.openxmlformats.org/officeDocument/2006/relationships/image" Target="media/image111.png"/><Relationship Id="rId144" Type="http://schemas.openxmlformats.org/officeDocument/2006/relationships/image" Target="media/image127.emf"/><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79.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header" Target="header1.xml"/><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image" Target="media/image117.emf"/><Relationship Id="rId139" Type="http://schemas.openxmlformats.org/officeDocument/2006/relationships/image" Target="media/image122.emf"/><Relationship Id="rId80" Type="http://schemas.openxmlformats.org/officeDocument/2006/relationships/image" Target="media/image67.emf"/><Relationship Id="rId85" Type="http://schemas.openxmlformats.org/officeDocument/2006/relationships/image" Target="media/image72.png"/><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87.png"/><Relationship Id="rId108" Type="http://schemas.openxmlformats.org/officeDocument/2006/relationships/image" Target="media/image92.png"/><Relationship Id="rId116" Type="http://schemas.openxmlformats.org/officeDocument/2006/relationships/image" Target="media/image99.png"/><Relationship Id="rId124" Type="http://schemas.openxmlformats.org/officeDocument/2006/relationships/image" Target="media/image107.png"/><Relationship Id="rId129" Type="http://schemas.openxmlformats.org/officeDocument/2006/relationships/image" Target="media/image112.png"/><Relationship Id="rId137" Type="http://schemas.openxmlformats.org/officeDocument/2006/relationships/image" Target="media/image120.emf"/><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footer" Target="footer1.xml"/><Relationship Id="rId75" Type="http://schemas.openxmlformats.org/officeDocument/2006/relationships/image" Target="media/image63.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footer" Target="footer3.xml"/><Relationship Id="rId96" Type="http://schemas.openxmlformats.org/officeDocument/2006/relationships/image" Target="media/image80.png"/><Relationship Id="rId111" Type="http://schemas.openxmlformats.org/officeDocument/2006/relationships/oleObject" Target="embeddings/oleObject4.bin"/><Relationship Id="rId132" Type="http://schemas.openxmlformats.org/officeDocument/2006/relationships/image" Target="media/image115.emf"/><Relationship Id="rId140" Type="http://schemas.openxmlformats.org/officeDocument/2006/relationships/image" Target="media/image123.emf"/><Relationship Id="rId145" Type="http://schemas.openxmlformats.org/officeDocument/2006/relationships/image" Target="media/image12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0.png"/><Relationship Id="rId114" Type="http://schemas.openxmlformats.org/officeDocument/2006/relationships/image" Target="media/image97.png"/><Relationship Id="rId119" Type="http://schemas.openxmlformats.org/officeDocument/2006/relationships/image" Target="media/image102.png"/><Relationship Id="rId127" Type="http://schemas.openxmlformats.org/officeDocument/2006/relationships/image" Target="media/image110.png"/><Relationship Id="rId10" Type="http://schemas.openxmlformats.org/officeDocument/2006/relationships/oleObject" Target="embeddings/oleObject1.bin"/><Relationship Id="rId31" Type="http://schemas.openxmlformats.org/officeDocument/2006/relationships/oleObject" Target="embeddings/oleObject2.bin"/><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1.png"/><Relationship Id="rId78" Type="http://schemas.openxmlformats.org/officeDocument/2006/relationships/image" Target="media/image65.emf"/><Relationship Id="rId81" Type="http://schemas.openxmlformats.org/officeDocument/2006/relationships/image" Target="media/image68.emf"/><Relationship Id="rId86" Type="http://schemas.openxmlformats.org/officeDocument/2006/relationships/image" Target="media/image73.png"/><Relationship Id="rId94" Type="http://schemas.openxmlformats.org/officeDocument/2006/relationships/image" Target="http://www.reproline.jhu.edu/english/2mnh/2images/mcpc/1_Clinical_Principles/10/1.5.1posbirth.gif" TargetMode="External"/><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5.png"/><Relationship Id="rId130" Type="http://schemas.openxmlformats.org/officeDocument/2006/relationships/image" Target="media/image113.png"/><Relationship Id="rId135" Type="http://schemas.openxmlformats.org/officeDocument/2006/relationships/image" Target="media/image118.emf"/><Relationship Id="rId143" Type="http://schemas.openxmlformats.org/officeDocument/2006/relationships/image" Target="media/image126.emf"/><Relationship Id="rId148"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3.wm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image" Target="media/image93.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emf"/><Relationship Id="rId76" Type="http://schemas.openxmlformats.org/officeDocument/2006/relationships/image" Target="media/image64.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3.png"/><Relationship Id="rId125" Type="http://schemas.openxmlformats.org/officeDocument/2006/relationships/image" Target="media/image108.wmf"/><Relationship Id="rId141" Type="http://schemas.openxmlformats.org/officeDocument/2006/relationships/image" Target="media/image124.emf"/><Relationship Id="rId146" Type="http://schemas.openxmlformats.org/officeDocument/2006/relationships/image" Target="media/image129.emf"/><Relationship Id="rId7" Type="http://schemas.openxmlformats.org/officeDocument/2006/relationships/endnotes" Target="endnotes.xml"/><Relationship Id="rId71" Type="http://schemas.openxmlformats.org/officeDocument/2006/relationships/footer" Target="footer2.xml"/><Relationship Id="rId92"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4.png"/><Relationship Id="rId110" Type="http://schemas.openxmlformats.org/officeDocument/2006/relationships/image" Target="media/image94.emf"/><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image" Target="media/image119.emf"/><Relationship Id="rId61" Type="http://schemas.openxmlformats.org/officeDocument/2006/relationships/image" Target="media/image52.png"/><Relationship Id="rId82" Type="http://schemas.openxmlformats.org/officeDocument/2006/relationships/image" Target="media/image69.emf"/><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image" Target="media/image22.emf"/><Relationship Id="rId35" Type="http://schemas.openxmlformats.org/officeDocument/2006/relationships/image" Target="media/image26.png"/><Relationship Id="rId56" Type="http://schemas.openxmlformats.org/officeDocument/2006/relationships/image" Target="media/image47.emf"/><Relationship Id="rId77" Type="http://schemas.openxmlformats.org/officeDocument/2006/relationships/oleObject" Target="embeddings/oleObject3.bin"/><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09.jpeg"/><Relationship Id="rId147" Type="http://schemas.openxmlformats.org/officeDocument/2006/relationships/footer" Target="footer5.xml"/><Relationship Id="rId8" Type="http://schemas.openxmlformats.org/officeDocument/2006/relationships/image" Target="media/image2.jpeg"/><Relationship Id="rId51" Type="http://schemas.openxmlformats.org/officeDocument/2006/relationships/image" Target="media/image42.emf"/><Relationship Id="rId72" Type="http://schemas.openxmlformats.org/officeDocument/2006/relationships/image" Target="media/image60.emf"/><Relationship Id="rId93" Type="http://schemas.openxmlformats.org/officeDocument/2006/relationships/image" Target="media/image78.gif"/><Relationship Id="rId98" Type="http://schemas.openxmlformats.org/officeDocument/2006/relationships/image" Target="media/image82.png"/><Relationship Id="rId121" Type="http://schemas.openxmlformats.org/officeDocument/2006/relationships/image" Target="media/image104.png"/><Relationship Id="rId142" Type="http://schemas.openxmlformats.org/officeDocument/2006/relationships/image" Target="media/image125.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12397B-E1AD-4F7B-A32D-FBC276E98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72725</Words>
  <Characters>414534</Characters>
  <Application>Microsoft Office Word</Application>
  <DocSecurity>0</DocSecurity>
  <Lines>3454</Lines>
  <Paragraphs>972</Paragraphs>
  <ScaleCrop>false</ScaleCrop>
  <HeadingPairs>
    <vt:vector size="2" baseType="variant">
      <vt:variant>
        <vt:lpstr>Title</vt:lpstr>
      </vt:variant>
      <vt:variant>
        <vt:i4>1</vt:i4>
      </vt:variant>
    </vt:vector>
  </HeadingPairs>
  <TitlesOfParts>
    <vt:vector size="1" baseType="lpstr">
      <vt:lpstr/>
    </vt:vector>
  </TitlesOfParts>
  <Company>Jhpiego</Company>
  <LinksUpToDate>false</LinksUpToDate>
  <CharactersWithSpaces>486287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bdao</dc:creator>
  <cp:lastModifiedBy>admin</cp:lastModifiedBy>
  <cp:revision>3</cp:revision>
  <dcterms:created xsi:type="dcterms:W3CDTF">2017-01-20T16:24:00Z</dcterms:created>
  <dcterms:modified xsi:type="dcterms:W3CDTF">2017-01-20T16:24:00Z</dcterms:modified>
</cp:coreProperties>
</file>