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1D" w:rsidRPr="0003251D" w:rsidRDefault="00A90A93" w:rsidP="0003251D">
      <w:pPr>
        <w:pStyle w:val="Titre"/>
        <w:spacing w:after="120"/>
        <w:ind w:right="96"/>
        <w:rPr>
          <w:b/>
          <w:lang w:val="fr-FR"/>
        </w:rPr>
      </w:pPr>
      <w:r w:rsidRPr="0003251D">
        <w:rPr>
          <w:b/>
          <w:lang w:val="fr-FR"/>
        </w:rPr>
        <w:t>PROTOCOLE D’ACCORD</w:t>
      </w:r>
    </w:p>
    <w:p w:rsidR="00A90A93" w:rsidRPr="00B30321" w:rsidRDefault="00A90A93" w:rsidP="0003251D">
      <w:pPr>
        <w:pStyle w:val="Titre2"/>
        <w:spacing w:after="120"/>
        <w:ind w:right="96"/>
        <w:rPr>
          <w:b/>
          <w:sz w:val="24"/>
          <w:lang w:val="fr-FR"/>
        </w:rPr>
      </w:pPr>
      <w:r w:rsidRPr="00B30321">
        <w:rPr>
          <w:b/>
          <w:sz w:val="24"/>
          <w:lang w:val="fr-FR"/>
        </w:rPr>
        <w:t>ENTRE</w:t>
      </w:r>
    </w:p>
    <w:p w:rsidR="00A90A93" w:rsidRPr="00B30321" w:rsidRDefault="00A90A93" w:rsidP="0003251D">
      <w:pPr>
        <w:pStyle w:val="Titre2"/>
        <w:spacing w:after="120"/>
        <w:ind w:right="96"/>
        <w:rPr>
          <w:b/>
          <w:sz w:val="24"/>
          <w:lang w:val="fr-FR"/>
        </w:rPr>
      </w:pPr>
      <w:r w:rsidRPr="00B30321">
        <w:rPr>
          <w:b/>
          <w:sz w:val="24"/>
          <w:lang w:val="fr-FR"/>
        </w:rPr>
        <w:t xml:space="preserve">LE GOUVERNEMENT DE LA REPUBLIQUE </w:t>
      </w:r>
      <w:r w:rsidR="00D80F54" w:rsidRPr="00B30321">
        <w:rPr>
          <w:b/>
          <w:sz w:val="24"/>
          <w:lang w:val="fr-FR"/>
        </w:rPr>
        <w:t>D’</w:t>
      </w:r>
      <w:r w:rsidRPr="00B30321">
        <w:rPr>
          <w:b/>
          <w:sz w:val="24"/>
          <w:lang w:val="fr-FR"/>
        </w:rPr>
        <w:t>ITALIE</w:t>
      </w:r>
    </w:p>
    <w:p w:rsidR="00A90A93" w:rsidRPr="00B30321" w:rsidRDefault="00A90A93" w:rsidP="0003251D">
      <w:pPr>
        <w:spacing w:after="120"/>
        <w:ind w:right="96"/>
        <w:jc w:val="center"/>
        <w:rPr>
          <w:b/>
          <w:lang w:val="fr-FR"/>
        </w:rPr>
      </w:pPr>
      <w:r w:rsidRPr="00B30321">
        <w:rPr>
          <w:b/>
          <w:lang w:val="fr-FR"/>
        </w:rPr>
        <w:t>ET</w:t>
      </w:r>
    </w:p>
    <w:p w:rsidR="00A90A93" w:rsidRDefault="00A90A93" w:rsidP="0003251D">
      <w:pPr>
        <w:spacing w:after="120"/>
        <w:ind w:right="96"/>
        <w:jc w:val="center"/>
        <w:rPr>
          <w:b/>
          <w:lang w:val="fr-FR"/>
        </w:rPr>
      </w:pPr>
      <w:r w:rsidRPr="00B30321">
        <w:rPr>
          <w:b/>
          <w:lang w:val="fr-FR"/>
        </w:rPr>
        <w:t xml:space="preserve">LE GOUVERNEMENT DE LA REPUBLIQUE </w:t>
      </w:r>
      <w:r w:rsidR="00D80F54" w:rsidRPr="00B30321">
        <w:rPr>
          <w:b/>
          <w:lang w:val="fr-FR"/>
        </w:rPr>
        <w:t>D</w:t>
      </w:r>
      <w:r w:rsidR="0061178A" w:rsidRPr="00B30321">
        <w:rPr>
          <w:b/>
          <w:lang w:val="fr-FR"/>
        </w:rPr>
        <w:t>E</w:t>
      </w:r>
      <w:r w:rsidR="007657A2" w:rsidRPr="00B30321">
        <w:rPr>
          <w:b/>
          <w:lang w:val="fr-FR"/>
        </w:rPr>
        <w:t xml:space="preserve"> GUINEE</w:t>
      </w:r>
    </w:p>
    <w:p w:rsidR="0003251D" w:rsidRPr="00B30321" w:rsidRDefault="0003251D" w:rsidP="0003251D">
      <w:pPr>
        <w:spacing w:after="120"/>
        <w:ind w:right="96"/>
        <w:jc w:val="center"/>
        <w:rPr>
          <w:b/>
          <w:lang w:val="fr-FR"/>
        </w:rPr>
      </w:pPr>
    </w:p>
    <w:p w:rsidR="00CB1CBA" w:rsidRPr="0003251D" w:rsidRDefault="00A90A93" w:rsidP="0003251D">
      <w:pPr>
        <w:spacing w:after="120"/>
        <w:ind w:right="96"/>
        <w:jc w:val="center"/>
        <w:rPr>
          <w:b/>
          <w:smallCaps/>
          <w:lang w:val="fr-FR"/>
        </w:rPr>
      </w:pPr>
      <w:r w:rsidRPr="00B30321">
        <w:rPr>
          <w:b/>
          <w:lang w:val="fr-FR"/>
        </w:rPr>
        <w:t xml:space="preserve">CONCERNANT LE </w:t>
      </w:r>
    </w:p>
    <w:p w:rsidR="0003251D" w:rsidRDefault="007657A2" w:rsidP="0003251D">
      <w:pPr>
        <w:spacing w:after="120"/>
        <w:ind w:right="96"/>
        <w:jc w:val="center"/>
        <w:rPr>
          <w:b/>
          <w:caps/>
          <w:lang w:val="fr-FR"/>
        </w:rPr>
      </w:pPr>
      <w:r w:rsidRPr="00CB1CBA">
        <w:rPr>
          <w:b/>
          <w:lang w:val="fr-FR"/>
        </w:rPr>
        <w:t>« </w:t>
      </w:r>
      <w:r w:rsidR="0003251D" w:rsidRPr="00B30321">
        <w:rPr>
          <w:b/>
          <w:smallCaps/>
          <w:lang w:val="fr-FR"/>
        </w:rPr>
        <w:t>PRO</w:t>
      </w:r>
      <w:r w:rsidR="0003251D">
        <w:rPr>
          <w:b/>
          <w:smallCaps/>
          <w:lang w:val="fr-FR"/>
        </w:rPr>
        <w:t>GRAMME DE</w:t>
      </w:r>
      <w:r w:rsidR="0003251D">
        <w:rPr>
          <w:b/>
          <w:caps/>
          <w:lang w:val="fr-FR"/>
        </w:rPr>
        <w:t xml:space="preserve"> </w:t>
      </w:r>
      <w:r w:rsidR="00F56779">
        <w:rPr>
          <w:b/>
          <w:caps/>
          <w:lang w:val="fr-FR"/>
        </w:rPr>
        <w:t xml:space="preserve">soutien au système sanitaire national </w:t>
      </w:r>
    </w:p>
    <w:p w:rsidR="00A90A93" w:rsidRPr="00CB1CBA" w:rsidRDefault="00F56779" w:rsidP="0003251D">
      <w:pPr>
        <w:spacing w:after="120"/>
        <w:ind w:right="96"/>
        <w:jc w:val="center"/>
        <w:rPr>
          <w:b/>
          <w:caps/>
          <w:lang w:val="fr-FR"/>
        </w:rPr>
      </w:pPr>
      <w:r>
        <w:rPr>
          <w:b/>
          <w:caps/>
          <w:lang w:val="fr-FR"/>
        </w:rPr>
        <w:t>de la republique de GUINEE</w:t>
      </w:r>
      <w:r w:rsidR="00CB1CBA" w:rsidRPr="00CB1CBA">
        <w:rPr>
          <w:b/>
          <w:caps/>
          <w:lang w:val="fr-FR"/>
        </w:rPr>
        <w:t> »</w:t>
      </w:r>
    </w:p>
    <w:p w:rsidR="00A90A93" w:rsidRPr="00CB1CBA" w:rsidRDefault="00A90A93">
      <w:pPr>
        <w:ind w:right="98"/>
        <w:jc w:val="center"/>
        <w:rPr>
          <w:b/>
          <w:caps/>
          <w:lang w:val="fr-FR"/>
        </w:rPr>
      </w:pPr>
    </w:p>
    <w:p w:rsidR="0013357C" w:rsidRPr="00B30321" w:rsidRDefault="0013357C">
      <w:pPr>
        <w:ind w:right="98"/>
        <w:rPr>
          <w:lang w:val="fr-FR"/>
        </w:rPr>
      </w:pPr>
    </w:p>
    <w:p w:rsidR="00A90A93" w:rsidRPr="00B30321" w:rsidRDefault="00A90A93">
      <w:pPr>
        <w:pStyle w:val="Corpsdetexte"/>
        <w:ind w:right="98"/>
        <w:rPr>
          <w:sz w:val="24"/>
          <w:lang w:val="fr-FR"/>
        </w:rPr>
      </w:pPr>
      <w:r w:rsidRPr="00B30321">
        <w:rPr>
          <w:sz w:val="24"/>
          <w:lang w:val="fr-FR"/>
        </w:rPr>
        <w:t xml:space="preserve">Le </w:t>
      </w:r>
      <w:r w:rsidRPr="00FE4F0C">
        <w:rPr>
          <w:sz w:val="24"/>
          <w:lang w:val="fr-FR"/>
        </w:rPr>
        <w:t xml:space="preserve">Gouvernement de la République </w:t>
      </w:r>
      <w:r w:rsidR="00D80F54" w:rsidRPr="00FE4F0C">
        <w:rPr>
          <w:sz w:val="24"/>
          <w:lang w:val="fr-FR"/>
        </w:rPr>
        <w:t>d’I</w:t>
      </w:r>
      <w:r w:rsidRPr="00FE4F0C">
        <w:rPr>
          <w:sz w:val="24"/>
          <w:lang w:val="fr-FR"/>
        </w:rPr>
        <w:t>tali</w:t>
      </w:r>
      <w:r w:rsidR="00D80F54" w:rsidRPr="00FE4F0C">
        <w:rPr>
          <w:sz w:val="24"/>
          <w:lang w:val="fr-FR"/>
        </w:rPr>
        <w:t>e</w:t>
      </w:r>
      <w:r w:rsidRPr="00FE4F0C">
        <w:rPr>
          <w:sz w:val="24"/>
          <w:lang w:val="fr-FR"/>
        </w:rPr>
        <w:t xml:space="preserve">, représenté par le Ministère des Affaires Etrangères </w:t>
      </w:r>
      <w:r w:rsidR="00922EA6" w:rsidRPr="00FE4F0C">
        <w:rPr>
          <w:sz w:val="24"/>
          <w:lang w:val="fr-FR"/>
        </w:rPr>
        <w:t>e</w:t>
      </w:r>
      <w:r w:rsidR="00773F17" w:rsidRPr="00FE4F0C">
        <w:rPr>
          <w:sz w:val="24"/>
          <w:lang w:val="fr-FR"/>
        </w:rPr>
        <w:t>t</w:t>
      </w:r>
      <w:r w:rsidR="00922EA6" w:rsidRPr="00FE4F0C">
        <w:rPr>
          <w:sz w:val="24"/>
          <w:lang w:val="fr-FR"/>
        </w:rPr>
        <w:t xml:space="preserve"> de la Coopération Inte</w:t>
      </w:r>
      <w:r w:rsidR="005F2DD2" w:rsidRPr="00FE4F0C">
        <w:rPr>
          <w:sz w:val="24"/>
          <w:lang w:val="fr-FR"/>
        </w:rPr>
        <w:t xml:space="preserve">rnationale </w:t>
      </w:r>
      <w:r w:rsidRPr="00FE4F0C">
        <w:rPr>
          <w:sz w:val="24"/>
          <w:lang w:val="fr-FR"/>
        </w:rPr>
        <w:t>– Direction Générale de la Coopération au Développement (</w:t>
      </w:r>
      <w:r w:rsidR="005075F9" w:rsidRPr="00FE4F0C">
        <w:rPr>
          <w:sz w:val="24"/>
          <w:lang w:val="fr-FR"/>
        </w:rPr>
        <w:t>MAECI/DGCS</w:t>
      </w:r>
      <w:r w:rsidRPr="00FE4F0C">
        <w:rPr>
          <w:sz w:val="24"/>
          <w:lang w:val="fr-FR"/>
        </w:rPr>
        <w:t xml:space="preserve">), et le Gouvernement de la République </w:t>
      </w:r>
      <w:r w:rsidR="00D80F54" w:rsidRPr="00FE4F0C">
        <w:rPr>
          <w:sz w:val="24"/>
          <w:lang w:val="fr-FR"/>
        </w:rPr>
        <w:t>d</w:t>
      </w:r>
      <w:r w:rsidR="0061178A" w:rsidRPr="00FE4F0C">
        <w:rPr>
          <w:sz w:val="24"/>
          <w:lang w:val="fr-FR"/>
        </w:rPr>
        <w:t>e Guinée</w:t>
      </w:r>
      <w:r w:rsidRPr="00FE4F0C">
        <w:rPr>
          <w:sz w:val="24"/>
          <w:lang w:val="fr-FR"/>
        </w:rPr>
        <w:t>, représenté par le Ministère de</w:t>
      </w:r>
      <w:r w:rsidR="00382D8D" w:rsidRPr="00FE4F0C">
        <w:rPr>
          <w:sz w:val="24"/>
          <w:lang w:val="fr-FR"/>
        </w:rPr>
        <w:t xml:space="preserve"> l’Economie et des Finances</w:t>
      </w:r>
      <w:r w:rsidR="004518D1" w:rsidRPr="00FE4F0C">
        <w:rPr>
          <w:sz w:val="24"/>
          <w:lang w:val="fr-FR"/>
        </w:rPr>
        <w:t xml:space="preserve"> (ME</w:t>
      </w:r>
      <w:r w:rsidR="00382D8D" w:rsidRPr="00FE4F0C">
        <w:rPr>
          <w:sz w:val="24"/>
          <w:lang w:val="fr-FR"/>
        </w:rPr>
        <w:t>F</w:t>
      </w:r>
      <w:r w:rsidR="004518D1" w:rsidRPr="00FE4F0C">
        <w:rPr>
          <w:sz w:val="24"/>
          <w:lang w:val="fr-FR"/>
        </w:rPr>
        <w:t>)</w:t>
      </w:r>
      <w:r w:rsidRPr="00FE4F0C">
        <w:rPr>
          <w:sz w:val="24"/>
          <w:lang w:val="fr-FR"/>
        </w:rPr>
        <w:t>, ci-après nommés les « Parties </w:t>
      </w:r>
      <w:r w:rsidR="0003251D" w:rsidRPr="00FE4F0C">
        <w:rPr>
          <w:sz w:val="24"/>
          <w:lang w:val="fr-FR"/>
        </w:rPr>
        <w:t>» ;</w:t>
      </w:r>
    </w:p>
    <w:p w:rsidR="00A90A93" w:rsidRPr="00B30321" w:rsidRDefault="00A90A93">
      <w:pPr>
        <w:spacing w:before="283" w:after="283"/>
        <w:jc w:val="center"/>
        <w:rPr>
          <w:lang w:val="fr-FR"/>
        </w:rPr>
      </w:pPr>
      <w:r w:rsidRPr="00B30321">
        <w:rPr>
          <w:lang w:val="fr-FR"/>
        </w:rPr>
        <w:t>Attendu que</w:t>
      </w:r>
    </w:p>
    <w:p w:rsidR="00A90A93" w:rsidRPr="00B30321" w:rsidRDefault="00A90A93" w:rsidP="0003251D">
      <w:pPr>
        <w:pStyle w:val="Retraitcorpsdetexte"/>
        <w:ind w:left="0" w:right="98"/>
        <w:jc w:val="both"/>
        <w:rPr>
          <w:sz w:val="24"/>
          <w:lang w:val="fr-FR"/>
        </w:rPr>
      </w:pPr>
      <w:proofErr w:type="gramStart"/>
      <w:r w:rsidRPr="00B30321">
        <w:rPr>
          <w:sz w:val="24"/>
          <w:lang w:val="fr-FR"/>
        </w:rPr>
        <w:t>le</w:t>
      </w:r>
      <w:proofErr w:type="gramEnd"/>
      <w:r w:rsidRPr="00B30321">
        <w:rPr>
          <w:sz w:val="24"/>
          <w:lang w:val="fr-FR"/>
        </w:rPr>
        <w:t xml:space="preserve"> Gouvernement</w:t>
      </w:r>
      <w:r w:rsidR="004518D1" w:rsidRPr="00B30321">
        <w:rPr>
          <w:sz w:val="24"/>
          <w:lang w:val="fr-FR"/>
        </w:rPr>
        <w:t xml:space="preserve"> de la République d</w:t>
      </w:r>
      <w:r w:rsidR="0061178A" w:rsidRPr="00B30321">
        <w:rPr>
          <w:sz w:val="24"/>
          <w:lang w:val="fr-FR"/>
        </w:rPr>
        <w:t>e Guinée</w:t>
      </w:r>
      <w:r w:rsidRPr="00B30321">
        <w:rPr>
          <w:sz w:val="24"/>
          <w:lang w:val="fr-FR"/>
        </w:rPr>
        <w:t>, par le biais du Ministère de l</w:t>
      </w:r>
      <w:r w:rsidR="00D33651">
        <w:rPr>
          <w:sz w:val="24"/>
          <w:lang w:val="fr-FR"/>
        </w:rPr>
        <w:t>’Economie et des Finances</w:t>
      </w:r>
      <w:r w:rsidRPr="00B30321">
        <w:rPr>
          <w:sz w:val="24"/>
          <w:lang w:val="fr-FR"/>
        </w:rPr>
        <w:t xml:space="preserve">, en date du </w:t>
      </w:r>
      <w:r w:rsidR="00D33651">
        <w:rPr>
          <w:sz w:val="24"/>
          <w:lang w:val="fr-FR"/>
        </w:rPr>
        <w:t>16</w:t>
      </w:r>
      <w:r w:rsidR="0061178A" w:rsidRPr="00B30321">
        <w:rPr>
          <w:sz w:val="24"/>
          <w:lang w:val="fr-FR"/>
        </w:rPr>
        <w:t xml:space="preserve"> </w:t>
      </w:r>
      <w:r w:rsidR="00D33651">
        <w:rPr>
          <w:sz w:val="24"/>
          <w:lang w:val="fr-FR"/>
        </w:rPr>
        <w:t>Mai 2016</w:t>
      </w:r>
      <w:r w:rsidRPr="00B30321">
        <w:rPr>
          <w:sz w:val="24"/>
          <w:lang w:val="fr-FR"/>
        </w:rPr>
        <w:t xml:space="preserve">, a présenté une requête </w:t>
      </w:r>
      <w:r w:rsidR="00D33651">
        <w:rPr>
          <w:sz w:val="24"/>
          <w:lang w:val="fr-FR"/>
        </w:rPr>
        <w:t xml:space="preserve">de 20 Million d’EURO </w:t>
      </w:r>
      <w:r w:rsidR="004A1335" w:rsidRPr="00B30321">
        <w:rPr>
          <w:sz w:val="24"/>
          <w:lang w:val="fr-FR"/>
        </w:rPr>
        <w:t>pour le</w:t>
      </w:r>
      <w:r w:rsidR="00D33651">
        <w:rPr>
          <w:sz w:val="24"/>
          <w:lang w:val="fr-FR"/>
        </w:rPr>
        <w:t xml:space="preserve"> </w:t>
      </w:r>
      <w:r w:rsidRPr="00B30321">
        <w:rPr>
          <w:sz w:val="24"/>
          <w:lang w:val="fr-FR"/>
        </w:rPr>
        <w:t xml:space="preserve">financement </w:t>
      </w:r>
      <w:r w:rsidR="004A1335" w:rsidRPr="00B30321">
        <w:rPr>
          <w:sz w:val="24"/>
          <w:lang w:val="fr-FR"/>
        </w:rPr>
        <w:t>d</w:t>
      </w:r>
      <w:r w:rsidR="00D33651">
        <w:rPr>
          <w:sz w:val="24"/>
          <w:lang w:val="fr-FR"/>
        </w:rPr>
        <w:t>’un</w:t>
      </w:r>
      <w:r w:rsidR="0003251D">
        <w:rPr>
          <w:sz w:val="24"/>
          <w:lang w:val="fr-FR"/>
        </w:rPr>
        <w:t xml:space="preserve"> </w:t>
      </w:r>
      <w:r w:rsidR="0077248B">
        <w:rPr>
          <w:sz w:val="24"/>
          <w:lang w:val="fr-FR"/>
        </w:rPr>
        <w:t>« P</w:t>
      </w:r>
      <w:r w:rsidR="0003251D" w:rsidRPr="0003251D">
        <w:rPr>
          <w:sz w:val="24"/>
          <w:lang w:val="fr-FR"/>
        </w:rPr>
        <w:t xml:space="preserve">rogramme de soutien au système sanitaire national de la </w:t>
      </w:r>
      <w:r w:rsidR="0003251D">
        <w:rPr>
          <w:sz w:val="24"/>
          <w:lang w:val="fr-FR"/>
        </w:rPr>
        <w:t>R</w:t>
      </w:r>
      <w:r w:rsidR="0003251D" w:rsidRPr="0003251D">
        <w:rPr>
          <w:sz w:val="24"/>
          <w:lang w:val="fr-FR"/>
        </w:rPr>
        <w:t xml:space="preserve">épublique de </w:t>
      </w:r>
      <w:r w:rsidR="0003251D">
        <w:rPr>
          <w:sz w:val="24"/>
          <w:lang w:val="fr-FR"/>
        </w:rPr>
        <w:t>G</w:t>
      </w:r>
      <w:r w:rsidR="0003251D" w:rsidRPr="0003251D">
        <w:rPr>
          <w:sz w:val="24"/>
          <w:lang w:val="fr-FR"/>
        </w:rPr>
        <w:t>uinée</w:t>
      </w:r>
      <w:r w:rsidR="0003251D">
        <w:rPr>
          <w:sz w:val="24"/>
          <w:lang w:val="fr-FR"/>
        </w:rPr>
        <w:t xml:space="preserve"> </w:t>
      </w:r>
      <w:r w:rsidR="0003251D" w:rsidRPr="00B30321">
        <w:rPr>
          <w:sz w:val="24"/>
          <w:lang w:val="fr-FR"/>
        </w:rPr>
        <w:t xml:space="preserve">(ci-après nommé </w:t>
      </w:r>
      <w:r w:rsidR="0077248B" w:rsidRPr="00B30321">
        <w:rPr>
          <w:smallCaps/>
          <w:lang w:val="fr-FR"/>
        </w:rPr>
        <w:t>Pro</w:t>
      </w:r>
      <w:r w:rsidR="0077248B">
        <w:rPr>
          <w:smallCaps/>
          <w:lang w:val="fr-FR"/>
        </w:rPr>
        <w:t>gramme</w:t>
      </w:r>
      <w:r w:rsidR="0003251D" w:rsidRPr="00B30321">
        <w:rPr>
          <w:sz w:val="24"/>
          <w:lang w:val="fr-FR"/>
        </w:rPr>
        <w:t>) ;</w:t>
      </w:r>
    </w:p>
    <w:p w:rsidR="00A90A93" w:rsidRPr="00B30321" w:rsidRDefault="00A90A93">
      <w:pPr>
        <w:spacing w:before="283" w:after="283"/>
        <w:jc w:val="center"/>
        <w:rPr>
          <w:lang w:val="fr-FR"/>
        </w:rPr>
      </w:pPr>
      <w:r w:rsidRPr="00B30321">
        <w:rPr>
          <w:lang w:val="fr-FR"/>
        </w:rPr>
        <w:t>Attendu que</w:t>
      </w:r>
    </w:p>
    <w:p w:rsidR="00A90A93" w:rsidRPr="00B30321" w:rsidRDefault="005621F3">
      <w:pPr>
        <w:pStyle w:val="Corpsdetexte31"/>
        <w:ind w:right="98"/>
        <w:rPr>
          <w:lang w:val="fr-FR"/>
        </w:rPr>
      </w:pPr>
      <w:proofErr w:type="gramStart"/>
      <w:r>
        <w:rPr>
          <w:lang w:val="fr-FR"/>
        </w:rPr>
        <w:t>l’Ambassade</w:t>
      </w:r>
      <w:proofErr w:type="gramEnd"/>
      <w:r>
        <w:rPr>
          <w:lang w:val="fr-FR"/>
        </w:rPr>
        <w:t xml:space="preserve"> d’Italie, </w:t>
      </w:r>
      <w:r w:rsidR="00A90A93" w:rsidRPr="003A7A88">
        <w:rPr>
          <w:lang w:val="fr-FR"/>
        </w:rPr>
        <w:t xml:space="preserve">par Note </w:t>
      </w:r>
      <w:r w:rsidR="003A7A88" w:rsidRPr="003A7A88">
        <w:rPr>
          <w:lang w:val="fr-FR"/>
        </w:rPr>
        <w:t>V</w:t>
      </w:r>
      <w:r w:rsidR="00A90A93" w:rsidRPr="003A7A88">
        <w:rPr>
          <w:lang w:val="fr-FR"/>
        </w:rPr>
        <w:t xml:space="preserve">erbale n. </w:t>
      </w:r>
      <w:r w:rsidR="00C355DD">
        <w:rPr>
          <w:lang w:val="fr-FR"/>
        </w:rPr>
        <w:t>1481</w:t>
      </w:r>
      <w:r w:rsidR="003A7A88" w:rsidRPr="003A7A88">
        <w:rPr>
          <w:lang w:val="fr-FR"/>
        </w:rPr>
        <w:t xml:space="preserve"> </w:t>
      </w:r>
      <w:r w:rsidR="00A90A93" w:rsidRPr="003A7A88">
        <w:rPr>
          <w:lang w:val="fr-FR"/>
        </w:rPr>
        <w:t xml:space="preserve">du </w:t>
      </w:r>
      <w:r w:rsidR="003A7A88" w:rsidRPr="003A7A88">
        <w:rPr>
          <w:lang w:val="fr-FR"/>
        </w:rPr>
        <w:t xml:space="preserve">29 Juillet </w:t>
      </w:r>
      <w:r w:rsidR="002779D6" w:rsidRPr="003A7A88">
        <w:rPr>
          <w:lang w:val="fr-FR"/>
        </w:rPr>
        <w:t>2016</w:t>
      </w:r>
      <w:r>
        <w:rPr>
          <w:lang w:val="fr-FR"/>
        </w:rPr>
        <w:t xml:space="preserve">, </w:t>
      </w:r>
      <w:r w:rsidRPr="003A7A88">
        <w:rPr>
          <w:lang w:val="fr-FR"/>
        </w:rPr>
        <w:t>a exprimé</w:t>
      </w:r>
      <w:r w:rsidRPr="00B30321">
        <w:rPr>
          <w:lang w:val="fr-FR"/>
        </w:rPr>
        <w:t xml:space="preserve"> </w:t>
      </w:r>
      <w:r w:rsidR="00C355DD">
        <w:rPr>
          <w:lang w:val="fr-FR"/>
        </w:rPr>
        <w:t xml:space="preserve">au </w:t>
      </w:r>
      <w:r w:rsidR="00C355DD" w:rsidRPr="00B30321">
        <w:rPr>
          <w:lang w:val="fr-FR"/>
        </w:rPr>
        <w:t>Ministère de l</w:t>
      </w:r>
      <w:r w:rsidR="00C355DD">
        <w:rPr>
          <w:lang w:val="fr-FR"/>
        </w:rPr>
        <w:t>’Economie et des Finances</w:t>
      </w:r>
      <w:r w:rsidR="00C355DD" w:rsidRPr="003A7A88">
        <w:rPr>
          <w:lang w:val="fr-FR"/>
        </w:rPr>
        <w:t xml:space="preserve"> </w:t>
      </w:r>
      <w:r w:rsidR="0003251D">
        <w:rPr>
          <w:lang w:val="fr-FR"/>
        </w:rPr>
        <w:t>G</w:t>
      </w:r>
      <w:r>
        <w:rPr>
          <w:lang w:val="fr-FR"/>
        </w:rPr>
        <w:t>uinéen l</w:t>
      </w:r>
      <w:r w:rsidR="00A90A93" w:rsidRPr="00B30321">
        <w:rPr>
          <w:lang w:val="fr-FR"/>
        </w:rPr>
        <w:t xml:space="preserve">a disponibilité </w:t>
      </w:r>
      <w:r>
        <w:rPr>
          <w:lang w:val="fr-FR"/>
        </w:rPr>
        <w:t xml:space="preserve">du Gouvernement de l’Italie </w:t>
      </w:r>
      <w:r w:rsidR="00D33651">
        <w:rPr>
          <w:lang w:val="fr-FR"/>
        </w:rPr>
        <w:t>à</w:t>
      </w:r>
      <w:r w:rsidR="002779D6">
        <w:rPr>
          <w:lang w:val="fr-FR"/>
        </w:rPr>
        <w:t xml:space="preserve"> concéder </w:t>
      </w:r>
      <w:r w:rsidR="00BE6B66" w:rsidRPr="00B30321">
        <w:rPr>
          <w:lang w:val="fr-FR"/>
        </w:rPr>
        <w:t xml:space="preserve">un crédit </w:t>
      </w:r>
      <w:r w:rsidR="003A7A88">
        <w:rPr>
          <w:lang w:val="fr-FR"/>
        </w:rPr>
        <w:t xml:space="preserve">concessionnel </w:t>
      </w:r>
      <w:r w:rsidR="00D33651">
        <w:rPr>
          <w:lang w:val="fr-FR"/>
        </w:rPr>
        <w:t>de 20</w:t>
      </w:r>
      <w:r w:rsidR="002779D6">
        <w:rPr>
          <w:lang w:val="fr-FR"/>
        </w:rPr>
        <w:t xml:space="preserve"> </w:t>
      </w:r>
      <w:r w:rsidR="00D33651">
        <w:rPr>
          <w:lang w:val="fr-FR"/>
        </w:rPr>
        <w:t>M</w:t>
      </w:r>
      <w:r w:rsidR="002779D6">
        <w:rPr>
          <w:lang w:val="fr-FR"/>
        </w:rPr>
        <w:t xml:space="preserve">illion d’EURO </w:t>
      </w:r>
      <w:r w:rsidR="00D33651">
        <w:rPr>
          <w:lang w:val="fr-FR"/>
        </w:rPr>
        <w:t xml:space="preserve">pour </w:t>
      </w:r>
      <w:r w:rsidR="003A7A88">
        <w:rPr>
          <w:lang w:val="fr-FR"/>
        </w:rPr>
        <w:t>un projet dans le secteur de la santé</w:t>
      </w:r>
      <w:r w:rsidR="003A7A88" w:rsidRPr="00B30321">
        <w:rPr>
          <w:lang w:val="fr-FR"/>
        </w:rPr>
        <w:t> ;</w:t>
      </w:r>
    </w:p>
    <w:p w:rsidR="0003251D" w:rsidRDefault="00A90A93" w:rsidP="0003251D">
      <w:pPr>
        <w:spacing w:before="283" w:after="283"/>
        <w:jc w:val="center"/>
        <w:rPr>
          <w:lang w:val="fr-FR"/>
        </w:rPr>
      </w:pPr>
      <w:r w:rsidRPr="00B30321">
        <w:rPr>
          <w:lang w:val="fr-FR"/>
        </w:rPr>
        <w:t xml:space="preserve">décident ce qui </w:t>
      </w:r>
      <w:r w:rsidR="00D33651" w:rsidRPr="00B30321">
        <w:rPr>
          <w:lang w:val="fr-FR"/>
        </w:rPr>
        <w:t>suit :</w:t>
      </w:r>
    </w:p>
    <w:p w:rsidR="0003251D" w:rsidRPr="00B30321" w:rsidRDefault="0003251D" w:rsidP="0003251D">
      <w:pPr>
        <w:spacing w:before="283" w:after="283"/>
        <w:jc w:val="center"/>
        <w:rPr>
          <w:lang w:val="fr-FR"/>
        </w:rPr>
      </w:pPr>
    </w:p>
    <w:p w:rsidR="00A90A93" w:rsidRPr="00B30321" w:rsidRDefault="00A90A93">
      <w:pPr>
        <w:spacing w:before="240"/>
        <w:ind w:right="98"/>
        <w:jc w:val="center"/>
        <w:rPr>
          <w:u w:val="single"/>
          <w:lang w:val="fr-FR"/>
        </w:rPr>
      </w:pPr>
      <w:r w:rsidRPr="00B30321">
        <w:rPr>
          <w:lang w:val="fr-FR"/>
        </w:rPr>
        <w:t>ARTICLE 1</w:t>
      </w:r>
    </w:p>
    <w:p w:rsidR="00A90A93" w:rsidRPr="00B30321" w:rsidRDefault="00A90A93">
      <w:pPr>
        <w:pStyle w:val="Titre2"/>
        <w:spacing w:before="120" w:after="120"/>
        <w:ind w:right="98"/>
        <w:rPr>
          <w:sz w:val="24"/>
          <w:u w:val="single"/>
          <w:lang w:val="fr-FR"/>
        </w:rPr>
      </w:pPr>
      <w:r w:rsidRPr="00B30321">
        <w:rPr>
          <w:sz w:val="24"/>
          <w:u w:val="single"/>
          <w:lang w:val="fr-FR"/>
        </w:rPr>
        <w:t>OBJECTIFS DU PROTOCOLE</w:t>
      </w:r>
    </w:p>
    <w:p w:rsidR="002E1CF1" w:rsidRPr="00B30321" w:rsidRDefault="002E1CF1" w:rsidP="002E1CF1">
      <w:pPr>
        <w:rPr>
          <w:lang w:val="fr-FR"/>
        </w:rPr>
      </w:pPr>
    </w:p>
    <w:p w:rsidR="00A90A93" w:rsidRPr="00B30321" w:rsidRDefault="00A90A93">
      <w:pPr>
        <w:numPr>
          <w:ilvl w:val="1"/>
          <w:numId w:val="3"/>
        </w:numPr>
        <w:ind w:right="98"/>
        <w:jc w:val="both"/>
        <w:rPr>
          <w:lang w:val="fr-FR"/>
        </w:rPr>
      </w:pPr>
      <w:r w:rsidRPr="00B30321">
        <w:rPr>
          <w:lang w:val="fr-FR"/>
        </w:rPr>
        <w:t xml:space="preserve">Le Protocole définit les engagements des Parties ainsi que les modalités d’exécution, du contrôle et de supervision du </w:t>
      </w:r>
      <w:r w:rsidR="00922EA6" w:rsidRPr="00B30321">
        <w:rPr>
          <w:smallCaps/>
          <w:lang w:val="fr-FR"/>
        </w:rPr>
        <w:t>Pro</w:t>
      </w:r>
      <w:r w:rsidR="0003251D">
        <w:rPr>
          <w:smallCaps/>
          <w:lang w:val="fr-FR"/>
        </w:rPr>
        <w:t>gramme</w:t>
      </w:r>
      <w:r w:rsidRPr="00B30321">
        <w:rPr>
          <w:color w:val="000000"/>
          <w:lang w:val="fr-FR"/>
        </w:rPr>
        <w:t>.</w:t>
      </w:r>
    </w:p>
    <w:p w:rsidR="00A90A93" w:rsidRPr="00B30321" w:rsidRDefault="00A90A93">
      <w:pPr>
        <w:numPr>
          <w:ilvl w:val="1"/>
          <w:numId w:val="3"/>
        </w:numPr>
        <w:ind w:right="98"/>
        <w:jc w:val="both"/>
        <w:rPr>
          <w:lang w:val="fr-FR"/>
        </w:rPr>
      </w:pPr>
      <w:r w:rsidRPr="00B30321">
        <w:rPr>
          <w:lang w:val="fr-FR"/>
        </w:rPr>
        <w:t xml:space="preserve">Le Protocole définit également les procédures </w:t>
      </w:r>
      <w:r w:rsidRPr="00B30321">
        <w:rPr>
          <w:color w:val="000000"/>
          <w:lang w:val="fr-FR"/>
        </w:rPr>
        <w:t xml:space="preserve">de transfert, de décaissement et d’utilisation du crédit accordé par le Gouvernement de la République </w:t>
      </w:r>
      <w:r w:rsidR="00A43A66" w:rsidRPr="00B30321">
        <w:rPr>
          <w:color w:val="000000"/>
          <w:lang w:val="fr-FR"/>
        </w:rPr>
        <w:t>d’I</w:t>
      </w:r>
      <w:r w:rsidRPr="00B30321">
        <w:rPr>
          <w:color w:val="000000"/>
          <w:lang w:val="fr-FR"/>
        </w:rPr>
        <w:t xml:space="preserve">talie pour la réalisation du </w:t>
      </w:r>
      <w:r w:rsidR="0003251D" w:rsidRPr="00B30321">
        <w:rPr>
          <w:smallCaps/>
          <w:lang w:val="fr-FR"/>
        </w:rPr>
        <w:t>Pro</w:t>
      </w:r>
      <w:r w:rsidR="0003251D">
        <w:rPr>
          <w:smallCaps/>
          <w:lang w:val="fr-FR"/>
        </w:rPr>
        <w:t>gramme</w:t>
      </w:r>
      <w:r w:rsidRPr="00B30321">
        <w:rPr>
          <w:color w:val="000000"/>
          <w:lang w:val="fr-FR"/>
        </w:rPr>
        <w:t>.</w:t>
      </w:r>
    </w:p>
    <w:p w:rsidR="00D2738E" w:rsidRPr="00B30321" w:rsidRDefault="00D2738E" w:rsidP="0003251D">
      <w:pPr>
        <w:spacing w:before="240"/>
        <w:ind w:right="98"/>
        <w:rPr>
          <w:lang w:val="fr-FR"/>
        </w:rPr>
      </w:pPr>
    </w:p>
    <w:p w:rsidR="00A90A93" w:rsidRPr="00B30321" w:rsidRDefault="003E4BC1">
      <w:pPr>
        <w:spacing w:before="240"/>
        <w:ind w:right="98"/>
        <w:jc w:val="center"/>
        <w:rPr>
          <w:u w:val="single"/>
          <w:lang w:val="fr-FR"/>
        </w:rPr>
      </w:pPr>
      <w:r w:rsidRPr="00B30321">
        <w:rPr>
          <w:lang w:val="fr-FR"/>
        </w:rPr>
        <w:lastRenderedPageBreak/>
        <w:t>A</w:t>
      </w:r>
      <w:r w:rsidR="00A90A93" w:rsidRPr="00B30321">
        <w:rPr>
          <w:lang w:val="fr-FR"/>
        </w:rPr>
        <w:t>RTICLE 2</w:t>
      </w:r>
    </w:p>
    <w:p w:rsidR="00A90A93" w:rsidRPr="00B30321" w:rsidRDefault="00A90A93">
      <w:pPr>
        <w:pStyle w:val="Titre2"/>
        <w:spacing w:before="120" w:after="120"/>
        <w:ind w:right="98"/>
        <w:rPr>
          <w:sz w:val="24"/>
          <w:lang w:val="fr-FR"/>
        </w:rPr>
      </w:pPr>
      <w:r w:rsidRPr="00B30321">
        <w:rPr>
          <w:sz w:val="24"/>
          <w:u w:val="single"/>
          <w:lang w:val="fr-FR"/>
        </w:rPr>
        <w:t>COMPOSITION DU PROTOCOLE</w:t>
      </w:r>
      <w:r w:rsidR="00922EA6" w:rsidRPr="00B30321">
        <w:rPr>
          <w:sz w:val="24"/>
          <w:u w:val="single"/>
          <w:lang w:val="fr-FR"/>
        </w:rPr>
        <w:t xml:space="preserve"> ET DEFINITIONS</w:t>
      </w:r>
    </w:p>
    <w:p w:rsidR="00A90A93" w:rsidRPr="00B30321" w:rsidRDefault="00A90A93" w:rsidP="00043ADD">
      <w:pPr>
        <w:numPr>
          <w:ilvl w:val="1"/>
          <w:numId w:val="8"/>
        </w:numPr>
        <w:spacing w:after="120"/>
        <w:ind w:right="98"/>
        <w:rPr>
          <w:lang w:val="fr-FR"/>
        </w:rPr>
      </w:pPr>
      <w:r w:rsidRPr="00B30321">
        <w:rPr>
          <w:lang w:val="fr-FR"/>
        </w:rPr>
        <w:t xml:space="preserve">Le Protocole comporte </w:t>
      </w:r>
      <w:r w:rsidR="00D57E37" w:rsidRPr="00B30321">
        <w:rPr>
          <w:lang w:val="fr-FR"/>
        </w:rPr>
        <w:t>14</w:t>
      </w:r>
      <w:r w:rsidRPr="00B30321">
        <w:rPr>
          <w:lang w:val="fr-FR"/>
        </w:rPr>
        <w:t xml:space="preserve"> Articles et </w:t>
      </w:r>
      <w:r w:rsidR="002A5B04">
        <w:rPr>
          <w:lang w:val="fr-FR"/>
        </w:rPr>
        <w:t>3</w:t>
      </w:r>
      <w:r w:rsidRPr="00B30321">
        <w:rPr>
          <w:lang w:val="fr-FR"/>
        </w:rPr>
        <w:t xml:space="preserve"> </w:t>
      </w:r>
      <w:r w:rsidR="0003251D">
        <w:rPr>
          <w:smallCaps/>
          <w:lang w:val="fr-FR"/>
        </w:rPr>
        <w:t>ANNEXES</w:t>
      </w:r>
      <w:r w:rsidR="005621F3" w:rsidRPr="00B30321">
        <w:rPr>
          <w:smallCaps/>
          <w:lang w:val="fr-FR"/>
        </w:rPr>
        <w:t> :</w:t>
      </w:r>
    </w:p>
    <w:p w:rsidR="00A90A93" w:rsidRDefault="00CA11BD" w:rsidP="00043ADD">
      <w:pPr>
        <w:numPr>
          <w:ilvl w:val="0"/>
          <w:numId w:val="5"/>
        </w:numPr>
        <w:tabs>
          <w:tab w:val="left" w:pos="1080"/>
        </w:tabs>
        <w:spacing w:after="120"/>
        <w:ind w:right="98" w:firstLine="0"/>
        <w:rPr>
          <w:lang w:val="fr-FR"/>
        </w:rPr>
      </w:pPr>
      <w:r w:rsidRPr="003033BF">
        <w:rPr>
          <w:smallCaps/>
          <w:lang w:val="fr-FR"/>
        </w:rPr>
        <w:t>Annexe</w:t>
      </w:r>
      <w:r w:rsidR="00A90A93" w:rsidRPr="003033BF">
        <w:rPr>
          <w:lang w:val="fr-FR"/>
        </w:rPr>
        <w:t xml:space="preserve"> 1 relati</w:t>
      </w:r>
      <w:r w:rsidR="0003251D">
        <w:rPr>
          <w:lang w:val="fr-FR"/>
        </w:rPr>
        <w:t>f</w:t>
      </w:r>
      <w:r w:rsidR="00A90A93" w:rsidRPr="003033BF">
        <w:rPr>
          <w:lang w:val="fr-FR"/>
        </w:rPr>
        <w:t xml:space="preserve"> aux « Lignes directrices pour l’exécution du </w:t>
      </w:r>
      <w:r w:rsidR="0003251D" w:rsidRPr="00B30321">
        <w:rPr>
          <w:smallCaps/>
          <w:lang w:val="fr-FR"/>
        </w:rPr>
        <w:t>Pro</w:t>
      </w:r>
      <w:r w:rsidR="0003251D">
        <w:rPr>
          <w:smallCaps/>
          <w:lang w:val="fr-FR"/>
        </w:rPr>
        <w:t>gramme</w:t>
      </w:r>
      <w:r w:rsidR="00A90A93" w:rsidRPr="003033BF">
        <w:rPr>
          <w:lang w:val="fr-FR"/>
        </w:rPr>
        <w:t> »</w:t>
      </w:r>
      <w:r w:rsidR="003033BF">
        <w:rPr>
          <w:lang w:val="fr-FR"/>
        </w:rPr>
        <w:t>*</w:t>
      </w:r>
      <w:r w:rsidR="0003251D">
        <w:rPr>
          <w:lang w:val="fr-FR"/>
        </w:rPr>
        <w:t> ;</w:t>
      </w:r>
    </w:p>
    <w:p w:rsidR="002A5B04" w:rsidRPr="002A5B04" w:rsidRDefault="00CA11BD" w:rsidP="00043ADD">
      <w:pPr>
        <w:pStyle w:val="Corpsdetexte3"/>
        <w:numPr>
          <w:ilvl w:val="0"/>
          <w:numId w:val="5"/>
        </w:numPr>
        <w:tabs>
          <w:tab w:val="clear" w:pos="708"/>
          <w:tab w:val="num" w:pos="1056"/>
        </w:tabs>
        <w:ind w:left="1068" w:right="-26"/>
        <w:rPr>
          <w:sz w:val="24"/>
          <w:szCs w:val="24"/>
          <w:lang w:val="fr-FR"/>
        </w:rPr>
      </w:pPr>
      <w:r w:rsidRPr="003033BF">
        <w:rPr>
          <w:smallCaps/>
          <w:sz w:val="24"/>
          <w:szCs w:val="24"/>
          <w:lang w:val="fr-FR"/>
        </w:rPr>
        <w:t>Annexe</w:t>
      </w:r>
      <w:r w:rsidR="00A90A93" w:rsidRPr="0003251D">
        <w:rPr>
          <w:smallCaps/>
          <w:sz w:val="24"/>
          <w:szCs w:val="24"/>
          <w:lang w:val="fr-FR"/>
        </w:rPr>
        <w:t xml:space="preserve"> 2</w:t>
      </w:r>
      <w:r w:rsidR="003033BF" w:rsidRPr="003033BF">
        <w:rPr>
          <w:sz w:val="24"/>
          <w:szCs w:val="24"/>
          <w:lang w:val="fr-FR"/>
        </w:rPr>
        <w:t xml:space="preserve"> : </w:t>
      </w:r>
      <w:bookmarkStart w:id="0" w:name="_Toc40175548"/>
      <w:r w:rsidR="0003251D">
        <w:rPr>
          <w:sz w:val="24"/>
          <w:szCs w:val="24"/>
          <w:lang w:val="fr-FR"/>
        </w:rPr>
        <w:t>relatif</w:t>
      </w:r>
      <w:r w:rsidR="003033BF">
        <w:rPr>
          <w:sz w:val="24"/>
          <w:szCs w:val="24"/>
          <w:lang w:val="fr-FR"/>
        </w:rPr>
        <w:t xml:space="preserve"> aux </w:t>
      </w:r>
      <w:r w:rsidR="003033BF" w:rsidRPr="003033BF">
        <w:rPr>
          <w:sz w:val="24"/>
          <w:szCs w:val="24"/>
          <w:lang w:val="fr-FR"/>
        </w:rPr>
        <w:t xml:space="preserve">Critères d’éligibilité et </w:t>
      </w:r>
      <w:r w:rsidR="0003251D">
        <w:rPr>
          <w:sz w:val="24"/>
          <w:szCs w:val="24"/>
          <w:lang w:val="fr-FR"/>
        </w:rPr>
        <w:t>aux Clauses déontologiques relative</w:t>
      </w:r>
      <w:r w:rsidR="003033BF" w:rsidRPr="003033BF">
        <w:rPr>
          <w:sz w:val="24"/>
          <w:szCs w:val="24"/>
          <w:lang w:val="fr-FR"/>
        </w:rPr>
        <w:t xml:space="preserve">s aux Contrats financés </w:t>
      </w:r>
      <w:bookmarkEnd w:id="0"/>
      <w:r w:rsidR="003033BF" w:rsidRPr="003033BF">
        <w:rPr>
          <w:sz w:val="24"/>
          <w:szCs w:val="24"/>
          <w:lang w:val="fr-FR"/>
        </w:rPr>
        <w:t xml:space="preserve">par </w:t>
      </w:r>
      <w:r w:rsidR="005621F3" w:rsidRPr="003033BF">
        <w:rPr>
          <w:sz w:val="24"/>
          <w:szCs w:val="24"/>
          <w:lang w:val="fr-FR"/>
        </w:rPr>
        <w:t>la Direction</w:t>
      </w:r>
      <w:r w:rsidR="003033BF" w:rsidRPr="003033BF">
        <w:rPr>
          <w:sz w:val="24"/>
          <w:szCs w:val="24"/>
          <w:lang w:val="fr-FR"/>
        </w:rPr>
        <w:t xml:space="preserve"> Générale de Coopération au </w:t>
      </w:r>
      <w:r w:rsidR="002A5B04">
        <w:rPr>
          <w:sz w:val="24"/>
          <w:szCs w:val="24"/>
          <w:lang w:val="fr-FR"/>
        </w:rPr>
        <w:t>D</w:t>
      </w:r>
      <w:r w:rsidR="003033BF" w:rsidRPr="003033BF">
        <w:rPr>
          <w:sz w:val="24"/>
          <w:szCs w:val="24"/>
          <w:lang w:val="fr-FR"/>
        </w:rPr>
        <w:t>éveloppement</w:t>
      </w:r>
      <w:r w:rsidR="002A5B04">
        <w:rPr>
          <w:sz w:val="24"/>
          <w:szCs w:val="24"/>
          <w:lang w:val="fr-FR"/>
        </w:rPr>
        <w:t xml:space="preserve"> </w:t>
      </w:r>
      <w:r w:rsidR="0003251D">
        <w:rPr>
          <w:sz w:val="24"/>
          <w:szCs w:val="24"/>
          <w:lang w:val="fr-FR"/>
        </w:rPr>
        <w:t xml:space="preserve">du </w:t>
      </w:r>
      <w:r w:rsidR="003033BF" w:rsidRPr="002A5B04">
        <w:rPr>
          <w:sz w:val="24"/>
          <w:szCs w:val="24"/>
          <w:lang w:val="fr-FR"/>
        </w:rPr>
        <w:t xml:space="preserve">Ministère des Affaires Etrangères et de la </w:t>
      </w:r>
      <w:r w:rsidR="00C15482" w:rsidRPr="002A5B04">
        <w:rPr>
          <w:sz w:val="24"/>
          <w:szCs w:val="24"/>
          <w:lang w:val="fr-FR"/>
        </w:rPr>
        <w:t>Coopération</w:t>
      </w:r>
      <w:r w:rsidR="003033BF" w:rsidRPr="002A5B04">
        <w:rPr>
          <w:sz w:val="24"/>
          <w:szCs w:val="24"/>
          <w:lang w:val="fr-FR"/>
        </w:rPr>
        <w:t xml:space="preserve"> Internationale d’</w:t>
      </w:r>
      <w:r w:rsidR="0003251D">
        <w:rPr>
          <w:sz w:val="24"/>
          <w:szCs w:val="24"/>
          <w:lang w:val="fr-FR"/>
        </w:rPr>
        <w:t>Italie ;</w:t>
      </w:r>
    </w:p>
    <w:p w:rsidR="008F1C31" w:rsidRPr="002A5B04" w:rsidRDefault="0003251D" w:rsidP="00043ADD">
      <w:pPr>
        <w:pStyle w:val="Corpsdetexte3"/>
        <w:numPr>
          <w:ilvl w:val="0"/>
          <w:numId w:val="5"/>
        </w:numPr>
        <w:tabs>
          <w:tab w:val="clear" w:pos="708"/>
          <w:tab w:val="num" w:pos="1056"/>
        </w:tabs>
        <w:ind w:left="1068" w:right="-26"/>
        <w:rPr>
          <w:sz w:val="24"/>
          <w:szCs w:val="24"/>
          <w:lang w:val="fr-FR"/>
        </w:rPr>
      </w:pPr>
      <w:r w:rsidRPr="003033BF">
        <w:rPr>
          <w:smallCaps/>
          <w:sz w:val="24"/>
          <w:szCs w:val="24"/>
          <w:lang w:val="fr-FR"/>
        </w:rPr>
        <w:t>Annexe</w:t>
      </w:r>
      <w:r w:rsidRPr="0003251D">
        <w:rPr>
          <w:smallCaps/>
          <w:sz w:val="24"/>
          <w:szCs w:val="24"/>
          <w:lang w:val="fr-FR"/>
        </w:rPr>
        <w:t xml:space="preserve"> 3 :</w:t>
      </w:r>
      <w:r w:rsidR="003033BF" w:rsidRPr="002A5B04">
        <w:rPr>
          <w:sz w:val="24"/>
          <w:szCs w:val="24"/>
          <w:lang w:val="fr-FR"/>
        </w:rPr>
        <w:t xml:space="preserve"> </w:t>
      </w:r>
      <w:r w:rsidR="00A90A93" w:rsidRPr="002A5B04">
        <w:rPr>
          <w:sz w:val="24"/>
          <w:szCs w:val="24"/>
          <w:lang w:val="fr-FR"/>
        </w:rPr>
        <w:t>relati</w:t>
      </w:r>
      <w:r>
        <w:rPr>
          <w:sz w:val="24"/>
          <w:szCs w:val="24"/>
          <w:lang w:val="fr-FR"/>
        </w:rPr>
        <w:t>f</w:t>
      </w:r>
      <w:r w:rsidR="00A90A93" w:rsidRPr="002A5B04">
        <w:rPr>
          <w:sz w:val="24"/>
          <w:szCs w:val="24"/>
          <w:lang w:val="fr-FR"/>
        </w:rPr>
        <w:t xml:space="preserve"> aux </w:t>
      </w:r>
      <w:r w:rsidR="008F1C31" w:rsidRPr="002A5B04">
        <w:rPr>
          <w:sz w:val="24"/>
          <w:szCs w:val="24"/>
          <w:lang w:val="fr-FR"/>
        </w:rPr>
        <w:t xml:space="preserve">« Règles Générales applicables aux procédures de passation de marché » </w:t>
      </w:r>
    </w:p>
    <w:p w:rsidR="00922EA6" w:rsidRPr="00B30321" w:rsidRDefault="00922EA6" w:rsidP="00BA1E3A">
      <w:pPr>
        <w:numPr>
          <w:ilvl w:val="2"/>
          <w:numId w:val="8"/>
        </w:numPr>
        <w:tabs>
          <w:tab w:val="left" w:pos="567"/>
        </w:tabs>
        <w:suppressAutoHyphens w:val="0"/>
        <w:spacing w:before="120"/>
        <w:ind w:right="260"/>
        <w:jc w:val="both"/>
        <w:rPr>
          <w:lang w:val="fr-FR"/>
        </w:rPr>
      </w:pPr>
      <w:r w:rsidRPr="00B30321">
        <w:rPr>
          <w:bCs/>
          <w:lang w:val="fr-FR"/>
        </w:rPr>
        <w:t xml:space="preserve">Les dénominations et les acronymes </w:t>
      </w:r>
      <w:r w:rsidR="00EC7381" w:rsidRPr="00B30321">
        <w:rPr>
          <w:bCs/>
          <w:lang w:val="fr-FR"/>
        </w:rPr>
        <w:t>mentionné</w:t>
      </w:r>
      <w:r w:rsidRPr="00B30321">
        <w:rPr>
          <w:bCs/>
          <w:lang w:val="fr-FR"/>
        </w:rPr>
        <w:t xml:space="preserve">s dans le texte </w:t>
      </w:r>
      <w:r w:rsidR="00EC7381" w:rsidRPr="00B30321">
        <w:rPr>
          <w:bCs/>
          <w:lang w:val="fr-FR"/>
        </w:rPr>
        <w:t>ont les significations suivantes :</w:t>
      </w:r>
    </w:p>
    <w:p w:rsidR="00922EA6" w:rsidRPr="00B30321" w:rsidRDefault="00922EA6" w:rsidP="00922EA6">
      <w:pPr>
        <w:tabs>
          <w:tab w:val="left" w:pos="567"/>
        </w:tabs>
        <w:spacing w:before="120"/>
        <w:ind w:left="567" w:right="260"/>
        <w:jc w:val="both"/>
        <w:rPr>
          <w:lang w:val="fr-FR"/>
        </w:rPr>
      </w:pPr>
    </w:p>
    <w:tbl>
      <w:tblPr>
        <w:tblW w:w="9216" w:type="dxa"/>
        <w:tblInd w:w="562" w:type="dxa"/>
        <w:tblLayout w:type="fixed"/>
        <w:tblCellMar>
          <w:left w:w="70" w:type="dxa"/>
          <w:right w:w="70" w:type="dxa"/>
        </w:tblCellMar>
        <w:tblLook w:val="0000" w:firstRow="0" w:lastRow="0" w:firstColumn="0" w:lastColumn="0" w:noHBand="0" w:noVBand="0"/>
      </w:tblPr>
      <w:tblGrid>
        <w:gridCol w:w="2694"/>
        <w:gridCol w:w="6522"/>
      </w:tblGrid>
      <w:tr w:rsidR="00CC58E1" w:rsidRPr="00FD52DC" w:rsidTr="0003251D">
        <w:tc>
          <w:tcPr>
            <w:tcW w:w="2694" w:type="dxa"/>
            <w:tcBorders>
              <w:top w:val="single" w:sz="4" w:space="0" w:color="auto"/>
              <w:left w:val="single" w:sz="4" w:space="0" w:color="auto"/>
              <w:bottom w:val="single" w:sz="4" w:space="0" w:color="auto"/>
              <w:right w:val="single" w:sz="4" w:space="0" w:color="auto"/>
            </w:tcBorders>
            <w:shd w:val="clear" w:color="auto" w:fill="auto"/>
          </w:tcPr>
          <w:p w:rsidR="00CC58E1" w:rsidRPr="00B30321" w:rsidRDefault="00CC58E1" w:rsidP="00F3401C">
            <w:r>
              <w:t>AICS</w:t>
            </w: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CC58E1" w:rsidRPr="00B30321" w:rsidRDefault="00CC58E1" w:rsidP="00F3401C">
            <w:pPr>
              <w:rPr>
                <w:lang w:val="fr-FR"/>
              </w:rPr>
            </w:pPr>
            <w:r>
              <w:rPr>
                <w:lang w:val="fr-FR"/>
              </w:rPr>
              <w:t>Agence Italienne de Coopération au Développe</w:t>
            </w:r>
            <w:r w:rsidR="00B4665F">
              <w:rPr>
                <w:lang w:val="fr-FR"/>
              </w:rPr>
              <w:t>me</w:t>
            </w:r>
            <w:r>
              <w:rPr>
                <w:lang w:val="fr-FR"/>
              </w:rPr>
              <w:t>nt</w:t>
            </w:r>
          </w:p>
        </w:tc>
      </w:tr>
      <w:tr w:rsidR="00CA3236" w:rsidRPr="00FD52DC" w:rsidTr="0003251D">
        <w:tc>
          <w:tcPr>
            <w:tcW w:w="2694" w:type="dxa"/>
            <w:tcBorders>
              <w:top w:val="single" w:sz="4" w:space="0" w:color="auto"/>
              <w:left w:val="single" w:sz="4" w:space="0" w:color="000000"/>
              <w:bottom w:val="single" w:sz="4" w:space="0" w:color="000000"/>
            </w:tcBorders>
            <w:shd w:val="clear" w:color="auto" w:fill="auto"/>
          </w:tcPr>
          <w:p w:rsidR="00CA3236" w:rsidRPr="00B30321" w:rsidRDefault="00665AEC" w:rsidP="00BD0A50">
            <w:r w:rsidRPr="00B30321">
              <w:t>CONVENTION FINANCIERE</w:t>
            </w:r>
          </w:p>
        </w:tc>
        <w:tc>
          <w:tcPr>
            <w:tcW w:w="6522" w:type="dxa"/>
            <w:tcBorders>
              <w:top w:val="single" w:sz="4" w:space="0" w:color="auto"/>
              <w:left w:val="single" w:sz="4" w:space="0" w:color="000000"/>
              <w:bottom w:val="single" w:sz="4" w:space="0" w:color="000000"/>
              <w:right w:val="single" w:sz="4" w:space="0" w:color="000000"/>
            </w:tcBorders>
            <w:shd w:val="clear" w:color="auto" w:fill="auto"/>
          </w:tcPr>
          <w:p w:rsidR="00CA3236" w:rsidRPr="00B30321" w:rsidRDefault="00CA3236" w:rsidP="00BD0A50">
            <w:pPr>
              <w:rPr>
                <w:lang w:val="fr-FR"/>
              </w:rPr>
            </w:pPr>
            <w:r w:rsidRPr="00B30321">
              <w:rPr>
                <w:lang w:val="fr-FR"/>
              </w:rPr>
              <w:t>Accord entre l'IFI et le MEF, réglant la gestion du crédit, notamment les décaissements et les remboursements</w:t>
            </w:r>
          </w:p>
        </w:tc>
      </w:tr>
      <w:tr w:rsidR="00CA3236" w:rsidRPr="00FD52DC" w:rsidTr="0003251D">
        <w:tc>
          <w:tcPr>
            <w:tcW w:w="2694" w:type="dxa"/>
            <w:tcBorders>
              <w:left w:val="single" w:sz="4" w:space="0" w:color="000000"/>
              <w:bottom w:val="single" w:sz="4" w:space="0" w:color="000000"/>
            </w:tcBorders>
            <w:shd w:val="clear" w:color="auto" w:fill="auto"/>
          </w:tcPr>
          <w:p w:rsidR="00CA3236" w:rsidRPr="00B30321" w:rsidRDefault="008F1C31" w:rsidP="00BD0A50">
            <w:r>
              <w:t>CDP</w:t>
            </w:r>
          </w:p>
        </w:tc>
        <w:tc>
          <w:tcPr>
            <w:tcW w:w="6522" w:type="dxa"/>
            <w:tcBorders>
              <w:left w:val="single" w:sz="4" w:space="0" w:color="000000"/>
              <w:bottom w:val="single" w:sz="4" w:space="0" w:color="000000"/>
              <w:right w:val="single" w:sz="4" w:space="0" w:color="000000"/>
            </w:tcBorders>
            <w:shd w:val="clear" w:color="auto" w:fill="auto"/>
          </w:tcPr>
          <w:p w:rsidR="00CA3236" w:rsidRPr="00B30321" w:rsidRDefault="00B4665F" w:rsidP="008F1C31">
            <w:pPr>
              <w:rPr>
                <w:lang w:val="fr-FR"/>
              </w:rPr>
            </w:pPr>
            <w:r>
              <w:rPr>
                <w:lang w:val="fr-FR"/>
              </w:rPr>
              <w:t xml:space="preserve">Caisse </w:t>
            </w:r>
            <w:r w:rsidR="00012957">
              <w:rPr>
                <w:lang w:val="fr-FR"/>
              </w:rPr>
              <w:t xml:space="preserve">de </w:t>
            </w:r>
            <w:r>
              <w:rPr>
                <w:lang w:val="fr-FR"/>
              </w:rPr>
              <w:t>Dépôt</w:t>
            </w:r>
            <w:r w:rsidR="00012957">
              <w:rPr>
                <w:lang w:val="fr-FR"/>
              </w:rPr>
              <w:t>s</w:t>
            </w:r>
            <w:r>
              <w:rPr>
                <w:lang w:val="fr-FR"/>
              </w:rPr>
              <w:t xml:space="preserve"> et Prêt</w:t>
            </w:r>
            <w:r w:rsidR="008F1C31">
              <w:rPr>
                <w:lang w:val="fr-FR"/>
              </w:rPr>
              <w:t>s :</w:t>
            </w:r>
            <w:r w:rsidR="00CA3236" w:rsidRPr="00B30321">
              <w:rPr>
                <w:lang w:val="fr-FR"/>
              </w:rPr>
              <w:t xml:space="preserve"> banque agissant au nom et pour le compte du Gouvernement de la République d’Italie dans la gestion du crédit</w:t>
            </w:r>
          </w:p>
        </w:tc>
      </w:tr>
      <w:tr w:rsidR="00CC58E1" w:rsidRPr="00B30321" w:rsidTr="0003251D">
        <w:trPr>
          <w:trHeight w:val="348"/>
        </w:trPr>
        <w:tc>
          <w:tcPr>
            <w:tcW w:w="2694" w:type="dxa"/>
            <w:tcBorders>
              <w:top w:val="single" w:sz="4" w:space="0" w:color="000000"/>
              <w:left w:val="single" w:sz="4" w:space="0" w:color="000000"/>
              <w:bottom w:val="single" w:sz="4" w:space="0" w:color="000000"/>
            </w:tcBorders>
            <w:shd w:val="clear" w:color="auto" w:fill="auto"/>
          </w:tcPr>
          <w:p w:rsidR="00CC58E1" w:rsidRPr="00B30321" w:rsidRDefault="00C15482" w:rsidP="00F3401C">
            <w:r>
              <w:t>CP</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C58E1" w:rsidRPr="00B30321" w:rsidRDefault="00C15482" w:rsidP="00F3401C">
            <w:proofErr w:type="spellStart"/>
            <w:r>
              <w:t>Comité</w:t>
            </w:r>
            <w:proofErr w:type="spellEnd"/>
            <w:r>
              <w:t xml:space="preserve"> de </w:t>
            </w:r>
            <w:proofErr w:type="spellStart"/>
            <w:r>
              <w:t>Pilotage</w:t>
            </w:r>
            <w:proofErr w:type="spellEnd"/>
          </w:p>
        </w:tc>
      </w:tr>
      <w:tr w:rsidR="00CA3236" w:rsidRPr="00FD52DC" w:rsidTr="0003251D">
        <w:tc>
          <w:tcPr>
            <w:tcW w:w="2694" w:type="dxa"/>
            <w:tcBorders>
              <w:left w:val="single" w:sz="4" w:space="0" w:color="000000"/>
              <w:bottom w:val="single" w:sz="4" w:space="0" w:color="000000"/>
            </w:tcBorders>
            <w:shd w:val="clear" w:color="auto" w:fill="auto"/>
          </w:tcPr>
          <w:p w:rsidR="00CA3236" w:rsidRPr="00FE4F0C" w:rsidRDefault="005075F9" w:rsidP="00BD0A50">
            <w:r w:rsidRPr="00FE4F0C">
              <w:t>MAECI/DGCS</w:t>
            </w:r>
          </w:p>
        </w:tc>
        <w:tc>
          <w:tcPr>
            <w:tcW w:w="6522" w:type="dxa"/>
            <w:tcBorders>
              <w:left w:val="single" w:sz="4" w:space="0" w:color="000000"/>
              <w:bottom w:val="single" w:sz="4" w:space="0" w:color="000000"/>
              <w:right w:val="single" w:sz="4" w:space="0" w:color="000000"/>
            </w:tcBorders>
            <w:shd w:val="clear" w:color="auto" w:fill="auto"/>
          </w:tcPr>
          <w:p w:rsidR="00CA3236" w:rsidRPr="00FE4F0C" w:rsidRDefault="00CA3236" w:rsidP="00BD0A50">
            <w:pPr>
              <w:rPr>
                <w:lang w:val="fr-FR"/>
              </w:rPr>
            </w:pPr>
            <w:r w:rsidRPr="00FE4F0C">
              <w:rPr>
                <w:lang w:val="fr-FR"/>
              </w:rPr>
              <w:t>Le Ministère des Affaires Etrangères et de la Coopération Internationale - Direction Générale pour la Coopération au Développement, Autorité italienne chargée de la mise en œuvre du PA</w:t>
            </w:r>
          </w:p>
        </w:tc>
      </w:tr>
      <w:tr w:rsidR="00CA3236" w:rsidRPr="00FD52DC" w:rsidTr="0003251D">
        <w:tc>
          <w:tcPr>
            <w:tcW w:w="2694" w:type="dxa"/>
            <w:tcBorders>
              <w:left w:val="single" w:sz="4" w:space="0" w:color="000000"/>
              <w:bottom w:val="single" w:sz="4" w:space="0" w:color="000000"/>
            </w:tcBorders>
            <w:shd w:val="clear" w:color="auto" w:fill="auto"/>
          </w:tcPr>
          <w:p w:rsidR="00CA3236" w:rsidRPr="00B30321" w:rsidRDefault="00665AEC" w:rsidP="00BD0A50">
            <w:r w:rsidRPr="00B30321">
              <w:t>MEF</w:t>
            </w:r>
          </w:p>
        </w:tc>
        <w:tc>
          <w:tcPr>
            <w:tcW w:w="6522" w:type="dxa"/>
            <w:tcBorders>
              <w:left w:val="single" w:sz="4" w:space="0" w:color="000000"/>
              <w:bottom w:val="single" w:sz="4" w:space="0" w:color="000000"/>
              <w:right w:val="single" w:sz="4" w:space="0" w:color="000000"/>
            </w:tcBorders>
            <w:shd w:val="clear" w:color="auto" w:fill="auto"/>
          </w:tcPr>
          <w:p w:rsidR="00CA3236" w:rsidRPr="00B30321" w:rsidRDefault="00CA3236" w:rsidP="00BA1E3A">
            <w:pPr>
              <w:rPr>
                <w:lang w:val="fr-FR"/>
              </w:rPr>
            </w:pPr>
            <w:r w:rsidRPr="00B30321">
              <w:rPr>
                <w:lang w:val="fr-FR"/>
              </w:rPr>
              <w:t>Ministère de l'</w:t>
            </w:r>
            <w:r w:rsidR="00012957" w:rsidRPr="00B30321">
              <w:rPr>
                <w:lang w:val="fr-FR"/>
              </w:rPr>
              <w:t>É</w:t>
            </w:r>
            <w:r w:rsidRPr="00B30321">
              <w:rPr>
                <w:lang w:val="fr-FR"/>
              </w:rPr>
              <w:t xml:space="preserve">conomie et des </w:t>
            </w:r>
            <w:r w:rsidR="00012957" w:rsidRPr="00B30321">
              <w:rPr>
                <w:lang w:val="fr-FR"/>
              </w:rPr>
              <w:t>F</w:t>
            </w:r>
            <w:r w:rsidRPr="00B30321">
              <w:rPr>
                <w:lang w:val="fr-FR"/>
              </w:rPr>
              <w:t>inances de la République d</w:t>
            </w:r>
            <w:r w:rsidR="00BA1E3A">
              <w:rPr>
                <w:lang w:val="fr-FR"/>
              </w:rPr>
              <w:t>e Guinée</w:t>
            </w:r>
            <w:r w:rsidRPr="00B30321">
              <w:rPr>
                <w:lang w:val="fr-FR"/>
              </w:rPr>
              <w:t>, emprunteur du crédit italien</w:t>
            </w:r>
          </w:p>
        </w:tc>
      </w:tr>
      <w:tr w:rsidR="00F43884" w:rsidRPr="00FD52DC" w:rsidTr="0003251D">
        <w:tc>
          <w:tcPr>
            <w:tcW w:w="2694" w:type="dxa"/>
            <w:tcBorders>
              <w:left w:val="single" w:sz="4" w:space="0" w:color="000000"/>
              <w:bottom w:val="single" w:sz="4" w:space="0" w:color="000000"/>
            </w:tcBorders>
            <w:shd w:val="clear" w:color="auto" w:fill="auto"/>
          </w:tcPr>
          <w:p w:rsidR="00F43884" w:rsidRPr="00B30321" w:rsidRDefault="00D33651" w:rsidP="00BD0A50">
            <w:pPr>
              <w:rPr>
                <w:b/>
              </w:rPr>
            </w:pPr>
            <w:r>
              <w:t>M</w:t>
            </w:r>
            <w:r w:rsidR="008F1C31">
              <w:t>SG</w:t>
            </w:r>
          </w:p>
        </w:tc>
        <w:tc>
          <w:tcPr>
            <w:tcW w:w="6522" w:type="dxa"/>
            <w:tcBorders>
              <w:left w:val="single" w:sz="4" w:space="0" w:color="000000"/>
              <w:bottom w:val="single" w:sz="4" w:space="0" w:color="000000"/>
              <w:right w:val="single" w:sz="4" w:space="0" w:color="000000"/>
            </w:tcBorders>
            <w:shd w:val="clear" w:color="auto" w:fill="auto"/>
          </w:tcPr>
          <w:p w:rsidR="00F43884" w:rsidRPr="00B30321" w:rsidRDefault="00F43884" w:rsidP="00D2738E">
            <w:pPr>
              <w:rPr>
                <w:lang w:val="fr-FR"/>
              </w:rPr>
            </w:pPr>
            <w:r w:rsidRPr="00B30321">
              <w:rPr>
                <w:lang w:val="fr-FR"/>
              </w:rPr>
              <w:t>Ministère de l</w:t>
            </w:r>
            <w:r w:rsidR="00D2738E" w:rsidRPr="00B30321">
              <w:rPr>
                <w:lang w:val="fr-FR"/>
              </w:rPr>
              <w:t xml:space="preserve">a Santé </w:t>
            </w:r>
            <w:r w:rsidR="00FE4F0C">
              <w:rPr>
                <w:lang w:val="fr-FR"/>
              </w:rPr>
              <w:t>Guinéen</w:t>
            </w:r>
          </w:p>
        </w:tc>
      </w:tr>
      <w:tr w:rsidR="00CA3236" w:rsidRPr="00FD52DC" w:rsidTr="0003251D">
        <w:tc>
          <w:tcPr>
            <w:tcW w:w="2694" w:type="dxa"/>
            <w:tcBorders>
              <w:left w:val="single" w:sz="4" w:space="0" w:color="000000"/>
              <w:bottom w:val="single" w:sz="4" w:space="0" w:color="000000"/>
            </w:tcBorders>
            <w:shd w:val="clear" w:color="auto" w:fill="auto"/>
          </w:tcPr>
          <w:p w:rsidR="00CA3236" w:rsidRPr="00B30321" w:rsidRDefault="00665AEC" w:rsidP="00BD0A50">
            <w:r w:rsidRPr="00B30321">
              <w:t>PA</w:t>
            </w:r>
          </w:p>
        </w:tc>
        <w:tc>
          <w:tcPr>
            <w:tcW w:w="6522" w:type="dxa"/>
            <w:tcBorders>
              <w:left w:val="single" w:sz="4" w:space="0" w:color="000000"/>
              <w:bottom w:val="single" w:sz="4" w:space="0" w:color="000000"/>
              <w:right w:val="single" w:sz="4" w:space="0" w:color="000000"/>
            </w:tcBorders>
            <w:shd w:val="clear" w:color="auto" w:fill="auto"/>
          </w:tcPr>
          <w:p w:rsidR="00CA3236" w:rsidRPr="00B30321" w:rsidRDefault="00CA3236" w:rsidP="00BD0A50">
            <w:pPr>
              <w:rPr>
                <w:lang w:val="fr-FR"/>
              </w:rPr>
            </w:pPr>
            <w:r w:rsidRPr="00B30321">
              <w:rPr>
                <w:lang w:val="fr-FR"/>
              </w:rPr>
              <w:t>Le Protocole d'accord avec ses Annexes</w:t>
            </w:r>
          </w:p>
        </w:tc>
      </w:tr>
      <w:tr w:rsidR="00CA3236" w:rsidRPr="00FD52DC" w:rsidTr="0003251D">
        <w:tc>
          <w:tcPr>
            <w:tcW w:w="2694" w:type="dxa"/>
            <w:tcBorders>
              <w:left w:val="single" w:sz="4" w:space="0" w:color="000000"/>
              <w:bottom w:val="single" w:sz="4" w:space="0" w:color="000000"/>
            </w:tcBorders>
            <w:shd w:val="clear" w:color="auto" w:fill="auto"/>
          </w:tcPr>
          <w:p w:rsidR="00CA3236" w:rsidRPr="00B30321" w:rsidRDefault="00CA3236" w:rsidP="00BD0A50">
            <w:r w:rsidRPr="00B30321">
              <w:t>P</w:t>
            </w:r>
            <w:r w:rsidR="00665AEC" w:rsidRPr="00B30321">
              <w:t>ERIODE DE GRACE</w:t>
            </w:r>
          </w:p>
        </w:tc>
        <w:tc>
          <w:tcPr>
            <w:tcW w:w="6522" w:type="dxa"/>
            <w:tcBorders>
              <w:left w:val="single" w:sz="4" w:space="0" w:color="000000"/>
              <w:bottom w:val="single" w:sz="4" w:space="0" w:color="000000"/>
              <w:right w:val="single" w:sz="4" w:space="0" w:color="000000"/>
            </w:tcBorders>
            <w:shd w:val="clear" w:color="auto" w:fill="auto"/>
          </w:tcPr>
          <w:p w:rsidR="00CA3236" w:rsidRPr="00B30321" w:rsidRDefault="00CA3236" w:rsidP="00BD0A50">
            <w:pPr>
              <w:rPr>
                <w:lang w:val="fr-FR"/>
              </w:rPr>
            </w:pPr>
            <w:r w:rsidRPr="00B30321">
              <w:rPr>
                <w:lang w:val="fr-FR"/>
              </w:rPr>
              <w:t xml:space="preserve">La période entre la date du premier déboursement du prêt et la date du premier remboursement </w:t>
            </w:r>
          </w:p>
        </w:tc>
      </w:tr>
      <w:tr w:rsidR="00CA3236" w:rsidRPr="00FD52DC" w:rsidTr="0003251D">
        <w:tc>
          <w:tcPr>
            <w:tcW w:w="2694" w:type="dxa"/>
            <w:tcBorders>
              <w:top w:val="single" w:sz="4" w:space="0" w:color="000000"/>
              <w:left w:val="single" w:sz="4" w:space="0" w:color="000000"/>
              <w:bottom w:val="single" w:sz="4" w:space="0" w:color="000000"/>
            </w:tcBorders>
            <w:shd w:val="clear" w:color="auto" w:fill="auto"/>
          </w:tcPr>
          <w:p w:rsidR="00CA3236" w:rsidRPr="00B30321" w:rsidRDefault="00CA3236" w:rsidP="00BD0A50">
            <w:pPr>
              <w:rPr>
                <w:b/>
              </w:rPr>
            </w:pPr>
            <w:r w:rsidRPr="00B30321">
              <w:t>UGP</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CA3236" w:rsidRPr="00B30321" w:rsidRDefault="00502AEF" w:rsidP="00BD0A50">
            <w:pPr>
              <w:rPr>
                <w:lang w:val="fr-FR"/>
              </w:rPr>
            </w:pPr>
            <w:r w:rsidRPr="00B30321">
              <w:rPr>
                <w:lang w:val="fr-FR"/>
              </w:rPr>
              <w:t>Unité</w:t>
            </w:r>
            <w:r w:rsidR="00CA3236" w:rsidRPr="00B30321">
              <w:rPr>
                <w:lang w:val="fr-FR"/>
              </w:rPr>
              <w:t xml:space="preserve"> de Gestion du Programme</w:t>
            </w:r>
          </w:p>
        </w:tc>
      </w:tr>
    </w:tbl>
    <w:p w:rsidR="0003251D" w:rsidRDefault="0003251D" w:rsidP="0003251D">
      <w:pPr>
        <w:ind w:right="96"/>
        <w:jc w:val="center"/>
        <w:rPr>
          <w:lang w:val="fr-FR"/>
        </w:rPr>
      </w:pPr>
    </w:p>
    <w:p w:rsidR="00A90A93" w:rsidRPr="00B30321" w:rsidRDefault="00A90A93">
      <w:pPr>
        <w:spacing w:before="240"/>
        <w:ind w:right="98"/>
        <w:jc w:val="center"/>
        <w:rPr>
          <w:u w:val="single"/>
          <w:lang w:val="fr-FR"/>
        </w:rPr>
      </w:pPr>
      <w:r w:rsidRPr="00B30321">
        <w:rPr>
          <w:lang w:val="fr-FR"/>
        </w:rPr>
        <w:t>ARTICLE 3</w:t>
      </w:r>
    </w:p>
    <w:p w:rsidR="00A90A93" w:rsidRPr="00B30321" w:rsidRDefault="00A90A93">
      <w:pPr>
        <w:pStyle w:val="Titre2"/>
        <w:spacing w:before="120" w:after="120"/>
        <w:ind w:right="98"/>
        <w:rPr>
          <w:sz w:val="24"/>
          <w:lang w:val="fr-FR"/>
        </w:rPr>
      </w:pPr>
      <w:r w:rsidRPr="00B30321">
        <w:rPr>
          <w:sz w:val="24"/>
          <w:u w:val="single"/>
          <w:lang w:val="fr-FR"/>
        </w:rPr>
        <w:t xml:space="preserve">DESCRIPTION DU </w:t>
      </w:r>
      <w:r w:rsidR="00922EA6" w:rsidRPr="00B30321">
        <w:rPr>
          <w:smallCaps/>
          <w:sz w:val="24"/>
          <w:u w:val="single"/>
          <w:lang w:val="fr-FR"/>
        </w:rPr>
        <w:t>PRO</w:t>
      </w:r>
      <w:r w:rsidR="0077248B">
        <w:rPr>
          <w:smallCaps/>
          <w:sz w:val="24"/>
          <w:u w:val="single"/>
          <w:lang w:val="fr-FR"/>
        </w:rPr>
        <w:t>GRAMME</w:t>
      </w:r>
    </w:p>
    <w:p w:rsidR="00A90A93" w:rsidRDefault="0077248B" w:rsidP="00D2738E">
      <w:pPr>
        <w:pStyle w:val="Corpsdetexte31"/>
        <w:numPr>
          <w:ilvl w:val="1"/>
          <w:numId w:val="13"/>
        </w:numPr>
        <w:ind w:right="98"/>
        <w:rPr>
          <w:lang w:val="fr-FR"/>
        </w:rPr>
      </w:pPr>
      <w:r>
        <w:rPr>
          <w:lang w:val="fr-FR"/>
        </w:rPr>
        <w:t xml:space="preserve">Le </w:t>
      </w:r>
      <w:r w:rsidR="00043ADD" w:rsidRPr="00B30321">
        <w:rPr>
          <w:smallCaps/>
          <w:lang w:val="fr-FR"/>
        </w:rPr>
        <w:t>Pro</w:t>
      </w:r>
      <w:r w:rsidR="00043ADD">
        <w:rPr>
          <w:smallCaps/>
          <w:lang w:val="fr-FR"/>
        </w:rPr>
        <w:t>gramme</w:t>
      </w:r>
      <w:r w:rsidR="00A90A93" w:rsidRPr="00B30321">
        <w:rPr>
          <w:lang w:val="fr-FR"/>
        </w:rPr>
        <w:t xml:space="preserve"> </w:t>
      </w:r>
      <w:r w:rsidR="00D32A6B" w:rsidRPr="00B30321">
        <w:rPr>
          <w:lang w:val="fr-FR"/>
        </w:rPr>
        <w:t xml:space="preserve">a pour objectif d’assurer </w:t>
      </w:r>
      <w:r w:rsidR="00D2738E" w:rsidRPr="00B30321">
        <w:rPr>
          <w:lang w:val="fr-FR"/>
        </w:rPr>
        <w:t xml:space="preserve">la réhabilitation des infrastructures sanitaires de divers </w:t>
      </w:r>
      <w:r w:rsidR="002779D6" w:rsidRPr="00B30321">
        <w:rPr>
          <w:lang w:val="fr-FR"/>
        </w:rPr>
        <w:t>niveau en</w:t>
      </w:r>
      <w:r w:rsidR="00D2738E" w:rsidRPr="00B30321">
        <w:rPr>
          <w:lang w:val="fr-FR"/>
        </w:rPr>
        <w:t xml:space="preserve"> </w:t>
      </w:r>
      <w:r w:rsidR="00043ADD">
        <w:rPr>
          <w:lang w:val="fr-FR"/>
        </w:rPr>
        <w:t xml:space="preserve">République de </w:t>
      </w:r>
      <w:r w:rsidR="00D2738E" w:rsidRPr="00B30321">
        <w:rPr>
          <w:lang w:val="fr-FR"/>
        </w:rPr>
        <w:t xml:space="preserve">Guinée, soit </w:t>
      </w:r>
      <w:r w:rsidR="002779D6" w:rsidRPr="00B30321">
        <w:rPr>
          <w:lang w:val="fr-FR"/>
        </w:rPr>
        <w:t>à</w:t>
      </w:r>
      <w:r w:rsidR="00D2738E" w:rsidRPr="00B30321">
        <w:rPr>
          <w:lang w:val="fr-FR"/>
        </w:rPr>
        <w:t xml:space="preserve"> l’intérieur du pays que dans la ville de Conakry. </w:t>
      </w:r>
    </w:p>
    <w:p w:rsidR="00BA1E3A" w:rsidRPr="00B30321" w:rsidRDefault="00BA1E3A" w:rsidP="00BA1E3A">
      <w:pPr>
        <w:pStyle w:val="Corpsdetexte31"/>
        <w:ind w:left="705" w:right="98"/>
        <w:rPr>
          <w:lang w:val="fr-FR"/>
        </w:rPr>
      </w:pPr>
    </w:p>
    <w:p w:rsidR="002A5B04" w:rsidRDefault="00A90A93" w:rsidP="0003251D">
      <w:pPr>
        <w:pStyle w:val="Corpsdetexte31"/>
        <w:numPr>
          <w:ilvl w:val="1"/>
          <w:numId w:val="13"/>
        </w:numPr>
        <w:ind w:right="98"/>
        <w:rPr>
          <w:lang w:val="fr-FR"/>
        </w:rPr>
      </w:pPr>
      <w:r w:rsidRPr="00B30321">
        <w:rPr>
          <w:smallCaps/>
          <w:lang w:val="fr-FR"/>
        </w:rPr>
        <w:t>L’</w:t>
      </w:r>
      <w:r w:rsidR="00CA11BD" w:rsidRPr="00B30321">
        <w:rPr>
          <w:smallCaps/>
          <w:lang w:val="fr-FR"/>
        </w:rPr>
        <w:t>Annexe</w:t>
      </w:r>
      <w:r w:rsidRPr="00B30321">
        <w:rPr>
          <w:lang w:val="fr-FR"/>
        </w:rPr>
        <w:t xml:space="preserve"> 1</w:t>
      </w:r>
      <w:r w:rsidR="00D2738E" w:rsidRPr="00B30321">
        <w:rPr>
          <w:lang w:val="fr-FR"/>
        </w:rPr>
        <w:t>, qui est partie intégrale de ce Protocol</w:t>
      </w:r>
      <w:r w:rsidR="00FD52DC">
        <w:rPr>
          <w:lang w:val="fr-FR"/>
        </w:rPr>
        <w:t>e</w:t>
      </w:r>
      <w:r w:rsidR="002779D6" w:rsidRPr="00B30321">
        <w:rPr>
          <w:lang w:val="fr-FR"/>
        </w:rPr>
        <w:t>, contient</w:t>
      </w:r>
      <w:r w:rsidRPr="00B30321">
        <w:rPr>
          <w:lang w:val="fr-FR"/>
        </w:rPr>
        <w:t xml:space="preserve"> une description détaillée du </w:t>
      </w:r>
      <w:r w:rsidR="00043ADD" w:rsidRPr="00B30321">
        <w:rPr>
          <w:smallCaps/>
          <w:lang w:val="fr-FR"/>
        </w:rPr>
        <w:t>Pro</w:t>
      </w:r>
      <w:r w:rsidR="00043ADD">
        <w:rPr>
          <w:smallCaps/>
          <w:lang w:val="fr-FR"/>
        </w:rPr>
        <w:t>gramme</w:t>
      </w:r>
      <w:r w:rsidR="00043ADD" w:rsidRPr="00B30321">
        <w:rPr>
          <w:color w:val="000000"/>
          <w:lang w:val="fr-FR"/>
        </w:rPr>
        <w:t>.</w:t>
      </w:r>
      <w:r w:rsidRPr="00B30321">
        <w:rPr>
          <w:lang w:val="fr-FR"/>
        </w:rPr>
        <w:t xml:space="preserve"> </w:t>
      </w:r>
    </w:p>
    <w:p w:rsidR="0003251D" w:rsidRDefault="0003251D" w:rsidP="0003251D">
      <w:pPr>
        <w:pStyle w:val="Paragraphedeliste"/>
        <w:rPr>
          <w:lang w:val="fr-FR"/>
        </w:rPr>
      </w:pPr>
    </w:p>
    <w:p w:rsidR="0003251D" w:rsidRDefault="0003251D" w:rsidP="0003251D">
      <w:pPr>
        <w:pStyle w:val="Corpsdetexte31"/>
        <w:ind w:left="703" w:right="96"/>
        <w:rPr>
          <w:lang w:val="fr-FR"/>
        </w:rPr>
      </w:pPr>
    </w:p>
    <w:p w:rsidR="0003251D" w:rsidRDefault="0003251D" w:rsidP="0003251D">
      <w:pPr>
        <w:pStyle w:val="Corpsdetexte31"/>
        <w:ind w:left="703" w:right="96"/>
        <w:rPr>
          <w:lang w:val="fr-FR"/>
        </w:rPr>
      </w:pPr>
    </w:p>
    <w:p w:rsidR="0003251D" w:rsidRDefault="0003251D" w:rsidP="0003251D">
      <w:pPr>
        <w:pStyle w:val="Corpsdetexte31"/>
        <w:ind w:left="703" w:right="96"/>
        <w:rPr>
          <w:lang w:val="fr-FR"/>
        </w:rPr>
      </w:pPr>
    </w:p>
    <w:p w:rsidR="00A90A93" w:rsidRPr="00B30321" w:rsidRDefault="00A90A93">
      <w:pPr>
        <w:spacing w:before="240"/>
        <w:ind w:right="98"/>
        <w:jc w:val="center"/>
        <w:rPr>
          <w:u w:val="single"/>
          <w:lang w:val="fr-FR"/>
        </w:rPr>
      </w:pPr>
      <w:r w:rsidRPr="00B30321">
        <w:rPr>
          <w:lang w:val="fr-FR"/>
        </w:rPr>
        <w:lastRenderedPageBreak/>
        <w:t>ARTICLE 4</w:t>
      </w:r>
    </w:p>
    <w:p w:rsidR="00A90A93" w:rsidRPr="00B30321" w:rsidRDefault="00A90A93">
      <w:pPr>
        <w:pStyle w:val="Titre2"/>
        <w:spacing w:before="120" w:after="120"/>
        <w:ind w:right="98"/>
        <w:rPr>
          <w:sz w:val="24"/>
          <w:lang w:val="fr-FR"/>
        </w:rPr>
      </w:pPr>
      <w:r w:rsidRPr="00B30321">
        <w:rPr>
          <w:sz w:val="24"/>
          <w:u w:val="single"/>
          <w:lang w:val="fr-FR"/>
        </w:rPr>
        <w:t xml:space="preserve">INSTITUTIONS CHARGES DE LA REALISATION DU </w:t>
      </w:r>
      <w:r w:rsidR="00922EA6" w:rsidRPr="00B30321">
        <w:rPr>
          <w:smallCaps/>
          <w:sz w:val="24"/>
          <w:u w:val="single"/>
          <w:lang w:val="fr-FR"/>
        </w:rPr>
        <w:t>PRO</w:t>
      </w:r>
      <w:r w:rsidR="0003251D">
        <w:rPr>
          <w:smallCaps/>
          <w:sz w:val="24"/>
          <w:u w:val="single"/>
          <w:lang w:val="fr-FR"/>
        </w:rPr>
        <w:t>GRAMME</w:t>
      </w:r>
    </w:p>
    <w:p w:rsidR="00A90A93" w:rsidRDefault="00A90A93">
      <w:pPr>
        <w:numPr>
          <w:ilvl w:val="1"/>
          <w:numId w:val="15"/>
        </w:numPr>
        <w:ind w:right="98"/>
        <w:jc w:val="both"/>
        <w:rPr>
          <w:lang w:val="fr-FR"/>
        </w:rPr>
      </w:pPr>
      <w:r w:rsidRPr="00B30321">
        <w:rPr>
          <w:lang w:val="fr-FR"/>
        </w:rPr>
        <w:t xml:space="preserve">Les institutions et organismes chargés de la réalisation du </w:t>
      </w:r>
      <w:r w:rsidR="00043ADD" w:rsidRPr="00B30321">
        <w:rPr>
          <w:smallCaps/>
          <w:lang w:val="fr-FR"/>
        </w:rPr>
        <w:t>Pro</w:t>
      </w:r>
      <w:r w:rsidR="00043ADD">
        <w:rPr>
          <w:smallCaps/>
          <w:lang w:val="fr-FR"/>
        </w:rPr>
        <w:t>gramme</w:t>
      </w:r>
      <w:r w:rsidRPr="00B30321">
        <w:rPr>
          <w:lang w:val="fr-FR"/>
        </w:rPr>
        <w:t xml:space="preserve"> sont les </w:t>
      </w:r>
      <w:r w:rsidR="002779D6" w:rsidRPr="00B30321">
        <w:rPr>
          <w:lang w:val="fr-FR"/>
        </w:rPr>
        <w:t>suivants :</w:t>
      </w:r>
    </w:p>
    <w:p w:rsidR="004829BD" w:rsidRPr="00B30321" w:rsidRDefault="004829BD" w:rsidP="004829BD">
      <w:pPr>
        <w:ind w:left="705" w:right="98"/>
        <w:jc w:val="both"/>
        <w:rPr>
          <w:lang w:val="fr-FR"/>
        </w:rPr>
      </w:pPr>
    </w:p>
    <w:p w:rsidR="00A90A93" w:rsidRPr="00CC58E1" w:rsidRDefault="00A90A93" w:rsidP="00CC58E1">
      <w:pPr>
        <w:pStyle w:val="Paragraphedeliste"/>
        <w:numPr>
          <w:ilvl w:val="2"/>
          <w:numId w:val="15"/>
        </w:numPr>
        <w:ind w:right="98"/>
        <w:jc w:val="both"/>
        <w:rPr>
          <w:lang w:val="fr-FR"/>
        </w:rPr>
      </w:pPr>
      <w:r w:rsidRPr="00CC58E1">
        <w:rPr>
          <w:lang w:val="fr-FR"/>
        </w:rPr>
        <w:t xml:space="preserve">pour le Gouvernement de la République </w:t>
      </w:r>
      <w:r w:rsidR="00A43A66" w:rsidRPr="00CC58E1">
        <w:rPr>
          <w:lang w:val="fr-FR"/>
        </w:rPr>
        <w:t>d</w:t>
      </w:r>
      <w:r w:rsidR="00D2738E" w:rsidRPr="00CC58E1">
        <w:rPr>
          <w:lang w:val="fr-FR"/>
        </w:rPr>
        <w:t xml:space="preserve">e </w:t>
      </w:r>
      <w:r w:rsidR="002779D6" w:rsidRPr="00CC58E1">
        <w:rPr>
          <w:lang w:val="fr-FR"/>
        </w:rPr>
        <w:t>Guinée :</w:t>
      </w:r>
    </w:p>
    <w:p w:rsidR="00A90A93" w:rsidRPr="00B30321" w:rsidRDefault="00B76615">
      <w:pPr>
        <w:numPr>
          <w:ilvl w:val="0"/>
          <w:numId w:val="5"/>
        </w:numPr>
        <w:tabs>
          <w:tab w:val="left" w:pos="1440"/>
        </w:tabs>
        <w:ind w:left="1440" w:right="98"/>
        <w:jc w:val="both"/>
        <w:rPr>
          <w:lang w:val="fr-FR"/>
        </w:rPr>
      </w:pPr>
      <w:r w:rsidRPr="00B30321">
        <w:rPr>
          <w:lang w:val="fr-FR"/>
        </w:rPr>
        <w:t>le Ministère de l'Economie et des Finances – Direction Générale de la Dette P</w:t>
      </w:r>
      <w:r w:rsidR="00A90A93" w:rsidRPr="00B30321">
        <w:rPr>
          <w:lang w:val="fr-FR"/>
        </w:rPr>
        <w:t>ublique (MEF/DGDP) : emprunteur ;</w:t>
      </w:r>
    </w:p>
    <w:p w:rsidR="00A90A93" w:rsidRDefault="00D2738E">
      <w:pPr>
        <w:numPr>
          <w:ilvl w:val="0"/>
          <w:numId w:val="5"/>
        </w:numPr>
        <w:tabs>
          <w:tab w:val="left" w:pos="1440"/>
        </w:tabs>
        <w:ind w:left="1440" w:right="98"/>
        <w:jc w:val="both"/>
        <w:rPr>
          <w:lang w:val="fr-FR"/>
        </w:rPr>
      </w:pPr>
      <w:r w:rsidRPr="00B30321">
        <w:rPr>
          <w:lang w:val="fr-FR"/>
        </w:rPr>
        <w:t>le Ministère de la Santé</w:t>
      </w:r>
      <w:r w:rsidR="002A5B04">
        <w:rPr>
          <w:lang w:val="fr-FR"/>
        </w:rPr>
        <w:t xml:space="preserve"> </w:t>
      </w:r>
      <w:r w:rsidR="002779D6">
        <w:rPr>
          <w:lang w:val="fr-FR"/>
        </w:rPr>
        <w:t>Guinéen</w:t>
      </w:r>
      <w:r w:rsidR="002779D6" w:rsidRPr="00B30321">
        <w:rPr>
          <w:lang w:val="fr-FR"/>
        </w:rPr>
        <w:t> :</w:t>
      </w:r>
      <w:r w:rsidR="00A90A93" w:rsidRPr="00B30321">
        <w:rPr>
          <w:lang w:val="fr-FR"/>
        </w:rPr>
        <w:t xml:space="preserve"> </w:t>
      </w:r>
      <w:r w:rsidR="002A5B04">
        <w:rPr>
          <w:lang w:val="fr-FR"/>
        </w:rPr>
        <w:t>organisme chargé de l</w:t>
      </w:r>
      <w:r w:rsidR="00A90A93" w:rsidRPr="00B30321">
        <w:rPr>
          <w:lang w:val="fr-FR"/>
        </w:rPr>
        <w:t>’exécution</w:t>
      </w:r>
      <w:r w:rsidR="00982D62" w:rsidRPr="00B30321">
        <w:rPr>
          <w:lang w:val="fr-FR"/>
        </w:rPr>
        <w:t xml:space="preserve"> du </w:t>
      </w:r>
      <w:r w:rsidR="002779D6" w:rsidRPr="00B30321">
        <w:rPr>
          <w:lang w:val="fr-FR"/>
        </w:rPr>
        <w:t>projet ;</w:t>
      </w:r>
    </w:p>
    <w:p w:rsidR="002A5B04" w:rsidRPr="00B30321" w:rsidRDefault="002A5B04" w:rsidP="002A5B04">
      <w:pPr>
        <w:tabs>
          <w:tab w:val="left" w:pos="1440"/>
        </w:tabs>
        <w:ind w:left="1440" w:right="98"/>
        <w:jc w:val="both"/>
        <w:rPr>
          <w:lang w:val="fr-FR"/>
        </w:rPr>
      </w:pPr>
    </w:p>
    <w:p w:rsidR="00A90A93" w:rsidRPr="00CC58E1" w:rsidRDefault="00A90A93" w:rsidP="00CC58E1">
      <w:pPr>
        <w:pStyle w:val="Paragraphedeliste"/>
        <w:numPr>
          <w:ilvl w:val="2"/>
          <w:numId w:val="15"/>
        </w:numPr>
        <w:ind w:right="98"/>
        <w:jc w:val="both"/>
        <w:rPr>
          <w:lang w:val="fr-FR"/>
        </w:rPr>
      </w:pPr>
      <w:r w:rsidRPr="00CC58E1">
        <w:rPr>
          <w:lang w:val="fr-FR"/>
        </w:rPr>
        <w:t xml:space="preserve">pour le Gouvernement de la République </w:t>
      </w:r>
      <w:r w:rsidR="00A43A66" w:rsidRPr="00CC58E1">
        <w:rPr>
          <w:lang w:val="fr-FR"/>
        </w:rPr>
        <w:t>d’I</w:t>
      </w:r>
      <w:r w:rsidRPr="00CC58E1">
        <w:rPr>
          <w:lang w:val="fr-FR"/>
        </w:rPr>
        <w:t>tali</w:t>
      </w:r>
      <w:r w:rsidR="00A43A66" w:rsidRPr="00CC58E1">
        <w:rPr>
          <w:lang w:val="fr-FR"/>
        </w:rPr>
        <w:t xml:space="preserve">e </w:t>
      </w:r>
      <w:r w:rsidRPr="00CC58E1">
        <w:rPr>
          <w:lang w:val="fr-FR"/>
        </w:rPr>
        <w:t>:</w:t>
      </w:r>
    </w:p>
    <w:p w:rsidR="00A90A93" w:rsidRPr="00B30321" w:rsidRDefault="00A90A93">
      <w:pPr>
        <w:numPr>
          <w:ilvl w:val="0"/>
          <w:numId w:val="5"/>
        </w:numPr>
        <w:ind w:left="1440" w:right="98"/>
        <w:jc w:val="both"/>
        <w:rPr>
          <w:lang w:val="fr-FR"/>
        </w:rPr>
      </w:pPr>
      <w:r w:rsidRPr="00B30321">
        <w:rPr>
          <w:lang w:val="fr-FR"/>
        </w:rPr>
        <w:t xml:space="preserve">le Ministère des </w:t>
      </w:r>
      <w:r w:rsidR="00B76615" w:rsidRPr="00B30321">
        <w:rPr>
          <w:lang w:val="fr-FR"/>
        </w:rPr>
        <w:t>Affaires E</w:t>
      </w:r>
      <w:r w:rsidRPr="00B30321">
        <w:rPr>
          <w:lang w:val="fr-FR"/>
        </w:rPr>
        <w:t xml:space="preserve">trangères </w:t>
      </w:r>
      <w:r w:rsidR="00B76615" w:rsidRPr="00B30321">
        <w:rPr>
          <w:lang w:val="fr-FR"/>
        </w:rPr>
        <w:t>e</w:t>
      </w:r>
      <w:r w:rsidR="004E45AA" w:rsidRPr="00B30321">
        <w:rPr>
          <w:lang w:val="fr-FR"/>
        </w:rPr>
        <w:t>t</w:t>
      </w:r>
      <w:r w:rsidR="00B76615" w:rsidRPr="00B30321">
        <w:rPr>
          <w:lang w:val="fr-FR"/>
        </w:rPr>
        <w:t xml:space="preserve"> de la Coopération Inte</w:t>
      </w:r>
      <w:r w:rsidR="00150E15" w:rsidRPr="00B30321">
        <w:rPr>
          <w:lang w:val="fr-FR"/>
        </w:rPr>
        <w:t xml:space="preserve">rnationale </w:t>
      </w:r>
      <w:r w:rsidRPr="00B30321">
        <w:rPr>
          <w:lang w:val="fr-FR"/>
        </w:rPr>
        <w:t xml:space="preserve">– Direction </w:t>
      </w:r>
      <w:r w:rsidR="00B76615" w:rsidRPr="00B30321">
        <w:rPr>
          <w:lang w:val="fr-FR"/>
        </w:rPr>
        <w:t>G</w:t>
      </w:r>
      <w:r w:rsidRPr="00B30321">
        <w:rPr>
          <w:lang w:val="fr-FR"/>
        </w:rPr>
        <w:t xml:space="preserve">énérale de la Coopération au </w:t>
      </w:r>
      <w:r w:rsidR="00B76615" w:rsidRPr="00B30321">
        <w:rPr>
          <w:lang w:val="fr-FR"/>
        </w:rPr>
        <w:t>D</w:t>
      </w:r>
      <w:r w:rsidRPr="00B30321">
        <w:rPr>
          <w:lang w:val="fr-FR"/>
        </w:rPr>
        <w:t>éveloppement (MAE</w:t>
      </w:r>
      <w:r w:rsidR="00382D8D" w:rsidRPr="00B30321">
        <w:rPr>
          <w:lang w:val="fr-FR"/>
        </w:rPr>
        <w:t>CI</w:t>
      </w:r>
      <w:r w:rsidRPr="00B30321">
        <w:rPr>
          <w:lang w:val="fr-FR"/>
        </w:rPr>
        <w:t>/DGCS</w:t>
      </w:r>
      <w:r w:rsidR="00043ADD" w:rsidRPr="00B30321">
        <w:rPr>
          <w:lang w:val="fr-FR"/>
        </w:rPr>
        <w:t>) :</w:t>
      </w:r>
      <w:r w:rsidRPr="00B30321">
        <w:rPr>
          <w:lang w:val="fr-FR"/>
        </w:rPr>
        <w:t xml:space="preserve"> agence de </w:t>
      </w:r>
      <w:r w:rsidR="00043ADD" w:rsidRPr="00B30321">
        <w:rPr>
          <w:lang w:val="fr-FR"/>
        </w:rPr>
        <w:t>financement ;</w:t>
      </w:r>
    </w:p>
    <w:p w:rsidR="00A90A93" w:rsidRPr="00B30321" w:rsidRDefault="00D2738E">
      <w:pPr>
        <w:numPr>
          <w:ilvl w:val="0"/>
          <w:numId w:val="5"/>
        </w:numPr>
        <w:ind w:left="1440" w:right="98"/>
        <w:jc w:val="both"/>
        <w:rPr>
          <w:lang w:val="fr-FR"/>
        </w:rPr>
      </w:pPr>
      <w:r w:rsidRPr="00B30321">
        <w:rPr>
          <w:lang w:val="fr-FR"/>
        </w:rPr>
        <w:t>l’Agence Italienne de Coopération au Développent</w:t>
      </w:r>
      <w:r w:rsidR="002A5B04">
        <w:rPr>
          <w:lang w:val="fr-FR"/>
        </w:rPr>
        <w:t xml:space="preserve"> (AICS</w:t>
      </w:r>
      <w:r w:rsidR="00043ADD">
        <w:rPr>
          <w:lang w:val="fr-FR"/>
        </w:rPr>
        <w:t>)</w:t>
      </w:r>
      <w:r w:rsidR="00043ADD" w:rsidRPr="00B30321">
        <w:rPr>
          <w:lang w:val="fr-FR"/>
        </w:rPr>
        <w:t> :</w:t>
      </w:r>
      <w:r w:rsidR="002A5B04">
        <w:rPr>
          <w:lang w:val="fr-FR"/>
        </w:rPr>
        <w:t xml:space="preserve"> Agence chargé du suivie, </w:t>
      </w:r>
      <w:r w:rsidR="00A90A93" w:rsidRPr="00B30321">
        <w:rPr>
          <w:lang w:val="fr-FR"/>
        </w:rPr>
        <w:t xml:space="preserve">supervision et </w:t>
      </w:r>
      <w:r w:rsidR="002A5B04">
        <w:rPr>
          <w:lang w:val="fr-FR"/>
        </w:rPr>
        <w:t xml:space="preserve">assistance technique </w:t>
      </w:r>
      <w:r w:rsidR="00A90A93" w:rsidRPr="00B30321">
        <w:rPr>
          <w:lang w:val="fr-FR"/>
        </w:rPr>
        <w:t xml:space="preserve">du </w:t>
      </w:r>
      <w:r w:rsidR="00043ADD" w:rsidRPr="00B30321">
        <w:rPr>
          <w:smallCaps/>
          <w:lang w:val="fr-FR"/>
        </w:rPr>
        <w:t>PROGRAMME ;</w:t>
      </w:r>
    </w:p>
    <w:p w:rsidR="00A90A93" w:rsidRDefault="00197F3C">
      <w:pPr>
        <w:numPr>
          <w:ilvl w:val="0"/>
          <w:numId w:val="5"/>
        </w:numPr>
        <w:ind w:left="1440" w:right="98"/>
        <w:jc w:val="both"/>
        <w:rPr>
          <w:lang w:val="fr-FR"/>
        </w:rPr>
      </w:pPr>
      <w:r>
        <w:rPr>
          <w:lang w:val="fr-FR"/>
        </w:rPr>
        <w:t xml:space="preserve">Caisse </w:t>
      </w:r>
      <w:r w:rsidR="00012957">
        <w:rPr>
          <w:lang w:val="fr-FR"/>
        </w:rPr>
        <w:t xml:space="preserve">de </w:t>
      </w:r>
      <w:bookmarkStart w:id="1" w:name="_GoBack"/>
      <w:bookmarkEnd w:id="1"/>
      <w:r>
        <w:rPr>
          <w:lang w:val="fr-FR"/>
        </w:rPr>
        <w:t>D</w:t>
      </w:r>
      <w:r w:rsidR="00043ADD">
        <w:rPr>
          <w:lang w:val="fr-FR"/>
        </w:rPr>
        <w:t>épôts et Prêt</w:t>
      </w:r>
      <w:r w:rsidR="008F1C31">
        <w:rPr>
          <w:lang w:val="fr-FR"/>
        </w:rPr>
        <w:t>s (CDP) : Banque</w:t>
      </w:r>
      <w:r w:rsidR="00A90A93" w:rsidRPr="00B30321">
        <w:rPr>
          <w:lang w:val="fr-FR"/>
        </w:rPr>
        <w:t xml:space="preserve"> désignée par le Gouvernement italien</w:t>
      </w:r>
      <w:r w:rsidR="008F1C31">
        <w:rPr>
          <w:lang w:val="fr-FR"/>
        </w:rPr>
        <w:t xml:space="preserve"> pour </w:t>
      </w:r>
      <w:r w:rsidR="004829BD">
        <w:rPr>
          <w:lang w:val="fr-FR"/>
        </w:rPr>
        <w:t xml:space="preserve">la </w:t>
      </w:r>
      <w:r w:rsidR="004829BD" w:rsidRPr="00B30321">
        <w:rPr>
          <w:lang w:val="fr-FR"/>
        </w:rPr>
        <w:t>gestion</w:t>
      </w:r>
      <w:r w:rsidR="00A90A93" w:rsidRPr="00B30321">
        <w:rPr>
          <w:lang w:val="fr-FR"/>
        </w:rPr>
        <w:t xml:space="preserve"> </w:t>
      </w:r>
      <w:r w:rsidR="002A5B04">
        <w:rPr>
          <w:lang w:val="fr-FR"/>
        </w:rPr>
        <w:t xml:space="preserve">financière </w:t>
      </w:r>
      <w:r w:rsidR="00A90A93" w:rsidRPr="00B30321">
        <w:rPr>
          <w:lang w:val="fr-FR"/>
        </w:rPr>
        <w:t>du crédit d’aide.</w:t>
      </w:r>
    </w:p>
    <w:p w:rsidR="00CC58E1" w:rsidRDefault="00CC58E1" w:rsidP="00CC58E1">
      <w:pPr>
        <w:ind w:right="98"/>
        <w:jc w:val="both"/>
        <w:rPr>
          <w:lang w:val="fr-FR"/>
        </w:rPr>
      </w:pPr>
    </w:p>
    <w:p w:rsidR="0065245C" w:rsidRPr="00B30321" w:rsidRDefault="0065245C" w:rsidP="00CC58E1">
      <w:pPr>
        <w:ind w:right="98"/>
        <w:jc w:val="both"/>
        <w:rPr>
          <w:lang w:val="fr-FR"/>
        </w:rPr>
      </w:pPr>
    </w:p>
    <w:p w:rsidR="00A90A93" w:rsidRPr="00B30321" w:rsidRDefault="00A90A93">
      <w:pPr>
        <w:spacing w:before="240"/>
        <w:ind w:right="98"/>
        <w:jc w:val="center"/>
        <w:rPr>
          <w:u w:val="single"/>
          <w:lang w:val="fr-FR"/>
        </w:rPr>
      </w:pPr>
      <w:r w:rsidRPr="00B30321">
        <w:rPr>
          <w:lang w:val="fr-FR"/>
        </w:rPr>
        <w:t>ARTICLE 5</w:t>
      </w:r>
    </w:p>
    <w:p w:rsidR="00A90A93" w:rsidRPr="00B30321" w:rsidRDefault="00A90A93">
      <w:pPr>
        <w:pStyle w:val="Titre2"/>
        <w:spacing w:before="120" w:after="120"/>
        <w:ind w:right="98"/>
        <w:rPr>
          <w:sz w:val="24"/>
          <w:lang w:val="fr-FR"/>
        </w:rPr>
      </w:pPr>
      <w:r w:rsidRPr="00B30321">
        <w:rPr>
          <w:sz w:val="24"/>
          <w:u w:val="single"/>
          <w:lang w:val="fr-FR"/>
        </w:rPr>
        <w:t xml:space="preserve">GESTION ET REALISATION DU </w:t>
      </w:r>
      <w:r w:rsidR="0077248B">
        <w:rPr>
          <w:smallCaps/>
          <w:sz w:val="24"/>
          <w:u w:val="single"/>
          <w:lang w:val="fr-FR"/>
        </w:rPr>
        <w:t>PROGRAMME</w:t>
      </w:r>
    </w:p>
    <w:p w:rsidR="00A90A93" w:rsidRPr="00B30321" w:rsidRDefault="00A90A93">
      <w:pPr>
        <w:numPr>
          <w:ilvl w:val="1"/>
          <w:numId w:val="11"/>
        </w:numPr>
        <w:jc w:val="both"/>
        <w:rPr>
          <w:lang w:val="fr-FR"/>
        </w:rPr>
      </w:pPr>
      <w:r w:rsidRPr="00B30321">
        <w:rPr>
          <w:lang w:val="fr-FR"/>
        </w:rPr>
        <w:t xml:space="preserve">Après la mise en vigueur du présent protocole d'accord, le MEF et </w:t>
      </w:r>
      <w:r w:rsidR="008F1C31">
        <w:rPr>
          <w:lang w:val="fr-FR"/>
        </w:rPr>
        <w:t>CDP</w:t>
      </w:r>
      <w:r w:rsidRPr="00B30321">
        <w:rPr>
          <w:lang w:val="fr-FR"/>
        </w:rPr>
        <w:t xml:space="preserve"> signeront une Convention financière qui constituera le Cadre légal entre le Prêteur et l’Emprunteur et comprendra les clauses du présent </w:t>
      </w:r>
      <w:r w:rsidR="00FB4A96" w:rsidRPr="00B30321">
        <w:rPr>
          <w:lang w:val="fr-FR"/>
        </w:rPr>
        <w:t>Protocol</w:t>
      </w:r>
      <w:r w:rsidR="00DE60CF" w:rsidRPr="00B30321">
        <w:rPr>
          <w:lang w:val="fr-FR"/>
        </w:rPr>
        <w:t>e</w:t>
      </w:r>
      <w:r w:rsidR="00FB4A96" w:rsidRPr="00B30321">
        <w:rPr>
          <w:lang w:val="fr-FR"/>
        </w:rPr>
        <w:t xml:space="preserve"> d’Accord</w:t>
      </w:r>
      <w:r w:rsidRPr="00B30321">
        <w:rPr>
          <w:lang w:val="fr-FR"/>
        </w:rPr>
        <w:t>.</w:t>
      </w:r>
    </w:p>
    <w:p w:rsidR="00A90A93" w:rsidRPr="00B30321" w:rsidRDefault="00A90A93">
      <w:pPr>
        <w:numPr>
          <w:ilvl w:val="1"/>
          <w:numId w:val="11"/>
        </w:numPr>
        <w:ind w:right="98"/>
        <w:jc w:val="both"/>
        <w:rPr>
          <w:lang w:val="fr-FR"/>
        </w:rPr>
      </w:pPr>
      <w:r w:rsidRPr="00B30321">
        <w:rPr>
          <w:lang w:val="fr-FR"/>
        </w:rPr>
        <w:t xml:space="preserve">Le MEF, </w:t>
      </w:r>
      <w:r w:rsidR="00F83ACB" w:rsidRPr="00B30321">
        <w:rPr>
          <w:lang w:val="fr-FR"/>
        </w:rPr>
        <w:t>en tant qu’</w:t>
      </w:r>
      <w:r w:rsidR="009E6EE0" w:rsidRPr="00B30321">
        <w:rPr>
          <w:lang w:val="fr-FR"/>
        </w:rPr>
        <w:t>Emprunteur</w:t>
      </w:r>
      <w:r w:rsidRPr="00B30321">
        <w:rPr>
          <w:lang w:val="fr-FR"/>
        </w:rPr>
        <w:t>, sera responsable vis-à-vis de la partie italienne d</w:t>
      </w:r>
      <w:r w:rsidR="009E6EE0" w:rsidRPr="00B30321">
        <w:rPr>
          <w:lang w:val="fr-FR"/>
        </w:rPr>
        <w:t>u remboursement du prêt</w:t>
      </w:r>
      <w:r w:rsidRPr="00B30321">
        <w:rPr>
          <w:lang w:val="fr-FR"/>
        </w:rPr>
        <w:t>.</w:t>
      </w:r>
    </w:p>
    <w:p w:rsidR="00A90A93" w:rsidRPr="00B30321" w:rsidRDefault="00D2738E">
      <w:pPr>
        <w:numPr>
          <w:ilvl w:val="1"/>
          <w:numId w:val="11"/>
        </w:numPr>
        <w:ind w:right="98"/>
        <w:jc w:val="both"/>
        <w:rPr>
          <w:lang w:val="fr-FR"/>
        </w:rPr>
      </w:pPr>
      <w:r w:rsidRPr="00B30321">
        <w:rPr>
          <w:lang w:val="fr-FR"/>
        </w:rPr>
        <w:t xml:space="preserve">Le Ministère de la Santé de la </w:t>
      </w:r>
      <w:r w:rsidR="00D63754" w:rsidRPr="00B30321">
        <w:rPr>
          <w:lang w:val="fr-FR"/>
        </w:rPr>
        <w:t>République</w:t>
      </w:r>
      <w:r w:rsidRPr="00B30321">
        <w:rPr>
          <w:lang w:val="fr-FR"/>
        </w:rPr>
        <w:t xml:space="preserve"> de Guinée</w:t>
      </w:r>
      <w:r w:rsidR="00A90A93" w:rsidRPr="00B30321">
        <w:rPr>
          <w:lang w:val="fr-FR"/>
        </w:rPr>
        <w:t xml:space="preserve">, </w:t>
      </w:r>
      <w:r w:rsidR="00F83ACB" w:rsidRPr="00B30321">
        <w:rPr>
          <w:lang w:val="fr-FR"/>
        </w:rPr>
        <w:t>en tant qu’</w:t>
      </w:r>
      <w:r w:rsidR="00A90A93" w:rsidRPr="00B30321">
        <w:rPr>
          <w:lang w:val="fr-FR"/>
        </w:rPr>
        <w:t>agence d’exécution, sera responsable</w:t>
      </w:r>
      <w:r w:rsidR="00FE484F">
        <w:rPr>
          <w:lang w:val="fr-FR"/>
        </w:rPr>
        <w:t>, à travers l’UGP</w:t>
      </w:r>
      <w:r w:rsidR="002779D6">
        <w:rPr>
          <w:lang w:val="fr-FR"/>
        </w:rPr>
        <w:t xml:space="preserve">, </w:t>
      </w:r>
      <w:r w:rsidR="002779D6" w:rsidRPr="00B30321">
        <w:rPr>
          <w:lang w:val="fr-FR"/>
        </w:rPr>
        <w:t>de</w:t>
      </w:r>
      <w:r w:rsidR="009E6EE0" w:rsidRPr="00B30321">
        <w:rPr>
          <w:lang w:val="fr-FR"/>
        </w:rPr>
        <w:t xml:space="preserve"> la bonne exécution du projet. I</w:t>
      </w:r>
      <w:r w:rsidR="000C57E9" w:rsidRPr="00B30321">
        <w:rPr>
          <w:lang w:val="fr-FR"/>
        </w:rPr>
        <w:t xml:space="preserve">l s’agit, </w:t>
      </w:r>
      <w:r w:rsidR="009E6EE0" w:rsidRPr="00B30321">
        <w:rPr>
          <w:lang w:val="fr-FR"/>
        </w:rPr>
        <w:t>notamment</w:t>
      </w:r>
      <w:r w:rsidR="000C57E9" w:rsidRPr="00B30321">
        <w:rPr>
          <w:lang w:val="fr-FR"/>
        </w:rPr>
        <w:t xml:space="preserve">, </w:t>
      </w:r>
      <w:r w:rsidR="00A90A93" w:rsidRPr="00B30321">
        <w:rPr>
          <w:lang w:val="fr-FR"/>
        </w:rPr>
        <w:t xml:space="preserve">de la gestion des appels d’offres, de la mise en œuvre du </w:t>
      </w:r>
      <w:r w:rsidR="00922EA6" w:rsidRPr="00B30321">
        <w:rPr>
          <w:smallCaps/>
          <w:lang w:val="fr-FR"/>
        </w:rPr>
        <w:t>Projet</w:t>
      </w:r>
      <w:r w:rsidR="00A90A93" w:rsidRPr="00B30321">
        <w:rPr>
          <w:lang w:val="fr-FR"/>
        </w:rPr>
        <w:t xml:space="preserve">, du suivi d’exécution, de la tenue comptable du </w:t>
      </w:r>
      <w:r w:rsidR="00043ADD" w:rsidRPr="00B30321">
        <w:rPr>
          <w:smallCaps/>
          <w:lang w:val="fr-FR"/>
        </w:rPr>
        <w:t>Pro</w:t>
      </w:r>
      <w:r w:rsidR="00043ADD">
        <w:rPr>
          <w:smallCaps/>
          <w:lang w:val="fr-FR"/>
        </w:rPr>
        <w:t>gramme</w:t>
      </w:r>
      <w:r w:rsidR="00A90A93" w:rsidRPr="00B30321">
        <w:rPr>
          <w:lang w:val="fr-FR"/>
        </w:rPr>
        <w:t xml:space="preserve"> et de l’établissement des rapports indiqués </w:t>
      </w:r>
      <w:r w:rsidR="00FE484F">
        <w:rPr>
          <w:lang w:val="fr-FR"/>
        </w:rPr>
        <w:t>à</w:t>
      </w:r>
      <w:r w:rsidR="008F1C31">
        <w:rPr>
          <w:lang w:val="fr-FR"/>
        </w:rPr>
        <w:t xml:space="preserve"> </w:t>
      </w:r>
      <w:r w:rsidR="00FE484F">
        <w:rPr>
          <w:lang w:val="fr-FR"/>
        </w:rPr>
        <w:t>l’</w:t>
      </w:r>
      <w:r w:rsidR="00A90A93" w:rsidRPr="00B30321">
        <w:rPr>
          <w:lang w:val="fr-FR"/>
        </w:rPr>
        <w:t xml:space="preserve">Article </w:t>
      </w:r>
      <w:r w:rsidR="00B630D5" w:rsidRPr="00B30321">
        <w:rPr>
          <w:lang w:val="fr-FR"/>
        </w:rPr>
        <w:t>9</w:t>
      </w:r>
      <w:r w:rsidR="00A90A93" w:rsidRPr="00B30321">
        <w:rPr>
          <w:lang w:val="fr-FR"/>
        </w:rPr>
        <w:t xml:space="preserve"> et </w:t>
      </w:r>
      <w:r w:rsidR="00B76615" w:rsidRPr="00B30321">
        <w:rPr>
          <w:lang w:val="fr-FR"/>
        </w:rPr>
        <w:t>à</w:t>
      </w:r>
      <w:r w:rsidR="00A90A93" w:rsidRPr="00B30321">
        <w:rPr>
          <w:lang w:val="fr-FR"/>
        </w:rPr>
        <w:t xml:space="preserve"> l’</w:t>
      </w:r>
      <w:r w:rsidR="00CA11BD" w:rsidRPr="00B30321">
        <w:rPr>
          <w:smallCaps/>
          <w:lang w:val="fr-FR"/>
        </w:rPr>
        <w:t>Annexe</w:t>
      </w:r>
      <w:r w:rsidR="00A90A93" w:rsidRPr="00B30321">
        <w:rPr>
          <w:lang w:val="fr-FR"/>
        </w:rPr>
        <w:t xml:space="preserve"> 1 du présent Protocole.</w:t>
      </w:r>
    </w:p>
    <w:p w:rsidR="00A90A93" w:rsidRPr="00B30321" w:rsidRDefault="00A90A93">
      <w:pPr>
        <w:numPr>
          <w:ilvl w:val="1"/>
          <w:numId w:val="11"/>
        </w:numPr>
        <w:ind w:right="98"/>
        <w:jc w:val="both"/>
        <w:rPr>
          <w:lang w:val="fr-FR"/>
        </w:rPr>
      </w:pPr>
      <w:r w:rsidRPr="00B30321">
        <w:rPr>
          <w:lang w:val="fr-FR"/>
        </w:rPr>
        <w:t xml:space="preserve">Les dossiers et les avis d’appels d’offres, les rapports de dépouillement, feront l'objet d'avis de </w:t>
      </w:r>
      <w:r w:rsidR="00197F3C">
        <w:rPr>
          <w:lang w:val="fr-FR"/>
        </w:rPr>
        <w:t>« </w:t>
      </w:r>
      <w:r w:rsidRPr="00B30321">
        <w:rPr>
          <w:lang w:val="fr-FR"/>
        </w:rPr>
        <w:t>non-objection</w:t>
      </w:r>
      <w:r w:rsidR="00197F3C">
        <w:rPr>
          <w:lang w:val="fr-FR"/>
        </w:rPr>
        <w:t> »</w:t>
      </w:r>
      <w:r w:rsidRPr="00B30321">
        <w:rPr>
          <w:lang w:val="fr-FR"/>
        </w:rPr>
        <w:t xml:space="preserve"> par l</w:t>
      </w:r>
      <w:r w:rsidR="00BA1E3A">
        <w:rPr>
          <w:lang w:val="fr-FR"/>
        </w:rPr>
        <w:t>’</w:t>
      </w:r>
      <w:r w:rsidR="00D2738E" w:rsidRPr="00B30321">
        <w:rPr>
          <w:lang w:val="fr-FR"/>
        </w:rPr>
        <w:t>AICS</w:t>
      </w:r>
      <w:r w:rsidRPr="00B30321">
        <w:rPr>
          <w:lang w:val="fr-FR"/>
        </w:rPr>
        <w:t xml:space="preserve"> selon les modalités décrites à l'</w:t>
      </w:r>
      <w:r w:rsidR="00CA11BD" w:rsidRPr="00B30321">
        <w:rPr>
          <w:smallCaps/>
          <w:lang w:val="fr-FR"/>
        </w:rPr>
        <w:t>Annexe</w:t>
      </w:r>
      <w:r w:rsidR="00BA1E3A">
        <w:rPr>
          <w:lang w:val="fr-FR"/>
        </w:rPr>
        <w:t xml:space="preserve"> </w:t>
      </w:r>
      <w:r w:rsidR="00FE4F0C">
        <w:rPr>
          <w:lang w:val="fr-FR"/>
        </w:rPr>
        <w:t>3</w:t>
      </w:r>
      <w:r w:rsidRPr="00B30321">
        <w:rPr>
          <w:lang w:val="fr-FR"/>
        </w:rPr>
        <w:t xml:space="preserve">. </w:t>
      </w:r>
    </w:p>
    <w:p w:rsidR="008F1C31" w:rsidRDefault="00A90A93" w:rsidP="002C41E6">
      <w:pPr>
        <w:numPr>
          <w:ilvl w:val="1"/>
          <w:numId w:val="11"/>
        </w:numPr>
        <w:ind w:right="98"/>
        <w:jc w:val="both"/>
        <w:rPr>
          <w:lang w:val="fr-FR"/>
        </w:rPr>
      </w:pPr>
      <w:r w:rsidRPr="008F1C31">
        <w:rPr>
          <w:lang w:val="fr-FR"/>
        </w:rPr>
        <w:t xml:space="preserve">Les appels d’offres seront gérés conformément à la réglementation </w:t>
      </w:r>
      <w:r w:rsidR="002779D6" w:rsidRPr="008F1C31">
        <w:rPr>
          <w:lang w:val="fr-FR"/>
        </w:rPr>
        <w:t>guinéen en</w:t>
      </w:r>
      <w:r w:rsidRPr="008F1C31">
        <w:rPr>
          <w:lang w:val="fr-FR"/>
        </w:rPr>
        <w:t xml:space="preserve"> vigueur et à ce qui est prévu à l'</w:t>
      </w:r>
      <w:r w:rsidR="00CA11BD" w:rsidRPr="008F1C31">
        <w:rPr>
          <w:smallCaps/>
          <w:lang w:val="fr-FR"/>
        </w:rPr>
        <w:t>Annexe</w:t>
      </w:r>
      <w:r w:rsidRPr="008F1C31">
        <w:rPr>
          <w:lang w:val="fr-FR"/>
        </w:rPr>
        <w:t xml:space="preserve"> 2</w:t>
      </w:r>
      <w:r w:rsidR="008F1C31">
        <w:rPr>
          <w:lang w:val="fr-FR"/>
        </w:rPr>
        <w:t>.</w:t>
      </w:r>
    </w:p>
    <w:p w:rsidR="00FB4A96" w:rsidRPr="008F1C31" w:rsidRDefault="00FB4A96" w:rsidP="002C41E6">
      <w:pPr>
        <w:numPr>
          <w:ilvl w:val="1"/>
          <w:numId w:val="11"/>
        </w:numPr>
        <w:ind w:right="98"/>
        <w:jc w:val="both"/>
        <w:rPr>
          <w:lang w:val="fr-FR"/>
        </w:rPr>
      </w:pPr>
      <w:r w:rsidRPr="008F1C31">
        <w:rPr>
          <w:lang w:val="fr-FR"/>
        </w:rPr>
        <w:t>Après signature, le</w:t>
      </w:r>
      <w:r w:rsidR="002A5B04">
        <w:rPr>
          <w:lang w:val="fr-FR"/>
        </w:rPr>
        <w:t xml:space="preserve">s contrats seront envoyés par </w:t>
      </w:r>
      <w:r w:rsidR="00197F3C">
        <w:rPr>
          <w:lang w:val="fr-FR"/>
        </w:rPr>
        <w:t xml:space="preserve">le </w:t>
      </w:r>
      <w:r w:rsidR="004829BD">
        <w:rPr>
          <w:lang w:val="fr-FR"/>
        </w:rPr>
        <w:t>MSG</w:t>
      </w:r>
      <w:r w:rsidR="00197F3C">
        <w:rPr>
          <w:lang w:val="fr-FR"/>
        </w:rPr>
        <w:t xml:space="preserve">/UGP </w:t>
      </w:r>
      <w:r w:rsidR="002779D6">
        <w:rPr>
          <w:lang w:val="fr-FR"/>
        </w:rPr>
        <w:t>à</w:t>
      </w:r>
      <w:r w:rsidR="00197F3C">
        <w:rPr>
          <w:lang w:val="fr-FR"/>
        </w:rPr>
        <w:t xml:space="preserve"> </w:t>
      </w:r>
      <w:r w:rsidR="002A5B04">
        <w:rPr>
          <w:lang w:val="fr-FR"/>
        </w:rPr>
        <w:t>l</w:t>
      </w:r>
      <w:r w:rsidR="00197F3C">
        <w:rPr>
          <w:lang w:val="fr-FR"/>
        </w:rPr>
        <w:t>a CDP</w:t>
      </w:r>
      <w:r w:rsidR="005075F9" w:rsidRPr="008F1C31" w:rsidDel="005075F9">
        <w:rPr>
          <w:lang w:val="fr-FR"/>
        </w:rPr>
        <w:t xml:space="preserve"> </w:t>
      </w:r>
      <w:r w:rsidRPr="008F1C31">
        <w:rPr>
          <w:lang w:val="fr-FR"/>
        </w:rPr>
        <w:t>pour l’imputation sur le cré</w:t>
      </w:r>
      <w:r w:rsidR="00B76615" w:rsidRPr="008F1C31">
        <w:rPr>
          <w:lang w:val="fr-FR"/>
        </w:rPr>
        <w:t>dit</w:t>
      </w:r>
      <w:r w:rsidRPr="008F1C31">
        <w:rPr>
          <w:lang w:val="fr-FR"/>
        </w:rPr>
        <w:t>.</w:t>
      </w:r>
    </w:p>
    <w:p w:rsidR="00F56779" w:rsidRDefault="00A90A93" w:rsidP="00F56779">
      <w:pPr>
        <w:numPr>
          <w:ilvl w:val="1"/>
          <w:numId w:val="11"/>
        </w:numPr>
        <w:ind w:right="98"/>
        <w:jc w:val="both"/>
        <w:rPr>
          <w:lang w:val="fr-FR"/>
        </w:rPr>
      </w:pPr>
      <w:r w:rsidRPr="00B30321">
        <w:rPr>
          <w:lang w:val="fr-FR"/>
        </w:rPr>
        <w:t xml:space="preserve">Les éventuels différends entre les Parties contractantes concernant l’interprétation, l’application ou la résiliation de contrat seront réglés conformément à la réglementation </w:t>
      </w:r>
      <w:r w:rsidR="00D63754" w:rsidRPr="00B30321">
        <w:rPr>
          <w:lang w:val="fr-FR"/>
        </w:rPr>
        <w:t>guinéenne</w:t>
      </w:r>
      <w:r w:rsidRPr="00B30321">
        <w:rPr>
          <w:lang w:val="fr-FR"/>
        </w:rPr>
        <w:t xml:space="preserve"> en vigueur ; en aucun cas la Partie italienne </w:t>
      </w:r>
      <w:r w:rsidR="000C57E9" w:rsidRPr="00B30321">
        <w:rPr>
          <w:lang w:val="fr-FR"/>
        </w:rPr>
        <w:t>ne</w:t>
      </w:r>
      <w:r w:rsidR="00F83ACB" w:rsidRPr="00B30321">
        <w:rPr>
          <w:lang w:val="fr-FR"/>
        </w:rPr>
        <w:t xml:space="preserve"> </w:t>
      </w:r>
      <w:r w:rsidRPr="00B30321">
        <w:rPr>
          <w:lang w:val="fr-FR"/>
        </w:rPr>
        <w:t>saura</w:t>
      </w:r>
      <w:r w:rsidR="00F83ACB" w:rsidRPr="00B30321">
        <w:rPr>
          <w:lang w:val="fr-FR"/>
        </w:rPr>
        <w:t>it</w:t>
      </w:r>
      <w:r w:rsidRPr="00B30321">
        <w:rPr>
          <w:lang w:val="fr-FR"/>
        </w:rPr>
        <w:t xml:space="preserve"> être impliquée dans leur résolution.</w:t>
      </w:r>
    </w:p>
    <w:p w:rsidR="00F56779" w:rsidRDefault="00F56779" w:rsidP="00F56779">
      <w:pPr>
        <w:ind w:left="705" w:right="98"/>
        <w:jc w:val="both"/>
        <w:rPr>
          <w:lang w:val="fr-FR"/>
        </w:rPr>
      </w:pPr>
    </w:p>
    <w:p w:rsidR="00F56779" w:rsidRPr="00F56779" w:rsidRDefault="00F56779" w:rsidP="00F56779">
      <w:pPr>
        <w:numPr>
          <w:ilvl w:val="1"/>
          <w:numId w:val="11"/>
        </w:numPr>
        <w:ind w:right="98"/>
        <w:jc w:val="both"/>
        <w:rPr>
          <w:lang w:val="fr-FR"/>
        </w:rPr>
      </w:pPr>
      <w:r w:rsidRPr="00F56779">
        <w:rPr>
          <w:lang w:val="fr-FR"/>
        </w:rPr>
        <w:t>Les structures ch</w:t>
      </w:r>
      <w:r w:rsidR="00043ADD">
        <w:rPr>
          <w:lang w:val="fr-FR"/>
        </w:rPr>
        <w:t>argées de la réalisation du programme</w:t>
      </w:r>
      <w:r w:rsidRPr="00F56779">
        <w:rPr>
          <w:lang w:val="fr-FR"/>
        </w:rPr>
        <w:t xml:space="preserve"> </w:t>
      </w:r>
      <w:r w:rsidR="002779D6" w:rsidRPr="00F56779">
        <w:rPr>
          <w:lang w:val="fr-FR"/>
        </w:rPr>
        <w:t>sont :</w:t>
      </w:r>
    </w:p>
    <w:p w:rsidR="00F56779" w:rsidRPr="00F56779" w:rsidRDefault="00F56779" w:rsidP="00F56779">
      <w:pPr>
        <w:pStyle w:val="Paragraphedeliste"/>
        <w:ind w:left="705" w:right="98"/>
        <w:jc w:val="both"/>
        <w:rPr>
          <w:lang w:val="fr-FR"/>
        </w:rPr>
      </w:pPr>
    </w:p>
    <w:p w:rsidR="00F56779" w:rsidRPr="00F76B75" w:rsidRDefault="00F76B75" w:rsidP="00F76B75">
      <w:pPr>
        <w:spacing w:line="276" w:lineRule="auto"/>
        <w:rPr>
          <w:b/>
          <w:iCs/>
          <w:lang w:val="fr-FR" w:eastAsia="it-IT"/>
        </w:rPr>
      </w:pPr>
      <w:r>
        <w:rPr>
          <w:iCs/>
          <w:lang w:val="fr-FR" w:eastAsia="it-IT"/>
        </w:rPr>
        <w:t xml:space="preserve">5.8.1    </w:t>
      </w:r>
      <w:r w:rsidR="00F56779" w:rsidRPr="00F76B75">
        <w:rPr>
          <w:iCs/>
          <w:lang w:val="fr-FR" w:eastAsia="it-IT"/>
        </w:rPr>
        <w:t xml:space="preserve">Le </w:t>
      </w:r>
      <w:r w:rsidR="00C15482" w:rsidRPr="00F76B75">
        <w:rPr>
          <w:iCs/>
          <w:lang w:val="fr-FR" w:eastAsia="it-IT"/>
        </w:rPr>
        <w:t>Comité de Pilotage</w:t>
      </w:r>
      <w:r w:rsidR="00F56779" w:rsidRPr="00F76B75">
        <w:rPr>
          <w:iCs/>
          <w:lang w:val="fr-FR" w:eastAsia="it-IT"/>
        </w:rPr>
        <w:t xml:space="preserve"> (</w:t>
      </w:r>
      <w:r w:rsidR="00C15482" w:rsidRPr="00F76B75">
        <w:rPr>
          <w:iCs/>
          <w:lang w:val="fr-FR" w:eastAsia="it-IT"/>
        </w:rPr>
        <w:t>CP</w:t>
      </w:r>
      <w:r w:rsidR="00F56779" w:rsidRPr="00F76B75">
        <w:rPr>
          <w:b/>
          <w:iCs/>
          <w:lang w:val="fr-FR" w:eastAsia="it-IT"/>
        </w:rPr>
        <w:t>)</w:t>
      </w:r>
    </w:p>
    <w:p w:rsidR="00F56779" w:rsidRPr="00F56779" w:rsidRDefault="00F56779" w:rsidP="00F56779">
      <w:pPr>
        <w:pStyle w:val="Paragraphedeliste"/>
        <w:spacing w:line="276" w:lineRule="auto"/>
        <w:ind w:left="705"/>
        <w:rPr>
          <w:lang w:val="fr-FR"/>
        </w:rPr>
      </w:pPr>
      <w:r w:rsidRPr="00F56779">
        <w:rPr>
          <w:lang w:val="fr-FR"/>
        </w:rPr>
        <w:lastRenderedPageBreak/>
        <w:t xml:space="preserve">Le </w:t>
      </w:r>
      <w:r w:rsidR="00C15482">
        <w:rPr>
          <w:lang w:val="fr-FR"/>
        </w:rPr>
        <w:t>Comité de Pilotage</w:t>
      </w:r>
      <w:r w:rsidRPr="00F56779">
        <w:rPr>
          <w:lang w:val="fr-FR"/>
        </w:rPr>
        <w:t xml:space="preserve"> sera présidé par le Ministère de la Santé de la Guinée (</w:t>
      </w:r>
      <w:r w:rsidR="004829BD">
        <w:rPr>
          <w:lang w:val="fr-FR"/>
        </w:rPr>
        <w:t>MSG</w:t>
      </w:r>
      <w:r w:rsidRPr="00F56779">
        <w:rPr>
          <w:lang w:val="fr-FR"/>
        </w:rPr>
        <w:t>), ou son délégué, et sera composé par les représentants des institutions suivantes :</w:t>
      </w:r>
    </w:p>
    <w:p w:rsidR="005621F3" w:rsidRDefault="00F56779" w:rsidP="00F56779">
      <w:pPr>
        <w:pStyle w:val="Paragraphedeliste"/>
        <w:spacing w:line="276" w:lineRule="auto"/>
        <w:ind w:left="705"/>
        <w:rPr>
          <w:lang w:val="fr-FR"/>
        </w:rPr>
      </w:pPr>
      <w:r w:rsidRPr="00F56779">
        <w:rPr>
          <w:lang w:val="fr-FR"/>
        </w:rPr>
        <w:t>- Ministère de l'</w:t>
      </w:r>
      <w:r w:rsidR="00043ADD" w:rsidRPr="00F56779">
        <w:rPr>
          <w:lang w:val="fr-FR"/>
        </w:rPr>
        <w:t>Économie</w:t>
      </w:r>
      <w:r w:rsidRPr="00F56779">
        <w:rPr>
          <w:lang w:val="fr-FR"/>
        </w:rPr>
        <w:t xml:space="preserve">, des </w:t>
      </w:r>
      <w:r w:rsidR="005621F3" w:rsidRPr="00F56779">
        <w:rPr>
          <w:lang w:val="fr-FR"/>
        </w:rPr>
        <w:t>Finances</w:t>
      </w:r>
      <w:r w:rsidR="005621F3">
        <w:rPr>
          <w:lang w:val="fr-FR"/>
        </w:rPr>
        <w:t xml:space="preserve"> (MEF</w:t>
      </w:r>
      <w:r w:rsidR="00043ADD">
        <w:rPr>
          <w:lang w:val="fr-FR"/>
        </w:rPr>
        <w:t>)</w:t>
      </w:r>
      <w:r w:rsidR="00043ADD" w:rsidRPr="00F56779">
        <w:rPr>
          <w:lang w:val="fr-FR"/>
        </w:rPr>
        <w:t> ;</w:t>
      </w:r>
    </w:p>
    <w:p w:rsidR="005621F3" w:rsidRDefault="005621F3" w:rsidP="00F56779">
      <w:pPr>
        <w:pStyle w:val="Paragraphedeliste"/>
        <w:spacing w:line="276" w:lineRule="auto"/>
        <w:ind w:left="705"/>
        <w:rPr>
          <w:lang w:val="fr-FR"/>
        </w:rPr>
      </w:pPr>
      <w:r>
        <w:rPr>
          <w:lang w:val="fr-FR"/>
        </w:rPr>
        <w:t>- Ministère du Plan et de la Coopération International</w:t>
      </w:r>
      <w:r w:rsidR="00043ADD">
        <w:rPr>
          <w:lang w:val="fr-FR"/>
        </w:rPr>
        <w:t> (</w:t>
      </w:r>
      <w:r>
        <w:rPr>
          <w:lang w:val="fr-FR"/>
        </w:rPr>
        <w:t>MPCI</w:t>
      </w:r>
      <w:r w:rsidR="00043ADD">
        <w:rPr>
          <w:lang w:val="fr-FR"/>
        </w:rPr>
        <w:t>) ;</w:t>
      </w:r>
    </w:p>
    <w:p w:rsidR="00F56779" w:rsidRPr="00F56779" w:rsidRDefault="005621F3" w:rsidP="00F56779">
      <w:pPr>
        <w:pStyle w:val="Paragraphedeliste"/>
        <w:spacing w:line="276" w:lineRule="auto"/>
        <w:ind w:left="705"/>
        <w:rPr>
          <w:lang w:val="fr-FR"/>
        </w:rPr>
      </w:pPr>
      <w:r>
        <w:rPr>
          <w:lang w:val="fr-FR"/>
        </w:rPr>
        <w:t xml:space="preserve">- Administration de Contrôle des grands Projets et des Appel d’Offre Publiques (ACGPPM) ; </w:t>
      </w:r>
      <w:r w:rsidR="00F56779" w:rsidRPr="00F56779">
        <w:rPr>
          <w:lang w:val="fr-FR"/>
        </w:rPr>
        <w:br/>
        <w:t xml:space="preserve">- </w:t>
      </w:r>
      <w:r w:rsidR="00197F3C">
        <w:rPr>
          <w:lang w:val="fr-FR"/>
        </w:rPr>
        <w:t xml:space="preserve">Agence Italienne de la </w:t>
      </w:r>
      <w:r w:rsidR="00F56779" w:rsidRPr="00F56779">
        <w:rPr>
          <w:lang w:val="fr-FR"/>
        </w:rPr>
        <w:t xml:space="preserve">Coopération </w:t>
      </w:r>
      <w:r w:rsidR="00197F3C">
        <w:rPr>
          <w:lang w:val="fr-FR"/>
        </w:rPr>
        <w:t xml:space="preserve">au Développent </w:t>
      </w:r>
      <w:r w:rsidR="00F56779" w:rsidRPr="00F56779">
        <w:rPr>
          <w:lang w:val="fr-FR"/>
        </w:rPr>
        <w:t>(AICS</w:t>
      </w:r>
      <w:r w:rsidR="00043ADD" w:rsidRPr="00F56779">
        <w:rPr>
          <w:lang w:val="fr-FR"/>
        </w:rPr>
        <w:t xml:space="preserve">) ; </w:t>
      </w:r>
      <w:r w:rsidR="00F56779" w:rsidRPr="00F56779">
        <w:rPr>
          <w:lang w:val="fr-FR"/>
        </w:rPr>
        <w:br/>
      </w:r>
      <w:r w:rsidR="00F56779">
        <w:rPr>
          <w:lang w:val="fr-FR"/>
        </w:rPr>
        <w:t xml:space="preserve">Les taches du CP sont </w:t>
      </w:r>
      <w:r>
        <w:rPr>
          <w:lang w:val="fr-FR"/>
        </w:rPr>
        <w:t>reportées</w:t>
      </w:r>
      <w:r w:rsidR="00F56779">
        <w:rPr>
          <w:lang w:val="fr-FR"/>
        </w:rPr>
        <w:t xml:space="preserve"> dan</w:t>
      </w:r>
      <w:r w:rsidR="002779D6">
        <w:rPr>
          <w:lang w:val="fr-FR"/>
        </w:rPr>
        <w:t>s</w:t>
      </w:r>
      <w:r w:rsidR="00F56779">
        <w:rPr>
          <w:lang w:val="fr-FR"/>
        </w:rPr>
        <w:t xml:space="preserve"> l’ANNEX</w:t>
      </w:r>
      <w:r w:rsidR="00043ADD">
        <w:rPr>
          <w:lang w:val="fr-FR"/>
        </w:rPr>
        <w:t>E</w:t>
      </w:r>
      <w:r w:rsidR="00F56779">
        <w:rPr>
          <w:lang w:val="fr-FR"/>
        </w:rPr>
        <w:t xml:space="preserve"> 1</w:t>
      </w:r>
      <w:r w:rsidR="00FD52DC">
        <w:rPr>
          <w:lang w:val="fr-FR"/>
        </w:rPr>
        <w:t>.</w:t>
      </w:r>
    </w:p>
    <w:p w:rsidR="00F56779" w:rsidRPr="00F56779" w:rsidRDefault="00F56779" w:rsidP="00F56779">
      <w:pPr>
        <w:pStyle w:val="Paragraphedeliste"/>
        <w:ind w:left="705" w:right="98"/>
        <w:jc w:val="both"/>
        <w:rPr>
          <w:lang w:val="fr-FR"/>
        </w:rPr>
      </w:pPr>
    </w:p>
    <w:p w:rsidR="00F56779" w:rsidRPr="00F76B75" w:rsidRDefault="00F76B75" w:rsidP="00F76B75">
      <w:pPr>
        <w:pStyle w:val="Paragraphedeliste"/>
        <w:numPr>
          <w:ilvl w:val="2"/>
          <w:numId w:val="33"/>
        </w:numPr>
        <w:spacing w:line="276" w:lineRule="auto"/>
        <w:rPr>
          <w:color w:val="000000"/>
          <w:lang w:val="fr-FR" w:eastAsia="it-IT" w:bidi="lo-LA"/>
        </w:rPr>
      </w:pPr>
      <w:r>
        <w:rPr>
          <w:szCs w:val="28"/>
          <w:lang w:val="fr-FR" w:eastAsia="it-IT"/>
        </w:rPr>
        <w:t>L’</w:t>
      </w:r>
      <w:r w:rsidR="00F56779" w:rsidRPr="00F76B75">
        <w:rPr>
          <w:szCs w:val="28"/>
          <w:lang w:val="fr-FR" w:eastAsia="it-IT"/>
        </w:rPr>
        <w:t>Unité</w:t>
      </w:r>
      <w:r w:rsidR="00F56779" w:rsidRPr="00F76B75">
        <w:rPr>
          <w:color w:val="000000"/>
          <w:lang w:val="fr-FR" w:eastAsia="it-IT" w:bidi="lo-LA"/>
        </w:rPr>
        <w:t xml:space="preserve"> de Gestion du Projet (UGP)</w:t>
      </w:r>
    </w:p>
    <w:p w:rsidR="00F56779" w:rsidRPr="00F56779" w:rsidRDefault="00F56779" w:rsidP="00F56779">
      <w:pPr>
        <w:pStyle w:val="Paragraphedeliste"/>
        <w:spacing w:line="276" w:lineRule="auto"/>
        <w:ind w:left="705"/>
        <w:jc w:val="both"/>
        <w:rPr>
          <w:lang w:val="fr-FR"/>
        </w:rPr>
      </w:pPr>
      <w:r w:rsidRPr="00F56779">
        <w:rPr>
          <w:lang w:val="fr-FR"/>
        </w:rPr>
        <w:t>L'UGP est l'outil technique et opérationnel du CP, en charge de la mise en œuvre globale du programme. L’UGP aidera le CP dans la définition des stratégies, des orientations, de la planification des activités, la vérification des procédures adoptées, l'analyse et l'approbation du financement à mobiliser dans les différents composants et l'évaluation des résultats à travers la relation d’activités financières et techniques annuelles.</w:t>
      </w:r>
    </w:p>
    <w:p w:rsidR="00F56779" w:rsidRPr="00F56779" w:rsidRDefault="00F56779" w:rsidP="00F56779">
      <w:pPr>
        <w:pStyle w:val="Paragraphedeliste"/>
        <w:spacing w:line="276" w:lineRule="auto"/>
        <w:ind w:left="705"/>
        <w:rPr>
          <w:lang w:val="fr-FR"/>
        </w:rPr>
      </w:pPr>
      <w:r w:rsidRPr="00F56779">
        <w:rPr>
          <w:lang w:val="fr-FR"/>
        </w:rPr>
        <w:t xml:space="preserve">Les taches de </w:t>
      </w:r>
      <w:r w:rsidR="002779D6">
        <w:rPr>
          <w:lang w:val="fr-FR"/>
        </w:rPr>
        <w:t>l’</w:t>
      </w:r>
      <w:r w:rsidRPr="00F56779">
        <w:rPr>
          <w:lang w:val="fr-FR"/>
        </w:rPr>
        <w:t xml:space="preserve">UGP sont </w:t>
      </w:r>
      <w:r w:rsidR="00ED1170">
        <w:rPr>
          <w:lang w:val="fr-FR"/>
        </w:rPr>
        <w:t>reportées</w:t>
      </w:r>
      <w:r w:rsidRPr="00F56779">
        <w:rPr>
          <w:lang w:val="fr-FR"/>
        </w:rPr>
        <w:t xml:space="preserve"> dans l’Annexe 1.</w:t>
      </w:r>
    </w:p>
    <w:p w:rsidR="00A90A93" w:rsidRPr="00B30321" w:rsidRDefault="00A90A93">
      <w:pPr>
        <w:spacing w:before="240"/>
        <w:ind w:right="98"/>
        <w:jc w:val="center"/>
        <w:rPr>
          <w:u w:val="single"/>
          <w:lang w:val="fr-FR"/>
        </w:rPr>
      </w:pPr>
      <w:r w:rsidRPr="00B30321">
        <w:rPr>
          <w:lang w:val="fr-FR"/>
        </w:rPr>
        <w:t>ARTICLE 6</w:t>
      </w:r>
    </w:p>
    <w:p w:rsidR="00A90A93" w:rsidRPr="00B30321" w:rsidRDefault="00A90A93">
      <w:pPr>
        <w:pStyle w:val="Titre2"/>
        <w:spacing w:before="120" w:after="120"/>
        <w:ind w:right="98"/>
        <w:rPr>
          <w:sz w:val="24"/>
          <w:lang w:val="fr-FR"/>
        </w:rPr>
      </w:pPr>
      <w:r w:rsidRPr="00B30321">
        <w:rPr>
          <w:sz w:val="24"/>
          <w:u w:val="single"/>
          <w:lang w:val="fr-FR"/>
        </w:rPr>
        <w:t>ENGAGEMENT</w:t>
      </w:r>
      <w:r w:rsidR="0077248B">
        <w:rPr>
          <w:sz w:val="24"/>
          <w:u w:val="single"/>
          <w:lang w:val="fr-FR"/>
        </w:rPr>
        <w:t>S</w:t>
      </w:r>
      <w:r w:rsidRPr="00B30321">
        <w:rPr>
          <w:sz w:val="24"/>
          <w:u w:val="single"/>
          <w:lang w:val="fr-FR"/>
        </w:rPr>
        <w:t xml:space="preserve"> DU GOUVERNEMENT ITALIEN</w:t>
      </w:r>
    </w:p>
    <w:p w:rsidR="002360C4" w:rsidRDefault="00A90A93" w:rsidP="002360C4">
      <w:pPr>
        <w:numPr>
          <w:ilvl w:val="1"/>
          <w:numId w:val="7"/>
        </w:numPr>
        <w:jc w:val="both"/>
        <w:rPr>
          <w:lang w:val="fr-FR"/>
        </w:rPr>
      </w:pPr>
      <w:r w:rsidRPr="00B30321">
        <w:rPr>
          <w:lang w:val="fr-FR"/>
        </w:rPr>
        <w:t xml:space="preserve">Le Gouvernement de la République italienne mettra à disposition du Gouvernement de la République </w:t>
      </w:r>
      <w:r w:rsidR="00A43A66" w:rsidRPr="00B30321">
        <w:rPr>
          <w:lang w:val="fr-FR"/>
        </w:rPr>
        <w:t xml:space="preserve">du </w:t>
      </w:r>
      <w:r w:rsidR="00CC58E1">
        <w:rPr>
          <w:lang w:val="fr-FR"/>
        </w:rPr>
        <w:t>Guinée</w:t>
      </w:r>
      <w:r w:rsidR="00963819">
        <w:rPr>
          <w:lang w:val="fr-FR"/>
        </w:rPr>
        <w:t xml:space="preserve"> un crédit d’aide maximum de 20.0</w:t>
      </w:r>
      <w:r w:rsidRPr="00B30321">
        <w:rPr>
          <w:lang w:val="fr-FR"/>
        </w:rPr>
        <w:t>00.000</w:t>
      </w:r>
      <w:r w:rsidR="00963819">
        <w:rPr>
          <w:lang w:val="fr-FR"/>
        </w:rPr>
        <w:t xml:space="preserve"> EURO</w:t>
      </w:r>
      <w:r w:rsidRPr="00B30321">
        <w:rPr>
          <w:lang w:val="fr-FR"/>
        </w:rPr>
        <w:t xml:space="preserve"> pour </w:t>
      </w:r>
      <w:r w:rsidR="00F83ACB" w:rsidRPr="00B30321">
        <w:rPr>
          <w:lang w:val="fr-FR"/>
        </w:rPr>
        <w:t xml:space="preserve">les </w:t>
      </w:r>
      <w:r w:rsidRPr="00B30321">
        <w:rPr>
          <w:lang w:val="fr-FR"/>
        </w:rPr>
        <w:t xml:space="preserve">travaux de génie civil, équipements, études, </w:t>
      </w:r>
      <w:r w:rsidR="00963819">
        <w:rPr>
          <w:lang w:val="fr-FR"/>
        </w:rPr>
        <w:t xml:space="preserve">gestion et </w:t>
      </w:r>
      <w:r w:rsidR="00043ADD">
        <w:rPr>
          <w:lang w:val="fr-FR"/>
        </w:rPr>
        <w:t xml:space="preserve">suivi </w:t>
      </w:r>
      <w:r w:rsidR="00963819">
        <w:rPr>
          <w:lang w:val="fr-FR"/>
        </w:rPr>
        <w:t>de l’initiative</w:t>
      </w:r>
      <w:r w:rsidRPr="00B30321">
        <w:rPr>
          <w:lang w:val="fr-FR"/>
        </w:rPr>
        <w:t xml:space="preserve">. </w:t>
      </w:r>
    </w:p>
    <w:p w:rsidR="002360C4" w:rsidRPr="002360C4" w:rsidRDefault="002779D6" w:rsidP="002360C4">
      <w:pPr>
        <w:numPr>
          <w:ilvl w:val="1"/>
          <w:numId w:val="7"/>
        </w:numPr>
        <w:jc w:val="both"/>
        <w:rPr>
          <w:lang w:val="fr-FR"/>
        </w:rPr>
      </w:pPr>
      <w:r w:rsidRPr="00CC58E1">
        <w:rPr>
          <w:lang w:val="fr-FR"/>
        </w:rPr>
        <w:t>Au-delà</w:t>
      </w:r>
      <w:r w:rsidR="002360C4" w:rsidRPr="00CC58E1">
        <w:rPr>
          <w:lang w:val="fr-FR"/>
        </w:rPr>
        <w:t xml:space="preserve"> du crédit concessionnel le</w:t>
      </w:r>
      <w:r w:rsidR="002360C4" w:rsidRPr="00CC58E1">
        <w:rPr>
          <w:szCs w:val="28"/>
          <w:lang w:val="fr-FR"/>
        </w:rPr>
        <w:t xml:space="preserve"> MAE</w:t>
      </w:r>
      <w:r w:rsidR="00043ADD">
        <w:rPr>
          <w:szCs w:val="28"/>
          <w:lang w:val="fr-FR"/>
        </w:rPr>
        <w:t>CI</w:t>
      </w:r>
      <w:r w:rsidR="002360C4" w:rsidRPr="00CC58E1">
        <w:rPr>
          <w:szCs w:val="28"/>
          <w:lang w:val="fr-FR"/>
        </w:rPr>
        <w:t>/DGCS accordera dans le cadre du Programme </w:t>
      </w:r>
      <w:r w:rsidR="002360C4" w:rsidRPr="00CC58E1">
        <w:rPr>
          <w:lang w:val="fr-FR"/>
        </w:rPr>
        <w:t xml:space="preserve">une subvention d’un montant </w:t>
      </w:r>
      <w:r w:rsidR="00197F3C">
        <w:rPr>
          <w:lang w:val="fr-FR"/>
        </w:rPr>
        <w:t>de 800</w:t>
      </w:r>
      <w:r w:rsidR="002360C4" w:rsidRPr="00CC58E1">
        <w:rPr>
          <w:lang w:val="fr-FR"/>
        </w:rPr>
        <w:t xml:space="preserve">.000 Euros sur une période de deux ans pour financer activités de contrôle et </w:t>
      </w:r>
      <w:r w:rsidR="00043ADD">
        <w:rPr>
          <w:lang w:val="fr-FR"/>
        </w:rPr>
        <w:t>d’</w:t>
      </w:r>
      <w:r w:rsidR="002360C4" w:rsidRPr="00CC58E1">
        <w:rPr>
          <w:lang w:val="fr-FR"/>
        </w:rPr>
        <w:t>assistance technique aux unités de gestion du programme. La subvention sera gérée directement par l’AICS selon ses procédures internes</w:t>
      </w:r>
      <w:r w:rsidR="00197F3C">
        <w:rPr>
          <w:lang w:val="fr-FR"/>
        </w:rPr>
        <w:t>.</w:t>
      </w:r>
      <w:r w:rsidR="002360C4" w:rsidRPr="00CC58E1">
        <w:rPr>
          <w:lang w:val="fr-FR"/>
        </w:rPr>
        <w:t xml:space="preserve"> </w:t>
      </w:r>
    </w:p>
    <w:p w:rsidR="00D57E37" w:rsidRPr="00B30321" w:rsidRDefault="00D57E37" w:rsidP="00D57E37">
      <w:pPr>
        <w:ind w:left="705"/>
        <w:jc w:val="both"/>
        <w:rPr>
          <w:lang w:val="fr-FR"/>
        </w:rPr>
      </w:pPr>
    </w:p>
    <w:p w:rsidR="00A90A93" w:rsidRPr="00B30321" w:rsidRDefault="00A90A93">
      <w:pPr>
        <w:spacing w:before="240"/>
        <w:ind w:right="98"/>
        <w:jc w:val="center"/>
        <w:rPr>
          <w:u w:val="single"/>
          <w:lang w:val="fr-FR"/>
        </w:rPr>
      </w:pPr>
      <w:r w:rsidRPr="00B30321">
        <w:rPr>
          <w:lang w:val="fr-FR"/>
        </w:rPr>
        <w:t>ARTICLE 7</w:t>
      </w:r>
    </w:p>
    <w:p w:rsidR="00A90A93" w:rsidRPr="00B30321" w:rsidRDefault="00A90A93">
      <w:pPr>
        <w:pStyle w:val="Titre2"/>
        <w:spacing w:before="120" w:after="120"/>
        <w:ind w:right="98"/>
        <w:rPr>
          <w:sz w:val="24"/>
          <w:lang w:val="fr-FR"/>
        </w:rPr>
      </w:pPr>
      <w:r w:rsidRPr="00B30321">
        <w:rPr>
          <w:sz w:val="24"/>
          <w:u w:val="single"/>
          <w:lang w:val="fr-FR"/>
        </w:rPr>
        <w:t xml:space="preserve">ENGAGEMENTS DU GOUVERNEMENT </w:t>
      </w:r>
      <w:r w:rsidR="00D63754" w:rsidRPr="00B30321">
        <w:rPr>
          <w:sz w:val="24"/>
          <w:u w:val="single"/>
          <w:lang w:val="fr-FR"/>
        </w:rPr>
        <w:t>GUINEEN</w:t>
      </w:r>
    </w:p>
    <w:p w:rsidR="00A90A93" w:rsidRPr="00B30321" w:rsidRDefault="00A90A93">
      <w:pPr>
        <w:ind w:left="705" w:right="98" w:hanging="705"/>
        <w:jc w:val="both"/>
        <w:rPr>
          <w:lang w:val="fr-FR"/>
        </w:rPr>
      </w:pPr>
      <w:r w:rsidRPr="00B30321">
        <w:rPr>
          <w:lang w:val="fr-FR"/>
        </w:rPr>
        <w:t xml:space="preserve">Le Gouvernement de la République </w:t>
      </w:r>
      <w:r w:rsidR="00A43A66" w:rsidRPr="00B30321">
        <w:rPr>
          <w:lang w:val="fr-FR"/>
        </w:rPr>
        <w:t>d</w:t>
      </w:r>
      <w:r w:rsidR="00D63754" w:rsidRPr="00B30321">
        <w:rPr>
          <w:lang w:val="fr-FR"/>
        </w:rPr>
        <w:t>e Guinée</w:t>
      </w:r>
      <w:r w:rsidRPr="00B30321">
        <w:rPr>
          <w:lang w:val="fr-FR"/>
        </w:rPr>
        <w:t xml:space="preserve"> s'engage à :</w:t>
      </w:r>
    </w:p>
    <w:p w:rsidR="00A90A93" w:rsidRPr="00B30321" w:rsidRDefault="00A90A93">
      <w:pPr>
        <w:numPr>
          <w:ilvl w:val="1"/>
          <w:numId w:val="6"/>
        </w:numPr>
        <w:ind w:right="98"/>
        <w:jc w:val="both"/>
        <w:rPr>
          <w:lang w:val="fr-FR"/>
        </w:rPr>
      </w:pPr>
      <w:r w:rsidRPr="00B30321">
        <w:rPr>
          <w:lang w:val="fr-FR"/>
        </w:rPr>
        <w:t xml:space="preserve">Assurer le respect des obligations découlant du présent Protocole par </w:t>
      </w:r>
      <w:r w:rsidR="006F0277">
        <w:rPr>
          <w:lang w:val="fr-FR"/>
        </w:rPr>
        <w:t>l’Organisme</w:t>
      </w:r>
      <w:r w:rsidRPr="00B30321">
        <w:rPr>
          <w:lang w:val="fr-FR"/>
        </w:rPr>
        <w:t xml:space="preserve"> d'exécution.</w:t>
      </w:r>
    </w:p>
    <w:p w:rsidR="00A90A93" w:rsidRPr="00B30321" w:rsidRDefault="00A90A93" w:rsidP="00FB4A96">
      <w:pPr>
        <w:numPr>
          <w:ilvl w:val="1"/>
          <w:numId w:val="6"/>
        </w:numPr>
        <w:ind w:right="98"/>
        <w:jc w:val="both"/>
        <w:rPr>
          <w:lang w:val="fr-FR"/>
        </w:rPr>
      </w:pPr>
      <w:r w:rsidRPr="00B30321">
        <w:rPr>
          <w:lang w:val="fr-FR"/>
        </w:rPr>
        <w:t xml:space="preserve">Réaliser </w:t>
      </w:r>
      <w:r w:rsidR="00F83ACB" w:rsidRPr="00B30321">
        <w:rPr>
          <w:lang w:val="fr-FR"/>
        </w:rPr>
        <w:t>l</w:t>
      </w:r>
      <w:r w:rsidRPr="00B30321">
        <w:rPr>
          <w:lang w:val="fr-FR"/>
        </w:rPr>
        <w:t xml:space="preserve">es appels d’offres conformément à la réglementation </w:t>
      </w:r>
      <w:r w:rsidR="00BA1E3A">
        <w:rPr>
          <w:lang w:val="fr-FR"/>
        </w:rPr>
        <w:t>guinéenne</w:t>
      </w:r>
      <w:r w:rsidRPr="00B30321">
        <w:rPr>
          <w:lang w:val="fr-FR"/>
        </w:rPr>
        <w:t xml:space="preserve"> et aux critères et clauses déontologiques indiqués à l’</w:t>
      </w:r>
      <w:r w:rsidR="00CA11BD" w:rsidRPr="00B30321">
        <w:rPr>
          <w:smallCaps/>
          <w:lang w:val="fr-FR"/>
        </w:rPr>
        <w:t>Annexe</w:t>
      </w:r>
      <w:r w:rsidRPr="00B30321">
        <w:rPr>
          <w:lang w:val="fr-FR"/>
        </w:rPr>
        <w:t xml:space="preserve"> 2.</w:t>
      </w:r>
      <w:r w:rsidR="00FB4A96" w:rsidRPr="00B30321">
        <w:rPr>
          <w:lang w:val="fr-FR"/>
        </w:rPr>
        <w:t xml:space="preserve"> En cas de divergence, les dispositions </w:t>
      </w:r>
      <w:r w:rsidR="000906DA" w:rsidRPr="00B30321">
        <w:rPr>
          <w:lang w:val="fr-FR"/>
        </w:rPr>
        <w:t>prévues</w:t>
      </w:r>
      <w:r w:rsidR="00FB4A96" w:rsidRPr="00B30321">
        <w:rPr>
          <w:lang w:val="fr-FR"/>
        </w:rPr>
        <w:t xml:space="preserve"> dans l’</w:t>
      </w:r>
      <w:r w:rsidR="00CA11BD" w:rsidRPr="00B30321">
        <w:rPr>
          <w:smallCaps/>
          <w:lang w:val="fr-FR"/>
        </w:rPr>
        <w:t>Annexe</w:t>
      </w:r>
      <w:r w:rsidR="00FB4A96" w:rsidRPr="00B30321">
        <w:rPr>
          <w:lang w:val="fr-FR"/>
        </w:rPr>
        <w:t xml:space="preserve"> 2 a</w:t>
      </w:r>
      <w:r w:rsidR="000906DA" w:rsidRPr="00B30321">
        <w:rPr>
          <w:lang w:val="fr-FR"/>
        </w:rPr>
        <w:t>ur</w:t>
      </w:r>
      <w:r w:rsidR="000C57E9" w:rsidRPr="00B30321">
        <w:rPr>
          <w:lang w:val="fr-FR"/>
        </w:rPr>
        <w:t>ont</w:t>
      </w:r>
      <w:r w:rsidR="00FB4A96" w:rsidRPr="00B30321">
        <w:rPr>
          <w:lang w:val="fr-FR"/>
        </w:rPr>
        <w:t xml:space="preserve"> la primauté.</w:t>
      </w:r>
    </w:p>
    <w:p w:rsidR="002360C4" w:rsidRDefault="004228A6" w:rsidP="00692DA5">
      <w:pPr>
        <w:numPr>
          <w:ilvl w:val="1"/>
          <w:numId w:val="6"/>
        </w:numPr>
        <w:ind w:right="98"/>
        <w:jc w:val="both"/>
        <w:rPr>
          <w:lang w:val="fr-FR"/>
        </w:rPr>
      </w:pPr>
      <w:r w:rsidRPr="002360C4">
        <w:rPr>
          <w:lang w:val="fr-FR"/>
        </w:rPr>
        <w:t>L</w:t>
      </w:r>
      <w:r w:rsidR="00067F5A" w:rsidRPr="002360C4">
        <w:rPr>
          <w:lang w:val="fr-FR"/>
        </w:rPr>
        <w:t>e crédit d’aide italienne</w:t>
      </w:r>
      <w:r w:rsidR="00F83ACB" w:rsidRPr="002360C4">
        <w:rPr>
          <w:lang w:val="fr-FR"/>
        </w:rPr>
        <w:t xml:space="preserve"> ne</w:t>
      </w:r>
      <w:r w:rsidR="00067F5A" w:rsidRPr="002360C4">
        <w:rPr>
          <w:lang w:val="fr-FR"/>
        </w:rPr>
        <w:t xml:space="preserve"> pourra</w:t>
      </w:r>
      <w:r w:rsidR="00F83ACB" w:rsidRPr="002360C4">
        <w:rPr>
          <w:lang w:val="fr-FR"/>
        </w:rPr>
        <w:t xml:space="preserve"> supporter les impôts et </w:t>
      </w:r>
      <w:r w:rsidR="00780824" w:rsidRPr="002360C4">
        <w:rPr>
          <w:lang w:val="fr-FR"/>
        </w:rPr>
        <w:t xml:space="preserve">taxes </w:t>
      </w:r>
      <w:r w:rsidR="00F83ACB" w:rsidRPr="002360C4">
        <w:rPr>
          <w:lang w:val="fr-FR"/>
        </w:rPr>
        <w:t>qui restent</w:t>
      </w:r>
      <w:r w:rsidR="00EA3955" w:rsidRPr="002360C4">
        <w:rPr>
          <w:lang w:val="fr-FR"/>
        </w:rPr>
        <w:t xml:space="preserve"> de </w:t>
      </w:r>
      <w:r w:rsidR="00EA3955" w:rsidRPr="00FE484F">
        <w:rPr>
          <w:lang w:val="fr-FR"/>
        </w:rPr>
        <w:t>la</w:t>
      </w:r>
      <w:r w:rsidR="00067F5A" w:rsidRPr="00FE484F">
        <w:rPr>
          <w:lang w:val="fr-FR"/>
        </w:rPr>
        <w:t xml:space="preserve"> compétence d</w:t>
      </w:r>
      <w:r w:rsidR="00EA3955" w:rsidRPr="00FE484F">
        <w:rPr>
          <w:lang w:val="fr-FR"/>
        </w:rPr>
        <w:t xml:space="preserve">u Gouvernement </w:t>
      </w:r>
      <w:r w:rsidR="00D63754" w:rsidRPr="00FE484F">
        <w:rPr>
          <w:lang w:val="fr-FR"/>
        </w:rPr>
        <w:t>guinéen</w:t>
      </w:r>
      <w:r w:rsidR="00EA3955" w:rsidRPr="002360C4">
        <w:rPr>
          <w:lang w:val="fr-FR"/>
        </w:rPr>
        <w:t xml:space="preserve"> </w:t>
      </w:r>
      <w:r w:rsidR="00067F5A" w:rsidRPr="002360C4">
        <w:rPr>
          <w:lang w:val="fr-FR"/>
        </w:rPr>
        <w:t>(droits de douane</w:t>
      </w:r>
      <w:r w:rsidR="00EA3955" w:rsidRPr="002360C4">
        <w:rPr>
          <w:lang w:val="fr-FR"/>
        </w:rPr>
        <w:t xml:space="preserve">, impôts </w:t>
      </w:r>
      <w:r w:rsidR="00067F5A" w:rsidRPr="002360C4">
        <w:rPr>
          <w:lang w:val="fr-FR"/>
        </w:rPr>
        <w:t>et taxes</w:t>
      </w:r>
      <w:r w:rsidR="00EA3955" w:rsidRPr="002360C4">
        <w:rPr>
          <w:lang w:val="fr-FR"/>
        </w:rPr>
        <w:t xml:space="preserve"> </w:t>
      </w:r>
      <w:r w:rsidR="00067F5A" w:rsidRPr="002360C4">
        <w:rPr>
          <w:lang w:val="fr-FR"/>
        </w:rPr>
        <w:t>etc.</w:t>
      </w:r>
      <w:r w:rsidR="00043ADD" w:rsidRPr="002360C4">
        <w:rPr>
          <w:lang w:val="fr-FR"/>
        </w:rPr>
        <w:t>) ;</w:t>
      </w:r>
      <w:r w:rsidR="00067F5A" w:rsidRPr="002360C4">
        <w:rPr>
          <w:lang w:val="fr-FR"/>
        </w:rPr>
        <w:t xml:space="preserve"> par conséquen</w:t>
      </w:r>
      <w:r w:rsidR="00E03C5C" w:rsidRPr="002360C4">
        <w:rPr>
          <w:lang w:val="fr-FR"/>
        </w:rPr>
        <w:t>t</w:t>
      </w:r>
      <w:r w:rsidR="00067F5A" w:rsidRPr="002360C4">
        <w:rPr>
          <w:lang w:val="fr-FR"/>
        </w:rPr>
        <w:t xml:space="preserve"> chaque contrat financé par le crédit d’aide italien </w:t>
      </w:r>
      <w:r w:rsidR="00EA3955" w:rsidRPr="002360C4">
        <w:rPr>
          <w:lang w:val="fr-FR"/>
        </w:rPr>
        <w:t xml:space="preserve">sera hors taxe. La fiscalité sur le projet sera gérée par </w:t>
      </w:r>
      <w:r w:rsidR="00D63754" w:rsidRPr="002360C4">
        <w:rPr>
          <w:lang w:val="fr-FR"/>
        </w:rPr>
        <w:t>le Ministère de la Santé</w:t>
      </w:r>
      <w:r w:rsidR="002F100E" w:rsidRPr="002360C4">
        <w:rPr>
          <w:lang w:val="fr-FR"/>
        </w:rPr>
        <w:t xml:space="preserve"> </w:t>
      </w:r>
      <w:r w:rsidR="00067F5A" w:rsidRPr="002360C4">
        <w:rPr>
          <w:lang w:val="fr-FR"/>
        </w:rPr>
        <w:t>(TVA, Droit de D</w:t>
      </w:r>
      <w:r w:rsidR="002F100E" w:rsidRPr="002360C4">
        <w:rPr>
          <w:lang w:val="fr-FR"/>
        </w:rPr>
        <w:t>o</w:t>
      </w:r>
      <w:r w:rsidR="00067F5A" w:rsidRPr="002360C4">
        <w:rPr>
          <w:lang w:val="fr-FR"/>
        </w:rPr>
        <w:t>uane, indemnisations pour les expropriations, etc.)</w:t>
      </w:r>
      <w:r w:rsidR="002F100E" w:rsidRPr="002360C4">
        <w:rPr>
          <w:lang w:val="fr-FR"/>
        </w:rPr>
        <w:t xml:space="preserve"> </w:t>
      </w:r>
      <w:r w:rsidR="00EA3955" w:rsidRPr="002360C4">
        <w:rPr>
          <w:lang w:val="fr-FR"/>
        </w:rPr>
        <w:t xml:space="preserve">en rapport avec le Gouvernement </w:t>
      </w:r>
      <w:r w:rsidR="00D63754" w:rsidRPr="002360C4">
        <w:rPr>
          <w:lang w:val="fr-FR"/>
        </w:rPr>
        <w:t>guinéen</w:t>
      </w:r>
      <w:r w:rsidR="00EA3955" w:rsidRPr="002360C4">
        <w:rPr>
          <w:lang w:val="fr-FR"/>
        </w:rPr>
        <w:t xml:space="preserve"> qui pourra lui accorder les exonérations </w:t>
      </w:r>
      <w:r w:rsidR="00F17DFE" w:rsidRPr="002360C4">
        <w:rPr>
          <w:lang w:val="fr-FR"/>
        </w:rPr>
        <w:t>nécessaires</w:t>
      </w:r>
      <w:r w:rsidR="00067F5A" w:rsidRPr="002360C4">
        <w:rPr>
          <w:lang w:val="fr-FR"/>
        </w:rPr>
        <w:t xml:space="preserve">. </w:t>
      </w:r>
    </w:p>
    <w:p w:rsidR="00A90A93" w:rsidRPr="00B30321" w:rsidRDefault="00A90A93">
      <w:pPr>
        <w:numPr>
          <w:ilvl w:val="1"/>
          <w:numId w:val="6"/>
        </w:numPr>
        <w:ind w:right="98"/>
        <w:jc w:val="both"/>
        <w:rPr>
          <w:caps/>
          <w:lang w:val="fr-FR"/>
        </w:rPr>
      </w:pPr>
      <w:r w:rsidRPr="00B30321">
        <w:rPr>
          <w:lang w:val="fr-FR"/>
        </w:rPr>
        <w:t>Consentir aux représentants d</w:t>
      </w:r>
      <w:r w:rsidR="00D63754" w:rsidRPr="00B30321">
        <w:rPr>
          <w:lang w:val="fr-FR"/>
        </w:rPr>
        <w:t xml:space="preserve">e l’AICS </w:t>
      </w:r>
      <w:r w:rsidRPr="00B30321">
        <w:rPr>
          <w:lang w:val="fr-FR"/>
        </w:rPr>
        <w:t xml:space="preserve">l’accès aux sites du </w:t>
      </w:r>
      <w:r w:rsidR="00F76B75" w:rsidRPr="00B30321">
        <w:rPr>
          <w:smallCaps/>
          <w:lang w:val="fr-FR"/>
        </w:rPr>
        <w:t>Pro</w:t>
      </w:r>
      <w:r w:rsidR="00F76B75">
        <w:rPr>
          <w:smallCaps/>
          <w:lang w:val="fr-FR"/>
        </w:rPr>
        <w:t>gramme</w:t>
      </w:r>
      <w:r w:rsidR="00F76B75" w:rsidRPr="00B30321">
        <w:rPr>
          <w:lang w:val="fr-FR"/>
        </w:rPr>
        <w:t xml:space="preserve"> </w:t>
      </w:r>
      <w:r w:rsidRPr="00B30321">
        <w:rPr>
          <w:lang w:val="fr-FR"/>
        </w:rPr>
        <w:t xml:space="preserve">et à la documentation technique et financière relative au </w:t>
      </w:r>
      <w:r w:rsidR="00043ADD" w:rsidRPr="00B30321">
        <w:rPr>
          <w:smallCaps/>
          <w:lang w:val="fr-FR"/>
        </w:rPr>
        <w:t>Pro</w:t>
      </w:r>
      <w:r w:rsidR="00043ADD">
        <w:rPr>
          <w:smallCaps/>
          <w:lang w:val="fr-FR"/>
        </w:rPr>
        <w:t>gramme</w:t>
      </w:r>
      <w:r w:rsidRPr="00B30321">
        <w:rPr>
          <w:lang w:val="fr-FR"/>
        </w:rPr>
        <w:t xml:space="preserve"> pour les activités de suivi et d’évaluation. A cet effet, il s’engage à garder toute la documentation relative au </w:t>
      </w:r>
      <w:r w:rsidR="00043ADD" w:rsidRPr="00B30321">
        <w:rPr>
          <w:smallCaps/>
          <w:lang w:val="fr-FR"/>
        </w:rPr>
        <w:t>Pro</w:t>
      </w:r>
      <w:r w:rsidR="00043ADD">
        <w:rPr>
          <w:smallCaps/>
          <w:lang w:val="fr-FR"/>
        </w:rPr>
        <w:t>gramme</w:t>
      </w:r>
      <w:r w:rsidR="00043ADD">
        <w:rPr>
          <w:color w:val="000000"/>
          <w:lang w:val="fr-FR"/>
        </w:rPr>
        <w:t xml:space="preserve"> </w:t>
      </w:r>
      <w:r w:rsidRPr="00B30321">
        <w:rPr>
          <w:lang w:val="fr-FR"/>
        </w:rPr>
        <w:t>pour cinq ans après sa clôture formelle.</w:t>
      </w:r>
    </w:p>
    <w:p w:rsidR="00043ADD" w:rsidRDefault="00043ADD">
      <w:pPr>
        <w:spacing w:before="240"/>
        <w:ind w:right="98"/>
        <w:jc w:val="center"/>
        <w:rPr>
          <w:caps/>
          <w:lang w:val="fr-FR"/>
        </w:rPr>
      </w:pPr>
    </w:p>
    <w:p w:rsidR="00A90A93" w:rsidRDefault="00A90A93">
      <w:pPr>
        <w:spacing w:before="240"/>
        <w:ind w:right="98"/>
        <w:jc w:val="center"/>
        <w:rPr>
          <w:caps/>
          <w:lang w:val="fr-FR"/>
        </w:rPr>
      </w:pPr>
      <w:r w:rsidRPr="00B30321">
        <w:rPr>
          <w:caps/>
          <w:lang w:val="fr-FR"/>
        </w:rPr>
        <w:t>ARTICLE 8</w:t>
      </w:r>
    </w:p>
    <w:p w:rsidR="00043ADD" w:rsidRPr="00043ADD" w:rsidRDefault="00043ADD" w:rsidP="00043ADD">
      <w:pPr>
        <w:ind w:right="96"/>
        <w:jc w:val="center"/>
        <w:rPr>
          <w:sz w:val="14"/>
          <w:u w:val="single"/>
          <w:lang w:val="fr-FR"/>
        </w:rPr>
      </w:pPr>
    </w:p>
    <w:p w:rsidR="002360C4" w:rsidRPr="00043ADD" w:rsidRDefault="002360C4" w:rsidP="002360C4">
      <w:pPr>
        <w:widowControl w:val="0"/>
        <w:autoSpaceDE w:val="0"/>
        <w:autoSpaceDN w:val="0"/>
        <w:adjustRightInd w:val="0"/>
        <w:ind w:left="360"/>
        <w:jc w:val="center"/>
        <w:rPr>
          <w:bCs/>
          <w:sz w:val="28"/>
          <w:u w:val="single"/>
          <w:lang w:val="fr-FR"/>
        </w:rPr>
      </w:pPr>
      <w:r w:rsidRPr="00043ADD">
        <w:rPr>
          <w:u w:val="single"/>
          <w:lang w:val="fr-FR"/>
        </w:rPr>
        <w:t>TERMES DU FINANCEMENT, CONDITIONS ET PROCEDURES DE DECAISSEMENT</w:t>
      </w:r>
    </w:p>
    <w:p w:rsidR="00B30321" w:rsidRPr="00B30321" w:rsidRDefault="00B30321" w:rsidP="00B30321">
      <w:pPr>
        <w:widowControl w:val="0"/>
        <w:autoSpaceDE w:val="0"/>
        <w:autoSpaceDN w:val="0"/>
        <w:adjustRightInd w:val="0"/>
        <w:ind w:left="360"/>
        <w:jc w:val="center"/>
        <w:rPr>
          <w:b/>
          <w:bCs/>
          <w:lang w:val="fr-FR"/>
        </w:rPr>
      </w:pPr>
    </w:p>
    <w:p w:rsidR="00B30321" w:rsidRPr="00887673" w:rsidRDefault="00B30321" w:rsidP="00B30321">
      <w:pPr>
        <w:spacing w:after="120"/>
        <w:ind w:left="705" w:right="-26" w:hanging="705"/>
        <w:jc w:val="both"/>
        <w:rPr>
          <w:lang w:val="fr-FR"/>
        </w:rPr>
      </w:pPr>
      <w:r w:rsidRPr="00B30321">
        <w:rPr>
          <w:lang w:val="fr-FR"/>
        </w:rPr>
        <w:t xml:space="preserve">8.1 </w:t>
      </w:r>
      <w:r w:rsidRPr="00B30321">
        <w:rPr>
          <w:lang w:val="fr-FR"/>
        </w:rPr>
        <w:tab/>
      </w:r>
      <w:r w:rsidRPr="00887673">
        <w:rPr>
          <w:lang w:val="fr-FR"/>
        </w:rPr>
        <w:t xml:space="preserve">Le crédit aura </w:t>
      </w:r>
      <w:r w:rsidR="00963819" w:rsidRPr="00887673">
        <w:rPr>
          <w:lang w:val="fr-FR"/>
        </w:rPr>
        <w:t>un</w:t>
      </w:r>
      <w:r w:rsidR="00887673" w:rsidRPr="00887673">
        <w:rPr>
          <w:lang w:val="fr-FR"/>
        </w:rPr>
        <w:t xml:space="preserve"> composant don </w:t>
      </w:r>
      <w:r w:rsidRPr="00887673">
        <w:rPr>
          <w:lang w:val="fr-FR"/>
        </w:rPr>
        <w:t>égal</w:t>
      </w:r>
      <w:r w:rsidR="00CC58E1" w:rsidRPr="00887673">
        <w:rPr>
          <w:lang w:val="fr-FR"/>
        </w:rPr>
        <w:t xml:space="preserve"> </w:t>
      </w:r>
      <w:r w:rsidR="00887673" w:rsidRPr="00887673">
        <w:rPr>
          <w:lang w:val="fr-FR"/>
        </w:rPr>
        <w:t xml:space="preserve">au 85%.  </w:t>
      </w:r>
      <w:r w:rsidRPr="00887673">
        <w:rPr>
          <w:lang w:val="fr-FR"/>
        </w:rPr>
        <w:t xml:space="preserve">Les conditions financières correspondant à ce niveau de </w:t>
      </w:r>
      <w:r w:rsidR="00887673" w:rsidRPr="00887673">
        <w:rPr>
          <w:lang w:val="fr-FR"/>
        </w:rPr>
        <w:t>don</w:t>
      </w:r>
      <w:r w:rsidRPr="00887673">
        <w:rPr>
          <w:lang w:val="fr-FR"/>
        </w:rPr>
        <w:t xml:space="preserve"> sont les suivantes</w:t>
      </w:r>
      <w:r w:rsidR="00592A43" w:rsidRPr="00887673">
        <w:rPr>
          <w:lang w:val="fr-FR"/>
        </w:rPr>
        <w:t xml:space="preserve"> (</w:t>
      </w:r>
      <w:r w:rsidR="00963819" w:rsidRPr="00887673">
        <w:rPr>
          <w:lang w:val="fr-FR"/>
        </w:rPr>
        <w:t>à</w:t>
      </w:r>
      <w:r w:rsidR="00592A43" w:rsidRPr="00887673">
        <w:rPr>
          <w:lang w:val="fr-FR"/>
        </w:rPr>
        <w:t xml:space="preserve"> confirmer) </w:t>
      </w:r>
      <w:r w:rsidRPr="00887673">
        <w:rPr>
          <w:lang w:val="fr-FR"/>
        </w:rPr>
        <w:t>:</w:t>
      </w:r>
    </w:p>
    <w:p w:rsidR="00B30321" w:rsidRPr="00887673" w:rsidRDefault="00B30321" w:rsidP="00B30321">
      <w:pPr>
        <w:pStyle w:val="Paragraphedeliste"/>
        <w:numPr>
          <w:ilvl w:val="0"/>
          <w:numId w:val="26"/>
        </w:numPr>
        <w:spacing w:after="120"/>
        <w:ind w:right="-26"/>
        <w:jc w:val="both"/>
        <w:rPr>
          <w:lang w:val="fr-FR"/>
        </w:rPr>
      </w:pPr>
      <w:r w:rsidRPr="00887673">
        <w:rPr>
          <w:lang w:val="fr-FR"/>
        </w:rPr>
        <w:t>Taux d’intérêt : (0 %) zéro pour cent par an.</w:t>
      </w:r>
    </w:p>
    <w:p w:rsidR="00B30321" w:rsidRPr="00887673" w:rsidRDefault="00887673" w:rsidP="00B30321">
      <w:pPr>
        <w:pStyle w:val="Paragraphedeliste"/>
        <w:numPr>
          <w:ilvl w:val="0"/>
          <w:numId w:val="26"/>
        </w:numPr>
        <w:spacing w:after="120"/>
        <w:ind w:right="-26"/>
        <w:jc w:val="both"/>
        <w:rPr>
          <w:lang w:val="fr-FR"/>
        </w:rPr>
      </w:pPr>
      <w:r w:rsidRPr="00887673">
        <w:rPr>
          <w:lang w:val="fr-FR"/>
        </w:rPr>
        <w:t>Durée : (30</w:t>
      </w:r>
      <w:r w:rsidR="00B30321" w:rsidRPr="00887673">
        <w:rPr>
          <w:lang w:val="fr-FR"/>
        </w:rPr>
        <w:t xml:space="preserve">) </w:t>
      </w:r>
      <w:r w:rsidRPr="00887673">
        <w:rPr>
          <w:lang w:val="fr-FR"/>
        </w:rPr>
        <w:t>trente ans</w:t>
      </w:r>
      <w:r w:rsidR="00B30321" w:rsidRPr="00887673">
        <w:rPr>
          <w:lang w:val="fr-FR"/>
        </w:rPr>
        <w:t>.</w:t>
      </w:r>
    </w:p>
    <w:p w:rsidR="00B30321" w:rsidRPr="00887673" w:rsidRDefault="00B30321" w:rsidP="00B30321">
      <w:pPr>
        <w:pStyle w:val="Paragraphedeliste"/>
        <w:numPr>
          <w:ilvl w:val="0"/>
          <w:numId w:val="26"/>
        </w:numPr>
        <w:spacing w:after="120"/>
        <w:ind w:right="-26"/>
        <w:jc w:val="both"/>
        <w:rPr>
          <w:lang w:val="fr-FR"/>
        </w:rPr>
      </w:pPr>
      <w:r w:rsidRPr="00887673">
        <w:rPr>
          <w:lang w:val="fr-FR"/>
        </w:rPr>
        <w:t>Différée : (</w:t>
      </w:r>
      <w:r w:rsidR="00887673" w:rsidRPr="00887673">
        <w:rPr>
          <w:lang w:val="fr-FR"/>
        </w:rPr>
        <w:t>15</w:t>
      </w:r>
      <w:r w:rsidRPr="00887673">
        <w:rPr>
          <w:lang w:val="fr-FR"/>
        </w:rPr>
        <w:t>)</w:t>
      </w:r>
      <w:r w:rsidR="00CC58E1" w:rsidRPr="00887673">
        <w:rPr>
          <w:lang w:val="fr-FR"/>
        </w:rPr>
        <w:t xml:space="preserve"> </w:t>
      </w:r>
      <w:r w:rsidR="00887673" w:rsidRPr="00887673">
        <w:rPr>
          <w:lang w:val="fr-FR"/>
        </w:rPr>
        <w:t xml:space="preserve">quinze </w:t>
      </w:r>
      <w:r w:rsidRPr="00887673">
        <w:rPr>
          <w:lang w:val="fr-FR"/>
        </w:rPr>
        <w:t>ans.</w:t>
      </w:r>
    </w:p>
    <w:p w:rsidR="00B30321" w:rsidRPr="00887673" w:rsidRDefault="00B30321" w:rsidP="00B30321">
      <w:pPr>
        <w:pStyle w:val="Paragraphedeliste"/>
        <w:numPr>
          <w:ilvl w:val="0"/>
          <w:numId w:val="26"/>
        </w:numPr>
        <w:spacing w:after="120"/>
        <w:ind w:right="-26"/>
        <w:jc w:val="both"/>
        <w:rPr>
          <w:lang w:val="fr-FR"/>
        </w:rPr>
      </w:pPr>
      <w:r w:rsidRPr="00887673">
        <w:rPr>
          <w:lang w:val="fr-FR"/>
        </w:rPr>
        <w:t>Remboursement du principal : (1</w:t>
      </w:r>
      <w:r w:rsidR="00887673" w:rsidRPr="00887673">
        <w:rPr>
          <w:lang w:val="fr-FR"/>
        </w:rPr>
        <w:t>5</w:t>
      </w:r>
      <w:r w:rsidRPr="00887673">
        <w:rPr>
          <w:lang w:val="fr-FR"/>
        </w:rPr>
        <w:t xml:space="preserve">) </w:t>
      </w:r>
      <w:r w:rsidR="00887673" w:rsidRPr="00887673">
        <w:rPr>
          <w:lang w:val="fr-FR"/>
        </w:rPr>
        <w:t xml:space="preserve">quinze </w:t>
      </w:r>
      <w:r w:rsidRPr="00887673">
        <w:rPr>
          <w:lang w:val="fr-FR"/>
        </w:rPr>
        <w:t>ans.</w:t>
      </w:r>
    </w:p>
    <w:p w:rsidR="00B30321" w:rsidRPr="00B30321" w:rsidRDefault="00B30321" w:rsidP="00B30321">
      <w:pPr>
        <w:spacing w:after="120"/>
        <w:ind w:left="720" w:right="-26"/>
        <w:jc w:val="both"/>
        <w:rPr>
          <w:lang w:val="fr-FR"/>
        </w:rPr>
      </w:pPr>
    </w:p>
    <w:p w:rsidR="00B30321" w:rsidRPr="00B30321" w:rsidRDefault="00B30321" w:rsidP="00B30321">
      <w:pPr>
        <w:ind w:left="705" w:hanging="705"/>
        <w:jc w:val="both"/>
        <w:rPr>
          <w:lang w:val="fr-FR"/>
        </w:rPr>
      </w:pPr>
      <w:r w:rsidRPr="00B30321">
        <w:rPr>
          <w:lang w:val="fr-FR"/>
        </w:rPr>
        <w:t xml:space="preserve">8.2 </w:t>
      </w:r>
      <w:r w:rsidRPr="00B30321">
        <w:rPr>
          <w:lang w:val="fr-FR"/>
        </w:rPr>
        <w:tab/>
        <w:t xml:space="preserve">Les procédures de décaissement du crédit seront détaillées dans la Convention Financière. </w:t>
      </w:r>
    </w:p>
    <w:p w:rsidR="00B30321" w:rsidRPr="00B30321" w:rsidRDefault="00B30321" w:rsidP="00B30321">
      <w:pPr>
        <w:ind w:left="705"/>
        <w:jc w:val="both"/>
        <w:rPr>
          <w:lang w:val="fr-FR"/>
        </w:rPr>
      </w:pPr>
    </w:p>
    <w:p w:rsidR="002360C4" w:rsidRPr="00BA1E3A" w:rsidRDefault="002360C4" w:rsidP="002360C4">
      <w:pPr>
        <w:ind w:left="705" w:hanging="705"/>
        <w:jc w:val="both"/>
        <w:rPr>
          <w:lang w:val="fr-FR"/>
        </w:rPr>
      </w:pPr>
      <w:r>
        <w:rPr>
          <w:lang w:val="fr-FR"/>
        </w:rPr>
        <w:t>8.3</w:t>
      </w:r>
      <w:r>
        <w:rPr>
          <w:lang w:val="fr-FR"/>
        </w:rPr>
        <w:tab/>
      </w:r>
      <w:r w:rsidRPr="00BA1E3A">
        <w:rPr>
          <w:lang w:val="fr-FR"/>
        </w:rPr>
        <w:t>Le montant du financement du crédit sera versé par le MAE</w:t>
      </w:r>
      <w:r w:rsidR="00043ADD">
        <w:rPr>
          <w:lang w:val="fr-FR"/>
        </w:rPr>
        <w:t>CI</w:t>
      </w:r>
      <w:r w:rsidRPr="00BA1E3A">
        <w:rPr>
          <w:lang w:val="fr-FR"/>
        </w:rPr>
        <w:t>/DGCS selon les deux modalités ci-</w:t>
      </w:r>
      <w:r w:rsidR="005621F3" w:rsidRPr="00BA1E3A">
        <w:rPr>
          <w:lang w:val="fr-FR"/>
        </w:rPr>
        <w:t>après :</w:t>
      </w:r>
      <w:r w:rsidRPr="00BA1E3A">
        <w:rPr>
          <w:lang w:val="fr-FR"/>
        </w:rPr>
        <w:t xml:space="preserve"> </w:t>
      </w:r>
    </w:p>
    <w:p w:rsidR="002360C4" w:rsidRPr="00BA1E3A" w:rsidRDefault="002360C4" w:rsidP="002360C4">
      <w:pPr>
        <w:tabs>
          <w:tab w:val="left" w:pos="1440"/>
        </w:tabs>
        <w:jc w:val="both"/>
        <w:rPr>
          <w:lang w:val="fr-FR"/>
        </w:rPr>
      </w:pPr>
    </w:p>
    <w:p w:rsidR="00930197" w:rsidRPr="005621F3" w:rsidRDefault="008F1C31" w:rsidP="00F56779">
      <w:pPr>
        <w:spacing w:after="120"/>
        <w:ind w:left="705" w:right="-26" w:hanging="705"/>
        <w:jc w:val="both"/>
        <w:rPr>
          <w:lang w:val="fr-FR"/>
        </w:rPr>
      </w:pPr>
      <w:r>
        <w:rPr>
          <w:lang w:val="fr-FR"/>
        </w:rPr>
        <w:t>8.3</w:t>
      </w:r>
      <w:r w:rsidR="002360C4" w:rsidRPr="00BA1E3A">
        <w:rPr>
          <w:lang w:val="fr-FR"/>
        </w:rPr>
        <w:t xml:space="preserve">.1 </w:t>
      </w:r>
      <w:r w:rsidR="002360C4" w:rsidRPr="00BA1E3A">
        <w:rPr>
          <w:lang w:val="fr-FR"/>
        </w:rPr>
        <w:tab/>
        <w:t>Pour l’acquisition de biens et services, l’UGP sera chargé de la rédaction d</w:t>
      </w:r>
      <w:r w:rsidR="00C15482">
        <w:rPr>
          <w:lang w:val="fr-FR"/>
        </w:rPr>
        <w:t>’un plan annuel de passation des marchés, de préparer</w:t>
      </w:r>
      <w:r w:rsidR="002360C4" w:rsidRPr="00BA1E3A">
        <w:rPr>
          <w:lang w:val="fr-FR"/>
        </w:rPr>
        <w:t xml:space="preserve"> la documentation nécessaire et du déroulement des appels d’offres</w:t>
      </w:r>
      <w:r w:rsidR="0016601B">
        <w:rPr>
          <w:lang w:val="fr-FR"/>
        </w:rPr>
        <w:t xml:space="preserve">, selon le processus </w:t>
      </w:r>
      <w:r w:rsidR="00F56779">
        <w:rPr>
          <w:lang w:val="fr-FR"/>
        </w:rPr>
        <w:t xml:space="preserve">prévu aux ANNEXES </w:t>
      </w:r>
      <w:r w:rsidR="00963819">
        <w:rPr>
          <w:lang w:val="fr-FR"/>
        </w:rPr>
        <w:t>2</w:t>
      </w:r>
      <w:r w:rsidR="00F56779">
        <w:rPr>
          <w:lang w:val="fr-FR"/>
        </w:rPr>
        <w:t xml:space="preserve"> et 3.  </w:t>
      </w:r>
      <w:r w:rsidR="0016601B" w:rsidRPr="00BA1E3A">
        <w:rPr>
          <w:lang w:val="fr-FR"/>
        </w:rPr>
        <w:t xml:space="preserve">Dans ce cas, les paiements seront effectués directement par CDP </w:t>
      </w:r>
      <w:r w:rsidR="0016601B">
        <w:rPr>
          <w:lang w:val="fr-FR"/>
        </w:rPr>
        <w:t xml:space="preserve">aux </w:t>
      </w:r>
      <w:r w:rsidR="00197F3C">
        <w:rPr>
          <w:lang w:val="fr-FR"/>
        </w:rPr>
        <w:t>fournisseurs sélectionnés,</w:t>
      </w:r>
      <w:r w:rsidR="00FE484F">
        <w:rPr>
          <w:lang w:val="fr-FR"/>
        </w:rPr>
        <w:t xml:space="preserve"> </w:t>
      </w:r>
      <w:r w:rsidR="0016601B" w:rsidRPr="00BA1E3A">
        <w:rPr>
          <w:lang w:val="fr-FR"/>
        </w:rPr>
        <w:t xml:space="preserve">suivant une requête du </w:t>
      </w:r>
      <w:r w:rsidR="004829BD">
        <w:rPr>
          <w:lang w:val="fr-FR"/>
        </w:rPr>
        <w:t>MSG</w:t>
      </w:r>
      <w:r w:rsidR="0016601B" w:rsidRPr="00BA1E3A">
        <w:rPr>
          <w:lang w:val="fr-FR"/>
        </w:rPr>
        <w:t>.</w:t>
      </w:r>
      <w:r w:rsidR="0016601B">
        <w:rPr>
          <w:lang w:val="fr-FR"/>
        </w:rPr>
        <w:t xml:space="preserve"> </w:t>
      </w:r>
      <w:r w:rsidR="0016601B" w:rsidRPr="00BA1E3A">
        <w:rPr>
          <w:lang w:val="fr-FR"/>
        </w:rPr>
        <w:t>Cette modalité de paiement</w:t>
      </w:r>
      <w:r w:rsidR="002779D6">
        <w:rPr>
          <w:lang w:val="fr-FR"/>
        </w:rPr>
        <w:t xml:space="preserve"> sera appliquée au montant </w:t>
      </w:r>
      <w:r w:rsidR="002779D6" w:rsidRPr="005621F3">
        <w:rPr>
          <w:lang w:val="fr-FR"/>
        </w:rPr>
        <w:t xml:space="preserve">de </w:t>
      </w:r>
      <w:r w:rsidR="005621F3" w:rsidRPr="005621F3">
        <w:rPr>
          <w:lang w:val="fr-FR"/>
        </w:rPr>
        <w:t>18.465.000 EURO</w:t>
      </w:r>
      <w:r w:rsidR="0016601B" w:rsidRPr="005621F3">
        <w:rPr>
          <w:lang w:val="fr-FR"/>
        </w:rPr>
        <w:t>.</w:t>
      </w:r>
    </w:p>
    <w:p w:rsidR="002360C4" w:rsidRPr="005621F3" w:rsidRDefault="002360C4" w:rsidP="00592A43">
      <w:pPr>
        <w:ind w:left="705"/>
        <w:jc w:val="both"/>
        <w:rPr>
          <w:lang w:val="fr-FR"/>
        </w:rPr>
      </w:pPr>
    </w:p>
    <w:p w:rsidR="002360C4" w:rsidRPr="00BA1E3A" w:rsidRDefault="008F1C31" w:rsidP="0016601B">
      <w:pPr>
        <w:ind w:left="705" w:hanging="705"/>
        <w:jc w:val="both"/>
        <w:rPr>
          <w:lang w:val="fr-FR"/>
        </w:rPr>
      </w:pPr>
      <w:r w:rsidRPr="005621F3">
        <w:rPr>
          <w:lang w:val="fr-FR"/>
        </w:rPr>
        <w:t>8.3</w:t>
      </w:r>
      <w:r w:rsidR="002360C4" w:rsidRPr="005621F3">
        <w:rPr>
          <w:lang w:val="fr-FR"/>
        </w:rPr>
        <w:t xml:space="preserve">.2 </w:t>
      </w:r>
      <w:r w:rsidR="002360C4" w:rsidRPr="005621F3">
        <w:rPr>
          <w:lang w:val="fr-FR"/>
        </w:rPr>
        <w:tab/>
        <w:t xml:space="preserve">Pour les dépenses directement faites par le </w:t>
      </w:r>
      <w:r w:rsidR="004829BD" w:rsidRPr="005621F3">
        <w:rPr>
          <w:lang w:val="fr-FR"/>
        </w:rPr>
        <w:t>MSG</w:t>
      </w:r>
      <w:r w:rsidR="002360C4" w:rsidRPr="005621F3">
        <w:rPr>
          <w:lang w:val="fr-FR"/>
        </w:rPr>
        <w:t xml:space="preserve">, </w:t>
      </w:r>
      <w:r w:rsidR="007C2749" w:rsidRPr="005621F3">
        <w:rPr>
          <w:lang w:val="fr-FR"/>
        </w:rPr>
        <w:t xml:space="preserve">concernant le montant </w:t>
      </w:r>
      <w:r w:rsidR="005621F3" w:rsidRPr="005621F3">
        <w:rPr>
          <w:lang w:val="fr-FR"/>
        </w:rPr>
        <w:t>de 1.535.000</w:t>
      </w:r>
      <w:r w:rsidR="007C2749" w:rsidRPr="005621F3">
        <w:rPr>
          <w:lang w:val="fr-FR"/>
        </w:rPr>
        <w:t xml:space="preserve"> </w:t>
      </w:r>
      <w:r w:rsidR="005621F3" w:rsidRPr="005621F3">
        <w:rPr>
          <w:lang w:val="fr-FR"/>
        </w:rPr>
        <w:t>EURO</w:t>
      </w:r>
      <w:r w:rsidR="007C2749" w:rsidRPr="005621F3">
        <w:rPr>
          <w:lang w:val="fr-FR"/>
        </w:rPr>
        <w:t>,</w:t>
      </w:r>
      <w:r w:rsidR="007C2749" w:rsidRPr="00BA1E3A">
        <w:rPr>
          <w:lang w:val="fr-FR"/>
        </w:rPr>
        <w:t xml:space="preserve"> </w:t>
      </w:r>
      <w:r w:rsidR="002360C4" w:rsidRPr="00BA1E3A">
        <w:rPr>
          <w:lang w:val="fr-FR"/>
        </w:rPr>
        <w:t>l</w:t>
      </w:r>
      <w:r>
        <w:rPr>
          <w:lang w:val="fr-FR"/>
        </w:rPr>
        <w:t xml:space="preserve">a CDP </w:t>
      </w:r>
      <w:r w:rsidR="002360C4" w:rsidRPr="00BA1E3A">
        <w:rPr>
          <w:lang w:val="fr-FR"/>
        </w:rPr>
        <w:t xml:space="preserve">versera </w:t>
      </w:r>
      <w:r w:rsidR="0016601B">
        <w:rPr>
          <w:lang w:val="fr-FR"/>
        </w:rPr>
        <w:t xml:space="preserve">sur un compte spécial ouvert par le MEF, </w:t>
      </w:r>
      <w:r w:rsidR="002360C4" w:rsidRPr="00BA1E3A">
        <w:rPr>
          <w:lang w:val="fr-FR"/>
        </w:rPr>
        <w:t xml:space="preserve">le montant en tranches sur la base d’un plan de dépense rédigé par l’UGP et approuvé par le </w:t>
      </w:r>
      <w:r w:rsidR="00C15482">
        <w:rPr>
          <w:lang w:val="fr-FR"/>
        </w:rPr>
        <w:t>CP</w:t>
      </w:r>
      <w:r w:rsidR="002360C4" w:rsidRPr="00BA1E3A">
        <w:rPr>
          <w:lang w:val="fr-FR"/>
        </w:rPr>
        <w:t xml:space="preserve"> dans la limite du budget disponible et après approbation par l’AICS.</w:t>
      </w:r>
      <w:r w:rsidR="0016601B">
        <w:rPr>
          <w:lang w:val="fr-FR"/>
        </w:rPr>
        <w:t xml:space="preserve"> </w:t>
      </w:r>
      <w:r w:rsidR="002360C4" w:rsidRPr="00BA1E3A">
        <w:rPr>
          <w:lang w:val="fr-FR"/>
        </w:rPr>
        <w:t xml:space="preserve">Le </w:t>
      </w:r>
      <w:r w:rsidR="007C2749">
        <w:rPr>
          <w:lang w:val="fr-FR"/>
        </w:rPr>
        <w:t xml:space="preserve">décaissement </w:t>
      </w:r>
      <w:r w:rsidR="007C2749" w:rsidRPr="00BA1E3A">
        <w:rPr>
          <w:lang w:val="fr-FR"/>
        </w:rPr>
        <w:t>de</w:t>
      </w:r>
      <w:r w:rsidR="00197F3C">
        <w:rPr>
          <w:lang w:val="fr-FR"/>
        </w:rPr>
        <w:t xml:space="preserve"> la première tranche sera effectué sur la base d’un plan de travail approuvé par le CP. Le</w:t>
      </w:r>
      <w:r w:rsidR="00BA1E3A">
        <w:rPr>
          <w:lang w:val="fr-FR"/>
        </w:rPr>
        <w:t>s</w:t>
      </w:r>
      <w:r w:rsidR="002360C4" w:rsidRPr="00BA1E3A">
        <w:rPr>
          <w:lang w:val="fr-FR"/>
        </w:rPr>
        <w:t xml:space="preserve"> tranche</w:t>
      </w:r>
      <w:r w:rsidR="00BA1E3A">
        <w:rPr>
          <w:lang w:val="fr-FR"/>
        </w:rPr>
        <w:t>s</w:t>
      </w:r>
      <w:r w:rsidR="00197F3C">
        <w:rPr>
          <w:lang w:val="fr-FR"/>
        </w:rPr>
        <w:t xml:space="preserve"> suivantes seront décaissées après approb</w:t>
      </w:r>
      <w:r w:rsidR="00197F3C" w:rsidRPr="00BA1E3A">
        <w:rPr>
          <w:lang w:val="fr-FR"/>
        </w:rPr>
        <w:t>ation</w:t>
      </w:r>
      <w:r w:rsidR="002360C4" w:rsidRPr="00BA1E3A">
        <w:rPr>
          <w:lang w:val="fr-FR"/>
        </w:rPr>
        <w:t xml:space="preserve"> de la part d</w:t>
      </w:r>
      <w:r w:rsidR="00C15482">
        <w:rPr>
          <w:lang w:val="fr-FR"/>
        </w:rPr>
        <w:t>e l’AICS</w:t>
      </w:r>
      <w:r w:rsidR="002360C4" w:rsidRPr="00BA1E3A">
        <w:rPr>
          <w:lang w:val="fr-FR"/>
        </w:rPr>
        <w:t xml:space="preserve"> du Rapport Technique et financier certifié par une Société d’Audit, et dans le cas où au moins 70% du montant de la tranche précédente ait été formellement engagé.</w:t>
      </w:r>
    </w:p>
    <w:p w:rsidR="00B30321" w:rsidRPr="00B30321" w:rsidRDefault="00B30321" w:rsidP="00B30321">
      <w:pPr>
        <w:ind w:left="705"/>
        <w:jc w:val="both"/>
        <w:rPr>
          <w:lang w:val="fr-FR"/>
        </w:rPr>
      </w:pPr>
    </w:p>
    <w:p w:rsidR="00B30321" w:rsidRPr="00B30321" w:rsidRDefault="00B30321" w:rsidP="00B30321">
      <w:pPr>
        <w:ind w:left="705" w:hanging="705"/>
        <w:jc w:val="both"/>
        <w:rPr>
          <w:lang w:val="fr-FR"/>
        </w:rPr>
      </w:pPr>
      <w:r w:rsidRPr="00B30321">
        <w:rPr>
          <w:lang w:val="fr-FR"/>
        </w:rPr>
        <w:t>8.4</w:t>
      </w:r>
      <w:r w:rsidRPr="00B30321">
        <w:rPr>
          <w:lang w:val="fr-FR"/>
        </w:rPr>
        <w:tab/>
        <w:t>A l’achèvement du programme, la société d’Audit présentera</w:t>
      </w:r>
      <w:r w:rsidR="00BA1E3A">
        <w:rPr>
          <w:lang w:val="fr-FR"/>
        </w:rPr>
        <w:t xml:space="preserve"> </w:t>
      </w:r>
      <w:r w:rsidR="00043ADD">
        <w:rPr>
          <w:lang w:val="fr-FR"/>
        </w:rPr>
        <w:t>à</w:t>
      </w:r>
      <w:r w:rsidR="002360C4">
        <w:rPr>
          <w:lang w:val="fr-FR"/>
        </w:rPr>
        <w:t xml:space="preserve"> l’AICS </w:t>
      </w:r>
      <w:r w:rsidRPr="00B30321">
        <w:rPr>
          <w:lang w:val="fr-FR"/>
        </w:rPr>
        <w:t xml:space="preserve">un rapport final administratif comptable sur </w:t>
      </w:r>
      <w:r w:rsidR="00DF3C49">
        <w:rPr>
          <w:lang w:val="fr-FR"/>
        </w:rPr>
        <w:t xml:space="preserve">les dépenses faites par le </w:t>
      </w:r>
      <w:r w:rsidR="004829BD">
        <w:rPr>
          <w:lang w:val="fr-FR"/>
        </w:rPr>
        <w:t>MSG</w:t>
      </w:r>
      <w:r w:rsidR="00C15482">
        <w:rPr>
          <w:lang w:val="fr-FR"/>
        </w:rPr>
        <w:t>/UGP</w:t>
      </w:r>
      <w:r w:rsidR="00DF3C49">
        <w:rPr>
          <w:lang w:val="fr-FR"/>
        </w:rPr>
        <w:t xml:space="preserve"> pour </w:t>
      </w:r>
      <w:r w:rsidRPr="00B30321">
        <w:rPr>
          <w:lang w:val="fr-FR"/>
        </w:rPr>
        <w:t>l’exécution du Programme.</w:t>
      </w:r>
      <w:r w:rsidR="0027537E">
        <w:rPr>
          <w:lang w:val="fr-FR"/>
        </w:rPr>
        <w:t xml:space="preserve"> </w:t>
      </w:r>
      <w:r w:rsidRPr="00B30321">
        <w:rPr>
          <w:lang w:val="fr-FR"/>
        </w:rPr>
        <w:t xml:space="preserve">L’emprunteur s’engage irrévocablement à rembourser Caisse Dépôt et </w:t>
      </w:r>
      <w:r w:rsidR="005621F3" w:rsidRPr="00B30321">
        <w:rPr>
          <w:lang w:val="fr-FR"/>
        </w:rPr>
        <w:t>Prêtes les</w:t>
      </w:r>
      <w:r w:rsidRPr="00B30321">
        <w:rPr>
          <w:lang w:val="fr-FR"/>
        </w:rPr>
        <w:t xml:space="preserve"> montants correspondants aux dépenses qui, après la vérification du AICS et Caisse </w:t>
      </w:r>
      <w:r w:rsidR="00043ADD">
        <w:rPr>
          <w:lang w:val="fr-FR"/>
        </w:rPr>
        <w:t xml:space="preserve">de </w:t>
      </w:r>
      <w:r w:rsidRPr="00B30321">
        <w:rPr>
          <w:lang w:val="fr-FR"/>
        </w:rPr>
        <w:t>Dépôt</w:t>
      </w:r>
      <w:r w:rsidR="00043ADD">
        <w:rPr>
          <w:lang w:val="fr-FR"/>
        </w:rPr>
        <w:t>s et Prêt</w:t>
      </w:r>
      <w:r w:rsidRPr="00B30321">
        <w:rPr>
          <w:lang w:val="fr-FR"/>
        </w:rPr>
        <w:t>s, ne respectent pas les prescriptions prévues dans cet Accord.</w:t>
      </w:r>
    </w:p>
    <w:p w:rsidR="00B30321" w:rsidRPr="00B30321" w:rsidRDefault="00B30321" w:rsidP="00B30321">
      <w:pPr>
        <w:ind w:left="705"/>
        <w:jc w:val="both"/>
        <w:rPr>
          <w:lang w:val="fr-FR"/>
        </w:rPr>
      </w:pPr>
    </w:p>
    <w:p w:rsidR="00B30321" w:rsidRDefault="00B30321" w:rsidP="00B30321">
      <w:pPr>
        <w:jc w:val="center"/>
        <w:rPr>
          <w:b/>
          <w:lang w:val="fr-FR"/>
        </w:rPr>
      </w:pPr>
    </w:p>
    <w:p w:rsidR="00043ADD" w:rsidRDefault="00043ADD" w:rsidP="00B30321">
      <w:pPr>
        <w:jc w:val="center"/>
        <w:rPr>
          <w:b/>
          <w:lang w:val="fr-FR"/>
        </w:rPr>
      </w:pPr>
    </w:p>
    <w:p w:rsidR="00043ADD" w:rsidRDefault="00043ADD" w:rsidP="00B30321">
      <w:pPr>
        <w:jc w:val="center"/>
        <w:rPr>
          <w:b/>
          <w:lang w:val="fr-FR"/>
        </w:rPr>
      </w:pPr>
    </w:p>
    <w:p w:rsidR="00043ADD" w:rsidRDefault="00043ADD" w:rsidP="00B30321">
      <w:pPr>
        <w:jc w:val="center"/>
        <w:rPr>
          <w:b/>
          <w:lang w:val="fr-FR"/>
        </w:rPr>
      </w:pPr>
    </w:p>
    <w:p w:rsidR="00043ADD" w:rsidRPr="00B30321" w:rsidRDefault="00043ADD" w:rsidP="00B30321">
      <w:pPr>
        <w:jc w:val="center"/>
        <w:rPr>
          <w:b/>
          <w:lang w:val="fr-FR"/>
        </w:rPr>
      </w:pPr>
    </w:p>
    <w:p w:rsidR="00E1630C" w:rsidRPr="00B30321" w:rsidRDefault="00E1630C" w:rsidP="00E1630C">
      <w:pPr>
        <w:spacing w:before="240"/>
        <w:ind w:right="98"/>
        <w:jc w:val="center"/>
        <w:rPr>
          <w:u w:val="single"/>
          <w:lang w:val="fr-FR"/>
        </w:rPr>
      </w:pPr>
      <w:r w:rsidRPr="00B30321">
        <w:rPr>
          <w:lang w:val="fr-FR"/>
        </w:rPr>
        <w:t>ARTICLE 9</w:t>
      </w:r>
    </w:p>
    <w:p w:rsidR="00E1630C" w:rsidRDefault="00E1630C" w:rsidP="00E1630C">
      <w:pPr>
        <w:pStyle w:val="Titre2"/>
        <w:spacing w:before="120" w:after="120"/>
        <w:ind w:right="98"/>
        <w:rPr>
          <w:smallCaps/>
          <w:sz w:val="24"/>
          <w:u w:val="single"/>
          <w:lang w:val="fr-FR"/>
        </w:rPr>
      </w:pPr>
      <w:r w:rsidRPr="00B30321">
        <w:rPr>
          <w:sz w:val="24"/>
          <w:u w:val="single"/>
          <w:lang w:val="fr-FR"/>
        </w:rPr>
        <w:t xml:space="preserve">DEMARRAGE ET SUIVI DU </w:t>
      </w:r>
      <w:r w:rsidRPr="00B30321">
        <w:rPr>
          <w:smallCaps/>
          <w:sz w:val="24"/>
          <w:u w:val="single"/>
          <w:lang w:val="fr-FR"/>
        </w:rPr>
        <w:t>PR</w:t>
      </w:r>
      <w:r w:rsidR="0077248B">
        <w:rPr>
          <w:smallCaps/>
          <w:sz w:val="24"/>
          <w:u w:val="single"/>
          <w:lang w:val="fr-FR"/>
        </w:rPr>
        <w:t>OGRAMME</w:t>
      </w:r>
    </w:p>
    <w:p w:rsidR="00E1630C" w:rsidRPr="00E1630C" w:rsidRDefault="00E1630C" w:rsidP="00E1630C">
      <w:pPr>
        <w:rPr>
          <w:lang w:val="fr-FR"/>
        </w:rPr>
      </w:pPr>
    </w:p>
    <w:p w:rsidR="00E1630C" w:rsidRPr="00B30321" w:rsidRDefault="00E1630C" w:rsidP="00E1630C">
      <w:pPr>
        <w:numPr>
          <w:ilvl w:val="1"/>
          <w:numId w:val="12"/>
        </w:numPr>
        <w:ind w:right="98"/>
        <w:jc w:val="both"/>
        <w:rPr>
          <w:rStyle w:val="hps"/>
          <w:lang w:val="fr-FR"/>
        </w:rPr>
      </w:pPr>
      <w:r w:rsidRPr="00B30321">
        <w:rPr>
          <w:lang w:val="fr-FR"/>
        </w:rPr>
        <w:t>A partir de l’entrée en vigueur du présent Protocole</w:t>
      </w:r>
      <w:r w:rsidRPr="00B30321">
        <w:rPr>
          <w:smallCaps/>
          <w:lang w:val="fr-FR"/>
        </w:rPr>
        <w:t xml:space="preserve"> (</w:t>
      </w:r>
      <w:r w:rsidRPr="00B30321">
        <w:rPr>
          <w:lang w:val="fr-FR"/>
        </w:rPr>
        <w:t>article 14) et après la signature de la convention financière entre l</w:t>
      </w:r>
      <w:r>
        <w:rPr>
          <w:lang w:val="fr-FR"/>
        </w:rPr>
        <w:t>a CDP</w:t>
      </w:r>
      <w:r w:rsidRPr="00B30321">
        <w:rPr>
          <w:lang w:val="fr-FR"/>
        </w:rPr>
        <w:t xml:space="preserve"> et </w:t>
      </w:r>
      <w:r w:rsidR="00CC58E1">
        <w:rPr>
          <w:lang w:val="fr-FR"/>
        </w:rPr>
        <w:t xml:space="preserve">le MEF, </w:t>
      </w:r>
      <w:r w:rsidRPr="00B30321">
        <w:rPr>
          <w:lang w:val="fr-FR"/>
        </w:rPr>
        <w:t>la partie guinéenne transmettra à la partie italienne</w:t>
      </w:r>
      <w:r w:rsidR="007C2749">
        <w:rPr>
          <w:lang w:val="fr-FR"/>
        </w:rPr>
        <w:t>, pour l’approbation</w:t>
      </w:r>
      <w:r w:rsidR="00043ADD">
        <w:rPr>
          <w:lang w:val="fr-FR"/>
        </w:rPr>
        <w:t xml:space="preserve">, </w:t>
      </w:r>
      <w:r w:rsidR="00043ADD" w:rsidRPr="00B30321">
        <w:rPr>
          <w:lang w:val="fr-FR"/>
        </w:rPr>
        <w:t>un</w:t>
      </w:r>
      <w:r w:rsidRPr="00B30321">
        <w:rPr>
          <w:lang w:val="fr-FR"/>
        </w:rPr>
        <w:t xml:space="preserve"> plan de passation des marchés détaillé </w:t>
      </w:r>
      <w:r w:rsidR="009A79B8">
        <w:rPr>
          <w:lang w:val="fr-FR"/>
        </w:rPr>
        <w:t xml:space="preserve">annuel </w:t>
      </w:r>
      <w:r w:rsidRPr="00B30321">
        <w:rPr>
          <w:lang w:val="fr-FR"/>
        </w:rPr>
        <w:t xml:space="preserve">indiquant les appels </w:t>
      </w:r>
      <w:r w:rsidR="00043ADD" w:rsidRPr="00B30321">
        <w:rPr>
          <w:lang w:val="fr-FR"/>
        </w:rPr>
        <w:t>d’offres nécessaires</w:t>
      </w:r>
      <w:r w:rsidRPr="00B30321">
        <w:rPr>
          <w:lang w:val="fr-FR"/>
        </w:rPr>
        <w:t xml:space="preserve"> pour la réalisation du </w:t>
      </w:r>
      <w:r w:rsidR="00043ADD" w:rsidRPr="00B30321">
        <w:rPr>
          <w:smallCaps/>
          <w:lang w:val="fr-FR"/>
        </w:rPr>
        <w:t>Pro</w:t>
      </w:r>
      <w:r w:rsidR="00043ADD">
        <w:rPr>
          <w:smallCaps/>
          <w:lang w:val="fr-FR"/>
        </w:rPr>
        <w:t>gramme</w:t>
      </w:r>
      <w:r w:rsidRPr="00B30321">
        <w:rPr>
          <w:smallCaps/>
          <w:lang w:val="fr-FR"/>
        </w:rPr>
        <w:t xml:space="preserve"> (Annexe 1)</w:t>
      </w:r>
      <w:r w:rsidRPr="00B30321">
        <w:rPr>
          <w:rStyle w:val="hps"/>
          <w:color w:val="222222"/>
          <w:lang w:val="fr-FR"/>
        </w:rPr>
        <w:t>.</w:t>
      </w:r>
    </w:p>
    <w:p w:rsidR="00E1630C" w:rsidRPr="00B30321" w:rsidRDefault="00E1630C" w:rsidP="00E1630C">
      <w:pPr>
        <w:ind w:left="705" w:right="98"/>
        <w:jc w:val="both"/>
        <w:rPr>
          <w:rStyle w:val="hps"/>
          <w:lang w:val="fr-FR"/>
        </w:rPr>
      </w:pPr>
    </w:p>
    <w:p w:rsidR="004E1204" w:rsidRDefault="007C2749" w:rsidP="00E1630C">
      <w:pPr>
        <w:numPr>
          <w:ilvl w:val="1"/>
          <w:numId w:val="12"/>
        </w:numPr>
        <w:ind w:right="98"/>
        <w:jc w:val="both"/>
        <w:rPr>
          <w:lang w:val="fr-FR"/>
        </w:rPr>
      </w:pPr>
      <w:r>
        <w:rPr>
          <w:lang w:val="fr-FR"/>
        </w:rPr>
        <w:t xml:space="preserve">Comme prévue par </w:t>
      </w:r>
      <w:r w:rsidR="00043ADD">
        <w:rPr>
          <w:lang w:val="fr-FR"/>
        </w:rPr>
        <w:t>l’</w:t>
      </w:r>
      <w:r w:rsidR="00043ADD" w:rsidRPr="00B30321">
        <w:rPr>
          <w:smallCaps/>
          <w:lang w:val="fr-FR"/>
        </w:rPr>
        <w:t xml:space="preserve">Annexe </w:t>
      </w:r>
      <w:r w:rsidR="00043ADD">
        <w:rPr>
          <w:lang w:val="fr-FR"/>
        </w:rPr>
        <w:t>3</w:t>
      </w:r>
      <w:r>
        <w:rPr>
          <w:lang w:val="fr-FR"/>
        </w:rPr>
        <w:t>, l</w:t>
      </w:r>
      <w:r w:rsidR="004E1204">
        <w:rPr>
          <w:lang w:val="fr-FR"/>
        </w:rPr>
        <w:t xml:space="preserve">’UGP </w:t>
      </w:r>
      <w:r w:rsidR="009A79B8" w:rsidRPr="00B30321">
        <w:rPr>
          <w:lang w:val="fr-FR"/>
        </w:rPr>
        <w:t>soumettra à l</w:t>
      </w:r>
      <w:r w:rsidR="004E1204">
        <w:rPr>
          <w:lang w:val="fr-FR"/>
        </w:rPr>
        <w:t>’AICS</w:t>
      </w:r>
      <w:r w:rsidR="009A79B8" w:rsidRPr="00B30321">
        <w:rPr>
          <w:lang w:val="fr-FR"/>
        </w:rPr>
        <w:t xml:space="preserve"> la documentation nécessaire pour obtenir l’avis de non objection avant le lancement de l’appel d’offres</w:t>
      </w:r>
      <w:r>
        <w:rPr>
          <w:lang w:val="fr-FR"/>
        </w:rPr>
        <w:t>.</w:t>
      </w:r>
    </w:p>
    <w:p w:rsidR="004E1204" w:rsidRDefault="004E1204" w:rsidP="004E1204">
      <w:pPr>
        <w:pStyle w:val="Paragraphedeliste"/>
        <w:rPr>
          <w:lang w:val="fr-FR"/>
        </w:rPr>
      </w:pPr>
    </w:p>
    <w:p w:rsidR="00E1630C" w:rsidRDefault="004E1204" w:rsidP="00E1630C">
      <w:pPr>
        <w:numPr>
          <w:ilvl w:val="1"/>
          <w:numId w:val="12"/>
        </w:numPr>
        <w:ind w:right="98"/>
        <w:jc w:val="both"/>
        <w:rPr>
          <w:lang w:val="fr-FR"/>
        </w:rPr>
      </w:pPr>
      <w:r>
        <w:rPr>
          <w:lang w:val="fr-FR"/>
        </w:rPr>
        <w:t>A la fin du processus d</w:t>
      </w:r>
      <w:r w:rsidR="009A79B8" w:rsidRPr="00B30321">
        <w:rPr>
          <w:lang w:val="fr-FR"/>
        </w:rPr>
        <w:t xml:space="preserve">’évaluation des offres, un autre avis </w:t>
      </w:r>
      <w:r>
        <w:rPr>
          <w:lang w:val="fr-FR"/>
        </w:rPr>
        <w:t xml:space="preserve">de « non objection » </w:t>
      </w:r>
      <w:r w:rsidR="009A79B8" w:rsidRPr="00B30321">
        <w:rPr>
          <w:lang w:val="fr-FR"/>
        </w:rPr>
        <w:t xml:space="preserve">sera requis selon les procédures détaillées dans </w:t>
      </w:r>
      <w:r w:rsidR="009A79B8">
        <w:rPr>
          <w:lang w:val="fr-FR"/>
        </w:rPr>
        <w:t>l</w:t>
      </w:r>
      <w:r>
        <w:rPr>
          <w:lang w:val="fr-FR"/>
        </w:rPr>
        <w:t>’</w:t>
      </w:r>
      <w:r w:rsidR="00043ADD" w:rsidRPr="00B30321">
        <w:rPr>
          <w:smallCaps/>
          <w:lang w:val="fr-FR"/>
        </w:rPr>
        <w:t xml:space="preserve">Annexe </w:t>
      </w:r>
      <w:r>
        <w:rPr>
          <w:lang w:val="fr-FR"/>
        </w:rPr>
        <w:t>3</w:t>
      </w:r>
      <w:r w:rsidR="009A79B8" w:rsidRPr="00B30321">
        <w:rPr>
          <w:lang w:val="fr-FR"/>
        </w:rPr>
        <w:t>.</w:t>
      </w:r>
    </w:p>
    <w:p w:rsidR="00E1630C" w:rsidRPr="00B30321" w:rsidRDefault="00E1630C" w:rsidP="00E1630C">
      <w:pPr>
        <w:ind w:right="98"/>
        <w:jc w:val="both"/>
        <w:rPr>
          <w:lang w:val="fr-FR"/>
        </w:rPr>
      </w:pPr>
    </w:p>
    <w:p w:rsidR="00E1630C" w:rsidRPr="00B30321" w:rsidRDefault="00E1630C" w:rsidP="00E1630C">
      <w:pPr>
        <w:widowControl w:val="0"/>
        <w:numPr>
          <w:ilvl w:val="1"/>
          <w:numId w:val="12"/>
        </w:numPr>
        <w:autoSpaceDE w:val="0"/>
        <w:jc w:val="both"/>
        <w:rPr>
          <w:lang w:val="fr-FR"/>
        </w:rPr>
      </w:pPr>
      <w:r w:rsidRPr="00B30321">
        <w:rPr>
          <w:lang w:val="fr-FR"/>
        </w:rPr>
        <w:t xml:space="preserve">Les activités de contrôle sur les décaissements sont </w:t>
      </w:r>
      <w:r w:rsidR="00043ADD">
        <w:rPr>
          <w:lang w:val="fr-FR"/>
        </w:rPr>
        <w:t>confiées à Caisse de Dépôts et Prêt</w:t>
      </w:r>
      <w:r w:rsidRPr="00B30321">
        <w:rPr>
          <w:lang w:val="fr-FR"/>
        </w:rPr>
        <w:t>s</w:t>
      </w:r>
      <w:r>
        <w:rPr>
          <w:lang w:val="fr-FR"/>
        </w:rPr>
        <w:t xml:space="preserve"> qui </w:t>
      </w:r>
      <w:proofErr w:type="gramStart"/>
      <w:r w:rsidRPr="00B30321">
        <w:rPr>
          <w:lang w:val="fr-FR"/>
        </w:rPr>
        <w:t>pourra</w:t>
      </w:r>
      <w:proofErr w:type="gramEnd"/>
      <w:r>
        <w:rPr>
          <w:lang w:val="fr-FR"/>
        </w:rPr>
        <w:t>,</w:t>
      </w:r>
      <w:r w:rsidRPr="00B30321">
        <w:rPr>
          <w:lang w:val="fr-FR"/>
        </w:rPr>
        <w:t xml:space="preserve"> pour sa part</w:t>
      </w:r>
      <w:r>
        <w:rPr>
          <w:lang w:val="fr-FR"/>
        </w:rPr>
        <w:t>,</w:t>
      </w:r>
      <w:r w:rsidRPr="00B30321">
        <w:rPr>
          <w:lang w:val="fr-FR"/>
        </w:rPr>
        <w:t xml:space="preserve"> effectuer des contrôles plus spécifiques sur les aspects financiers et de procédure du crédit.</w:t>
      </w:r>
    </w:p>
    <w:p w:rsidR="00E1630C" w:rsidRPr="00B30321" w:rsidRDefault="00E1630C" w:rsidP="00E1630C">
      <w:pPr>
        <w:widowControl w:val="0"/>
        <w:autoSpaceDE w:val="0"/>
        <w:jc w:val="both"/>
        <w:rPr>
          <w:lang w:val="fr-FR"/>
        </w:rPr>
      </w:pPr>
    </w:p>
    <w:p w:rsidR="00B30321" w:rsidRPr="00B30321" w:rsidRDefault="00E1630C" w:rsidP="00B30321">
      <w:pPr>
        <w:widowControl w:val="0"/>
        <w:autoSpaceDE w:val="0"/>
        <w:autoSpaceDN w:val="0"/>
        <w:adjustRightInd w:val="0"/>
        <w:ind w:left="708" w:hanging="708"/>
        <w:jc w:val="both"/>
        <w:rPr>
          <w:lang w:val="fr-FR"/>
        </w:rPr>
      </w:pPr>
      <w:r>
        <w:rPr>
          <w:lang w:val="fr-FR"/>
        </w:rPr>
        <w:t>9.5</w:t>
      </w:r>
      <w:r w:rsidR="00B30321" w:rsidRPr="00B30321">
        <w:rPr>
          <w:lang w:val="fr-FR"/>
        </w:rPr>
        <w:t xml:space="preserve">. </w:t>
      </w:r>
      <w:r w:rsidR="00B30321" w:rsidRPr="00B30321">
        <w:rPr>
          <w:lang w:val="fr-FR"/>
        </w:rPr>
        <w:tab/>
        <w:t xml:space="preserve">L’AICS se réserve le droit de </w:t>
      </w:r>
      <w:r w:rsidR="007C2749">
        <w:rPr>
          <w:lang w:val="fr-FR"/>
        </w:rPr>
        <w:t xml:space="preserve">suivre </w:t>
      </w:r>
      <w:r w:rsidR="007C2749" w:rsidRPr="00B30321">
        <w:rPr>
          <w:lang w:val="fr-FR"/>
        </w:rPr>
        <w:t>la</w:t>
      </w:r>
      <w:r w:rsidR="00B30321" w:rsidRPr="00B30321">
        <w:rPr>
          <w:lang w:val="fr-FR"/>
        </w:rPr>
        <w:t xml:space="preserve"> réalisation du Programme </w:t>
      </w:r>
      <w:r w:rsidR="007C2749">
        <w:rPr>
          <w:lang w:val="fr-FR"/>
        </w:rPr>
        <w:t>à</w:t>
      </w:r>
      <w:r w:rsidR="004E1204">
        <w:rPr>
          <w:lang w:val="fr-FR"/>
        </w:rPr>
        <w:t xml:space="preserve"> travers l’assistance technique et </w:t>
      </w:r>
      <w:r w:rsidR="007C2749">
        <w:rPr>
          <w:lang w:val="fr-FR"/>
        </w:rPr>
        <w:t>d’assurer</w:t>
      </w:r>
      <w:r w:rsidR="004E1204">
        <w:rPr>
          <w:lang w:val="fr-FR"/>
        </w:rPr>
        <w:t xml:space="preserve"> </w:t>
      </w:r>
      <w:r w:rsidR="00B30321" w:rsidRPr="00B30321">
        <w:rPr>
          <w:lang w:val="fr-FR"/>
        </w:rPr>
        <w:t xml:space="preserve">l’utilisation transparente, effective et efficace des fonds alloués. </w:t>
      </w:r>
    </w:p>
    <w:p w:rsidR="00B30321" w:rsidRPr="00B30321" w:rsidRDefault="00B30321" w:rsidP="00B30321">
      <w:pPr>
        <w:widowControl w:val="0"/>
        <w:autoSpaceDE w:val="0"/>
        <w:autoSpaceDN w:val="0"/>
        <w:adjustRightInd w:val="0"/>
        <w:jc w:val="both"/>
        <w:rPr>
          <w:lang w:val="fr-FR"/>
        </w:rPr>
      </w:pPr>
    </w:p>
    <w:p w:rsidR="00E1630C" w:rsidRPr="00E1630C" w:rsidRDefault="00E1630C" w:rsidP="00E1630C">
      <w:pPr>
        <w:ind w:left="705" w:right="98" w:hanging="705"/>
        <w:jc w:val="both"/>
        <w:rPr>
          <w:lang w:val="fr-FR"/>
        </w:rPr>
      </w:pPr>
      <w:r w:rsidRPr="00E1630C">
        <w:rPr>
          <w:lang w:val="fr-FR"/>
        </w:rPr>
        <w:t>9.6.</w:t>
      </w:r>
      <w:r>
        <w:rPr>
          <w:lang w:val="fr-FR"/>
        </w:rPr>
        <w:tab/>
      </w:r>
      <w:r w:rsidRPr="00E1630C">
        <w:rPr>
          <w:lang w:val="fr-FR"/>
        </w:rPr>
        <w:t>Pour faciliter les activités de contrôle du AICS, l</w:t>
      </w:r>
      <w:r w:rsidR="004E1204">
        <w:rPr>
          <w:lang w:val="fr-FR"/>
        </w:rPr>
        <w:t>’UGP et le CP</w:t>
      </w:r>
      <w:r w:rsidRPr="00E1630C">
        <w:rPr>
          <w:lang w:val="fr-FR"/>
        </w:rPr>
        <w:t xml:space="preserve"> produiront des Plans de Travail et Budget Annuels (PTBA) et des Rapports Techniques et Financiers annuels pour chaque financement. </w:t>
      </w:r>
    </w:p>
    <w:p w:rsidR="00E1630C" w:rsidRDefault="00E1630C" w:rsidP="00E1630C">
      <w:pPr>
        <w:ind w:left="705" w:right="98"/>
        <w:jc w:val="both"/>
        <w:rPr>
          <w:lang w:val="fr-FR"/>
        </w:rPr>
      </w:pPr>
    </w:p>
    <w:p w:rsidR="00E1630C" w:rsidRDefault="00E1630C" w:rsidP="00E1630C">
      <w:pPr>
        <w:ind w:left="705" w:right="98" w:hanging="705"/>
        <w:jc w:val="both"/>
        <w:rPr>
          <w:lang w:val="fr-FR"/>
        </w:rPr>
      </w:pPr>
      <w:r>
        <w:rPr>
          <w:lang w:val="fr-FR"/>
        </w:rPr>
        <w:t>9.7.</w:t>
      </w:r>
      <w:r w:rsidR="004E1204">
        <w:rPr>
          <w:lang w:val="fr-FR"/>
        </w:rPr>
        <w:tab/>
      </w:r>
      <w:r w:rsidR="007C2749">
        <w:rPr>
          <w:lang w:val="fr-FR"/>
        </w:rPr>
        <w:t>L’UGP fournira</w:t>
      </w:r>
      <w:r w:rsidRPr="00E1630C">
        <w:rPr>
          <w:lang w:val="fr-FR"/>
        </w:rPr>
        <w:t xml:space="preserve"> à l’AICS des Rapports semestriels d'activités</w:t>
      </w:r>
      <w:r w:rsidR="009A79B8">
        <w:rPr>
          <w:lang w:val="fr-FR"/>
        </w:rPr>
        <w:t xml:space="preserve">. A </w:t>
      </w:r>
      <w:r w:rsidRPr="00E1630C">
        <w:rPr>
          <w:lang w:val="fr-FR"/>
        </w:rPr>
        <w:t xml:space="preserve">la conclusion du </w:t>
      </w:r>
      <w:r w:rsidR="00043ADD" w:rsidRPr="00B30321">
        <w:rPr>
          <w:smallCaps/>
          <w:lang w:val="fr-FR"/>
        </w:rPr>
        <w:t>Pro</w:t>
      </w:r>
      <w:r w:rsidR="00043ADD">
        <w:rPr>
          <w:smallCaps/>
          <w:lang w:val="fr-FR"/>
        </w:rPr>
        <w:t>gramme</w:t>
      </w:r>
      <w:r w:rsidRPr="00E1630C">
        <w:rPr>
          <w:lang w:val="fr-FR"/>
        </w:rPr>
        <w:t>, un Rapport Final d'Achèvement</w:t>
      </w:r>
      <w:r w:rsidR="00FE484F">
        <w:rPr>
          <w:lang w:val="fr-FR"/>
        </w:rPr>
        <w:t>, dans les 6</w:t>
      </w:r>
      <w:r w:rsidRPr="00E1630C">
        <w:rPr>
          <w:lang w:val="fr-FR"/>
        </w:rPr>
        <w:t xml:space="preserve"> mois suivant l'émission du certificat d'achèvement des travaux. Chaque rapport sera rédigé selon l</w:t>
      </w:r>
      <w:r>
        <w:rPr>
          <w:lang w:val="fr-FR"/>
        </w:rPr>
        <w:t xml:space="preserve">es indications contenues dans la Convention </w:t>
      </w:r>
      <w:r w:rsidR="009A79B8">
        <w:rPr>
          <w:lang w:val="fr-FR"/>
        </w:rPr>
        <w:t>Financière</w:t>
      </w:r>
      <w:r w:rsidRPr="00E1630C">
        <w:rPr>
          <w:lang w:val="fr-FR"/>
        </w:rPr>
        <w:t>.</w:t>
      </w:r>
    </w:p>
    <w:p w:rsidR="00E1630C" w:rsidRDefault="00E1630C" w:rsidP="00E1630C">
      <w:pPr>
        <w:ind w:left="705" w:right="98" w:hanging="705"/>
        <w:jc w:val="both"/>
        <w:rPr>
          <w:lang w:val="fr-FR"/>
        </w:rPr>
      </w:pPr>
    </w:p>
    <w:p w:rsidR="006D7A27" w:rsidRDefault="006D7A27" w:rsidP="006D7A27">
      <w:pPr>
        <w:ind w:right="98"/>
        <w:jc w:val="both"/>
        <w:rPr>
          <w:lang w:val="fr-FR"/>
        </w:rPr>
      </w:pPr>
      <w:r w:rsidRPr="006D7A27">
        <w:rPr>
          <w:lang w:val="fr-FR"/>
        </w:rPr>
        <w:t>9.8.</w:t>
      </w:r>
      <w:r w:rsidRPr="006D7A27">
        <w:rPr>
          <w:lang w:val="fr-FR"/>
        </w:rPr>
        <w:tab/>
        <w:t xml:space="preserve">L’AICS organisera une Evaluation Finale indépendante du </w:t>
      </w:r>
      <w:r w:rsidR="00043ADD" w:rsidRPr="00B30321">
        <w:rPr>
          <w:smallCaps/>
          <w:lang w:val="fr-FR"/>
        </w:rPr>
        <w:t>Pro</w:t>
      </w:r>
      <w:r w:rsidR="00043ADD">
        <w:rPr>
          <w:smallCaps/>
          <w:lang w:val="fr-FR"/>
        </w:rPr>
        <w:t>gramme</w:t>
      </w:r>
      <w:r w:rsidR="00043ADD" w:rsidRPr="00B30321">
        <w:rPr>
          <w:color w:val="000000"/>
          <w:lang w:val="fr-FR"/>
        </w:rPr>
        <w:t>.</w:t>
      </w:r>
    </w:p>
    <w:p w:rsidR="006D7A27" w:rsidRDefault="006D7A27" w:rsidP="006D7A27">
      <w:pPr>
        <w:ind w:right="98"/>
        <w:jc w:val="both"/>
        <w:rPr>
          <w:lang w:val="fr-FR"/>
        </w:rPr>
      </w:pPr>
    </w:p>
    <w:p w:rsidR="006D7A27" w:rsidRPr="006D7A27" w:rsidRDefault="006D7A27" w:rsidP="006D7A27">
      <w:pPr>
        <w:widowControl w:val="0"/>
        <w:autoSpaceDE w:val="0"/>
        <w:autoSpaceDN w:val="0"/>
        <w:adjustRightInd w:val="0"/>
        <w:ind w:left="708" w:hanging="708"/>
        <w:jc w:val="both"/>
        <w:rPr>
          <w:lang w:val="fr-FR"/>
        </w:rPr>
      </w:pPr>
      <w:r w:rsidRPr="006D7A27">
        <w:rPr>
          <w:lang w:val="fr-FR"/>
        </w:rPr>
        <w:t>9.9.</w:t>
      </w:r>
      <w:r w:rsidRPr="006D7A27">
        <w:rPr>
          <w:lang w:val="fr-FR"/>
        </w:rPr>
        <w:tab/>
        <w:t>Une Société d’Audit réalisera un audit annuel sur le Programme. La Société d’Audit doit envoyer un rapport sur les achats effectués directement par l</w:t>
      </w:r>
      <w:r w:rsidR="004E1204">
        <w:rPr>
          <w:lang w:val="fr-FR"/>
        </w:rPr>
        <w:t>’UGP</w:t>
      </w:r>
      <w:r w:rsidRPr="006D7A27">
        <w:rPr>
          <w:lang w:val="fr-FR"/>
        </w:rPr>
        <w:t xml:space="preserve">  sur le montant de deux Million d’Euros prévu </w:t>
      </w:r>
      <w:r w:rsidR="00043ADD" w:rsidRPr="006D7A27">
        <w:rPr>
          <w:lang w:val="fr-FR"/>
        </w:rPr>
        <w:t>à</w:t>
      </w:r>
      <w:r w:rsidRPr="006D7A27">
        <w:rPr>
          <w:lang w:val="fr-FR"/>
        </w:rPr>
        <w:t xml:space="preserve"> l’art. 8.3.2</w:t>
      </w:r>
      <w:r w:rsidR="007C2749" w:rsidRPr="006D7A27">
        <w:rPr>
          <w:lang w:val="fr-FR"/>
        </w:rPr>
        <w:t>, mais</w:t>
      </w:r>
      <w:r w:rsidRPr="006D7A27">
        <w:rPr>
          <w:lang w:val="fr-FR"/>
        </w:rPr>
        <w:t xml:space="preserve"> également sur les dépenses et les achats effectuées sur le montant spécifiée a l’art 8.3.1 non soumis à examen par la CDP et l’AICS comme prévu dans </w:t>
      </w:r>
      <w:r w:rsidR="00043ADD">
        <w:rPr>
          <w:lang w:val="fr-FR"/>
        </w:rPr>
        <w:t>l’</w:t>
      </w:r>
      <w:r w:rsidR="00043ADD" w:rsidRPr="00B30321">
        <w:rPr>
          <w:smallCaps/>
          <w:lang w:val="fr-FR"/>
        </w:rPr>
        <w:t xml:space="preserve">Annexe </w:t>
      </w:r>
      <w:r w:rsidR="00043ADD">
        <w:rPr>
          <w:lang w:val="fr-FR"/>
        </w:rPr>
        <w:t>3</w:t>
      </w:r>
      <w:r w:rsidRPr="006D7A27">
        <w:rPr>
          <w:lang w:val="fr-FR"/>
        </w:rPr>
        <w:t>.</w:t>
      </w:r>
    </w:p>
    <w:p w:rsidR="00930197" w:rsidRDefault="00930197" w:rsidP="00E1630C">
      <w:pPr>
        <w:pStyle w:val="Paragraphedeliste"/>
        <w:widowControl w:val="0"/>
        <w:autoSpaceDE w:val="0"/>
        <w:autoSpaceDN w:val="0"/>
        <w:adjustRightInd w:val="0"/>
        <w:ind w:left="360"/>
        <w:jc w:val="both"/>
        <w:rPr>
          <w:lang w:val="fr-FR"/>
        </w:rPr>
      </w:pPr>
    </w:p>
    <w:p w:rsidR="00930197" w:rsidRDefault="00930197" w:rsidP="00E1630C">
      <w:pPr>
        <w:pStyle w:val="Paragraphedeliste"/>
        <w:widowControl w:val="0"/>
        <w:autoSpaceDE w:val="0"/>
        <w:autoSpaceDN w:val="0"/>
        <w:adjustRightInd w:val="0"/>
        <w:ind w:left="360"/>
        <w:jc w:val="both"/>
        <w:rPr>
          <w:lang w:val="fr-FR"/>
        </w:rPr>
      </w:pPr>
    </w:p>
    <w:p w:rsidR="00A90A93" w:rsidRPr="0016601B" w:rsidRDefault="00930197" w:rsidP="0016601B">
      <w:pPr>
        <w:pStyle w:val="Paragraphedeliste"/>
        <w:widowControl w:val="0"/>
        <w:autoSpaceDE w:val="0"/>
        <w:autoSpaceDN w:val="0"/>
        <w:adjustRightInd w:val="0"/>
        <w:ind w:left="360"/>
        <w:jc w:val="both"/>
        <w:rPr>
          <w:lang w:val="fr-FR"/>
        </w:rPr>
      </w:pPr>
      <w:r>
        <w:rPr>
          <w:lang w:val="fr-FR"/>
        </w:rPr>
        <w:tab/>
      </w:r>
      <w:r>
        <w:rPr>
          <w:lang w:val="fr-FR"/>
        </w:rPr>
        <w:tab/>
      </w:r>
      <w:r>
        <w:rPr>
          <w:lang w:val="fr-FR"/>
        </w:rPr>
        <w:tab/>
      </w:r>
      <w:r>
        <w:rPr>
          <w:lang w:val="fr-FR"/>
        </w:rPr>
        <w:tab/>
      </w:r>
      <w:r>
        <w:rPr>
          <w:lang w:val="fr-FR"/>
        </w:rPr>
        <w:tab/>
      </w:r>
      <w:r w:rsidR="0016601B">
        <w:rPr>
          <w:lang w:val="fr-FR"/>
        </w:rPr>
        <w:tab/>
      </w:r>
      <w:r w:rsidR="00A90A93" w:rsidRPr="0016601B">
        <w:rPr>
          <w:lang w:val="fr-FR"/>
        </w:rPr>
        <w:t>ARTICLE 10</w:t>
      </w:r>
    </w:p>
    <w:p w:rsidR="00F76B75" w:rsidRDefault="00A90A93" w:rsidP="00F76B75">
      <w:pPr>
        <w:pStyle w:val="Titre2"/>
        <w:spacing w:before="120" w:after="120"/>
        <w:ind w:right="98"/>
        <w:rPr>
          <w:sz w:val="24"/>
          <w:u w:val="single"/>
          <w:lang w:val="fr-FR"/>
        </w:rPr>
      </w:pPr>
      <w:r w:rsidRPr="00B30321">
        <w:rPr>
          <w:sz w:val="24"/>
          <w:u w:val="single"/>
          <w:lang w:val="fr-FR"/>
        </w:rPr>
        <w:t>EMPECHEMENT ET CA</w:t>
      </w:r>
      <w:r w:rsidR="001465A1" w:rsidRPr="00B30321">
        <w:rPr>
          <w:sz w:val="24"/>
          <w:u w:val="single"/>
          <w:lang w:val="fr-FR"/>
        </w:rPr>
        <w:t>S</w:t>
      </w:r>
      <w:r w:rsidRPr="00B30321">
        <w:rPr>
          <w:sz w:val="24"/>
          <w:u w:val="single"/>
          <w:lang w:val="fr-FR"/>
        </w:rPr>
        <w:t xml:space="preserve"> DE FORCE MAJEURE</w:t>
      </w:r>
    </w:p>
    <w:p w:rsidR="00F76B75" w:rsidRPr="00F76B75" w:rsidRDefault="00F76B75" w:rsidP="00F76B75">
      <w:pPr>
        <w:rPr>
          <w:sz w:val="18"/>
          <w:lang w:val="fr-FR"/>
        </w:rPr>
      </w:pPr>
    </w:p>
    <w:p w:rsidR="00A90A93" w:rsidRPr="00B30321" w:rsidRDefault="00A90A93">
      <w:pPr>
        <w:pStyle w:val="Corpsdetexte21"/>
        <w:numPr>
          <w:ilvl w:val="1"/>
          <w:numId w:val="14"/>
        </w:numPr>
        <w:ind w:right="98"/>
        <w:rPr>
          <w:lang w:val="fr-FR"/>
        </w:rPr>
      </w:pPr>
      <w:r w:rsidRPr="00B30321">
        <w:rPr>
          <w:lang w:val="fr-FR"/>
        </w:rPr>
        <w:t xml:space="preserve">En cas de conflit armé, de calamité naturelle, de conflit ou perturbation de l’ordre public qui rendent impossible la réalisation du </w:t>
      </w:r>
      <w:r w:rsidR="00043ADD" w:rsidRPr="00B30321">
        <w:rPr>
          <w:smallCaps/>
          <w:lang w:val="fr-FR"/>
        </w:rPr>
        <w:t>Pro</w:t>
      </w:r>
      <w:r w:rsidR="00043ADD">
        <w:rPr>
          <w:smallCaps/>
          <w:lang w:val="fr-FR"/>
        </w:rPr>
        <w:t>gramme</w:t>
      </w:r>
      <w:r w:rsidRPr="00B30321">
        <w:rPr>
          <w:lang w:val="fr-FR"/>
        </w:rPr>
        <w:t xml:space="preserve"> ou qui constituent </w:t>
      </w:r>
      <w:r w:rsidR="001465A1" w:rsidRPr="00B30321">
        <w:rPr>
          <w:lang w:val="fr-FR"/>
        </w:rPr>
        <w:t xml:space="preserve">une </w:t>
      </w:r>
      <w:r w:rsidRPr="00B30321">
        <w:rPr>
          <w:lang w:val="fr-FR"/>
        </w:rPr>
        <w:t xml:space="preserve">cause de danger pour l’intégrité et la sécurité du personnel, on suivra la procédure </w:t>
      </w:r>
      <w:r w:rsidR="007C2749" w:rsidRPr="00B30321">
        <w:rPr>
          <w:lang w:val="fr-FR"/>
        </w:rPr>
        <w:t>suivante :</w:t>
      </w:r>
    </w:p>
    <w:p w:rsidR="001465A1" w:rsidRPr="00B30321" w:rsidRDefault="001465A1" w:rsidP="001465A1">
      <w:pPr>
        <w:pStyle w:val="Corpsdetexte21"/>
        <w:ind w:left="705" w:right="98"/>
        <w:rPr>
          <w:lang w:val="fr-FR"/>
        </w:rPr>
      </w:pPr>
    </w:p>
    <w:p w:rsidR="00A90A93" w:rsidRPr="00B30321" w:rsidRDefault="00A90A93">
      <w:pPr>
        <w:pStyle w:val="Corpsdetexte21"/>
        <w:numPr>
          <w:ilvl w:val="0"/>
          <w:numId w:val="18"/>
        </w:numPr>
        <w:ind w:right="98"/>
        <w:rPr>
          <w:lang w:val="fr-FR"/>
        </w:rPr>
      </w:pPr>
      <w:r w:rsidRPr="00B30321">
        <w:rPr>
          <w:lang w:val="fr-FR"/>
        </w:rPr>
        <w:t xml:space="preserve">Au cas où la durée de l’empêchement </w:t>
      </w:r>
      <w:r w:rsidR="001465A1" w:rsidRPr="00B30321">
        <w:rPr>
          <w:lang w:val="fr-FR"/>
        </w:rPr>
        <w:t>dans</w:t>
      </w:r>
      <w:r w:rsidRPr="00B30321">
        <w:rPr>
          <w:lang w:val="fr-FR"/>
        </w:rPr>
        <w:t xml:space="preserve"> l’exécution du </w:t>
      </w:r>
      <w:r w:rsidR="00043ADD" w:rsidRPr="00B30321">
        <w:rPr>
          <w:smallCaps/>
          <w:lang w:val="fr-FR"/>
        </w:rPr>
        <w:t>Pro</w:t>
      </w:r>
      <w:r w:rsidR="00043ADD">
        <w:rPr>
          <w:smallCaps/>
          <w:lang w:val="fr-FR"/>
        </w:rPr>
        <w:t>gramme</w:t>
      </w:r>
      <w:r w:rsidR="00043ADD">
        <w:rPr>
          <w:color w:val="000000"/>
          <w:lang w:val="fr-FR"/>
        </w:rPr>
        <w:t xml:space="preserve"> </w:t>
      </w:r>
      <w:r w:rsidRPr="00B30321">
        <w:rPr>
          <w:lang w:val="fr-FR"/>
        </w:rPr>
        <w:t xml:space="preserve">serait inférieure à six mois, l’utilisation des fonds prévus pour l’exécution des activités prévues sera suspendue. La réactivation du </w:t>
      </w:r>
      <w:r w:rsidR="00922EA6" w:rsidRPr="00B30321">
        <w:rPr>
          <w:smallCaps/>
          <w:lang w:val="fr-FR"/>
        </w:rPr>
        <w:t>Projet</w:t>
      </w:r>
      <w:r w:rsidRPr="00B30321">
        <w:rPr>
          <w:lang w:val="fr-FR"/>
        </w:rPr>
        <w:t xml:space="preserve"> aura lieu dès la cessation de </w:t>
      </w:r>
      <w:r w:rsidR="005621F3" w:rsidRPr="00B30321">
        <w:rPr>
          <w:lang w:val="fr-FR"/>
        </w:rPr>
        <w:t>l’empêchement ;</w:t>
      </w:r>
    </w:p>
    <w:p w:rsidR="00A90A93" w:rsidRPr="00B30321" w:rsidRDefault="00A90A93">
      <w:pPr>
        <w:pStyle w:val="Corpsdetexte21"/>
        <w:numPr>
          <w:ilvl w:val="0"/>
          <w:numId w:val="18"/>
        </w:numPr>
        <w:ind w:right="98"/>
        <w:rPr>
          <w:lang w:val="fr-FR"/>
        </w:rPr>
      </w:pPr>
      <w:r w:rsidRPr="00B30321">
        <w:rPr>
          <w:lang w:val="fr-FR"/>
        </w:rPr>
        <w:t xml:space="preserve">Au cas où la durée de l’empêchement </w:t>
      </w:r>
      <w:r w:rsidR="001465A1" w:rsidRPr="00B30321">
        <w:rPr>
          <w:lang w:val="fr-FR"/>
        </w:rPr>
        <w:t>dans</w:t>
      </w:r>
      <w:r w:rsidRPr="00B30321">
        <w:rPr>
          <w:lang w:val="fr-FR"/>
        </w:rPr>
        <w:t xml:space="preserve"> l’exécution du </w:t>
      </w:r>
      <w:r w:rsidR="00043ADD" w:rsidRPr="00B30321">
        <w:rPr>
          <w:smallCaps/>
          <w:lang w:val="fr-FR"/>
        </w:rPr>
        <w:t>Pro</w:t>
      </w:r>
      <w:r w:rsidR="00043ADD">
        <w:rPr>
          <w:smallCaps/>
          <w:lang w:val="fr-FR"/>
        </w:rPr>
        <w:t>gramme</w:t>
      </w:r>
      <w:r w:rsidRPr="00B30321">
        <w:rPr>
          <w:lang w:val="fr-FR"/>
        </w:rPr>
        <w:t xml:space="preserve"> </w:t>
      </w:r>
      <w:r w:rsidR="001465A1" w:rsidRPr="00B30321">
        <w:rPr>
          <w:lang w:val="fr-FR"/>
        </w:rPr>
        <w:t>est</w:t>
      </w:r>
      <w:r w:rsidRPr="00B30321">
        <w:rPr>
          <w:lang w:val="fr-FR"/>
        </w:rPr>
        <w:t xml:space="preserve"> supérieure à six mois et inférieure à douze mois, les Parties examineront la possibilité de reprogrammer les </w:t>
      </w:r>
      <w:r w:rsidR="005621F3" w:rsidRPr="00B30321">
        <w:rPr>
          <w:lang w:val="fr-FR"/>
        </w:rPr>
        <w:t>activités ;</w:t>
      </w:r>
    </w:p>
    <w:p w:rsidR="00A90A93" w:rsidRPr="00B30321" w:rsidRDefault="00A90A93">
      <w:pPr>
        <w:pStyle w:val="Corpsdetexte21"/>
        <w:numPr>
          <w:ilvl w:val="0"/>
          <w:numId w:val="18"/>
        </w:numPr>
        <w:ind w:right="98"/>
        <w:rPr>
          <w:lang w:val="fr-FR"/>
        </w:rPr>
      </w:pPr>
      <w:r w:rsidRPr="00B30321">
        <w:rPr>
          <w:lang w:val="fr-FR"/>
        </w:rPr>
        <w:t xml:space="preserve">Au cas où la durée de l’empêchement </w:t>
      </w:r>
      <w:r w:rsidR="001465A1" w:rsidRPr="00B30321">
        <w:rPr>
          <w:lang w:val="fr-FR"/>
        </w:rPr>
        <w:t>dans</w:t>
      </w:r>
      <w:r w:rsidRPr="00B30321">
        <w:rPr>
          <w:lang w:val="fr-FR"/>
        </w:rPr>
        <w:t xml:space="preserve"> l’exécution du </w:t>
      </w:r>
      <w:r w:rsidR="00043ADD" w:rsidRPr="00B30321">
        <w:rPr>
          <w:smallCaps/>
          <w:lang w:val="fr-FR"/>
        </w:rPr>
        <w:t>Pro</w:t>
      </w:r>
      <w:r w:rsidR="00043ADD">
        <w:rPr>
          <w:smallCaps/>
          <w:lang w:val="fr-FR"/>
        </w:rPr>
        <w:t>gramme</w:t>
      </w:r>
      <w:r w:rsidRPr="00B30321">
        <w:rPr>
          <w:lang w:val="fr-FR"/>
        </w:rPr>
        <w:t xml:space="preserve"> serait supérieure à douze mois, les Parties se consulteront sur l’utilisation des fonds résiduels.</w:t>
      </w:r>
    </w:p>
    <w:p w:rsidR="00A90A93" w:rsidRPr="00B30321" w:rsidRDefault="00A90A93" w:rsidP="00B86325">
      <w:pPr>
        <w:spacing w:before="240"/>
        <w:ind w:left="3540" w:right="98" w:firstLine="708"/>
        <w:rPr>
          <w:lang w:val="fr-FR"/>
        </w:rPr>
      </w:pPr>
      <w:r w:rsidRPr="00B30321">
        <w:rPr>
          <w:lang w:val="fr-FR"/>
        </w:rPr>
        <w:t>ARTICLE 11</w:t>
      </w:r>
    </w:p>
    <w:p w:rsidR="00F76B75" w:rsidRPr="00F76B75" w:rsidRDefault="00A90A93" w:rsidP="00F76B75">
      <w:pPr>
        <w:pStyle w:val="Titre2"/>
        <w:spacing w:before="120" w:after="120"/>
        <w:ind w:right="98"/>
        <w:rPr>
          <w:sz w:val="24"/>
          <w:u w:val="single"/>
          <w:lang w:val="fr-FR"/>
        </w:rPr>
      </w:pPr>
      <w:r w:rsidRPr="00B30321">
        <w:rPr>
          <w:sz w:val="24"/>
          <w:u w:val="single"/>
          <w:lang w:val="fr-FR"/>
        </w:rPr>
        <w:t>AMENDEMENTS</w:t>
      </w:r>
    </w:p>
    <w:p w:rsidR="00A90A93" w:rsidRPr="00B30321" w:rsidRDefault="00A90A93">
      <w:pPr>
        <w:numPr>
          <w:ilvl w:val="1"/>
          <w:numId w:val="17"/>
        </w:numPr>
        <w:ind w:right="98"/>
        <w:jc w:val="both"/>
        <w:rPr>
          <w:lang w:val="fr-FR"/>
        </w:rPr>
      </w:pPr>
      <w:r w:rsidRPr="00B30321">
        <w:rPr>
          <w:lang w:val="fr-FR"/>
        </w:rPr>
        <w:t>Les amendements au Protocole seront adoptés par échanges de Notes Verbales conformément aux procédures requises par les législations des deux Parties.</w:t>
      </w:r>
    </w:p>
    <w:p w:rsidR="006F0277" w:rsidRDefault="006F0277">
      <w:pPr>
        <w:spacing w:before="240"/>
        <w:ind w:right="98"/>
        <w:jc w:val="center"/>
        <w:rPr>
          <w:lang w:val="fr-FR"/>
        </w:rPr>
      </w:pPr>
    </w:p>
    <w:p w:rsidR="00A90A93" w:rsidRPr="00B30321" w:rsidRDefault="00A90A93">
      <w:pPr>
        <w:spacing w:before="240"/>
        <w:ind w:right="98"/>
        <w:jc w:val="center"/>
        <w:rPr>
          <w:u w:val="single"/>
          <w:lang w:val="fr-FR"/>
        </w:rPr>
      </w:pPr>
      <w:r w:rsidRPr="00B30321">
        <w:rPr>
          <w:lang w:val="fr-FR"/>
        </w:rPr>
        <w:t>ARTICLE 12</w:t>
      </w:r>
    </w:p>
    <w:p w:rsidR="00A90A93" w:rsidRPr="00B30321" w:rsidRDefault="00A90A93">
      <w:pPr>
        <w:pStyle w:val="Titre2"/>
        <w:spacing w:before="120" w:after="120"/>
        <w:ind w:right="98"/>
        <w:rPr>
          <w:sz w:val="24"/>
          <w:lang w:val="fr-FR"/>
        </w:rPr>
      </w:pPr>
      <w:r w:rsidRPr="00B30321">
        <w:rPr>
          <w:sz w:val="24"/>
          <w:u w:val="single"/>
          <w:lang w:val="fr-FR"/>
        </w:rPr>
        <w:t>REGLEMENT DES DIFFERENDS</w:t>
      </w:r>
    </w:p>
    <w:p w:rsidR="00A90A93" w:rsidRPr="00B30321" w:rsidRDefault="00A90A93">
      <w:pPr>
        <w:numPr>
          <w:ilvl w:val="1"/>
          <w:numId w:val="20"/>
        </w:numPr>
        <w:ind w:right="98"/>
        <w:jc w:val="both"/>
        <w:rPr>
          <w:lang w:val="fr-FR"/>
        </w:rPr>
      </w:pPr>
      <w:r w:rsidRPr="00B30321">
        <w:rPr>
          <w:lang w:val="fr-FR"/>
        </w:rPr>
        <w:t>Les différends qui découleraient de l’interprétation ou de l’application du présent Protocole seront résolus par voie diplomatique.</w:t>
      </w:r>
    </w:p>
    <w:p w:rsidR="004866C7" w:rsidRDefault="004866C7">
      <w:pPr>
        <w:spacing w:before="240"/>
        <w:ind w:right="98"/>
        <w:jc w:val="center"/>
        <w:rPr>
          <w:lang w:val="fr-FR"/>
        </w:rPr>
      </w:pPr>
    </w:p>
    <w:p w:rsidR="00A90A93" w:rsidRPr="00B30321" w:rsidRDefault="00A90A93">
      <w:pPr>
        <w:spacing w:before="240"/>
        <w:ind w:right="98"/>
        <w:jc w:val="center"/>
        <w:rPr>
          <w:u w:val="single"/>
          <w:lang w:val="fr-FR"/>
        </w:rPr>
      </w:pPr>
      <w:r w:rsidRPr="00B30321">
        <w:rPr>
          <w:lang w:val="fr-FR"/>
        </w:rPr>
        <w:t>ARTICLE 13</w:t>
      </w:r>
    </w:p>
    <w:p w:rsidR="00A90A93" w:rsidRPr="00B30321" w:rsidRDefault="00A90A93">
      <w:pPr>
        <w:pStyle w:val="Titre2"/>
        <w:spacing w:before="120" w:after="120"/>
        <w:ind w:right="98"/>
        <w:rPr>
          <w:sz w:val="24"/>
          <w:lang w:val="fr-FR"/>
        </w:rPr>
      </w:pPr>
      <w:r w:rsidRPr="00B30321">
        <w:rPr>
          <w:sz w:val="24"/>
          <w:u w:val="single"/>
          <w:lang w:val="fr-FR"/>
        </w:rPr>
        <w:t>DENONCIATION DU PROTOCOLE</w:t>
      </w:r>
    </w:p>
    <w:p w:rsidR="00A90A93" w:rsidRPr="00B30321" w:rsidRDefault="00A90A93">
      <w:pPr>
        <w:numPr>
          <w:ilvl w:val="1"/>
          <w:numId w:val="4"/>
        </w:numPr>
        <w:ind w:right="98"/>
        <w:jc w:val="both"/>
        <w:rPr>
          <w:lang w:val="fr-FR"/>
        </w:rPr>
      </w:pPr>
      <w:r w:rsidRPr="00B30321">
        <w:rPr>
          <w:lang w:val="fr-FR"/>
        </w:rPr>
        <w:t xml:space="preserve">Les Parties se réservent le droit de dénoncer ce Protocole dans les cas </w:t>
      </w:r>
      <w:r w:rsidR="005621F3" w:rsidRPr="00B30321">
        <w:rPr>
          <w:lang w:val="fr-FR"/>
        </w:rPr>
        <w:t>suivants :</w:t>
      </w:r>
    </w:p>
    <w:p w:rsidR="00A90A93" w:rsidRPr="00B30321" w:rsidRDefault="00A90A93">
      <w:pPr>
        <w:numPr>
          <w:ilvl w:val="0"/>
          <w:numId w:val="2"/>
        </w:numPr>
        <w:ind w:right="98"/>
        <w:jc w:val="both"/>
        <w:rPr>
          <w:lang w:val="fr-FR"/>
        </w:rPr>
      </w:pPr>
      <w:r w:rsidRPr="00B30321">
        <w:rPr>
          <w:lang w:val="fr-FR"/>
        </w:rPr>
        <w:t xml:space="preserve">Faute grave d’une des deux Parties, telle que: (i) retards prolongés et non motivés dans la réalisation du </w:t>
      </w:r>
      <w:r w:rsidR="00043ADD" w:rsidRPr="00B30321">
        <w:rPr>
          <w:smallCaps/>
          <w:lang w:val="fr-FR"/>
        </w:rPr>
        <w:t>Pro</w:t>
      </w:r>
      <w:r w:rsidR="00043ADD">
        <w:rPr>
          <w:smallCaps/>
          <w:lang w:val="fr-FR"/>
        </w:rPr>
        <w:t>gramme</w:t>
      </w:r>
      <w:r w:rsidRPr="00B30321">
        <w:rPr>
          <w:lang w:val="fr-FR"/>
        </w:rPr>
        <w:t xml:space="preserve">; (ii) </w:t>
      </w:r>
      <w:r w:rsidR="003478DD" w:rsidRPr="00B30321">
        <w:rPr>
          <w:lang w:val="fr-FR"/>
        </w:rPr>
        <w:t>non mise</w:t>
      </w:r>
      <w:r w:rsidRPr="00B30321">
        <w:rPr>
          <w:lang w:val="fr-FR"/>
        </w:rPr>
        <w:t xml:space="preserve"> à disposition des ressources matérielles ou financières prévues aux Articles 6 e 7 du Protocole; (iii) utilisation du financement italien pour </w:t>
      </w:r>
      <w:r w:rsidR="00ED1811" w:rsidRPr="00B30321">
        <w:rPr>
          <w:lang w:val="fr-FR"/>
        </w:rPr>
        <w:t xml:space="preserve">autres </w:t>
      </w:r>
      <w:r w:rsidRPr="00B30321">
        <w:rPr>
          <w:lang w:val="fr-FR"/>
        </w:rPr>
        <w:t xml:space="preserve">activités </w:t>
      </w:r>
      <w:r w:rsidR="00ED1811" w:rsidRPr="00B30321">
        <w:rPr>
          <w:lang w:val="fr-FR"/>
        </w:rPr>
        <w:t>que</w:t>
      </w:r>
      <w:r w:rsidRPr="00B30321">
        <w:rPr>
          <w:lang w:val="fr-FR"/>
        </w:rPr>
        <w:t xml:space="preserve"> celles spécifiées dans le Protocole; (iv) existence d’irrégularités graves dans la gestion du financement italien, vérifiées au cours des contrôles prévu à l’Article 9 du Protocole;</w:t>
      </w:r>
    </w:p>
    <w:p w:rsidR="00A90A93" w:rsidRPr="00B30321" w:rsidRDefault="00A90A93">
      <w:pPr>
        <w:numPr>
          <w:ilvl w:val="0"/>
          <w:numId w:val="2"/>
        </w:numPr>
        <w:ind w:right="98"/>
        <w:jc w:val="both"/>
        <w:rPr>
          <w:lang w:val="fr-FR"/>
        </w:rPr>
      </w:pPr>
      <w:r w:rsidRPr="00B30321">
        <w:rPr>
          <w:lang w:val="fr-FR"/>
        </w:rPr>
        <w:t xml:space="preserve">Evénements qui empêchent la réalisation du </w:t>
      </w:r>
      <w:r w:rsidR="00043ADD" w:rsidRPr="00B30321">
        <w:rPr>
          <w:smallCaps/>
          <w:lang w:val="fr-FR"/>
        </w:rPr>
        <w:t>Pro</w:t>
      </w:r>
      <w:r w:rsidR="00043ADD">
        <w:rPr>
          <w:smallCaps/>
          <w:lang w:val="fr-FR"/>
        </w:rPr>
        <w:t>gramme</w:t>
      </w:r>
      <w:r w:rsidR="00ED1811" w:rsidRPr="00B30321">
        <w:rPr>
          <w:lang w:val="fr-FR"/>
        </w:rPr>
        <w:t xml:space="preserve">, </w:t>
      </w:r>
      <w:r w:rsidRPr="00B30321">
        <w:rPr>
          <w:lang w:val="fr-FR"/>
        </w:rPr>
        <w:t>prévu</w:t>
      </w:r>
      <w:r w:rsidR="00ED1811" w:rsidRPr="00B30321">
        <w:rPr>
          <w:lang w:val="fr-FR"/>
        </w:rPr>
        <w:t>s</w:t>
      </w:r>
      <w:r w:rsidRPr="00B30321">
        <w:rPr>
          <w:lang w:val="fr-FR"/>
        </w:rPr>
        <w:t xml:space="preserve"> à l’article 10.1.</w:t>
      </w:r>
    </w:p>
    <w:p w:rsidR="00A90A93" w:rsidRPr="00B30321" w:rsidRDefault="00A90A93">
      <w:pPr>
        <w:numPr>
          <w:ilvl w:val="1"/>
          <w:numId w:val="4"/>
        </w:numPr>
        <w:ind w:right="98"/>
        <w:jc w:val="both"/>
        <w:rPr>
          <w:lang w:val="fr-FR"/>
        </w:rPr>
      </w:pPr>
      <w:r w:rsidRPr="00B30321">
        <w:rPr>
          <w:lang w:val="fr-FR"/>
        </w:rPr>
        <w:t xml:space="preserve">La dénonciation entre en application six mois après la communication à l’autre Partie de la dénonciation par Note Verbale. </w:t>
      </w:r>
    </w:p>
    <w:p w:rsidR="004866C7" w:rsidRDefault="004866C7">
      <w:pPr>
        <w:spacing w:before="120" w:after="120"/>
        <w:ind w:right="98"/>
        <w:jc w:val="center"/>
        <w:rPr>
          <w:lang w:val="fr-FR"/>
        </w:rPr>
      </w:pPr>
    </w:p>
    <w:p w:rsidR="00A90A93" w:rsidRPr="00B30321" w:rsidRDefault="00A90A93">
      <w:pPr>
        <w:spacing w:before="120" w:after="120"/>
        <w:ind w:right="98"/>
        <w:jc w:val="center"/>
        <w:rPr>
          <w:u w:val="single"/>
          <w:lang w:val="fr-FR"/>
        </w:rPr>
      </w:pPr>
      <w:r w:rsidRPr="00B30321">
        <w:rPr>
          <w:lang w:val="fr-FR"/>
        </w:rPr>
        <w:t>ARTICLE 14</w:t>
      </w:r>
    </w:p>
    <w:p w:rsidR="00A90A93" w:rsidRPr="00B30321" w:rsidRDefault="00A90A93">
      <w:pPr>
        <w:spacing w:before="120" w:after="120"/>
        <w:ind w:right="98"/>
        <w:jc w:val="center"/>
        <w:rPr>
          <w:lang w:val="fr-FR"/>
        </w:rPr>
      </w:pPr>
      <w:r w:rsidRPr="00B30321">
        <w:rPr>
          <w:u w:val="single"/>
          <w:lang w:val="fr-FR"/>
        </w:rPr>
        <w:t>ENTREE EN VIGUEUR ET DUREE</w:t>
      </w:r>
    </w:p>
    <w:p w:rsidR="00A90A93" w:rsidRPr="00B30321" w:rsidRDefault="00805416">
      <w:pPr>
        <w:numPr>
          <w:ilvl w:val="1"/>
          <w:numId w:val="19"/>
        </w:numPr>
        <w:tabs>
          <w:tab w:val="left" w:pos="720"/>
        </w:tabs>
        <w:ind w:left="720" w:right="98" w:hanging="720"/>
        <w:jc w:val="both"/>
        <w:rPr>
          <w:lang w:val="fr-FR"/>
        </w:rPr>
      </w:pPr>
      <w:r w:rsidRPr="00B30321">
        <w:rPr>
          <w:lang w:val="fr-FR"/>
        </w:rPr>
        <w:t xml:space="preserve">     </w:t>
      </w:r>
      <w:r w:rsidR="00A90A93" w:rsidRPr="00B30321">
        <w:rPr>
          <w:lang w:val="fr-FR"/>
        </w:rPr>
        <w:t>Le Protocole entre en vigueur à la date de réception de la dernière notification par l</w:t>
      </w:r>
      <w:r w:rsidR="005075F9" w:rsidRPr="00B30321">
        <w:rPr>
          <w:lang w:val="fr-FR"/>
        </w:rPr>
        <w:t>a</w:t>
      </w:r>
      <w:r w:rsidR="00A90A93" w:rsidRPr="00B30321">
        <w:rPr>
          <w:lang w:val="fr-FR"/>
        </w:rPr>
        <w:t>quelle chacune des deux Parties aura communiqué à l’autre l’achèvement des procédures requises par les législations nationales respectives.</w:t>
      </w:r>
    </w:p>
    <w:p w:rsidR="00A90A93" w:rsidRPr="00B30321" w:rsidRDefault="00805416">
      <w:pPr>
        <w:numPr>
          <w:ilvl w:val="1"/>
          <w:numId w:val="19"/>
        </w:numPr>
        <w:tabs>
          <w:tab w:val="left" w:pos="720"/>
        </w:tabs>
        <w:ind w:left="720" w:right="98" w:hanging="720"/>
        <w:jc w:val="both"/>
        <w:rPr>
          <w:lang w:val="fr-FR"/>
        </w:rPr>
      </w:pPr>
      <w:r w:rsidRPr="00B30321">
        <w:rPr>
          <w:lang w:val="fr-FR"/>
        </w:rPr>
        <w:t xml:space="preserve">     </w:t>
      </w:r>
      <w:r w:rsidR="00A90A93" w:rsidRPr="00B30321">
        <w:rPr>
          <w:lang w:val="fr-FR"/>
        </w:rPr>
        <w:t xml:space="preserve">Le Protocole aura une validité égale à la durée du crédit. </w:t>
      </w:r>
    </w:p>
    <w:p w:rsidR="00A90A93" w:rsidRPr="00B30321" w:rsidRDefault="00A90A93">
      <w:pPr>
        <w:ind w:right="98"/>
        <w:jc w:val="both"/>
        <w:rPr>
          <w:lang w:val="fr-FR"/>
        </w:rPr>
      </w:pPr>
    </w:p>
    <w:p w:rsidR="00A90A93" w:rsidRDefault="00A90A93">
      <w:pPr>
        <w:ind w:right="98"/>
        <w:jc w:val="both"/>
        <w:rPr>
          <w:lang w:val="fr-FR"/>
        </w:rPr>
      </w:pPr>
      <w:r w:rsidRPr="00B30321">
        <w:rPr>
          <w:lang w:val="fr-FR"/>
        </w:rPr>
        <w:t>En foi de quoi, les soussignés Représentants, dûment autorisés par leurs Gouvernements respectifs, ont signé le Protocole d’accord.</w:t>
      </w:r>
    </w:p>
    <w:p w:rsidR="003976F2" w:rsidRPr="00B30321" w:rsidRDefault="003976F2">
      <w:pPr>
        <w:ind w:right="98"/>
        <w:jc w:val="both"/>
        <w:rPr>
          <w:lang w:val="fr-FR"/>
        </w:rPr>
      </w:pPr>
    </w:p>
    <w:p w:rsidR="00A90A93" w:rsidRPr="00B30321" w:rsidRDefault="00A90A93">
      <w:pPr>
        <w:ind w:right="98"/>
        <w:jc w:val="both"/>
        <w:rPr>
          <w:lang w:val="fr-FR"/>
        </w:rPr>
      </w:pPr>
    </w:p>
    <w:p w:rsidR="00A90A93" w:rsidRPr="00B30321" w:rsidRDefault="00A90A93">
      <w:pPr>
        <w:ind w:right="98"/>
        <w:jc w:val="both"/>
        <w:rPr>
          <w:lang w:val="fr-FR"/>
        </w:rPr>
      </w:pPr>
      <w:r w:rsidRPr="00B30321">
        <w:rPr>
          <w:lang w:val="fr-FR"/>
        </w:rPr>
        <w:t>Fait à</w:t>
      </w:r>
      <w:proofErr w:type="gramStart"/>
      <w:r w:rsidR="00D63754" w:rsidRPr="00B30321">
        <w:rPr>
          <w:lang w:val="fr-FR"/>
        </w:rPr>
        <w:t>…………..</w:t>
      </w:r>
      <w:r w:rsidRPr="00B30321">
        <w:rPr>
          <w:lang w:val="fr-FR"/>
        </w:rPr>
        <w:t>,</w:t>
      </w:r>
      <w:proofErr w:type="gramEnd"/>
      <w:r w:rsidRPr="00B30321">
        <w:rPr>
          <w:lang w:val="fr-FR"/>
        </w:rPr>
        <w:t xml:space="preserve"> le</w:t>
      </w:r>
      <w:r w:rsidR="00D63754" w:rsidRPr="00B30321">
        <w:rPr>
          <w:lang w:val="fr-FR"/>
        </w:rPr>
        <w:t>………….</w:t>
      </w:r>
      <w:r w:rsidRPr="00B30321">
        <w:rPr>
          <w:lang w:val="fr-FR"/>
        </w:rPr>
        <w:t>201</w:t>
      </w:r>
      <w:r w:rsidR="00D63754" w:rsidRPr="00B30321">
        <w:rPr>
          <w:lang w:val="fr-FR"/>
        </w:rPr>
        <w:t>6</w:t>
      </w:r>
      <w:r w:rsidRPr="00B30321">
        <w:rPr>
          <w:lang w:val="fr-FR"/>
        </w:rPr>
        <w:t xml:space="preserve"> en deux (2) originaux en langue française.</w:t>
      </w:r>
    </w:p>
    <w:p w:rsidR="00A90A93" w:rsidRPr="00B30321" w:rsidRDefault="00A90A93">
      <w:pPr>
        <w:ind w:right="98" w:firstLine="708"/>
        <w:jc w:val="both"/>
        <w:rPr>
          <w:lang w:val="fr-FR"/>
        </w:rPr>
      </w:pPr>
    </w:p>
    <w:p w:rsidR="00A90A93" w:rsidRDefault="00A90A93">
      <w:pPr>
        <w:ind w:right="98" w:firstLine="708"/>
        <w:jc w:val="both"/>
        <w:rPr>
          <w:lang w:val="fr-FR"/>
        </w:rPr>
      </w:pPr>
    </w:p>
    <w:p w:rsidR="003976F2" w:rsidRPr="00B30321" w:rsidRDefault="003976F2">
      <w:pPr>
        <w:ind w:right="98" w:firstLine="708"/>
        <w:jc w:val="both"/>
        <w:rPr>
          <w:lang w:val="fr-FR"/>
        </w:rPr>
      </w:pPr>
    </w:p>
    <w:p w:rsidR="00A90A93" w:rsidRPr="00887673" w:rsidRDefault="00A90A93">
      <w:pPr>
        <w:tabs>
          <w:tab w:val="left" w:pos="6238"/>
        </w:tabs>
        <w:ind w:right="98" w:firstLine="708"/>
        <w:jc w:val="both"/>
        <w:rPr>
          <w:lang w:val="fr-FR"/>
        </w:rPr>
      </w:pPr>
      <w:r w:rsidRPr="00887673">
        <w:rPr>
          <w:lang w:val="fr-FR"/>
        </w:rPr>
        <w:t>Pour le Gouvernement</w:t>
      </w:r>
      <w:r w:rsidR="00967EC1" w:rsidRPr="00887673">
        <w:rPr>
          <w:lang w:val="fr-FR"/>
        </w:rPr>
        <w:tab/>
      </w:r>
      <w:r w:rsidRPr="00887673">
        <w:rPr>
          <w:lang w:val="fr-FR"/>
        </w:rPr>
        <w:t>Pour le Gouvernement</w:t>
      </w:r>
    </w:p>
    <w:p w:rsidR="00A90A93" w:rsidRPr="00887673" w:rsidRDefault="00A90A93">
      <w:pPr>
        <w:tabs>
          <w:tab w:val="left" w:pos="6238"/>
        </w:tabs>
        <w:ind w:right="98" w:firstLine="708"/>
        <w:jc w:val="both"/>
        <w:rPr>
          <w:lang w:val="fr-FR"/>
        </w:rPr>
      </w:pPr>
      <w:proofErr w:type="gramStart"/>
      <w:r w:rsidRPr="00887673">
        <w:rPr>
          <w:lang w:val="fr-FR"/>
        </w:rPr>
        <w:t>de</w:t>
      </w:r>
      <w:proofErr w:type="gramEnd"/>
      <w:r w:rsidRPr="00887673">
        <w:rPr>
          <w:lang w:val="fr-FR"/>
        </w:rPr>
        <w:t xml:space="preserve"> la République </w:t>
      </w:r>
      <w:r w:rsidR="004D69F9" w:rsidRPr="00887673">
        <w:rPr>
          <w:lang w:val="fr-FR"/>
        </w:rPr>
        <w:t>d’</w:t>
      </w:r>
      <w:r w:rsidR="00967EC1" w:rsidRPr="00887673">
        <w:rPr>
          <w:lang w:val="fr-FR"/>
        </w:rPr>
        <w:t>Italie</w:t>
      </w:r>
      <w:r w:rsidR="00967EC1" w:rsidRPr="00887673">
        <w:rPr>
          <w:lang w:val="fr-FR"/>
        </w:rPr>
        <w:tab/>
      </w:r>
      <w:r w:rsidRPr="00887673">
        <w:rPr>
          <w:lang w:val="fr-FR"/>
        </w:rPr>
        <w:t xml:space="preserve">de la République </w:t>
      </w:r>
      <w:r w:rsidR="004D69F9" w:rsidRPr="00887673">
        <w:rPr>
          <w:lang w:val="fr-FR"/>
        </w:rPr>
        <w:t>d</w:t>
      </w:r>
      <w:r w:rsidR="00D63754" w:rsidRPr="00887673">
        <w:rPr>
          <w:lang w:val="fr-FR"/>
        </w:rPr>
        <w:t>e Guinée</w:t>
      </w:r>
    </w:p>
    <w:p w:rsidR="00967EC1" w:rsidRPr="00887673" w:rsidRDefault="0077248B" w:rsidP="0013357C">
      <w:pPr>
        <w:ind w:right="98" w:firstLine="708"/>
        <w:jc w:val="both"/>
        <w:rPr>
          <w:lang w:val="fr-FR"/>
        </w:rPr>
      </w:pPr>
      <w:r>
        <w:rPr>
          <w:lang w:val="fr-FR"/>
        </w:rPr>
        <w:t>S.E. l</w:t>
      </w:r>
      <w:r w:rsidR="00382D8D" w:rsidRPr="00887673">
        <w:rPr>
          <w:lang w:val="fr-FR"/>
        </w:rPr>
        <w:t>’Ambassadeur</w:t>
      </w:r>
      <w:r w:rsidR="00967EC1" w:rsidRPr="00887673">
        <w:rPr>
          <w:lang w:val="fr-FR"/>
        </w:rPr>
        <w:tab/>
      </w:r>
      <w:r w:rsidR="00967EC1" w:rsidRPr="00887673">
        <w:rPr>
          <w:lang w:val="fr-FR"/>
        </w:rPr>
        <w:tab/>
      </w:r>
      <w:r w:rsidR="00967EC1" w:rsidRPr="00887673">
        <w:rPr>
          <w:lang w:val="fr-FR"/>
        </w:rPr>
        <w:tab/>
      </w:r>
      <w:r w:rsidR="00967EC1" w:rsidRPr="00887673">
        <w:rPr>
          <w:lang w:val="fr-FR"/>
        </w:rPr>
        <w:tab/>
      </w:r>
      <w:r w:rsidR="00967EC1" w:rsidRPr="00887673">
        <w:rPr>
          <w:lang w:val="fr-FR"/>
        </w:rPr>
        <w:tab/>
        <w:t xml:space="preserve">         </w:t>
      </w:r>
      <w:r>
        <w:rPr>
          <w:lang w:val="fr-FR"/>
        </w:rPr>
        <w:t xml:space="preserve"> L</w:t>
      </w:r>
      <w:r w:rsidR="00967EC1" w:rsidRPr="00887673">
        <w:rPr>
          <w:lang w:val="fr-FR"/>
        </w:rPr>
        <w:t>e Ministre de l’Economie</w:t>
      </w:r>
      <w:r w:rsidR="00967EC1" w:rsidRPr="00887673">
        <w:rPr>
          <w:lang w:val="fr-FR"/>
        </w:rPr>
        <w:tab/>
      </w:r>
      <w:r w:rsidR="00967EC1" w:rsidRPr="00887673">
        <w:rPr>
          <w:lang w:val="fr-FR"/>
        </w:rPr>
        <w:tab/>
        <w:t>d’Italie à Dakar</w:t>
      </w:r>
      <w:r w:rsidR="00967EC1" w:rsidRPr="00887673">
        <w:rPr>
          <w:lang w:val="fr-FR"/>
        </w:rPr>
        <w:tab/>
      </w:r>
      <w:r w:rsidR="00967EC1" w:rsidRPr="00887673">
        <w:rPr>
          <w:lang w:val="fr-FR"/>
        </w:rPr>
        <w:tab/>
      </w:r>
      <w:r w:rsidR="00967EC1" w:rsidRPr="00887673">
        <w:rPr>
          <w:lang w:val="fr-FR"/>
        </w:rPr>
        <w:tab/>
      </w:r>
      <w:r w:rsidR="00967EC1" w:rsidRPr="00887673">
        <w:rPr>
          <w:lang w:val="fr-FR"/>
        </w:rPr>
        <w:tab/>
      </w:r>
      <w:r w:rsidR="00967EC1" w:rsidRPr="00887673">
        <w:rPr>
          <w:lang w:val="fr-FR"/>
        </w:rPr>
        <w:tab/>
        <w:t xml:space="preserve">         </w:t>
      </w:r>
      <w:r>
        <w:rPr>
          <w:lang w:val="fr-FR"/>
        </w:rPr>
        <w:t xml:space="preserve"> </w:t>
      </w:r>
      <w:r w:rsidR="00967EC1" w:rsidRPr="00887673">
        <w:rPr>
          <w:lang w:val="fr-FR"/>
        </w:rPr>
        <w:t>et des Finances</w:t>
      </w:r>
    </w:p>
    <w:p w:rsidR="00382D8D" w:rsidRPr="00B30321" w:rsidRDefault="00D63754" w:rsidP="0013357C">
      <w:pPr>
        <w:ind w:right="98" w:firstLine="708"/>
        <w:jc w:val="both"/>
        <w:rPr>
          <w:lang w:val="fr-FR"/>
        </w:rPr>
      </w:pPr>
      <w:r w:rsidRPr="00887673">
        <w:rPr>
          <w:lang w:val="fr-FR"/>
        </w:rPr>
        <w:t>Paolo Venier</w:t>
      </w:r>
      <w:r w:rsidR="00967EC1" w:rsidRPr="00B30321">
        <w:rPr>
          <w:lang w:val="fr-FR"/>
        </w:rPr>
        <w:tab/>
      </w:r>
      <w:r w:rsidR="00967EC1" w:rsidRPr="00B30321">
        <w:rPr>
          <w:lang w:val="fr-FR"/>
        </w:rPr>
        <w:tab/>
      </w:r>
      <w:r w:rsidR="00967EC1" w:rsidRPr="00B30321">
        <w:rPr>
          <w:lang w:val="fr-FR"/>
        </w:rPr>
        <w:tab/>
      </w:r>
      <w:r w:rsidR="00967EC1" w:rsidRPr="00B30321">
        <w:rPr>
          <w:lang w:val="fr-FR"/>
        </w:rPr>
        <w:tab/>
      </w:r>
      <w:r w:rsidR="00967EC1" w:rsidRPr="00B30321">
        <w:rPr>
          <w:lang w:val="fr-FR"/>
        </w:rPr>
        <w:tab/>
      </w:r>
      <w:r w:rsidR="00967EC1" w:rsidRPr="00B30321">
        <w:rPr>
          <w:lang w:val="fr-FR"/>
        </w:rPr>
        <w:tab/>
        <w:t xml:space="preserve">         </w:t>
      </w:r>
    </w:p>
    <w:sectPr w:rsidR="00382D8D" w:rsidRPr="00B30321" w:rsidSect="00642F03">
      <w:footerReference w:type="default" r:id="rId10"/>
      <w:pgSz w:w="11906" w:h="16838"/>
      <w:pgMar w:top="1976" w:right="1134" w:bottom="1134" w:left="1134" w:header="141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F3" w:rsidRDefault="009A1CF3">
      <w:r>
        <w:separator/>
      </w:r>
    </w:p>
  </w:endnote>
  <w:endnote w:type="continuationSeparator" w:id="0">
    <w:p w:rsidR="009A1CF3" w:rsidRDefault="009A1CF3">
      <w:r>
        <w:continuationSeparator/>
      </w:r>
    </w:p>
  </w:endnote>
  <w:endnote w:type="continuationNotice" w:id="1">
    <w:p w:rsidR="009A1CF3" w:rsidRDefault="009A1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15" w:rsidRDefault="00B76746">
    <w:pPr>
      <w:pStyle w:val="Pieddepage"/>
      <w:jc w:val="center"/>
    </w:pPr>
    <w:r>
      <w:fldChar w:fldCharType="begin"/>
    </w:r>
    <w:r w:rsidR="00B76615">
      <w:instrText>PAGE   \* MERGEFORMAT</w:instrText>
    </w:r>
    <w:r>
      <w:fldChar w:fldCharType="separate"/>
    </w:r>
    <w:r w:rsidR="00012957">
      <w:rPr>
        <w:noProof/>
      </w:rPr>
      <w:t>4</w:t>
    </w:r>
    <w:r>
      <w:fldChar w:fldCharType="end"/>
    </w:r>
  </w:p>
  <w:p w:rsidR="00B76615" w:rsidRDefault="00B766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F3" w:rsidRDefault="009A1CF3">
      <w:r>
        <w:separator/>
      </w:r>
    </w:p>
  </w:footnote>
  <w:footnote w:type="continuationSeparator" w:id="0">
    <w:p w:rsidR="009A1CF3" w:rsidRDefault="009A1CF3">
      <w:r>
        <w:continuationSeparator/>
      </w:r>
    </w:p>
  </w:footnote>
  <w:footnote w:type="continuationNotice" w:id="1">
    <w:p w:rsidR="009A1CF3" w:rsidRDefault="009A1C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epuces1"/>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lowerRoman"/>
      <w:lvlText w:val="(%1)"/>
      <w:lvlJc w:val="left"/>
      <w:pPr>
        <w:tabs>
          <w:tab w:val="num" w:pos="1440"/>
        </w:tabs>
        <w:ind w:left="1440" w:hanging="720"/>
      </w:pPr>
      <w:rPr>
        <w:rFonts w:hint="default"/>
        <w:lang w:val="fr-FR"/>
      </w:rPr>
    </w:lvl>
  </w:abstractNum>
  <w:abstractNum w:abstractNumId="2">
    <w:nsid w:val="00000003"/>
    <w:multiLevelType w:val="multilevel"/>
    <w:tmpl w:val="00000003"/>
    <w:name w:val="WW8Num3"/>
    <w:lvl w:ilvl="0">
      <w:start w:val="1"/>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3">
    <w:nsid w:val="00000004"/>
    <w:multiLevelType w:val="multilevel"/>
    <w:tmpl w:val="00000004"/>
    <w:name w:val="WW8Num4"/>
    <w:lvl w:ilvl="0">
      <w:start w:val="13"/>
      <w:numFmt w:val="decimal"/>
      <w:lvlText w:val="%1"/>
      <w:lvlJc w:val="left"/>
      <w:pPr>
        <w:tabs>
          <w:tab w:val="num" w:pos="705"/>
        </w:tabs>
        <w:ind w:left="705" w:hanging="705"/>
      </w:pPr>
      <w:rPr>
        <w:rFonts w:ascii="Times New Roman" w:eastAsia="Times New Roman" w:hAnsi="Times New Roman" w:cs="Times New Roman" w:hint="default"/>
      </w:rPr>
    </w:lvl>
    <w:lvl w:ilvl="1">
      <w:start w:val="1"/>
      <w:numFmt w:val="decimal"/>
      <w:lvlText w:val="%1.%2"/>
      <w:lvlJc w:val="left"/>
      <w:pPr>
        <w:tabs>
          <w:tab w:val="num" w:pos="705"/>
        </w:tabs>
        <w:ind w:left="705" w:hanging="705"/>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ascii="Times New Roman" w:eastAsia="Times New Roman" w:hAnsi="Times New Roman" w:cs="Times New Roman" w:hint="default"/>
      </w:rPr>
    </w:lvl>
    <w:lvl w:ilvl="5">
      <w:start w:val="1"/>
      <w:numFmt w:val="decimal"/>
      <w:lvlText w:val="%1.%2.%3.%4.%5.%6"/>
      <w:lvlJc w:val="left"/>
      <w:pPr>
        <w:tabs>
          <w:tab w:val="num" w:pos="1080"/>
        </w:tabs>
        <w:ind w:left="1080" w:hanging="1080"/>
      </w:pPr>
      <w:rPr>
        <w:rFonts w:ascii="Times New Roman" w:eastAsia="Times New Roman" w:hAnsi="Times New Roman" w:cs="Times New Roman" w:hint="default"/>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rPr>
    </w:lvl>
  </w:abstractNum>
  <w:abstractNum w:abstractNumId="4">
    <w:nsid w:val="00000005"/>
    <w:multiLevelType w:val="singleLevel"/>
    <w:tmpl w:val="00000005"/>
    <w:lvl w:ilvl="0">
      <w:start w:val="2"/>
      <w:numFmt w:val="bullet"/>
      <w:lvlText w:val="-"/>
      <w:lvlJc w:val="left"/>
      <w:pPr>
        <w:tabs>
          <w:tab w:val="num" w:pos="708"/>
        </w:tabs>
        <w:ind w:left="720" w:hanging="360"/>
      </w:pPr>
      <w:rPr>
        <w:rFonts w:ascii="Times New Roman" w:hAnsi="Times New Roman" w:cs="Symbol" w:hint="default"/>
        <w:lang w:val="fr-FR"/>
      </w:rPr>
    </w:lvl>
  </w:abstractNum>
  <w:abstractNum w:abstractNumId="5">
    <w:nsid w:val="00000006"/>
    <w:multiLevelType w:val="multilevel"/>
    <w:tmpl w:val="00000006"/>
    <w:name w:val="WW8Num6"/>
    <w:lvl w:ilvl="0">
      <w:start w:val="7"/>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6">
    <w:nsid w:val="00000007"/>
    <w:multiLevelType w:val="multilevel"/>
    <w:tmpl w:val="00000007"/>
    <w:name w:val="WW8Num7"/>
    <w:lvl w:ilvl="0">
      <w:start w:val="6"/>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7">
    <w:nsid w:val="00000008"/>
    <w:multiLevelType w:val="multilevel"/>
    <w:tmpl w:val="00000008"/>
    <w:name w:val="WW8Num8"/>
    <w:lvl w:ilvl="0">
      <w:start w:val="2"/>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8">
    <w:nsid w:val="00000009"/>
    <w:multiLevelType w:val="singleLevel"/>
    <w:tmpl w:val="00000009"/>
    <w:name w:val="WW8Num9"/>
    <w:lvl w:ilvl="0">
      <w:start w:val="1"/>
      <w:numFmt w:val="lowerRoman"/>
      <w:lvlText w:val="(%1)"/>
      <w:lvlJc w:val="left"/>
      <w:pPr>
        <w:tabs>
          <w:tab w:val="num" w:pos="1080"/>
        </w:tabs>
        <w:ind w:left="1080" w:hanging="720"/>
      </w:pPr>
      <w:rPr>
        <w:rFonts w:hint="default"/>
      </w:rPr>
    </w:lvl>
  </w:abstractNum>
  <w:abstractNum w:abstractNumId="9">
    <w:nsid w:val="0000000A"/>
    <w:multiLevelType w:val="multilevel"/>
    <w:tmpl w:val="0000000A"/>
    <w:name w:val="WW8Num10"/>
    <w:lvl w:ilvl="0">
      <w:start w:val="8"/>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10">
    <w:nsid w:val="0000000B"/>
    <w:multiLevelType w:val="multilevel"/>
    <w:tmpl w:val="0000000B"/>
    <w:name w:val="WW8Num11"/>
    <w:lvl w:ilvl="0">
      <w:start w:val="5"/>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11">
    <w:nsid w:val="0000000C"/>
    <w:multiLevelType w:val="multilevel"/>
    <w:tmpl w:val="0000000C"/>
    <w:name w:val="WW8Num1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000000D"/>
    <w:multiLevelType w:val="multilevel"/>
    <w:tmpl w:val="0000000D"/>
    <w:name w:val="WW8Num13"/>
    <w:lvl w:ilvl="0">
      <w:start w:val="3"/>
      <w:numFmt w:val="decimal"/>
      <w:lvlText w:val="%1"/>
      <w:lvlJc w:val="left"/>
      <w:pPr>
        <w:tabs>
          <w:tab w:val="num" w:pos="705"/>
        </w:tabs>
        <w:ind w:left="705" w:hanging="705"/>
      </w:pPr>
      <w:rPr>
        <w:rFonts w:hint="default"/>
        <w:lang w:val="fr-FR"/>
      </w:rPr>
    </w:lvl>
    <w:lvl w:ilvl="1">
      <w:start w:val="1"/>
      <w:numFmt w:val="decimal"/>
      <w:lvlText w:val="%1.%2"/>
      <w:lvlJc w:val="left"/>
      <w:pPr>
        <w:tabs>
          <w:tab w:val="num" w:pos="705"/>
        </w:tabs>
        <w:ind w:left="705" w:hanging="705"/>
      </w:pPr>
      <w:rPr>
        <w:rFonts w:hint="default"/>
        <w:lang w:val="fr-FR"/>
      </w:rPr>
    </w:lvl>
    <w:lvl w:ilvl="2">
      <w:start w:val="1"/>
      <w:numFmt w:val="decimal"/>
      <w:lvlText w:val="%1.%2.%3"/>
      <w:lvlJc w:val="left"/>
      <w:pPr>
        <w:tabs>
          <w:tab w:val="num" w:pos="720"/>
        </w:tabs>
        <w:ind w:left="720" w:hanging="720"/>
      </w:pPr>
      <w:rPr>
        <w:rFonts w:hint="default"/>
        <w:lang w:val="fr-FR"/>
      </w:rPr>
    </w:lvl>
    <w:lvl w:ilvl="3">
      <w:start w:val="1"/>
      <w:numFmt w:val="decimal"/>
      <w:lvlText w:val="%1.%2.%3.%4"/>
      <w:lvlJc w:val="left"/>
      <w:pPr>
        <w:tabs>
          <w:tab w:val="num" w:pos="720"/>
        </w:tabs>
        <w:ind w:left="720" w:hanging="720"/>
      </w:pPr>
      <w:rPr>
        <w:rFonts w:hint="default"/>
        <w:lang w:val="fr-FR"/>
      </w:rPr>
    </w:lvl>
    <w:lvl w:ilvl="4">
      <w:start w:val="1"/>
      <w:numFmt w:val="decimal"/>
      <w:lvlText w:val="%1.%2.%3.%4.%5"/>
      <w:lvlJc w:val="left"/>
      <w:pPr>
        <w:tabs>
          <w:tab w:val="num" w:pos="1080"/>
        </w:tabs>
        <w:ind w:left="1080" w:hanging="1080"/>
      </w:pPr>
      <w:rPr>
        <w:rFonts w:hint="default"/>
        <w:lang w:val="fr-FR"/>
      </w:rPr>
    </w:lvl>
    <w:lvl w:ilvl="5">
      <w:start w:val="1"/>
      <w:numFmt w:val="decimal"/>
      <w:lvlText w:val="%1.%2.%3.%4.%5.%6"/>
      <w:lvlJc w:val="left"/>
      <w:pPr>
        <w:tabs>
          <w:tab w:val="num" w:pos="1080"/>
        </w:tabs>
        <w:ind w:left="1080" w:hanging="1080"/>
      </w:pPr>
      <w:rPr>
        <w:rFonts w:hint="default"/>
        <w:lang w:val="fr-FR"/>
      </w:rPr>
    </w:lvl>
    <w:lvl w:ilvl="6">
      <w:start w:val="1"/>
      <w:numFmt w:val="decimal"/>
      <w:lvlText w:val="%1.%2.%3.%4.%5.%6.%7"/>
      <w:lvlJc w:val="left"/>
      <w:pPr>
        <w:tabs>
          <w:tab w:val="num" w:pos="1440"/>
        </w:tabs>
        <w:ind w:left="1440" w:hanging="1440"/>
      </w:pPr>
      <w:rPr>
        <w:rFonts w:hint="default"/>
        <w:lang w:val="fr-FR"/>
      </w:rPr>
    </w:lvl>
    <w:lvl w:ilvl="7">
      <w:start w:val="1"/>
      <w:numFmt w:val="decimal"/>
      <w:lvlText w:val="%1.%2.%3.%4.%5.%6.%7.%8"/>
      <w:lvlJc w:val="left"/>
      <w:pPr>
        <w:tabs>
          <w:tab w:val="num" w:pos="1440"/>
        </w:tabs>
        <w:ind w:left="1440" w:hanging="1440"/>
      </w:pPr>
      <w:rPr>
        <w:rFonts w:hint="default"/>
        <w:lang w:val="fr-FR"/>
      </w:rPr>
    </w:lvl>
    <w:lvl w:ilvl="8">
      <w:start w:val="1"/>
      <w:numFmt w:val="decimal"/>
      <w:lvlText w:val="%1.%2.%3.%4.%5.%6.%7.%8.%9"/>
      <w:lvlJc w:val="left"/>
      <w:pPr>
        <w:tabs>
          <w:tab w:val="num" w:pos="1800"/>
        </w:tabs>
        <w:ind w:left="1800" w:hanging="1800"/>
      </w:pPr>
      <w:rPr>
        <w:rFonts w:hint="default"/>
        <w:lang w:val="fr-FR"/>
      </w:rPr>
    </w:lvl>
  </w:abstractNum>
  <w:abstractNum w:abstractNumId="13">
    <w:nsid w:val="0000000E"/>
    <w:multiLevelType w:val="multilevel"/>
    <w:tmpl w:val="0000000E"/>
    <w:name w:val="WW8Num1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15"/>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10"/>
    <w:multiLevelType w:val="singleLevel"/>
    <w:tmpl w:val="00000010"/>
    <w:name w:val="WW8Num16"/>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6">
    <w:nsid w:val="00000011"/>
    <w:multiLevelType w:val="multilevel"/>
    <w:tmpl w:val="00000011"/>
    <w:name w:val="WW8Num17"/>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0000012"/>
    <w:multiLevelType w:val="singleLevel"/>
    <w:tmpl w:val="00000012"/>
    <w:name w:val="WW8Num18"/>
    <w:lvl w:ilvl="0">
      <w:start w:val="1"/>
      <w:numFmt w:val="lowerRoman"/>
      <w:lvlText w:val="(%1)"/>
      <w:lvlJc w:val="left"/>
      <w:pPr>
        <w:tabs>
          <w:tab w:val="num" w:pos="1425"/>
        </w:tabs>
        <w:ind w:left="1425" w:hanging="720"/>
      </w:pPr>
      <w:rPr>
        <w:rFonts w:hint="default"/>
      </w:rPr>
    </w:lvl>
  </w:abstractNum>
  <w:abstractNum w:abstractNumId="18">
    <w:nsid w:val="00000013"/>
    <w:multiLevelType w:val="multilevel"/>
    <w:tmpl w:val="00000013"/>
    <w:name w:val="WW8Num19"/>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0000014"/>
    <w:multiLevelType w:val="multilevel"/>
    <w:tmpl w:val="00000014"/>
    <w:name w:val="WW8Num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15539C"/>
    <w:multiLevelType w:val="multilevel"/>
    <w:tmpl w:val="A3FC82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7B76C7F"/>
    <w:multiLevelType w:val="hybridMultilevel"/>
    <w:tmpl w:val="418CEC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18DE30CB"/>
    <w:multiLevelType w:val="hybridMultilevel"/>
    <w:tmpl w:val="283CFA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E3B7DC3"/>
    <w:multiLevelType w:val="multilevel"/>
    <w:tmpl w:val="0EE243F0"/>
    <w:lvl w:ilvl="0">
      <w:start w:val="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207C74EF"/>
    <w:multiLevelType w:val="multilevel"/>
    <w:tmpl w:val="AEFCA154"/>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2CD938D0"/>
    <w:multiLevelType w:val="hybridMultilevel"/>
    <w:tmpl w:val="765C3264"/>
    <w:lvl w:ilvl="0" w:tplc="040C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1C93456"/>
    <w:multiLevelType w:val="multilevel"/>
    <w:tmpl w:val="15721968"/>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021A21"/>
    <w:multiLevelType w:val="multilevel"/>
    <w:tmpl w:val="45B461BC"/>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F720A44"/>
    <w:multiLevelType w:val="multilevel"/>
    <w:tmpl w:val="FD262E10"/>
    <w:lvl w:ilvl="0">
      <w:start w:val="5"/>
      <w:numFmt w:val="decimal"/>
      <w:lvlText w:val="%1"/>
      <w:lvlJc w:val="left"/>
      <w:pPr>
        <w:ind w:left="480" w:hanging="480"/>
      </w:pPr>
      <w:rPr>
        <w:rFonts w:hint="default"/>
        <w:color w:val="auto"/>
      </w:rPr>
    </w:lvl>
    <w:lvl w:ilvl="1">
      <w:start w:val="8"/>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6C01A7C"/>
    <w:multiLevelType w:val="multilevel"/>
    <w:tmpl w:val="83F240D2"/>
    <w:lvl w:ilvl="0">
      <w:start w:val="9"/>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76F73741"/>
    <w:multiLevelType w:val="multilevel"/>
    <w:tmpl w:val="0DF4B01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21"/>
  </w:num>
  <w:num w:numId="27">
    <w:abstractNumId w:val="27"/>
  </w:num>
  <w:num w:numId="28">
    <w:abstractNumId w:val="30"/>
  </w:num>
  <w:num w:numId="29">
    <w:abstractNumId w:val="29"/>
  </w:num>
  <w:num w:numId="30">
    <w:abstractNumId w:val="20"/>
  </w:num>
  <w:num w:numId="31">
    <w:abstractNumId w:val="25"/>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C1"/>
    <w:rsid w:val="00012957"/>
    <w:rsid w:val="0003251D"/>
    <w:rsid w:val="00043ADD"/>
    <w:rsid w:val="00067F5A"/>
    <w:rsid w:val="00074887"/>
    <w:rsid w:val="000906DA"/>
    <w:rsid w:val="000A61B8"/>
    <w:rsid w:val="000C098A"/>
    <w:rsid w:val="000C3063"/>
    <w:rsid w:val="000C57E9"/>
    <w:rsid w:val="000C6F77"/>
    <w:rsid w:val="000E4F30"/>
    <w:rsid w:val="000F12D4"/>
    <w:rsid w:val="000F2181"/>
    <w:rsid w:val="001042ED"/>
    <w:rsid w:val="0013357C"/>
    <w:rsid w:val="00137D84"/>
    <w:rsid w:val="00141437"/>
    <w:rsid w:val="001465A1"/>
    <w:rsid w:val="00150E15"/>
    <w:rsid w:val="0016601B"/>
    <w:rsid w:val="00171648"/>
    <w:rsid w:val="001762CA"/>
    <w:rsid w:val="001854B8"/>
    <w:rsid w:val="00190E27"/>
    <w:rsid w:val="00197F3C"/>
    <w:rsid w:val="00212AFE"/>
    <w:rsid w:val="0022000A"/>
    <w:rsid w:val="002360C4"/>
    <w:rsid w:val="00245F5D"/>
    <w:rsid w:val="002544DA"/>
    <w:rsid w:val="00272AC5"/>
    <w:rsid w:val="0027537E"/>
    <w:rsid w:val="002779D6"/>
    <w:rsid w:val="002937D9"/>
    <w:rsid w:val="002A5B04"/>
    <w:rsid w:val="002A650F"/>
    <w:rsid w:val="002C3E47"/>
    <w:rsid w:val="002E1CF1"/>
    <w:rsid w:val="002F100E"/>
    <w:rsid w:val="0030252C"/>
    <w:rsid w:val="003033BF"/>
    <w:rsid w:val="00314299"/>
    <w:rsid w:val="003373E6"/>
    <w:rsid w:val="00342F11"/>
    <w:rsid w:val="003478DD"/>
    <w:rsid w:val="00374CFF"/>
    <w:rsid w:val="003754A9"/>
    <w:rsid w:val="00382D8D"/>
    <w:rsid w:val="003976F2"/>
    <w:rsid w:val="003A7A88"/>
    <w:rsid w:val="003E4BC1"/>
    <w:rsid w:val="00402D6B"/>
    <w:rsid w:val="004228A6"/>
    <w:rsid w:val="00441B99"/>
    <w:rsid w:val="004518D1"/>
    <w:rsid w:val="00452BF5"/>
    <w:rsid w:val="0047148F"/>
    <w:rsid w:val="004715C1"/>
    <w:rsid w:val="00474140"/>
    <w:rsid w:val="00477A5F"/>
    <w:rsid w:val="004829BD"/>
    <w:rsid w:val="004855A9"/>
    <w:rsid w:val="004866C7"/>
    <w:rsid w:val="00490B0E"/>
    <w:rsid w:val="004A091F"/>
    <w:rsid w:val="004A1335"/>
    <w:rsid w:val="004A4718"/>
    <w:rsid w:val="004A75D1"/>
    <w:rsid w:val="004D69F9"/>
    <w:rsid w:val="004E1204"/>
    <w:rsid w:val="004E45AA"/>
    <w:rsid w:val="00502AEF"/>
    <w:rsid w:val="005075F9"/>
    <w:rsid w:val="00531879"/>
    <w:rsid w:val="00553B7A"/>
    <w:rsid w:val="005621F3"/>
    <w:rsid w:val="0056569E"/>
    <w:rsid w:val="00574FBD"/>
    <w:rsid w:val="00592A43"/>
    <w:rsid w:val="005A4C82"/>
    <w:rsid w:val="005D310A"/>
    <w:rsid w:val="005D3E99"/>
    <w:rsid w:val="005E2013"/>
    <w:rsid w:val="005F2DD2"/>
    <w:rsid w:val="0061178A"/>
    <w:rsid w:val="00642F03"/>
    <w:rsid w:val="006465BA"/>
    <w:rsid w:val="0065245C"/>
    <w:rsid w:val="00665AEC"/>
    <w:rsid w:val="00666406"/>
    <w:rsid w:val="00667C7C"/>
    <w:rsid w:val="006D7A27"/>
    <w:rsid w:val="006E4D7A"/>
    <w:rsid w:val="006E73C4"/>
    <w:rsid w:val="006F0277"/>
    <w:rsid w:val="00701D84"/>
    <w:rsid w:val="007035BC"/>
    <w:rsid w:val="00713A51"/>
    <w:rsid w:val="00742B26"/>
    <w:rsid w:val="007518E5"/>
    <w:rsid w:val="00751E74"/>
    <w:rsid w:val="007657A2"/>
    <w:rsid w:val="0077248B"/>
    <w:rsid w:val="007737DF"/>
    <w:rsid w:val="00773F17"/>
    <w:rsid w:val="007742FD"/>
    <w:rsid w:val="00780824"/>
    <w:rsid w:val="007C2749"/>
    <w:rsid w:val="007E6B5E"/>
    <w:rsid w:val="007F144F"/>
    <w:rsid w:val="007F4341"/>
    <w:rsid w:val="00803BE9"/>
    <w:rsid w:val="00805416"/>
    <w:rsid w:val="00806481"/>
    <w:rsid w:val="00816846"/>
    <w:rsid w:val="008410F2"/>
    <w:rsid w:val="008520FC"/>
    <w:rsid w:val="00887673"/>
    <w:rsid w:val="00892E2B"/>
    <w:rsid w:val="00893282"/>
    <w:rsid w:val="008935C5"/>
    <w:rsid w:val="00893D6F"/>
    <w:rsid w:val="008B0821"/>
    <w:rsid w:val="008B7F01"/>
    <w:rsid w:val="008C600B"/>
    <w:rsid w:val="008E3C03"/>
    <w:rsid w:val="008F1C31"/>
    <w:rsid w:val="00904223"/>
    <w:rsid w:val="00912AB9"/>
    <w:rsid w:val="00922EA6"/>
    <w:rsid w:val="00930197"/>
    <w:rsid w:val="00963819"/>
    <w:rsid w:val="00967EC1"/>
    <w:rsid w:val="00982D62"/>
    <w:rsid w:val="009A1CF3"/>
    <w:rsid w:val="009A31EA"/>
    <w:rsid w:val="009A79B8"/>
    <w:rsid w:val="009B1B3D"/>
    <w:rsid w:val="009B1FA7"/>
    <w:rsid w:val="009E560F"/>
    <w:rsid w:val="009E6EE0"/>
    <w:rsid w:val="00A0176C"/>
    <w:rsid w:val="00A172A7"/>
    <w:rsid w:val="00A17D79"/>
    <w:rsid w:val="00A315D1"/>
    <w:rsid w:val="00A358B8"/>
    <w:rsid w:val="00A411D5"/>
    <w:rsid w:val="00A43A66"/>
    <w:rsid w:val="00A626CB"/>
    <w:rsid w:val="00A72879"/>
    <w:rsid w:val="00A85E03"/>
    <w:rsid w:val="00A90A93"/>
    <w:rsid w:val="00AA3F06"/>
    <w:rsid w:val="00AB1A85"/>
    <w:rsid w:val="00AB2B66"/>
    <w:rsid w:val="00AB7FC7"/>
    <w:rsid w:val="00AC26B4"/>
    <w:rsid w:val="00AC6F83"/>
    <w:rsid w:val="00AD1CB0"/>
    <w:rsid w:val="00AF1FD6"/>
    <w:rsid w:val="00AF2EA8"/>
    <w:rsid w:val="00AF6389"/>
    <w:rsid w:val="00B01BDA"/>
    <w:rsid w:val="00B04BFF"/>
    <w:rsid w:val="00B30321"/>
    <w:rsid w:val="00B45DC9"/>
    <w:rsid w:val="00B4665F"/>
    <w:rsid w:val="00B475D4"/>
    <w:rsid w:val="00B630D5"/>
    <w:rsid w:val="00B72E33"/>
    <w:rsid w:val="00B76615"/>
    <w:rsid w:val="00B76746"/>
    <w:rsid w:val="00B86325"/>
    <w:rsid w:val="00BA1E3A"/>
    <w:rsid w:val="00BA5D17"/>
    <w:rsid w:val="00BD0A50"/>
    <w:rsid w:val="00BE5613"/>
    <w:rsid w:val="00BE6B66"/>
    <w:rsid w:val="00BF1692"/>
    <w:rsid w:val="00BF446F"/>
    <w:rsid w:val="00C15482"/>
    <w:rsid w:val="00C22067"/>
    <w:rsid w:val="00C22BF8"/>
    <w:rsid w:val="00C310A4"/>
    <w:rsid w:val="00C355DD"/>
    <w:rsid w:val="00C4493B"/>
    <w:rsid w:val="00C77F5E"/>
    <w:rsid w:val="00C87720"/>
    <w:rsid w:val="00C9656F"/>
    <w:rsid w:val="00CA11BD"/>
    <w:rsid w:val="00CA3236"/>
    <w:rsid w:val="00CA44C9"/>
    <w:rsid w:val="00CA6974"/>
    <w:rsid w:val="00CB1CBA"/>
    <w:rsid w:val="00CC58E1"/>
    <w:rsid w:val="00CD4889"/>
    <w:rsid w:val="00CE181E"/>
    <w:rsid w:val="00CE5F28"/>
    <w:rsid w:val="00D07283"/>
    <w:rsid w:val="00D2738E"/>
    <w:rsid w:val="00D30563"/>
    <w:rsid w:val="00D32A6B"/>
    <w:rsid w:val="00D33651"/>
    <w:rsid w:val="00D418E9"/>
    <w:rsid w:val="00D55A3B"/>
    <w:rsid w:val="00D57E37"/>
    <w:rsid w:val="00D63754"/>
    <w:rsid w:val="00D66170"/>
    <w:rsid w:val="00D80F54"/>
    <w:rsid w:val="00D876D5"/>
    <w:rsid w:val="00DD2FE7"/>
    <w:rsid w:val="00DD32A4"/>
    <w:rsid w:val="00DD69CE"/>
    <w:rsid w:val="00DE60CF"/>
    <w:rsid w:val="00DF3C49"/>
    <w:rsid w:val="00E01AFC"/>
    <w:rsid w:val="00E03C5C"/>
    <w:rsid w:val="00E1630C"/>
    <w:rsid w:val="00E77EFE"/>
    <w:rsid w:val="00EA3955"/>
    <w:rsid w:val="00EB5C66"/>
    <w:rsid w:val="00EC7381"/>
    <w:rsid w:val="00ED1170"/>
    <w:rsid w:val="00ED1811"/>
    <w:rsid w:val="00EE0959"/>
    <w:rsid w:val="00EE4408"/>
    <w:rsid w:val="00EF189D"/>
    <w:rsid w:val="00EF2F2D"/>
    <w:rsid w:val="00EF3692"/>
    <w:rsid w:val="00EF4941"/>
    <w:rsid w:val="00F0399D"/>
    <w:rsid w:val="00F17DFE"/>
    <w:rsid w:val="00F224AB"/>
    <w:rsid w:val="00F43884"/>
    <w:rsid w:val="00F56779"/>
    <w:rsid w:val="00F648A3"/>
    <w:rsid w:val="00F76B75"/>
    <w:rsid w:val="00F83ACB"/>
    <w:rsid w:val="00F87489"/>
    <w:rsid w:val="00FB4A96"/>
    <w:rsid w:val="00FC07A9"/>
    <w:rsid w:val="00FC5ABD"/>
    <w:rsid w:val="00FD52DC"/>
    <w:rsid w:val="00FE3095"/>
    <w:rsid w:val="00FE484F"/>
    <w:rsid w:val="00FE4F0C"/>
    <w:rsid w:val="00FF1B73"/>
    <w:rsid w:val="00FF7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B7CE6F4-4CA9-45C6-9F33-BEB11A3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03"/>
    <w:pPr>
      <w:suppressAutoHyphens/>
    </w:pPr>
    <w:rPr>
      <w:sz w:val="24"/>
      <w:szCs w:val="24"/>
      <w:lang w:val="it-IT" w:eastAsia="ar-SA"/>
    </w:rPr>
  </w:style>
  <w:style w:type="paragraph" w:styleId="Titre1">
    <w:name w:val="heading 1"/>
    <w:basedOn w:val="Normal"/>
    <w:next w:val="Normal"/>
    <w:qFormat/>
    <w:rsid w:val="00642F03"/>
    <w:pPr>
      <w:keepNext/>
      <w:outlineLvl w:val="0"/>
    </w:pPr>
    <w:rPr>
      <w:u w:val="single"/>
    </w:rPr>
  </w:style>
  <w:style w:type="paragraph" w:styleId="Titre2">
    <w:name w:val="heading 2"/>
    <w:basedOn w:val="Normal"/>
    <w:next w:val="Normal"/>
    <w:qFormat/>
    <w:rsid w:val="00642F03"/>
    <w:pPr>
      <w:keepNext/>
      <w:jc w:val="center"/>
      <w:outlineLvl w:val="1"/>
    </w:pPr>
    <w:rPr>
      <w:sz w:val="28"/>
    </w:rPr>
  </w:style>
  <w:style w:type="paragraph" w:styleId="Titre3">
    <w:name w:val="heading 3"/>
    <w:basedOn w:val="Normal"/>
    <w:next w:val="Normal"/>
    <w:qFormat/>
    <w:rsid w:val="00642F03"/>
    <w:pPr>
      <w:keepNext/>
      <w:outlineLvl w:val="2"/>
    </w:pPr>
    <w:rPr>
      <w:sz w:val="28"/>
    </w:rPr>
  </w:style>
  <w:style w:type="paragraph" w:styleId="Titre4">
    <w:name w:val="heading 4"/>
    <w:basedOn w:val="Normal"/>
    <w:next w:val="Normal"/>
    <w:qFormat/>
    <w:rsid w:val="00642F03"/>
    <w:pPr>
      <w:keepNext/>
      <w:jc w:val="center"/>
      <w:outlineLvl w:val="3"/>
    </w:pPr>
    <w:rPr>
      <w:u w:val="single"/>
    </w:rPr>
  </w:style>
  <w:style w:type="paragraph" w:styleId="Titre5">
    <w:name w:val="heading 5"/>
    <w:basedOn w:val="Normal"/>
    <w:next w:val="Normal"/>
    <w:qFormat/>
    <w:rsid w:val="00642F03"/>
    <w:pPr>
      <w:keepNext/>
      <w:jc w:val="both"/>
      <w:outlineLvl w:val="4"/>
    </w:pPr>
    <w:rPr>
      <w:b/>
      <w:bCs/>
    </w:rPr>
  </w:style>
  <w:style w:type="paragraph" w:styleId="Titre6">
    <w:name w:val="heading 6"/>
    <w:basedOn w:val="Normal"/>
    <w:next w:val="Normal"/>
    <w:qFormat/>
    <w:rsid w:val="00642F03"/>
    <w:pPr>
      <w:keepNext/>
      <w:ind w:right="638"/>
      <w:jc w:val="center"/>
      <w:outlineLvl w:val="5"/>
    </w:pPr>
    <w:rPr>
      <w:u w:val="single"/>
    </w:rPr>
  </w:style>
  <w:style w:type="paragraph" w:styleId="Titre7">
    <w:name w:val="heading 7"/>
    <w:basedOn w:val="Normal"/>
    <w:next w:val="Normal"/>
    <w:qFormat/>
    <w:rsid w:val="00642F03"/>
    <w:pPr>
      <w:keepNext/>
      <w:spacing w:before="120"/>
      <w:jc w:val="both"/>
      <w:outlineLvl w:val="6"/>
    </w:pPr>
    <w:rPr>
      <w:color w:val="000000"/>
      <w:sz w:val="22"/>
      <w:szCs w:val="20"/>
      <w:u w:val="single"/>
    </w:rPr>
  </w:style>
  <w:style w:type="paragraph" w:styleId="Titre8">
    <w:name w:val="heading 8"/>
    <w:basedOn w:val="Normal"/>
    <w:next w:val="Normal"/>
    <w:qFormat/>
    <w:rsid w:val="00642F03"/>
    <w:pPr>
      <w:keepNext/>
      <w:tabs>
        <w:tab w:val="left" w:pos="-720"/>
      </w:tabs>
      <w:spacing w:before="120"/>
      <w:jc w:val="center"/>
      <w:outlineLvl w:val="7"/>
    </w:pPr>
    <w:rPr>
      <w:b/>
      <w:color w:val="000000"/>
      <w:spacing w:val="-3"/>
      <w:szCs w:val="20"/>
    </w:rPr>
  </w:style>
  <w:style w:type="paragraph" w:styleId="Titre9">
    <w:name w:val="heading 9"/>
    <w:basedOn w:val="Normal"/>
    <w:next w:val="Normal"/>
    <w:qFormat/>
    <w:rsid w:val="00642F03"/>
    <w:pPr>
      <w:keepNext/>
      <w:tabs>
        <w:tab w:val="left" w:pos="-720"/>
      </w:tabs>
      <w:spacing w:before="120"/>
      <w:jc w:val="center"/>
      <w:outlineLvl w:val="8"/>
    </w:pPr>
    <w:rPr>
      <w:b/>
      <w:color w:val="000000"/>
      <w:spacing w:val="-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42F03"/>
    <w:rPr>
      <w:rFonts w:hint="default"/>
    </w:rPr>
  </w:style>
  <w:style w:type="character" w:customStyle="1" w:styleId="WW8Num2z0">
    <w:name w:val="WW8Num2z0"/>
    <w:rsid w:val="00642F03"/>
    <w:rPr>
      <w:rFonts w:hint="default"/>
      <w:lang w:val="fr-FR"/>
    </w:rPr>
  </w:style>
  <w:style w:type="character" w:customStyle="1" w:styleId="WW8Num3z0">
    <w:name w:val="WW8Num3z0"/>
    <w:rsid w:val="00642F03"/>
    <w:rPr>
      <w:rFonts w:hint="default"/>
      <w:lang w:val="fr-FR"/>
    </w:rPr>
  </w:style>
  <w:style w:type="character" w:customStyle="1" w:styleId="WW8Num4z0">
    <w:name w:val="WW8Num4z0"/>
    <w:rsid w:val="00642F03"/>
    <w:rPr>
      <w:rFonts w:ascii="Times New Roman" w:eastAsia="Times New Roman" w:hAnsi="Times New Roman" w:cs="Times New Roman" w:hint="default"/>
    </w:rPr>
  </w:style>
  <w:style w:type="character" w:customStyle="1" w:styleId="WW8Num5z0">
    <w:name w:val="WW8Num5z0"/>
    <w:rsid w:val="00642F03"/>
    <w:rPr>
      <w:rFonts w:ascii="Symbol" w:hAnsi="Symbol" w:cs="Symbol" w:hint="default"/>
      <w:lang w:val="fr-FR"/>
    </w:rPr>
  </w:style>
  <w:style w:type="character" w:customStyle="1" w:styleId="WW8Num6z0">
    <w:name w:val="WW8Num6z0"/>
    <w:rsid w:val="00642F03"/>
    <w:rPr>
      <w:rFonts w:hint="default"/>
      <w:lang w:val="fr-FR"/>
    </w:rPr>
  </w:style>
  <w:style w:type="character" w:customStyle="1" w:styleId="WW8Num7z0">
    <w:name w:val="WW8Num7z0"/>
    <w:rsid w:val="00642F03"/>
    <w:rPr>
      <w:rFonts w:hint="default"/>
      <w:lang w:val="fr-FR"/>
    </w:rPr>
  </w:style>
  <w:style w:type="character" w:customStyle="1" w:styleId="WW8Num8z0">
    <w:name w:val="WW8Num8z0"/>
    <w:rsid w:val="00642F03"/>
    <w:rPr>
      <w:rFonts w:hint="default"/>
      <w:lang w:val="fr-FR"/>
    </w:rPr>
  </w:style>
  <w:style w:type="character" w:customStyle="1" w:styleId="WW8Num9z0">
    <w:name w:val="WW8Num9z0"/>
    <w:rsid w:val="00642F03"/>
    <w:rPr>
      <w:rFonts w:hint="default"/>
    </w:rPr>
  </w:style>
  <w:style w:type="character" w:customStyle="1" w:styleId="WW8Num10z0">
    <w:name w:val="WW8Num10z0"/>
    <w:rsid w:val="00642F03"/>
    <w:rPr>
      <w:rFonts w:hint="default"/>
      <w:lang w:val="fr-FR"/>
    </w:rPr>
  </w:style>
  <w:style w:type="character" w:customStyle="1" w:styleId="WW8Num11z0">
    <w:name w:val="WW8Num11z0"/>
    <w:rsid w:val="00642F03"/>
    <w:rPr>
      <w:rFonts w:hint="default"/>
      <w:lang w:val="fr-FR"/>
    </w:rPr>
  </w:style>
  <w:style w:type="character" w:customStyle="1" w:styleId="WW8Num12z0">
    <w:name w:val="WW8Num12z0"/>
    <w:rsid w:val="00642F03"/>
    <w:rPr>
      <w:rFonts w:hint="default"/>
    </w:rPr>
  </w:style>
  <w:style w:type="character" w:customStyle="1" w:styleId="WW8Num13z0">
    <w:name w:val="WW8Num13z0"/>
    <w:rsid w:val="00642F03"/>
    <w:rPr>
      <w:rFonts w:hint="default"/>
      <w:lang w:val="fr-FR"/>
    </w:rPr>
  </w:style>
  <w:style w:type="character" w:customStyle="1" w:styleId="WW8Num14z0">
    <w:name w:val="WW8Num14z0"/>
    <w:rsid w:val="00642F03"/>
    <w:rPr>
      <w:rFonts w:hint="default"/>
    </w:rPr>
  </w:style>
  <w:style w:type="character" w:customStyle="1" w:styleId="WW8Num15z0">
    <w:name w:val="WW8Num15z0"/>
    <w:rsid w:val="00642F03"/>
    <w:rPr>
      <w:rFonts w:hint="default"/>
    </w:rPr>
  </w:style>
  <w:style w:type="character" w:customStyle="1" w:styleId="WW8Num16z0">
    <w:name w:val="WW8Num16z0"/>
    <w:rsid w:val="00642F03"/>
    <w:rPr>
      <w:rFonts w:ascii="Times New Roman" w:eastAsia="Times New Roman" w:hAnsi="Times New Roman" w:cs="Times New Roman" w:hint="default"/>
    </w:rPr>
  </w:style>
  <w:style w:type="character" w:customStyle="1" w:styleId="WW8Num17z0">
    <w:name w:val="WW8Num17z0"/>
    <w:rsid w:val="00642F03"/>
    <w:rPr>
      <w:rFonts w:hint="default"/>
    </w:rPr>
  </w:style>
  <w:style w:type="character" w:customStyle="1" w:styleId="WW8Num18z0">
    <w:name w:val="WW8Num18z0"/>
    <w:rsid w:val="00642F03"/>
    <w:rPr>
      <w:rFonts w:hint="default"/>
    </w:rPr>
  </w:style>
  <w:style w:type="character" w:customStyle="1" w:styleId="WW8Num19z0">
    <w:name w:val="WW8Num19z0"/>
    <w:rsid w:val="00642F03"/>
    <w:rPr>
      <w:rFonts w:hint="default"/>
    </w:rPr>
  </w:style>
  <w:style w:type="character" w:customStyle="1" w:styleId="WW8Num20z0">
    <w:name w:val="WW8Num20z0"/>
    <w:rsid w:val="00642F03"/>
    <w:rPr>
      <w:rFonts w:hint="default"/>
    </w:rPr>
  </w:style>
  <w:style w:type="character" w:customStyle="1" w:styleId="WW8Num1z1">
    <w:name w:val="WW8Num1z1"/>
    <w:rsid w:val="00642F03"/>
  </w:style>
  <w:style w:type="character" w:customStyle="1" w:styleId="WW8Num1z2">
    <w:name w:val="WW8Num1z2"/>
    <w:rsid w:val="00642F03"/>
  </w:style>
  <w:style w:type="character" w:customStyle="1" w:styleId="WW8Num1z3">
    <w:name w:val="WW8Num1z3"/>
    <w:rsid w:val="00642F03"/>
  </w:style>
  <w:style w:type="character" w:customStyle="1" w:styleId="WW8Num1z4">
    <w:name w:val="WW8Num1z4"/>
    <w:rsid w:val="00642F03"/>
  </w:style>
  <w:style w:type="character" w:customStyle="1" w:styleId="WW8Num1z5">
    <w:name w:val="WW8Num1z5"/>
    <w:rsid w:val="00642F03"/>
  </w:style>
  <w:style w:type="character" w:customStyle="1" w:styleId="WW8Num1z6">
    <w:name w:val="WW8Num1z6"/>
    <w:rsid w:val="00642F03"/>
  </w:style>
  <w:style w:type="character" w:customStyle="1" w:styleId="WW8Num1z7">
    <w:name w:val="WW8Num1z7"/>
    <w:rsid w:val="00642F03"/>
  </w:style>
  <w:style w:type="character" w:customStyle="1" w:styleId="WW8Num1z8">
    <w:name w:val="WW8Num1z8"/>
    <w:rsid w:val="00642F03"/>
  </w:style>
  <w:style w:type="character" w:customStyle="1" w:styleId="WW8Num4z1">
    <w:name w:val="WW8Num4z1"/>
    <w:rsid w:val="00642F03"/>
    <w:rPr>
      <w:rFonts w:ascii="Courier New" w:hAnsi="Courier New" w:cs="Courier New" w:hint="default"/>
    </w:rPr>
  </w:style>
  <w:style w:type="character" w:customStyle="1" w:styleId="WW8Num4z2">
    <w:name w:val="WW8Num4z2"/>
    <w:rsid w:val="00642F03"/>
    <w:rPr>
      <w:rFonts w:ascii="Wingdings" w:hAnsi="Wingdings" w:cs="Wingdings" w:hint="default"/>
    </w:rPr>
  </w:style>
  <w:style w:type="character" w:customStyle="1" w:styleId="WW8Num4z3">
    <w:name w:val="WW8Num4z3"/>
    <w:rsid w:val="00642F03"/>
    <w:rPr>
      <w:rFonts w:ascii="Symbol" w:hAnsi="Symbol" w:cs="Symbol" w:hint="default"/>
    </w:rPr>
  </w:style>
  <w:style w:type="character" w:customStyle="1" w:styleId="WW8Num9z2">
    <w:name w:val="WW8Num9z2"/>
    <w:rsid w:val="00642F03"/>
  </w:style>
  <w:style w:type="character" w:customStyle="1" w:styleId="WW8Num9z4">
    <w:name w:val="WW8Num9z4"/>
    <w:rsid w:val="00642F03"/>
  </w:style>
  <w:style w:type="character" w:customStyle="1" w:styleId="WW8Num9z5">
    <w:name w:val="WW8Num9z5"/>
    <w:rsid w:val="00642F03"/>
  </w:style>
  <w:style w:type="character" w:customStyle="1" w:styleId="WW8Num9z6">
    <w:name w:val="WW8Num9z6"/>
    <w:rsid w:val="00642F03"/>
  </w:style>
  <w:style w:type="character" w:customStyle="1" w:styleId="WW8Num9z7">
    <w:name w:val="WW8Num9z7"/>
    <w:rsid w:val="00642F03"/>
  </w:style>
  <w:style w:type="character" w:customStyle="1" w:styleId="WW8Num9z8">
    <w:name w:val="WW8Num9z8"/>
    <w:rsid w:val="00642F03"/>
  </w:style>
  <w:style w:type="character" w:customStyle="1" w:styleId="WW8Num16z1">
    <w:name w:val="WW8Num16z1"/>
    <w:rsid w:val="00642F03"/>
    <w:rPr>
      <w:rFonts w:ascii="Courier New" w:hAnsi="Courier New" w:cs="Courier New" w:hint="default"/>
    </w:rPr>
  </w:style>
  <w:style w:type="character" w:customStyle="1" w:styleId="WW8Num16z2">
    <w:name w:val="WW8Num16z2"/>
    <w:rsid w:val="00642F03"/>
    <w:rPr>
      <w:rFonts w:ascii="Wingdings" w:hAnsi="Wingdings" w:cs="Wingdings" w:hint="default"/>
    </w:rPr>
  </w:style>
  <w:style w:type="character" w:customStyle="1" w:styleId="WW8Num16z3">
    <w:name w:val="WW8Num16z3"/>
    <w:rsid w:val="00642F03"/>
    <w:rPr>
      <w:rFonts w:ascii="Symbol" w:hAnsi="Symbol" w:cs="Symbol" w:hint="default"/>
    </w:rPr>
  </w:style>
  <w:style w:type="character" w:customStyle="1" w:styleId="WW8Num18z1">
    <w:name w:val="WW8Num18z1"/>
    <w:rsid w:val="00642F03"/>
  </w:style>
  <w:style w:type="character" w:customStyle="1" w:styleId="WW8Num18z2">
    <w:name w:val="WW8Num18z2"/>
    <w:rsid w:val="00642F03"/>
  </w:style>
  <w:style w:type="character" w:customStyle="1" w:styleId="WW8Num18z3">
    <w:name w:val="WW8Num18z3"/>
    <w:rsid w:val="00642F03"/>
  </w:style>
  <w:style w:type="character" w:customStyle="1" w:styleId="WW8Num18z4">
    <w:name w:val="WW8Num18z4"/>
    <w:rsid w:val="00642F03"/>
  </w:style>
  <w:style w:type="character" w:customStyle="1" w:styleId="WW8Num18z5">
    <w:name w:val="WW8Num18z5"/>
    <w:rsid w:val="00642F03"/>
  </w:style>
  <w:style w:type="character" w:customStyle="1" w:styleId="WW8Num18z6">
    <w:name w:val="WW8Num18z6"/>
    <w:rsid w:val="00642F03"/>
  </w:style>
  <w:style w:type="character" w:customStyle="1" w:styleId="WW8Num18z7">
    <w:name w:val="WW8Num18z7"/>
    <w:rsid w:val="00642F03"/>
  </w:style>
  <w:style w:type="character" w:customStyle="1" w:styleId="WW8Num18z8">
    <w:name w:val="WW8Num18z8"/>
    <w:rsid w:val="00642F03"/>
  </w:style>
  <w:style w:type="character" w:customStyle="1" w:styleId="Policepardfaut1">
    <w:name w:val="Police par défaut1"/>
    <w:rsid w:val="00642F03"/>
  </w:style>
  <w:style w:type="paragraph" w:customStyle="1" w:styleId="Titre10">
    <w:name w:val="Titre1"/>
    <w:basedOn w:val="Normal"/>
    <w:next w:val="Corpsdetexte"/>
    <w:rsid w:val="00642F03"/>
    <w:pPr>
      <w:keepNext/>
      <w:spacing w:before="240" w:after="120"/>
    </w:pPr>
    <w:rPr>
      <w:rFonts w:ascii="Arial" w:eastAsia="Microsoft YaHei" w:hAnsi="Arial" w:cs="Mangal"/>
      <w:sz w:val="28"/>
      <w:szCs w:val="28"/>
    </w:rPr>
  </w:style>
  <w:style w:type="paragraph" w:styleId="Corpsdetexte">
    <w:name w:val="Body Text"/>
    <w:basedOn w:val="Normal"/>
    <w:rsid w:val="00642F03"/>
    <w:pPr>
      <w:jc w:val="both"/>
    </w:pPr>
    <w:rPr>
      <w:sz w:val="28"/>
    </w:rPr>
  </w:style>
  <w:style w:type="paragraph" w:styleId="Liste">
    <w:name w:val="List"/>
    <w:basedOn w:val="Corpsdetexte"/>
    <w:rsid w:val="00642F03"/>
    <w:rPr>
      <w:rFonts w:cs="Mangal"/>
    </w:rPr>
  </w:style>
  <w:style w:type="paragraph" w:customStyle="1" w:styleId="Lgende1">
    <w:name w:val="Légende1"/>
    <w:basedOn w:val="Normal"/>
    <w:rsid w:val="00642F03"/>
    <w:pPr>
      <w:suppressLineNumbers/>
      <w:spacing w:before="120" w:after="120"/>
    </w:pPr>
    <w:rPr>
      <w:rFonts w:cs="Mangal"/>
      <w:i/>
      <w:iCs/>
    </w:rPr>
  </w:style>
  <w:style w:type="paragraph" w:customStyle="1" w:styleId="Index">
    <w:name w:val="Index"/>
    <w:basedOn w:val="Normal"/>
    <w:rsid w:val="00642F03"/>
    <w:pPr>
      <w:suppressLineNumbers/>
    </w:pPr>
    <w:rPr>
      <w:rFonts w:cs="Mangal"/>
    </w:rPr>
  </w:style>
  <w:style w:type="paragraph" w:styleId="Retraitcorpsdetexte">
    <w:name w:val="Body Text Indent"/>
    <w:basedOn w:val="Normal"/>
    <w:rsid w:val="00642F03"/>
    <w:pPr>
      <w:ind w:left="708"/>
      <w:jc w:val="center"/>
    </w:pPr>
    <w:rPr>
      <w:sz w:val="28"/>
    </w:rPr>
  </w:style>
  <w:style w:type="paragraph" w:customStyle="1" w:styleId="Retraitcorpsdetexte21">
    <w:name w:val="Retrait corps de texte 21"/>
    <w:basedOn w:val="Normal"/>
    <w:rsid w:val="00642F03"/>
    <w:pPr>
      <w:ind w:left="705"/>
    </w:pPr>
    <w:rPr>
      <w:sz w:val="28"/>
    </w:rPr>
  </w:style>
  <w:style w:type="paragraph" w:styleId="Titre">
    <w:name w:val="Title"/>
    <w:basedOn w:val="Normal"/>
    <w:next w:val="Sous-titre"/>
    <w:qFormat/>
    <w:rsid w:val="00642F03"/>
    <w:pPr>
      <w:jc w:val="center"/>
    </w:pPr>
    <w:rPr>
      <w:sz w:val="28"/>
    </w:rPr>
  </w:style>
  <w:style w:type="paragraph" w:styleId="Sous-titre">
    <w:name w:val="Subtitle"/>
    <w:basedOn w:val="Titre10"/>
    <w:next w:val="Corpsdetexte"/>
    <w:qFormat/>
    <w:rsid w:val="00642F03"/>
    <w:pPr>
      <w:jc w:val="center"/>
    </w:pPr>
    <w:rPr>
      <w:i/>
      <w:iCs/>
    </w:rPr>
  </w:style>
  <w:style w:type="paragraph" w:customStyle="1" w:styleId="Retraitcorpsdetexte31">
    <w:name w:val="Retrait corps de texte 31"/>
    <w:basedOn w:val="Normal"/>
    <w:rsid w:val="00642F03"/>
    <w:pPr>
      <w:ind w:left="705"/>
      <w:jc w:val="both"/>
    </w:pPr>
  </w:style>
  <w:style w:type="paragraph" w:customStyle="1" w:styleId="Corpsdetexte21">
    <w:name w:val="Corps de texte 21"/>
    <w:basedOn w:val="Normal"/>
    <w:rsid w:val="00642F03"/>
    <w:pPr>
      <w:jc w:val="both"/>
    </w:pPr>
  </w:style>
  <w:style w:type="paragraph" w:customStyle="1" w:styleId="Corpsdetexte31">
    <w:name w:val="Corps de texte 31"/>
    <w:basedOn w:val="Normal"/>
    <w:rsid w:val="00642F03"/>
    <w:pPr>
      <w:ind w:right="638"/>
      <w:jc w:val="both"/>
    </w:pPr>
  </w:style>
  <w:style w:type="paragraph" w:customStyle="1" w:styleId="Listepuces1">
    <w:name w:val="Liste à puces1"/>
    <w:basedOn w:val="Normal"/>
    <w:rsid w:val="00642F03"/>
    <w:pPr>
      <w:numPr>
        <w:numId w:val="1"/>
      </w:numPr>
      <w:spacing w:before="120"/>
      <w:jc w:val="both"/>
      <w:outlineLvl w:val="0"/>
    </w:pPr>
    <w:rPr>
      <w:color w:val="000000"/>
      <w:szCs w:val="20"/>
    </w:rPr>
  </w:style>
  <w:style w:type="paragraph" w:customStyle="1" w:styleId="Normalcentr1">
    <w:name w:val="Normal centré1"/>
    <w:basedOn w:val="Normal"/>
    <w:rsid w:val="00642F03"/>
    <w:pPr>
      <w:ind w:left="705" w:right="98"/>
      <w:jc w:val="both"/>
    </w:pPr>
    <w:rPr>
      <w:b/>
      <w:lang w:val="fr-FR"/>
    </w:rPr>
  </w:style>
  <w:style w:type="paragraph" w:customStyle="1" w:styleId="Textedebulles1">
    <w:name w:val="Texte de bulles1"/>
    <w:basedOn w:val="Normal"/>
    <w:rsid w:val="00642F03"/>
    <w:rPr>
      <w:rFonts w:ascii="Tahoma" w:hAnsi="Tahoma" w:cs="Tahoma"/>
      <w:sz w:val="16"/>
      <w:szCs w:val="16"/>
    </w:rPr>
  </w:style>
  <w:style w:type="paragraph" w:styleId="En-tte">
    <w:name w:val="header"/>
    <w:basedOn w:val="Normal"/>
    <w:rsid w:val="00642F03"/>
    <w:pPr>
      <w:suppressLineNumbers/>
      <w:tabs>
        <w:tab w:val="center" w:pos="4819"/>
        <w:tab w:val="right" w:pos="9638"/>
      </w:tabs>
    </w:pPr>
  </w:style>
  <w:style w:type="paragraph" w:styleId="Pieddepage">
    <w:name w:val="footer"/>
    <w:basedOn w:val="Normal"/>
    <w:link w:val="PieddepageCar"/>
    <w:uiPriority w:val="99"/>
    <w:rsid w:val="00642F03"/>
    <w:pPr>
      <w:suppressLineNumbers/>
      <w:tabs>
        <w:tab w:val="center" w:pos="4819"/>
        <w:tab w:val="right" w:pos="9638"/>
      </w:tabs>
    </w:pPr>
  </w:style>
  <w:style w:type="paragraph" w:styleId="Textedebulles">
    <w:name w:val="Balloon Text"/>
    <w:basedOn w:val="Normal"/>
    <w:semiHidden/>
    <w:rsid w:val="003E4BC1"/>
    <w:rPr>
      <w:rFonts w:ascii="Tahoma" w:hAnsi="Tahoma" w:cs="Tahoma"/>
      <w:sz w:val="16"/>
      <w:szCs w:val="16"/>
    </w:rPr>
  </w:style>
  <w:style w:type="character" w:customStyle="1" w:styleId="PieddepageCar">
    <w:name w:val="Pied de page Car"/>
    <w:link w:val="Pieddepage"/>
    <w:uiPriority w:val="99"/>
    <w:rsid w:val="00B76615"/>
    <w:rPr>
      <w:sz w:val="24"/>
      <w:szCs w:val="24"/>
      <w:lang w:eastAsia="ar-SA"/>
    </w:rPr>
  </w:style>
  <w:style w:type="character" w:customStyle="1" w:styleId="hps">
    <w:name w:val="hps"/>
    <w:rsid w:val="00666406"/>
  </w:style>
  <w:style w:type="character" w:customStyle="1" w:styleId="shorttext">
    <w:name w:val="short_text"/>
    <w:rsid w:val="008935C5"/>
  </w:style>
  <w:style w:type="character" w:styleId="Marquedecommentaire">
    <w:name w:val="annotation reference"/>
    <w:rsid w:val="000C6F77"/>
    <w:rPr>
      <w:sz w:val="16"/>
      <w:szCs w:val="16"/>
    </w:rPr>
  </w:style>
  <w:style w:type="paragraph" w:styleId="Commentaire">
    <w:name w:val="annotation text"/>
    <w:basedOn w:val="Normal"/>
    <w:link w:val="CommentaireCar"/>
    <w:rsid w:val="000C6F77"/>
    <w:rPr>
      <w:sz w:val="20"/>
      <w:szCs w:val="20"/>
    </w:rPr>
  </w:style>
  <w:style w:type="character" w:customStyle="1" w:styleId="CommentaireCar">
    <w:name w:val="Commentaire Car"/>
    <w:link w:val="Commentaire"/>
    <w:rsid w:val="000C6F77"/>
    <w:rPr>
      <w:lang w:eastAsia="ar-SA"/>
    </w:rPr>
  </w:style>
  <w:style w:type="paragraph" w:styleId="Objetducommentaire">
    <w:name w:val="annotation subject"/>
    <w:basedOn w:val="Commentaire"/>
    <w:next w:val="Commentaire"/>
    <w:link w:val="ObjetducommentaireCar"/>
    <w:rsid w:val="000C6F77"/>
    <w:rPr>
      <w:b/>
      <w:bCs/>
    </w:rPr>
  </w:style>
  <w:style w:type="character" w:customStyle="1" w:styleId="ObjetducommentaireCar">
    <w:name w:val="Objet du commentaire Car"/>
    <w:link w:val="Objetducommentaire"/>
    <w:rsid w:val="000C6F77"/>
    <w:rPr>
      <w:b/>
      <w:bCs/>
      <w:lang w:eastAsia="ar-SA"/>
    </w:rPr>
  </w:style>
  <w:style w:type="paragraph" w:styleId="Corpsdetexte3">
    <w:name w:val="Body Text 3"/>
    <w:basedOn w:val="Normal"/>
    <w:link w:val="Corpsdetexte3Car"/>
    <w:rsid w:val="00D32A6B"/>
    <w:pPr>
      <w:spacing w:after="120"/>
    </w:pPr>
    <w:rPr>
      <w:sz w:val="16"/>
      <w:szCs w:val="16"/>
    </w:rPr>
  </w:style>
  <w:style w:type="character" w:customStyle="1" w:styleId="Corpsdetexte3Car">
    <w:name w:val="Corps de texte 3 Car"/>
    <w:basedOn w:val="Policepardfaut"/>
    <w:link w:val="Corpsdetexte3"/>
    <w:rsid w:val="00D32A6B"/>
    <w:rPr>
      <w:sz w:val="16"/>
      <w:szCs w:val="16"/>
      <w:lang w:val="it-IT" w:eastAsia="ar-SA"/>
    </w:rPr>
  </w:style>
  <w:style w:type="paragraph" w:styleId="Rvision">
    <w:name w:val="Revision"/>
    <w:hidden/>
    <w:uiPriority w:val="99"/>
    <w:semiHidden/>
    <w:rsid w:val="00FC07A9"/>
    <w:rPr>
      <w:sz w:val="24"/>
      <w:szCs w:val="24"/>
      <w:lang w:val="it-IT" w:eastAsia="ar-SA"/>
    </w:rPr>
  </w:style>
  <w:style w:type="paragraph" w:styleId="Paragraphedeliste">
    <w:name w:val="List Paragraph"/>
    <w:basedOn w:val="Normal"/>
    <w:uiPriority w:val="34"/>
    <w:qFormat/>
    <w:rsid w:val="0064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0195-F214-4DCC-ABE8-DC586506D816}">
  <ds:schemaRefs>
    <ds:schemaRef ds:uri="http://schemas.openxmlformats.org/officeDocument/2006/bibliography"/>
  </ds:schemaRefs>
</ds:datastoreItem>
</file>

<file path=customXml/itemProps2.xml><?xml version="1.0" encoding="utf-8"?>
<ds:datastoreItem xmlns:ds="http://schemas.openxmlformats.org/officeDocument/2006/customXml" ds:itemID="{6BFABC91-5323-4518-ABD2-CB00D39C8EDC}">
  <ds:schemaRefs>
    <ds:schemaRef ds:uri="http://schemas.openxmlformats.org/officeDocument/2006/bibliography"/>
  </ds:schemaRefs>
</ds:datastoreItem>
</file>

<file path=customXml/itemProps3.xml><?xml version="1.0" encoding="utf-8"?>
<ds:datastoreItem xmlns:ds="http://schemas.openxmlformats.org/officeDocument/2006/customXml" ds:itemID="{38D346F6-AEC9-4251-9AAF-898B4E7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2404</Words>
  <Characters>13228</Characters>
  <Application>Microsoft Office Word</Application>
  <DocSecurity>0</DocSecurity>
  <Lines>110</Lines>
  <Paragraphs>31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PROTOCOLLO d’ACCORDO</vt:lpstr>
      <vt:lpstr>PROTOCOLLO d’ACCORDO</vt:lpstr>
      <vt:lpstr>PROTOCOLLO d’ACCORDO</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d’ACCORDO</dc:title>
  <dc:creator>MAE</dc:creator>
  <cp:lastModifiedBy>hp</cp:lastModifiedBy>
  <cp:revision>7</cp:revision>
  <cp:lastPrinted>2016-08-18T15:20:00Z</cp:lastPrinted>
  <dcterms:created xsi:type="dcterms:W3CDTF">2016-08-18T15:19:00Z</dcterms:created>
  <dcterms:modified xsi:type="dcterms:W3CDTF">2016-08-26T10:18:00Z</dcterms:modified>
</cp:coreProperties>
</file>