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7C5" w:rsidRDefault="00E127C5" w:rsidP="008472DE">
      <w:pPr>
        <w:spacing w:after="0" w:line="240" w:lineRule="auto"/>
        <w:jc w:val="both"/>
        <w:rPr>
          <w:rFonts w:ascii="Calibri" w:hAnsi="Calibri"/>
          <w:b/>
        </w:rPr>
      </w:pPr>
      <w:bookmarkStart w:id="0" w:name="_GoBack"/>
      <w:bookmarkEnd w:id="0"/>
    </w:p>
    <w:p w:rsidR="00E127C5" w:rsidRDefault="001A6499" w:rsidP="008472DE">
      <w:pPr>
        <w:spacing w:after="0" w:line="240" w:lineRule="auto"/>
        <w:jc w:val="both"/>
        <w:rPr>
          <w:rFonts w:ascii="Calibri" w:hAnsi="Calibri"/>
          <w:b/>
        </w:rPr>
      </w:pPr>
      <w:r>
        <w:rPr>
          <w:rFonts w:ascii="Calibri" w:hAnsi="Calibri"/>
          <w:b/>
          <w:noProof/>
          <w:lang w:eastAsia="fr-FR"/>
        </w:rPr>
        <mc:AlternateContent>
          <mc:Choice Requires="wpg">
            <w:drawing>
              <wp:anchor distT="0" distB="0" distL="114300" distR="114300" simplePos="0" relativeHeight="251839488" behindDoc="0" locked="0" layoutInCell="1" allowOverlap="1">
                <wp:simplePos x="0" y="0"/>
                <wp:positionH relativeFrom="column">
                  <wp:posOffset>4603115</wp:posOffset>
                </wp:positionH>
                <wp:positionV relativeFrom="paragraph">
                  <wp:posOffset>128270</wp:posOffset>
                </wp:positionV>
                <wp:extent cx="1334135" cy="989965"/>
                <wp:effectExtent l="0" t="0" r="1270" b="254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989965"/>
                          <a:chOff x="403" y="760"/>
                          <a:chExt cx="1640" cy="1318"/>
                        </a:xfrm>
                      </wpg:grpSpPr>
                      <pic:pic xmlns:pic="http://schemas.openxmlformats.org/drawingml/2006/picture">
                        <pic:nvPicPr>
                          <pic:cNvPr id="18" name="Picture 4" descr="asano_agbef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3" y="762"/>
                            <a:ext cx="748" cy="1316"/>
                          </a:xfrm>
                          <a:prstGeom prst="rect">
                            <a:avLst/>
                          </a:prstGeom>
                          <a:solidFill>
                            <a:srgbClr val="00CC99"/>
                          </a:solidFill>
                        </pic:spPr>
                      </pic:pic>
                      <pic:pic xmlns:pic="http://schemas.openxmlformats.org/drawingml/2006/picture">
                        <pic:nvPicPr>
                          <pic:cNvPr id="27" name="Picture 5" descr="asano_agbef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94" y="760"/>
                            <a:ext cx="949" cy="609"/>
                          </a:xfrm>
                          <a:prstGeom prst="rect">
                            <a:avLst/>
                          </a:prstGeom>
                          <a:solidFill>
                            <a:srgbClr val="00CC99"/>
                          </a:solid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49BBF4" id="Groupe 17" o:spid="_x0000_s1026" style="position:absolute;margin-left:362.45pt;margin-top:10.1pt;width:105.05pt;height:77.95pt;z-index:251839488" coordorigin="403,760" coordsize="164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sano_agbef1" style="position:absolute;left:403;top:762;width:748;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aXrFAAAA2wAAAA8AAABkcnMvZG93bnJldi54bWxEj0FLw0AQhe+C/2EZwZvdGFFs7LYUpWAv&#10;grEXb9PsmASzs2l22ib+eucgeJvhvXnvm8VqDJ050ZDayA5uZxkY4ir6lmsHu4/NzSOYJMgeu8jk&#10;YKIEq+XlxQILH8/8TqdSaqMhnAp00Ij0hbWpaihgmsWeWLWvOAQUXYfa+gHPGh46m2fZgw3YsjY0&#10;2NNzQ9V3eQwOPkeZtvPdPt/u53dyf5he3vLyx7nrq3H9BEZolH/z3/WrV3yF1V90ALv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Wl6xQAAANsAAAAPAAAAAAAAAAAAAAAA&#10;AJ8CAABkcnMvZG93bnJldi54bWxQSwUGAAAAAAQABAD3AAAAkQMAAAAA&#10;" filled="t" fillcolor="#0c9">
                  <v:imagedata r:id="rId11" o:title="asano_agbef1"/>
                </v:shape>
                <v:shape id="Picture 5" o:spid="_x0000_s1028" type="#_x0000_t75" alt="asano_agbef2" style="position:absolute;left:1094;top:760;width:949;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LAjGAAAA2wAAAA8AAABkcnMvZG93bnJldi54bWxEj0FrwkAUhO+F/oflFbwU3ShiNXWVKopS&#10;EDGK52f2NQnNvg3ZVaO/3hUKPQ4z8w0znjamFBeqXWFZQbcTgSBOrS44U3DYL9tDEM4jaywtk4Ib&#10;OZhOXl/GGGt75R1dEp+JAGEXo4Lc+yqW0qU5GXQdWxEH78fWBn2QdSZ1jdcAN6XsRdFAGiw4LORY&#10;0Tyn9Dc5GwX3UzVavK+2+83svj0eN/1b330nSrXemq9PEJ4a/x/+a6+1gt4HPL+EH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EsCMYAAADbAAAADwAAAAAAAAAAAAAA&#10;AACfAgAAZHJzL2Rvd25yZXYueG1sUEsFBgAAAAAEAAQA9wAAAJIDAAAAAA==&#10;" filled="t" fillcolor="#0c9">
                  <v:imagedata r:id="rId12" o:title="asano_agbef2"/>
                </v:shape>
              </v:group>
            </w:pict>
          </mc:Fallback>
        </mc:AlternateContent>
      </w:r>
      <w:r>
        <w:rPr>
          <w:rFonts w:ascii="Calibri" w:hAnsi="Calibri"/>
          <w:b/>
          <w:noProof/>
          <w:lang w:eastAsia="fr-FR"/>
        </w:rPr>
        <w:drawing>
          <wp:anchor distT="0" distB="0" distL="114300" distR="114300" simplePos="0" relativeHeight="251838464" behindDoc="0" locked="0" layoutInCell="1" allowOverlap="1">
            <wp:simplePos x="0" y="0"/>
            <wp:positionH relativeFrom="column">
              <wp:posOffset>6985</wp:posOffset>
            </wp:positionH>
            <wp:positionV relativeFrom="paragraph">
              <wp:posOffset>87630</wp:posOffset>
            </wp:positionV>
            <wp:extent cx="1295400" cy="1104900"/>
            <wp:effectExtent l="0" t="0" r="0" b="0"/>
            <wp:wrapSquare wrapText="right"/>
            <wp:docPr id="12" name="Image 12" descr="The Republic of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The Republic of Guin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1A6499" w:rsidRDefault="001A6499" w:rsidP="008472DE">
      <w:pPr>
        <w:spacing w:after="0" w:line="240" w:lineRule="auto"/>
        <w:jc w:val="both"/>
        <w:rPr>
          <w:rFonts w:ascii="Calibri" w:hAnsi="Calibri"/>
          <w:b/>
        </w:rPr>
      </w:pPr>
      <w:r w:rsidRPr="001A6499">
        <w:rPr>
          <w:rFonts w:ascii="Calibri" w:hAnsi="Calibri"/>
          <w:b/>
          <w:sz w:val="24"/>
          <w:szCs w:val="24"/>
        </w:rPr>
        <w:t>MINISTERE DE LA SANTE</w:t>
      </w:r>
      <w:r>
        <w:rPr>
          <w:rFonts w:ascii="Calibri" w:hAnsi="Calibri"/>
          <w:b/>
        </w:rPr>
        <w:t xml:space="preserve"> </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sidR="00DC6122">
        <w:rPr>
          <w:rFonts w:ascii="Calibri" w:hAnsi="Calibri"/>
          <w:b/>
        </w:rPr>
        <w:t xml:space="preserve">     </w:t>
      </w:r>
      <w:r>
        <w:rPr>
          <w:rFonts w:ascii="Calibri" w:hAnsi="Calibri"/>
          <w:b/>
        </w:rPr>
        <w:t xml:space="preserve">ASSOCIATION GUINENNE </w:t>
      </w:r>
    </w:p>
    <w:p w:rsidR="00E127C5" w:rsidRDefault="001A6499" w:rsidP="008472DE">
      <w:pPr>
        <w:spacing w:after="0" w:line="240" w:lineRule="auto"/>
        <w:jc w:val="both"/>
        <w:rPr>
          <w:rFonts w:ascii="Calibri" w:hAnsi="Calibri"/>
          <w:b/>
        </w:rPr>
      </w:pPr>
      <w:r w:rsidRPr="0018016C">
        <w:rPr>
          <w:rFonts w:ascii="Arial Black" w:hAnsi="Arial Black" w:cs="Arial"/>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DIRECTION NATIONALE DE LA SANTE</w:t>
      </w:r>
      <w:r w:rsidRPr="00DC6122">
        <w:rPr>
          <w:rFonts w:ascii="Calibri" w:hAnsi="Calibri"/>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1A6499">
        <w:rPr>
          <w:rFonts w:ascii="Calibri" w:hAnsi="Calibri"/>
          <w:b/>
          <w:color w:val="2F5496" w:themeColor="accent5"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8016C">
        <w:rPr>
          <w:rFonts w:ascii="Calibri" w:hAnsi="Calibri"/>
          <w:b/>
        </w:rPr>
        <w:tab/>
      </w:r>
      <w:r w:rsidR="0018016C">
        <w:rPr>
          <w:rFonts w:ascii="Calibri" w:hAnsi="Calibri"/>
          <w:b/>
        </w:rPr>
        <w:tab/>
      </w:r>
      <w:r w:rsidR="00DC6122">
        <w:rPr>
          <w:rFonts w:ascii="Calibri" w:hAnsi="Calibri"/>
          <w:b/>
        </w:rPr>
        <w:t xml:space="preserve"> POUR </w:t>
      </w:r>
      <w:r>
        <w:rPr>
          <w:rFonts w:ascii="Calibri" w:hAnsi="Calibri"/>
          <w:b/>
        </w:rPr>
        <w:t>LE BIEN ETRE FAMILIALE</w:t>
      </w:r>
    </w:p>
    <w:p w:rsidR="00E127C5" w:rsidRPr="0018016C" w:rsidRDefault="001A6499" w:rsidP="008472DE">
      <w:pPr>
        <w:spacing w:after="0" w:line="240" w:lineRule="auto"/>
        <w:jc w:val="both"/>
        <w:rPr>
          <w:rFonts w:ascii="Arial Black" w:hAnsi="Arial Black" w:cs="Arial"/>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016C">
        <w:rPr>
          <w:rFonts w:ascii="Arial Black" w:hAnsi="Arial Black" w:cs="Arial"/>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FAMILIALE ET DE NUTRITION</w:t>
      </w: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DC6122" w:rsidRDefault="00DC612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r>
        <w:rPr>
          <w:noProof/>
          <w:lang w:eastAsia="fr-FR"/>
        </w:rPr>
        <mc:AlternateContent>
          <mc:Choice Requires="wps">
            <w:drawing>
              <wp:anchor distT="0" distB="0" distL="114300" distR="114300" simplePos="0" relativeHeight="251845632" behindDoc="0" locked="0" layoutInCell="1" allowOverlap="1" wp14:anchorId="7EC7A30C" wp14:editId="4BC6F2ED">
                <wp:simplePos x="0" y="0"/>
                <wp:positionH relativeFrom="margin">
                  <wp:align>left</wp:align>
                </wp:positionH>
                <wp:positionV relativeFrom="paragraph">
                  <wp:posOffset>170409</wp:posOffset>
                </wp:positionV>
                <wp:extent cx="5807075" cy="2757830"/>
                <wp:effectExtent l="0" t="0" r="22225" b="23495"/>
                <wp:wrapNone/>
                <wp:docPr id="30" name="Parchemin horizontal 30"/>
                <wp:cNvGraphicFramePr/>
                <a:graphic xmlns:a="http://schemas.openxmlformats.org/drawingml/2006/main">
                  <a:graphicData uri="http://schemas.microsoft.com/office/word/2010/wordprocessingShape">
                    <wps:wsp>
                      <wps:cNvSpPr/>
                      <wps:spPr>
                        <a:xfrm>
                          <a:off x="0" y="0"/>
                          <a:ext cx="5807075" cy="2757830"/>
                        </a:xfrm>
                        <a:prstGeom prst="horizontalScroll">
                          <a:avLst/>
                        </a:prstGeom>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63FA9" w:rsidRPr="0078200E" w:rsidRDefault="00863FA9" w:rsidP="002D4DA2">
                            <w:pPr>
                              <w:jc w:val="center"/>
                              <w:rPr>
                                <w:rFonts w:ascii="Lucida Sans Unicode" w:hAnsi="Lucida Sans Unicode" w:cs="Lucida Sans Unicode"/>
                                <w:b/>
                                <w:color w:val="FF0000"/>
                                <w:w w:val="110"/>
                                <w:sz w:val="40"/>
                                <w:szCs w:val="40"/>
                                <w14:shadow w14:blurRad="63500" w14:dist="50800" w14:dir="18900000" w14:sx="0" w14:sy="0" w14:kx="0" w14:ky="0" w14:algn="none">
                                  <w14:srgbClr w14:val="000000">
                                    <w14:alpha w14:val="50000"/>
                                  </w14:srgbClr>
                                </w14:shadow>
                              </w:rPr>
                            </w:pPr>
                            <w:r>
                              <w:rPr>
                                <w:rFonts w:ascii="Lucida Sans Unicode" w:hAnsi="Lucida Sans Unicode" w:cs="Lucida Sans Unicode"/>
                                <w:b/>
                                <w:color w:val="FF0000"/>
                                <w:w w:val="110"/>
                                <w:sz w:val="40"/>
                                <w:szCs w:val="40"/>
                                <w14:shadow w14:blurRad="63500" w14:dist="50800" w14:dir="18900000" w14:sx="0" w14:sy="0" w14:kx="0" w14:ky="0" w14:algn="none">
                                  <w14:srgbClr w14:val="000000">
                                    <w14:alpha w14:val="50000"/>
                                  </w14:srgbClr>
                                </w14:shadow>
                              </w:rPr>
                              <w:t>Rapport de l’analyse situationnelle de l’intégration du VIH et de la santé de reproduction/santé maternelle, néonatale, infantile et des adolescents en Guinée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0" o:spid="_x0000_s1026" type="#_x0000_t98" style="position:absolute;left:0;text-align:left;margin-left:0;margin-top:13.4pt;width:457.25pt;height:217.1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" fillcolor="#5b9bd5 [3204]" strokecolor="#1f4d78 [1604]" strokeweight="1pt">
                <v:stroke joinstyle="miter"/>
                <v:textbox>
                  <w:txbxContent>
                    <w:p w:rsidR="00863FA9" w:rsidRPr="0078200E" w:rsidRDefault="00863FA9" w:rsidP="002D4DA2">
                      <w:pPr>
                        <w:jc w:val="center"/>
                        <w:rPr>
                          <w:rFonts w:ascii="Lucida Sans Unicode" w:hAnsi="Lucida Sans Unicode" w:cs="Lucida Sans Unicode"/>
                          <w:b/>
                          <w:color w:val="FF0000"/>
                          <w:w w:val="110"/>
                          <w:sz w:val="40"/>
                          <w:szCs w:val="40"/>
                          <w14:shadow w14:blurRad="63500" w14:dist="50800" w14:dir="18900000" w14:sx="0" w14:sy="0" w14:kx="0" w14:ky="0" w14:algn="none">
                            <w14:srgbClr w14:val="000000">
                              <w14:alpha w14:val="50000"/>
                            </w14:srgbClr>
                          </w14:shadow>
                        </w:rPr>
                      </w:pPr>
                      <w:r>
                        <w:rPr>
                          <w:rFonts w:ascii="Lucida Sans Unicode" w:hAnsi="Lucida Sans Unicode" w:cs="Lucida Sans Unicode"/>
                          <w:b/>
                          <w:color w:val="FF0000"/>
                          <w:w w:val="110"/>
                          <w:sz w:val="40"/>
                          <w:szCs w:val="40"/>
                          <w14:shadow w14:blurRad="63500" w14:dist="50800" w14:dir="18900000" w14:sx="0" w14:sy="0" w14:kx="0" w14:ky="0" w14:algn="none">
                            <w14:srgbClr w14:val="000000">
                              <w14:alpha w14:val="50000"/>
                            </w14:srgbClr>
                          </w14:shadow>
                        </w:rPr>
                        <w:t>Rapport de l’analyse situationnelle de l’intégration du VIH et de la santé de reproduction/santé maternelle, néonatale, infantile et des adolescents en Guinée</w:t>
                      </w:r>
                    </w:p>
                  </w:txbxContent>
                </v:textbox>
                <w10:wrap anchorx="margin"/>
              </v:shape>
            </w:pict>
          </mc:Fallback>
        </mc:AlternateContent>
      </w: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2D4DA2" w:rsidRDefault="00293072" w:rsidP="00293072">
      <w:pPr>
        <w:tabs>
          <w:tab w:val="left" w:pos="6136"/>
        </w:tabs>
        <w:spacing w:after="0" w:line="240" w:lineRule="auto"/>
        <w:jc w:val="both"/>
        <w:rPr>
          <w:rFonts w:ascii="Calibri" w:hAnsi="Calibri"/>
          <w:b/>
        </w:rPr>
      </w:pPr>
      <w:r>
        <w:rPr>
          <w:rFonts w:ascii="Calibri" w:hAnsi="Calibri"/>
          <w:b/>
        </w:rPr>
        <w:tab/>
      </w:r>
    </w:p>
    <w:p w:rsidR="002D4DA2" w:rsidRDefault="002D4DA2" w:rsidP="008472DE">
      <w:pPr>
        <w:spacing w:after="0" w:line="240" w:lineRule="auto"/>
        <w:jc w:val="both"/>
        <w:rPr>
          <w:rFonts w:ascii="Calibri" w:hAnsi="Calibri"/>
          <w:b/>
        </w:rPr>
      </w:pPr>
    </w:p>
    <w:p w:rsidR="002D4DA2" w:rsidRDefault="007176E8" w:rsidP="008472DE">
      <w:pPr>
        <w:spacing w:after="0" w:line="240" w:lineRule="auto"/>
        <w:jc w:val="both"/>
        <w:rPr>
          <w:rFonts w:ascii="Calibri" w:hAnsi="Calibri"/>
          <w:b/>
        </w:rPr>
      </w:pPr>
      <w:r>
        <w:rPr>
          <w:noProof/>
          <w:lang w:eastAsia="fr-FR"/>
        </w:rPr>
        <mc:AlternateContent>
          <mc:Choice Requires="wps">
            <w:drawing>
              <wp:anchor distT="0" distB="0" distL="114300" distR="114300" simplePos="0" relativeHeight="251847680" behindDoc="0" locked="0" layoutInCell="1" allowOverlap="1" wp14:anchorId="5E79D9D0" wp14:editId="03A5DBFB">
                <wp:simplePos x="0" y="0"/>
                <wp:positionH relativeFrom="column">
                  <wp:posOffset>2684780</wp:posOffset>
                </wp:positionH>
                <wp:positionV relativeFrom="paragraph">
                  <wp:posOffset>6351</wp:posOffset>
                </wp:positionV>
                <wp:extent cx="2892425" cy="400050"/>
                <wp:effectExtent l="0" t="0" r="3175" b="0"/>
                <wp:wrapNone/>
                <wp:docPr id="39" name="Zone de texte 39"/>
                <wp:cNvGraphicFramePr/>
                <a:graphic xmlns:a="http://schemas.openxmlformats.org/drawingml/2006/main">
                  <a:graphicData uri="http://schemas.microsoft.com/office/word/2010/wordprocessingShape">
                    <wps:wsp>
                      <wps:cNvSpPr txBox="1"/>
                      <wps:spPr>
                        <a:xfrm>
                          <a:off x="0" y="0"/>
                          <a:ext cx="2892425" cy="40005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Pr="00E33030" w:rsidRDefault="00863FA9" w:rsidP="00E33030">
                            <w:pPr>
                              <w:spacing w:after="0" w:line="240" w:lineRule="auto"/>
                              <w:rPr>
                                <w:rFonts w:ascii="Arial Narrow" w:hAnsi="Arial Narrow"/>
                                <w:b/>
                                <w:sz w:val="20"/>
                                <w:szCs w:val="20"/>
                              </w:rPr>
                            </w:pPr>
                            <w:r w:rsidRPr="00E33030">
                              <w:rPr>
                                <w:rFonts w:ascii="Arial Narrow" w:hAnsi="Arial Narrow"/>
                                <w:b/>
                                <w:sz w:val="20"/>
                                <w:szCs w:val="20"/>
                              </w:rPr>
                              <w:t>Consultant : Dr SAKOUVOGUI Alphonse Vohou</w:t>
                            </w:r>
                          </w:p>
                          <w:p w:rsidR="00863FA9" w:rsidRPr="00E33030" w:rsidRDefault="00863FA9" w:rsidP="00E33030">
                            <w:pPr>
                              <w:spacing w:after="0" w:line="240" w:lineRule="auto"/>
                              <w:rPr>
                                <w:rFonts w:ascii="Arial Narrow" w:hAnsi="Arial Narrow"/>
                                <w:b/>
                                <w:sz w:val="20"/>
                                <w:szCs w:val="20"/>
                              </w:rPr>
                            </w:pPr>
                            <w:r w:rsidRPr="00E33030">
                              <w:rPr>
                                <w:rFonts w:ascii="Arial Narrow" w:hAnsi="Arial Narrow"/>
                                <w:b/>
                                <w:sz w:val="20"/>
                                <w:szCs w:val="20"/>
                              </w:rPr>
                              <w:t>Tél : +224 621 251 115 mail : vsakou2013@gmail.com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9" o:spid="_x0000_s1027" type="#_x0000_t202" style="position:absolute;left:0;text-align:left;margin-left:211.4pt;margin-top:.5pt;width:227.75pt;height:3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" fillcolor="#d8d8d8 [2732]" stroked="f" strokeweight=".5pt">
                <v:textbox>
                  <w:txbxContent>
                    <w:p w:rsidR="00863FA9" w:rsidRPr="00E33030" w:rsidRDefault="00863FA9" w:rsidP="00E33030">
                      <w:pPr>
                        <w:spacing w:after="0" w:line="240" w:lineRule="auto"/>
                        <w:rPr>
                          <w:rFonts w:ascii="Arial Narrow" w:hAnsi="Arial Narrow"/>
                          <w:b/>
                          <w:sz w:val="20"/>
                          <w:szCs w:val="20"/>
                        </w:rPr>
                      </w:pPr>
                      <w:r w:rsidRPr="00E33030">
                        <w:rPr>
                          <w:rFonts w:ascii="Arial Narrow" w:hAnsi="Arial Narrow"/>
                          <w:b/>
                          <w:sz w:val="20"/>
                          <w:szCs w:val="20"/>
                        </w:rPr>
                        <w:t>Consultant : Dr SAKOUVOGUI Alphonse Vohou</w:t>
                      </w:r>
                    </w:p>
                    <w:p w:rsidR="00863FA9" w:rsidRPr="00E33030" w:rsidRDefault="00863FA9" w:rsidP="00E33030">
                      <w:pPr>
                        <w:spacing w:after="0" w:line="240" w:lineRule="auto"/>
                        <w:rPr>
                          <w:rFonts w:ascii="Arial Narrow" w:hAnsi="Arial Narrow"/>
                          <w:b/>
                          <w:sz w:val="20"/>
                          <w:szCs w:val="20"/>
                        </w:rPr>
                      </w:pPr>
                      <w:r w:rsidRPr="00E33030">
                        <w:rPr>
                          <w:rFonts w:ascii="Arial Narrow" w:hAnsi="Arial Narrow"/>
                          <w:b/>
                          <w:sz w:val="20"/>
                          <w:szCs w:val="20"/>
                        </w:rPr>
                        <w:t>Tél : +224 621 251 115 mail : vsakou2013@gmail.com</w:t>
                      </w:r>
                    </w:p>
                  </w:txbxContent>
                </v:textbox>
              </v:shape>
            </w:pict>
          </mc:Fallback>
        </mc:AlternateContent>
      </w:r>
    </w:p>
    <w:p w:rsidR="007176E8" w:rsidRDefault="007176E8"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Pr="007176E8" w:rsidRDefault="00376B61" w:rsidP="00376B61">
      <w:pPr>
        <w:spacing w:after="0" w:line="240" w:lineRule="auto"/>
        <w:jc w:val="right"/>
        <w:rPr>
          <w:rFonts w:ascii="Arial" w:hAnsi="Arial" w:cs="Arial"/>
          <w:b/>
          <w:sz w:val="28"/>
          <w:szCs w:val="28"/>
        </w:rPr>
      </w:pPr>
      <w:r w:rsidRPr="007176E8">
        <w:rPr>
          <w:rFonts w:ascii="Arial" w:hAnsi="Arial" w:cs="Arial"/>
          <w:b/>
          <w:sz w:val="28"/>
          <w:szCs w:val="28"/>
        </w:rPr>
        <w:t>Conakry, juillet 2017</w:t>
      </w: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3C60C2" w:rsidP="008472DE">
      <w:pPr>
        <w:spacing w:after="0" w:line="240" w:lineRule="auto"/>
        <w:jc w:val="both"/>
        <w:rPr>
          <w:noProof/>
          <w:lang w:eastAsia="fr-FR"/>
        </w:rPr>
      </w:pPr>
      <w:r>
        <w:rPr>
          <w:noProof/>
          <w:lang w:eastAsia="fr-FR"/>
        </w:rPr>
        <w:t xml:space="preserve">                                                                                                </w:t>
      </w:r>
    </w:p>
    <w:p w:rsidR="003420DA" w:rsidRDefault="003420DA" w:rsidP="008472DE">
      <w:pPr>
        <w:spacing w:after="0" w:line="240" w:lineRule="auto"/>
        <w:jc w:val="both"/>
        <w:rPr>
          <w:noProof/>
          <w:lang w:eastAsia="fr-FR"/>
        </w:rPr>
      </w:pPr>
      <w:r>
        <w:rPr>
          <w:rFonts w:ascii="Calibri" w:hAnsi="Calibri"/>
          <w:b/>
          <w:noProof/>
          <w:lang w:eastAsia="fr-FR"/>
        </w:rPr>
        <mc:AlternateContent>
          <mc:Choice Requires="wps">
            <w:drawing>
              <wp:anchor distT="0" distB="0" distL="114300" distR="114300" simplePos="0" relativeHeight="251843584" behindDoc="0" locked="0" layoutInCell="1" allowOverlap="1">
                <wp:simplePos x="0" y="0"/>
                <wp:positionH relativeFrom="column">
                  <wp:posOffset>2865755</wp:posOffset>
                </wp:positionH>
                <wp:positionV relativeFrom="paragraph">
                  <wp:posOffset>130175</wp:posOffset>
                </wp:positionV>
                <wp:extent cx="2809875" cy="1514475"/>
                <wp:effectExtent l="0" t="0" r="9525" b="9525"/>
                <wp:wrapNone/>
                <wp:docPr id="37" name="Zone de texte 37"/>
                <wp:cNvGraphicFramePr/>
                <a:graphic xmlns:a="http://schemas.openxmlformats.org/drawingml/2006/main">
                  <a:graphicData uri="http://schemas.microsoft.com/office/word/2010/wordprocessingShape">
                    <wps:wsp>
                      <wps:cNvSpPr txBox="1"/>
                      <wps:spPr>
                        <a:xfrm>
                          <a:off x="0" y="0"/>
                          <a:ext cx="28098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Default="00863FA9">
                            <w:r w:rsidRPr="00D36B67">
                              <w:rPr>
                                <w:noProof/>
                                <w:lang w:eastAsia="fr-FR"/>
                              </w:rPr>
                              <w:drawing>
                                <wp:inline distT="0" distB="0" distL="0" distR="0" wp14:anchorId="557533B0" wp14:editId="0C4CD217">
                                  <wp:extent cx="2524263" cy="1398270"/>
                                  <wp:effectExtent l="0" t="0" r="9525" b="0"/>
                                  <wp:docPr id="38" name="irc_ilrp_mut" descr="https://encrypted-tbn0.gstatic.com/images?q=tbn:ANd9GcQ_NGkYiyVPnG0AQx8y95cgE-7S2g28uQ6lkrNyccr4WlU2EjIL3Rq4e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_NGkYiyVPnG0AQx8y95cgE-7S2g28uQ6lkrNyccr4WlU2EjIL3Rq4e0Y"/>
                                          <pic:cNvPicPr>
                                            <a:picLocks noChangeAspect="1" noChangeArrowheads="1"/>
                                          </pic:cNvPicPr>
                                        </pic:nvPicPr>
                                        <pic:blipFill>
                                          <a:blip r:embed="rId14" cstate="print"/>
                                          <a:srcRect/>
                                          <a:stretch>
                                            <a:fillRect/>
                                          </a:stretch>
                                        </pic:blipFill>
                                        <pic:spPr bwMode="auto">
                                          <a:xfrm>
                                            <a:off x="0" y="0"/>
                                            <a:ext cx="2525897" cy="13991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7" o:spid="_x0000_s1028" type="#_x0000_t202" style="position:absolute;left:0;text-align:left;margin-left:225.65pt;margin-top:10.25pt;width:221.25pt;height:119.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" fillcolor="white [3201]" stroked="f" strokeweight=".5pt">
                <v:textbox>
                  <w:txbxContent>
                    <w:p w:rsidR="00863FA9" w:rsidRDefault="00863FA9">
                      <w:r w:rsidRPr="00D36B67">
                        <w:rPr>
                          <w:noProof/>
                          <w:lang w:eastAsia="fr-FR"/>
                        </w:rPr>
                        <w:drawing>
                          <wp:inline distT="0" distB="0" distL="0" distR="0" wp14:anchorId="557533B0" wp14:editId="0C4CD217">
                            <wp:extent cx="2524263" cy="1398270"/>
                            <wp:effectExtent l="0" t="0" r="9525" b="0"/>
                            <wp:docPr id="38" name="irc_ilrp_mut" descr="https://encrypted-tbn0.gstatic.com/images?q=tbn:ANd9GcQ_NGkYiyVPnG0AQx8y95cgE-7S2g28uQ6lkrNyccr4WlU2EjIL3Rq4e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_NGkYiyVPnG0AQx8y95cgE-7S2g28uQ6lkrNyccr4WlU2EjIL3Rq4e0Y"/>
                                    <pic:cNvPicPr>
                                      <a:picLocks noChangeAspect="1" noChangeArrowheads="1"/>
                                    </pic:cNvPicPr>
                                  </pic:nvPicPr>
                                  <pic:blipFill>
                                    <a:blip r:embed="rId14" cstate="print"/>
                                    <a:srcRect/>
                                    <a:stretch>
                                      <a:fillRect/>
                                    </a:stretch>
                                  </pic:blipFill>
                                  <pic:spPr bwMode="auto">
                                    <a:xfrm>
                                      <a:off x="0" y="0"/>
                                      <a:ext cx="2525897" cy="1399175"/>
                                    </a:xfrm>
                                    <a:prstGeom prst="rect">
                                      <a:avLst/>
                                    </a:prstGeom>
                                    <a:noFill/>
                                    <a:ln w="9525">
                                      <a:noFill/>
                                      <a:miter lim="800000"/>
                                      <a:headEnd/>
                                      <a:tailEnd/>
                                    </a:ln>
                                  </pic:spPr>
                                </pic:pic>
                              </a:graphicData>
                            </a:graphic>
                          </wp:inline>
                        </w:drawing>
                      </w:r>
                    </w:p>
                  </w:txbxContent>
                </v:textbox>
              </v:shape>
            </w:pict>
          </mc:Fallback>
        </mc:AlternateContent>
      </w:r>
    </w:p>
    <w:p w:rsidR="003420DA" w:rsidRDefault="003420DA" w:rsidP="008472DE">
      <w:pPr>
        <w:spacing w:after="0" w:line="240" w:lineRule="auto"/>
        <w:jc w:val="both"/>
        <w:rPr>
          <w:noProof/>
          <w:lang w:eastAsia="fr-FR"/>
        </w:rPr>
      </w:pPr>
    </w:p>
    <w:p w:rsidR="003420DA" w:rsidRDefault="008E7C25" w:rsidP="008472DE">
      <w:pPr>
        <w:spacing w:after="0" w:line="240" w:lineRule="auto"/>
        <w:jc w:val="both"/>
        <w:rPr>
          <w:noProof/>
          <w:lang w:eastAsia="fr-FR"/>
        </w:rPr>
      </w:pPr>
      <w:r>
        <w:rPr>
          <w:rFonts w:ascii="Calibri" w:hAnsi="Calibri"/>
          <w:b/>
          <w:noProof/>
          <w:lang w:eastAsia="fr-FR"/>
        </w:rPr>
        <w:drawing>
          <wp:anchor distT="0" distB="0" distL="114300" distR="114300" simplePos="0" relativeHeight="251841536" behindDoc="1" locked="0" layoutInCell="1" allowOverlap="1" wp14:anchorId="2EA5700E" wp14:editId="1BC8901F">
            <wp:simplePos x="0" y="0"/>
            <wp:positionH relativeFrom="column">
              <wp:posOffset>-161926</wp:posOffset>
            </wp:positionH>
            <wp:positionV relativeFrom="paragraph">
              <wp:posOffset>65406</wp:posOffset>
            </wp:positionV>
            <wp:extent cx="1511935" cy="924560"/>
            <wp:effectExtent l="19050" t="19050" r="12065" b="27940"/>
            <wp:wrapTight wrapText="bothSides">
              <wp:wrapPolygon edited="0">
                <wp:start x="14272" y="-348"/>
                <wp:lineTo x="-150" y="-759"/>
                <wp:lineTo x="-388" y="21490"/>
                <wp:lineTo x="3150" y="21591"/>
                <wp:lineTo x="7503" y="21715"/>
                <wp:lineTo x="21391" y="21221"/>
                <wp:lineTo x="21619" y="-138"/>
                <wp:lineTo x="14272" y="-348"/>
              </wp:wrapPolygon>
            </wp:wrapTight>
            <wp:docPr id="28" name="Image 28" descr="LOGO IP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 IPPF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000">
                      <a:off x="0" y="0"/>
                      <a:ext cx="151193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0DA" w:rsidRDefault="003420DA" w:rsidP="008472DE">
      <w:pPr>
        <w:spacing w:after="0" w:line="240" w:lineRule="auto"/>
        <w:jc w:val="both"/>
        <w:rPr>
          <w:noProof/>
          <w:lang w:eastAsia="fr-FR"/>
        </w:rPr>
      </w:pPr>
    </w:p>
    <w:p w:rsidR="003420DA" w:rsidRDefault="003420DA" w:rsidP="008472DE">
      <w:pPr>
        <w:spacing w:after="0" w:line="240" w:lineRule="auto"/>
        <w:jc w:val="both"/>
        <w:rPr>
          <w:noProof/>
          <w:lang w:eastAsia="fr-FR"/>
        </w:rPr>
      </w:pPr>
    </w:p>
    <w:p w:rsidR="003420DA" w:rsidRDefault="003420DA" w:rsidP="008472DE">
      <w:pPr>
        <w:spacing w:after="0" w:line="240" w:lineRule="auto"/>
        <w:jc w:val="both"/>
        <w:rPr>
          <w:noProof/>
          <w:lang w:eastAsia="fr-FR"/>
        </w:rPr>
      </w:pPr>
    </w:p>
    <w:p w:rsidR="003420DA" w:rsidRDefault="003420DA" w:rsidP="008472DE">
      <w:pPr>
        <w:spacing w:after="0" w:line="240" w:lineRule="auto"/>
        <w:jc w:val="both"/>
        <w:rPr>
          <w:rFonts w:ascii="Calibri" w:hAnsi="Calibri"/>
          <w:b/>
        </w:rPr>
      </w:pPr>
    </w:p>
    <w:sdt>
      <w:sdtPr>
        <w:rPr>
          <w:rFonts w:asciiTheme="minorHAnsi" w:eastAsiaTheme="minorHAnsi" w:hAnsiTheme="minorHAnsi" w:cstheme="minorBidi"/>
          <w:b/>
          <w:color w:val="auto"/>
          <w:sz w:val="22"/>
          <w:szCs w:val="22"/>
          <w:lang w:eastAsia="en-US"/>
        </w:rPr>
        <w:id w:val="-1360117993"/>
        <w:docPartObj>
          <w:docPartGallery w:val="Table of Contents"/>
          <w:docPartUnique/>
        </w:docPartObj>
      </w:sdtPr>
      <w:sdtEndPr>
        <w:rPr>
          <w:bCs/>
        </w:rPr>
      </w:sdtEndPr>
      <w:sdtContent>
        <w:p w:rsidR="0082343B" w:rsidRPr="005F1552" w:rsidRDefault="00FE5B8B">
          <w:pPr>
            <w:pStyle w:val="En-ttedetabledesmatires"/>
            <w:rPr>
              <w:rFonts w:ascii="Arial" w:hAnsi="Arial" w:cs="Arial"/>
              <w:b/>
              <w:sz w:val="24"/>
              <w:szCs w:val="24"/>
            </w:rPr>
          </w:pPr>
          <w:r w:rsidRPr="005F1552">
            <w:rPr>
              <w:rFonts w:ascii="Arial" w:hAnsi="Arial" w:cs="Arial"/>
              <w:b/>
              <w:sz w:val="24"/>
              <w:szCs w:val="24"/>
            </w:rPr>
            <w:t>TABLE DES MATIERES</w:t>
          </w:r>
        </w:p>
        <w:p w:rsidR="007A1ECB" w:rsidRPr="007A1ECB" w:rsidRDefault="0082343B" w:rsidP="005F1552">
          <w:pPr>
            <w:pStyle w:val="TM1"/>
            <w:tabs>
              <w:tab w:val="right" w:leader="dot" w:pos="9685"/>
            </w:tabs>
            <w:spacing w:after="0" w:line="240" w:lineRule="auto"/>
            <w:rPr>
              <w:rFonts w:ascii="Calibri" w:eastAsiaTheme="minorEastAsia" w:hAnsi="Calibri"/>
              <w:noProof/>
              <w:lang w:eastAsia="fr-FR"/>
            </w:rPr>
          </w:pPr>
          <w:r>
            <w:fldChar w:fldCharType="begin"/>
          </w:r>
          <w:r>
            <w:instrText xml:space="preserve"> TOC \o "1-3" \h \z \u </w:instrText>
          </w:r>
          <w:r>
            <w:fldChar w:fldCharType="separate"/>
          </w:r>
          <w:hyperlink w:anchor="_Toc494032766" w:history="1">
            <w:r w:rsidR="007A1ECB" w:rsidRPr="007A1ECB">
              <w:rPr>
                <w:rStyle w:val="Lienhypertexte"/>
                <w:rFonts w:ascii="Calibri" w:hAnsi="Calibri" w:cs="Arial"/>
                <w:noProof/>
              </w:rPr>
              <w:t>ABREVIATION</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_Toc494032766 \h </w:instrText>
            </w:r>
            <w:r w:rsidR="007A1ECB" w:rsidRPr="007A1ECB">
              <w:rPr>
                <w:rFonts w:ascii="Calibri" w:hAnsi="Calibri"/>
                <w:noProof/>
                <w:webHidden/>
              </w:rPr>
            </w:r>
            <w:r w:rsidR="007A1ECB" w:rsidRPr="007A1ECB">
              <w:rPr>
                <w:rFonts w:ascii="Calibri" w:hAnsi="Calibri"/>
                <w:noProof/>
                <w:webHidden/>
              </w:rPr>
              <w:fldChar w:fldCharType="separate"/>
            </w:r>
            <w:r w:rsidR="00863FA9">
              <w:rPr>
                <w:rFonts w:ascii="Calibri" w:hAnsi="Calibri"/>
                <w:noProof/>
                <w:webHidden/>
              </w:rPr>
              <w:t>3</w:t>
            </w:r>
            <w:r w:rsidR="007A1ECB" w:rsidRPr="007A1ECB">
              <w:rPr>
                <w:rFonts w:ascii="Calibri" w:hAnsi="Calibri"/>
                <w:noProof/>
                <w:webHidden/>
              </w:rPr>
              <w:fldChar w:fldCharType="end"/>
            </w:r>
          </w:hyperlink>
        </w:p>
        <w:p w:rsidR="007A1ECB" w:rsidRPr="007A1ECB" w:rsidRDefault="00863FA9" w:rsidP="005F1552">
          <w:pPr>
            <w:pStyle w:val="TM1"/>
            <w:tabs>
              <w:tab w:val="right" w:leader="dot" w:pos="9685"/>
            </w:tabs>
            <w:spacing w:after="0" w:line="240" w:lineRule="auto"/>
            <w:rPr>
              <w:rFonts w:ascii="Calibri" w:eastAsiaTheme="minorEastAsia" w:hAnsi="Calibri"/>
              <w:noProof/>
              <w:lang w:eastAsia="fr-FR"/>
            </w:rPr>
          </w:pPr>
          <w:hyperlink w:anchor="_Toc494032767" w:history="1">
            <w:r w:rsidR="007A1ECB" w:rsidRPr="007A1ECB">
              <w:rPr>
                <w:rStyle w:val="Lienhypertexte"/>
                <w:rFonts w:ascii="Calibri" w:hAnsi="Calibri" w:cs="Arial"/>
                <w:noProof/>
              </w:rPr>
              <w:t>LES GRAPHIQUES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_Toc494032767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5</w:t>
            </w:r>
            <w:r w:rsidR="007A1ECB" w:rsidRPr="007A1ECB">
              <w:rPr>
                <w:rFonts w:ascii="Calibri" w:hAnsi="Calibri"/>
                <w:noProof/>
                <w:webHidden/>
              </w:rPr>
              <w:fldChar w:fldCharType="end"/>
            </w:r>
          </w:hyperlink>
        </w:p>
        <w:p w:rsidR="007A1ECB" w:rsidRPr="007A1ECB" w:rsidRDefault="00863FA9" w:rsidP="005F1552">
          <w:pPr>
            <w:pStyle w:val="TM1"/>
            <w:tabs>
              <w:tab w:val="right" w:leader="dot" w:pos="9685"/>
            </w:tabs>
            <w:spacing w:after="0" w:line="240" w:lineRule="auto"/>
            <w:rPr>
              <w:rFonts w:ascii="Calibri" w:eastAsiaTheme="minorEastAsia" w:hAnsi="Calibri"/>
              <w:noProof/>
              <w:lang w:eastAsia="fr-FR"/>
            </w:rPr>
          </w:pPr>
          <w:hyperlink w:anchor="_Toc494032768" w:history="1">
            <w:r w:rsidR="007A1ECB" w:rsidRPr="007A1ECB">
              <w:rPr>
                <w:rStyle w:val="Lienhypertexte"/>
                <w:rFonts w:ascii="Calibri" w:hAnsi="Calibri" w:cs="Arial"/>
                <w:noProof/>
              </w:rPr>
              <w:t>SCHEMAS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_Toc494032768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5</w:t>
            </w:r>
            <w:r w:rsidR="007A1ECB" w:rsidRPr="007A1ECB">
              <w:rPr>
                <w:rFonts w:ascii="Calibri" w:hAnsi="Calibri"/>
                <w:noProof/>
                <w:webHidden/>
              </w:rPr>
              <w:fldChar w:fldCharType="end"/>
            </w:r>
          </w:hyperlink>
        </w:p>
        <w:p w:rsidR="007A1ECB" w:rsidRPr="007A1ECB" w:rsidRDefault="00863FA9" w:rsidP="005F1552">
          <w:pPr>
            <w:pStyle w:val="TM1"/>
            <w:tabs>
              <w:tab w:val="right" w:leader="dot" w:pos="9685"/>
            </w:tabs>
            <w:spacing w:after="0" w:line="240" w:lineRule="auto"/>
            <w:rPr>
              <w:rFonts w:ascii="Calibri" w:eastAsiaTheme="minorEastAsia" w:hAnsi="Calibri"/>
              <w:noProof/>
              <w:lang w:eastAsia="fr-FR"/>
            </w:rPr>
          </w:pPr>
          <w:hyperlink w:anchor="_Toc494032769" w:history="1">
            <w:r w:rsidR="007A1ECB" w:rsidRPr="007A1ECB">
              <w:rPr>
                <w:rStyle w:val="Lienhypertexte"/>
                <w:rFonts w:ascii="Calibri" w:hAnsi="Calibri" w:cs="Arial"/>
                <w:noProof/>
              </w:rPr>
              <w:t>TABLEAUX</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_Toc494032769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6</w:t>
            </w:r>
            <w:r w:rsidR="007A1ECB" w:rsidRPr="007A1ECB">
              <w:rPr>
                <w:rFonts w:ascii="Calibri" w:hAnsi="Calibri"/>
                <w:noProof/>
                <w:webHidden/>
              </w:rPr>
              <w:fldChar w:fldCharType="end"/>
            </w:r>
          </w:hyperlink>
        </w:p>
        <w:p w:rsidR="007A1ECB" w:rsidRPr="007A1ECB" w:rsidRDefault="00863FA9" w:rsidP="005F1552">
          <w:pPr>
            <w:pStyle w:val="TM1"/>
            <w:tabs>
              <w:tab w:val="right" w:leader="dot" w:pos="9685"/>
            </w:tabs>
            <w:spacing w:after="0" w:line="240" w:lineRule="auto"/>
            <w:rPr>
              <w:rFonts w:ascii="Calibri" w:eastAsiaTheme="minorEastAsia" w:hAnsi="Calibri"/>
              <w:noProof/>
              <w:lang w:eastAsia="fr-FR"/>
            </w:rPr>
          </w:pPr>
          <w:hyperlink w:anchor="_Toc494032770" w:history="1">
            <w:r w:rsidR="007A1ECB" w:rsidRPr="007A1ECB">
              <w:rPr>
                <w:rStyle w:val="Lienhypertexte"/>
                <w:rFonts w:ascii="Calibri" w:hAnsi="Calibri" w:cs="Arial"/>
                <w:noProof/>
              </w:rPr>
              <w:t>RESUME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_Toc494032770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w:t>
            </w:r>
            <w:r w:rsidR="007A1ECB" w:rsidRPr="007A1ECB">
              <w:rPr>
                <w:rFonts w:ascii="Calibri" w:hAnsi="Calibri"/>
                <w:noProof/>
                <w:webHidden/>
              </w:rPr>
              <w:fldChar w:fldCharType="end"/>
            </w:r>
          </w:hyperlink>
        </w:p>
        <w:p w:rsidR="007A1ECB" w:rsidRPr="007A1ECB" w:rsidRDefault="00863FA9" w:rsidP="005F1552">
          <w:pPr>
            <w:pStyle w:val="TM1"/>
            <w:tabs>
              <w:tab w:val="right" w:leader="dot" w:pos="9685"/>
            </w:tabs>
            <w:spacing w:after="0" w:line="240" w:lineRule="auto"/>
            <w:rPr>
              <w:rFonts w:ascii="Calibri" w:eastAsiaTheme="minorEastAsia" w:hAnsi="Calibri"/>
              <w:noProof/>
              <w:lang w:eastAsia="fr-FR"/>
            </w:rPr>
          </w:pPr>
          <w:hyperlink w:anchor="_Toc494032771" w:history="1">
            <w:r w:rsidR="007A1ECB" w:rsidRPr="007A1ECB">
              <w:rPr>
                <w:rStyle w:val="Lienhypertexte"/>
                <w:rFonts w:ascii="Calibri" w:eastAsia="Times New Roman" w:hAnsi="Calibri" w:cs="Arial"/>
                <w:noProof/>
                <w:lang w:eastAsia="fr-FR"/>
                <w14:shadow w14:blurRad="50800" w14:dist="38100" w14:dir="18900000" w14:sx="100000" w14:sy="100000" w14:kx="0" w14:ky="0" w14:algn="bl">
                  <w14:srgbClr w14:val="000000">
                    <w14:alpha w14:val="60000"/>
                  </w14:srgbClr>
                </w14:shadow>
              </w:rPr>
              <w:t>I</w:t>
            </w:r>
            <w:r w:rsidR="007A1ECB" w:rsidRPr="007A1ECB">
              <w:rPr>
                <w:rStyle w:val="Lienhypertexte"/>
                <w:rFonts w:ascii="Calibri" w:eastAsia="Times New Roman" w:hAnsi="Calibri"/>
                <w:noProof/>
                <w:lang w:eastAsia="fr-FR"/>
              </w:rPr>
              <w:t>ntroduction</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_Toc494032771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13</w:t>
            </w:r>
            <w:r w:rsidR="007A1ECB" w:rsidRPr="007A1ECB">
              <w:rPr>
                <w:rFonts w:ascii="Calibri" w:hAnsi="Calibri"/>
                <w:noProof/>
                <w:webHidden/>
              </w:rPr>
              <w:fldChar w:fldCharType="end"/>
            </w:r>
          </w:hyperlink>
        </w:p>
        <w:p w:rsidR="007A1ECB" w:rsidRPr="007A1ECB" w:rsidRDefault="00863FA9"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772" w:history="1">
            <w:r w:rsidR="007A1ECB" w:rsidRPr="007A1ECB">
              <w:rPr>
                <w:rStyle w:val="Lienhypertexte"/>
                <w:rFonts w:ascii="Calibri" w:hAnsi="Calibri"/>
                <w:noProof/>
              </w:rPr>
              <w:t>1.</w:t>
            </w:r>
            <w:r w:rsidR="007A1ECB" w:rsidRPr="007A1ECB">
              <w:rPr>
                <w:rFonts w:ascii="Calibri" w:eastAsiaTheme="minorEastAsia" w:hAnsi="Calibri"/>
                <w:noProof/>
                <w:lang w:eastAsia="fr-FR"/>
              </w:rPr>
              <w:tab/>
            </w:r>
            <w:r w:rsidR="007A1ECB" w:rsidRPr="007A1ECB">
              <w:rPr>
                <w:rStyle w:val="Lienhypertexte"/>
                <w:rFonts w:ascii="Calibri" w:hAnsi="Calibri"/>
                <w:noProof/>
              </w:rPr>
              <w:t>Contexte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_Toc494032772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14</w:t>
            </w:r>
            <w:r w:rsidR="007A1ECB" w:rsidRPr="007A1ECB">
              <w:rPr>
                <w:rFonts w:ascii="Calibri" w:hAnsi="Calibri"/>
                <w:noProof/>
                <w:webHidden/>
              </w:rPr>
              <w:fldChar w:fldCharType="end"/>
            </w:r>
          </w:hyperlink>
        </w:p>
        <w:p w:rsidR="007A1ECB" w:rsidRPr="007A1ECB" w:rsidRDefault="00863FA9"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773" w:history="1">
            <w:r w:rsidR="007A1ECB" w:rsidRPr="007A1ECB">
              <w:rPr>
                <w:rStyle w:val="Lienhypertexte"/>
                <w:rFonts w:ascii="Calibri" w:hAnsi="Calibri"/>
                <w:noProof/>
              </w:rPr>
              <w:t>2.</w:t>
            </w:r>
            <w:r w:rsidR="007A1ECB" w:rsidRPr="007A1ECB">
              <w:rPr>
                <w:rFonts w:ascii="Calibri" w:eastAsiaTheme="minorEastAsia" w:hAnsi="Calibri"/>
                <w:noProof/>
                <w:lang w:eastAsia="fr-FR"/>
              </w:rPr>
              <w:tab/>
            </w:r>
            <w:r w:rsidR="007A1ECB" w:rsidRPr="007A1ECB">
              <w:rPr>
                <w:rStyle w:val="Lienhypertexte"/>
                <w:rFonts w:ascii="Calibri" w:hAnsi="Calibri"/>
                <w:noProof/>
              </w:rPr>
              <w:t>Objectif</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_Toc494032773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4" w:history="1">
            <w:r w:rsidR="007A1ECB" w:rsidRPr="007A1ECB">
              <w:rPr>
                <w:rStyle w:val="Lienhypertexte"/>
                <w:rFonts w:ascii="Calibri" w:hAnsi="Calibri"/>
                <w:noProof/>
              </w:rPr>
              <w:t>2.1.</w:t>
            </w:r>
            <w:r w:rsidR="007A1ECB" w:rsidRPr="007A1ECB">
              <w:rPr>
                <w:rFonts w:ascii="Calibri" w:eastAsiaTheme="minorEastAsia" w:hAnsi="Calibri"/>
                <w:noProof/>
                <w:lang w:eastAsia="fr-FR"/>
              </w:rPr>
              <w:tab/>
            </w:r>
            <w:r w:rsidR="007A1ECB" w:rsidRPr="007A1ECB">
              <w:rPr>
                <w:rStyle w:val="Lienhypertexte"/>
                <w:rFonts w:ascii="Calibri" w:hAnsi="Calibri"/>
                <w:noProof/>
              </w:rPr>
              <w:t>Objectif général</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_Toc494032774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5" w:history="1">
            <w:r w:rsidR="007A1ECB" w:rsidRPr="007A1ECB">
              <w:rPr>
                <w:rStyle w:val="Lienhypertexte"/>
                <w:rFonts w:ascii="Calibri" w:hAnsi="Calibri"/>
                <w:noProof/>
              </w:rPr>
              <w:t>2.2.</w:t>
            </w:r>
            <w:r w:rsidR="007A1ECB" w:rsidRPr="007A1ECB">
              <w:rPr>
                <w:rFonts w:ascii="Calibri" w:eastAsiaTheme="minorEastAsia" w:hAnsi="Calibri"/>
                <w:noProof/>
                <w:lang w:eastAsia="fr-FR"/>
              </w:rPr>
              <w:tab/>
            </w:r>
            <w:r w:rsidR="007A1ECB" w:rsidRPr="007A1ECB">
              <w:rPr>
                <w:rStyle w:val="Lienhypertexte"/>
                <w:rFonts w:ascii="Calibri" w:hAnsi="Calibri"/>
                <w:noProof/>
              </w:rPr>
              <w:t>Objectifs spécifiques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_Toc494032775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863FA9"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776" w:history="1">
            <w:r w:rsidR="007A1ECB" w:rsidRPr="007A1ECB">
              <w:rPr>
                <w:rStyle w:val="Lienhypertexte"/>
                <w:rFonts w:ascii="Calibri" w:hAnsi="Calibri"/>
                <w:noProof/>
              </w:rPr>
              <w:t>3.</w:t>
            </w:r>
            <w:r w:rsidR="007A1ECB" w:rsidRPr="007A1ECB">
              <w:rPr>
                <w:rFonts w:ascii="Calibri" w:eastAsiaTheme="minorEastAsia" w:hAnsi="Calibri"/>
                <w:noProof/>
                <w:lang w:eastAsia="fr-FR"/>
              </w:rPr>
              <w:tab/>
            </w:r>
            <w:r w:rsidR="007A1ECB" w:rsidRPr="007A1ECB">
              <w:rPr>
                <w:rStyle w:val="Lienhypertexte"/>
                <w:rFonts w:ascii="Calibri" w:hAnsi="Calibri"/>
                <w:noProof/>
              </w:rPr>
              <w:t>Méthodologie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_Toc494032776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7" w:history="1">
            <w:r w:rsidR="007A1ECB" w:rsidRPr="007A1ECB">
              <w:rPr>
                <w:rStyle w:val="Lienhypertexte"/>
                <w:rFonts w:ascii="Calibri" w:hAnsi="Calibri"/>
                <w:noProof/>
              </w:rPr>
              <w:t>3.1.</w:t>
            </w:r>
            <w:r w:rsidR="007A1ECB" w:rsidRPr="007A1ECB">
              <w:rPr>
                <w:rFonts w:ascii="Calibri" w:eastAsiaTheme="minorEastAsia" w:hAnsi="Calibri"/>
                <w:noProof/>
                <w:lang w:eastAsia="fr-FR"/>
              </w:rPr>
              <w:tab/>
            </w:r>
            <w:r w:rsidR="007A1ECB" w:rsidRPr="007A1ECB">
              <w:rPr>
                <w:rStyle w:val="Lienhypertexte"/>
                <w:rFonts w:ascii="Calibri" w:hAnsi="Calibri"/>
                <w:noProof/>
              </w:rPr>
              <w:t>Type d’étude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_Toc494032777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8" w:history="1">
            <w:r w:rsidR="007A1ECB" w:rsidRPr="007A1ECB">
              <w:rPr>
                <w:rStyle w:val="Lienhypertexte"/>
                <w:rFonts w:ascii="Calibri" w:hAnsi="Calibri"/>
                <w:noProof/>
              </w:rPr>
              <w:t>3.2.</w:t>
            </w:r>
            <w:r w:rsidR="007A1ECB" w:rsidRPr="007A1ECB">
              <w:rPr>
                <w:rFonts w:ascii="Calibri" w:eastAsiaTheme="minorEastAsia" w:hAnsi="Calibri"/>
                <w:noProof/>
                <w:lang w:eastAsia="fr-FR"/>
              </w:rPr>
              <w:tab/>
            </w:r>
            <w:r w:rsidR="007A1ECB" w:rsidRPr="007A1ECB">
              <w:rPr>
                <w:rStyle w:val="Lienhypertexte"/>
                <w:rFonts w:ascii="Calibri" w:hAnsi="Calibri"/>
                <w:noProof/>
              </w:rPr>
              <w:t>Populations clés de l’étude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_Toc494032778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9" w:history="1">
            <w:r w:rsidR="007A1ECB" w:rsidRPr="007A1ECB">
              <w:rPr>
                <w:rStyle w:val="Lienhypertexte"/>
                <w:rFonts w:ascii="Calibri" w:hAnsi="Calibri"/>
                <w:noProof/>
              </w:rPr>
              <w:t>3.3.</w:t>
            </w:r>
            <w:r w:rsidR="007A1ECB" w:rsidRPr="007A1ECB">
              <w:rPr>
                <w:rFonts w:ascii="Calibri" w:eastAsiaTheme="minorEastAsia" w:hAnsi="Calibri"/>
                <w:noProof/>
                <w:lang w:eastAsia="fr-FR"/>
              </w:rPr>
              <w:tab/>
            </w:r>
            <w:r w:rsidR="007A1ECB" w:rsidRPr="007A1ECB">
              <w:rPr>
                <w:rStyle w:val="Lienhypertexte"/>
                <w:rFonts w:ascii="Calibri" w:hAnsi="Calibri"/>
                <w:noProof/>
              </w:rPr>
              <w:t>Echantillonnage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_Toc494032779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18</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0" w:history="1">
            <w:r w:rsidR="007A1ECB" w:rsidRPr="007A1ECB">
              <w:rPr>
                <w:rStyle w:val="Lienhypertexte"/>
                <w:rFonts w:ascii="Calibri" w:hAnsi="Calibri"/>
                <w:noProof/>
              </w:rPr>
              <w:t>3.4.</w:t>
            </w:r>
            <w:r w:rsidR="007A1ECB" w:rsidRPr="007A1ECB">
              <w:rPr>
                <w:rFonts w:ascii="Calibri" w:eastAsiaTheme="minorEastAsia" w:hAnsi="Calibri"/>
                <w:noProof/>
                <w:lang w:eastAsia="fr-FR"/>
              </w:rPr>
              <w:tab/>
            </w:r>
            <w:r w:rsidR="007A1ECB" w:rsidRPr="007A1ECB">
              <w:rPr>
                <w:rStyle w:val="Lienhypertexte"/>
                <w:rFonts w:ascii="Calibri" w:hAnsi="Calibri"/>
                <w:noProof/>
              </w:rPr>
              <w:t>Collecte des données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_Toc494032780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19</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1" w:history="1">
            <w:r w:rsidR="007A1ECB" w:rsidRPr="007A1ECB">
              <w:rPr>
                <w:rStyle w:val="Lienhypertexte"/>
                <w:rFonts w:ascii="Calibri" w:hAnsi="Calibri"/>
                <w:noProof/>
              </w:rPr>
              <w:t>3.5.</w:t>
            </w:r>
            <w:r w:rsidR="007A1ECB" w:rsidRPr="007A1ECB">
              <w:rPr>
                <w:rFonts w:ascii="Calibri" w:eastAsiaTheme="minorEastAsia" w:hAnsi="Calibri"/>
                <w:noProof/>
                <w:lang w:eastAsia="fr-FR"/>
              </w:rPr>
              <w:tab/>
            </w:r>
            <w:r w:rsidR="007A1ECB" w:rsidRPr="007A1ECB">
              <w:rPr>
                <w:rStyle w:val="Lienhypertexte"/>
                <w:rFonts w:ascii="Calibri" w:hAnsi="Calibri"/>
                <w:noProof/>
              </w:rPr>
              <w:t>Analyse des données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_Toc494032781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22</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2" w:history="1">
            <w:r w:rsidR="007A1ECB" w:rsidRPr="007A1ECB">
              <w:rPr>
                <w:rStyle w:val="Lienhypertexte"/>
                <w:rFonts w:ascii="Calibri" w:hAnsi="Calibri"/>
                <w:noProof/>
              </w:rPr>
              <w:t>3.6.</w:t>
            </w:r>
            <w:r w:rsidR="007A1ECB" w:rsidRPr="007A1ECB">
              <w:rPr>
                <w:rFonts w:ascii="Calibri" w:eastAsiaTheme="minorEastAsia" w:hAnsi="Calibri"/>
                <w:noProof/>
                <w:lang w:eastAsia="fr-FR"/>
              </w:rPr>
              <w:tab/>
            </w:r>
            <w:r w:rsidR="007A1ECB" w:rsidRPr="007A1ECB">
              <w:rPr>
                <w:rStyle w:val="Lienhypertexte"/>
                <w:rFonts w:ascii="Calibri" w:hAnsi="Calibri"/>
                <w:noProof/>
              </w:rPr>
              <w:t>Contraintes et difficultés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_Toc494032782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22</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3" w:history="1">
            <w:r w:rsidR="007A1ECB" w:rsidRPr="007A1ECB">
              <w:rPr>
                <w:rStyle w:val="Lienhypertexte"/>
                <w:rFonts w:ascii="Calibri" w:hAnsi="Calibri"/>
                <w:noProof/>
              </w:rPr>
              <w:t>3.7.</w:t>
            </w:r>
            <w:r w:rsidR="007A1ECB" w:rsidRPr="007A1ECB">
              <w:rPr>
                <w:rFonts w:ascii="Calibri" w:eastAsiaTheme="minorEastAsia" w:hAnsi="Calibri"/>
                <w:noProof/>
                <w:lang w:eastAsia="fr-FR"/>
              </w:rPr>
              <w:tab/>
            </w:r>
            <w:r w:rsidR="007A1ECB" w:rsidRPr="007A1ECB">
              <w:rPr>
                <w:rStyle w:val="Lienhypertexte"/>
                <w:rFonts w:ascii="Calibri" w:hAnsi="Calibri"/>
                <w:noProof/>
              </w:rPr>
              <w:t>Considération éthique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_Toc494032783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23</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4" w:history="1">
            <w:r w:rsidR="007A1ECB" w:rsidRPr="007A1ECB">
              <w:rPr>
                <w:rStyle w:val="Lienhypertexte"/>
                <w:rFonts w:ascii="Calibri" w:hAnsi="Calibri"/>
                <w:noProof/>
              </w:rPr>
              <w:t>3.8.</w:t>
            </w:r>
            <w:r w:rsidR="007A1ECB" w:rsidRPr="007A1ECB">
              <w:rPr>
                <w:rFonts w:ascii="Calibri" w:eastAsiaTheme="minorEastAsia" w:hAnsi="Calibri"/>
                <w:noProof/>
                <w:lang w:eastAsia="fr-FR"/>
              </w:rPr>
              <w:tab/>
            </w:r>
            <w:r w:rsidR="007A1ECB" w:rsidRPr="007A1ECB">
              <w:rPr>
                <w:rStyle w:val="Lienhypertexte"/>
                <w:rFonts w:ascii="Calibri" w:hAnsi="Calibri"/>
                <w:noProof/>
              </w:rPr>
              <w:t>Limite de l’étude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_Toc494032784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23</w:t>
            </w:r>
            <w:r w:rsidR="007A1ECB" w:rsidRPr="007A1ECB">
              <w:rPr>
                <w:rFonts w:ascii="Calibri" w:hAnsi="Calibri"/>
                <w:noProof/>
                <w:webHidden/>
              </w:rPr>
              <w:fldChar w:fldCharType="end"/>
            </w:r>
          </w:hyperlink>
        </w:p>
        <w:p w:rsidR="007A1ECB" w:rsidRPr="007A1ECB" w:rsidRDefault="00863FA9"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785" w:history="1">
            <w:r w:rsidR="007A1ECB" w:rsidRPr="007A1ECB">
              <w:rPr>
                <w:rStyle w:val="Lienhypertexte"/>
                <w:rFonts w:ascii="Calibri" w:hAnsi="Calibri"/>
                <w:noProof/>
              </w:rPr>
              <w:t>4.</w:t>
            </w:r>
            <w:r w:rsidR="007A1ECB" w:rsidRPr="007A1ECB">
              <w:rPr>
                <w:rFonts w:ascii="Calibri" w:eastAsiaTheme="minorEastAsia" w:hAnsi="Calibri"/>
                <w:noProof/>
                <w:lang w:eastAsia="fr-FR"/>
              </w:rPr>
              <w:tab/>
            </w:r>
            <w:r w:rsidR="007A1ECB" w:rsidRPr="007A1ECB">
              <w:rPr>
                <w:rStyle w:val="Lienhypertexte"/>
                <w:rFonts w:ascii="Calibri" w:hAnsi="Calibri"/>
                <w:noProof/>
              </w:rPr>
              <w:t>Résultat</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_Toc494032785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23</w:t>
            </w:r>
            <w:r w:rsidR="007A1ECB" w:rsidRPr="007A1ECB">
              <w:rPr>
                <w:rFonts w:ascii="Calibri" w:hAnsi="Calibri"/>
                <w:noProof/>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6" w:history="1">
            <w:r w:rsidR="007A1ECB" w:rsidRPr="007A1ECB">
              <w:rPr>
                <w:rStyle w:val="Lienhypertexte"/>
                <w:rFonts w:ascii="Calibri" w:hAnsi="Calibri"/>
                <w:noProof/>
              </w:rPr>
              <w:t>4.1.</w:t>
            </w:r>
            <w:r w:rsidR="007A1ECB" w:rsidRPr="007A1ECB">
              <w:rPr>
                <w:rFonts w:ascii="Calibri" w:eastAsiaTheme="minorEastAsia" w:hAnsi="Calibri"/>
                <w:noProof/>
                <w:lang w:eastAsia="fr-FR"/>
              </w:rPr>
              <w:tab/>
            </w:r>
            <w:r w:rsidR="007A1ECB" w:rsidRPr="007A1ECB">
              <w:rPr>
                <w:rStyle w:val="Lienhypertexte"/>
                <w:rFonts w:ascii="Calibri" w:hAnsi="Calibri"/>
                <w:noProof/>
              </w:rPr>
              <w:t>Evaluation nationale des progrès relatifs à l’intégration de SRMNIA et VIH</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_Toc494032786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23</w:t>
            </w:r>
            <w:r w:rsidR="007A1ECB" w:rsidRPr="007A1ECB">
              <w:rPr>
                <w:rFonts w:ascii="Calibri" w:hAnsi="Calibri"/>
                <w:noProof/>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87" w:history="1">
            <w:r w:rsidR="007A1ECB" w:rsidRPr="007A1ECB">
              <w:rPr>
                <w:rStyle w:val="Lienhypertexte"/>
              </w:rPr>
              <w:t>4.1.1.</w:t>
            </w:r>
            <w:r w:rsidR="007A1ECB" w:rsidRPr="007A1ECB">
              <w:rPr>
                <w:rFonts w:eastAsiaTheme="minorEastAsia"/>
                <w:lang w:eastAsia="fr-FR"/>
              </w:rPr>
              <w:tab/>
            </w:r>
            <w:r w:rsidR="007A1ECB" w:rsidRPr="007A1ECB">
              <w:rPr>
                <w:rStyle w:val="Lienhypertexte"/>
              </w:rPr>
              <w:t>Progrès au niveau politique</w:t>
            </w:r>
            <w:r w:rsidR="007A1ECB" w:rsidRPr="007A1ECB">
              <w:rPr>
                <w:webHidden/>
              </w:rPr>
              <w:tab/>
            </w:r>
            <w:r w:rsidR="007A1ECB" w:rsidRPr="007A1ECB">
              <w:rPr>
                <w:webHidden/>
              </w:rPr>
              <w:fldChar w:fldCharType="begin"/>
            </w:r>
            <w:r w:rsidR="007A1ECB" w:rsidRPr="007A1ECB">
              <w:rPr>
                <w:webHidden/>
              </w:rPr>
              <w:instrText xml:space="preserve"> PAGEREF _Toc494032787 \h </w:instrText>
            </w:r>
            <w:r w:rsidR="007A1ECB" w:rsidRPr="007A1ECB">
              <w:rPr>
                <w:webHidden/>
              </w:rPr>
            </w:r>
            <w:r w:rsidR="007A1ECB" w:rsidRPr="007A1ECB">
              <w:rPr>
                <w:webHidden/>
              </w:rPr>
              <w:fldChar w:fldCharType="separate"/>
            </w:r>
            <w:r>
              <w:rPr>
                <w:webHidden/>
              </w:rPr>
              <w:t>23</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88" w:history="1">
            <w:r w:rsidR="007A1ECB" w:rsidRPr="007A1ECB">
              <w:rPr>
                <w:rStyle w:val="Lienhypertexte"/>
              </w:rPr>
              <w:t>4.1.2.</w:t>
            </w:r>
            <w:r w:rsidR="007A1ECB" w:rsidRPr="007A1ECB">
              <w:rPr>
                <w:rFonts w:eastAsiaTheme="minorEastAsia"/>
                <w:lang w:eastAsia="fr-FR"/>
              </w:rPr>
              <w:tab/>
            </w:r>
            <w:r w:rsidR="007A1ECB" w:rsidRPr="007A1ECB">
              <w:rPr>
                <w:rStyle w:val="Lienhypertexte"/>
              </w:rPr>
              <w:t>Au niveau du système de santé</w:t>
            </w:r>
            <w:r w:rsidR="007A1ECB" w:rsidRPr="007A1ECB">
              <w:rPr>
                <w:webHidden/>
              </w:rPr>
              <w:tab/>
            </w:r>
            <w:r w:rsidR="007A1ECB" w:rsidRPr="007A1ECB">
              <w:rPr>
                <w:webHidden/>
              </w:rPr>
              <w:fldChar w:fldCharType="begin"/>
            </w:r>
            <w:r w:rsidR="007A1ECB" w:rsidRPr="007A1ECB">
              <w:rPr>
                <w:webHidden/>
              </w:rPr>
              <w:instrText xml:space="preserve"> PAGEREF _Toc494032788 \h </w:instrText>
            </w:r>
            <w:r w:rsidR="007A1ECB" w:rsidRPr="007A1ECB">
              <w:rPr>
                <w:webHidden/>
              </w:rPr>
            </w:r>
            <w:r w:rsidR="007A1ECB" w:rsidRPr="007A1ECB">
              <w:rPr>
                <w:webHidden/>
              </w:rPr>
              <w:fldChar w:fldCharType="separate"/>
            </w:r>
            <w:r>
              <w:rPr>
                <w:webHidden/>
              </w:rPr>
              <w:t>34</w:t>
            </w:r>
            <w:r w:rsidR="007A1ECB" w:rsidRPr="007A1ECB">
              <w:rPr>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9" w:history="1">
            <w:r w:rsidR="007A1ECB" w:rsidRPr="007A1ECB">
              <w:rPr>
                <w:rStyle w:val="Lienhypertexte"/>
                <w:rFonts w:ascii="Calibri" w:hAnsi="Calibri"/>
                <w:noProof/>
              </w:rPr>
              <w:t>4.2.</w:t>
            </w:r>
            <w:r w:rsidR="007A1ECB" w:rsidRPr="007A1ECB">
              <w:rPr>
                <w:rFonts w:ascii="Calibri" w:eastAsiaTheme="minorEastAsia" w:hAnsi="Calibri"/>
                <w:noProof/>
                <w:lang w:eastAsia="fr-FR"/>
              </w:rPr>
              <w:tab/>
            </w:r>
            <w:r w:rsidR="007A1ECB" w:rsidRPr="007A1ECB">
              <w:rPr>
                <w:rStyle w:val="Lienhypertexte"/>
                <w:rFonts w:ascii="Calibri" w:hAnsi="Calibri"/>
                <w:noProof/>
              </w:rPr>
              <w:t>Principales lacunes et goulots d’étranglement</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_Toc494032789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37</w:t>
            </w:r>
            <w:r w:rsidR="007A1ECB" w:rsidRPr="007A1ECB">
              <w:rPr>
                <w:rFonts w:ascii="Calibri" w:hAnsi="Calibri"/>
                <w:noProof/>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0" w:history="1">
            <w:r w:rsidR="007A1ECB" w:rsidRPr="007A1ECB">
              <w:rPr>
                <w:rStyle w:val="Lienhypertexte"/>
              </w:rPr>
              <w:t>4.2.1.</w:t>
            </w:r>
            <w:r w:rsidR="007A1ECB" w:rsidRPr="007A1ECB">
              <w:rPr>
                <w:rFonts w:eastAsiaTheme="minorEastAsia"/>
                <w:lang w:eastAsia="fr-FR"/>
              </w:rPr>
              <w:tab/>
            </w:r>
            <w:r w:rsidR="007A1ECB" w:rsidRPr="007A1ECB">
              <w:rPr>
                <w:rStyle w:val="Lienhypertexte"/>
              </w:rPr>
              <w:t>Lacunes et goulots d’étranglement d’ordre institutionnel</w:t>
            </w:r>
            <w:r w:rsidR="007A1ECB" w:rsidRPr="007A1ECB">
              <w:rPr>
                <w:webHidden/>
              </w:rPr>
              <w:tab/>
            </w:r>
            <w:r w:rsidR="007A1ECB" w:rsidRPr="007A1ECB">
              <w:rPr>
                <w:webHidden/>
              </w:rPr>
              <w:fldChar w:fldCharType="begin"/>
            </w:r>
            <w:r w:rsidR="007A1ECB" w:rsidRPr="007A1ECB">
              <w:rPr>
                <w:webHidden/>
              </w:rPr>
              <w:instrText xml:space="preserve"> PAGEREF _Toc494032790 \h </w:instrText>
            </w:r>
            <w:r w:rsidR="007A1ECB" w:rsidRPr="007A1ECB">
              <w:rPr>
                <w:webHidden/>
              </w:rPr>
            </w:r>
            <w:r w:rsidR="007A1ECB" w:rsidRPr="007A1ECB">
              <w:rPr>
                <w:webHidden/>
              </w:rPr>
              <w:fldChar w:fldCharType="separate"/>
            </w:r>
            <w:r>
              <w:rPr>
                <w:webHidden/>
              </w:rPr>
              <w:t>37</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1" w:history="1">
            <w:r w:rsidR="007A1ECB" w:rsidRPr="007A1ECB">
              <w:rPr>
                <w:rStyle w:val="Lienhypertexte"/>
              </w:rPr>
              <w:t>4.2.2.</w:t>
            </w:r>
            <w:r w:rsidR="007A1ECB" w:rsidRPr="007A1ECB">
              <w:rPr>
                <w:rFonts w:eastAsiaTheme="minorEastAsia"/>
                <w:lang w:eastAsia="fr-FR"/>
              </w:rPr>
              <w:tab/>
            </w:r>
            <w:r w:rsidR="007A1ECB" w:rsidRPr="007A1ECB">
              <w:rPr>
                <w:rStyle w:val="Lienhypertexte"/>
              </w:rPr>
              <w:t>Lacune liée à la coordination</w:t>
            </w:r>
            <w:r w:rsidR="007A1ECB" w:rsidRPr="007A1ECB">
              <w:rPr>
                <w:webHidden/>
              </w:rPr>
              <w:tab/>
            </w:r>
            <w:r w:rsidR="007A1ECB" w:rsidRPr="007A1ECB">
              <w:rPr>
                <w:webHidden/>
              </w:rPr>
              <w:fldChar w:fldCharType="begin"/>
            </w:r>
            <w:r w:rsidR="007A1ECB" w:rsidRPr="007A1ECB">
              <w:rPr>
                <w:webHidden/>
              </w:rPr>
              <w:instrText xml:space="preserve"> PAGEREF _Toc494032791 \h </w:instrText>
            </w:r>
            <w:r w:rsidR="007A1ECB" w:rsidRPr="007A1ECB">
              <w:rPr>
                <w:webHidden/>
              </w:rPr>
            </w:r>
            <w:r w:rsidR="007A1ECB" w:rsidRPr="007A1ECB">
              <w:rPr>
                <w:webHidden/>
              </w:rPr>
              <w:fldChar w:fldCharType="separate"/>
            </w:r>
            <w:r>
              <w:rPr>
                <w:webHidden/>
              </w:rPr>
              <w:t>38</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2" w:history="1">
            <w:r w:rsidR="007A1ECB" w:rsidRPr="007A1ECB">
              <w:rPr>
                <w:rStyle w:val="Lienhypertexte"/>
              </w:rPr>
              <w:t>4.2.3.</w:t>
            </w:r>
            <w:r w:rsidR="007A1ECB" w:rsidRPr="007A1ECB">
              <w:rPr>
                <w:rFonts w:eastAsiaTheme="minorEastAsia"/>
                <w:lang w:eastAsia="fr-FR"/>
              </w:rPr>
              <w:tab/>
            </w:r>
            <w:r w:rsidR="007A1ECB" w:rsidRPr="007A1ECB">
              <w:rPr>
                <w:rStyle w:val="Lienhypertexte"/>
              </w:rPr>
              <w:t>Lacunes et goulots d’étranglement d’ordre stratégique</w:t>
            </w:r>
            <w:r w:rsidR="007A1ECB" w:rsidRPr="007A1ECB">
              <w:rPr>
                <w:webHidden/>
              </w:rPr>
              <w:tab/>
            </w:r>
            <w:r w:rsidR="007A1ECB" w:rsidRPr="007A1ECB">
              <w:rPr>
                <w:webHidden/>
              </w:rPr>
              <w:fldChar w:fldCharType="begin"/>
            </w:r>
            <w:r w:rsidR="007A1ECB" w:rsidRPr="007A1ECB">
              <w:rPr>
                <w:webHidden/>
              </w:rPr>
              <w:instrText xml:space="preserve"> PAGEREF _Toc494032792 \h </w:instrText>
            </w:r>
            <w:r w:rsidR="007A1ECB" w:rsidRPr="007A1ECB">
              <w:rPr>
                <w:webHidden/>
              </w:rPr>
            </w:r>
            <w:r w:rsidR="007A1ECB" w:rsidRPr="007A1ECB">
              <w:rPr>
                <w:webHidden/>
              </w:rPr>
              <w:fldChar w:fldCharType="separate"/>
            </w:r>
            <w:r>
              <w:rPr>
                <w:webHidden/>
              </w:rPr>
              <w:t>38</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3" w:history="1">
            <w:r w:rsidR="007A1ECB" w:rsidRPr="007A1ECB">
              <w:rPr>
                <w:rStyle w:val="Lienhypertexte"/>
              </w:rPr>
              <w:t>4.2.4.</w:t>
            </w:r>
            <w:r w:rsidR="007A1ECB" w:rsidRPr="007A1ECB">
              <w:rPr>
                <w:rFonts w:eastAsiaTheme="minorEastAsia"/>
                <w:lang w:eastAsia="fr-FR"/>
              </w:rPr>
              <w:tab/>
            </w:r>
            <w:r w:rsidR="007A1ECB" w:rsidRPr="007A1ECB">
              <w:rPr>
                <w:rStyle w:val="Lienhypertexte"/>
              </w:rPr>
              <w:t>Lacunes d’ordre opérationnel</w:t>
            </w:r>
            <w:r w:rsidR="007A1ECB" w:rsidRPr="007A1ECB">
              <w:rPr>
                <w:webHidden/>
              </w:rPr>
              <w:tab/>
            </w:r>
            <w:r w:rsidR="007A1ECB" w:rsidRPr="007A1ECB">
              <w:rPr>
                <w:webHidden/>
              </w:rPr>
              <w:fldChar w:fldCharType="begin"/>
            </w:r>
            <w:r w:rsidR="007A1ECB" w:rsidRPr="007A1ECB">
              <w:rPr>
                <w:webHidden/>
              </w:rPr>
              <w:instrText xml:space="preserve"> PAGEREF _Toc494032793 \h </w:instrText>
            </w:r>
            <w:r w:rsidR="007A1ECB" w:rsidRPr="007A1ECB">
              <w:rPr>
                <w:webHidden/>
              </w:rPr>
            </w:r>
            <w:r w:rsidR="007A1ECB" w:rsidRPr="007A1ECB">
              <w:rPr>
                <w:webHidden/>
              </w:rPr>
              <w:fldChar w:fldCharType="separate"/>
            </w:r>
            <w:r>
              <w:rPr>
                <w:webHidden/>
              </w:rPr>
              <w:t>39</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4" w:history="1">
            <w:r w:rsidR="007A1ECB" w:rsidRPr="007A1ECB">
              <w:rPr>
                <w:rStyle w:val="Lienhypertexte"/>
              </w:rPr>
              <w:t>4.2.5.</w:t>
            </w:r>
            <w:r w:rsidR="007A1ECB" w:rsidRPr="007A1ECB">
              <w:rPr>
                <w:rFonts w:eastAsiaTheme="minorEastAsia"/>
                <w:lang w:eastAsia="fr-FR"/>
              </w:rPr>
              <w:tab/>
            </w:r>
            <w:r w:rsidR="007A1ECB" w:rsidRPr="007A1ECB">
              <w:rPr>
                <w:rStyle w:val="Lienhypertexte"/>
              </w:rPr>
              <w:t>Opportunités</w:t>
            </w:r>
            <w:r w:rsidR="007A1ECB" w:rsidRPr="007A1ECB">
              <w:rPr>
                <w:webHidden/>
              </w:rPr>
              <w:tab/>
            </w:r>
            <w:r w:rsidR="007A1ECB" w:rsidRPr="007A1ECB">
              <w:rPr>
                <w:webHidden/>
              </w:rPr>
              <w:fldChar w:fldCharType="begin"/>
            </w:r>
            <w:r w:rsidR="007A1ECB" w:rsidRPr="007A1ECB">
              <w:rPr>
                <w:webHidden/>
              </w:rPr>
              <w:instrText xml:space="preserve"> PAGEREF _Toc494032794 \h </w:instrText>
            </w:r>
            <w:r w:rsidR="007A1ECB" w:rsidRPr="007A1ECB">
              <w:rPr>
                <w:webHidden/>
              </w:rPr>
            </w:r>
            <w:r w:rsidR="007A1ECB" w:rsidRPr="007A1ECB">
              <w:rPr>
                <w:webHidden/>
              </w:rPr>
              <w:fldChar w:fldCharType="separate"/>
            </w:r>
            <w:r>
              <w:rPr>
                <w:webHidden/>
              </w:rPr>
              <w:t>41</w:t>
            </w:r>
            <w:r w:rsidR="007A1ECB" w:rsidRPr="007A1ECB">
              <w:rPr>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95" w:history="1">
            <w:r w:rsidR="007A1ECB" w:rsidRPr="007A1ECB">
              <w:rPr>
                <w:rStyle w:val="Lienhypertexte"/>
                <w:rFonts w:ascii="Calibri" w:hAnsi="Calibri"/>
                <w:noProof/>
              </w:rPr>
              <w:t>4.3.</w:t>
            </w:r>
            <w:r w:rsidR="007A1ECB" w:rsidRPr="007A1ECB">
              <w:rPr>
                <w:rFonts w:ascii="Calibri" w:eastAsiaTheme="minorEastAsia" w:hAnsi="Calibri"/>
                <w:noProof/>
                <w:lang w:eastAsia="fr-FR"/>
              </w:rPr>
              <w:tab/>
            </w:r>
            <w:r w:rsidR="007A1ECB" w:rsidRPr="007A1ECB">
              <w:rPr>
                <w:rStyle w:val="Lienhypertexte"/>
                <w:rFonts w:ascii="Calibri" w:hAnsi="Calibri"/>
                <w:noProof/>
              </w:rPr>
              <w:t>Analyse des parties prenantes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_Toc494032795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42</w:t>
            </w:r>
            <w:r w:rsidR="007A1ECB" w:rsidRPr="007A1ECB">
              <w:rPr>
                <w:rFonts w:ascii="Calibri" w:hAnsi="Calibri"/>
                <w:noProof/>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6" w:history="1">
            <w:r w:rsidR="007A1ECB" w:rsidRPr="007A1ECB">
              <w:rPr>
                <w:rStyle w:val="Lienhypertexte"/>
              </w:rPr>
              <w:t>4.3.1.</w:t>
            </w:r>
            <w:r w:rsidR="007A1ECB" w:rsidRPr="007A1ECB">
              <w:rPr>
                <w:rFonts w:eastAsiaTheme="minorEastAsia"/>
                <w:lang w:eastAsia="fr-FR"/>
              </w:rPr>
              <w:tab/>
            </w:r>
            <w:r w:rsidR="007A1ECB" w:rsidRPr="007A1ECB">
              <w:rPr>
                <w:rStyle w:val="Lienhypertexte"/>
              </w:rPr>
              <w:t>Identification des parties prenantes</w:t>
            </w:r>
            <w:r w:rsidR="007A1ECB" w:rsidRPr="007A1ECB">
              <w:rPr>
                <w:webHidden/>
              </w:rPr>
              <w:tab/>
            </w:r>
            <w:r w:rsidR="007A1ECB" w:rsidRPr="007A1ECB">
              <w:rPr>
                <w:webHidden/>
              </w:rPr>
              <w:fldChar w:fldCharType="begin"/>
            </w:r>
            <w:r w:rsidR="007A1ECB" w:rsidRPr="007A1ECB">
              <w:rPr>
                <w:webHidden/>
              </w:rPr>
              <w:instrText xml:space="preserve"> PAGEREF _Toc494032796 \h </w:instrText>
            </w:r>
            <w:r w:rsidR="007A1ECB" w:rsidRPr="007A1ECB">
              <w:rPr>
                <w:webHidden/>
              </w:rPr>
            </w:r>
            <w:r w:rsidR="007A1ECB" w:rsidRPr="007A1ECB">
              <w:rPr>
                <w:webHidden/>
              </w:rPr>
              <w:fldChar w:fldCharType="separate"/>
            </w:r>
            <w:r>
              <w:rPr>
                <w:webHidden/>
              </w:rPr>
              <w:t>43</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7" w:history="1">
            <w:r w:rsidR="007A1ECB" w:rsidRPr="007A1ECB">
              <w:rPr>
                <w:rStyle w:val="Lienhypertexte"/>
              </w:rPr>
              <w:t>4.3.2.</w:t>
            </w:r>
            <w:r w:rsidR="007A1ECB" w:rsidRPr="007A1ECB">
              <w:rPr>
                <w:rFonts w:eastAsiaTheme="minorEastAsia"/>
                <w:lang w:eastAsia="fr-FR"/>
              </w:rPr>
              <w:tab/>
            </w:r>
            <w:r w:rsidR="007A1ECB" w:rsidRPr="007A1ECB">
              <w:rPr>
                <w:rStyle w:val="Lienhypertexte"/>
              </w:rPr>
              <w:t>Opinion des parties prenantes sur l’intégration SRMNIA/VIH</w:t>
            </w:r>
            <w:r w:rsidR="007A1ECB" w:rsidRPr="007A1ECB">
              <w:rPr>
                <w:webHidden/>
              </w:rPr>
              <w:tab/>
            </w:r>
            <w:r w:rsidR="007A1ECB" w:rsidRPr="007A1ECB">
              <w:rPr>
                <w:webHidden/>
              </w:rPr>
              <w:fldChar w:fldCharType="begin"/>
            </w:r>
            <w:r w:rsidR="007A1ECB" w:rsidRPr="007A1ECB">
              <w:rPr>
                <w:webHidden/>
              </w:rPr>
              <w:instrText xml:space="preserve"> PAGEREF _Toc494032797 \h </w:instrText>
            </w:r>
            <w:r w:rsidR="007A1ECB" w:rsidRPr="007A1ECB">
              <w:rPr>
                <w:webHidden/>
              </w:rPr>
            </w:r>
            <w:r w:rsidR="007A1ECB" w:rsidRPr="007A1ECB">
              <w:rPr>
                <w:webHidden/>
              </w:rPr>
              <w:fldChar w:fldCharType="separate"/>
            </w:r>
            <w:r>
              <w:rPr>
                <w:webHidden/>
              </w:rPr>
              <w:t>44</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8" w:history="1">
            <w:r w:rsidR="007A1ECB" w:rsidRPr="007A1ECB">
              <w:rPr>
                <w:rStyle w:val="Lienhypertexte"/>
              </w:rPr>
              <w:t>4.3.3.</w:t>
            </w:r>
            <w:r w:rsidR="007A1ECB" w:rsidRPr="007A1ECB">
              <w:rPr>
                <w:rFonts w:eastAsiaTheme="minorEastAsia"/>
                <w:lang w:eastAsia="fr-FR"/>
              </w:rPr>
              <w:tab/>
            </w:r>
            <w:r w:rsidR="007A1ECB" w:rsidRPr="007A1ECB">
              <w:rPr>
                <w:rStyle w:val="Lienhypertexte"/>
              </w:rPr>
              <w:t>Catégorisation des parties prenantes</w:t>
            </w:r>
            <w:r w:rsidR="007A1ECB" w:rsidRPr="007A1ECB">
              <w:rPr>
                <w:webHidden/>
              </w:rPr>
              <w:tab/>
            </w:r>
            <w:r w:rsidR="007A1ECB" w:rsidRPr="007A1ECB">
              <w:rPr>
                <w:webHidden/>
              </w:rPr>
              <w:fldChar w:fldCharType="begin"/>
            </w:r>
            <w:r w:rsidR="007A1ECB" w:rsidRPr="007A1ECB">
              <w:rPr>
                <w:webHidden/>
              </w:rPr>
              <w:instrText xml:space="preserve"> PAGEREF _Toc494032798 \h </w:instrText>
            </w:r>
            <w:r w:rsidR="007A1ECB" w:rsidRPr="007A1ECB">
              <w:rPr>
                <w:webHidden/>
              </w:rPr>
            </w:r>
            <w:r w:rsidR="007A1ECB" w:rsidRPr="007A1ECB">
              <w:rPr>
                <w:webHidden/>
              </w:rPr>
              <w:fldChar w:fldCharType="separate"/>
            </w:r>
            <w:r>
              <w:rPr>
                <w:webHidden/>
              </w:rPr>
              <w:t>46</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799" w:history="1">
            <w:r w:rsidR="007A1ECB" w:rsidRPr="007A1ECB">
              <w:rPr>
                <w:rStyle w:val="Lienhypertexte"/>
              </w:rPr>
              <w:t>4.3.4.</w:t>
            </w:r>
            <w:r w:rsidR="007A1ECB" w:rsidRPr="007A1ECB">
              <w:rPr>
                <w:rFonts w:eastAsiaTheme="minorEastAsia"/>
                <w:lang w:eastAsia="fr-FR"/>
              </w:rPr>
              <w:tab/>
            </w:r>
            <w:r w:rsidR="007A1ECB" w:rsidRPr="007A1ECB">
              <w:rPr>
                <w:rStyle w:val="Lienhypertexte"/>
              </w:rPr>
              <w:t>Engagements des parties prenantes</w:t>
            </w:r>
            <w:r w:rsidR="007A1ECB" w:rsidRPr="007A1ECB">
              <w:rPr>
                <w:webHidden/>
              </w:rPr>
              <w:tab/>
            </w:r>
            <w:r w:rsidR="007A1ECB" w:rsidRPr="007A1ECB">
              <w:rPr>
                <w:webHidden/>
              </w:rPr>
              <w:fldChar w:fldCharType="begin"/>
            </w:r>
            <w:r w:rsidR="007A1ECB" w:rsidRPr="007A1ECB">
              <w:rPr>
                <w:webHidden/>
              </w:rPr>
              <w:instrText xml:space="preserve"> PAGEREF _Toc494032799 \h </w:instrText>
            </w:r>
            <w:r w:rsidR="007A1ECB" w:rsidRPr="007A1ECB">
              <w:rPr>
                <w:webHidden/>
              </w:rPr>
            </w:r>
            <w:r w:rsidR="007A1ECB" w:rsidRPr="007A1ECB">
              <w:rPr>
                <w:webHidden/>
              </w:rPr>
              <w:fldChar w:fldCharType="separate"/>
            </w:r>
            <w:r>
              <w:rPr>
                <w:webHidden/>
              </w:rPr>
              <w:t>51</w:t>
            </w:r>
            <w:r w:rsidR="007A1ECB" w:rsidRPr="007A1ECB">
              <w:rPr>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800" w:history="1">
            <w:r w:rsidR="007A1ECB" w:rsidRPr="007A1ECB">
              <w:rPr>
                <w:rStyle w:val="Lienhypertexte"/>
                <w:rFonts w:ascii="Calibri" w:hAnsi="Calibri"/>
                <w:noProof/>
              </w:rPr>
              <w:t>4.4.</w:t>
            </w:r>
            <w:r w:rsidR="007A1ECB" w:rsidRPr="007A1ECB">
              <w:rPr>
                <w:rFonts w:ascii="Calibri" w:eastAsiaTheme="minorEastAsia" w:hAnsi="Calibri"/>
                <w:noProof/>
                <w:lang w:eastAsia="fr-FR"/>
              </w:rPr>
              <w:tab/>
            </w:r>
            <w:r w:rsidR="007A1ECB" w:rsidRPr="007A1ECB">
              <w:rPr>
                <w:rStyle w:val="Lienhypertexte"/>
                <w:rFonts w:ascii="Calibri" w:hAnsi="Calibri"/>
                <w:noProof/>
              </w:rPr>
              <w:t>Evaluation des établissements de santé</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_Toc494032800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52</w:t>
            </w:r>
            <w:r w:rsidR="007A1ECB" w:rsidRPr="007A1ECB">
              <w:rPr>
                <w:rFonts w:ascii="Calibri" w:hAnsi="Calibri"/>
                <w:noProof/>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01" w:history="1">
            <w:r w:rsidR="007A1ECB" w:rsidRPr="007A1ECB">
              <w:rPr>
                <w:rStyle w:val="Lienhypertexte"/>
              </w:rPr>
              <w:t>4.4.1.</w:t>
            </w:r>
            <w:r w:rsidR="007A1ECB" w:rsidRPr="007A1ECB">
              <w:rPr>
                <w:rFonts w:eastAsiaTheme="minorEastAsia"/>
                <w:lang w:eastAsia="fr-FR"/>
              </w:rPr>
              <w:tab/>
            </w:r>
            <w:r w:rsidR="007A1ECB" w:rsidRPr="007A1ECB">
              <w:rPr>
                <w:rStyle w:val="Lienhypertexte"/>
              </w:rPr>
              <w:t>Disponibilité des services de SRMNIA et VIH fournis</w:t>
            </w:r>
            <w:r w:rsidR="007A1ECB" w:rsidRPr="007A1ECB">
              <w:rPr>
                <w:webHidden/>
              </w:rPr>
              <w:tab/>
            </w:r>
            <w:r w:rsidR="007A1ECB" w:rsidRPr="007A1ECB">
              <w:rPr>
                <w:webHidden/>
              </w:rPr>
              <w:fldChar w:fldCharType="begin"/>
            </w:r>
            <w:r w:rsidR="007A1ECB" w:rsidRPr="007A1ECB">
              <w:rPr>
                <w:webHidden/>
              </w:rPr>
              <w:instrText xml:space="preserve"> PAGEREF _Toc494032801 \h </w:instrText>
            </w:r>
            <w:r w:rsidR="007A1ECB" w:rsidRPr="007A1ECB">
              <w:rPr>
                <w:webHidden/>
              </w:rPr>
            </w:r>
            <w:r w:rsidR="007A1ECB" w:rsidRPr="007A1ECB">
              <w:rPr>
                <w:webHidden/>
              </w:rPr>
              <w:fldChar w:fldCharType="separate"/>
            </w:r>
            <w:r>
              <w:rPr>
                <w:webHidden/>
              </w:rPr>
              <w:t>52</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02" w:history="1">
            <w:r w:rsidR="007A1ECB" w:rsidRPr="007A1ECB">
              <w:rPr>
                <w:rStyle w:val="Lienhypertexte"/>
              </w:rPr>
              <w:t>4.4.2.</w:t>
            </w:r>
            <w:r w:rsidR="007A1ECB" w:rsidRPr="007A1ECB">
              <w:rPr>
                <w:rFonts w:eastAsiaTheme="minorEastAsia"/>
                <w:lang w:eastAsia="fr-FR"/>
              </w:rPr>
              <w:tab/>
            </w:r>
            <w:r w:rsidR="007A1ECB" w:rsidRPr="007A1ECB">
              <w:rPr>
                <w:rStyle w:val="Lienhypertexte"/>
              </w:rPr>
              <w:t>Les prestataires de services SRMNIA et VIH</w:t>
            </w:r>
            <w:r w:rsidR="007A1ECB" w:rsidRPr="007A1ECB">
              <w:rPr>
                <w:webHidden/>
              </w:rPr>
              <w:tab/>
            </w:r>
            <w:r w:rsidR="007A1ECB" w:rsidRPr="007A1ECB">
              <w:rPr>
                <w:webHidden/>
              </w:rPr>
              <w:fldChar w:fldCharType="begin"/>
            </w:r>
            <w:r w:rsidR="007A1ECB" w:rsidRPr="007A1ECB">
              <w:rPr>
                <w:webHidden/>
              </w:rPr>
              <w:instrText xml:space="preserve"> PAGEREF _Toc494032802 \h </w:instrText>
            </w:r>
            <w:r w:rsidR="007A1ECB" w:rsidRPr="007A1ECB">
              <w:rPr>
                <w:webHidden/>
              </w:rPr>
            </w:r>
            <w:r w:rsidR="007A1ECB" w:rsidRPr="007A1ECB">
              <w:rPr>
                <w:webHidden/>
              </w:rPr>
              <w:fldChar w:fldCharType="separate"/>
            </w:r>
            <w:r>
              <w:rPr>
                <w:webHidden/>
              </w:rPr>
              <w:t>53</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03" w:history="1">
            <w:r w:rsidR="007A1ECB" w:rsidRPr="007A1ECB">
              <w:rPr>
                <w:rStyle w:val="Lienhypertexte"/>
              </w:rPr>
              <w:t>4.4.3.</w:t>
            </w:r>
            <w:r w:rsidR="007A1ECB" w:rsidRPr="007A1ECB">
              <w:rPr>
                <w:rFonts w:eastAsiaTheme="minorEastAsia"/>
                <w:lang w:eastAsia="fr-FR"/>
              </w:rPr>
              <w:tab/>
            </w:r>
            <w:r w:rsidR="007A1ECB" w:rsidRPr="007A1ECB">
              <w:rPr>
                <w:rStyle w:val="Lienhypertexte"/>
              </w:rPr>
              <w:t>Les jours ouvrables des services de SRMNIA et VIH</w:t>
            </w:r>
            <w:r w:rsidR="007A1ECB" w:rsidRPr="007A1ECB">
              <w:rPr>
                <w:webHidden/>
              </w:rPr>
              <w:tab/>
            </w:r>
            <w:r w:rsidR="007A1ECB" w:rsidRPr="007A1ECB">
              <w:rPr>
                <w:webHidden/>
              </w:rPr>
              <w:fldChar w:fldCharType="begin"/>
            </w:r>
            <w:r w:rsidR="007A1ECB" w:rsidRPr="007A1ECB">
              <w:rPr>
                <w:webHidden/>
              </w:rPr>
              <w:instrText xml:space="preserve"> PAGEREF _Toc494032803 \h </w:instrText>
            </w:r>
            <w:r w:rsidR="007A1ECB" w:rsidRPr="007A1ECB">
              <w:rPr>
                <w:webHidden/>
              </w:rPr>
            </w:r>
            <w:r w:rsidR="007A1ECB" w:rsidRPr="007A1ECB">
              <w:rPr>
                <w:webHidden/>
              </w:rPr>
              <w:fldChar w:fldCharType="separate"/>
            </w:r>
            <w:r>
              <w:rPr>
                <w:webHidden/>
              </w:rPr>
              <w:t>58</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04" w:history="1">
            <w:r w:rsidR="007A1ECB" w:rsidRPr="007A1ECB">
              <w:rPr>
                <w:rStyle w:val="Lienhypertexte"/>
              </w:rPr>
              <w:t>4.4.4.</w:t>
            </w:r>
            <w:r w:rsidR="007A1ECB" w:rsidRPr="007A1ECB">
              <w:rPr>
                <w:rFonts w:eastAsiaTheme="minorEastAsia"/>
                <w:lang w:eastAsia="fr-FR"/>
              </w:rPr>
              <w:tab/>
            </w:r>
            <w:r w:rsidR="007A1ECB" w:rsidRPr="007A1ECB">
              <w:rPr>
                <w:rStyle w:val="Lienhypertexte"/>
              </w:rPr>
              <w:t>Les établissements sanitaires</w:t>
            </w:r>
            <w:r w:rsidR="007A1ECB" w:rsidRPr="007A1ECB">
              <w:rPr>
                <w:webHidden/>
              </w:rPr>
              <w:tab/>
            </w:r>
            <w:r w:rsidR="007A1ECB" w:rsidRPr="007A1ECB">
              <w:rPr>
                <w:webHidden/>
              </w:rPr>
              <w:fldChar w:fldCharType="begin"/>
            </w:r>
            <w:r w:rsidR="007A1ECB" w:rsidRPr="007A1ECB">
              <w:rPr>
                <w:webHidden/>
              </w:rPr>
              <w:instrText xml:space="preserve"> PAGEREF _Toc494032804 \h </w:instrText>
            </w:r>
            <w:r w:rsidR="007A1ECB" w:rsidRPr="007A1ECB">
              <w:rPr>
                <w:webHidden/>
              </w:rPr>
            </w:r>
            <w:r w:rsidR="007A1ECB" w:rsidRPr="007A1ECB">
              <w:rPr>
                <w:webHidden/>
              </w:rPr>
              <w:fldChar w:fldCharType="separate"/>
            </w:r>
            <w:r>
              <w:rPr>
                <w:webHidden/>
              </w:rPr>
              <w:t>59</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05" w:history="1">
            <w:r w:rsidR="007A1ECB" w:rsidRPr="007A1ECB">
              <w:rPr>
                <w:rStyle w:val="Lienhypertexte"/>
              </w:rPr>
              <w:t>4.4.5.</w:t>
            </w:r>
            <w:r w:rsidR="007A1ECB" w:rsidRPr="007A1ECB">
              <w:rPr>
                <w:rFonts w:eastAsiaTheme="minorEastAsia"/>
                <w:lang w:eastAsia="fr-FR"/>
              </w:rPr>
              <w:tab/>
            </w:r>
            <w:r w:rsidR="007A1ECB" w:rsidRPr="007A1ECB">
              <w:rPr>
                <w:rStyle w:val="Lienhypertexte"/>
              </w:rPr>
              <w:t>Les clients des services SRMNIA et VIH</w:t>
            </w:r>
            <w:r w:rsidR="007A1ECB" w:rsidRPr="007A1ECB">
              <w:rPr>
                <w:webHidden/>
              </w:rPr>
              <w:tab/>
            </w:r>
            <w:r w:rsidR="007A1ECB" w:rsidRPr="007A1ECB">
              <w:rPr>
                <w:webHidden/>
              </w:rPr>
              <w:fldChar w:fldCharType="begin"/>
            </w:r>
            <w:r w:rsidR="007A1ECB" w:rsidRPr="007A1ECB">
              <w:rPr>
                <w:webHidden/>
              </w:rPr>
              <w:instrText xml:space="preserve"> PAGEREF _Toc494032805 \h </w:instrText>
            </w:r>
            <w:r w:rsidR="007A1ECB" w:rsidRPr="007A1ECB">
              <w:rPr>
                <w:webHidden/>
              </w:rPr>
            </w:r>
            <w:r w:rsidR="007A1ECB" w:rsidRPr="007A1ECB">
              <w:rPr>
                <w:webHidden/>
              </w:rPr>
              <w:fldChar w:fldCharType="separate"/>
            </w:r>
            <w:r>
              <w:rPr>
                <w:webHidden/>
              </w:rPr>
              <w:t>60</w:t>
            </w:r>
            <w:r w:rsidR="007A1ECB" w:rsidRPr="007A1ECB">
              <w:rPr>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806" w:history="1">
            <w:r w:rsidR="007A1ECB" w:rsidRPr="007A1ECB">
              <w:rPr>
                <w:rStyle w:val="Lienhypertexte"/>
                <w:rFonts w:ascii="Calibri" w:hAnsi="Calibri"/>
                <w:noProof/>
              </w:rPr>
              <w:t>4.5.</w:t>
            </w:r>
            <w:r w:rsidR="007A1ECB" w:rsidRPr="007A1ECB">
              <w:rPr>
                <w:rFonts w:ascii="Calibri" w:eastAsiaTheme="minorEastAsia" w:hAnsi="Calibri"/>
                <w:noProof/>
                <w:lang w:eastAsia="fr-FR"/>
              </w:rPr>
              <w:tab/>
            </w:r>
            <w:r w:rsidR="007A1ECB" w:rsidRPr="007A1ECB">
              <w:rPr>
                <w:rStyle w:val="Lienhypertexte"/>
                <w:rFonts w:ascii="Calibri" w:hAnsi="Calibri"/>
                <w:noProof/>
              </w:rPr>
              <w:t>Evaluation de la communauté</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_Toc494032806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65</w:t>
            </w:r>
            <w:r w:rsidR="007A1ECB" w:rsidRPr="007A1ECB">
              <w:rPr>
                <w:rFonts w:ascii="Calibri" w:hAnsi="Calibri"/>
                <w:noProof/>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07" w:history="1">
            <w:r w:rsidR="007A1ECB" w:rsidRPr="007A1ECB">
              <w:rPr>
                <w:rStyle w:val="Lienhypertexte"/>
              </w:rPr>
              <w:t>4.5.1.</w:t>
            </w:r>
            <w:r w:rsidR="007A1ECB" w:rsidRPr="007A1ECB">
              <w:rPr>
                <w:rFonts w:eastAsiaTheme="minorEastAsia"/>
                <w:lang w:eastAsia="fr-FR"/>
              </w:rPr>
              <w:tab/>
            </w:r>
            <w:r w:rsidR="007A1ECB" w:rsidRPr="007A1ECB">
              <w:rPr>
                <w:rStyle w:val="Lienhypertexte"/>
              </w:rPr>
              <w:t>Perception des communautés</w:t>
            </w:r>
            <w:r w:rsidR="007A1ECB" w:rsidRPr="007A1ECB">
              <w:rPr>
                <w:webHidden/>
              </w:rPr>
              <w:tab/>
            </w:r>
            <w:r w:rsidR="007A1ECB" w:rsidRPr="007A1ECB">
              <w:rPr>
                <w:webHidden/>
              </w:rPr>
              <w:fldChar w:fldCharType="begin"/>
            </w:r>
            <w:r w:rsidR="007A1ECB" w:rsidRPr="007A1ECB">
              <w:rPr>
                <w:webHidden/>
              </w:rPr>
              <w:instrText xml:space="preserve"> PAGEREF _Toc494032807 \h </w:instrText>
            </w:r>
            <w:r w:rsidR="007A1ECB" w:rsidRPr="007A1ECB">
              <w:rPr>
                <w:webHidden/>
              </w:rPr>
            </w:r>
            <w:r w:rsidR="007A1ECB" w:rsidRPr="007A1ECB">
              <w:rPr>
                <w:webHidden/>
              </w:rPr>
              <w:fldChar w:fldCharType="separate"/>
            </w:r>
            <w:r>
              <w:rPr>
                <w:webHidden/>
              </w:rPr>
              <w:t>65</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08" w:history="1">
            <w:r w:rsidR="007A1ECB" w:rsidRPr="007A1ECB">
              <w:rPr>
                <w:rStyle w:val="Lienhypertexte"/>
              </w:rPr>
              <w:t>4.5.2.</w:t>
            </w:r>
            <w:r w:rsidR="007A1ECB" w:rsidRPr="007A1ECB">
              <w:rPr>
                <w:rFonts w:eastAsiaTheme="minorEastAsia"/>
                <w:lang w:eastAsia="fr-FR"/>
              </w:rPr>
              <w:tab/>
            </w:r>
            <w:r w:rsidR="007A1ECB" w:rsidRPr="007A1ECB">
              <w:rPr>
                <w:rStyle w:val="Lienhypertexte"/>
              </w:rPr>
              <w:t>Disponibilité et accès aux services pour les différentes populations clés et les personnes vivant avec le VIH</w:t>
            </w:r>
            <w:r w:rsidR="007A1ECB" w:rsidRPr="007A1ECB">
              <w:rPr>
                <w:webHidden/>
              </w:rPr>
              <w:tab/>
            </w:r>
            <w:r w:rsidR="007A1ECB" w:rsidRPr="007A1ECB">
              <w:rPr>
                <w:webHidden/>
              </w:rPr>
              <w:fldChar w:fldCharType="begin"/>
            </w:r>
            <w:r w:rsidR="007A1ECB" w:rsidRPr="007A1ECB">
              <w:rPr>
                <w:webHidden/>
              </w:rPr>
              <w:instrText xml:space="preserve"> PAGEREF _Toc494032808 \h </w:instrText>
            </w:r>
            <w:r w:rsidR="007A1ECB" w:rsidRPr="007A1ECB">
              <w:rPr>
                <w:webHidden/>
              </w:rPr>
            </w:r>
            <w:r w:rsidR="007A1ECB" w:rsidRPr="007A1ECB">
              <w:rPr>
                <w:webHidden/>
              </w:rPr>
              <w:fldChar w:fldCharType="separate"/>
            </w:r>
            <w:r>
              <w:rPr>
                <w:webHidden/>
              </w:rPr>
              <w:t>68</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09" w:history="1">
            <w:r w:rsidR="007A1ECB" w:rsidRPr="007A1ECB">
              <w:rPr>
                <w:rStyle w:val="Lienhypertexte"/>
              </w:rPr>
              <w:t>4.5.3.</w:t>
            </w:r>
            <w:r w:rsidR="007A1ECB" w:rsidRPr="007A1ECB">
              <w:rPr>
                <w:rFonts w:eastAsiaTheme="minorEastAsia"/>
                <w:lang w:eastAsia="fr-FR"/>
              </w:rPr>
              <w:tab/>
            </w:r>
            <w:r w:rsidR="007A1ECB" w:rsidRPr="007A1ECB">
              <w:rPr>
                <w:rStyle w:val="Lienhypertexte"/>
              </w:rPr>
              <w:t>Rôle des organisations communautaires dans le soutien de la fourniture des services SMNIA et du VIH</w:t>
            </w:r>
            <w:r w:rsidR="007A1ECB" w:rsidRPr="007A1ECB">
              <w:rPr>
                <w:webHidden/>
              </w:rPr>
              <w:tab/>
            </w:r>
            <w:r w:rsidR="007A1ECB" w:rsidRPr="007A1ECB">
              <w:rPr>
                <w:webHidden/>
              </w:rPr>
              <w:fldChar w:fldCharType="begin"/>
            </w:r>
            <w:r w:rsidR="007A1ECB" w:rsidRPr="007A1ECB">
              <w:rPr>
                <w:webHidden/>
              </w:rPr>
              <w:instrText xml:space="preserve"> PAGEREF _Toc494032809 \h </w:instrText>
            </w:r>
            <w:r w:rsidR="007A1ECB" w:rsidRPr="007A1ECB">
              <w:rPr>
                <w:webHidden/>
              </w:rPr>
            </w:r>
            <w:r w:rsidR="007A1ECB" w:rsidRPr="007A1ECB">
              <w:rPr>
                <w:webHidden/>
              </w:rPr>
              <w:fldChar w:fldCharType="separate"/>
            </w:r>
            <w:r>
              <w:rPr>
                <w:webHidden/>
              </w:rPr>
              <w:t>69</w:t>
            </w:r>
            <w:r w:rsidR="007A1ECB" w:rsidRPr="007A1ECB">
              <w:rPr>
                <w:webHidden/>
              </w:rPr>
              <w:fldChar w:fldCharType="end"/>
            </w:r>
          </w:hyperlink>
        </w:p>
        <w:p w:rsidR="007A1ECB" w:rsidRPr="007A1ECB" w:rsidRDefault="00863FA9" w:rsidP="005F1552">
          <w:pPr>
            <w:pStyle w:val="TM3"/>
            <w:spacing w:after="0" w:line="240" w:lineRule="auto"/>
            <w:rPr>
              <w:rFonts w:eastAsiaTheme="minorEastAsia"/>
              <w:lang w:eastAsia="fr-FR"/>
            </w:rPr>
          </w:pPr>
          <w:hyperlink w:anchor="_Toc494032810" w:history="1">
            <w:r w:rsidR="007A1ECB" w:rsidRPr="007A1ECB">
              <w:rPr>
                <w:rStyle w:val="Lienhypertexte"/>
              </w:rPr>
              <w:t>4.5.4.</w:t>
            </w:r>
            <w:r w:rsidR="007A1ECB" w:rsidRPr="007A1ECB">
              <w:rPr>
                <w:rFonts w:eastAsiaTheme="minorEastAsia"/>
                <w:lang w:eastAsia="fr-FR"/>
              </w:rPr>
              <w:tab/>
            </w:r>
            <w:r w:rsidR="007A1ECB" w:rsidRPr="007A1ECB">
              <w:rPr>
                <w:rStyle w:val="Lienhypertexte"/>
              </w:rPr>
              <w:t>Obstacles à la mise à l'échelle des liens SMNIA et VIH au niveau communautaire</w:t>
            </w:r>
            <w:r w:rsidR="007A1ECB" w:rsidRPr="007A1ECB">
              <w:rPr>
                <w:webHidden/>
              </w:rPr>
              <w:tab/>
            </w:r>
            <w:r w:rsidR="007A1ECB" w:rsidRPr="007A1ECB">
              <w:rPr>
                <w:webHidden/>
              </w:rPr>
              <w:fldChar w:fldCharType="begin"/>
            </w:r>
            <w:r w:rsidR="007A1ECB" w:rsidRPr="007A1ECB">
              <w:rPr>
                <w:webHidden/>
              </w:rPr>
              <w:instrText xml:space="preserve"> PAGEREF _Toc494032810 \h </w:instrText>
            </w:r>
            <w:r w:rsidR="007A1ECB" w:rsidRPr="007A1ECB">
              <w:rPr>
                <w:webHidden/>
              </w:rPr>
            </w:r>
            <w:r w:rsidR="007A1ECB" w:rsidRPr="007A1ECB">
              <w:rPr>
                <w:webHidden/>
              </w:rPr>
              <w:fldChar w:fldCharType="separate"/>
            </w:r>
            <w:r>
              <w:rPr>
                <w:webHidden/>
              </w:rPr>
              <w:t>70</w:t>
            </w:r>
            <w:r w:rsidR="007A1ECB" w:rsidRPr="007A1ECB">
              <w:rPr>
                <w:webHidden/>
              </w:rPr>
              <w:fldChar w:fldCharType="end"/>
            </w:r>
          </w:hyperlink>
        </w:p>
        <w:p w:rsidR="007A1ECB" w:rsidRPr="007A1ECB" w:rsidRDefault="00863FA9"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811" w:history="1">
            <w:r w:rsidR="007A1ECB" w:rsidRPr="007A1ECB">
              <w:rPr>
                <w:rStyle w:val="Lienhypertexte"/>
                <w:rFonts w:ascii="Calibri" w:hAnsi="Calibri"/>
                <w:noProof/>
              </w:rPr>
              <w:t>4.6.</w:t>
            </w:r>
            <w:r w:rsidR="007A1ECB" w:rsidRPr="007A1ECB">
              <w:rPr>
                <w:rFonts w:ascii="Calibri" w:eastAsiaTheme="minorEastAsia" w:hAnsi="Calibri"/>
                <w:noProof/>
                <w:lang w:eastAsia="fr-FR"/>
              </w:rPr>
              <w:tab/>
            </w:r>
            <w:r w:rsidR="007A1ECB" w:rsidRPr="007A1ECB">
              <w:rPr>
                <w:rStyle w:val="Lienhypertexte"/>
                <w:rFonts w:ascii="Calibri" w:hAnsi="Calibri"/>
                <w:noProof/>
              </w:rPr>
              <w:t>Plan d’action opérationnel</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_Toc494032811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71</w:t>
            </w:r>
            <w:r w:rsidR="007A1ECB" w:rsidRPr="007A1ECB">
              <w:rPr>
                <w:rFonts w:ascii="Calibri" w:hAnsi="Calibri"/>
                <w:noProof/>
                <w:webHidden/>
              </w:rPr>
              <w:fldChar w:fldCharType="end"/>
            </w:r>
          </w:hyperlink>
        </w:p>
        <w:p w:rsidR="007A1ECB" w:rsidRPr="007A1ECB" w:rsidRDefault="00863FA9"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812" w:history="1">
            <w:r w:rsidR="007A1ECB" w:rsidRPr="007A1ECB">
              <w:rPr>
                <w:rStyle w:val="Lienhypertexte"/>
                <w:rFonts w:ascii="Calibri" w:hAnsi="Calibri"/>
                <w:noProof/>
              </w:rPr>
              <w:t>5.</w:t>
            </w:r>
            <w:r w:rsidR="007A1ECB" w:rsidRPr="007A1ECB">
              <w:rPr>
                <w:rFonts w:ascii="Calibri" w:eastAsiaTheme="minorEastAsia" w:hAnsi="Calibri"/>
                <w:noProof/>
                <w:lang w:eastAsia="fr-FR"/>
              </w:rPr>
              <w:tab/>
            </w:r>
            <w:r w:rsidR="007A1ECB" w:rsidRPr="007A1ECB">
              <w:rPr>
                <w:rStyle w:val="Lienhypertexte"/>
                <w:rFonts w:ascii="Calibri" w:hAnsi="Calibri"/>
                <w:noProof/>
              </w:rPr>
              <w:t>Recommandations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_Toc494032812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71</w:t>
            </w:r>
            <w:r w:rsidR="007A1ECB" w:rsidRPr="007A1ECB">
              <w:rPr>
                <w:rFonts w:ascii="Calibri" w:hAnsi="Calibri"/>
                <w:noProof/>
                <w:webHidden/>
              </w:rPr>
              <w:fldChar w:fldCharType="end"/>
            </w:r>
          </w:hyperlink>
        </w:p>
        <w:p w:rsidR="007A1ECB" w:rsidRPr="007A1ECB" w:rsidRDefault="00863FA9"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813" w:history="1">
            <w:r w:rsidR="007A1ECB" w:rsidRPr="007A1ECB">
              <w:rPr>
                <w:rStyle w:val="Lienhypertexte"/>
                <w:rFonts w:ascii="Calibri" w:hAnsi="Calibri"/>
                <w:noProof/>
              </w:rPr>
              <w:t>6.</w:t>
            </w:r>
            <w:r w:rsidR="007A1ECB" w:rsidRPr="007A1ECB">
              <w:rPr>
                <w:rFonts w:ascii="Calibri" w:eastAsiaTheme="minorEastAsia" w:hAnsi="Calibri"/>
                <w:noProof/>
                <w:lang w:eastAsia="fr-FR"/>
              </w:rPr>
              <w:tab/>
            </w:r>
            <w:r w:rsidR="007A1ECB" w:rsidRPr="007A1ECB">
              <w:rPr>
                <w:rStyle w:val="Lienhypertexte"/>
                <w:rFonts w:ascii="Calibri" w:hAnsi="Calibri"/>
                <w:noProof/>
              </w:rPr>
              <w:t>Conclusion</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_Toc494032813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73</w:t>
            </w:r>
            <w:r w:rsidR="007A1ECB" w:rsidRPr="007A1ECB">
              <w:rPr>
                <w:rFonts w:ascii="Calibri" w:hAnsi="Calibri"/>
                <w:noProof/>
                <w:webHidden/>
              </w:rPr>
              <w:fldChar w:fldCharType="end"/>
            </w:r>
          </w:hyperlink>
        </w:p>
        <w:p w:rsidR="007A1ECB" w:rsidRDefault="00863FA9" w:rsidP="005F1552">
          <w:pPr>
            <w:pStyle w:val="TM1"/>
            <w:tabs>
              <w:tab w:val="left" w:pos="660"/>
              <w:tab w:val="right" w:leader="dot" w:pos="9685"/>
            </w:tabs>
            <w:spacing w:after="0" w:line="240" w:lineRule="auto"/>
            <w:rPr>
              <w:rFonts w:eastAsiaTheme="minorEastAsia"/>
              <w:noProof/>
              <w:lang w:eastAsia="fr-FR"/>
            </w:rPr>
          </w:pPr>
          <w:hyperlink w:anchor="_Toc494032814" w:history="1">
            <w:r w:rsidR="007A1ECB" w:rsidRPr="007A1ECB">
              <w:rPr>
                <w:rStyle w:val="Lienhypertexte"/>
                <w:rFonts w:ascii="Calibri" w:hAnsi="Calibri"/>
                <w:noProof/>
              </w:rPr>
              <w:t>7.</w:t>
            </w:r>
            <w:r w:rsidR="007A1ECB" w:rsidRPr="007A1ECB">
              <w:rPr>
                <w:rFonts w:ascii="Calibri" w:eastAsiaTheme="minorEastAsia" w:hAnsi="Calibri"/>
                <w:noProof/>
                <w:lang w:eastAsia="fr-FR"/>
              </w:rPr>
              <w:tab/>
            </w:r>
            <w:r w:rsidR="007A1ECB" w:rsidRPr="007A1ECB">
              <w:rPr>
                <w:rStyle w:val="Lienhypertexte"/>
                <w:rFonts w:ascii="Calibri" w:hAnsi="Calibri"/>
                <w:noProof/>
              </w:rPr>
              <w:t>Annexe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_Toc494032814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74</w:t>
            </w:r>
            <w:r w:rsidR="007A1ECB" w:rsidRPr="007A1ECB">
              <w:rPr>
                <w:rFonts w:ascii="Calibri" w:hAnsi="Calibri"/>
                <w:noProof/>
                <w:webHidden/>
              </w:rPr>
              <w:fldChar w:fldCharType="end"/>
            </w:r>
          </w:hyperlink>
        </w:p>
        <w:p w:rsidR="0082343B" w:rsidRDefault="0082343B">
          <w:r>
            <w:rPr>
              <w:b/>
              <w:bCs/>
            </w:rPr>
            <w:fldChar w:fldCharType="end"/>
          </w:r>
        </w:p>
      </w:sdtContent>
    </w:sdt>
    <w:p w:rsidR="0060583F" w:rsidRPr="00FE5B8B" w:rsidRDefault="0060583F" w:rsidP="0060583F">
      <w:pPr>
        <w:pStyle w:val="Titre1"/>
        <w:spacing w:before="0"/>
        <w:rPr>
          <w:rFonts w:ascii="Arial" w:hAnsi="Arial" w:cs="Arial"/>
          <w:b/>
        </w:rPr>
      </w:pPr>
      <w:bookmarkStart w:id="1" w:name="_Toc494032766"/>
      <w:r w:rsidRPr="00FE5B8B">
        <w:rPr>
          <w:rFonts w:ascii="Arial" w:hAnsi="Arial" w:cs="Arial"/>
          <w:b/>
        </w:rPr>
        <w:lastRenderedPageBreak/>
        <w:t>ABREVIATION</w:t>
      </w:r>
      <w:bookmarkEnd w:id="1"/>
    </w:p>
    <w:p w:rsidR="0060583F" w:rsidRDefault="0060583F" w:rsidP="0060583F">
      <w:pPr>
        <w:spacing w:after="0" w:line="240" w:lineRule="auto"/>
        <w:jc w:val="both"/>
      </w:pPr>
    </w:p>
    <w:tbl>
      <w:tblPr>
        <w:tblStyle w:val="Grilledutableau"/>
        <w:tblW w:w="9781" w:type="dxa"/>
        <w:tblLayout w:type="fixed"/>
        <w:tblLook w:val="04A0" w:firstRow="1" w:lastRow="0" w:firstColumn="1" w:lastColumn="0" w:noHBand="0" w:noVBand="1"/>
      </w:tblPr>
      <w:tblGrid>
        <w:gridCol w:w="1980"/>
        <w:gridCol w:w="7801"/>
      </w:tblGrid>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AGBEF</w:t>
            </w:r>
          </w:p>
        </w:tc>
        <w:tc>
          <w:tcPr>
            <w:tcW w:w="7801" w:type="dxa"/>
            <w:tcBorders>
              <w:top w:val="nil"/>
              <w:left w:val="nil"/>
              <w:bottom w:val="nil"/>
              <w:right w:val="nil"/>
            </w:tcBorders>
          </w:tcPr>
          <w:p w:rsidR="00E35ADD" w:rsidRPr="00E35ADD" w:rsidRDefault="00E35ADD" w:rsidP="00E35ADD">
            <w:pPr>
              <w:jc w:val="both"/>
            </w:pPr>
            <w:r w:rsidRPr="00E35ADD">
              <w:t> : Association Guinéenne pour le Bien Etre Familial</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AJFDG</w:t>
            </w:r>
          </w:p>
        </w:tc>
        <w:tc>
          <w:tcPr>
            <w:tcW w:w="7801" w:type="dxa"/>
            <w:tcBorders>
              <w:top w:val="nil"/>
              <w:left w:val="nil"/>
              <w:bottom w:val="nil"/>
              <w:right w:val="nil"/>
            </w:tcBorders>
          </w:tcPr>
          <w:p w:rsidR="00E35ADD" w:rsidRPr="00E35ADD" w:rsidRDefault="00E35ADD" w:rsidP="00E35ADD">
            <w:pPr>
              <w:jc w:val="both"/>
            </w:pPr>
            <w:r w:rsidRPr="00E35ADD">
              <w:t>: Association des Jeunes Filles Dévouées de Guinée</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AM</w:t>
            </w:r>
          </w:p>
        </w:tc>
        <w:tc>
          <w:tcPr>
            <w:tcW w:w="7801" w:type="dxa"/>
            <w:tcBorders>
              <w:top w:val="nil"/>
              <w:left w:val="nil"/>
              <w:bottom w:val="nil"/>
              <w:right w:val="nil"/>
            </w:tcBorders>
          </w:tcPr>
          <w:p w:rsidR="00E35ADD" w:rsidRPr="00E35ADD" w:rsidRDefault="00E35ADD" w:rsidP="00E35ADD">
            <w:pPr>
              <w:jc w:val="both"/>
            </w:pPr>
            <w:r w:rsidRPr="00E35ADD">
              <w:t> : Association Membre</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ARV</w:t>
            </w:r>
          </w:p>
        </w:tc>
        <w:tc>
          <w:tcPr>
            <w:tcW w:w="7801" w:type="dxa"/>
            <w:tcBorders>
              <w:top w:val="nil"/>
              <w:left w:val="nil"/>
              <w:bottom w:val="nil"/>
              <w:right w:val="nil"/>
            </w:tcBorders>
          </w:tcPr>
          <w:p w:rsidR="00E35ADD" w:rsidRPr="00E35ADD" w:rsidRDefault="00E35ADD" w:rsidP="00E35ADD">
            <w:pPr>
              <w:jc w:val="both"/>
            </w:pPr>
            <w:r w:rsidRPr="00E35ADD">
              <w:t> : Antirétroviraux</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ASC</w:t>
            </w:r>
          </w:p>
        </w:tc>
        <w:tc>
          <w:tcPr>
            <w:tcW w:w="7801" w:type="dxa"/>
            <w:tcBorders>
              <w:top w:val="nil"/>
              <w:left w:val="nil"/>
              <w:bottom w:val="nil"/>
              <w:right w:val="nil"/>
            </w:tcBorders>
          </w:tcPr>
          <w:p w:rsidR="00E35ADD" w:rsidRPr="00E35ADD" w:rsidRDefault="00E35ADD" w:rsidP="00E35ADD">
            <w:pPr>
              <w:jc w:val="both"/>
            </w:pPr>
            <w:r w:rsidRPr="00E35ADD">
              <w:t> : Agent de Santé Communautaire</w:t>
            </w:r>
          </w:p>
        </w:tc>
      </w:tr>
      <w:tr w:rsidR="00285352" w:rsidRPr="00E35ADD" w:rsidTr="00AE0F2B">
        <w:tc>
          <w:tcPr>
            <w:tcW w:w="1980" w:type="dxa"/>
            <w:tcBorders>
              <w:top w:val="nil"/>
              <w:left w:val="nil"/>
              <w:bottom w:val="nil"/>
              <w:right w:val="nil"/>
            </w:tcBorders>
            <w:shd w:val="clear" w:color="auto" w:fill="A8D08D" w:themeFill="accent6" w:themeFillTint="99"/>
          </w:tcPr>
          <w:p w:rsidR="00285352" w:rsidRPr="00E35ADD" w:rsidRDefault="00285352" w:rsidP="00E35ADD">
            <w:pPr>
              <w:jc w:val="both"/>
            </w:pPr>
            <w:r>
              <w:t>ATS</w:t>
            </w:r>
          </w:p>
        </w:tc>
        <w:tc>
          <w:tcPr>
            <w:tcW w:w="7801" w:type="dxa"/>
            <w:tcBorders>
              <w:top w:val="nil"/>
              <w:left w:val="nil"/>
              <w:bottom w:val="nil"/>
              <w:right w:val="nil"/>
            </w:tcBorders>
          </w:tcPr>
          <w:p w:rsidR="00285352" w:rsidRPr="00E35ADD" w:rsidRDefault="00285352" w:rsidP="00E35ADD">
            <w:pPr>
              <w:jc w:val="both"/>
            </w:pPr>
            <w:r>
              <w:t>: Agent Technicien de Santé</w:t>
            </w:r>
          </w:p>
        </w:tc>
      </w:tr>
      <w:tr w:rsidR="0004550C" w:rsidRPr="00863FA9" w:rsidTr="00AE0F2B">
        <w:tc>
          <w:tcPr>
            <w:tcW w:w="1980" w:type="dxa"/>
            <w:tcBorders>
              <w:top w:val="nil"/>
              <w:left w:val="nil"/>
              <w:bottom w:val="nil"/>
              <w:right w:val="nil"/>
            </w:tcBorders>
            <w:shd w:val="clear" w:color="auto" w:fill="A8D08D" w:themeFill="accent6" w:themeFillTint="99"/>
          </w:tcPr>
          <w:p w:rsidR="0004550C" w:rsidRPr="0004550C" w:rsidRDefault="0004550C" w:rsidP="00E35ADD">
            <w:pPr>
              <w:jc w:val="both"/>
            </w:pPr>
            <w:r w:rsidRPr="0004550C">
              <w:rPr>
                <w:rFonts w:eastAsia="Times New Roman" w:cs="Arial"/>
                <w:lang w:val="en-US" w:eastAsia="fr-FR"/>
              </w:rPr>
              <w:t>BACKUP</w:t>
            </w:r>
          </w:p>
        </w:tc>
        <w:tc>
          <w:tcPr>
            <w:tcW w:w="7801" w:type="dxa"/>
            <w:tcBorders>
              <w:top w:val="nil"/>
              <w:left w:val="nil"/>
              <w:bottom w:val="nil"/>
              <w:right w:val="nil"/>
            </w:tcBorders>
          </w:tcPr>
          <w:p w:rsidR="0004550C" w:rsidRPr="0004550C" w:rsidRDefault="0004550C" w:rsidP="00E35ADD">
            <w:pPr>
              <w:jc w:val="both"/>
              <w:rPr>
                <w:lang w:val="en-US"/>
              </w:rPr>
            </w:pPr>
            <w:r w:rsidRPr="0004550C">
              <w:rPr>
                <w:lang w:val="en-US"/>
              </w:rPr>
              <w:t xml:space="preserve">: </w:t>
            </w:r>
            <w:r w:rsidRPr="00347343">
              <w:rPr>
                <w:rFonts w:ascii="Calibri" w:eastAsia="Times New Roman" w:hAnsi="Calibri" w:cs="Arial"/>
                <w:lang w:val="en-US" w:eastAsia="fr-FR"/>
              </w:rPr>
              <w:t>Building Alliances, Creating Knowledge and Updating Partners</w:t>
            </w:r>
          </w:p>
        </w:tc>
      </w:tr>
      <w:tr w:rsidR="000C143A" w:rsidRPr="00E35ADD" w:rsidTr="00AE0F2B">
        <w:tc>
          <w:tcPr>
            <w:tcW w:w="1980" w:type="dxa"/>
            <w:tcBorders>
              <w:top w:val="nil"/>
              <w:left w:val="nil"/>
              <w:bottom w:val="nil"/>
              <w:right w:val="nil"/>
            </w:tcBorders>
            <w:shd w:val="clear" w:color="auto" w:fill="A8D08D" w:themeFill="accent6" w:themeFillTint="99"/>
          </w:tcPr>
          <w:p w:rsidR="000C143A" w:rsidRPr="00E35ADD" w:rsidRDefault="000C143A" w:rsidP="00E35ADD">
            <w:pPr>
              <w:jc w:val="both"/>
            </w:pPr>
            <w:r>
              <w:t>CARMMA</w:t>
            </w:r>
          </w:p>
        </w:tc>
        <w:tc>
          <w:tcPr>
            <w:tcW w:w="7801" w:type="dxa"/>
            <w:tcBorders>
              <w:top w:val="nil"/>
              <w:left w:val="nil"/>
              <w:bottom w:val="nil"/>
              <w:right w:val="nil"/>
            </w:tcBorders>
          </w:tcPr>
          <w:p w:rsidR="000C143A" w:rsidRPr="00E35ADD" w:rsidRDefault="000C143A" w:rsidP="00E35ADD">
            <w:pPr>
              <w:jc w:val="both"/>
            </w:pPr>
            <w:r>
              <w:t xml:space="preserve">: </w:t>
            </w:r>
            <w:r w:rsidR="00E94277">
              <w:t>Campagne pour l’</w:t>
            </w:r>
            <w:r>
              <w:t>Accélération de la réduction de la mortalité maternelle en Afrique</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CCC</w:t>
            </w:r>
          </w:p>
        </w:tc>
        <w:tc>
          <w:tcPr>
            <w:tcW w:w="7801" w:type="dxa"/>
            <w:tcBorders>
              <w:top w:val="nil"/>
              <w:left w:val="nil"/>
              <w:bottom w:val="nil"/>
              <w:right w:val="nil"/>
            </w:tcBorders>
          </w:tcPr>
          <w:p w:rsidR="00E35ADD" w:rsidRPr="00E35ADD" w:rsidRDefault="00E35ADD" w:rsidP="00E35ADD">
            <w:pPr>
              <w:jc w:val="both"/>
            </w:pPr>
            <w:r w:rsidRPr="00E35ADD">
              <w:t> : Communication pour le changement de comportement</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CCS</w:t>
            </w:r>
          </w:p>
        </w:tc>
        <w:tc>
          <w:tcPr>
            <w:tcW w:w="7801" w:type="dxa"/>
            <w:tcBorders>
              <w:top w:val="nil"/>
              <w:left w:val="nil"/>
              <w:bottom w:val="nil"/>
              <w:right w:val="nil"/>
            </w:tcBorders>
          </w:tcPr>
          <w:p w:rsidR="00E35ADD" w:rsidRPr="00E35ADD" w:rsidRDefault="00E35ADD" w:rsidP="00E35ADD">
            <w:pPr>
              <w:jc w:val="both"/>
            </w:pPr>
            <w:r w:rsidRPr="00E35ADD">
              <w:t>: Chef de Centre de Santé</w:t>
            </w:r>
          </w:p>
        </w:tc>
      </w:tr>
      <w:tr w:rsidR="0000110F" w:rsidRPr="00E35ADD" w:rsidTr="00AE0F2B">
        <w:tc>
          <w:tcPr>
            <w:tcW w:w="1980" w:type="dxa"/>
            <w:tcBorders>
              <w:top w:val="nil"/>
              <w:left w:val="nil"/>
              <w:bottom w:val="nil"/>
              <w:right w:val="nil"/>
            </w:tcBorders>
            <w:shd w:val="clear" w:color="auto" w:fill="A8D08D" w:themeFill="accent6" w:themeFillTint="99"/>
          </w:tcPr>
          <w:p w:rsidR="0000110F" w:rsidRDefault="0000110F" w:rsidP="0000110F">
            <w:pPr>
              <w:jc w:val="both"/>
            </w:pPr>
            <w:r>
              <w:t>CDI</w:t>
            </w:r>
          </w:p>
        </w:tc>
        <w:tc>
          <w:tcPr>
            <w:tcW w:w="7801" w:type="dxa"/>
            <w:tcBorders>
              <w:top w:val="nil"/>
              <w:left w:val="nil"/>
              <w:bottom w:val="nil"/>
              <w:right w:val="nil"/>
            </w:tcBorders>
          </w:tcPr>
          <w:p w:rsidR="0000110F" w:rsidRDefault="0000110F" w:rsidP="0000110F">
            <w:r>
              <w:t xml:space="preserve">: </w:t>
            </w:r>
            <w:r w:rsidRPr="00DF492C">
              <w:rPr>
                <w:rFonts w:cs="Arial"/>
              </w:rPr>
              <w:t>Consommateurs de Drogue Injectable</w:t>
            </w:r>
          </w:p>
        </w:tc>
      </w:tr>
      <w:tr w:rsidR="00B44735" w:rsidRPr="00E35ADD" w:rsidTr="00AE0F2B">
        <w:tc>
          <w:tcPr>
            <w:tcW w:w="1980" w:type="dxa"/>
            <w:tcBorders>
              <w:top w:val="nil"/>
              <w:left w:val="nil"/>
              <w:bottom w:val="nil"/>
              <w:right w:val="nil"/>
            </w:tcBorders>
            <w:shd w:val="clear" w:color="auto" w:fill="A8D08D" w:themeFill="accent6" w:themeFillTint="99"/>
          </w:tcPr>
          <w:p w:rsidR="00B44735" w:rsidRPr="00E35ADD" w:rsidRDefault="00B44735" w:rsidP="00E35ADD">
            <w:pPr>
              <w:jc w:val="both"/>
            </w:pPr>
            <w:r>
              <w:t>CDV</w:t>
            </w:r>
          </w:p>
        </w:tc>
        <w:tc>
          <w:tcPr>
            <w:tcW w:w="7801" w:type="dxa"/>
            <w:tcBorders>
              <w:top w:val="nil"/>
              <w:left w:val="nil"/>
              <w:bottom w:val="nil"/>
              <w:right w:val="nil"/>
            </w:tcBorders>
          </w:tcPr>
          <w:p w:rsidR="00B44735" w:rsidRPr="00E35ADD" w:rsidRDefault="00B44735" w:rsidP="00E35ADD">
            <w:pPr>
              <w:jc w:val="both"/>
            </w:pPr>
            <w:r>
              <w:t>: Conseil Dépistage Volontaire</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CECOJE</w:t>
            </w:r>
          </w:p>
        </w:tc>
        <w:tc>
          <w:tcPr>
            <w:tcW w:w="7801" w:type="dxa"/>
            <w:tcBorders>
              <w:top w:val="nil"/>
              <w:left w:val="nil"/>
              <w:bottom w:val="nil"/>
              <w:right w:val="nil"/>
            </w:tcBorders>
          </w:tcPr>
          <w:p w:rsidR="00E35ADD" w:rsidRPr="00E35ADD" w:rsidRDefault="00E35ADD" w:rsidP="00E35ADD">
            <w:pPr>
              <w:jc w:val="both"/>
            </w:pPr>
            <w:r w:rsidRPr="00E35ADD">
              <w:t>: Centre d’Ecoute de Conseil et d’Orientation des jeunes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CHU</w:t>
            </w:r>
          </w:p>
        </w:tc>
        <w:tc>
          <w:tcPr>
            <w:tcW w:w="7801" w:type="dxa"/>
          </w:tcPr>
          <w:p w:rsidR="00E35ADD" w:rsidRPr="00E35ADD" w:rsidRDefault="00E35ADD" w:rsidP="00E35ADD">
            <w:pPr>
              <w:jc w:val="both"/>
            </w:pPr>
            <w:r w:rsidRPr="00E35ADD">
              <w:t>: Centre hospitalo-Universitaire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980" w:type="dxa"/>
            <w:shd w:val="clear" w:color="auto" w:fill="A8D08D" w:themeFill="accent6" w:themeFillTint="99"/>
          </w:tcPr>
          <w:p w:rsidR="00E35ADD" w:rsidRPr="00E35ADD" w:rsidRDefault="00E550D4" w:rsidP="00E35ADD">
            <w:pPr>
              <w:jc w:val="both"/>
            </w:pPr>
            <w:r>
              <w:t>C</w:t>
            </w:r>
            <w:r w:rsidR="00E35ADD" w:rsidRPr="00E35ADD">
              <w:t>D</w:t>
            </w:r>
            <w:r>
              <w:t>I</w:t>
            </w:r>
            <w:r w:rsidR="00E35ADD" w:rsidRPr="00E35ADD">
              <w:t>P</w:t>
            </w:r>
          </w:p>
        </w:tc>
        <w:tc>
          <w:tcPr>
            <w:tcW w:w="7801" w:type="dxa"/>
          </w:tcPr>
          <w:p w:rsidR="00E35ADD" w:rsidRPr="00E35ADD" w:rsidRDefault="00E35ADD" w:rsidP="00E35ADD">
            <w:pPr>
              <w:jc w:val="both"/>
            </w:pPr>
            <w:r w:rsidRPr="00E35ADD">
              <w:t xml:space="preserve"> : </w:t>
            </w:r>
            <w:r w:rsidRPr="00E35ADD">
              <w:rPr>
                <w:bCs/>
              </w:rPr>
              <w:t>Conseil de Dépistage du VIH à l’Initiative du Prestataire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CMC</w:t>
            </w:r>
          </w:p>
        </w:tc>
        <w:tc>
          <w:tcPr>
            <w:tcW w:w="7801" w:type="dxa"/>
          </w:tcPr>
          <w:p w:rsidR="00E35ADD" w:rsidRPr="00E35ADD" w:rsidRDefault="00E35ADD" w:rsidP="00E35ADD">
            <w:pPr>
              <w:jc w:val="both"/>
            </w:pPr>
            <w:r w:rsidRPr="00E35ADD">
              <w:t>: Centre Médical Communal</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CNLS</w:t>
            </w:r>
          </w:p>
        </w:tc>
        <w:tc>
          <w:tcPr>
            <w:tcW w:w="7801" w:type="dxa"/>
          </w:tcPr>
          <w:p w:rsidR="00E35ADD" w:rsidRPr="00E35ADD" w:rsidRDefault="00E35ADD" w:rsidP="00E35ADD">
            <w:pPr>
              <w:jc w:val="both"/>
            </w:pPr>
            <w:r w:rsidRPr="00E35ADD">
              <w:t>: Comité National de Lutte contre le SIDA</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CPC</w:t>
            </w:r>
          </w:p>
        </w:tc>
        <w:tc>
          <w:tcPr>
            <w:tcW w:w="7801" w:type="dxa"/>
          </w:tcPr>
          <w:p w:rsidR="00E35ADD" w:rsidRPr="00E35ADD" w:rsidRDefault="00E35ADD" w:rsidP="00E35ADD">
            <w:pPr>
              <w:jc w:val="both"/>
            </w:pPr>
            <w:r w:rsidRPr="00E35ADD">
              <w:t>: Consultation Primaire Curative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CPN</w:t>
            </w:r>
          </w:p>
        </w:tc>
        <w:tc>
          <w:tcPr>
            <w:tcW w:w="7801" w:type="dxa"/>
          </w:tcPr>
          <w:p w:rsidR="00E35ADD" w:rsidRPr="00E35ADD" w:rsidRDefault="00E35ADD" w:rsidP="00E35ADD">
            <w:pPr>
              <w:jc w:val="both"/>
            </w:pPr>
            <w:r w:rsidRPr="00E35ADD">
              <w:t>: Consultation Prénatale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CPoN</w:t>
            </w:r>
          </w:p>
        </w:tc>
        <w:tc>
          <w:tcPr>
            <w:tcW w:w="7801" w:type="dxa"/>
          </w:tcPr>
          <w:p w:rsidR="00E35ADD" w:rsidRPr="00E35ADD" w:rsidRDefault="00E35ADD" w:rsidP="00E35ADD">
            <w:pPr>
              <w:jc w:val="both"/>
            </w:pPr>
            <w:r w:rsidRPr="00E35ADD">
              <w:t>: Consultation Post Natale</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CRS</w:t>
            </w:r>
          </w:p>
        </w:tc>
        <w:tc>
          <w:tcPr>
            <w:tcW w:w="7801" w:type="dxa"/>
          </w:tcPr>
          <w:p w:rsidR="00285352" w:rsidRPr="00E35ADD" w:rsidRDefault="00285352" w:rsidP="00E35ADD">
            <w:pPr>
              <w:jc w:val="both"/>
            </w:pPr>
            <w:r>
              <w:t>: Catholic Relief Service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CS</w:t>
            </w:r>
          </w:p>
        </w:tc>
        <w:tc>
          <w:tcPr>
            <w:tcW w:w="7801" w:type="dxa"/>
          </w:tcPr>
          <w:p w:rsidR="00E35ADD" w:rsidRPr="00E35ADD" w:rsidRDefault="00E35ADD" w:rsidP="00E35ADD">
            <w:pPr>
              <w:jc w:val="both"/>
            </w:pPr>
            <w:r w:rsidRPr="00E35ADD">
              <w:t>: Centre de Santé</w:t>
            </w:r>
          </w:p>
        </w:tc>
      </w:tr>
      <w:tr w:rsidR="00136A50"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136A50" w:rsidRPr="00E35ADD" w:rsidRDefault="00136A50" w:rsidP="00E35ADD">
            <w:pPr>
              <w:jc w:val="both"/>
            </w:pPr>
            <w:r>
              <w:t>DBS</w:t>
            </w:r>
          </w:p>
        </w:tc>
        <w:tc>
          <w:tcPr>
            <w:tcW w:w="7801" w:type="dxa"/>
          </w:tcPr>
          <w:p w:rsidR="00136A50" w:rsidRPr="00E35ADD" w:rsidRDefault="00136A50" w:rsidP="00E35ADD">
            <w:pPr>
              <w:jc w:val="both"/>
            </w:pPr>
            <w:r>
              <w:t xml:space="preserve">: </w:t>
            </w:r>
            <w:r w:rsidRPr="00136A50">
              <w:t>Dried Blood Spots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DCS</w:t>
            </w:r>
          </w:p>
        </w:tc>
        <w:tc>
          <w:tcPr>
            <w:tcW w:w="7801" w:type="dxa"/>
          </w:tcPr>
          <w:p w:rsidR="00E35ADD" w:rsidRPr="00E35ADD" w:rsidRDefault="00E35ADD" w:rsidP="00E35ADD">
            <w:pPr>
              <w:jc w:val="both"/>
            </w:pPr>
            <w:r w:rsidRPr="00E35ADD">
              <w:t>: Direction Communale de la Santé</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DIU</w:t>
            </w:r>
          </w:p>
        </w:tc>
        <w:tc>
          <w:tcPr>
            <w:tcW w:w="7801" w:type="dxa"/>
          </w:tcPr>
          <w:p w:rsidR="00285352" w:rsidRPr="00E35ADD" w:rsidRDefault="00285352" w:rsidP="00E35ADD">
            <w:pPr>
              <w:jc w:val="both"/>
            </w:pPr>
            <w:r>
              <w:t>: Dispositif Intra Utérin</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Default="00B37887" w:rsidP="00E35ADD">
            <w:pPr>
              <w:jc w:val="both"/>
            </w:pPr>
            <w:r>
              <w:t>DNEHS</w:t>
            </w:r>
          </w:p>
        </w:tc>
        <w:tc>
          <w:tcPr>
            <w:tcW w:w="7801" w:type="dxa"/>
          </w:tcPr>
          <w:p w:rsidR="00B37887" w:rsidRDefault="00B37887" w:rsidP="00E35ADD">
            <w:pPr>
              <w:jc w:val="both"/>
            </w:pPr>
            <w:r>
              <w:t>: Direction Nationale des Etablissements Hospitaliers et des Soins</w:t>
            </w:r>
          </w:p>
        </w:tc>
      </w:tr>
      <w:tr w:rsidR="007A0039"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7A0039" w:rsidRDefault="007A0039" w:rsidP="00E35ADD">
            <w:pPr>
              <w:jc w:val="both"/>
            </w:pPr>
            <w:r>
              <w:t>DNPL</w:t>
            </w:r>
          </w:p>
        </w:tc>
        <w:tc>
          <w:tcPr>
            <w:tcW w:w="7801" w:type="dxa"/>
          </w:tcPr>
          <w:p w:rsidR="007A0039" w:rsidRDefault="007A0039" w:rsidP="00E35ADD">
            <w:pPr>
              <w:jc w:val="both"/>
            </w:pPr>
            <w:r>
              <w:t>: Direction Nationale des Pharmacies et Laboratoires</w:t>
            </w:r>
          </w:p>
        </w:tc>
      </w:tr>
      <w:tr w:rsidR="0004550C"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4550C" w:rsidRPr="00E35ADD" w:rsidRDefault="0004550C" w:rsidP="00E35ADD">
            <w:pPr>
              <w:jc w:val="both"/>
            </w:pPr>
            <w:r>
              <w:t>DNPSC</w:t>
            </w:r>
          </w:p>
        </w:tc>
        <w:tc>
          <w:tcPr>
            <w:tcW w:w="7801" w:type="dxa"/>
          </w:tcPr>
          <w:p w:rsidR="0004550C" w:rsidRPr="00E35ADD" w:rsidRDefault="0004550C" w:rsidP="00E35ADD">
            <w:pPr>
              <w:jc w:val="both"/>
            </w:pPr>
            <w:r>
              <w:t>: Direction Nationale de la Prévention et de la Santé Communautaire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DNSFN</w:t>
            </w:r>
          </w:p>
        </w:tc>
        <w:tc>
          <w:tcPr>
            <w:tcW w:w="7801" w:type="dxa"/>
          </w:tcPr>
          <w:p w:rsidR="00E35ADD" w:rsidRPr="00E35ADD" w:rsidRDefault="00E35ADD" w:rsidP="00E35ADD">
            <w:pPr>
              <w:jc w:val="both"/>
            </w:pPr>
            <w:r w:rsidRPr="00E35ADD">
              <w:t>: Direction Nationale de la Santé Familiale et de Nutrition</w:t>
            </w:r>
          </w:p>
        </w:tc>
      </w:tr>
      <w:tr w:rsidR="0000110F"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0110F" w:rsidRPr="00E35ADD" w:rsidRDefault="0000110F" w:rsidP="00E35ADD">
            <w:pPr>
              <w:jc w:val="both"/>
            </w:pPr>
            <w:r>
              <w:t>DPM</w:t>
            </w:r>
          </w:p>
        </w:tc>
        <w:tc>
          <w:tcPr>
            <w:tcW w:w="7801" w:type="dxa"/>
          </w:tcPr>
          <w:p w:rsidR="0000110F" w:rsidRPr="00E35ADD" w:rsidRDefault="0000110F" w:rsidP="00E35ADD">
            <w:pPr>
              <w:jc w:val="both"/>
            </w:pPr>
            <w:r>
              <w:t>: Direction de la Pharmacie et des Médicaments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DPS</w:t>
            </w:r>
          </w:p>
        </w:tc>
        <w:tc>
          <w:tcPr>
            <w:tcW w:w="7801" w:type="dxa"/>
          </w:tcPr>
          <w:p w:rsidR="00E35ADD" w:rsidRPr="00E35ADD" w:rsidRDefault="00E35ADD" w:rsidP="00E35ADD">
            <w:pPr>
              <w:jc w:val="both"/>
            </w:pPr>
            <w:r w:rsidRPr="00E35ADD">
              <w:t>: Direction Préfectorale de la Santé</w:t>
            </w:r>
          </w:p>
        </w:tc>
      </w:tr>
      <w:tr w:rsidR="00E35ADD" w:rsidRPr="00863FA9"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rPr>
                <w:lang w:val="en-US"/>
              </w:rPr>
              <w:t>DREAM</w:t>
            </w:r>
          </w:p>
        </w:tc>
        <w:tc>
          <w:tcPr>
            <w:tcW w:w="7801" w:type="dxa"/>
          </w:tcPr>
          <w:p w:rsidR="00E35ADD" w:rsidRPr="00E35ADD" w:rsidRDefault="00E35ADD" w:rsidP="00E35ADD">
            <w:pPr>
              <w:jc w:val="both"/>
              <w:rPr>
                <w:lang w:val="en-US"/>
              </w:rPr>
            </w:pPr>
            <w:r w:rsidRPr="00E35ADD">
              <w:rPr>
                <w:lang w:val="en-US"/>
              </w:rPr>
              <w:t>: Drug Resource Enhancement Against AIDS and Malnutrition</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rPr>
                <w:lang w:val="en-US"/>
              </w:rPr>
            </w:pPr>
            <w:r w:rsidRPr="00E35ADD">
              <w:t>DRS</w:t>
            </w:r>
          </w:p>
        </w:tc>
        <w:tc>
          <w:tcPr>
            <w:tcW w:w="7801" w:type="dxa"/>
          </w:tcPr>
          <w:p w:rsidR="00E35ADD" w:rsidRPr="00E35ADD" w:rsidRDefault="00E35ADD" w:rsidP="00E35ADD">
            <w:pPr>
              <w:jc w:val="both"/>
            </w:pPr>
            <w:r w:rsidRPr="00E35ADD">
              <w:t> : Direction Régionale de la Santé</w:t>
            </w:r>
          </w:p>
        </w:tc>
      </w:tr>
      <w:tr w:rsidR="004D1DC5"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4D1DC5" w:rsidRPr="00E35ADD" w:rsidRDefault="004D1DC5" w:rsidP="00E35ADD">
            <w:pPr>
              <w:jc w:val="both"/>
            </w:pPr>
            <w:r>
              <w:t>DSRP</w:t>
            </w:r>
          </w:p>
        </w:tc>
        <w:tc>
          <w:tcPr>
            <w:tcW w:w="7801" w:type="dxa"/>
          </w:tcPr>
          <w:p w:rsidR="004D1DC5" w:rsidRPr="00E35ADD" w:rsidRDefault="004D1DC5" w:rsidP="00E35ADD">
            <w:pPr>
              <w:jc w:val="both"/>
            </w:pPr>
            <w:r>
              <w:t xml:space="preserve">: </w:t>
            </w:r>
            <w:r w:rsidRPr="009F0321">
              <w:rPr>
                <w:rFonts w:cs="Times New Roman"/>
              </w:rPr>
              <w:t>Document Stratégique de Réduction de la Pauvreté</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DSVCO</w:t>
            </w:r>
          </w:p>
        </w:tc>
        <w:tc>
          <w:tcPr>
            <w:tcW w:w="7801" w:type="dxa"/>
          </w:tcPr>
          <w:p w:rsidR="00E35ADD" w:rsidRPr="00E35ADD" w:rsidRDefault="00E35ADD" w:rsidP="00E35ADD">
            <w:pPr>
              <w:jc w:val="both"/>
            </w:pPr>
            <w:r w:rsidRPr="00E35ADD">
              <w:t>: Direction de la Santé de la Ville de Conakry</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EDS</w:t>
            </w:r>
          </w:p>
        </w:tc>
        <w:tc>
          <w:tcPr>
            <w:tcW w:w="7801" w:type="dxa"/>
          </w:tcPr>
          <w:p w:rsidR="00E35ADD" w:rsidRPr="00E35ADD" w:rsidRDefault="00E35ADD" w:rsidP="00E35ADD">
            <w:pPr>
              <w:jc w:val="both"/>
            </w:pPr>
            <w:r w:rsidRPr="00E35ADD">
              <w:t>: Enquête Démographique et de Santé</w:t>
            </w:r>
          </w:p>
        </w:tc>
      </w:tr>
      <w:tr w:rsidR="004D1DC5"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4D1DC5" w:rsidRPr="00E35ADD" w:rsidRDefault="004D1DC5" w:rsidP="00E35ADD">
            <w:pPr>
              <w:jc w:val="both"/>
            </w:pPr>
            <w:r>
              <w:t>e-TME</w:t>
            </w:r>
          </w:p>
        </w:tc>
        <w:tc>
          <w:tcPr>
            <w:tcW w:w="7801" w:type="dxa"/>
          </w:tcPr>
          <w:p w:rsidR="004D1DC5" w:rsidRPr="00E35ADD" w:rsidRDefault="004D1DC5" w:rsidP="00E35ADD">
            <w:pPr>
              <w:jc w:val="both"/>
            </w:pPr>
            <w:r>
              <w:t>: Elimination de la Transmission Mère-Enfant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FDR</w:t>
            </w:r>
          </w:p>
        </w:tc>
        <w:tc>
          <w:tcPr>
            <w:tcW w:w="7801" w:type="dxa"/>
          </w:tcPr>
          <w:p w:rsidR="00E35ADD" w:rsidRPr="00E35ADD" w:rsidRDefault="00E35ADD" w:rsidP="00E35ADD">
            <w:pPr>
              <w:jc w:val="both"/>
            </w:pPr>
            <w:r w:rsidRPr="00E35ADD">
              <w:t>: Feuille de Route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FMG</w:t>
            </w:r>
          </w:p>
        </w:tc>
        <w:tc>
          <w:tcPr>
            <w:tcW w:w="7801" w:type="dxa"/>
          </w:tcPr>
          <w:p w:rsidR="00E35ADD" w:rsidRPr="00E35ADD" w:rsidRDefault="00E35ADD" w:rsidP="00E35ADD">
            <w:pPr>
              <w:jc w:val="both"/>
            </w:pPr>
            <w:r w:rsidRPr="00E35ADD">
              <w:t>: Fraternité Médicale Guinée</w:t>
            </w:r>
          </w:p>
        </w:tc>
      </w:tr>
      <w:tr w:rsidR="00541F2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541F2D" w:rsidRPr="00E35ADD" w:rsidRDefault="00541F2D" w:rsidP="00E35ADD">
            <w:pPr>
              <w:jc w:val="both"/>
            </w:pPr>
            <w:r>
              <w:t>FS</w:t>
            </w:r>
          </w:p>
        </w:tc>
        <w:tc>
          <w:tcPr>
            <w:tcW w:w="7801" w:type="dxa"/>
          </w:tcPr>
          <w:p w:rsidR="00541F2D" w:rsidRPr="00E35ADD" w:rsidRDefault="00541F2D" w:rsidP="00E35ADD">
            <w:pPr>
              <w:jc w:val="both"/>
            </w:pPr>
            <w:r>
              <w:t>: Formation Sanitaire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GIZ</w:t>
            </w:r>
          </w:p>
        </w:tc>
        <w:tc>
          <w:tcPr>
            <w:tcW w:w="7801" w:type="dxa"/>
          </w:tcPr>
          <w:p w:rsidR="00E35ADD" w:rsidRPr="00E35ADD" w:rsidRDefault="00E35ADD" w:rsidP="00E35ADD">
            <w:pPr>
              <w:jc w:val="both"/>
            </w:pPr>
            <w:r w:rsidRPr="00E35ADD">
              <w:t>: Agence de coopération Allemande pour le Développement</w:t>
            </w:r>
          </w:p>
        </w:tc>
      </w:tr>
      <w:tr w:rsidR="00E8360A" w:rsidRPr="00863FA9"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8360A" w:rsidRPr="00E35ADD" w:rsidRDefault="00E8360A" w:rsidP="00E35ADD">
            <w:pPr>
              <w:jc w:val="both"/>
            </w:pPr>
            <w:r>
              <w:t>GNP+</w:t>
            </w:r>
          </w:p>
        </w:tc>
        <w:tc>
          <w:tcPr>
            <w:tcW w:w="7801" w:type="dxa"/>
          </w:tcPr>
          <w:p w:rsidR="00E8360A" w:rsidRPr="00E8360A" w:rsidRDefault="00E8360A" w:rsidP="00E35ADD">
            <w:pPr>
              <w:jc w:val="both"/>
              <w:rPr>
                <w:lang w:val="en-US"/>
              </w:rPr>
            </w:pPr>
            <w:r w:rsidRPr="00E8360A">
              <w:rPr>
                <w:lang w:val="en-US"/>
              </w:rPr>
              <w:t xml:space="preserve">: Global Network of People living </w:t>
            </w:r>
            <w:r>
              <w:rPr>
                <w:lang w:val="en-US"/>
              </w:rPr>
              <w:t>with VIH</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HC3</w:t>
            </w:r>
          </w:p>
        </w:tc>
        <w:tc>
          <w:tcPr>
            <w:tcW w:w="7801" w:type="dxa"/>
          </w:tcPr>
          <w:p w:rsidR="00285352" w:rsidRPr="00E35ADD" w:rsidRDefault="00285352" w:rsidP="00E35ADD">
            <w:pPr>
              <w:jc w:val="both"/>
            </w:pPr>
            <w:r>
              <w:t>: Health Communication Capacity Collaborative</w:t>
            </w:r>
          </w:p>
        </w:tc>
      </w:tr>
      <w:tr w:rsidR="000C143A"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C143A" w:rsidRDefault="000C143A" w:rsidP="00E35ADD">
            <w:pPr>
              <w:jc w:val="both"/>
            </w:pPr>
            <w:r>
              <w:t>HHA</w:t>
            </w:r>
          </w:p>
        </w:tc>
        <w:tc>
          <w:tcPr>
            <w:tcW w:w="7801" w:type="dxa"/>
          </w:tcPr>
          <w:p w:rsidR="000C143A" w:rsidRDefault="00B37887" w:rsidP="00E35ADD">
            <w:pPr>
              <w:jc w:val="both"/>
            </w:pPr>
            <w:r>
              <w:t xml:space="preserve">: </w:t>
            </w:r>
            <w:r w:rsidR="000C143A">
              <w:t>Harmonisation pour la santé en Afrique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HSH</w:t>
            </w:r>
          </w:p>
        </w:tc>
        <w:tc>
          <w:tcPr>
            <w:tcW w:w="7801" w:type="dxa"/>
          </w:tcPr>
          <w:p w:rsidR="00E35ADD" w:rsidRPr="00E35ADD" w:rsidRDefault="00E35ADD" w:rsidP="00E35ADD">
            <w:pPr>
              <w:jc w:val="both"/>
            </w:pPr>
            <w:r w:rsidRPr="00E35ADD">
              <w:t>: Homme ayant des rapports Sexuels avec Homme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ICN</w:t>
            </w:r>
          </w:p>
        </w:tc>
        <w:tc>
          <w:tcPr>
            <w:tcW w:w="7801" w:type="dxa"/>
          </w:tcPr>
          <w:p w:rsidR="00E35ADD" w:rsidRPr="00E35ADD" w:rsidRDefault="00E35ADD" w:rsidP="00E35ADD">
            <w:pPr>
              <w:jc w:val="both"/>
            </w:pPr>
            <w:r w:rsidRPr="00E35ADD">
              <w:t>: Instance de Coordination Nationale</w:t>
            </w:r>
          </w:p>
        </w:tc>
      </w:tr>
      <w:tr w:rsidR="00E8360A" w:rsidRPr="00863FA9"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8360A" w:rsidRPr="00E35ADD" w:rsidRDefault="00E8360A" w:rsidP="00E35ADD">
            <w:pPr>
              <w:jc w:val="both"/>
            </w:pPr>
            <w:r>
              <w:t>ICW</w:t>
            </w:r>
          </w:p>
        </w:tc>
        <w:tc>
          <w:tcPr>
            <w:tcW w:w="7801" w:type="dxa"/>
          </w:tcPr>
          <w:p w:rsidR="00E8360A" w:rsidRPr="00E8360A" w:rsidRDefault="00E8360A" w:rsidP="00E35ADD">
            <w:pPr>
              <w:jc w:val="both"/>
              <w:rPr>
                <w:lang w:val="en-US"/>
              </w:rPr>
            </w:pPr>
            <w:r w:rsidRPr="00E8360A">
              <w:rPr>
                <w:lang w:val="en-US"/>
              </w:rPr>
              <w:t xml:space="preserve">: </w:t>
            </w:r>
            <w:r w:rsidRPr="00A0289C">
              <w:rPr>
                <w:rFonts w:ascii="Calibri" w:hAnsi="Calibri" w:cs="Arial"/>
                <w:color w:val="3C3C3C"/>
                <w:lang w:val="en-US"/>
              </w:rPr>
              <w:t xml:space="preserve">International Community of Women living with </w:t>
            </w:r>
            <w:r w:rsidRPr="00A0289C">
              <w:rPr>
                <w:rFonts w:ascii="Calibri" w:hAnsi="Calibri" w:cs="Arial"/>
                <w:color w:val="303030"/>
                <w:shd w:val="clear" w:color="auto" w:fill="FFFEEF"/>
                <w:lang w:val="en-US"/>
              </w:rPr>
              <w:t>HI</w:t>
            </w:r>
            <w:r w:rsidRPr="00A0289C">
              <w:rPr>
                <w:rFonts w:ascii="Calibri" w:hAnsi="Calibri" w:cs="Arial"/>
                <w:color w:val="242424"/>
                <w:shd w:val="clear" w:color="auto" w:fill="FFFEEF"/>
                <w:lang w:val="en-US"/>
              </w:rPr>
              <w:t>V</w:t>
            </w:r>
          </w:p>
        </w:tc>
      </w:tr>
      <w:tr w:rsidR="00CC651E" w:rsidRPr="00E8360A"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CC651E" w:rsidRDefault="00CC651E" w:rsidP="00E35ADD">
            <w:pPr>
              <w:jc w:val="both"/>
            </w:pPr>
            <w:r>
              <w:t>IHP+</w:t>
            </w:r>
          </w:p>
        </w:tc>
        <w:tc>
          <w:tcPr>
            <w:tcW w:w="7801" w:type="dxa"/>
          </w:tcPr>
          <w:p w:rsidR="00CC651E" w:rsidRPr="00E8360A" w:rsidRDefault="00B37887" w:rsidP="00E35ADD">
            <w:pPr>
              <w:jc w:val="both"/>
              <w:rPr>
                <w:lang w:val="en-US"/>
              </w:rPr>
            </w:pPr>
            <w:r>
              <w:rPr>
                <w:lang w:val="en-US"/>
              </w:rPr>
              <w:t xml:space="preserve">: </w:t>
            </w:r>
            <w:r w:rsidR="00CC651E">
              <w:rPr>
                <w:lang w:val="en-US"/>
              </w:rPr>
              <w:t>International Health Partenariat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INRAP</w:t>
            </w:r>
          </w:p>
        </w:tc>
        <w:tc>
          <w:tcPr>
            <w:tcW w:w="7801" w:type="dxa"/>
          </w:tcPr>
          <w:p w:rsidR="00E35ADD" w:rsidRPr="00E35ADD" w:rsidRDefault="00E35ADD" w:rsidP="00E35ADD">
            <w:pPr>
              <w:jc w:val="both"/>
            </w:pPr>
            <w:r w:rsidRPr="00E35ADD">
              <w:t>: Institut National de Recherche et Action Pédagogique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INSE</w:t>
            </w:r>
          </w:p>
        </w:tc>
        <w:tc>
          <w:tcPr>
            <w:tcW w:w="7801" w:type="dxa"/>
          </w:tcPr>
          <w:p w:rsidR="00E35ADD" w:rsidRPr="00E35ADD" w:rsidRDefault="00E35ADD" w:rsidP="00E35ADD">
            <w:pPr>
              <w:jc w:val="both"/>
            </w:pPr>
            <w:r w:rsidRPr="00E35ADD">
              <w:t>: Institut de Nutrition et Santé de l’Enfant</w:t>
            </w:r>
          </w:p>
        </w:tc>
      </w:tr>
      <w:tr w:rsidR="00541F2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541F2D" w:rsidRPr="00E35ADD" w:rsidRDefault="00541F2D" w:rsidP="00E35ADD">
            <w:pPr>
              <w:jc w:val="both"/>
            </w:pPr>
            <w:r>
              <w:lastRenderedPageBreak/>
              <w:t>IO</w:t>
            </w:r>
          </w:p>
        </w:tc>
        <w:tc>
          <w:tcPr>
            <w:tcW w:w="7801" w:type="dxa"/>
          </w:tcPr>
          <w:p w:rsidR="00541F2D" w:rsidRPr="00E35ADD" w:rsidRDefault="00541F2D" w:rsidP="00E35ADD">
            <w:pPr>
              <w:jc w:val="both"/>
            </w:pPr>
            <w:r>
              <w:t>: Infection Opportuniste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IPPF</w:t>
            </w:r>
          </w:p>
        </w:tc>
        <w:tc>
          <w:tcPr>
            <w:tcW w:w="7801" w:type="dxa"/>
          </w:tcPr>
          <w:p w:rsidR="00E35ADD" w:rsidRPr="00E35ADD" w:rsidRDefault="00E35ADD" w:rsidP="00E35ADD">
            <w:pPr>
              <w:jc w:val="both"/>
            </w:pPr>
            <w:r w:rsidRPr="00E35ADD">
              <w:t> : Fédération Internationale pour la Planification Familiale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IST</w:t>
            </w:r>
          </w:p>
        </w:tc>
        <w:tc>
          <w:tcPr>
            <w:tcW w:w="7801" w:type="dxa"/>
          </w:tcPr>
          <w:p w:rsidR="00E35ADD" w:rsidRPr="00E35ADD" w:rsidRDefault="00E35ADD" w:rsidP="00E35ADD">
            <w:pPr>
              <w:jc w:val="both"/>
            </w:pPr>
            <w:r w:rsidRPr="00E35ADD">
              <w:t> : Infection Sexuellement Transmissible</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Pr="00E35ADD" w:rsidRDefault="00B37887" w:rsidP="00E35ADD">
            <w:pPr>
              <w:jc w:val="both"/>
            </w:pPr>
            <w:r>
              <w:t>LNME</w:t>
            </w:r>
          </w:p>
        </w:tc>
        <w:tc>
          <w:tcPr>
            <w:tcW w:w="7801" w:type="dxa"/>
          </w:tcPr>
          <w:p w:rsidR="00B37887" w:rsidRPr="00E35ADD" w:rsidRDefault="00B37887" w:rsidP="00E35ADD">
            <w:pPr>
              <w:jc w:val="both"/>
            </w:pPr>
            <w:r>
              <w:t>: Liste Nationale des Médicaments Essentiels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ME</w:t>
            </w:r>
          </w:p>
        </w:tc>
        <w:tc>
          <w:tcPr>
            <w:tcW w:w="7801" w:type="dxa"/>
          </w:tcPr>
          <w:p w:rsidR="00E35ADD" w:rsidRPr="00E35ADD" w:rsidRDefault="00E35ADD" w:rsidP="00E35ADD">
            <w:pPr>
              <w:jc w:val="both"/>
            </w:pPr>
            <w:r w:rsidRPr="00E35ADD">
              <w:t> : Médicaments Essentiels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MEG</w:t>
            </w:r>
          </w:p>
        </w:tc>
        <w:tc>
          <w:tcPr>
            <w:tcW w:w="7801" w:type="dxa"/>
          </w:tcPr>
          <w:p w:rsidR="00E35ADD" w:rsidRPr="00E35ADD" w:rsidRDefault="00E35ADD" w:rsidP="00E35ADD">
            <w:pPr>
              <w:jc w:val="both"/>
            </w:pPr>
            <w:r w:rsidRPr="00E35ADD">
              <w:t>: Médicaments Essentiels Générique</w:t>
            </w:r>
          </w:p>
        </w:tc>
      </w:tr>
      <w:tr w:rsidR="000C143A"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C143A" w:rsidRPr="00E35ADD" w:rsidRDefault="000C143A" w:rsidP="00E35ADD">
            <w:pPr>
              <w:jc w:val="both"/>
            </w:pPr>
            <w:r>
              <w:t>MGF</w:t>
            </w:r>
          </w:p>
        </w:tc>
        <w:tc>
          <w:tcPr>
            <w:tcW w:w="7801" w:type="dxa"/>
          </w:tcPr>
          <w:p w:rsidR="000C143A" w:rsidRPr="00E35ADD" w:rsidRDefault="000C143A" w:rsidP="00E35ADD">
            <w:pPr>
              <w:jc w:val="both"/>
            </w:pPr>
            <w:r>
              <w:t>: Mutilation Génitale Féminine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MS</w:t>
            </w:r>
          </w:p>
        </w:tc>
        <w:tc>
          <w:tcPr>
            <w:tcW w:w="7801" w:type="dxa"/>
          </w:tcPr>
          <w:p w:rsidR="00E35ADD" w:rsidRPr="00E35ADD" w:rsidRDefault="00E35ADD" w:rsidP="00E35ADD">
            <w:pPr>
              <w:jc w:val="both"/>
            </w:pPr>
            <w:r w:rsidRPr="00E35ADD">
              <w:t>: Ministère de la Santé</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MSHP</w:t>
            </w:r>
          </w:p>
        </w:tc>
        <w:tc>
          <w:tcPr>
            <w:tcW w:w="7801" w:type="dxa"/>
          </w:tcPr>
          <w:p w:rsidR="00E35ADD" w:rsidRPr="00E35ADD" w:rsidRDefault="00E35ADD" w:rsidP="00E35ADD">
            <w:pPr>
              <w:jc w:val="both"/>
            </w:pPr>
            <w:r w:rsidRPr="00E35ADD">
              <w:t>: Ministère de la Santé et de l’Hygiène Publique</w:t>
            </w:r>
          </w:p>
        </w:tc>
      </w:tr>
      <w:tr w:rsidR="00B45930"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45930" w:rsidRDefault="00B45930" w:rsidP="00E35ADD">
            <w:pPr>
              <w:jc w:val="both"/>
            </w:pPr>
            <w:r>
              <w:t>OCB</w:t>
            </w:r>
          </w:p>
        </w:tc>
        <w:tc>
          <w:tcPr>
            <w:tcW w:w="7801" w:type="dxa"/>
          </w:tcPr>
          <w:p w:rsidR="00B45930" w:rsidRDefault="00B45930" w:rsidP="00E35ADD">
            <w:pPr>
              <w:jc w:val="both"/>
            </w:pPr>
            <w:r>
              <w:t>: Organisation Communautaire de Base</w:t>
            </w:r>
          </w:p>
        </w:tc>
      </w:tr>
      <w:tr w:rsidR="00FF07A1"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FF07A1" w:rsidRPr="00E35ADD" w:rsidRDefault="00FF07A1" w:rsidP="00E35ADD">
            <w:pPr>
              <w:jc w:val="both"/>
            </w:pPr>
            <w:r>
              <w:t>ODD</w:t>
            </w:r>
          </w:p>
        </w:tc>
        <w:tc>
          <w:tcPr>
            <w:tcW w:w="7801" w:type="dxa"/>
          </w:tcPr>
          <w:p w:rsidR="00FF07A1" w:rsidRPr="00E35ADD" w:rsidRDefault="00FF07A1" w:rsidP="00E35ADD">
            <w:pPr>
              <w:jc w:val="both"/>
            </w:pPr>
            <w:r>
              <w:t>: Objectifs du Développement Durable</w:t>
            </w:r>
          </w:p>
        </w:tc>
      </w:tr>
      <w:tr w:rsidR="00CA0808"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CA0808" w:rsidRDefault="00CA0808" w:rsidP="00E35ADD">
            <w:pPr>
              <w:jc w:val="both"/>
            </w:pPr>
            <w:r>
              <w:t>OEV</w:t>
            </w:r>
          </w:p>
        </w:tc>
        <w:tc>
          <w:tcPr>
            <w:tcW w:w="7801" w:type="dxa"/>
          </w:tcPr>
          <w:p w:rsidR="00CA0808" w:rsidRDefault="00CA0808" w:rsidP="00E35ADD">
            <w:pPr>
              <w:jc w:val="both"/>
            </w:pPr>
            <w:r>
              <w:t>: Orphelins et Enfants Vulnérables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OMD</w:t>
            </w:r>
          </w:p>
        </w:tc>
        <w:tc>
          <w:tcPr>
            <w:tcW w:w="7801" w:type="dxa"/>
          </w:tcPr>
          <w:p w:rsidR="00E35ADD" w:rsidRPr="00E35ADD" w:rsidRDefault="00E35ADD" w:rsidP="00E35ADD">
            <w:pPr>
              <w:jc w:val="both"/>
            </w:pPr>
            <w:r w:rsidRPr="00E35ADD">
              <w:t>: Objectifs du Millénaire pour le Développement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OMS</w:t>
            </w:r>
          </w:p>
        </w:tc>
        <w:tc>
          <w:tcPr>
            <w:tcW w:w="7801" w:type="dxa"/>
          </w:tcPr>
          <w:p w:rsidR="00E35ADD" w:rsidRPr="00E35ADD" w:rsidRDefault="00E35ADD" w:rsidP="00E35ADD">
            <w:pPr>
              <w:jc w:val="both"/>
            </w:pPr>
            <w:r w:rsidRPr="00E35ADD">
              <w:t>: Organisation Mondiale de la Santé</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ONG</w:t>
            </w:r>
          </w:p>
        </w:tc>
        <w:tc>
          <w:tcPr>
            <w:tcW w:w="7801" w:type="dxa"/>
          </w:tcPr>
          <w:p w:rsidR="00E35ADD" w:rsidRPr="00E35ADD" w:rsidRDefault="00E35ADD" w:rsidP="00E35ADD">
            <w:pPr>
              <w:jc w:val="both"/>
            </w:pPr>
            <w:r w:rsidRPr="00E35ADD">
              <w:t> : Organisation Non Gouvernementale</w:t>
            </w:r>
          </w:p>
        </w:tc>
      </w:tr>
      <w:tr w:rsidR="00B45930"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45930" w:rsidRPr="00E35ADD" w:rsidRDefault="00B45930" w:rsidP="00E35ADD">
            <w:pPr>
              <w:jc w:val="both"/>
            </w:pPr>
            <w:r>
              <w:t>ONU</w:t>
            </w:r>
          </w:p>
        </w:tc>
        <w:tc>
          <w:tcPr>
            <w:tcW w:w="7801" w:type="dxa"/>
          </w:tcPr>
          <w:p w:rsidR="00B45930" w:rsidRPr="00E35ADD" w:rsidRDefault="00B45930" w:rsidP="00E35ADD">
            <w:pPr>
              <w:jc w:val="both"/>
            </w:pPr>
            <w:r>
              <w:t>: Organisation des Nations Unies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ONUSIDA</w:t>
            </w:r>
          </w:p>
        </w:tc>
        <w:tc>
          <w:tcPr>
            <w:tcW w:w="7801" w:type="dxa"/>
          </w:tcPr>
          <w:p w:rsidR="00E35ADD" w:rsidRPr="00E35ADD" w:rsidRDefault="00E35ADD" w:rsidP="00E35ADD">
            <w:pPr>
              <w:jc w:val="both"/>
            </w:pPr>
            <w:r w:rsidRPr="00E35ADD">
              <w:t>: Programme des Nations Unis pour la Coordina</w:t>
            </w:r>
            <w:r w:rsidR="00AE0F2B">
              <w:t>tion des actions de lutte contre le Sida</w:t>
            </w:r>
          </w:p>
        </w:tc>
      </w:tr>
      <w:tr w:rsidR="00E9427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94277" w:rsidRPr="00E35ADD" w:rsidRDefault="00E94277" w:rsidP="00E35ADD">
            <w:pPr>
              <w:jc w:val="both"/>
            </w:pPr>
            <w:r>
              <w:t>OSC</w:t>
            </w:r>
          </w:p>
        </w:tc>
        <w:tc>
          <w:tcPr>
            <w:tcW w:w="7801" w:type="dxa"/>
          </w:tcPr>
          <w:p w:rsidR="00E94277" w:rsidRPr="00E35ADD" w:rsidRDefault="00E94277" w:rsidP="00E35ADD">
            <w:pPr>
              <w:jc w:val="both"/>
            </w:pPr>
            <w:r>
              <w:t>: Organisation de la Société Civile</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PCG</w:t>
            </w:r>
          </w:p>
        </w:tc>
        <w:tc>
          <w:tcPr>
            <w:tcW w:w="7801" w:type="dxa"/>
          </w:tcPr>
          <w:p w:rsidR="00285352" w:rsidRPr="00E35ADD" w:rsidRDefault="00285352" w:rsidP="00E35ADD">
            <w:pPr>
              <w:jc w:val="both"/>
            </w:pPr>
            <w:r>
              <w:t>: Pharmacie Centrale de Guinée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PCMNE</w:t>
            </w:r>
          </w:p>
        </w:tc>
        <w:tc>
          <w:tcPr>
            <w:tcW w:w="7801" w:type="dxa"/>
          </w:tcPr>
          <w:p w:rsidR="00E35ADD" w:rsidRPr="00E35ADD" w:rsidRDefault="00E35ADD" w:rsidP="00E35ADD">
            <w:pPr>
              <w:jc w:val="both"/>
            </w:pPr>
            <w:r w:rsidRPr="00E35ADD">
              <w:t> : Prise en Charge intégrée des Maladies du Nouveau-né et de l’Enfant</w:t>
            </w:r>
          </w:p>
        </w:tc>
      </w:tr>
      <w:tr w:rsidR="000C143A"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C143A" w:rsidRPr="00E35ADD" w:rsidRDefault="000C143A" w:rsidP="00E35ADD">
            <w:pPr>
              <w:jc w:val="both"/>
            </w:pPr>
            <w:r>
              <w:t>PEC</w:t>
            </w:r>
          </w:p>
        </w:tc>
        <w:tc>
          <w:tcPr>
            <w:tcW w:w="7801" w:type="dxa"/>
          </w:tcPr>
          <w:p w:rsidR="000C143A" w:rsidRPr="00E35ADD" w:rsidRDefault="000C143A" w:rsidP="00E35ADD">
            <w:pPr>
              <w:jc w:val="both"/>
            </w:pPr>
            <w:r>
              <w:t>: Prise en charge</w:t>
            </w:r>
          </w:p>
        </w:tc>
      </w:tr>
      <w:tr w:rsidR="00541F2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541F2D" w:rsidRDefault="00541F2D" w:rsidP="00E35ADD">
            <w:pPr>
              <w:jc w:val="both"/>
            </w:pPr>
            <w:r>
              <w:t>PEV</w:t>
            </w:r>
          </w:p>
        </w:tc>
        <w:tc>
          <w:tcPr>
            <w:tcW w:w="7801" w:type="dxa"/>
          </w:tcPr>
          <w:p w:rsidR="00541F2D" w:rsidRDefault="007A0039" w:rsidP="00E35ADD">
            <w:pPr>
              <w:jc w:val="both"/>
            </w:pPr>
            <w:r>
              <w:t>: Programme Elargi de Vaccination</w:t>
            </w:r>
          </w:p>
        </w:tc>
      </w:tr>
      <w:tr w:rsidR="007A0039"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7A0039" w:rsidRDefault="007A0039" w:rsidP="00E35ADD">
            <w:pPr>
              <w:jc w:val="both"/>
            </w:pPr>
            <w:r>
              <w:t>PEV/SSP/ME</w:t>
            </w:r>
          </w:p>
        </w:tc>
        <w:tc>
          <w:tcPr>
            <w:tcW w:w="7801" w:type="dxa"/>
          </w:tcPr>
          <w:p w:rsidR="007A0039" w:rsidRDefault="007A0039" w:rsidP="00E35ADD">
            <w:pPr>
              <w:jc w:val="both"/>
            </w:pPr>
            <w:r>
              <w:t>: Programme élargi de vaccination/Soins de santé primaires/Médicaments essentiels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PF</w:t>
            </w:r>
          </w:p>
        </w:tc>
        <w:tc>
          <w:tcPr>
            <w:tcW w:w="7801" w:type="dxa"/>
          </w:tcPr>
          <w:p w:rsidR="00E35ADD" w:rsidRPr="00E35ADD" w:rsidRDefault="00E35ADD" w:rsidP="00E35ADD">
            <w:pPr>
              <w:jc w:val="both"/>
            </w:pPr>
            <w:r w:rsidRPr="00E35ADD">
              <w:t>: Planification Familiale</w:t>
            </w:r>
          </w:p>
        </w:tc>
      </w:tr>
      <w:tr w:rsidR="000C143A"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C143A" w:rsidRPr="00E35ADD" w:rsidRDefault="000C143A" w:rsidP="00E35ADD">
            <w:pPr>
              <w:jc w:val="both"/>
            </w:pPr>
            <w:r>
              <w:t>PNDS</w:t>
            </w:r>
          </w:p>
        </w:tc>
        <w:tc>
          <w:tcPr>
            <w:tcW w:w="7801" w:type="dxa"/>
          </w:tcPr>
          <w:p w:rsidR="000C143A" w:rsidRPr="00E35ADD" w:rsidRDefault="000C143A" w:rsidP="00E35ADD">
            <w:pPr>
              <w:jc w:val="both"/>
            </w:pPr>
            <w:r>
              <w:t>: Plan National de Développement Sanitaire</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Default="00B37887" w:rsidP="00E35ADD">
            <w:pPr>
              <w:jc w:val="both"/>
            </w:pPr>
            <w:r>
              <w:t>PNLP</w:t>
            </w:r>
          </w:p>
        </w:tc>
        <w:tc>
          <w:tcPr>
            <w:tcW w:w="7801" w:type="dxa"/>
          </w:tcPr>
          <w:p w:rsidR="00B37887" w:rsidRDefault="00B37887" w:rsidP="00E35ADD">
            <w:pPr>
              <w:jc w:val="both"/>
            </w:pPr>
            <w:r>
              <w:t>: Programme National de Lutte contre le Paludisme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PNMSR/MSHP</w:t>
            </w:r>
          </w:p>
        </w:tc>
        <w:tc>
          <w:tcPr>
            <w:tcW w:w="7801" w:type="dxa"/>
          </w:tcPr>
          <w:p w:rsidR="00E35ADD" w:rsidRPr="00E35ADD" w:rsidRDefault="00E35ADD" w:rsidP="00E35ADD">
            <w:pPr>
              <w:jc w:val="both"/>
            </w:pPr>
            <w:r w:rsidRPr="00E35ADD">
              <w:t>: Programme National de la Maternité Sans Risque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PNPCSP</w:t>
            </w:r>
          </w:p>
        </w:tc>
        <w:tc>
          <w:tcPr>
            <w:tcW w:w="7801" w:type="dxa"/>
          </w:tcPr>
          <w:p w:rsidR="00E35ADD" w:rsidRPr="00E35ADD" w:rsidRDefault="00E35ADD" w:rsidP="00E35ADD">
            <w:pPr>
              <w:jc w:val="both"/>
            </w:pPr>
            <w:r w:rsidRPr="00E35ADD">
              <w:t>: Programme National de Prise en Charge Sanitaire et de Prévention</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Pr="00E35ADD" w:rsidRDefault="00B37887" w:rsidP="00E35ADD">
            <w:pPr>
              <w:jc w:val="both"/>
            </w:pPr>
            <w:r>
              <w:t>PPN</w:t>
            </w:r>
          </w:p>
        </w:tc>
        <w:tc>
          <w:tcPr>
            <w:tcW w:w="7801" w:type="dxa"/>
          </w:tcPr>
          <w:p w:rsidR="00B37887" w:rsidRPr="00E35ADD" w:rsidRDefault="00B37887" w:rsidP="00E35ADD">
            <w:pPr>
              <w:jc w:val="both"/>
            </w:pPr>
            <w:r>
              <w:t>: Politique Pharmaceutique Nationale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PROSMI</w:t>
            </w:r>
          </w:p>
        </w:tc>
        <w:tc>
          <w:tcPr>
            <w:tcW w:w="7801" w:type="dxa"/>
          </w:tcPr>
          <w:p w:rsidR="00E35ADD" w:rsidRPr="00E35ADD" w:rsidRDefault="00E35ADD" w:rsidP="00E35ADD">
            <w:pPr>
              <w:jc w:val="both"/>
            </w:pPr>
            <w:r w:rsidRPr="00E35ADD">
              <w:t>: Protection Santé Maternelle et Infantile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PS</w:t>
            </w:r>
          </w:p>
        </w:tc>
        <w:tc>
          <w:tcPr>
            <w:tcW w:w="7801" w:type="dxa"/>
          </w:tcPr>
          <w:p w:rsidR="00E35ADD" w:rsidRPr="00E35ADD" w:rsidRDefault="00E35ADD" w:rsidP="00E35ADD">
            <w:pPr>
              <w:jc w:val="both"/>
            </w:pPr>
            <w:r w:rsidRPr="00E35ADD">
              <w:t>: Professionnel de Sexe</w:t>
            </w:r>
          </w:p>
        </w:tc>
      </w:tr>
      <w:tr w:rsidR="00E9427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94277" w:rsidRPr="00E35ADD" w:rsidRDefault="00E94277" w:rsidP="00E35ADD">
            <w:pPr>
              <w:jc w:val="both"/>
            </w:pPr>
            <w:r>
              <w:t>PSDA</w:t>
            </w:r>
          </w:p>
        </w:tc>
        <w:tc>
          <w:tcPr>
            <w:tcW w:w="7801" w:type="dxa"/>
          </w:tcPr>
          <w:p w:rsidR="00E94277" w:rsidRPr="00E35ADD" w:rsidRDefault="00E94277" w:rsidP="00E35ADD">
            <w:pPr>
              <w:jc w:val="both"/>
            </w:pPr>
            <w:r>
              <w:t>: Plan Stratégique de Développement des Adolescents et Jeune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PTME</w:t>
            </w:r>
          </w:p>
        </w:tc>
        <w:tc>
          <w:tcPr>
            <w:tcW w:w="7801" w:type="dxa"/>
          </w:tcPr>
          <w:p w:rsidR="00E35ADD" w:rsidRPr="00E35ADD" w:rsidRDefault="00E35ADD" w:rsidP="00E35ADD">
            <w:pPr>
              <w:jc w:val="both"/>
            </w:pPr>
            <w:r w:rsidRPr="00E35ADD">
              <w:t> : Prévention de la Transmission de la Mère à l’Enfant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PVVIH </w:t>
            </w:r>
          </w:p>
        </w:tc>
        <w:tc>
          <w:tcPr>
            <w:tcW w:w="7801" w:type="dxa"/>
          </w:tcPr>
          <w:p w:rsidR="00E35ADD" w:rsidRPr="00E35ADD" w:rsidRDefault="00E35ADD" w:rsidP="00E35ADD">
            <w:pPr>
              <w:jc w:val="both"/>
            </w:pPr>
            <w:r w:rsidRPr="00E35ADD">
              <w:t>: Personne Vivant avec le Virus Immunodéficience Humaine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REFIG</w:t>
            </w:r>
          </w:p>
        </w:tc>
        <w:tc>
          <w:tcPr>
            <w:tcW w:w="7801" w:type="dxa"/>
          </w:tcPr>
          <w:p w:rsidR="00E35ADD" w:rsidRPr="00E35ADD" w:rsidRDefault="00E35ADD" w:rsidP="00E35ADD">
            <w:pPr>
              <w:jc w:val="both"/>
            </w:pPr>
            <w:r w:rsidRPr="00E35ADD">
              <w:t>: Réseau des associations des Femmes Infectées et Affectées par le VIH</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REGAP+ </w:t>
            </w:r>
          </w:p>
        </w:tc>
        <w:tc>
          <w:tcPr>
            <w:tcW w:w="7801" w:type="dxa"/>
          </w:tcPr>
          <w:p w:rsidR="00E35ADD" w:rsidRPr="00E35ADD" w:rsidRDefault="00E35ADD" w:rsidP="00E35ADD">
            <w:pPr>
              <w:jc w:val="both"/>
            </w:pPr>
            <w:r w:rsidRPr="00E35ADD">
              <w:t>: Réseau Guinéen des Associations des Personnes vivant avec le VIH</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RTG</w:t>
            </w:r>
          </w:p>
        </w:tc>
        <w:tc>
          <w:tcPr>
            <w:tcW w:w="7801" w:type="dxa"/>
          </w:tcPr>
          <w:p w:rsidR="00285352" w:rsidRPr="00E35ADD" w:rsidRDefault="00285352" w:rsidP="00E35ADD">
            <w:pPr>
              <w:jc w:val="both"/>
            </w:pPr>
            <w:r>
              <w:t>: Radiodiffusion Télévision de Guinée</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Pr="00E35ADD" w:rsidRDefault="00B37887" w:rsidP="00E35ADD">
            <w:pPr>
              <w:jc w:val="both"/>
            </w:pPr>
            <w:r>
              <w:t>SAA</w:t>
            </w:r>
          </w:p>
        </w:tc>
        <w:tc>
          <w:tcPr>
            <w:tcW w:w="7801" w:type="dxa"/>
          </w:tcPr>
          <w:p w:rsidR="00B37887" w:rsidRPr="00E35ADD" w:rsidRDefault="00B37887" w:rsidP="00E35ADD">
            <w:pPr>
              <w:jc w:val="both"/>
            </w:pPr>
            <w:r>
              <w:t>: Soins Après Avortement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SE/CNLS </w:t>
            </w:r>
          </w:p>
        </w:tc>
        <w:tc>
          <w:tcPr>
            <w:tcW w:w="7801" w:type="dxa"/>
          </w:tcPr>
          <w:p w:rsidR="00E35ADD" w:rsidRPr="00E35ADD" w:rsidRDefault="00E35ADD" w:rsidP="00E35ADD">
            <w:pPr>
              <w:jc w:val="both"/>
            </w:pPr>
            <w:r w:rsidRPr="00E35ADD">
              <w:t>: Secrétariat Exécutif du Comité National de Lutte contre le SIDA</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SIDA</w:t>
            </w:r>
          </w:p>
        </w:tc>
        <w:tc>
          <w:tcPr>
            <w:tcW w:w="7801" w:type="dxa"/>
          </w:tcPr>
          <w:p w:rsidR="00E35ADD" w:rsidRPr="00E35ADD" w:rsidRDefault="00E35ADD" w:rsidP="00E35ADD">
            <w:pPr>
              <w:jc w:val="both"/>
            </w:pPr>
            <w:r w:rsidRPr="00E35ADD">
              <w:t>: Syndrome de l’Immunodéficience Acquise</w:t>
            </w:r>
          </w:p>
        </w:tc>
      </w:tr>
      <w:tr w:rsidR="00AE0B13"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AE0B13" w:rsidRDefault="00AE0B13" w:rsidP="00E35ADD">
            <w:pPr>
              <w:jc w:val="both"/>
            </w:pPr>
            <w:r>
              <w:t>SMNI</w:t>
            </w:r>
          </w:p>
        </w:tc>
        <w:tc>
          <w:tcPr>
            <w:tcW w:w="7801" w:type="dxa"/>
          </w:tcPr>
          <w:p w:rsidR="00AE0B13" w:rsidRDefault="00AE0B13" w:rsidP="00E35ADD">
            <w:pPr>
              <w:jc w:val="both"/>
            </w:pPr>
            <w:r>
              <w:t>: Santé maternelle, néonatale et infantile</w:t>
            </w:r>
          </w:p>
        </w:tc>
      </w:tr>
      <w:tr w:rsidR="0000110F"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0110F" w:rsidRPr="00E35ADD" w:rsidRDefault="0000110F" w:rsidP="00E35ADD">
            <w:pPr>
              <w:jc w:val="both"/>
            </w:pPr>
            <w:r>
              <w:t>SOLTHIS</w:t>
            </w:r>
          </w:p>
        </w:tc>
        <w:tc>
          <w:tcPr>
            <w:tcW w:w="7801" w:type="dxa"/>
          </w:tcPr>
          <w:p w:rsidR="0000110F" w:rsidRPr="00E35ADD" w:rsidRDefault="0000110F" w:rsidP="00E35ADD">
            <w:pPr>
              <w:jc w:val="both"/>
            </w:pPr>
            <w:r>
              <w:t>: Solidarité Thérapeutique et Initiatives contre le Sida</w:t>
            </w:r>
          </w:p>
        </w:tc>
      </w:tr>
      <w:tr w:rsidR="004D1DC5"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4D1DC5" w:rsidRPr="00E35ADD" w:rsidRDefault="004D1DC5" w:rsidP="00E35ADD">
            <w:pPr>
              <w:jc w:val="both"/>
            </w:pPr>
            <w:r>
              <w:t>SONUB</w:t>
            </w:r>
          </w:p>
        </w:tc>
        <w:tc>
          <w:tcPr>
            <w:tcW w:w="7801" w:type="dxa"/>
          </w:tcPr>
          <w:p w:rsidR="004D1DC5" w:rsidRPr="00E35ADD" w:rsidRDefault="004D1DC5" w:rsidP="00E35ADD">
            <w:pPr>
              <w:jc w:val="both"/>
            </w:pPr>
            <w:r>
              <w:t xml:space="preserve">: </w:t>
            </w:r>
            <w:r w:rsidRPr="004D305F">
              <w:rPr>
                <w:rFonts w:cs="Times New Roman"/>
              </w:rPr>
              <w:t>Soins Obstétricaux et Néonatals d’Urgence de Base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SR</w:t>
            </w:r>
          </w:p>
        </w:tc>
        <w:tc>
          <w:tcPr>
            <w:tcW w:w="7801" w:type="dxa"/>
          </w:tcPr>
          <w:p w:rsidR="00E35ADD" w:rsidRPr="00E35ADD" w:rsidRDefault="00E35ADD" w:rsidP="00E35ADD">
            <w:pPr>
              <w:jc w:val="both"/>
            </w:pPr>
            <w:r w:rsidRPr="00E35ADD">
              <w:t>: Santé de la Reproduction</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SRMNIA</w:t>
            </w:r>
          </w:p>
        </w:tc>
        <w:tc>
          <w:tcPr>
            <w:tcW w:w="7801" w:type="dxa"/>
          </w:tcPr>
          <w:p w:rsidR="00E35ADD" w:rsidRPr="00E35ADD" w:rsidRDefault="00E35ADD" w:rsidP="00E35ADD">
            <w:pPr>
              <w:jc w:val="both"/>
            </w:pPr>
            <w:r w:rsidRPr="00E35ADD">
              <w:t>: Santé de la Reproduction, Santé Maternelle, Néonatale, Infantile et santé des Adolescents et des Jeunes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SSR</w:t>
            </w:r>
          </w:p>
        </w:tc>
        <w:tc>
          <w:tcPr>
            <w:tcW w:w="7801" w:type="dxa"/>
          </w:tcPr>
          <w:p w:rsidR="00E35ADD" w:rsidRPr="00E35ADD" w:rsidRDefault="00E35ADD" w:rsidP="00E35ADD">
            <w:pPr>
              <w:jc w:val="both"/>
            </w:pPr>
            <w:r w:rsidRPr="00E35ADD">
              <w:t> : Santé Sexuelle et de la Reproduction</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TAR</w:t>
            </w:r>
          </w:p>
        </w:tc>
        <w:tc>
          <w:tcPr>
            <w:tcW w:w="7801" w:type="dxa"/>
          </w:tcPr>
          <w:p w:rsidR="00E35ADD" w:rsidRPr="00E35ADD" w:rsidRDefault="00E35ADD" w:rsidP="00E35ADD">
            <w:pPr>
              <w:jc w:val="both"/>
            </w:pPr>
            <w:r w:rsidRPr="00E35ADD">
              <w:t> : Traitement Antirétroviral</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VIH</w:t>
            </w:r>
          </w:p>
        </w:tc>
        <w:tc>
          <w:tcPr>
            <w:tcW w:w="7801" w:type="dxa"/>
          </w:tcPr>
          <w:p w:rsidR="00E35ADD" w:rsidRPr="00E35ADD" w:rsidRDefault="00E35ADD" w:rsidP="00E35ADD">
            <w:pPr>
              <w:jc w:val="both"/>
            </w:pPr>
            <w:r w:rsidRPr="00E35ADD">
              <w:t> : Virus de l’Immunodéficience Humaine</w:t>
            </w:r>
          </w:p>
        </w:tc>
      </w:tr>
      <w:tr w:rsidR="00CC651E"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CC651E" w:rsidRDefault="00CC651E" w:rsidP="00E35ADD">
            <w:pPr>
              <w:jc w:val="both"/>
            </w:pPr>
            <w:r>
              <w:t>UA</w:t>
            </w:r>
          </w:p>
        </w:tc>
        <w:tc>
          <w:tcPr>
            <w:tcW w:w="7801" w:type="dxa"/>
          </w:tcPr>
          <w:p w:rsidR="00CC651E" w:rsidRDefault="00CC651E" w:rsidP="00B44735">
            <w:pPr>
              <w:jc w:val="both"/>
            </w:pPr>
            <w:r>
              <w:t>: Union Africaine</w:t>
            </w:r>
          </w:p>
        </w:tc>
      </w:tr>
      <w:tr w:rsidR="00B44735"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44735" w:rsidRPr="00E35ADD" w:rsidRDefault="00B44735" w:rsidP="00E35ADD">
            <w:pPr>
              <w:jc w:val="both"/>
            </w:pPr>
            <w:r>
              <w:t>UNFPA</w:t>
            </w:r>
          </w:p>
        </w:tc>
        <w:tc>
          <w:tcPr>
            <w:tcW w:w="7801" w:type="dxa"/>
          </w:tcPr>
          <w:p w:rsidR="00B44735" w:rsidRPr="00E35ADD" w:rsidRDefault="00B44735" w:rsidP="00B44735">
            <w:pPr>
              <w:jc w:val="both"/>
            </w:pPr>
            <w:r>
              <w:t xml:space="preserve">: United Nations </w:t>
            </w:r>
            <w:r w:rsidR="00CC651E">
              <w:t>Population Fund</w:t>
            </w:r>
          </w:p>
        </w:tc>
      </w:tr>
    </w:tbl>
    <w:p w:rsidR="00E35ADD" w:rsidRDefault="00E35ADD" w:rsidP="0060583F">
      <w:pPr>
        <w:spacing w:after="0" w:line="240" w:lineRule="auto"/>
        <w:jc w:val="both"/>
      </w:pPr>
    </w:p>
    <w:p w:rsidR="00E35ADD" w:rsidRDefault="00E35ADD" w:rsidP="0060583F">
      <w:pPr>
        <w:spacing w:after="0" w:line="240" w:lineRule="auto"/>
        <w:jc w:val="both"/>
      </w:pPr>
    </w:p>
    <w:p w:rsidR="0060583F" w:rsidRPr="00493FEB" w:rsidRDefault="0060583F" w:rsidP="00493FEB">
      <w:pPr>
        <w:pStyle w:val="Titre1"/>
        <w:spacing w:before="0"/>
        <w:rPr>
          <w:rFonts w:ascii="Arial" w:hAnsi="Arial" w:cs="Arial"/>
          <w:b/>
        </w:rPr>
      </w:pPr>
      <w:bookmarkStart w:id="2" w:name="_Toc494032767"/>
      <w:r w:rsidRPr="00FE5B8B">
        <w:rPr>
          <w:rFonts w:ascii="Arial" w:hAnsi="Arial" w:cs="Arial"/>
          <w:b/>
        </w:rPr>
        <w:t>LES GRAPHIQUES</w:t>
      </w:r>
      <w:bookmarkEnd w:id="2"/>
    </w:p>
    <w:tbl>
      <w:tblPr>
        <w:tblStyle w:val="Grilledutableau"/>
        <w:tblW w:w="0" w:type="auto"/>
        <w:tblBorders>
          <w:top w:val="dashSmallGap" w:sz="4" w:space="0" w:color="0070C0"/>
          <w:left w:val="none" w:sz="0" w:space="0" w:color="auto"/>
          <w:bottom w:val="dashSmallGap" w:sz="4" w:space="0" w:color="0070C0"/>
          <w:right w:val="none" w:sz="0" w:space="0" w:color="auto"/>
          <w:insideH w:val="dashSmallGap" w:sz="4" w:space="0" w:color="0070C0"/>
          <w:insideV w:val="none" w:sz="0" w:space="0" w:color="auto"/>
        </w:tblBorders>
        <w:tblLook w:val="04A0" w:firstRow="1" w:lastRow="0" w:firstColumn="1" w:lastColumn="0" w:noHBand="0" w:noVBand="1"/>
      </w:tblPr>
      <w:tblGrid>
        <w:gridCol w:w="2798"/>
        <w:gridCol w:w="6897"/>
      </w:tblGrid>
      <w:tr w:rsidR="0060583F" w:rsidTr="00A21429">
        <w:tc>
          <w:tcPr>
            <w:tcW w:w="2798" w:type="dxa"/>
          </w:tcPr>
          <w:p w:rsidR="0060583F" w:rsidRPr="00910873" w:rsidRDefault="0060583F" w:rsidP="0060583F">
            <w:pPr>
              <w:rPr>
                <w:rFonts w:ascii="Calibri" w:hAnsi="Calibri"/>
                <w:b/>
              </w:rPr>
            </w:pPr>
            <w:r w:rsidRPr="00910873">
              <w:rPr>
                <w:rFonts w:ascii="Calibri" w:hAnsi="Calibri"/>
                <w:b/>
                <w:color w:val="2E74B5" w:themeColor="accent1" w:themeShade="BF"/>
              </w:rPr>
              <w:t>Graphique</w:t>
            </w:r>
            <w:r>
              <w:rPr>
                <w:rFonts w:ascii="Calibri" w:hAnsi="Calibri"/>
                <w:b/>
                <w:color w:val="2E74B5" w:themeColor="accent1" w:themeShade="BF"/>
              </w:rPr>
              <w:t xml:space="preserve"> 1</w:t>
            </w:r>
          </w:p>
        </w:tc>
        <w:tc>
          <w:tcPr>
            <w:tcW w:w="6897" w:type="dxa"/>
          </w:tcPr>
          <w:p w:rsidR="0060583F" w:rsidRDefault="0060583F" w:rsidP="0060583F">
            <w:pPr>
              <w:rPr>
                <w:rFonts w:ascii="Calibri" w:hAnsi="Calibri"/>
              </w:rPr>
            </w:pPr>
            <w:r w:rsidRPr="008373F3">
              <w:rPr>
                <w:rFonts w:ascii="Calibri" w:hAnsi="Calibri" w:cs="Times New Roman"/>
                <w:sz w:val="20"/>
                <w:szCs w:val="20"/>
              </w:rPr>
              <w:t>Répartition de la fourniture des services de SRMNIA et VIH dans les 35 structures sanitaires visitées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2</w:t>
            </w:r>
          </w:p>
        </w:tc>
        <w:tc>
          <w:tcPr>
            <w:tcW w:w="6897" w:type="dxa"/>
          </w:tcPr>
          <w:p w:rsidR="0060583F" w:rsidRDefault="0060583F" w:rsidP="0060583F">
            <w:pPr>
              <w:rPr>
                <w:rFonts w:ascii="Calibri" w:hAnsi="Calibri"/>
              </w:rPr>
            </w:pPr>
            <w:r w:rsidRPr="008373F3">
              <w:rPr>
                <w:rFonts w:ascii="Calibri" w:hAnsi="Calibri" w:cs="Times New Roman"/>
                <w:sz w:val="20"/>
                <w:szCs w:val="20"/>
              </w:rPr>
              <w:t>Disposition de directives écrites sur les orientations pour les services non offerts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3</w:t>
            </w:r>
          </w:p>
        </w:tc>
        <w:tc>
          <w:tcPr>
            <w:tcW w:w="6897" w:type="dxa"/>
          </w:tcPr>
          <w:p w:rsidR="0060583F" w:rsidRDefault="0060583F" w:rsidP="0060583F">
            <w:pPr>
              <w:rPr>
                <w:rFonts w:ascii="Calibri" w:hAnsi="Calibri"/>
              </w:rPr>
            </w:pPr>
            <w:r w:rsidRPr="008373F3">
              <w:rPr>
                <w:rFonts w:ascii="Calibri" w:hAnsi="Calibri" w:cs="Times New Roman"/>
                <w:sz w:val="20"/>
                <w:szCs w:val="20"/>
              </w:rPr>
              <w:t>Répartition des différents prestataires en fonction des compétences liées au SRMNIA et VIH</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4</w:t>
            </w:r>
          </w:p>
        </w:tc>
        <w:tc>
          <w:tcPr>
            <w:tcW w:w="6897" w:type="dxa"/>
          </w:tcPr>
          <w:p w:rsidR="0060583F" w:rsidRDefault="0060583F" w:rsidP="0060583F">
            <w:pPr>
              <w:rPr>
                <w:rFonts w:ascii="Calibri" w:hAnsi="Calibri"/>
              </w:rPr>
            </w:pPr>
            <w:r w:rsidRPr="008373F3">
              <w:rPr>
                <w:rFonts w:ascii="Times New Roman" w:hAnsi="Times New Roman" w:cs="Times New Roman"/>
                <w:sz w:val="20"/>
                <w:szCs w:val="20"/>
              </w:rPr>
              <w:t>Répartition de</w:t>
            </w:r>
            <w:r>
              <w:rPr>
                <w:rFonts w:ascii="Times New Roman" w:hAnsi="Times New Roman" w:cs="Times New Roman"/>
                <w:sz w:val="20"/>
                <w:szCs w:val="20"/>
              </w:rPr>
              <w:t xml:space="preserve">s prestataires </w:t>
            </w:r>
            <w:r w:rsidRPr="008373F3">
              <w:rPr>
                <w:rFonts w:ascii="Times New Roman" w:hAnsi="Times New Roman" w:cs="Times New Roman"/>
                <w:sz w:val="20"/>
                <w:szCs w:val="20"/>
              </w:rPr>
              <w:t>en fonction des langues parlées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5</w:t>
            </w:r>
          </w:p>
        </w:tc>
        <w:tc>
          <w:tcPr>
            <w:tcW w:w="6897" w:type="dxa"/>
          </w:tcPr>
          <w:p w:rsidR="0060583F" w:rsidRDefault="0060583F" w:rsidP="0060583F">
            <w:pPr>
              <w:rPr>
                <w:rFonts w:ascii="Calibri" w:hAnsi="Calibri"/>
              </w:rPr>
            </w:pPr>
            <w:r w:rsidRPr="00F25CA6">
              <w:rPr>
                <w:rFonts w:ascii="Calibri" w:hAnsi="Calibri"/>
              </w:rPr>
              <w:t>Répartition des prestataires selon leur en CPN</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6</w:t>
            </w:r>
          </w:p>
        </w:tc>
        <w:tc>
          <w:tcPr>
            <w:tcW w:w="6897" w:type="dxa"/>
          </w:tcPr>
          <w:p w:rsidR="0060583F" w:rsidRDefault="0060583F" w:rsidP="0060583F">
            <w:pPr>
              <w:rPr>
                <w:rFonts w:ascii="Calibri" w:hAnsi="Calibri"/>
              </w:rPr>
            </w:pPr>
            <w:r w:rsidRPr="00F25CA6">
              <w:rPr>
                <w:rFonts w:ascii="Calibri" w:hAnsi="Calibri"/>
              </w:rPr>
              <w:t>Répartition des prestataires en fonction de leur compétence en PTME</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7</w:t>
            </w:r>
          </w:p>
        </w:tc>
        <w:tc>
          <w:tcPr>
            <w:tcW w:w="6897" w:type="dxa"/>
          </w:tcPr>
          <w:p w:rsidR="0060583F" w:rsidRDefault="0060583F" w:rsidP="0060583F">
            <w:pPr>
              <w:rPr>
                <w:rFonts w:ascii="Calibri" w:hAnsi="Calibri"/>
              </w:rPr>
            </w:pPr>
            <w:r w:rsidRPr="00F25CA6">
              <w:rPr>
                <w:rFonts w:ascii="Calibri" w:hAnsi="Calibri"/>
              </w:rPr>
              <w:t>Répartition des prestataires selon leur compétence en dépistage rapide VIH</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8</w:t>
            </w:r>
          </w:p>
        </w:tc>
        <w:tc>
          <w:tcPr>
            <w:tcW w:w="6897" w:type="dxa"/>
          </w:tcPr>
          <w:p w:rsidR="0060583F" w:rsidRDefault="0060583F" w:rsidP="0060583F">
            <w:pPr>
              <w:rPr>
                <w:rFonts w:ascii="Calibri" w:hAnsi="Calibri"/>
              </w:rPr>
            </w:pPr>
            <w:r w:rsidRPr="00A41CAF">
              <w:rPr>
                <w:rFonts w:ascii="Calibri" w:hAnsi="Calibri"/>
              </w:rPr>
              <w:t>Répartition des prestataires en fonction des contraintes pour offrir les services de SRMNIA et VIH</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9</w:t>
            </w:r>
          </w:p>
        </w:tc>
        <w:tc>
          <w:tcPr>
            <w:tcW w:w="6897" w:type="dxa"/>
          </w:tcPr>
          <w:p w:rsidR="0060583F" w:rsidRDefault="0060583F" w:rsidP="0060583F">
            <w:pPr>
              <w:rPr>
                <w:rFonts w:ascii="Calibri" w:hAnsi="Calibri"/>
              </w:rPr>
            </w:pPr>
            <w:r w:rsidRPr="00A41CAF">
              <w:rPr>
                <w:rFonts w:ascii="Calibri" w:hAnsi="Calibri"/>
              </w:rPr>
              <w:t>Répartition des prestataires en fonction des effets probable liés à l’intégration des services de SRMNIA et VIH</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10</w:t>
            </w:r>
          </w:p>
        </w:tc>
        <w:tc>
          <w:tcPr>
            <w:tcW w:w="6897" w:type="dxa"/>
          </w:tcPr>
          <w:p w:rsidR="0060583F" w:rsidRDefault="0060583F" w:rsidP="0060583F">
            <w:pPr>
              <w:rPr>
                <w:rFonts w:ascii="Calibri" w:hAnsi="Calibri"/>
              </w:rPr>
            </w:pPr>
            <w:r w:rsidRPr="00A41CAF">
              <w:rPr>
                <w:rFonts w:ascii="Calibri" w:hAnsi="Calibri"/>
                <w:lang w:val="en-US"/>
              </w:rPr>
              <w:t>Heures d'ouverture des services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11</w:t>
            </w:r>
          </w:p>
        </w:tc>
        <w:tc>
          <w:tcPr>
            <w:tcW w:w="6897" w:type="dxa"/>
          </w:tcPr>
          <w:p w:rsidR="0060583F" w:rsidRDefault="0060583F" w:rsidP="0060583F">
            <w:pPr>
              <w:rPr>
                <w:rFonts w:ascii="Calibri" w:hAnsi="Calibri"/>
              </w:rPr>
            </w:pPr>
            <w:r w:rsidRPr="00A41CAF">
              <w:rPr>
                <w:rFonts w:ascii="Calibri" w:hAnsi="Calibri"/>
              </w:rPr>
              <w:t>Répartition des services les plus fréquentés par les clients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12</w:t>
            </w:r>
          </w:p>
        </w:tc>
        <w:tc>
          <w:tcPr>
            <w:tcW w:w="6897" w:type="dxa"/>
          </w:tcPr>
          <w:p w:rsidR="0060583F" w:rsidRDefault="0060583F" w:rsidP="0060583F">
            <w:pPr>
              <w:rPr>
                <w:rFonts w:ascii="Calibri" w:hAnsi="Calibri"/>
              </w:rPr>
            </w:pPr>
            <w:r w:rsidRPr="00AD03FE">
              <w:rPr>
                <w:rFonts w:ascii="Calibri" w:hAnsi="Calibri" w:cs="Times New Roman"/>
                <w:sz w:val="20"/>
                <w:szCs w:val="20"/>
              </w:rPr>
              <w:t>Durée des clients dans les structures de soins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13</w:t>
            </w:r>
          </w:p>
        </w:tc>
        <w:tc>
          <w:tcPr>
            <w:tcW w:w="6897" w:type="dxa"/>
          </w:tcPr>
          <w:p w:rsidR="0060583F" w:rsidRDefault="0060583F" w:rsidP="0060583F">
            <w:pPr>
              <w:rPr>
                <w:rFonts w:ascii="Calibri" w:hAnsi="Calibri"/>
              </w:rPr>
            </w:pPr>
            <w:r>
              <w:rPr>
                <w:rFonts w:ascii="Calibri" w:hAnsi="Calibri" w:cs="Times New Roman"/>
              </w:rPr>
              <w:t>Répartition des clients en fonction des r</w:t>
            </w:r>
            <w:r w:rsidRPr="0067036D">
              <w:rPr>
                <w:rFonts w:ascii="Calibri" w:hAnsi="Calibri" w:cs="Times New Roman"/>
              </w:rPr>
              <w:t>aison</w:t>
            </w:r>
            <w:r>
              <w:rPr>
                <w:rFonts w:ascii="Calibri" w:hAnsi="Calibri" w:cs="Times New Roman"/>
              </w:rPr>
              <w:t>s</w:t>
            </w:r>
            <w:r w:rsidRPr="0067036D">
              <w:rPr>
                <w:rFonts w:ascii="Calibri" w:hAnsi="Calibri" w:cs="Times New Roman"/>
              </w:rPr>
              <w:t xml:space="preserve"> de choix des établis</w:t>
            </w:r>
            <w:r>
              <w:rPr>
                <w:rFonts w:ascii="Calibri" w:hAnsi="Calibri" w:cs="Times New Roman"/>
              </w:rPr>
              <w:t>sements de santé</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14</w:t>
            </w:r>
          </w:p>
        </w:tc>
        <w:tc>
          <w:tcPr>
            <w:tcW w:w="6897" w:type="dxa"/>
          </w:tcPr>
          <w:p w:rsidR="0060583F" w:rsidRDefault="0060583F" w:rsidP="0060583F">
            <w:pPr>
              <w:rPr>
                <w:rFonts w:ascii="Calibri" w:hAnsi="Calibri"/>
              </w:rPr>
            </w:pPr>
            <w:r w:rsidRPr="00800A84">
              <w:rPr>
                <w:rFonts w:ascii="Calibri" w:hAnsi="Calibri"/>
              </w:rPr>
              <w:t>Répartition des clients en fonction des services reçus dans les établissements sanitaires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15</w:t>
            </w:r>
          </w:p>
        </w:tc>
        <w:tc>
          <w:tcPr>
            <w:tcW w:w="6897" w:type="dxa"/>
          </w:tcPr>
          <w:p w:rsidR="0060583F" w:rsidRDefault="0060583F" w:rsidP="0060583F">
            <w:pPr>
              <w:rPr>
                <w:rFonts w:ascii="Calibri" w:hAnsi="Calibri"/>
              </w:rPr>
            </w:pPr>
            <w:r w:rsidRPr="00DE4753">
              <w:rPr>
                <w:rFonts w:ascii="Calibri" w:hAnsi="Calibri" w:cs="Times New Roman"/>
                <w:sz w:val="20"/>
                <w:szCs w:val="20"/>
              </w:rPr>
              <w:t>Répartition des clients en fonction des raisons des services non reçus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16</w:t>
            </w:r>
          </w:p>
        </w:tc>
        <w:tc>
          <w:tcPr>
            <w:tcW w:w="6897" w:type="dxa"/>
          </w:tcPr>
          <w:p w:rsidR="0060583F" w:rsidRDefault="0060583F" w:rsidP="0060583F">
            <w:pPr>
              <w:rPr>
                <w:rFonts w:ascii="Calibri" w:hAnsi="Calibri"/>
              </w:rPr>
            </w:pPr>
            <w:r w:rsidRPr="002712EA">
              <w:rPr>
                <w:rFonts w:ascii="Calibri" w:hAnsi="Calibri"/>
              </w:rPr>
              <w:t>Répartition des clients en fonction de leurs avis  par rapport à l'offre des services de SRMNIA et VIH dans le même établissement ou des établissements différents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17</w:t>
            </w:r>
          </w:p>
        </w:tc>
        <w:tc>
          <w:tcPr>
            <w:tcW w:w="6897" w:type="dxa"/>
          </w:tcPr>
          <w:p w:rsidR="0060583F" w:rsidRDefault="0060583F" w:rsidP="0060583F">
            <w:pPr>
              <w:rPr>
                <w:rFonts w:ascii="Calibri" w:hAnsi="Calibri"/>
              </w:rPr>
            </w:pPr>
            <w:r>
              <w:rPr>
                <w:rFonts w:ascii="Calibri" w:hAnsi="Calibri" w:cs="Times New Roman"/>
                <w:sz w:val="20"/>
                <w:szCs w:val="20"/>
              </w:rPr>
              <w:t xml:space="preserve">Répartition des clients en fonction des motifs d’avoir </w:t>
            </w:r>
            <w:r w:rsidRPr="00A96040">
              <w:rPr>
                <w:rFonts w:ascii="Calibri" w:hAnsi="Calibri" w:cs="Times New Roman"/>
                <w:sz w:val="20"/>
                <w:szCs w:val="20"/>
              </w:rPr>
              <w:t xml:space="preserve"> </w:t>
            </w:r>
            <w:r>
              <w:rPr>
                <w:rFonts w:ascii="Calibri" w:hAnsi="Calibri" w:cs="Times New Roman"/>
                <w:sz w:val="20"/>
                <w:szCs w:val="20"/>
              </w:rPr>
              <w:t>les</w:t>
            </w:r>
            <w:r w:rsidRPr="00A96040">
              <w:rPr>
                <w:rFonts w:ascii="Calibri" w:hAnsi="Calibri" w:cs="Times New Roman"/>
                <w:sz w:val="20"/>
                <w:szCs w:val="20"/>
              </w:rPr>
              <w:t xml:space="preserve"> services</w:t>
            </w:r>
            <w:r>
              <w:rPr>
                <w:rFonts w:ascii="Calibri" w:hAnsi="Calibri" w:cs="Times New Roman"/>
                <w:sz w:val="20"/>
                <w:szCs w:val="20"/>
              </w:rPr>
              <w:t xml:space="preserve"> SRMNIA et VIH dans le même </w:t>
            </w:r>
            <w:r w:rsidRPr="00A96040">
              <w:rPr>
                <w:rFonts w:ascii="Calibri" w:hAnsi="Calibri" w:cs="Times New Roman"/>
                <w:sz w:val="20"/>
                <w:szCs w:val="20"/>
              </w:rPr>
              <w:t>établissement</w:t>
            </w:r>
          </w:p>
        </w:tc>
      </w:tr>
      <w:tr w:rsidR="0060583F" w:rsidTr="00A21429">
        <w:tc>
          <w:tcPr>
            <w:tcW w:w="2798" w:type="dxa"/>
          </w:tcPr>
          <w:p w:rsidR="0060583F" w:rsidRPr="00910873" w:rsidRDefault="0060583F" w:rsidP="0060583F">
            <w:pPr>
              <w:rPr>
                <w:rFonts w:ascii="Calibri" w:hAnsi="Calibri"/>
                <w:b/>
                <w:color w:val="2E74B5" w:themeColor="accent1" w:themeShade="BF"/>
              </w:rPr>
            </w:pPr>
            <w:r w:rsidRPr="00910873">
              <w:rPr>
                <w:rFonts w:ascii="Calibri" w:hAnsi="Calibri"/>
                <w:b/>
                <w:color w:val="2E74B5" w:themeColor="accent1" w:themeShade="BF"/>
              </w:rPr>
              <w:t>Graphique</w:t>
            </w:r>
            <w:r>
              <w:rPr>
                <w:rFonts w:ascii="Calibri" w:hAnsi="Calibri"/>
                <w:b/>
                <w:color w:val="2E74B5" w:themeColor="accent1" w:themeShade="BF"/>
              </w:rPr>
              <w:t xml:space="preserve"> 18</w:t>
            </w:r>
          </w:p>
        </w:tc>
        <w:tc>
          <w:tcPr>
            <w:tcW w:w="6897" w:type="dxa"/>
          </w:tcPr>
          <w:p w:rsidR="0060583F" w:rsidRDefault="0060583F" w:rsidP="0060583F">
            <w:pPr>
              <w:rPr>
                <w:rFonts w:ascii="Calibri" w:hAnsi="Calibri"/>
              </w:rPr>
            </w:pPr>
            <w:r>
              <w:rPr>
                <w:rFonts w:ascii="Calibri" w:hAnsi="Calibri" w:cs="Times New Roman"/>
                <w:sz w:val="20"/>
                <w:szCs w:val="20"/>
              </w:rPr>
              <w:t>Répartition des clients selon les s</w:t>
            </w:r>
            <w:r w:rsidRPr="00A96040">
              <w:rPr>
                <w:rFonts w:ascii="Calibri" w:hAnsi="Calibri" w:cs="Times New Roman"/>
                <w:sz w:val="20"/>
                <w:szCs w:val="20"/>
              </w:rPr>
              <w:t>entiment</w:t>
            </w:r>
            <w:r>
              <w:rPr>
                <w:rFonts w:ascii="Calibri" w:hAnsi="Calibri" w:cs="Times New Roman"/>
                <w:sz w:val="20"/>
                <w:szCs w:val="20"/>
              </w:rPr>
              <w:t>s</w:t>
            </w:r>
            <w:r w:rsidRPr="00A96040">
              <w:rPr>
                <w:rFonts w:ascii="Calibri" w:hAnsi="Calibri" w:cs="Times New Roman"/>
                <w:sz w:val="20"/>
                <w:szCs w:val="20"/>
              </w:rPr>
              <w:t xml:space="preserve"> de satisfaction</w:t>
            </w:r>
            <w:r>
              <w:rPr>
                <w:rFonts w:ascii="Calibri" w:hAnsi="Calibri" w:cs="Times New Roman"/>
                <w:sz w:val="20"/>
                <w:szCs w:val="20"/>
              </w:rPr>
              <w:t xml:space="preserve"> des services SRMNIA et VIH</w:t>
            </w:r>
            <w:r w:rsidRPr="00A96040">
              <w:rPr>
                <w:rFonts w:ascii="Calibri" w:hAnsi="Calibri" w:cs="Times New Roman"/>
                <w:sz w:val="20"/>
                <w:szCs w:val="20"/>
              </w:rPr>
              <w:t xml:space="preserve"> d</w:t>
            </w:r>
            <w:r>
              <w:rPr>
                <w:rFonts w:ascii="Calibri" w:hAnsi="Calibri" w:cs="Times New Roman"/>
                <w:sz w:val="20"/>
                <w:szCs w:val="20"/>
              </w:rPr>
              <w:t>ans les structures sanitaires</w:t>
            </w:r>
          </w:p>
        </w:tc>
      </w:tr>
    </w:tbl>
    <w:p w:rsidR="0060583F" w:rsidRDefault="0060583F" w:rsidP="0060583F">
      <w:pPr>
        <w:rPr>
          <w:rFonts w:ascii="Calibri" w:hAnsi="Calibri"/>
        </w:rPr>
      </w:pPr>
    </w:p>
    <w:p w:rsidR="0060583F" w:rsidRPr="00493FEB" w:rsidRDefault="0060583F" w:rsidP="00493FEB">
      <w:pPr>
        <w:pStyle w:val="Titre1"/>
        <w:spacing w:before="0"/>
        <w:rPr>
          <w:rFonts w:ascii="Arial" w:hAnsi="Arial" w:cs="Arial"/>
          <w:b/>
        </w:rPr>
      </w:pPr>
      <w:bookmarkStart w:id="3" w:name="_Toc494032768"/>
      <w:r w:rsidRPr="00FE5B8B">
        <w:rPr>
          <w:rFonts w:ascii="Arial" w:hAnsi="Arial" w:cs="Arial"/>
          <w:b/>
        </w:rPr>
        <w:t>SCHEMAS</w:t>
      </w:r>
      <w:bookmarkEnd w:id="3"/>
    </w:p>
    <w:tbl>
      <w:tblPr>
        <w:tblStyle w:val="Grilledutableau"/>
        <w:tblW w:w="0" w:type="auto"/>
        <w:tblBorders>
          <w:top w:val="dashSmallGap" w:sz="4" w:space="0" w:color="0070C0"/>
          <w:left w:val="none" w:sz="0" w:space="0" w:color="auto"/>
          <w:bottom w:val="dashSmallGap" w:sz="4" w:space="0" w:color="0070C0"/>
          <w:right w:val="none" w:sz="0" w:space="0" w:color="auto"/>
          <w:insideH w:val="dashSmallGap" w:sz="4" w:space="0" w:color="0070C0"/>
          <w:insideV w:val="none" w:sz="0" w:space="0" w:color="auto"/>
        </w:tblBorders>
        <w:tblLook w:val="04A0" w:firstRow="1" w:lastRow="0" w:firstColumn="1" w:lastColumn="0" w:noHBand="0" w:noVBand="1"/>
      </w:tblPr>
      <w:tblGrid>
        <w:gridCol w:w="2835"/>
        <w:gridCol w:w="7020"/>
      </w:tblGrid>
      <w:tr w:rsidR="0060583F" w:rsidTr="0060583F">
        <w:tc>
          <w:tcPr>
            <w:tcW w:w="2835" w:type="dxa"/>
          </w:tcPr>
          <w:p w:rsidR="0060583F" w:rsidRPr="00910873" w:rsidRDefault="0060583F" w:rsidP="0060583F">
            <w:pPr>
              <w:rPr>
                <w:rFonts w:ascii="Calibri" w:hAnsi="Calibri"/>
                <w:b/>
              </w:rPr>
            </w:pPr>
            <w:r w:rsidRPr="00910873">
              <w:rPr>
                <w:rFonts w:ascii="Calibri" w:hAnsi="Calibri"/>
                <w:b/>
                <w:color w:val="2E74B5" w:themeColor="accent1" w:themeShade="BF"/>
              </w:rPr>
              <w:t>Schéma</w:t>
            </w:r>
            <w:r>
              <w:rPr>
                <w:rFonts w:ascii="Calibri" w:hAnsi="Calibri"/>
                <w:b/>
                <w:color w:val="2E74B5" w:themeColor="accent1" w:themeShade="BF"/>
              </w:rPr>
              <w:t xml:space="preserve"> 1</w:t>
            </w:r>
          </w:p>
        </w:tc>
        <w:tc>
          <w:tcPr>
            <w:tcW w:w="7020" w:type="dxa"/>
          </w:tcPr>
          <w:p w:rsidR="0060583F" w:rsidRDefault="0060583F" w:rsidP="0060583F">
            <w:pPr>
              <w:rPr>
                <w:rFonts w:ascii="Calibri" w:hAnsi="Calibri"/>
              </w:rPr>
            </w:pPr>
            <w:r>
              <w:rPr>
                <w:rFonts w:ascii="Calibri" w:hAnsi="Calibri"/>
              </w:rPr>
              <w:t>Progrès réalisé dans le domaine de SRMNIA et SR au niveau national</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2</w:t>
            </w:r>
          </w:p>
        </w:tc>
        <w:tc>
          <w:tcPr>
            <w:tcW w:w="7020" w:type="dxa"/>
          </w:tcPr>
          <w:p w:rsidR="0060583F" w:rsidRDefault="0060583F" w:rsidP="0060583F">
            <w:pPr>
              <w:rPr>
                <w:rFonts w:ascii="Calibri" w:hAnsi="Calibri"/>
              </w:rPr>
            </w:pPr>
            <w:r>
              <w:rPr>
                <w:rFonts w:ascii="Calibri" w:hAnsi="Calibri"/>
              </w:rPr>
              <w:t>Avantages et inconvénients des services de SRMNIA et VIH séparés</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3</w:t>
            </w:r>
          </w:p>
        </w:tc>
        <w:tc>
          <w:tcPr>
            <w:tcW w:w="7020" w:type="dxa"/>
          </w:tcPr>
          <w:p w:rsidR="0060583F" w:rsidRDefault="0060583F" w:rsidP="0060583F">
            <w:pPr>
              <w:rPr>
                <w:rFonts w:ascii="Calibri" w:hAnsi="Calibri"/>
              </w:rPr>
            </w:pPr>
            <w:r>
              <w:rPr>
                <w:rFonts w:ascii="Calibri" w:hAnsi="Calibri"/>
              </w:rPr>
              <w:t>Avantages et inconvénients des services de SRMNIA et VIH intégrés</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4</w:t>
            </w:r>
          </w:p>
        </w:tc>
        <w:tc>
          <w:tcPr>
            <w:tcW w:w="7020" w:type="dxa"/>
          </w:tcPr>
          <w:p w:rsidR="0060583F" w:rsidRDefault="0060583F" w:rsidP="0060583F">
            <w:pPr>
              <w:rPr>
                <w:rFonts w:ascii="Calibri" w:hAnsi="Calibri"/>
              </w:rPr>
            </w:pPr>
            <w:r>
              <w:rPr>
                <w:rFonts w:ascii="Calibri" w:hAnsi="Calibri"/>
              </w:rPr>
              <w:t>les goulots d’étranglement et lacunes liés à l’intégration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5</w:t>
            </w:r>
          </w:p>
        </w:tc>
        <w:tc>
          <w:tcPr>
            <w:tcW w:w="7020" w:type="dxa"/>
          </w:tcPr>
          <w:p w:rsidR="0060583F" w:rsidRDefault="0060583F" w:rsidP="0060583F">
            <w:pPr>
              <w:rPr>
                <w:rFonts w:ascii="Calibri" w:hAnsi="Calibri"/>
              </w:rPr>
            </w:pPr>
            <w:r>
              <w:rPr>
                <w:rFonts w:ascii="Calibri" w:hAnsi="Calibri"/>
              </w:rPr>
              <w:t>Répartition des parties prenantes selon leur niveau d’implication les services de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6</w:t>
            </w:r>
          </w:p>
        </w:tc>
        <w:tc>
          <w:tcPr>
            <w:tcW w:w="7020" w:type="dxa"/>
          </w:tcPr>
          <w:p w:rsidR="0060583F" w:rsidRDefault="0060583F" w:rsidP="0060583F">
            <w:pPr>
              <w:jc w:val="both"/>
              <w:rPr>
                <w:rFonts w:ascii="Calibri" w:hAnsi="Calibri"/>
              </w:rPr>
            </w:pPr>
            <w:r>
              <w:rPr>
                <w:rFonts w:ascii="Calibri" w:hAnsi="Calibri"/>
              </w:rPr>
              <w:t>Répartition des parties prenantes selon leur Pouvoir et leur intérêt</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7</w:t>
            </w:r>
          </w:p>
        </w:tc>
        <w:tc>
          <w:tcPr>
            <w:tcW w:w="7020" w:type="dxa"/>
          </w:tcPr>
          <w:p w:rsidR="0060583F" w:rsidRDefault="0060583F" w:rsidP="0060583F">
            <w:pPr>
              <w:jc w:val="both"/>
              <w:rPr>
                <w:rFonts w:ascii="Calibri" w:hAnsi="Calibri"/>
              </w:rPr>
            </w:pPr>
            <w:r>
              <w:rPr>
                <w:rFonts w:ascii="Calibri" w:hAnsi="Calibri"/>
              </w:rPr>
              <w:t>Répartition des parties prenantes selon leur influence et leur intérêt</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8</w:t>
            </w:r>
          </w:p>
        </w:tc>
        <w:tc>
          <w:tcPr>
            <w:tcW w:w="7020" w:type="dxa"/>
          </w:tcPr>
          <w:p w:rsidR="0060583F" w:rsidRPr="00231A52" w:rsidRDefault="0060583F" w:rsidP="0060583F">
            <w:pPr>
              <w:jc w:val="both"/>
              <w:rPr>
                <w:rFonts w:ascii="Calibri" w:hAnsi="Calibri"/>
                <w:sz w:val="20"/>
                <w:szCs w:val="20"/>
              </w:rPr>
            </w:pPr>
            <w:r w:rsidRPr="00A96040">
              <w:rPr>
                <w:rFonts w:ascii="Calibri" w:hAnsi="Calibri"/>
                <w:sz w:val="20"/>
                <w:szCs w:val="20"/>
              </w:rPr>
              <w:t>Perception des communautés sur les avantages et désavantage sur SRMNIA et VIH dans le même service</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9</w:t>
            </w:r>
          </w:p>
        </w:tc>
        <w:tc>
          <w:tcPr>
            <w:tcW w:w="7020" w:type="dxa"/>
          </w:tcPr>
          <w:p w:rsidR="0060583F" w:rsidRPr="00231A52" w:rsidRDefault="0060583F" w:rsidP="0060583F">
            <w:pPr>
              <w:tabs>
                <w:tab w:val="left" w:pos="2415"/>
              </w:tabs>
              <w:jc w:val="both"/>
              <w:rPr>
                <w:rFonts w:ascii="Calibri" w:hAnsi="Calibri"/>
                <w:sz w:val="20"/>
                <w:szCs w:val="20"/>
              </w:rPr>
            </w:pPr>
            <w:r w:rsidRPr="00A96040">
              <w:rPr>
                <w:rFonts w:ascii="Calibri" w:hAnsi="Calibri"/>
                <w:sz w:val="20"/>
                <w:szCs w:val="20"/>
              </w:rPr>
              <w:t>Perception des communautés sur un prestataire pour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10</w:t>
            </w:r>
          </w:p>
        </w:tc>
        <w:tc>
          <w:tcPr>
            <w:tcW w:w="7020" w:type="dxa"/>
          </w:tcPr>
          <w:p w:rsidR="0060583F" w:rsidRDefault="0060583F" w:rsidP="0060583F">
            <w:pPr>
              <w:rPr>
                <w:rFonts w:ascii="Calibri" w:hAnsi="Calibri"/>
              </w:rPr>
            </w:pPr>
            <w:r w:rsidRPr="004074FF">
              <w:rPr>
                <w:rFonts w:ascii="Calibri" w:hAnsi="Calibri"/>
                <w:sz w:val="20"/>
                <w:szCs w:val="20"/>
              </w:rPr>
              <w:t>Perception des communautés sur plusieurs prestataire</w:t>
            </w:r>
            <w:r>
              <w:rPr>
                <w:rFonts w:ascii="Calibri" w:hAnsi="Calibri"/>
                <w:sz w:val="20"/>
                <w:szCs w:val="20"/>
              </w:rPr>
              <w:t>s</w:t>
            </w:r>
            <w:r w:rsidRPr="004074FF">
              <w:rPr>
                <w:rFonts w:ascii="Calibri" w:hAnsi="Calibri"/>
                <w:sz w:val="20"/>
                <w:szCs w:val="20"/>
              </w:rPr>
              <w:t xml:space="preserve"> pour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11</w:t>
            </w:r>
          </w:p>
        </w:tc>
        <w:tc>
          <w:tcPr>
            <w:tcW w:w="7020" w:type="dxa"/>
          </w:tcPr>
          <w:p w:rsidR="0060583F" w:rsidRDefault="0060583F" w:rsidP="0060583F">
            <w:pPr>
              <w:rPr>
                <w:rFonts w:ascii="Calibri" w:hAnsi="Calibri"/>
              </w:rPr>
            </w:pPr>
            <w:r>
              <w:rPr>
                <w:rFonts w:ascii="Calibri" w:hAnsi="Calibri"/>
              </w:rPr>
              <w:t>Perception des communautés sur la disponibilité des services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12</w:t>
            </w:r>
          </w:p>
        </w:tc>
        <w:tc>
          <w:tcPr>
            <w:tcW w:w="7020" w:type="dxa"/>
          </w:tcPr>
          <w:p w:rsidR="0060583F" w:rsidRDefault="0060583F" w:rsidP="0060583F">
            <w:pPr>
              <w:rPr>
                <w:rFonts w:ascii="Calibri" w:hAnsi="Calibri"/>
              </w:rPr>
            </w:pPr>
            <w:r>
              <w:rPr>
                <w:rFonts w:ascii="Calibri" w:hAnsi="Calibri"/>
              </w:rPr>
              <w:t>Perception des communautés sur la contribution pour les services SRMNIA et</w:t>
            </w:r>
          </w:p>
        </w:tc>
      </w:tr>
    </w:tbl>
    <w:p w:rsidR="0060583F" w:rsidRDefault="0060583F" w:rsidP="0060583F">
      <w:pPr>
        <w:rPr>
          <w:rFonts w:ascii="Calibri" w:hAnsi="Calibri"/>
        </w:rPr>
      </w:pPr>
    </w:p>
    <w:p w:rsidR="0060583F" w:rsidRPr="00FE5B8B" w:rsidRDefault="00FE5B8B" w:rsidP="0093275F">
      <w:pPr>
        <w:pStyle w:val="Titre1"/>
        <w:spacing w:before="0"/>
        <w:rPr>
          <w:rFonts w:ascii="Arial" w:hAnsi="Arial" w:cs="Arial"/>
          <w:b/>
        </w:rPr>
      </w:pPr>
      <w:bookmarkStart w:id="4" w:name="_Toc494032769"/>
      <w:r w:rsidRPr="00FE5B8B">
        <w:rPr>
          <w:rFonts w:ascii="Arial" w:hAnsi="Arial" w:cs="Arial"/>
          <w:b/>
        </w:rPr>
        <w:lastRenderedPageBreak/>
        <w:t>TABLEAUX</w:t>
      </w:r>
      <w:bookmarkEnd w:id="4"/>
    </w:p>
    <w:p w:rsidR="0093275F" w:rsidRPr="0093275F" w:rsidRDefault="0093275F" w:rsidP="0093275F"/>
    <w:tbl>
      <w:tblPr>
        <w:tblStyle w:val="Grilledutableau"/>
        <w:tblW w:w="0" w:type="auto"/>
        <w:tblBorders>
          <w:top w:val="dashSmallGap" w:sz="4" w:space="0" w:color="0070C0"/>
          <w:left w:val="none" w:sz="0" w:space="0" w:color="auto"/>
          <w:bottom w:val="dashSmallGap" w:sz="4" w:space="0" w:color="0070C0"/>
          <w:right w:val="none" w:sz="0" w:space="0" w:color="auto"/>
          <w:insideH w:val="dashSmallGap" w:sz="4" w:space="0" w:color="0070C0"/>
          <w:insideV w:val="none" w:sz="0" w:space="0" w:color="auto"/>
        </w:tblBorders>
        <w:tblLook w:val="04A0" w:firstRow="1" w:lastRow="0" w:firstColumn="1" w:lastColumn="0" w:noHBand="0" w:noVBand="1"/>
      </w:tblPr>
      <w:tblGrid>
        <w:gridCol w:w="2835"/>
        <w:gridCol w:w="7020"/>
      </w:tblGrid>
      <w:tr w:rsidR="0060583F" w:rsidTr="0060583F">
        <w:tc>
          <w:tcPr>
            <w:tcW w:w="2835" w:type="dxa"/>
          </w:tcPr>
          <w:p w:rsidR="0060583F" w:rsidRPr="00910873" w:rsidRDefault="0060583F" w:rsidP="0060583F">
            <w:pPr>
              <w:rPr>
                <w:rFonts w:ascii="Calibri" w:hAnsi="Calibri"/>
                <w:b/>
              </w:rPr>
            </w:pPr>
            <w:r>
              <w:rPr>
                <w:rFonts w:ascii="Calibri" w:hAnsi="Calibri"/>
                <w:b/>
                <w:color w:val="2E74B5" w:themeColor="accent1" w:themeShade="BF"/>
              </w:rPr>
              <w:t>Tableau 1</w:t>
            </w:r>
          </w:p>
        </w:tc>
        <w:tc>
          <w:tcPr>
            <w:tcW w:w="7020" w:type="dxa"/>
          </w:tcPr>
          <w:p w:rsidR="0060583F" w:rsidRDefault="0060583F" w:rsidP="0060583F">
            <w:pPr>
              <w:rPr>
                <w:rFonts w:ascii="Calibri" w:hAnsi="Calibri"/>
              </w:rPr>
            </w:pPr>
            <w:r w:rsidRPr="0067036D">
              <w:rPr>
                <w:rFonts w:ascii="Calibri" w:hAnsi="Calibri" w:cs="Arial"/>
              </w:rPr>
              <w:t>Structures sanitaires pour l’évaluation de l’intégration SRMNIA et VIH</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2</w:t>
            </w:r>
          </w:p>
        </w:tc>
        <w:tc>
          <w:tcPr>
            <w:tcW w:w="7020" w:type="dxa"/>
          </w:tcPr>
          <w:p w:rsidR="0060583F" w:rsidRDefault="0060583F" w:rsidP="0060583F">
            <w:pPr>
              <w:rPr>
                <w:rFonts w:ascii="Calibri" w:hAnsi="Calibri"/>
              </w:rPr>
            </w:pPr>
            <w:r w:rsidRPr="0067036D">
              <w:rPr>
                <w:rFonts w:ascii="Calibri" w:hAnsi="Calibri" w:cs="Arial"/>
              </w:rPr>
              <w:t>Nombre de clients à interviewer par structure</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3</w:t>
            </w:r>
          </w:p>
        </w:tc>
        <w:tc>
          <w:tcPr>
            <w:tcW w:w="7020" w:type="dxa"/>
          </w:tcPr>
          <w:p w:rsidR="0060583F" w:rsidRDefault="0060583F" w:rsidP="0060583F">
            <w:pPr>
              <w:rPr>
                <w:rFonts w:ascii="Calibri" w:hAnsi="Calibri"/>
              </w:rPr>
            </w:pPr>
            <w:r w:rsidRPr="0067036D">
              <w:rPr>
                <w:rFonts w:ascii="Calibri" w:hAnsi="Calibri" w:cs="Arial"/>
              </w:rPr>
              <w:t>Nombre de prestataires à interviewer par service et par structure</w:t>
            </w:r>
          </w:p>
        </w:tc>
      </w:tr>
      <w:tr w:rsidR="0060583F" w:rsidTr="0060583F">
        <w:tc>
          <w:tcPr>
            <w:tcW w:w="2835" w:type="dxa"/>
          </w:tcPr>
          <w:p w:rsidR="0060583F" w:rsidRDefault="0060583F" w:rsidP="0060583F">
            <w:pPr>
              <w:rPr>
                <w:rFonts w:ascii="Calibri" w:hAnsi="Calibri"/>
                <w:b/>
                <w:color w:val="2E74B5" w:themeColor="accent1" w:themeShade="BF"/>
              </w:rPr>
            </w:pPr>
            <w:r>
              <w:rPr>
                <w:rFonts w:ascii="Calibri" w:hAnsi="Calibri"/>
                <w:b/>
                <w:color w:val="2E74B5" w:themeColor="accent1" w:themeShade="BF"/>
              </w:rPr>
              <w:t>Tableau 4</w:t>
            </w:r>
          </w:p>
        </w:tc>
        <w:tc>
          <w:tcPr>
            <w:tcW w:w="7020" w:type="dxa"/>
          </w:tcPr>
          <w:p w:rsidR="0060583F" w:rsidRPr="00231A52" w:rsidRDefault="0060583F" w:rsidP="0060583F">
            <w:pPr>
              <w:rPr>
                <w:rFonts w:ascii="Calibri" w:hAnsi="Calibri"/>
              </w:rPr>
            </w:pPr>
            <w:r w:rsidRPr="00231A52">
              <w:rPr>
                <w:rFonts w:ascii="Calibri" w:hAnsi="Calibri" w:cs="Arial"/>
              </w:rPr>
              <w:t>Liste des enquêteurs</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5 </w:t>
            </w:r>
          </w:p>
        </w:tc>
        <w:tc>
          <w:tcPr>
            <w:tcW w:w="7020" w:type="dxa"/>
          </w:tcPr>
          <w:p w:rsidR="0060583F" w:rsidRDefault="0060583F" w:rsidP="0060583F">
            <w:pPr>
              <w:rPr>
                <w:rFonts w:ascii="Calibri" w:hAnsi="Calibri"/>
              </w:rPr>
            </w:pPr>
            <w:r>
              <w:rPr>
                <w:rFonts w:ascii="Calibri" w:hAnsi="Calibri"/>
              </w:rPr>
              <w:t>Chronogramme des activités</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6</w:t>
            </w:r>
          </w:p>
        </w:tc>
        <w:tc>
          <w:tcPr>
            <w:tcW w:w="7020" w:type="dxa"/>
          </w:tcPr>
          <w:p w:rsidR="0060583F" w:rsidRDefault="0060583F" w:rsidP="0060583F">
            <w:pPr>
              <w:rPr>
                <w:rFonts w:ascii="Calibri" w:hAnsi="Calibri"/>
              </w:rPr>
            </w:pPr>
            <w:r w:rsidRPr="0067036D">
              <w:rPr>
                <w:rFonts w:ascii="Calibri" w:hAnsi="Calibri"/>
              </w:rPr>
              <w:t>Nombre de parties prenantes par rapport la SRMNIA et VIH</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7</w:t>
            </w:r>
          </w:p>
        </w:tc>
        <w:tc>
          <w:tcPr>
            <w:tcW w:w="7020" w:type="dxa"/>
          </w:tcPr>
          <w:p w:rsidR="0060583F" w:rsidRDefault="0060583F" w:rsidP="0060583F">
            <w:pPr>
              <w:rPr>
                <w:rFonts w:ascii="Calibri" w:hAnsi="Calibri"/>
              </w:rPr>
            </w:pPr>
            <w:r>
              <w:rPr>
                <w:rFonts w:ascii="Calibri" w:hAnsi="Calibri"/>
              </w:rPr>
              <w:t>Engagement des parties prenantes</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8</w:t>
            </w:r>
          </w:p>
        </w:tc>
        <w:tc>
          <w:tcPr>
            <w:tcW w:w="7020" w:type="dxa"/>
          </w:tcPr>
          <w:p w:rsidR="0060583F" w:rsidRDefault="0060583F" w:rsidP="0060583F">
            <w:pPr>
              <w:rPr>
                <w:rFonts w:ascii="Calibri" w:hAnsi="Calibri"/>
              </w:rPr>
            </w:pPr>
            <w:r>
              <w:t>Actions correctrices des goulots d’étranglement et lacunes</w:t>
            </w:r>
          </w:p>
        </w:tc>
      </w:tr>
    </w:tbl>
    <w:p w:rsidR="0060583F" w:rsidRDefault="0060583F" w:rsidP="008472DE">
      <w:pPr>
        <w:spacing w:after="0" w:line="240" w:lineRule="auto"/>
        <w:jc w:val="both"/>
        <w:rPr>
          <w:rFonts w:ascii="Calibri" w:hAnsi="Calibri"/>
          <w:b/>
        </w:rPr>
      </w:pPr>
    </w:p>
    <w:p w:rsidR="00A2672D" w:rsidRDefault="00A2672D" w:rsidP="008472DE">
      <w:pPr>
        <w:spacing w:after="0" w:line="240" w:lineRule="auto"/>
        <w:jc w:val="both"/>
        <w:rPr>
          <w:rFonts w:ascii="Calibri" w:hAnsi="Calibri"/>
          <w:b/>
        </w:rPr>
      </w:pPr>
    </w:p>
    <w:p w:rsidR="003B1930" w:rsidRPr="00924A61" w:rsidRDefault="003B1930" w:rsidP="003B1930">
      <w:pPr>
        <w:tabs>
          <w:tab w:val="left" w:pos="284"/>
        </w:tabs>
        <w:autoSpaceDE w:val="0"/>
        <w:autoSpaceDN w:val="0"/>
        <w:adjustRightInd w:val="0"/>
        <w:jc w:val="both"/>
        <w:rPr>
          <w:rFonts w:ascii="Garamond" w:hAnsi="Garamond"/>
          <w:b/>
          <w:i/>
          <w:color w:val="2F5496" w:themeColor="accent5" w:themeShade="BF"/>
          <w:sz w:val="28"/>
          <w:szCs w:val="28"/>
        </w:rPr>
      </w:pPr>
      <w:r w:rsidRPr="00924A61">
        <w:rPr>
          <w:rFonts w:ascii="Garamond" w:hAnsi="Garamond"/>
          <w:b/>
          <w:i/>
          <w:color w:val="2F5496" w:themeColor="accent5" w:themeShade="BF"/>
          <w:sz w:val="28"/>
          <w:szCs w:val="28"/>
        </w:rPr>
        <w:t>REMERCIEMENT</w:t>
      </w:r>
    </w:p>
    <w:p w:rsidR="003B1930" w:rsidRPr="00924A61" w:rsidRDefault="003B1930" w:rsidP="003B1930">
      <w:pPr>
        <w:tabs>
          <w:tab w:val="left" w:pos="284"/>
        </w:tabs>
        <w:autoSpaceDE w:val="0"/>
        <w:autoSpaceDN w:val="0"/>
        <w:adjustRightInd w:val="0"/>
        <w:jc w:val="both"/>
        <w:rPr>
          <w:rFonts w:ascii="Garamond" w:hAnsi="Garamond"/>
          <w:i/>
          <w:color w:val="2F5496" w:themeColor="accent5" w:themeShade="BF"/>
          <w:sz w:val="28"/>
          <w:szCs w:val="28"/>
        </w:rPr>
      </w:pPr>
      <w:r w:rsidRPr="00924A61">
        <w:rPr>
          <w:rFonts w:ascii="Garamond" w:hAnsi="Garamond"/>
          <w:i/>
          <w:color w:val="2F5496" w:themeColor="accent5" w:themeShade="BF"/>
          <w:sz w:val="28"/>
          <w:szCs w:val="28"/>
        </w:rPr>
        <w:t>L’élaboration de ce rapport d’analyse situationnelle de l’intégration des services de santé de la reproduction, santé maternelle, néonatale, infantile et santé des adolescents/jeunes et services de de lutte contre le VIH en Guinée est le fruit de collaboration d’institutions diverses (GIZ, IPPF, AGBEF, DNSFN, FMG, Arc-en-ciel),  et des contributions d’un grand nombre de personnes ressources à différents niveaux. Que tous reçoivent nos sincères remerciements</w:t>
      </w:r>
    </w:p>
    <w:p w:rsidR="00A2672D" w:rsidRDefault="00A2672D" w:rsidP="008472DE">
      <w:pPr>
        <w:spacing w:after="0" w:line="240" w:lineRule="auto"/>
        <w:jc w:val="both"/>
        <w:rPr>
          <w:rFonts w:ascii="Calibri" w:hAnsi="Calibri"/>
          <w:b/>
        </w:rPr>
      </w:pPr>
    </w:p>
    <w:p w:rsidR="0082343B" w:rsidRDefault="0082343B" w:rsidP="008472DE">
      <w:pPr>
        <w:spacing w:after="0" w:line="240" w:lineRule="auto"/>
        <w:jc w:val="both"/>
        <w:rPr>
          <w:rFonts w:ascii="Calibri" w:hAnsi="Calibri"/>
          <w:b/>
        </w:rPr>
      </w:pPr>
    </w:p>
    <w:p w:rsidR="0082343B" w:rsidRDefault="0082343B"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82343B" w:rsidRPr="00FE5B8B" w:rsidRDefault="0082343B" w:rsidP="0082343B">
      <w:pPr>
        <w:pStyle w:val="Titre1"/>
        <w:rPr>
          <w:rFonts w:ascii="Arial" w:hAnsi="Arial" w:cs="Arial"/>
          <w:b/>
        </w:rPr>
      </w:pPr>
      <w:bookmarkStart w:id="5" w:name="_Toc494032770"/>
      <w:r w:rsidRPr="00FE5B8B">
        <w:rPr>
          <w:rFonts w:ascii="Arial" w:hAnsi="Arial" w:cs="Arial"/>
          <w:b/>
        </w:rPr>
        <w:lastRenderedPageBreak/>
        <w:t>RESUME</w:t>
      </w:r>
      <w:bookmarkEnd w:id="5"/>
    </w:p>
    <w:p w:rsidR="0082343B" w:rsidRDefault="0082343B" w:rsidP="008472DE">
      <w:pPr>
        <w:spacing w:after="0" w:line="240" w:lineRule="auto"/>
        <w:jc w:val="both"/>
        <w:rPr>
          <w:rFonts w:ascii="Calibri" w:hAnsi="Calibri"/>
          <w:b/>
        </w:rPr>
      </w:pPr>
    </w:p>
    <w:p w:rsidR="0082343B" w:rsidRDefault="0082343B" w:rsidP="0082343B">
      <w:pPr>
        <w:spacing w:after="0" w:line="240" w:lineRule="auto"/>
        <w:jc w:val="both"/>
        <w:rPr>
          <w:rFonts w:ascii="Arial Black" w:hAnsi="Arial Black"/>
          <w:b/>
          <w:sz w:val="20"/>
          <w:szCs w:val="20"/>
        </w:rPr>
      </w:pPr>
      <w:r w:rsidRPr="0067036D">
        <w:rPr>
          <w:rFonts w:ascii="Calibri" w:hAnsi="Calibri"/>
        </w:rPr>
        <w:t>Malgré les progrès perceptibles, le rythme d’amélioration des indicateurs de la santé de reproduction et de VIH est insuffisant et leurs valeurs respectives restent encore nettement en-deçà des cib</w:t>
      </w:r>
      <w:r>
        <w:rPr>
          <w:rFonts w:ascii="Calibri" w:hAnsi="Calibri"/>
        </w:rPr>
        <w:t>les visées, d</w:t>
      </w:r>
      <w:r w:rsidRPr="0067036D">
        <w:rPr>
          <w:rFonts w:ascii="Calibri" w:hAnsi="Calibri"/>
        </w:rPr>
        <w:t>es objectifs de la FDR et de l’OMD-4 et 5</w:t>
      </w:r>
      <w:r>
        <w:rPr>
          <w:rFonts w:ascii="Calibri" w:hAnsi="Calibri"/>
        </w:rPr>
        <w:t>.</w:t>
      </w:r>
    </w:p>
    <w:p w:rsidR="0082343B" w:rsidRDefault="0082343B" w:rsidP="0082343B">
      <w:pPr>
        <w:spacing w:after="0" w:line="240" w:lineRule="auto"/>
        <w:jc w:val="both"/>
        <w:rPr>
          <w:rFonts w:ascii="Calibri" w:hAnsi="Calibri"/>
        </w:rPr>
      </w:pPr>
    </w:p>
    <w:p w:rsidR="0082343B" w:rsidRDefault="0082343B" w:rsidP="0082343B">
      <w:pPr>
        <w:spacing w:after="0" w:line="240" w:lineRule="auto"/>
        <w:jc w:val="both"/>
        <w:rPr>
          <w:rFonts w:ascii="Calibri" w:hAnsi="Calibri"/>
        </w:rPr>
      </w:pPr>
      <w:r w:rsidRPr="0067036D">
        <w:rPr>
          <w:rFonts w:ascii="Calibri" w:hAnsi="Calibri"/>
        </w:rPr>
        <w:t>L’importance des liens entre la Santé Sexuelle et de la Reproduction (SSR) et le VIH est maintenant largement reconnue. Les infections à VIH sont le plus souvent transmises par la voie sexuelle ou associées à la grossesse, à l’accouchement et à l’allaitement. Le risque de transmission et d’acquisition du VIH peut être accru en raison de la présence de certaines Infections Sexuellement Transmissible</w:t>
      </w:r>
      <w:r w:rsidR="00A21429">
        <w:rPr>
          <w:rFonts w:ascii="Calibri" w:hAnsi="Calibri"/>
        </w:rPr>
        <w:t>s.</w:t>
      </w:r>
    </w:p>
    <w:p w:rsidR="0082343B" w:rsidRPr="0067036D" w:rsidRDefault="0082343B" w:rsidP="0082343B">
      <w:pPr>
        <w:spacing w:after="0" w:line="240" w:lineRule="auto"/>
        <w:jc w:val="both"/>
        <w:rPr>
          <w:rFonts w:ascii="Calibri" w:hAnsi="Calibri"/>
        </w:rPr>
      </w:pPr>
    </w:p>
    <w:p w:rsidR="0082343B" w:rsidRDefault="0082343B" w:rsidP="0082343B">
      <w:pPr>
        <w:spacing w:after="0" w:line="240" w:lineRule="auto"/>
        <w:jc w:val="both"/>
        <w:rPr>
          <w:rFonts w:ascii="Calibri" w:hAnsi="Calibri"/>
        </w:rPr>
      </w:pPr>
      <w:r w:rsidRPr="0067036D">
        <w:rPr>
          <w:rFonts w:ascii="Calibri" w:hAnsi="Calibri"/>
        </w:rPr>
        <w:t xml:space="preserve">L’intégration de la SR et du VIH/Sida accroît l’accès des populations à une panoplie d’informations et de services influant sur les résultats de la lutte contre le VIH. </w:t>
      </w:r>
      <w:r w:rsidRPr="0001353A">
        <w:rPr>
          <w:rFonts w:ascii="Calibri" w:hAnsi="Calibri"/>
        </w:rPr>
        <w:t>Cette intégration est indispensable pour optimiser les interventions et gérer au mieux les ressources disponibles.</w:t>
      </w:r>
    </w:p>
    <w:p w:rsidR="0082343B" w:rsidRDefault="0082343B" w:rsidP="0082343B">
      <w:pPr>
        <w:spacing w:after="0" w:line="240" w:lineRule="auto"/>
        <w:jc w:val="both"/>
        <w:rPr>
          <w:rFonts w:ascii="Calibri" w:hAnsi="Calibri"/>
        </w:rPr>
      </w:pPr>
    </w:p>
    <w:p w:rsidR="0082343B" w:rsidRDefault="0082343B" w:rsidP="0082343B">
      <w:pPr>
        <w:spacing w:after="0" w:line="240" w:lineRule="auto"/>
        <w:jc w:val="both"/>
        <w:rPr>
          <w:rFonts w:ascii="Calibri" w:hAnsi="Calibri"/>
        </w:rPr>
      </w:pPr>
      <w:r w:rsidRPr="0067036D">
        <w:rPr>
          <w:rFonts w:ascii="Calibri" w:hAnsi="Calibri"/>
        </w:rPr>
        <w:t xml:space="preserve">Afin de mieux cerner au niveau national ce qui fonctionne bien actuellement ainsi que d'identifier les lacunes dans l'intégration de la Santé de la reproduction, de la mère, du nouveau-né, de l'enfant et de l'adolescent et du VIH, </w:t>
      </w:r>
      <w:r>
        <w:rPr>
          <w:rFonts w:ascii="Calibri" w:hAnsi="Calibri"/>
        </w:rPr>
        <w:t>que la GIZ à travers l’IPPF basé à Nairobi et AGBEF en Guinée en appui au Ministère de la Santé a commandité l’analyse situationnelle de l’intégration de la SRMNIA et VIH.</w:t>
      </w:r>
    </w:p>
    <w:p w:rsidR="0082343B" w:rsidRDefault="0082343B" w:rsidP="0082343B">
      <w:pPr>
        <w:spacing w:after="0" w:line="240" w:lineRule="auto"/>
        <w:jc w:val="both"/>
        <w:rPr>
          <w:rFonts w:ascii="Arial" w:eastAsia="MS Mincho" w:hAnsi="Arial" w:cs="Arial"/>
          <w:color w:val="000000"/>
        </w:rPr>
      </w:pPr>
    </w:p>
    <w:p w:rsidR="0082343B" w:rsidRDefault="0082343B" w:rsidP="0082343B">
      <w:pPr>
        <w:spacing w:after="0" w:line="240" w:lineRule="auto"/>
        <w:jc w:val="both"/>
        <w:rPr>
          <w:rFonts w:ascii="Calibri" w:hAnsi="Calibri" w:cs="Arial"/>
        </w:rPr>
      </w:pPr>
      <w:r w:rsidRPr="00A273A5">
        <w:rPr>
          <w:rFonts w:ascii="Calibri" w:hAnsi="Calibri" w:cs="Arial"/>
        </w:rPr>
        <w:t>La méthodologie de cette évaluation est inspirée de l’outil d’évaluation rapide des liens établis entre la santé sexuelle et de la reproduction et le VIH (Guide générique), préparé et publié par l’</w:t>
      </w:r>
      <w:r>
        <w:rPr>
          <w:rFonts w:ascii="Calibri" w:hAnsi="Calibri" w:cs="Arial"/>
        </w:rPr>
        <w:t>IPPF, l’UNFPA, l’OMS, l’ONUSIDA</w:t>
      </w:r>
      <w:r w:rsidRPr="00A273A5">
        <w:rPr>
          <w:rFonts w:ascii="Calibri" w:hAnsi="Calibri" w:cs="Arial"/>
        </w:rPr>
        <w:t xml:space="preserve"> en 2009. La démarche de cet outil associe la collecte de données qualitatives et quantitatives.</w:t>
      </w:r>
    </w:p>
    <w:p w:rsidR="0082343B" w:rsidRDefault="0082343B" w:rsidP="0082343B">
      <w:pPr>
        <w:spacing w:after="0" w:line="240" w:lineRule="auto"/>
        <w:jc w:val="both"/>
        <w:rPr>
          <w:rFonts w:ascii="Calibri" w:hAnsi="Calibri" w:cs="Arial"/>
        </w:rPr>
      </w:pPr>
    </w:p>
    <w:p w:rsidR="0082343B" w:rsidRPr="000173C6" w:rsidRDefault="00A21429" w:rsidP="0082343B">
      <w:pPr>
        <w:spacing w:after="0" w:line="240" w:lineRule="auto"/>
        <w:jc w:val="both"/>
        <w:rPr>
          <w:rFonts w:ascii="Calibri" w:hAnsi="Calibri" w:cs="Arial"/>
        </w:rPr>
      </w:pPr>
      <w:r>
        <w:rPr>
          <w:rFonts w:ascii="Calibri" w:hAnsi="Calibri" w:cs="Arial"/>
        </w:rPr>
        <w:t>C</w:t>
      </w:r>
      <w:r w:rsidRPr="000173C6">
        <w:rPr>
          <w:rFonts w:ascii="Calibri" w:hAnsi="Calibri" w:cs="Arial"/>
        </w:rPr>
        <w:t xml:space="preserve">ette évaluation </w:t>
      </w:r>
      <w:r>
        <w:rPr>
          <w:rFonts w:ascii="Calibri" w:hAnsi="Calibri" w:cs="Arial"/>
        </w:rPr>
        <w:t xml:space="preserve">a été </w:t>
      </w:r>
      <w:r w:rsidRPr="000173C6">
        <w:rPr>
          <w:rFonts w:ascii="Calibri" w:hAnsi="Calibri" w:cs="Arial"/>
        </w:rPr>
        <w:t>réalisée par un comité national d’évaluation et une équipe de consultants (un consultant national et associé, 8 enquêteurs)</w:t>
      </w:r>
      <w:r>
        <w:rPr>
          <w:rFonts w:ascii="Calibri" w:hAnsi="Calibri" w:cs="Arial"/>
        </w:rPr>
        <w:t>. La méthodologie a été essentiellement axée sur</w:t>
      </w:r>
      <w:r w:rsidRPr="000173C6">
        <w:rPr>
          <w:rFonts w:ascii="Calibri" w:hAnsi="Calibri" w:cs="Arial"/>
        </w:rPr>
        <w:t xml:space="preserve"> </w:t>
      </w:r>
      <w:r>
        <w:rPr>
          <w:rFonts w:ascii="Calibri" w:hAnsi="Calibri" w:cs="Arial"/>
        </w:rPr>
        <w:t xml:space="preserve">la </w:t>
      </w:r>
      <w:r w:rsidRPr="000173C6">
        <w:rPr>
          <w:rFonts w:ascii="Calibri" w:hAnsi="Calibri" w:cs="Arial"/>
        </w:rPr>
        <w:t xml:space="preserve">revue documentaire et </w:t>
      </w:r>
      <w:r>
        <w:rPr>
          <w:rFonts w:ascii="Calibri" w:hAnsi="Calibri" w:cs="Arial"/>
        </w:rPr>
        <w:t>la</w:t>
      </w:r>
      <w:r w:rsidRPr="000173C6">
        <w:rPr>
          <w:rFonts w:ascii="Calibri" w:hAnsi="Calibri" w:cs="Arial"/>
        </w:rPr>
        <w:t xml:space="preserve"> collecte de données auprès des parties prenantes et des autorités sanitaires </w:t>
      </w:r>
      <w:r>
        <w:rPr>
          <w:rFonts w:ascii="Calibri" w:hAnsi="Calibri" w:cs="Arial"/>
        </w:rPr>
        <w:t xml:space="preserve">tout </w:t>
      </w:r>
      <w:r w:rsidRPr="000173C6">
        <w:rPr>
          <w:rFonts w:ascii="Calibri" w:hAnsi="Calibri" w:cs="Arial"/>
        </w:rPr>
        <w:t>en suivant la pyramide sanitaire</w:t>
      </w:r>
      <w:r w:rsidR="0082343B" w:rsidRPr="000173C6">
        <w:rPr>
          <w:rFonts w:ascii="Calibri" w:hAnsi="Calibri" w:cs="Arial"/>
        </w:rPr>
        <w:t xml:space="preserve">. </w:t>
      </w:r>
    </w:p>
    <w:p w:rsidR="0082343B" w:rsidRPr="000173C6" w:rsidRDefault="0082343B" w:rsidP="0082343B">
      <w:pPr>
        <w:spacing w:after="0" w:line="240" w:lineRule="auto"/>
        <w:jc w:val="both"/>
        <w:rPr>
          <w:rFonts w:ascii="Calibri" w:hAnsi="Calibri" w:cs="Arial"/>
          <w:sz w:val="16"/>
          <w:szCs w:val="16"/>
        </w:rPr>
      </w:pPr>
    </w:p>
    <w:p w:rsidR="0082343B" w:rsidRPr="005509A6" w:rsidRDefault="0082343B" w:rsidP="005509A6">
      <w:pPr>
        <w:spacing w:after="0" w:line="276" w:lineRule="auto"/>
        <w:jc w:val="both"/>
        <w:rPr>
          <w:rFonts w:ascii="Calibri" w:hAnsi="Calibri"/>
        </w:rPr>
      </w:pPr>
      <w:r w:rsidRPr="000173C6">
        <w:rPr>
          <w:rFonts w:ascii="Calibri" w:hAnsi="Calibri" w:cs="Arial"/>
        </w:rPr>
        <w:t>Une collecte a également été réalisée dans les établissements sanitaires publics et privés auprès des prestataires, et des clients ayant fréquenté ces établissements au moment de l’évaluation.</w:t>
      </w:r>
      <w:r w:rsidR="005509A6">
        <w:rPr>
          <w:rFonts w:ascii="Calibri" w:hAnsi="Calibri" w:cs="Arial"/>
        </w:rPr>
        <w:t xml:space="preserve"> </w:t>
      </w:r>
      <w:r w:rsidR="005509A6">
        <w:rPr>
          <w:rFonts w:ascii="Calibri" w:hAnsi="Calibri"/>
        </w:rPr>
        <w:t xml:space="preserve">La collecte a touché 43 parties prenantes, 35 structures sanitaires, 170 prestataires et 373 clients. </w:t>
      </w:r>
    </w:p>
    <w:p w:rsidR="0082343B" w:rsidRDefault="0082343B" w:rsidP="0082343B">
      <w:pPr>
        <w:spacing w:after="0" w:line="240" w:lineRule="auto"/>
        <w:jc w:val="both"/>
        <w:rPr>
          <w:rFonts w:ascii="Calibri" w:hAnsi="Calibri" w:cs="Arial"/>
        </w:rPr>
      </w:pPr>
    </w:p>
    <w:p w:rsidR="0082343B" w:rsidRDefault="0082343B" w:rsidP="0082343B">
      <w:pPr>
        <w:spacing w:after="0" w:line="240" w:lineRule="auto"/>
        <w:jc w:val="both"/>
        <w:rPr>
          <w:rFonts w:ascii="Calibri" w:hAnsi="Calibri" w:cs="Arial"/>
        </w:rPr>
      </w:pPr>
      <w:r>
        <w:rPr>
          <w:rFonts w:ascii="Calibri" w:hAnsi="Calibri" w:cs="Arial"/>
        </w:rPr>
        <w:t>Cette analyse situationnelle nous a permis de comprendre :</w:t>
      </w:r>
    </w:p>
    <w:p w:rsidR="0082343B" w:rsidRDefault="0082343B" w:rsidP="0082343B">
      <w:pPr>
        <w:spacing w:after="0" w:line="240" w:lineRule="auto"/>
        <w:jc w:val="both"/>
        <w:rPr>
          <w:rFonts w:ascii="Calibri" w:hAnsi="Calibri" w:cs="Arial"/>
        </w:rPr>
      </w:pPr>
    </w:p>
    <w:p w:rsidR="0082343B" w:rsidRPr="00AB636D" w:rsidRDefault="0082343B" w:rsidP="005F1E96">
      <w:pPr>
        <w:numPr>
          <w:ilvl w:val="0"/>
          <w:numId w:val="37"/>
        </w:numPr>
        <w:spacing w:after="0" w:line="240" w:lineRule="auto"/>
        <w:ind w:left="284" w:hanging="284"/>
        <w:jc w:val="both"/>
        <w:rPr>
          <w:rFonts w:ascii="Calibri" w:hAnsi="Calibri"/>
          <w:b/>
        </w:rPr>
      </w:pPr>
      <w:r w:rsidRPr="00AB636D">
        <w:rPr>
          <w:rFonts w:ascii="Calibri" w:hAnsi="Calibri"/>
          <w:b/>
          <w:color w:val="212121"/>
        </w:rPr>
        <w:t>Les progrès actuels accomplis au niveau du pays en matière d’intégration de la SRMNIA et VIH</w:t>
      </w:r>
    </w:p>
    <w:p w:rsidR="0082343B" w:rsidRDefault="0082343B" w:rsidP="0082343B">
      <w:pPr>
        <w:spacing w:after="0" w:line="240" w:lineRule="auto"/>
        <w:jc w:val="both"/>
        <w:rPr>
          <w:rFonts w:ascii="Calibri" w:hAnsi="Calibri"/>
        </w:rPr>
      </w:pPr>
    </w:p>
    <w:p w:rsidR="0082343B" w:rsidRDefault="00A21429" w:rsidP="0082343B">
      <w:pPr>
        <w:spacing w:after="0" w:line="240" w:lineRule="auto"/>
        <w:jc w:val="both"/>
        <w:rPr>
          <w:rFonts w:ascii="Calibri" w:hAnsi="Calibri"/>
        </w:rPr>
      </w:pPr>
      <w:r>
        <w:rPr>
          <w:rFonts w:ascii="Calibri" w:hAnsi="Calibri"/>
        </w:rPr>
        <w:t>Les progrès accomplis en matière d’intégration de la SRMNIA et VIH sont de deux types :</w:t>
      </w:r>
    </w:p>
    <w:p w:rsidR="0082343B" w:rsidRDefault="0082343B" w:rsidP="0082343B">
      <w:pPr>
        <w:spacing w:after="0" w:line="240" w:lineRule="auto"/>
        <w:jc w:val="both"/>
        <w:rPr>
          <w:rFonts w:ascii="Calibri" w:hAnsi="Calibri"/>
        </w:rPr>
      </w:pPr>
    </w:p>
    <w:p w:rsidR="0082343B" w:rsidRPr="00AB636D" w:rsidRDefault="00A21429" w:rsidP="005F1E96">
      <w:pPr>
        <w:pStyle w:val="Paragraphedeliste"/>
        <w:numPr>
          <w:ilvl w:val="0"/>
          <w:numId w:val="38"/>
        </w:numPr>
        <w:spacing w:after="0" w:line="240" w:lineRule="auto"/>
        <w:ind w:left="426" w:hanging="426"/>
        <w:contextualSpacing w:val="0"/>
        <w:jc w:val="both"/>
        <w:rPr>
          <w:rFonts w:ascii="Calibri" w:hAnsi="Calibri"/>
          <w:b/>
        </w:rPr>
      </w:pPr>
      <w:r>
        <w:rPr>
          <w:rFonts w:ascii="Calibri" w:hAnsi="Calibri"/>
          <w:b/>
        </w:rPr>
        <w:t xml:space="preserve">Au niveau </w:t>
      </w:r>
      <w:r w:rsidR="0082343B" w:rsidRPr="00AB636D">
        <w:rPr>
          <w:rFonts w:ascii="Calibri" w:hAnsi="Calibri"/>
          <w:b/>
        </w:rPr>
        <w:t>Politique</w:t>
      </w:r>
    </w:p>
    <w:p w:rsidR="0082343B" w:rsidRDefault="0082343B" w:rsidP="0082343B">
      <w:pPr>
        <w:spacing w:after="0" w:line="240" w:lineRule="auto"/>
        <w:jc w:val="both"/>
        <w:rPr>
          <w:rFonts w:ascii="Calibri" w:hAnsi="Calibri"/>
        </w:rPr>
      </w:pPr>
    </w:p>
    <w:p w:rsidR="0082343B" w:rsidRPr="0067036D" w:rsidRDefault="0082343B" w:rsidP="0082343B">
      <w:pPr>
        <w:pStyle w:val="Paragraphedeliste"/>
        <w:tabs>
          <w:tab w:val="left" w:pos="0"/>
        </w:tabs>
        <w:spacing w:after="0" w:line="240" w:lineRule="auto"/>
        <w:ind w:left="0"/>
        <w:contextualSpacing w:val="0"/>
        <w:jc w:val="both"/>
        <w:rPr>
          <w:rFonts w:ascii="Calibri" w:eastAsia="Times New Roman" w:hAnsi="Calibri" w:cs="Times New Roman"/>
          <w:b/>
          <w:i/>
          <w:color w:val="555555"/>
          <w:lang w:val="fr-FR"/>
        </w:rPr>
      </w:pPr>
      <w:r w:rsidRPr="0067036D">
        <w:rPr>
          <w:rFonts w:ascii="Calibri" w:hAnsi="Calibri" w:cs="Times New Roman"/>
          <w:lang w:val="fr-FR"/>
        </w:rPr>
        <w:t>La Constitution</w:t>
      </w:r>
      <w:r>
        <w:rPr>
          <w:rFonts w:ascii="Calibri" w:hAnsi="Calibri" w:cs="Times New Roman"/>
          <w:lang w:val="fr-FR"/>
        </w:rPr>
        <w:t xml:space="preserve"> guinéenne</w:t>
      </w:r>
      <w:r w:rsidRPr="0067036D">
        <w:rPr>
          <w:rFonts w:ascii="Calibri" w:hAnsi="Calibri" w:cs="Times New Roman"/>
          <w:lang w:val="fr-FR"/>
        </w:rPr>
        <w:t xml:space="preserve"> reconnaît la santé comme un droit fondamental en son article 15 qui stipule que: </w:t>
      </w:r>
      <w:r w:rsidRPr="0067036D">
        <w:rPr>
          <w:rFonts w:ascii="Calibri" w:hAnsi="Calibri" w:cs="Times New Roman"/>
          <w:b/>
          <w:i/>
          <w:lang w:val="fr-FR"/>
        </w:rPr>
        <w:t>«</w:t>
      </w:r>
      <w:r w:rsidRPr="0067036D">
        <w:rPr>
          <w:rFonts w:ascii="Calibri" w:eastAsia="Times New Roman" w:hAnsi="Calibri" w:cs="Times New Roman"/>
          <w:b/>
          <w:i/>
          <w:color w:val="555555"/>
          <w:lang w:val="fr-FR"/>
        </w:rPr>
        <w:t>Chacun a droit à la santé et au bien-être physique. L'Etat a le devoir de les promouvoir, de lutter contre les épidémies et les fléaux sociaux»</w:t>
      </w:r>
      <w:r w:rsidRPr="00E4527B">
        <w:rPr>
          <w:rFonts w:ascii="Calibri" w:eastAsia="Times New Roman" w:hAnsi="Calibri" w:cs="Times New Roman"/>
          <w:b/>
          <w:vertAlign w:val="superscript"/>
          <w:lang w:val="fr-FR"/>
        </w:rPr>
        <w:t>14</w:t>
      </w:r>
      <w:r w:rsidRPr="00E4527B">
        <w:rPr>
          <w:rFonts w:ascii="Calibri" w:eastAsia="Times New Roman" w:hAnsi="Calibri" w:cs="Times New Roman"/>
          <w:b/>
          <w:lang w:val="fr-FR"/>
        </w:rPr>
        <w:t>.</w:t>
      </w:r>
    </w:p>
    <w:p w:rsidR="0082343B" w:rsidRPr="0067036D" w:rsidRDefault="0082343B" w:rsidP="0082343B">
      <w:pPr>
        <w:tabs>
          <w:tab w:val="left" w:pos="0"/>
        </w:tabs>
        <w:spacing w:after="0"/>
        <w:contextualSpacing/>
        <w:jc w:val="both"/>
        <w:rPr>
          <w:rFonts w:ascii="Calibri" w:eastAsia="Times New Roman" w:hAnsi="Calibri" w:cs="Times New Roman"/>
        </w:rPr>
      </w:pPr>
    </w:p>
    <w:p w:rsidR="0082343B" w:rsidRPr="0067036D" w:rsidRDefault="0082343B" w:rsidP="0082343B">
      <w:pPr>
        <w:tabs>
          <w:tab w:val="left" w:pos="0"/>
        </w:tabs>
        <w:spacing w:after="0" w:line="240" w:lineRule="auto"/>
        <w:jc w:val="both"/>
        <w:rPr>
          <w:rFonts w:ascii="Calibri" w:eastAsia="Times New Roman" w:hAnsi="Calibri" w:cs="Times New Roman"/>
        </w:rPr>
      </w:pPr>
      <w:r w:rsidRPr="0067036D">
        <w:rPr>
          <w:rFonts w:ascii="Calibri" w:eastAsia="Times New Roman" w:hAnsi="Calibri" w:cs="Times New Roman"/>
        </w:rPr>
        <w:t>La République de Guinée a adopté une Politique nationale de santé qui repose sur les engagements du gouvernement de par son adhésion à des instruments juridiques en matière de santé au plan mondial, régional et national.</w:t>
      </w:r>
    </w:p>
    <w:p w:rsidR="0082343B" w:rsidRDefault="0082343B" w:rsidP="0082343B">
      <w:pPr>
        <w:spacing w:after="0" w:line="240" w:lineRule="auto"/>
        <w:jc w:val="both"/>
        <w:rPr>
          <w:rFonts w:ascii="Calibri" w:hAnsi="Calibri"/>
        </w:rPr>
      </w:pPr>
    </w:p>
    <w:p w:rsidR="0082343B" w:rsidRDefault="0082343B" w:rsidP="0082343B">
      <w:pPr>
        <w:tabs>
          <w:tab w:val="left" w:pos="0"/>
        </w:tabs>
        <w:spacing w:after="0" w:line="240" w:lineRule="auto"/>
        <w:jc w:val="both"/>
        <w:rPr>
          <w:rFonts w:ascii="Calibri" w:hAnsi="Calibri"/>
        </w:rPr>
      </w:pPr>
      <w:r w:rsidRPr="0067036D">
        <w:rPr>
          <w:rFonts w:ascii="Calibri" w:eastAsia="Times New Roman" w:hAnsi="Calibri" w:cs="Times New Roman"/>
        </w:rPr>
        <w:t xml:space="preserve">Le pays a adopté une série de textes et politiques traduisant la volonté politique du gouvernement en faveur de la santé </w:t>
      </w:r>
      <w:r>
        <w:rPr>
          <w:rFonts w:ascii="Calibri" w:eastAsia="Times New Roman" w:hAnsi="Calibri" w:cs="Times New Roman"/>
        </w:rPr>
        <w:t xml:space="preserve">et du bien-être des populations. </w:t>
      </w:r>
      <w:r w:rsidRPr="0067036D">
        <w:rPr>
          <w:rFonts w:ascii="Calibri" w:hAnsi="Calibri"/>
        </w:rPr>
        <w:t xml:space="preserve">Aussi la Guinée a élaboré des stratégies nationales pour </w:t>
      </w:r>
      <w:r w:rsidRPr="0067036D">
        <w:rPr>
          <w:rFonts w:ascii="Calibri" w:hAnsi="Calibri"/>
        </w:rPr>
        <w:lastRenderedPageBreak/>
        <w:t>amél</w:t>
      </w:r>
      <w:r w:rsidR="0090643C">
        <w:rPr>
          <w:rFonts w:ascii="Calibri" w:hAnsi="Calibri"/>
        </w:rPr>
        <w:t xml:space="preserve">iorer le bien-être. Des documents normatifs sont élaborés séparément pour chacun des programmes VIH et SRMNIA. </w:t>
      </w:r>
    </w:p>
    <w:p w:rsidR="0082343B" w:rsidRDefault="0082343B" w:rsidP="0082343B">
      <w:pPr>
        <w:tabs>
          <w:tab w:val="left" w:pos="0"/>
        </w:tabs>
        <w:spacing w:after="0"/>
        <w:contextualSpacing/>
        <w:jc w:val="both"/>
        <w:rPr>
          <w:rFonts w:ascii="Calibri" w:eastAsia="Times New Roman" w:hAnsi="Calibri" w:cs="Times New Roman"/>
        </w:rPr>
      </w:pPr>
    </w:p>
    <w:p w:rsidR="0082343B" w:rsidRPr="004F3FB2" w:rsidRDefault="0082343B" w:rsidP="0090643C">
      <w:pPr>
        <w:tabs>
          <w:tab w:val="left" w:pos="0"/>
        </w:tabs>
        <w:spacing w:after="0"/>
        <w:contextualSpacing/>
        <w:jc w:val="both"/>
        <w:rPr>
          <w:rFonts w:ascii="Calibri" w:eastAsia="Times New Roman" w:hAnsi="Calibri" w:cs="Times New Roman"/>
        </w:rPr>
      </w:pPr>
      <w:r>
        <w:rPr>
          <w:rFonts w:ascii="Calibri" w:eastAsia="Times New Roman" w:hAnsi="Calibri" w:cs="Times New Roman"/>
        </w:rPr>
        <w:t>Parmi ces stratégies, quatre prennen</w:t>
      </w:r>
      <w:r w:rsidR="00A21429">
        <w:rPr>
          <w:rFonts w:ascii="Calibri" w:eastAsia="Times New Roman" w:hAnsi="Calibri" w:cs="Times New Roman"/>
        </w:rPr>
        <w:t>t en comptent les deux aspects</w:t>
      </w:r>
      <w:r>
        <w:rPr>
          <w:rFonts w:ascii="Calibri" w:eastAsia="Times New Roman" w:hAnsi="Calibri" w:cs="Times New Roman"/>
        </w:rPr>
        <w:t xml:space="preserve"> le VIH et la SRMNIA</w:t>
      </w:r>
      <w:r w:rsidR="00A21429">
        <w:rPr>
          <w:rFonts w:ascii="Calibri" w:eastAsia="Times New Roman" w:hAnsi="Calibri" w:cs="Times New Roman"/>
        </w:rPr>
        <w:t> ; il s’agit notamment :</w:t>
      </w:r>
    </w:p>
    <w:p w:rsidR="0082343B" w:rsidRPr="004F3FB2" w:rsidRDefault="0082343B" w:rsidP="005F1E96">
      <w:pPr>
        <w:numPr>
          <w:ilvl w:val="0"/>
          <w:numId w:val="39"/>
        </w:numPr>
        <w:tabs>
          <w:tab w:val="left" w:pos="0"/>
        </w:tabs>
        <w:spacing w:after="0"/>
        <w:contextualSpacing/>
        <w:jc w:val="both"/>
        <w:rPr>
          <w:rFonts w:ascii="Calibri" w:eastAsia="Times New Roman" w:hAnsi="Calibri" w:cs="Times New Roman"/>
        </w:rPr>
      </w:pPr>
      <w:r w:rsidRPr="004F3FB2">
        <w:rPr>
          <w:rFonts w:ascii="Calibri" w:eastAsia="Times New Roman" w:hAnsi="Calibri" w:cs="Times New Roman"/>
        </w:rPr>
        <w:t>CPN rec</w:t>
      </w:r>
      <w:r>
        <w:rPr>
          <w:rFonts w:ascii="Calibri" w:eastAsia="Times New Roman" w:hAnsi="Calibri" w:cs="Times New Roman"/>
        </w:rPr>
        <w:t>e</w:t>
      </w:r>
      <w:r w:rsidRPr="004F3FB2">
        <w:rPr>
          <w:rFonts w:ascii="Calibri" w:eastAsia="Times New Roman" w:hAnsi="Calibri" w:cs="Times New Roman"/>
        </w:rPr>
        <w:t>ntré</w:t>
      </w:r>
      <w:r w:rsidR="0090643C">
        <w:rPr>
          <w:rFonts w:ascii="Calibri" w:eastAsia="Times New Roman" w:hAnsi="Calibri" w:cs="Times New Roman"/>
        </w:rPr>
        <w:t>e</w:t>
      </w:r>
      <w:r w:rsidR="00A21429">
        <w:rPr>
          <w:rFonts w:ascii="Calibri" w:eastAsia="Times New Roman" w:hAnsi="Calibri" w:cs="Times New Roman"/>
        </w:rPr>
        <w:t> ;</w:t>
      </w:r>
    </w:p>
    <w:p w:rsidR="0082343B" w:rsidRPr="004F3FB2" w:rsidRDefault="0082343B" w:rsidP="005F1E96">
      <w:pPr>
        <w:numPr>
          <w:ilvl w:val="0"/>
          <w:numId w:val="39"/>
        </w:numPr>
        <w:tabs>
          <w:tab w:val="left" w:pos="0"/>
        </w:tabs>
        <w:spacing w:after="0"/>
        <w:contextualSpacing/>
        <w:jc w:val="both"/>
        <w:rPr>
          <w:rFonts w:ascii="Calibri" w:eastAsia="Times New Roman" w:hAnsi="Calibri" w:cs="Times New Roman"/>
        </w:rPr>
      </w:pPr>
      <w:r w:rsidRPr="004F3FB2">
        <w:rPr>
          <w:rFonts w:ascii="Calibri" w:eastAsia="Times New Roman" w:hAnsi="Calibri" w:cs="Times New Roman"/>
        </w:rPr>
        <w:t xml:space="preserve"> Normes et procédures en SR</w:t>
      </w:r>
      <w:r w:rsidR="00A21429">
        <w:rPr>
          <w:rFonts w:ascii="Calibri" w:eastAsia="Times New Roman" w:hAnsi="Calibri" w:cs="Times New Roman"/>
        </w:rPr>
        <w:t> ;</w:t>
      </w:r>
    </w:p>
    <w:p w:rsidR="0082343B" w:rsidRPr="004F3FB2" w:rsidRDefault="0082343B" w:rsidP="005F1E96">
      <w:pPr>
        <w:numPr>
          <w:ilvl w:val="0"/>
          <w:numId w:val="39"/>
        </w:numPr>
        <w:tabs>
          <w:tab w:val="left" w:pos="0"/>
        </w:tabs>
        <w:spacing w:after="0"/>
        <w:contextualSpacing/>
        <w:jc w:val="both"/>
        <w:rPr>
          <w:rFonts w:ascii="Calibri" w:eastAsia="Times New Roman" w:hAnsi="Calibri" w:cs="Times New Roman"/>
        </w:rPr>
      </w:pPr>
      <w:r w:rsidRPr="004F3FB2">
        <w:rPr>
          <w:rFonts w:ascii="Calibri" w:eastAsia="Times New Roman" w:hAnsi="Calibri" w:cs="Times New Roman"/>
        </w:rPr>
        <w:t>Plan national stratégique pour l’élimination de la transmission mère enfant du VIH 2015-2017</w:t>
      </w:r>
      <w:r w:rsidR="00A21429">
        <w:rPr>
          <w:rFonts w:ascii="Calibri" w:eastAsia="Times New Roman" w:hAnsi="Calibri" w:cs="Times New Roman"/>
        </w:rPr>
        <w:t> ;</w:t>
      </w:r>
    </w:p>
    <w:p w:rsidR="0082343B" w:rsidRPr="004F3FB2" w:rsidRDefault="0082343B" w:rsidP="005F1E96">
      <w:pPr>
        <w:numPr>
          <w:ilvl w:val="0"/>
          <w:numId w:val="39"/>
        </w:numPr>
        <w:tabs>
          <w:tab w:val="left" w:pos="0"/>
        </w:tabs>
        <w:spacing w:after="0" w:line="240" w:lineRule="auto"/>
        <w:jc w:val="both"/>
        <w:rPr>
          <w:rFonts w:ascii="Calibri" w:eastAsia="Times New Roman" w:hAnsi="Calibri" w:cs="Times New Roman"/>
        </w:rPr>
      </w:pPr>
      <w:r w:rsidRPr="004F3FB2">
        <w:rPr>
          <w:rFonts w:ascii="Calibri" w:eastAsia="Times New Roman" w:hAnsi="Calibri" w:cs="Times New Roman"/>
        </w:rPr>
        <w:t>Normes et proc</w:t>
      </w:r>
      <w:r w:rsidR="00A21429">
        <w:rPr>
          <w:rFonts w:ascii="Calibri" w:eastAsia="Times New Roman" w:hAnsi="Calibri" w:cs="Times New Roman"/>
        </w:rPr>
        <w:t>édures de la PTME juillet 2016.</w:t>
      </w:r>
    </w:p>
    <w:p w:rsidR="0082343B" w:rsidRPr="00AB636D" w:rsidRDefault="0082343B" w:rsidP="0082343B">
      <w:pPr>
        <w:tabs>
          <w:tab w:val="left" w:pos="0"/>
        </w:tabs>
        <w:spacing w:after="0" w:line="240" w:lineRule="auto"/>
        <w:jc w:val="both"/>
        <w:rPr>
          <w:rFonts w:ascii="Calibri" w:eastAsia="Times New Roman" w:hAnsi="Calibri" w:cs="Times New Roman"/>
        </w:rPr>
      </w:pPr>
    </w:p>
    <w:p w:rsidR="0082343B" w:rsidRPr="00AB4E57" w:rsidRDefault="00480162" w:rsidP="005F1E96">
      <w:pPr>
        <w:pStyle w:val="Paragraphedeliste"/>
        <w:numPr>
          <w:ilvl w:val="0"/>
          <w:numId w:val="38"/>
        </w:numPr>
        <w:spacing w:after="0" w:line="240" w:lineRule="auto"/>
        <w:ind w:left="426" w:hanging="426"/>
        <w:contextualSpacing w:val="0"/>
        <w:jc w:val="both"/>
        <w:rPr>
          <w:rFonts w:ascii="Calibri" w:hAnsi="Calibri"/>
          <w:b/>
          <w:lang w:val="fr-FR"/>
        </w:rPr>
      </w:pPr>
      <w:r w:rsidRPr="00AB4E57">
        <w:rPr>
          <w:rFonts w:ascii="Calibri" w:hAnsi="Calibri"/>
          <w:b/>
          <w:lang w:val="fr-FR"/>
        </w:rPr>
        <w:t>Au</w:t>
      </w:r>
      <w:r w:rsidR="00AB4E57" w:rsidRPr="00AB4E57">
        <w:rPr>
          <w:rFonts w:ascii="Calibri" w:hAnsi="Calibri"/>
          <w:b/>
          <w:lang w:val="fr-FR"/>
        </w:rPr>
        <w:t xml:space="preserve"> niveau</w:t>
      </w:r>
      <w:r w:rsidRPr="00AB4E57">
        <w:rPr>
          <w:rFonts w:ascii="Calibri" w:hAnsi="Calibri"/>
          <w:b/>
          <w:lang w:val="fr-FR"/>
        </w:rPr>
        <w:t xml:space="preserve"> du </w:t>
      </w:r>
      <w:r w:rsidR="0082343B" w:rsidRPr="00AB4E57">
        <w:rPr>
          <w:rFonts w:ascii="Calibri" w:hAnsi="Calibri"/>
          <w:b/>
          <w:lang w:val="fr-FR"/>
        </w:rPr>
        <w:t>Système</w:t>
      </w:r>
      <w:r w:rsidR="00AB4E57" w:rsidRPr="00AB4E57">
        <w:rPr>
          <w:rFonts w:ascii="Calibri" w:hAnsi="Calibri"/>
          <w:b/>
          <w:lang w:val="fr-FR"/>
        </w:rPr>
        <w:t xml:space="preserve"> de santé</w:t>
      </w:r>
    </w:p>
    <w:p w:rsidR="0082343B" w:rsidRDefault="0082343B" w:rsidP="0082343B">
      <w:pPr>
        <w:spacing w:after="0" w:line="240" w:lineRule="auto"/>
        <w:jc w:val="both"/>
        <w:rPr>
          <w:rFonts w:ascii="Calibri" w:hAnsi="Calibri"/>
        </w:rPr>
      </w:pPr>
    </w:p>
    <w:p w:rsidR="0082343B" w:rsidRDefault="00480162" w:rsidP="0082343B">
      <w:pPr>
        <w:spacing w:after="120" w:line="240" w:lineRule="auto"/>
        <w:jc w:val="both"/>
        <w:rPr>
          <w:rFonts w:ascii="Calibri" w:hAnsi="Calibri" w:cs="Arial"/>
        </w:rPr>
      </w:pPr>
      <w:r>
        <w:rPr>
          <w:rFonts w:ascii="Calibri" w:hAnsi="Calibri"/>
        </w:rPr>
        <w:t>L’</w:t>
      </w:r>
      <w:r w:rsidR="0082343B" w:rsidRPr="0067036D">
        <w:rPr>
          <w:rFonts w:ascii="Calibri" w:hAnsi="Calibri"/>
        </w:rPr>
        <w:t xml:space="preserve">analyse du système concerne la planification, la gestion et l’administration des services </w:t>
      </w:r>
      <w:r w:rsidR="0082343B" w:rsidRPr="0067036D">
        <w:rPr>
          <w:rFonts w:ascii="Calibri" w:hAnsi="Calibri" w:cs="Arial"/>
        </w:rPr>
        <w:t>les ressources humaines et le renforcement des capacités, la logistique et l’approvisionnement des structures y compris le suivi et l’évaluation.</w:t>
      </w:r>
    </w:p>
    <w:p w:rsidR="0082343B" w:rsidRPr="00CA6FA3" w:rsidRDefault="0082343B" w:rsidP="005F1E96">
      <w:pPr>
        <w:numPr>
          <w:ilvl w:val="0"/>
          <w:numId w:val="39"/>
        </w:numPr>
        <w:tabs>
          <w:tab w:val="left" w:pos="0"/>
        </w:tabs>
        <w:spacing w:after="0"/>
        <w:contextualSpacing/>
        <w:jc w:val="both"/>
        <w:rPr>
          <w:rFonts w:ascii="Calibri" w:eastAsia="Times New Roman" w:hAnsi="Calibri" w:cs="Times New Roman"/>
        </w:rPr>
      </w:pPr>
      <w:r w:rsidRPr="00CA6FA3">
        <w:rPr>
          <w:rFonts w:ascii="Calibri" w:hAnsi="Calibri" w:cs="Arial"/>
        </w:rPr>
        <w:t>Planification</w:t>
      </w:r>
      <w:r>
        <w:rPr>
          <w:rFonts w:ascii="Calibri" w:hAnsi="Calibri" w:cs="Arial"/>
        </w:rPr>
        <w:t xml:space="preserve"> </w:t>
      </w:r>
      <w:r w:rsidRPr="00CA6FA3">
        <w:rPr>
          <w:rFonts w:ascii="Calibri" w:hAnsi="Calibri" w:cs="Arial"/>
        </w:rPr>
        <w:t>:</w:t>
      </w:r>
      <w:r w:rsidR="0070411B">
        <w:rPr>
          <w:rFonts w:ascii="Calibri" w:hAnsi="Calibri"/>
        </w:rPr>
        <w:t xml:space="preserve"> l</w:t>
      </w:r>
      <w:r w:rsidRPr="00CA6FA3">
        <w:rPr>
          <w:rFonts w:ascii="Calibri" w:hAnsi="Calibri"/>
        </w:rPr>
        <w:t>es documents stratégiques, les normes et procédures de chacun des programmes sont élaborés séparément avec des objectifs bien définis et mis à jour régulièrement.</w:t>
      </w:r>
      <w:r>
        <w:rPr>
          <w:rFonts w:ascii="Calibri" w:hAnsi="Calibri"/>
        </w:rPr>
        <w:t xml:space="preserve"> </w:t>
      </w:r>
    </w:p>
    <w:p w:rsidR="0082343B" w:rsidRPr="00CA6FA3" w:rsidRDefault="0082343B" w:rsidP="005F1E96">
      <w:pPr>
        <w:numPr>
          <w:ilvl w:val="0"/>
          <w:numId w:val="39"/>
        </w:numPr>
        <w:tabs>
          <w:tab w:val="left" w:pos="0"/>
        </w:tabs>
        <w:spacing w:before="120" w:after="0"/>
        <w:ind w:left="714" w:hanging="357"/>
        <w:jc w:val="both"/>
        <w:rPr>
          <w:rFonts w:ascii="Calibri" w:eastAsia="Times New Roman" w:hAnsi="Calibri" w:cs="Times New Roman"/>
        </w:rPr>
      </w:pPr>
      <w:r>
        <w:rPr>
          <w:rFonts w:ascii="Calibri" w:hAnsi="Calibri" w:cs="Arial"/>
        </w:rPr>
        <w:t>R</w:t>
      </w:r>
      <w:r w:rsidRPr="0067036D">
        <w:rPr>
          <w:rFonts w:ascii="Calibri" w:hAnsi="Calibri" w:cs="Arial"/>
        </w:rPr>
        <w:t>essources humaines</w:t>
      </w:r>
      <w:r>
        <w:rPr>
          <w:rFonts w:ascii="Calibri" w:hAnsi="Calibri" w:cs="Arial"/>
        </w:rPr>
        <w:t xml:space="preserve"> : </w:t>
      </w:r>
      <w:r>
        <w:rPr>
          <w:rFonts w:ascii="Calibri" w:hAnsi="Calibri"/>
        </w:rPr>
        <w:t>c</w:t>
      </w:r>
      <w:r w:rsidRPr="0067036D">
        <w:rPr>
          <w:rFonts w:ascii="Calibri" w:hAnsi="Calibri"/>
        </w:rPr>
        <w:t>e problème se résume par l’insuffisance de personnes qualifiées, l’inégalité dans la répartition</w:t>
      </w:r>
      <w:r>
        <w:rPr>
          <w:rFonts w:ascii="Calibri" w:hAnsi="Calibri"/>
        </w:rPr>
        <w:t xml:space="preserve"> : </w:t>
      </w:r>
      <w:r w:rsidRPr="0067036D">
        <w:rPr>
          <w:rFonts w:ascii="Calibri" w:hAnsi="Calibri" w:cs="Times New Roman"/>
        </w:rPr>
        <w:t>17% des professionnels de la santé du secteur public servent dans les zones rurales pour couvrir 70% de la population du pays, contre 83% en zones urbaines pour 30% de la population</w:t>
      </w:r>
      <w:r>
        <w:rPr>
          <w:rFonts w:ascii="Calibri" w:hAnsi="Calibri" w:cs="Times New Roman"/>
        </w:rPr>
        <w:t xml:space="preserve"> générale de la Guinée</w:t>
      </w:r>
      <w:r w:rsidRPr="0067036D">
        <w:rPr>
          <w:rFonts w:ascii="Calibri" w:hAnsi="Calibri" w:cs="Times New Roman"/>
        </w:rPr>
        <w:t>. La région de Conakry, avec 15% de la population nationale, dispose de 49% du personnel professionnel de la santé</w:t>
      </w:r>
      <w:r>
        <w:rPr>
          <w:rFonts w:ascii="Calibri" w:hAnsi="Calibri" w:cs="Times New Roman"/>
        </w:rPr>
        <w:t>.</w:t>
      </w:r>
    </w:p>
    <w:p w:rsidR="0082343B" w:rsidRPr="00C75B9F" w:rsidRDefault="0082343B" w:rsidP="005F1E96">
      <w:pPr>
        <w:numPr>
          <w:ilvl w:val="0"/>
          <w:numId w:val="39"/>
        </w:numPr>
        <w:tabs>
          <w:tab w:val="left" w:pos="0"/>
        </w:tabs>
        <w:spacing w:before="120" w:after="0"/>
        <w:ind w:left="714" w:hanging="357"/>
        <w:jc w:val="both"/>
        <w:rPr>
          <w:rFonts w:ascii="Calibri" w:eastAsia="Times New Roman" w:hAnsi="Calibri" w:cs="Times New Roman"/>
        </w:rPr>
      </w:pPr>
      <w:r>
        <w:rPr>
          <w:rFonts w:ascii="Calibri" w:hAnsi="Calibri" w:cs="Arial"/>
        </w:rPr>
        <w:t>L</w:t>
      </w:r>
      <w:r w:rsidRPr="0067036D">
        <w:rPr>
          <w:rFonts w:ascii="Calibri" w:hAnsi="Calibri" w:cs="Arial"/>
        </w:rPr>
        <w:t>ogistique</w:t>
      </w:r>
      <w:r>
        <w:rPr>
          <w:rFonts w:ascii="Calibri" w:hAnsi="Calibri" w:cs="Arial"/>
        </w:rPr>
        <w:t xml:space="preserve"> et approvisionnement :</w:t>
      </w:r>
      <w:r>
        <w:rPr>
          <w:rFonts w:ascii="Calibri" w:eastAsia="Times New Roman" w:hAnsi="Calibri" w:cs="Times New Roman"/>
        </w:rPr>
        <w:t xml:space="preserve"> l</w:t>
      </w:r>
      <w:r w:rsidRPr="00C75B9F">
        <w:rPr>
          <w:rFonts w:ascii="Calibri" w:hAnsi="Calibri"/>
          <w:lang w:val="fr-BE"/>
        </w:rPr>
        <w:t>’approvisionnement en médicaments essentiels génériques et en consommables médicaux et leur distribution sur le plan national se font à travers la Pha</w:t>
      </w:r>
      <w:r>
        <w:rPr>
          <w:rFonts w:ascii="Calibri" w:hAnsi="Calibri"/>
          <w:lang w:val="fr-BE"/>
        </w:rPr>
        <w:t>rmacie Centrale de Guinée (PCG)</w:t>
      </w:r>
      <w:r w:rsidRPr="00C75B9F">
        <w:rPr>
          <w:rFonts w:ascii="Calibri" w:hAnsi="Calibri"/>
          <w:lang w:val="fr-BE"/>
        </w:rPr>
        <w:t xml:space="preserve">. </w:t>
      </w:r>
      <w:r w:rsidRPr="00C75B9F">
        <w:rPr>
          <w:rFonts w:ascii="Calibri" w:hAnsi="Calibri"/>
        </w:rPr>
        <w:t xml:space="preserve">Malheureusement des </w:t>
      </w:r>
      <w:r w:rsidRPr="00C75B9F">
        <w:rPr>
          <w:rFonts w:ascii="Calibri" w:hAnsi="Calibri"/>
          <w:color w:val="000000" w:themeColor="text1"/>
        </w:rPr>
        <w:t>ruptures fréquentes des médicaments essentiels SR, dont l</w:t>
      </w:r>
      <w:r w:rsidRPr="00C75B9F">
        <w:rPr>
          <w:rFonts w:ascii="Calibri" w:hAnsi="Calibri"/>
        </w:rPr>
        <w:t xml:space="preserve">es produits </w:t>
      </w:r>
      <w:r w:rsidRPr="00C75B9F">
        <w:rPr>
          <w:rFonts w:ascii="Calibri" w:hAnsi="Calibri"/>
          <w:bCs/>
        </w:rPr>
        <w:t>d’urgence</w:t>
      </w:r>
      <w:r w:rsidRPr="00C75B9F">
        <w:rPr>
          <w:rFonts w:ascii="Calibri" w:hAnsi="Calibri"/>
          <w:color w:val="000000" w:themeColor="text1"/>
        </w:rPr>
        <w:t xml:space="preserve"> et </w:t>
      </w:r>
      <w:r w:rsidRPr="00C75B9F">
        <w:rPr>
          <w:rFonts w:ascii="Calibri" w:hAnsi="Calibri"/>
        </w:rPr>
        <w:t xml:space="preserve">des réactifs et intrants de laboratoire, </w:t>
      </w:r>
      <w:r w:rsidRPr="00C75B9F">
        <w:rPr>
          <w:rFonts w:ascii="Calibri" w:hAnsi="Calibri"/>
          <w:color w:val="000000" w:themeColor="text1"/>
        </w:rPr>
        <w:t>sont parfois observées.</w:t>
      </w:r>
    </w:p>
    <w:p w:rsidR="0082343B" w:rsidRPr="00CA6FA3" w:rsidRDefault="0082343B" w:rsidP="005F1E96">
      <w:pPr>
        <w:numPr>
          <w:ilvl w:val="0"/>
          <w:numId w:val="39"/>
        </w:numPr>
        <w:tabs>
          <w:tab w:val="left" w:pos="0"/>
        </w:tabs>
        <w:spacing w:before="120" w:after="0"/>
        <w:ind w:left="714" w:hanging="357"/>
        <w:jc w:val="both"/>
        <w:rPr>
          <w:rFonts w:ascii="Calibri" w:eastAsia="Times New Roman" w:hAnsi="Calibri" w:cs="Times New Roman"/>
        </w:rPr>
      </w:pPr>
      <w:r>
        <w:rPr>
          <w:rFonts w:ascii="Calibri" w:eastAsia="Times New Roman" w:hAnsi="Calibri" w:cs="Times New Roman"/>
        </w:rPr>
        <w:t xml:space="preserve">Suivi-évaluation : </w:t>
      </w:r>
      <w:r w:rsidRPr="0067036D">
        <w:rPr>
          <w:rFonts w:ascii="Calibri" w:hAnsi="Calibri" w:cs="Arial"/>
        </w:rPr>
        <w:t>Les plans et les outils de suivi évaluation sont propres à chaque programme. Les supervisions se déroulement différemment les unes des autres. Les cadres des deux prog</w:t>
      </w:r>
      <w:r>
        <w:rPr>
          <w:rFonts w:ascii="Calibri" w:hAnsi="Calibri" w:cs="Arial"/>
        </w:rPr>
        <w:t>rammes reconnaissent qu’ils ne font</w:t>
      </w:r>
      <w:r w:rsidRPr="0067036D">
        <w:rPr>
          <w:rFonts w:ascii="Calibri" w:hAnsi="Calibri" w:cs="Arial"/>
        </w:rPr>
        <w:t xml:space="preserve"> pas de supervision conjointe des SR et VIH ; les rapports ne sont pas </w:t>
      </w:r>
      <w:r w:rsidR="00480162">
        <w:rPr>
          <w:rFonts w:ascii="Calibri" w:hAnsi="Calibri" w:cs="Arial"/>
        </w:rPr>
        <w:t xml:space="preserve">également </w:t>
      </w:r>
      <w:r w:rsidRPr="0067036D">
        <w:rPr>
          <w:rFonts w:ascii="Calibri" w:hAnsi="Calibri" w:cs="Arial"/>
        </w:rPr>
        <w:t>partagés</w:t>
      </w:r>
      <w:r>
        <w:rPr>
          <w:rFonts w:ascii="Calibri" w:hAnsi="Calibri" w:cs="Arial"/>
        </w:rPr>
        <w:t>.</w:t>
      </w:r>
    </w:p>
    <w:p w:rsidR="0082343B" w:rsidRDefault="0082343B" w:rsidP="0082343B">
      <w:pPr>
        <w:spacing w:after="0" w:line="240" w:lineRule="auto"/>
        <w:jc w:val="both"/>
        <w:rPr>
          <w:rFonts w:ascii="Calibri" w:hAnsi="Calibri" w:cs="Arial"/>
        </w:rPr>
      </w:pPr>
    </w:p>
    <w:p w:rsidR="0082343B" w:rsidRPr="00230CA6" w:rsidRDefault="0082343B" w:rsidP="005F1E96">
      <w:pPr>
        <w:numPr>
          <w:ilvl w:val="0"/>
          <w:numId w:val="37"/>
        </w:numPr>
        <w:spacing w:after="0" w:line="240" w:lineRule="auto"/>
        <w:ind w:left="284" w:hanging="284"/>
        <w:jc w:val="both"/>
        <w:rPr>
          <w:rFonts w:ascii="Calibri" w:hAnsi="Calibri"/>
          <w:b/>
        </w:rPr>
      </w:pPr>
      <w:r w:rsidRPr="00230CA6">
        <w:rPr>
          <w:rFonts w:ascii="Calibri" w:hAnsi="Calibri"/>
          <w:b/>
          <w:color w:val="212121"/>
        </w:rPr>
        <w:t>Les lacunes et les goulots d'étranglement en matière d’intégration de la SRMNIA et VIH </w:t>
      </w:r>
    </w:p>
    <w:p w:rsidR="0082343B" w:rsidRDefault="0082343B" w:rsidP="0082343B">
      <w:pPr>
        <w:spacing w:after="0" w:line="240" w:lineRule="auto"/>
        <w:jc w:val="both"/>
        <w:rPr>
          <w:rFonts w:ascii="Calibri" w:hAnsi="Calibri"/>
          <w:color w:val="212121"/>
        </w:rPr>
      </w:pPr>
    </w:p>
    <w:p w:rsidR="0082343B" w:rsidRDefault="00480162" w:rsidP="0082343B">
      <w:pPr>
        <w:spacing w:after="0" w:line="240" w:lineRule="auto"/>
        <w:jc w:val="both"/>
        <w:rPr>
          <w:rFonts w:ascii="Calibri" w:hAnsi="Calibri"/>
        </w:rPr>
      </w:pPr>
      <w:r w:rsidRPr="0067036D">
        <w:rPr>
          <w:rFonts w:ascii="Calibri" w:hAnsi="Calibri"/>
        </w:rPr>
        <w:t xml:space="preserve">La collecte des données au moyen d’entrevues et de </w:t>
      </w:r>
      <w:r>
        <w:rPr>
          <w:rFonts w:ascii="Calibri" w:hAnsi="Calibri"/>
        </w:rPr>
        <w:t>discussion de groupe</w:t>
      </w:r>
      <w:r w:rsidRPr="0067036D">
        <w:rPr>
          <w:rFonts w:ascii="Calibri" w:hAnsi="Calibri"/>
        </w:rPr>
        <w:t xml:space="preserve"> nous ont permis de regrouper ces contraintes en quatre </w:t>
      </w:r>
      <w:r>
        <w:rPr>
          <w:rFonts w:ascii="Calibri" w:hAnsi="Calibri"/>
        </w:rPr>
        <w:t xml:space="preserve">niveaux </w:t>
      </w:r>
      <w:r w:rsidRPr="0067036D">
        <w:rPr>
          <w:rFonts w:ascii="Calibri" w:hAnsi="Calibri"/>
        </w:rPr>
        <w:t>: Institutionnel, Coordination, stratégique et opérationnel</w:t>
      </w:r>
      <w:r w:rsidR="0082343B">
        <w:rPr>
          <w:rFonts w:ascii="Calibri" w:hAnsi="Calibri"/>
        </w:rPr>
        <w:t>.</w:t>
      </w:r>
    </w:p>
    <w:p w:rsidR="0082343B" w:rsidRDefault="0082343B" w:rsidP="0082343B">
      <w:pPr>
        <w:spacing w:after="0" w:line="240" w:lineRule="auto"/>
        <w:jc w:val="both"/>
        <w:rPr>
          <w:rFonts w:ascii="Calibri" w:hAnsi="Calibri"/>
        </w:rPr>
      </w:pPr>
    </w:p>
    <w:p w:rsidR="0082343B" w:rsidRPr="00DA7F65" w:rsidRDefault="0082343B" w:rsidP="005F1E96">
      <w:pPr>
        <w:pStyle w:val="Paragraphedeliste"/>
        <w:numPr>
          <w:ilvl w:val="0"/>
          <w:numId w:val="41"/>
        </w:numPr>
        <w:spacing w:after="0" w:line="240" w:lineRule="auto"/>
        <w:contextualSpacing w:val="0"/>
        <w:rPr>
          <w:rFonts w:ascii="Calibri" w:hAnsi="Calibri"/>
          <w:lang w:val="fr-FR"/>
        </w:rPr>
      </w:pPr>
      <w:r w:rsidRPr="00DA7F65">
        <w:rPr>
          <w:rFonts w:ascii="Calibri" w:hAnsi="Calibri"/>
          <w:lang w:val="fr-FR"/>
        </w:rPr>
        <w:t>Institutionnel : Il ressort de toutes informations reçues et des déclarations,</w:t>
      </w:r>
      <w:r w:rsidR="00480162">
        <w:rPr>
          <w:rFonts w:ascii="Calibri" w:hAnsi="Calibri"/>
          <w:lang w:val="fr-FR"/>
        </w:rPr>
        <w:t xml:space="preserve"> qu’il existe</w:t>
      </w:r>
      <w:r w:rsidRPr="00DA7F65">
        <w:rPr>
          <w:rFonts w:ascii="Calibri" w:hAnsi="Calibri"/>
          <w:lang w:val="fr-FR"/>
        </w:rPr>
        <w:t xml:space="preserve"> deux situations d’ordre institutionnel, il s’agit de l’encrage de la PTME et un conflit d’intérêt entre le CNLS et le Ministère de la Santé :</w:t>
      </w:r>
    </w:p>
    <w:p w:rsidR="0082343B" w:rsidRPr="0067036D" w:rsidRDefault="0082343B" w:rsidP="0082343B">
      <w:pPr>
        <w:spacing w:after="0" w:line="240" w:lineRule="auto"/>
        <w:rPr>
          <w:rFonts w:ascii="Calibri" w:hAnsi="Calibri"/>
        </w:rPr>
      </w:pPr>
    </w:p>
    <w:p w:rsidR="0082343B" w:rsidRDefault="0082343B" w:rsidP="005F1E96">
      <w:pPr>
        <w:pStyle w:val="Paragraphedeliste"/>
        <w:numPr>
          <w:ilvl w:val="0"/>
          <w:numId w:val="40"/>
        </w:numPr>
        <w:spacing w:after="120" w:line="240" w:lineRule="auto"/>
        <w:ind w:left="1066" w:hanging="357"/>
        <w:contextualSpacing w:val="0"/>
        <w:jc w:val="both"/>
        <w:rPr>
          <w:rFonts w:ascii="Calibri" w:hAnsi="Calibri"/>
          <w:lang w:val="fr-FR"/>
        </w:rPr>
      </w:pPr>
      <w:r w:rsidRPr="00C75B9F">
        <w:rPr>
          <w:rFonts w:ascii="Calibri" w:hAnsi="Calibri"/>
          <w:lang w:val="fr-FR"/>
        </w:rPr>
        <w:t>La PTME est une unité du PNPCSP, ce programme relève de la Direction Nationale de la Prévention et Santé Communautaire ; tandis que la CPN relève du PNMSR, de la Direction Nationale de la Santé Familiale et Nutrition (DNSFN).</w:t>
      </w:r>
    </w:p>
    <w:p w:rsidR="0082343B" w:rsidRPr="00C75B9F" w:rsidRDefault="0082343B"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cs="Arial"/>
          <w:lang w:val="fr-FR"/>
        </w:rPr>
        <w:t>Le CNLS</w:t>
      </w:r>
      <w:r w:rsidR="00DE0D09">
        <w:rPr>
          <w:rFonts w:ascii="Calibri" w:hAnsi="Calibri" w:cs="Arial"/>
          <w:lang w:val="fr-FR"/>
        </w:rPr>
        <w:t xml:space="preserve"> est le Principal Récipiendaire de la subvention VIH de Fonds Mondial ; il</w:t>
      </w:r>
      <w:r>
        <w:rPr>
          <w:rFonts w:ascii="Calibri" w:hAnsi="Calibri" w:cs="Arial"/>
          <w:lang w:val="fr-FR"/>
        </w:rPr>
        <w:t xml:space="preserve"> fait des supervisions trimestrielles</w:t>
      </w:r>
      <w:r w:rsidR="00DE0D09">
        <w:rPr>
          <w:rFonts w:ascii="Calibri" w:hAnsi="Calibri" w:cs="Arial"/>
          <w:lang w:val="fr-FR"/>
        </w:rPr>
        <w:t xml:space="preserve"> des activités</w:t>
      </w:r>
      <w:r>
        <w:rPr>
          <w:rFonts w:ascii="Calibri" w:hAnsi="Calibri" w:cs="Arial"/>
          <w:lang w:val="fr-FR"/>
        </w:rPr>
        <w:t xml:space="preserve"> et le Ministère de la Santé à travers le PNPCSP fait également ces mêmes supervisions. </w:t>
      </w:r>
      <w:r w:rsidR="00DE0D09">
        <w:rPr>
          <w:rFonts w:ascii="Calibri" w:hAnsi="Calibri" w:cs="Arial"/>
          <w:lang w:val="fr-FR"/>
        </w:rPr>
        <w:t xml:space="preserve">Le Ministère de la Santé a une mauvaise compréhension de ce rôle. </w:t>
      </w:r>
      <w:r>
        <w:rPr>
          <w:rFonts w:ascii="Calibri" w:hAnsi="Calibri" w:cs="Arial"/>
          <w:lang w:val="fr-FR"/>
        </w:rPr>
        <w:t>En tenant compte de leurs</w:t>
      </w:r>
      <w:r w:rsidRPr="00DA7F65">
        <w:rPr>
          <w:rFonts w:ascii="Calibri" w:hAnsi="Calibri" w:cs="Arial"/>
          <w:lang w:val="fr-FR"/>
        </w:rPr>
        <w:t xml:space="preserve"> attributions, il apparait un conflit d’intérêt entre le Ministère de la Santé et le CNLS, entrainant un bicéphalisme dans la gestion de VIH/sida.</w:t>
      </w:r>
    </w:p>
    <w:p w:rsidR="00B5796D" w:rsidRPr="00B5796D" w:rsidRDefault="0082343B" w:rsidP="005F1E96">
      <w:pPr>
        <w:pStyle w:val="Paragraphedeliste"/>
        <w:numPr>
          <w:ilvl w:val="0"/>
          <w:numId w:val="42"/>
        </w:numPr>
        <w:spacing w:before="120" w:after="0" w:line="240" w:lineRule="auto"/>
        <w:ind w:left="714" w:hanging="357"/>
        <w:contextualSpacing w:val="0"/>
        <w:jc w:val="both"/>
        <w:rPr>
          <w:rFonts w:ascii="Calibri" w:hAnsi="Calibri"/>
          <w:lang w:val="fr-FR"/>
        </w:rPr>
      </w:pPr>
      <w:r w:rsidRPr="00DA7F65">
        <w:rPr>
          <w:rFonts w:ascii="Calibri" w:hAnsi="Calibri"/>
          <w:lang w:val="fr-FR"/>
        </w:rPr>
        <w:lastRenderedPageBreak/>
        <w:t>Coordination : l’analyse situ</w:t>
      </w:r>
      <w:r>
        <w:rPr>
          <w:rFonts w:ascii="Calibri" w:hAnsi="Calibri"/>
          <w:lang w:val="fr-FR"/>
        </w:rPr>
        <w:t>a</w:t>
      </w:r>
      <w:r w:rsidRPr="00DA7F65">
        <w:rPr>
          <w:rFonts w:ascii="Calibri" w:hAnsi="Calibri"/>
          <w:lang w:val="fr-FR"/>
        </w:rPr>
        <w:t xml:space="preserve">tionnelle n’a </w:t>
      </w:r>
      <w:r>
        <w:rPr>
          <w:rFonts w:ascii="Calibri" w:hAnsi="Calibri"/>
          <w:lang w:val="fr-FR"/>
        </w:rPr>
        <w:t xml:space="preserve">pas trouvé un espace d’échange entre le CNLS qui coordonne </w:t>
      </w:r>
      <w:r w:rsidRPr="00DA7F65">
        <w:rPr>
          <w:rFonts w:ascii="Calibri" w:hAnsi="Calibri"/>
          <w:lang w:val="fr-FR"/>
        </w:rPr>
        <w:t>le</w:t>
      </w:r>
      <w:r>
        <w:rPr>
          <w:rFonts w:ascii="Calibri" w:hAnsi="Calibri"/>
          <w:lang w:val="fr-FR"/>
        </w:rPr>
        <w:t>s services de VIH et le Ministère de la Santé à travers la DNSFN qui gère les actions de la SRMNIA ; aussi, les deux programmes nationaux (PNPCSP et PNMSR) ne se concertent</w:t>
      </w:r>
      <w:r w:rsidR="00B5796D">
        <w:rPr>
          <w:rFonts w:ascii="Calibri" w:hAnsi="Calibri"/>
          <w:lang w:val="fr-FR"/>
        </w:rPr>
        <w:t xml:space="preserve"> pas</w:t>
      </w:r>
      <w:r>
        <w:rPr>
          <w:rFonts w:ascii="Calibri" w:hAnsi="Calibri"/>
          <w:lang w:val="fr-FR"/>
        </w:rPr>
        <w:t xml:space="preserve"> pour la gestion des deux programmes. Il y a</w:t>
      </w:r>
      <w:r w:rsidR="00480162">
        <w:rPr>
          <w:rFonts w:ascii="Calibri" w:hAnsi="Calibri"/>
          <w:lang w:val="fr-FR"/>
        </w:rPr>
        <w:t xml:space="preserve"> donc</w:t>
      </w:r>
      <w:r>
        <w:rPr>
          <w:rFonts w:ascii="Calibri" w:hAnsi="Calibri"/>
          <w:lang w:val="fr-FR"/>
        </w:rPr>
        <w:t xml:space="preserve"> une faiblesse dans la coordination.</w:t>
      </w:r>
    </w:p>
    <w:p w:rsidR="00B5796D" w:rsidRDefault="0082343B" w:rsidP="005F1E96">
      <w:pPr>
        <w:numPr>
          <w:ilvl w:val="0"/>
          <w:numId w:val="42"/>
        </w:numPr>
        <w:tabs>
          <w:tab w:val="left" w:pos="0"/>
        </w:tabs>
        <w:spacing w:before="120" w:after="0" w:line="240" w:lineRule="auto"/>
        <w:ind w:left="714" w:hanging="357"/>
        <w:jc w:val="both"/>
        <w:rPr>
          <w:rFonts w:ascii="Calibri" w:hAnsi="Calibri"/>
        </w:rPr>
      </w:pPr>
      <w:r w:rsidRPr="00B5796D">
        <w:rPr>
          <w:rFonts w:ascii="Calibri" w:hAnsi="Calibri"/>
        </w:rPr>
        <w:t xml:space="preserve">Stratégique : les plans nationaux stratégiques des deux programmes sont élaborés séparément et ne sont pas bien connus les uns et les autres des directions (DNSFN et DNPSC). Aussi les supervisions sont séparées. </w:t>
      </w:r>
      <w:r w:rsidR="00480162">
        <w:rPr>
          <w:rFonts w:ascii="Calibri" w:hAnsi="Calibri"/>
        </w:rPr>
        <w:t>En conséquence,</w:t>
      </w:r>
      <w:r w:rsidRPr="00B5796D">
        <w:rPr>
          <w:rFonts w:ascii="Calibri" w:hAnsi="Calibri"/>
        </w:rPr>
        <w:t xml:space="preserve"> les problèmes spécifiques de SRMNIA ou VIH ne sont pas pris en compte par les uns et les autres.</w:t>
      </w:r>
      <w:r w:rsidR="00B5796D" w:rsidRPr="00B5796D">
        <w:rPr>
          <w:rFonts w:ascii="Calibri" w:hAnsi="Calibri"/>
        </w:rPr>
        <w:t xml:space="preserve"> </w:t>
      </w:r>
    </w:p>
    <w:p w:rsidR="0082343B" w:rsidRPr="00B5796D" w:rsidRDefault="0082343B" w:rsidP="005F1E96">
      <w:pPr>
        <w:numPr>
          <w:ilvl w:val="0"/>
          <w:numId w:val="42"/>
        </w:numPr>
        <w:tabs>
          <w:tab w:val="left" w:pos="0"/>
        </w:tabs>
        <w:spacing w:before="120" w:after="0" w:line="240" w:lineRule="auto"/>
        <w:ind w:left="714" w:hanging="357"/>
        <w:jc w:val="both"/>
        <w:rPr>
          <w:rFonts w:ascii="Calibri" w:hAnsi="Calibri"/>
        </w:rPr>
      </w:pPr>
      <w:r w:rsidRPr="00B5796D">
        <w:rPr>
          <w:rFonts w:ascii="Calibri" w:hAnsi="Calibri"/>
        </w:rPr>
        <w:t>Opérationnel : au regard des différentes déclarations et débats avec les interviewés et la revue documentaire, il ressort d’importantes lacunes nécessaires à améliorer au niveau opérationnel ; il s’agit entre autre</w:t>
      </w:r>
    </w:p>
    <w:p w:rsidR="0082343B" w:rsidRPr="00637518" w:rsidRDefault="0082343B" w:rsidP="005F1E96">
      <w:pPr>
        <w:pStyle w:val="Paragraphedeliste"/>
        <w:numPr>
          <w:ilvl w:val="1"/>
          <w:numId w:val="43"/>
        </w:numPr>
        <w:spacing w:before="120"/>
        <w:contextualSpacing w:val="0"/>
        <w:jc w:val="both"/>
        <w:rPr>
          <w:rFonts w:ascii="Calibri" w:hAnsi="Calibri"/>
          <w:lang w:val="fr-FR"/>
        </w:rPr>
      </w:pPr>
      <w:r w:rsidRPr="00637518">
        <w:rPr>
          <w:rFonts w:ascii="Calibri" w:hAnsi="Calibri"/>
          <w:lang w:val="fr-FR"/>
        </w:rPr>
        <w:t>Insuffisance d'agents féminins pour l'offre de service à des femmes</w:t>
      </w:r>
    </w:p>
    <w:p w:rsidR="0082343B" w:rsidRPr="00637518" w:rsidRDefault="0082343B" w:rsidP="005F1E96">
      <w:pPr>
        <w:pStyle w:val="Paragraphedeliste"/>
        <w:numPr>
          <w:ilvl w:val="1"/>
          <w:numId w:val="43"/>
        </w:numPr>
        <w:spacing w:before="120"/>
        <w:contextualSpacing w:val="0"/>
        <w:jc w:val="both"/>
        <w:rPr>
          <w:rFonts w:ascii="Calibri" w:hAnsi="Calibri"/>
          <w:lang w:val="fr-FR"/>
        </w:rPr>
      </w:pPr>
      <w:r w:rsidRPr="00637518">
        <w:rPr>
          <w:rFonts w:ascii="Calibri" w:hAnsi="Calibri"/>
          <w:lang w:val="fr-FR"/>
        </w:rPr>
        <w:t>PF non intégrée dans certaines structures sanitaires</w:t>
      </w:r>
    </w:p>
    <w:p w:rsidR="0082343B" w:rsidRPr="00637518" w:rsidRDefault="0082343B" w:rsidP="005F1E96">
      <w:pPr>
        <w:pStyle w:val="Paragraphedeliste"/>
        <w:numPr>
          <w:ilvl w:val="1"/>
          <w:numId w:val="43"/>
        </w:numPr>
        <w:spacing w:before="120"/>
        <w:contextualSpacing w:val="0"/>
        <w:jc w:val="both"/>
        <w:rPr>
          <w:rFonts w:ascii="Calibri" w:hAnsi="Calibri"/>
          <w:lang w:val="fr-FR"/>
        </w:rPr>
      </w:pPr>
      <w:r w:rsidRPr="00637518">
        <w:rPr>
          <w:rFonts w:ascii="Calibri" w:hAnsi="Calibri"/>
          <w:lang w:val="fr-FR"/>
        </w:rPr>
        <w:t xml:space="preserve"> PF</w:t>
      </w:r>
      <w:r w:rsidR="0070411B">
        <w:rPr>
          <w:rFonts w:ascii="Calibri" w:hAnsi="Calibri"/>
          <w:lang w:val="fr-FR"/>
        </w:rPr>
        <w:t xml:space="preserve"> </w:t>
      </w:r>
      <w:r w:rsidRPr="00637518">
        <w:rPr>
          <w:rFonts w:ascii="Calibri" w:hAnsi="Calibri"/>
          <w:lang w:val="fr-FR"/>
        </w:rPr>
        <w:t>non intégrée dans certains services de santé</w:t>
      </w:r>
    </w:p>
    <w:p w:rsidR="0082343B" w:rsidRPr="00637518" w:rsidRDefault="0082343B" w:rsidP="005F1E96">
      <w:pPr>
        <w:pStyle w:val="Paragraphedeliste"/>
        <w:numPr>
          <w:ilvl w:val="1"/>
          <w:numId w:val="43"/>
        </w:numPr>
        <w:spacing w:before="120"/>
        <w:contextualSpacing w:val="0"/>
        <w:jc w:val="both"/>
        <w:rPr>
          <w:rFonts w:ascii="Calibri" w:hAnsi="Calibri"/>
          <w:lang w:val="fr-FR"/>
        </w:rPr>
      </w:pPr>
      <w:r w:rsidRPr="00637518">
        <w:rPr>
          <w:rFonts w:ascii="Calibri" w:hAnsi="Calibri"/>
          <w:lang w:val="fr-FR"/>
        </w:rPr>
        <w:t xml:space="preserve"> CDV non intégré dans certains services et dans certaines structures sanitaires</w:t>
      </w:r>
    </w:p>
    <w:p w:rsidR="0082343B" w:rsidRDefault="0082343B" w:rsidP="005F1E96">
      <w:pPr>
        <w:pStyle w:val="Paragraphedeliste"/>
        <w:numPr>
          <w:ilvl w:val="1"/>
          <w:numId w:val="43"/>
        </w:numPr>
        <w:spacing w:after="0" w:line="240" w:lineRule="auto"/>
        <w:contextualSpacing w:val="0"/>
        <w:jc w:val="both"/>
        <w:rPr>
          <w:rFonts w:ascii="Calibri" w:hAnsi="Calibri"/>
          <w:lang w:val="fr-FR"/>
        </w:rPr>
      </w:pPr>
      <w:r w:rsidRPr="00637518">
        <w:rPr>
          <w:rFonts w:ascii="Calibri" w:hAnsi="Calibri"/>
          <w:lang w:val="fr-FR"/>
        </w:rPr>
        <w:t xml:space="preserve"> Stigmatisation des PVVIH, HSH et PS</w:t>
      </w:r>
    </w:p>
    <w:p w:rsidR="00E054C4" w:rsidRPr="00E054C4" w:rsidRDefault="00E054C4" w:rsidP="00E054C4">
      <w:pPr>
        <w:spacing w:after="0" w:line="240" w:lineRule="auto"/>
        <w:jc w:val="both"/>
        <w:rPr>
          <w:rFonts w:ascii="Calibri" w:hAnsi="Calibri"/>
        </w:rPr>
      </w:pPr>
    </w:p>
    <w:p w:rsidR="0082343B" w:rsidRPr="00E054C4" w:rsidRDefault="00E054C4" w:rsidP="005F1E96">
      <w:pPr>
        <w:pStyle w:val="Paragraphedeliste"/>
        <w:numPr>
          <w:ilvl w:val="0"/>
          <w:numId w:val="55"/>
        </w:numPr>
        <w:spacing w:after="0" w:line="240" w:lineRule="auto"/>
        <w:jc w:val="both"/>
        <w:rPr>
          <w:rFonts w:ascii="Calibri" w:hAnsi="Calibri"/>
          <w:lang w:val="fr-FR"/>
        </w:rPr>
      </w:pPr>
      <w:r w:rsidRPr="00E054C4">
        <w:rPr>
          <w:rFonts w:ascii="Calibri" w:hAnsi="Calibri"/>
          <w:lang w:val="fr-FR"/>
        </w:rPr>
        <w:t>Communautaire : il ressort de notre étude quelques lacunes au niveau communautaire; il s’agit:</w:t>
      </w:r>
    </w:p>
    <w:p w:rsidR="00E054C4" w:rsidRPr="002D4DA2" w:rsidRDefault="00E054C4" w:rsidP="005F1E96">
      <w:pPr>
        <w:pStyle w:val="Paragraphedeliste"/>
        <w:numPr>
          <w:ilvl w:val="3"/>
          <w:numId w:val="56"/>
        </w:numPr>
        <w:suppressAutoHyphens/>
        <w:autoSpaceDN w:val="0"/>
        <w:spacing w:before="120" w:after="0" w:line="240" w:lineRule="auto"/>
        <w:ind w:left="1418" w:hanging="284"/>
        <w:contextualSpacing w:val="0"/>
        <w:jc w:val="both"/>
        <w:textAlignment w:val="baseline"/>
        <w:rPr>
          <w:rFonts w:ascii="Calibri" w:hAnsi="Calibri"/>
          <w:lang w:val="fr-FR"/>
        </w:rPr>
      </w:pPr>
      <w:r>
        <w:rPr>
          <w:rFonts w:ascii="Calibri" w:hAnsi="Calibri"/>
          <w:lang w:val="fr-FR"/>
        </w:rPr>
        <w:t>L’insuffisance d’</w:t>
      </w:r>
      <w:r w:rsidRPr="00546DDF">
        <w:rPr>
          <w:rFonts w:ascii="Calibri" w:hAnsi="Calibri"/>
          <w:lang w:val="fr-FR"/>
        </w:rPr>
        <w:t>émissions radios diffusions sur l’intégration de la SRMNIA et VIH (RTG, radios privées, Radios rurales et radios communautaires)</w:t>
      </w:r>
      <w:r w:rsidRPr="002D4DA2">
        <w:rPr>
          <w:rFonts w:ascii="Calibri" w:hAnsi="Calibri"/>
          <w:lang w:val="fr-FR"/>
        </w:rPr>
        <w:t> ;</w:t>
      </w:r>
    </w:p>
    <w:p w:rsidR="00E054C4" w:rsidRPr="002D4DA2" w:rsidRDefault="00E054C4" w:rsidP="005F1E96">
      <w:pPr>
        <w:pStyle w:val="Paragraphedeliste"/>
        <w:numPr>
          <w:ilvl w:val="3"/>
          <w:numId w:val="56"/>
        </w:numPr>
        <w:suppressAutoHyphens/>
        <w:autoSpaceDN w:val="0"/>
        <w:spacing w:before="120" w:after="0" w:line="240" w:lineRule="auto"/>
        <w:ind w:left="1418" w:hanging="284"/>
        <w:contextualSpacing w:val="0"/>
        <w:jc w:val="both"/>
        <w:textAlignment w:val="baseline"/>
        <w:rPr>
          <w:rFonts w:ascii="Calibri" w:hAnsi="Calibri"/>
          <w:lang w:val="fr-FR"/>
        </w:rPr>
      </w:pPr>
      <w:r>
        <w:rPr>
          <w:rFonts w:ascii="Calibri" w:hAnsi="Calibri"/>
          <w:lang w:val="fr-FR"/>
        </w:rPr>
        <w:t>L’absence de supports de communication intégrée</w:t>
      </w:r>
      <w:r w:rsidRPr="002D4DA2">
        <w:rPr>
          <w:rFonts w:ascii="Calibri" w:hAnsi="Calibri"/>
          <w:lang w:val="fr-FR"/>
        </w:rPr>
        <w:t xml:space="preserve"> tena</w:t>
      </w:r>
      <w:r>
        <w:rPr>
          <w:rFonts w:ascii="Calibri" w:hAnsi="Calibri"/>
          <w:lang w:val="fr-FR"/>
        </w:rPr>
        <w:t>nt compte des aspects de</w:t>
      </w:r>
      <w:r w:rsidRPr="002D4DA2">
        <w:rPr>
          <w:rFonts w:ascii="Calibri" w:hAnsi="Calibri"/>
          <w:lang w:val="fr-FR"/>
        </w:rPr>
        <w:t xml:space="preserve"> SRMNIA et</w:t>
      </w:r>
      <w:r>
        <w:rPr>
          <w:rFonts w:ascii="Calibri" w:hAnsi="Calibri"/>
          <w:lang w:val="fr-FR"/>
        </w:rPr>
        <w:t xml:space="preserve"> de</w:t>
      </w:r>
      <w:r w:rsidRPr="002D4DA2">
        <w:rPr>
          <w:rFonts w:ascii="Calibri" w:hAnsi="Calibri"/>
          <w:lang w:val="fr-FR"/>
        </w:rPr>
        <w:t xml:space="preserve"> VIH</w:t>
      </w:r>
      <w:r>
        <w:rPr>
          <w:rFonts w:ascii="Calibri" w:hAnsi="Calibri"/>
          <w:lang w:val="fr-FR"/>
        </w:rPr>
        <w:t> ; les boites à images existent de façon spécifique ;</w:t>
      </w:r>
    </w:p>
    <w:p w:rsidR="00E054C4" w:rsidRPr="002D4DA2" w:rsidRDefault="00E054C4" w:rsidP="005F1E96">
      <w:pPr>
        <w:pStyle w:val="Paragraphedeliste"/>
        <w:numPr>
          <w:ilvl w:val="3"/>
          <w:numId w:val="56"/>
        </w:numPr>
        <w:suppressAutoHyphens/>
        <w:autoSpaceDN w:val="0"/>
        <w:spacing w:before="120" w:after="0" w:line="240" w:lineRule="auto"/>
        <w:ind w:left="1418" w:hanging="284"/>
        <w:contextualSpacing w:val="0"/>
        <w:jc w:val="both"/>
        <w:textAlignment w:val="baseline"/>
        <w:rPr>
          <w:rFonts w:ascii="Calibri" w:hAnsi="Calibri"/>
          <w:lang w:val="fr-FR"/>
        </w:rPr>
      </w:pPr>
      <w:r>
        <w:rPr>
          <w:rFonts w:ascii="Calibri" w:hAnsi="Calibri"/>
          <w:lang w:val="fr-FR"/>
        </w:rPr>
        <w:t>L</w:t>
      </w:r>
      <w:r w:rsidRPr="002D4DA2">
        <w:rPr>
          <w:rFonts w:ascii="Calibri" w:hAnsi="Calibri"/>
          <w:lang w:val="fr-FR"/>
        </w:rPr>
        <w:t>es agents communautaires de santé</w:t>
      </w:r>
      <w:r>
        <w:rPr>
          <w:rFonts w:ascii="Calibri" w:hAnsi="Calibri"/>
          <w:lang w:val="fr-FR"/>
        </w:rPr>
        <w:t xml:space="preserve"> ne sont pas formés</w:t>
      </w:r>
      <w:r w:rsidRPr="002D4DA2">
        <w:rPr>
          <w:rFonts w:ascii="Calibri" w:hAnsi="Calibri"/>
          <w:lang w:val="fr-FR"/>
        </w:rPr>
        <w:t xml:space="preserve"> sur l’intégration de SRMNIA et VIH ;</w:t>
      </w:r>
    </w:p>
    <w:p w:rsidR="00E054C4" w:rsidRPr="002D4DA2" w:rsidRDefault="00E054C4" w:rsidP="005F1E96">
      <w:pPr>
        <w:pStyle w:val="Paragraphedeliste"/>
        <w:numPr>
          <w:ilvl w:val="3"/>
          <w:numId w:val="56"/>
        </w:numPr>
        <w:suppressAutoHyphens/>
        <w:autoSpaceDN w:val="0"/>
        <w:spacing w:before="120" w:after="0" w:line="240" w:lineRule="auto"/>
        <w:ind w:left="1418" w:hanging="284"/>
        <w:contextualSpacing w:val="0"/>
        <w:jc w:val="both"/>
        <w:textAlignment w:val="baseline"/>
        <w:rPr>
          <w:rFonts w:ascii="Calibri" w:hAnsi="Calibri"/>
          <w:lang w:val="fr-FR"/>
        </w:rPr>
      </w:pPr>
      <w:r>
        <w:rPr>
          <w:rFonts w:ascii="Calibri" w:hAnsi="Calibri" w:cs="Arial"/>
          <w:bCs/>
          <w:lang w:val="fr-FR"/>
        </w:rPr>
        <w:t>L’insuffisance de dialogue avec</w:t>
      </w:r>
      <w:r w:rsidRPr="002D4DA2">
        <w:rPr>
          <w:rFonts w:ascii="Calibri" w:hAnsi="Calibri" w:cs="Arial"/>
          <w:bCs/>
          <w:lang w:val="fr-FR"/>
        </w:rPr>
        <w:t xml:space="preserve"> les </w:t>
      </w:r>
      <w:r>
        <w:rPr>
          <w:rFonts w:ascii="Calibri" w:hAnsi="Calibri" w:cs="Arial"/>
          <w:bCs/>
          <w:lang w:val="fr-FR"/>
        </w:rPr>
        <w:t xml:space="preserve">leaders d’opinion (Imams, Prêtres et Pasteurs) </w:t>
      </w:r>
      <w:r w:rsidRPr="002D4DA2">
        <w:rPr>
          <w:rFonts w:ascii="Calibri" w:hAnsi="Calibri" w:cs="Arial"/>
          <w:bCs/>
          <w:lang w:val="fr-FR"/>
        </w:rPr>
        <w:t xml:space="preserve">et la population sur l’offre de services intégrés </w:t>
      </w:r>
      <w:r w:rsidRPr="002D4DA2">
        <w:rPr>
          <w:rFonts w:ascii="Calibri" w:hAnsi="Calibri"/>
          <w:lang w:val="fr-FR"/>
        </w:rPr>
        <w:t>SRMNIA et VIH </w:t>
      </w:r>
      <w:r w:rsidRPr="002D4DA2">
        <w:rPr>
          <w:rFonts w:ascii="Calibri" w:hAnsi="Calibri" w:cs="Arial"/>
          <w:bCs/>
          <w:lang w:val="fr-FR"/>
        </w:rPr>
        <w:t xml:space="preserve"> dans les structures sanitaires (y compris les préservatifs comme moyen de double protection) ;</w:t>
      </w:r>
    </w:p>
    <w:p w:rsidR="00E054C4" w:rsidRPr="0003761B" w:rsidRDefault="00E054C4" w:rsidP="005F1E96">
      <w:pPr>
        <w:numPr>
          <w:ilvl w:val="3"/>
          <w:numId w:val="56"/>
        </w:numPr>
        <w:tabs>
          <w:tab w:val="left" w:pos="540"/>
        </w:tabs>
        <w:suppressAutoHyphens/>
        <w:autoSpaceDN w:val="0"/>
        <w:spacing w:before="120" w:after="0" w:line="240" w:lineRule="auto"/>
        <w:ind w:left="1418" w:hanging="284"/>
        <w:jc w:val="both"/>
        <w:textAlignment w:val="baseline"/>
        <w:rPr>
          <w:rFonts w:ascii="Calibri" w:hAnsi="Calibri" w:cs="Arial"/>
        </w:rPr>
      </w:pPr>
      <w:r>
        <w:rPr>
          <w:rFonts w:ascii="Calibri" w:hAnsi="Calibri" w:cs="Calibri"/>
        </w:rPr>
        <w:t>Les réseaux</w:t>
      </w:r>
      <w:r w:rsidRPr="00546DDF">
        <w:rPr>
          <w:rFonts w:ascii="Calibri" w:hAnsi="Calibri" w:cs="Calibri"/>
        </w:rPr>
        <w:t xml:space="preserve"> des professionnels de sexe, </w:t>
      </w:r>
      <w:r>
        <w:rPr>
          <w:rFonts w:ascii="Calibri" w:hAnsi="Calibri" w:cs="Calibri"/>
        </w:rPr>
        <w:t xml:space="preserve">des </w:t>
      </w:r>
      <w:r w:rsidRPr="00546DDF">
        <w:rPr>
          <w:rFonts w:ascii="Calibri" w:hAnsi="Calibri" w:cs="Calibri"/>
        </w:rPr>
        <w:t xml:space="preserve">hommes </w:t>
      </w:r>
      <w:r>
        <w:rPr>
          <w:rFonts w:ascii="Calibri" w:hAnsi="Calibri" w:cs="Calibri"/>
        </w:rPr>
        <w:t xml:space="preserve">ayant des </w:t>
      </w:r>
      <w:r w:rsidRPr="00546DDF">
        <w:rPr>
          <w:rFonts w:ascii="Calibri" w:hAnsi="Calibri" w:cs="Calibri"/>
        </w:rPr>
        <w:t>rapport</w:t>
      </w:r>
      <w:r>
        <w:rPr>
          <w:rFonts w:ascii="Calibri" w:hAnsi="Calibri" w:cs="Calibri"/>
        </w:rPr>
        <w:t>s</w:t>
      </w:r>
      <w:r w:rsidRPr="00546DDF">
        <w:rPr>
          <w:rFonts w:ascii="Calibri" w:hAnsi="Calibri" w:cs="Calibri"/>
        </w:rPr>
        <w:t xml:space="preserve"> sexuel</w:t>
      </w:r>
      <w:r>
        <w:rPr>
          <w:rFonts w:ascii="Calibri" w:hAnsi="Calibri" w:cs="Calibri"/>
        </w:rPr>
        <w:t>s avec homme ne sont identifiés qu’à Conakry, la capitale ;</w:t>
      </w:r>
    </w:p>
    <w:p w:rsidR="00E054C4" w:rsidRPr="00E054C4" w:rsidRDefault="00E054C4" w:rsidP="005F1E96">
      <w:pPr>
        <w:numPr>
          <w:ilvl w:val="3"/>
          <w:numId w:val="56"/>
        </w:numPr>
        <w:tabs>
          <w:tab w:val="left" w:pos="540"/>
        </w:tabs>
        <w:suppressAutoHyphens/>
        <w:autoSpaceDN w:val="0"/>
        <w:spacing w:before="120" w:after="0" w:line="240" w:lineRule="auto"/>
        <w:ind w:left="1418" w:hanging="284"/>
        <w:jc w:val="both"/>
        <w:textAlignment w:val="baseline"/>
        <w:rPr>
          <w:rFonts w:ascii="Calibri" w:hAnsi="Calibri" w:cs="Arial"/>
        </w:rPr>
      </w:pPr>
      <w:r>
        <w:rPr>
          <w:rFonts w:ascii="Calibri" w:hAnsi="Calibri" w:cs="Calibri"/>
        </w:rPr>
        <w:t>La stigmatisation a été une des remarques formulées par les PVVIH et surtout les HSH ;</w:t>
      </w:r>
    </w:p>
    <w:p w:rsidR="00E054C4" w:rsidRPr="00637518" w:rsidRDefault="00E054C4" w:rsidP="0082343B">
      <w:pPr>
        <w:spacing w:after="0" w:line="240" w:lineRule="auto"/>
        <w:jc w:val="both"/>
        <w:rPr>
          <w:rFonts w:ascii="Calibri" w:hAnsi="Calibri"/>
        </w:rPr>
      </w:pPr>
    </w:p>
    <w:p w:rsidR="0082343B" w:rsidRPr="00230CA6" w:rsidRDefault="0082343B" w:rsidP="005F1E96">
      <w:pPr>
        <w:numPr>
          <w:ilvl w:val="0"/>
          <w:numId w:val="37"/>
        </w:numPr>
        <w:spacing w:after="0" w:line="240" w:lineRule="auto"/>
        <w:ind w:left="284" w:hanging="284"/>
        <w:jc w:val="both"/>
        <w:rPr>
          <w:rFonts w:ascii="Calibri" w:hAnsi="Calibri"/>
          <w:b/>
        </w:rPr>
      </w:pPr>
      <w:r w:rsidRPr="00230CA6">
        <w:rPr>
          <w:b/>
        </w:rPr>
        <w:t>L’analyse des parties prenantes intervenant dans le domaine en SRMNIA et VIH </w:t>
      </w:r>
      <w:r w:rsidRPr="00230CA6">
        <w:rPr>
          <w:rFonts w:ascii="Calibri" w:hAnsi="Calibri"/>
          <w:b/>
          <w:color w:val="212121"/>
        </w:rPr>
        <w:t xml:space="preserve"> </w:t>
      </w:r>
    </w:p>
    <w:p w:rsidR="0082343B" w:rsidRDefault="0082343B" w:rsidP="0082343B">
      <w:pPr>
        <w:spacing w:after="0" w:line="240" w:lineRule="auto"/>
        <w:jc w:val="both"/>
        <w:rPr>
          <w:rFonts w:ascii="Calibri" w:hAnsi="Calibri"/>
          <w:color w:val="212121"/>
        </w:rPr>
      </w:pPr>
    </w:p>
    <w:p w:rsidR="0082343B" w:rsidRDefault="0082343B" w:rsidP="0082343B">
      <w:pPr>
        <w:spacing w:after="0" w:line="240" w:lineRule="auto"/>
        <w:jc w:val="both"/>
        <w:rPr>
          <w:rFonts w:ascii="Calibri" w:hAnsi="Calibri"/>
        </w:rPr>
      </w:pPr>
      <w:r>
        <w:rPr>
          <w:rFonts w:ascii="Calibri" w:hAnsi="Calibri"/>
        </w:rPr>
        <w:t>L’identification et l’analyse de 43 parties prenantes nous ont permis de comprendre et de classer les parties prenantes selon :</w:t>
      </w:r>
    </w:p>
    <w:p w:rsidR="0082343B" w:rsidRDefault="0082343B" w:rsidP="0082343B">
      <w:pPr>
        <w:spacing w:after="0" w:line="240" w:lineRule="auto"/>
        <w:jc w:val="both"/>
        <w:rPr>
          <w:rFonts w:ascii="Calibri" w:hAnsi="Calibri"/>
        </w:rPr>
      </w:pPr>
    </w:p>
    <w:p w:rsidR="0082343B" w:rsidRDefault="0082343B" w:rsidP="005F1E96">
      <w:pPr>
        <w:pStyle w:val="Paragraphedeliste"/>
        <w:numPr>
          <w:ilvl w:val="0"/>
          <w:numId w:val="44"/>
        </w:numPr>
        <w:spacing w:after="0" w:line="240" w:lineRule="auto"/>
        <w:contextualSpacing w:val="0"/>
        <w:jc w:val="both"/>
        <w:rPr>
          <w:rFonts w:ascii="Calibri" w:hAnsi="Calibri"/>
          <w:lang w:val="fr-FR"/>
        </w:rPr>
      </w:pPr>
      <w:r w:rsidRPr="00637518">
        <w:rPr>
          <w:rFonts w:ascii="Calibri" w:hAnsi="Calibri"/>
          <w:lang w:val="fr-FR"/>
        </w:rPr>
        <w:t>Leur niveau d’implication dans le processus de gestion de la SRMNIA et VIH</w:t>
      </w:r>
      <w:r>
        <w:rPr>
          <w:rFonts w:ascii="Calibri" w:hAnsi="Calibri"/>
          <w:lang w:val="fr-FR"/>
        </w:rPr>
        <w:t> ; il existe quatre groupes :</w:t>
      </w:r>
    </w:p>
    <w:p w:rsidR="0082343B" w:rsidRDefault="0082343B" w:rsidP="005F1E96">
      <w:pPr>
        <w:pStyle w:val="Paragraphedeliste"/>
        <w:numPr>
          <w:ilvl w:val="1"/>
          <w:numId w:val="43"/>
        </w:numPr>
        <w:spacing w:before="120" w:after="0" w:line="240" w:lineRule="auto"/>
        <w:ind w:left="1434" w:hanging="357"/>
        <w:contextualSpacing w:val="0"/>
        <w:jc w:val="both"/>
        <w:rPr>
          <w:rFonts w:ascii="Calibri" w:hAnsi="Calibri"/>
          <w:lang w:val="fr-FR"/>
        </w:rPr>
      </w:pPr>
      <w:r>
        <w:rPr>
          <w:rFonts w:ascii="Calibri" w:hAnsi="Calibri"/>
          <w:lang w:val="fr-FR"/>
        </w:rPr>
        <w:t>Les parties prenantes qui décident</w:t>
      </w:r>
    </w:p>
    <w:p w:rsidR="0082343B" w:rsidRDefault="0082343B" w:rsidP="005F1E96">
      <w:pPr>
        <w:pStyle w:val="Paragraphedeliste"/>
        <w:numPr>
          <w:ilvl w:val="1"/>
          <w:numId w:val="43"/>
        </w:numPr>
        <w:spacing w:before="120" w:after="0" w:line="240" w:lineRule="auto"/>
        <w:ind w:left="1434" w:hanging="357"/>
        <w:contextualSpacing w:val="0"/>
        <w:jc w:val="both"/>
        <w:rPr>
          <w:rFonts w:ascii="Calibri" w:hAnsi="Calibri"/>
          <w:lang w:val="fr-FR"/>
        </w:rPr>
      </w:pPr>
      <w:r w:rsidRPr="0067036D">
        <w:rPr>
          <w:rFonts w:ascii="Calibri" w:hAnsi="Calibri"/>
          <w:lang w:val="fr-FR"/>
        </w:rPr>
        <w:t>Les parties prenantes qui fournissent les services de SRMNIA et VIH </w:t>
      </w:r>
    </w:p>
    <w:p w:rsidR="0082343B" w:rsidRDefault="0082343B" w:rsidP="005F1E96">
      <w:pPr>
        <w:pStyle w:val="Paragraphedeliste"/>
        <w:numPr>
          <w:ilvl w:val="1"/>
          <w:numId w:val="43"/>
        </w:numPr>
        <w:spacing w:before="120" w:after="0" w:line="240" w:lineRule="auto"/>
        <w:ind w:left="1434" w:hanging="357"/>
        <w:contextualSpacing w:val="0"/>
        <w:jc w:val="both"/>
        <w:rPr>
          <w:rFonts w:ascii="Calibri" w:hAnsi="Calibri"/>
          <w:lang w:val="fr-FR"/>
        </w:rPr>
      </w:pPr>
      <w:r w:rsidRPr="0067036D">
        <w:rPr>
          <w:rFonts w:ascii="Calibri" w:hAnsi="Calibri"/>
          <w:lang w:val="fr-FR"/>
        </w:rPr>
        <w:t xml:space="preserve">Les </w:t>
      </w:r>
      <w:r>
        <w:rPr>
          <w:rFonts w:ascii="Calibri" w:hAnsi="Calibri"/>
          <w:lang w:val="fr-FR"/>
        </w:rPr>
        <w:t xml:space="preserve">parties prenantes </w:t>
      </w:r>
      <w:r w:rsidRPr="0067036D">
        <w:rPr>
          <w:rFonts w:ascii="Calibri" w:hAnsi="Calibri"/>
          <w:lang w:val="fr-FR"/>
        </w:rPr>
        <w:t>bailleurs de Fonds et partenaires de développement</w:t>
      </w:r>
    </w:p>
    <w:p w:rsidR="0082343B" w:rsidRDefault="0082343B" w:rsidP="005F1E96">
      <w:pPr>
        <w:pStyle w:val="Paragraphedeliste"/>
        <w:numPr>
          <w:ilvl w:val="1"/>
          <w:numId w:val="43"/>
        </w:numPr>
        <w:spacing w:after="0" w:line="240" w:lineRule="auto"/>
        <w:ind w:left="1434" w:hanging="357"/>
        <w:contextualSpacing w:val="0"/>
        <w:jc w:val="both"/>
        <w:rPr>
          <w:rFonts w:ascii="Calibri" w:hAnsi="Calibri"/>
          <w:lang w:val="fr-FR"/>
        </w:rPr>
      </w:pPr>
      <w:r w:rsidRPr="0067036D">
        <w:rPr>
          <w:rFonts w:ascii="Calibri" w:hAnsi="Calibri"/>
          <w:lang w:val="fr-FR"/>
        </w:rPr>
        <w:t xml:space="preserve">Les parties prenantes </w:t>
      </w:r>
      <w:r>
        <w:rPr>
          <w:rFonts w:ascii="Calibri" w:hAnsi="Calibri"/>
          <w:lang w:val="fr-FR"/>
        </w:rPr>
        <w:t>clients</w:t>
      </w:r>
      <w:r w:rsidRPr="0067036D">
        <w:rPr>
          <w:rFonts w:ascii="Calibri" w:hAnsi="Calibri"/>
          <w:lang w:val="fr-FR"/>
        </w:rPr>
        <w:t xml:space="preserve"> qui bénéficient les services de SRMNIA et VIH</w:t>
      </w:r>
    </w:p>
    <w:p w:rsidR="0082343B" w:rsidRPr="005C4EFB" w:rsidRDefault="0082343B" w:rsidP="0082343B">
      <w:pPr>
        <w:spacing w:after="0" w:line="240" w:lineRule="auto"/>
        <w:jc w:val="both"/>
        <w:rPr>
          <w:rFonts w:ascii="Calibri" w:hAnsi="Calibri"/>
        </w:rPr>
      </w:pPr>
      <w:r w:rsidRPr="005C4EFB">
        <w:rPr>
          <w:rFonts w:ascii="Calibri" w:hAnsi="Calibri"/>
        </w:rPr>
        <w:t xml:space="preserve">  </w:t>
      </w:r>
    </w:p>
    <w:p w:rsidR="0082343B" w:rsidRDefault="0082343B" w:rsidP="005F1E96">
      <w:pPr>
        <w:pStyle w:val="Paragraphedeliste"/>
        <w:numPr>
          <w:ilvl w:val="0"/>
          <w:numId w:val="44"/>
        </w:numPr>
        <w:spacing w:after="0" w:line="240" w:lineRule="auto"/>
        <w:contextualSpacing w:val="0"/>
        <w:jc w:val="both"/>
        <w:rPr>
          <w:rFonts w:ascii="Calibri" w:hAnsi="Calibri"/>
          <w:lang w:val="fr-FR"/>
        </w:rPr>
      </w:pPr>
      <w:r>
        <w:rPr>
          <w:rFonts w:ascii="Calibri" w:hAnsi="Calibri"/>
          <w:lang w:val="fr-FR"/>
        </w:rPr>
        <w:t xml:space="preserve">Leur pouvoir et intérêt par rapport à l’intégration de la SRMNIA et VIH, </w:t>
      </w:r>
      <w:r w:rsidRPr="005C4EFB">
        <w:rPr>
          <w:rFonts w:ascii="Calibri" w:hAnsi="Calibri"/>
          <w:lang w:val="fr-FR"/>
        </w:rPr>
        <w:t>on distingue quatre catégories qui sont</w:t>
      </w:r>
      <w:r>
        <w:rPr>
          <w:rFonts w:ascii="Calibri" w:hAnsi="Calibri"/>
          <w:lang w:val="fr-FR"/>
        </w:rPr>
        <w:t> :</w:t>
      </w:r>
    </w:p>
    <w:p w:rsidR="0082343B" w:rsidRPr="00C8477B" w:rsidRDefault="0082343B" w:rsidP="005F1E96">
      <w:pPr>
        <w:pStyle w:val="Paragraphedeliste"/>
        <w:numPr>
          <w:ilvl w:val="0"/>
          <w:numId w:val="45"/>
        </w:numPr>
        <w:spacing w:before="120" w:after="120" w:line="240" w:lineRule="auto"/>
        <w:ind w:left="1083" w:hanging="357"/>
        <w:contextualSpacing w:val="0"/>
        <w:jc w:val="both"/>
        <w:rPr>
          <w:rFonts w:ascii="Calibri" w:hAnsi="Calibri"/>
          <w:lang w:val="fr-FR"/>
        </w:rPr>
      </w:pPr>
      <w:r w:rsidRPr="00C8477B">
        <w:rPr>
          <w:rFonts w:ascii="Calibri" w:hAnsi="Calibri"/>
          <w:lang w:val="fr-FR"/>
        </w:rPr>
        <w:lastRenderedPageBreak/>
        <w:t>Les parties ayant Grand Pouvoir et Grand Intérêt </w:t>
      </w:r>
    </w:p>
    <w:p w:rsidR="0082343B" w:rsidRPr="00C8477B" w:rsidRDefault="0082343B" w:rsidP="005F1E96">
      <w:pPr>
        <w:pStyle w:val="Paragraphedeliste"/>
        <w:numPr>
          <w:ilvl w:val="0"/>
          <w:numId w:val="45"/>
        </w:numPr>
        <w:spacing w:after="120" w:line="240" w:lineRule="auto"/>
        <w:ind w:hanging="357"/>
        <w:contextualSpacing w:val="0"/>
        <w:jc w:val="both"/>
        <w:rPr>
          <w:rFonts w:ascii="Calibri" w:hAnsi="Calibri"/>
          <w:lang w:val="fr-FR"/>
        </w:rPr>
      </w:pPr>
      <w:r w:rsidRPr="00C8477B">
        <w:rPr>
          <w:rFonts w:ascii="Calibri" w:hAnsi="Calibri"/>
          <w:lang w:val="fr-FR"/>
        </w:rPr>
        <w:t>Les parties prenantes ayant Grand Pouvoir et Peu d’Intérêt </w:t>
      </w:r>
    </w:p>
    <w:p w:rsidR="0082343B" w:rsidRPr="00C8477B" w:rsidRDefault="0082343B" w:rsidP="0060058A">
      <w:pPr>
        <w:pStyle w:val="Paragraphedeliste"/>
        <w:numPr>
          <w:ilvl w:val="0"/>
          <w:numId w:val="26"/>
        </w:numPr>
        <w:spacing w:after="120" w:line="240" w:lineRule="auto"/>
        <w:ind w:left="1068" w:hanging="357"/>
        <w:contextualSpacing w:val="0"/>
        <w:jc w:val="both"/>
        <w:rPr>
          <w:rFonts w:ascii="Calibri" w:hAnsi="Calibri"/>
          <w:lang w:val="fr-FR"/>
        </w:rPr>
      </w:pPr>
      <w:r w:rsidRPr="00C8477B">
        <w:rPr>
          <w:rFonts w:ascii="Calibri" w:hAnsi="Calibri"/>
          <w:lang w:val="fr-FR"/>
        </w:rPr>
        <w:t>Les parties prenantes ayant Grand Intérêt et Peu de Pouvoir </w:t>
      </w:r>
    </w:p>
    <w:p w:rsidR="0082343B" w:rsidRDefault="0082343B" w:rsidP="005F1E96">
      <w:pPr>
        <w:pStyle w:val="Paragraphedeliste"/>
        <w:numPr>
          <w:ilvl w:val="0"/>
          <w:numId w:val="45"/>
        </w:numPr>
        <w:spacing w:after="0" w:line="240" w:lineRule="auto"/>
        <w:ind w:hanging="357"/>
        <w:contextualSpacing w:val="0"/>
        <w:jc w:val="both"/>
        <w:rPr>
          <w:rFonts w:ascii="Calibri" w:hAnsi="Calibri"/>
          <w:lang w:val="fr-FR"/>
        </w:rPr>
      </w:pPr>
      <w:r w:rsidRPr="00C8477B">
        <w:rPr>
          <w:rFonts w:ascii="Calibri" w:hAnsi="Calibri"/>
          <w:lang w:val="fr-FR"/>
        </w:rPr>
        <w:t>Les parties prenantes ayant Peu d’intérêt et Peu de Pouvoir</w:t>
      </w:r>
    </w:p>
    <w:p w:rsidR="0082343B" w:rsidRPr="00C8477B" w:rsidRDefault="0082343B" w:rsidP="0082343B">
      <w:pPr>
        <w:spacing w:after="0" w:line="240" w:lineRule="auto"/>
        <w:jc w:val="both"/>
        <w:rPr>
          <w:rFonts w:ascii="Calibri" w:hAnsi="Calibri"/>
        </w:rPr>
      </w:pPr>
    </w:p>
    <w:p w:rsidR="0082343B" w:rsidRDefault="0082343B" w:rsidP="005F1E96">
      <w:pPr>
        <w:pStyle w:val="Paragraphedeliste"/>
        <w:numPr>
          <w:ilvl w:val="0"/>
          <w:numId w:val="44"/>
        </w:numPr>
        <w:spacing w:after="0" w:line="240" w:lineRule="auto"/>
        <w:contextualSpacing w:val="0"/>
        <w:jc w:val="both"/>
        <w:rPr>
          <w:rFonts w:ascii="Calibri" w:hAnsi="Calibri"/>
          <w:lang w:val="fr-FR"/>
        </w:rPr>
      </w:pPr>
      <w:r>
        <w:rPr>
          <w:rFonts w:ascii="Calibri" w:hAnsi="Calibri"/>
          <w:lang w:val="fr-FR"/>
        </w:rPr>
        <w:t>Leur influence et intérêt par rapport à l’intégration de la SRMNIA et VIH ; on distingue quatre groupes :</w:t>
      </w:r>
    </w:p>
    <w:p w:rsidR="0082343B" w:rsidRPr="00347E2B" w:rsidRDefault="0082343B" w:rsidP="005F1E96">
      <w:pPr>
        <w:pStyle w:val="Paragraphedeliste"/>
        <w:numPr>
          <w:ilvl w:val="1"/>
          <w:numId w:val="44"/>
        </w:numPr>
        <w:spacing w:before="120" w:after="0" w:line="240" w:lineRule="auto"/>
        <w:ind w:left="1434" w:hanging="357"/>
        <w:contextualSpacing w:val="0"/>
        <w:rPr>
          <w:rFonts w:ascii="Calibri" w:hAnsi="Calibri"/>
          <w:lang w:val="fr-FR"/>
        </w:rPr>
      </w:pPr>
      <w:r w:rsidRPr="00347E2B">
        <w:rPr>
          <w:rFonts w:ascii="Calibri" w:hAnsi="Calibri"/>
          <w:lang w:val="fr-FR"/>
        </w:rPr>
        <w:t>Les parties prenantes ayant une Grande Influence et Grand Intérêt</w:t>
      </w:r>
    </w:p>
    <w:p w:rsidR="0082343B" w:rsidRPr="00347E2B" w:rsidRDefault="0082343B" w:rsidP="005F1E96">
      <w:pPr>
        <w:pStyle w:val="Paragraphedeliste"/>
        <w:numPr>
          <w:ilvl w:val="1"/>
          <w:numId w:val="44"/>
        </w:numPr>
        <w:spacing w:before="120" w:after="0" w:line="240" w:lineRule="auto"/>
        <w:ind w:left="1434" w:hanging="357"/>
        <w:contextualSpacing w:val="0"/>
        <w:rPr>
          <w:rFonts w:ascii="Calibri" w:hAnsi="Calibri"/>
          <w:lang w:val="fr-FR"/>
        </w:rPr>
      </w:pPr>
      <w:r w:rsidRPr="00347E2B">
        <w:rPr>
          <w:rFonts w:ascii="Calibri" w:hAnsi="Calibri"/>
          <w:lang w:val="fr-FR"/>
        </w:rPr>
        <w:t>Les parties prenantes ayant une Grande Influence et Faible Intérêt</w:t>
      </w:r>
    </w:p>
    <w:p w:rsidR="0082343B" w:rsidRPr="00347E2B" w:rsidRDefault="0082343B" w:rsidP="005F1E96">
      <w:pPr>
        <w:pStyle w:val="Paragraphedeliste"/>
        <w:numPr>
          <w:ilvl w:val="1"/>
          <w:numId w:val="44"/>
        </w:numPr>
        <w:spacing w:before="120" w:after="0" w:line="240" w:lineRule="auto"/>
        <w:ind w:left="1434" w:hanging="357"/>
        <w:contextualSpacing w:val="0"/>
        <w:jc w:val="both"/>
        <w:rPr>
          <w:rFonts w:ascii="Calibri" w:hAnsi="Calibri"/>
          <w:lang w:val="fr-FR"/>
        </w:rPr>
      </w:pPr>
      <w:r w:rsidRPr="00347E2B">
        <w:rPr>
          <w:rFonts w:ascii="Calibri" w:hAnsi="Calibri"/>
          <w:lang w:val="fr-FR"/>
        </w:rPr>
        <w:t>Les parties prenantes ayant une Faible Influence et Grand Intérêt</w:t>
      </w:r>
    </w:p>
    <w:p w:rsidR="0082343B" w:rsidRPr="00347E2B" w:rsidRDefault="0082343B" w:rsidP="005F1E96">
      <w:pPr>
        <w:pStyle w:val="Paragraphedeliste"/>
        <w:numPr>
          <w:ilvl w:val="1"/>
          <w:numId w:val="44"/>
        </w:numPr>
        <w:spacing w:after="0" w:line="240" w:lineRule="auto"/>
        <w:ind w:left="1434" w:hanging="357"/>
        <w:contextualSpacing w:val="0"/>
        <w:rPr>
          <w:rFonts w:ascii="Calibri" w:hAnsi="Calibri"/>
          <w:lang w:val="fr-FR"/>
        </w:rPr>
      </w:pPr>
      <w:r w:rsidRPr="00347E2B">
        <w:rPr>
          <w:rFonts w:ascii="Calibri" w:hAnsi="Calibri"/>
          <w:lang w:val="fr-FR"/>
        </w:rPr>
        <w:t>Les parties prenantes ayant une Faible Influence et Faible Intérêt</w:t>
      </w:r>
    </w:p>
    <w:p w:rsidR="0082343B" w:rsidRDefault="0082343B" w:rsidP="0082343B">
      <w:pPr>
        <w:spacing w:after="0" w:line="240" w:lineRule="auto"/>
        <w:ind w:left="360"/>
        <w:jc w:val="both"/>
        <w:rPr>
          <w:rFonts w:ascii="Calibri" w:hAnsi="Calibri"/>
        </w:rPr>
      </w:pPr>
    </w:p>
    <w:p w:rsidR="0082343B" w:rsidRDefault="0082343B" w:rsidP="005F1E96">
      <w:pPr>
        <w:pStyle w:val="Paragraphedeliste"/>
        <w:numPr>
          <w:ilvl w:val="0"/>
          <w:numId w:val="44"/>
        </w:numPr>
        <w:spacing w:after="0" w:line="276" w:lineRule="auto"/>
        <w:contextualSpacing w:val="0"/>
        <w:jc w:val="both"/>
        <w:rPr>
          <w:rFonts w:ascii="Calibri" w:hAnsi="Calibri"/>
          <w:lang w:val="fr-FR"/>
        </w:rPr>
      </w:pPr>
      <w:r>
        <w:rPr>
          <w:rFonts w:ascii="Calibri" w:hAnsi="Calibri"/>
          <w:lang w:val="fr-FR"/>
        </w:rPr>
        <w:t>Leurs engagements : les parties prenantes se sont engagés à faire un certain nombre d’actions relatives à l’intégration de la SRMNIA et VIH ; il s’agit du plaidoyer, de la mobilisation des ressources, du financement, de la mise en œuvre des activités et du suivi et évaluation de ces activités. Selon les actions proposées, les</w:t>
      </w:r>
      <w:r w:rsidR="00480162">
        <w:rPr>
          <w:rFonts w:ascii="Calibri" w:hAnsi="Calibri"/>
          <w:lang w:val="fr-FR"/>
        </w:rPr>
        <w:t xml:space="preserve"> parties</w:t>
      </w:r>
      <w:r>
        <w:rPr>
          <w:rFonts w:ascii="Calibri" w:hAnsi="Calibri"/>
          <w:lang w:val="fr-FR"/>
        </w:rPr>
        <w:t xml:space="preserve"> </w:t>
      </w:r>
      <w:r w:rsidR="0070411B">
        <w:rPr>
          <w:rFonts w:ascii="Calibri" w:hAnsi="Calibri"/>
          <w:lang w:val="fr-FR"/>
        </w:rPr>
        <w:t>prenantes ont été regroupées en :</w:t>
      </w:r>
      <w:r w:rsidR="0070411B" w:rsidRPr="0070411B">
        <w:rPr>
          <w:rFonts w:ascii="Calibri" w:hAnsi="Calibri"/>
          <w:lang w:val="fr-FR"/>
        </w:rPr>
        <w:t xml:space="preserve"> </w:t>
      </w:r>
      <w:r w:rsidR="0070411B">
        <w:rPr>
          <w:rFonts w:ascii="Calibri" w:hAnsi="Calibri"/>
          <w:lang w:val="fr-FR"/>
        </w:rPr>
        <w:t>décideurs politiques,</w:t>
      </w:r>
      <w:r w:rsidR="0070411B" w:rsidRPr="0070411B">
        <w:rPr>
          <w:rFonts w:ascii="Calibri" w:hAnsi="Calibri"/>
          <w:lang w:val="fr-FR"/>
        </w:rPr>
        <w:t xml:space="preserve"> </w:t>
      </w:r>
      <w:r w:rsidR="0070411B">
        <w:rPr>
          <w:rFonts w:ascii="Calibri" w:hAnsi="Calibri"/>
          <w:lang w:val="fr-FR"/>
        </w:rPr>
        <w:t>Champions professionnel,</w:t>
      </w:r>
      <w:r w:rsidR="0070411B" w:rsidRPr="0070411B">
        <w:rPr>
          <w:rFonts w:ascii="Calibri" w:hAnsi="Calibri"/>
          <w:lang w:val="fr-FR"/>
        </w:rPr>
        <w:t xml:space="preserve"> </w:t>
      </w:r>
      <w:r w:rsidR="0070411B">
        <w:rPr>
          <w:rFonts w:ascii="Calibri" w:hAnsi="Calibri"/>
          <w:lang w:val="fr-FR"/>
        </w:rPr>
        <w:t>partenaires de développement,</w:t>
      </w:r>
      <w:r w:rsidR="0070411B" w:rsidRPr="0070411B">
        <w:rPr>
          <w:rFonts w:ascii="Calibri" w:hAnsi="Calibri"/>
          <w:lang w:val="fr-FR"/>
        </w:rPr>
        <w:t xml:space="preserve"> </w:t>
      </w:r>
      <w:r w:rsidR="0070411B">
        <w:rPr>
          <w:rFonts w:ascii="Calibri" w:hAnsi="Calibri"/>
          <w:lang w:val="fr-FR"/>
        </w:rPr>
        <w:t>bailleurs de fonds,</w:t>
      </w:r>
      <w:r w:rsidR="0070411B" w:rsidRPr="0070411B">
        <w:rPr>
          <w:rFonts w:ascii="Calibri" w:hAnsi="Calibri"/>
          <w:lang w:val="fr-FR"/>
        </w:rPr>
        <w:t xml:space="preserve"> </w:t>
      </w:r>
      <w:r w:rsidR="0070411B">
        <w:rPr>
          <w:rFonts w:ascii="Calibri" w:hAnsi="Calibri"/>
          <w:lang w:val="fr-FR"/>
        </w:rPr>
        <w:t>sociétés civiles,</w:t>
      </w:r>
      <w:r w:rsidR="0070411B" w:rsidRPr="0070411B">
        <w:rPr>
          <w:rFonts w:ascii="Calibri" w:hAnsi="Calibri"/>
          <w:lang w:val="fr-FR"/>
        </w:rPr>
        <w:t xml:space="preserve"> </w:t>
      </w:r>
      <w:r w:rsidR="0070411B">
        <w:rPr>
          <w:rFonts w:ascii="Calibri" w:hAnsi="Calibri"/>
          <w:lang w:val="fr-FR"/>
        </w:rPr>
        <w:t>prestataires et clients</w:t>
      </w:r>
    </w:p>
    <w:p w:rsidR="0082343B" w:rsidRDefault="0082343B" w:rsidP="00B5796D">
      <w:pPr>
        <w:spacing w:after="0" w:line="240" w:lineRule="auto"/>
        <w:jc w:val="both"/>
        <w:rPr>
          <w:rFonts w:ascii="Calibri" w:hAnsi="Calibri"/>
        </w:rPr>
      </w:pPr>
    </w:p>
    <w:p w:rsidR="0082343B" w:rsidRPr="00230CA6" w:rsidRDefault="0090643C" w:rsidP="005F1E96">
      <w:pPr>
        <w:numPr>
          <w:ilvl w:val="0"/>
          <w:numId w:val="37"/>
        </w:numPr>
        <w:spacing w:after="120" w:line="240" w:lineRule="auto"/>
        <w:ind w:left="284" w:hanging="284"/>
        <w:jc w:val="both"/>
        <w:rPr>
          <w:rFonts w:ascii="Calibri" w:hAnsi="Calibri"/>
          <w:b/>
        </w:rPr>
      </w:pPr>
      <w:r>
        <w:rPr>
          <w:rFonts w:ascii="Calibri" w:hAnsi="Calibri"/>
          <w:b/>
          <w:color w:val="212121"/>
        </w:rPr>
        <w:t>L’intégration de</w:t>
      </w:r>
      <w:r w:rsidR="0082343B" w:rsidRPr="00230CA6">
        <w:rPr>
          <w:rFonts w:ascii="Calibri" w:hAnsi="Calibri"/>
          <w:b/>
          <w:color w:val="212121"/>
        </w:rPr>
        <w:t xml:space="preserve"> SRMNIA et VIH dans les formations sanitaires </w:t>
      </w:r>
    </w:p>
    <w:p w:rsidR="0090643C" w:rsidRDefault="0090643C" w:rsidP="0090643C">
      <w:pPr>
        <w:spacing w:after="0" w:line="240" w:lineRule="auto"/>
        <w:rPr>
          <w:rFonts w:ascii="Calibri" w:hAnsi="Calibri"/>
        </w:rPr>
      </w:pPr>
    </w:p>
    <w:p w:rsidR="00261B36" w:rsidRPr="001A6325" w:rsidRDefault="0090643C" w:rsidP="001A6325">
      <w:pPr>
        <w:spacing w:after="0" w:line="240" w:lineRule="auto"/>
        <w:jc w:val="both"/>
        <w:rPr>
          <w:rFonts w:ascii="Calibri" w:hAnsi="Calibri"/>
        </w:rPr>
      </w:pPr>
      <w:r>
        <w:rPr>
          <w:rFonts w:ascii="Calibri" w:hAnsi="Calibri"/>
        </w:rPr>
        <w:t xml:space="preserve">Dans les établissements sanitaires publics et privés, les services de SRMNIA et VIH sont disponibles </w:t>
      </w:r>
      <w:r w:rsidR="007C16D1">
        <w:rPr>
          <w:rFonts w:ascii="Calibri" w:hAnsi="Calibri"/>
        </w:rPr>
        <w:t>et sont intégrés partiellement</w:t>
      </w:r>
      <w:r>
        <w:rPr>
          <w:rFonts w:ascii="Calibri" w:hAnsi="Calibri"/>
        </w:rPr>
        <w:t xml:space="preserve">. </w:t>
      </w:r>
      <w:r w:rsidR="00261B36">
        <w:rPr>
          <w:rFonts w:ascii="Calibri" w:hAnsi="Calibri" w:cs="Times New Roman"/>
        </w:rPr>
        <w:t>La majeure partie des prestataires pense que</w:t>
      </w:r>
      <w:r w:rsidR="00261B36" w:rsidRPr="0067036D">
        <w:rPr>
          <w:rFonts w:ascii="Calibri" w:hAnsi="Calibri" w:cs="Times New Roman"/>
        </w:rPr>
        <w:t xml:space="preserve"> l’intégration des services de la SRMNIA et VIH, a plus d’impacts positifs que négatifs. </w:t>
      </w:r>
      <w:r w:rsidR="00261B36">
        <w:rPr>
          <w:rFonts w:ascii="Calibri" w:hAnsi="Calibri" w:cs="Times New Roman"/>
        </w:rPr>
        <w:t>Ils sont d’avis que l’intégration va</w:t>
      </w:r>
      <w:r w:rsidR="00261B36" w:rsidRPr="0067036D">
        <w:rPr>
          <w:rFonts w:ascii="Calibri" w:hAnsi="Calibri" w:cs="Times New Roman"/>
        </w:rPr>
        <w:t xml:space="preserve"> entrainer une diminution de la stigmatisation des clients séropositif</w:t>
      </w:r>
      <w:r w:rsidR="00261B36">
        <w:rPr>
          <w:rFonts w:ascii="Calibri" w:hAnsi="Calibri" w:cs="Times New Roman"/>
        </w:rPr>
        <w:t>,</w:t>
      </w:r>
      <w:r w:rsidR="00261B36" w:rsidRPr="0067036D">
        <w:rPr>
          <w:rFonts w:ascii="Calibri" w:hAnsi="Calibri" w:cs="Times New Roman"/>
        </w:rPr>
        <w:t xml:space="preserve"> </w:t>
      </w:r>
      <w:r w:rsidR="00261B36">
        <w:rPr>
          <w:rFonts w:ascii="Calibri" w:hAnsi="Calibri" w:cs="Times New Roman"/>
        </w:rPr>
        <w:t xml:space="preserve">que les coûts </w:t>
      </w:r>
      <w:r w:rsidR="001A6325">
        <w:rPr>
          <w:rFonts w:ascii="Calibri" w:hAnsi="Calibri" w:cs="Times New Roman"/>
        </w:rPr>
        <w:t>des</w:t>
      </w:r>
      <w:r w:rsidR="00261B36">
        <w:rPr>
          <w:rFonts w:ascii="Calibri" w:hAnsi="Calibri" w:cs="Times New Roman"/>
        </w:rPr>
        <w:t xml:space="preserve"> services et de prestation</w:t>
      </w:r>
      <w:r w:rsidR="00261B36" w:rsidRPr="0067036D">
        <w:rPr>
          <w:rFonts w:ascii="Calibri" w:hAnsi="Calibri" w:cs="Times New Roman"/>
        </w:rPr>
        <w:t xml:space="preserve"> </w:t>
      </w:r>
      <w:r w:rsidR="001A6325">
        <w:rPr>
          <w:rFonts w:ascii="Calibri" w:hAnsi="Calibri" w:cs="Times New Roman"/>
        </w:rPr>
        <w:t xml:space="preserve">seront diminués et </w:t>
      </w:r>
      <w:r w:rsidR="00261B36" w:rsidRPr="0067036D">
        <w:rPr>
          <w:rFonts w:ascii="Calibri" w:hAnsi="Calibri" w:cs="Times New Roman"/>
        </w:rPr>
        <w:t>l’efficacité des prestations va accroitre.</w:t>
      </w:r>
      <w:r w:rsidR="001A6325">
        <w:rPr>
          <w:rFonts w:ascii="Calibri" w:hAnsi="Calibri" w:cs="Times New Roman"/>
        </w:rPr>
        <w:t xml:space="preserve"> Par contre, d’autres</w:t>
      </w:r>
      <w:r w:rsidR="001A6325" w:rsidRPr="0067036D">
        <w:rPr>
          <w:rFonts w:ascii="Calibri" w:hAnsi="Calibri" w:cs="Times New Roman"/>
        </w:rPr>
        <w:t xml:space="preserve"> prestataires estiment que l’intégration de SRMNIA et VIH entrainera un accroissement des besoins d’équipement, de fournitures et de médicaments </w:t>
      </w:r>
      <w:r w:rsidR="001A6325">
        <w:rPr>
          <w:rFonts w:ascii="Calibri" w:hAnsi="Calibri" w:cs="Times New Roman"/>
        </w:rPr>
        <w:t>avec une augmentation de la charge de travail</w:t>
      </w:r>
      <w:r w:rsidR="001A6325" w:rsidRPr="0067036D">
        <w:rPr>
          <w:rFonts w:ascii="Calibri" w:hAnsi="Calibri" w:cs="Times New Roman"/>
        </w:rPr>
        <w:t>.</w:t>
      </w:r>
    </w:p>
    <w:p w:rsidR="00261B36" w:rsidRDefault="00261B36" w:rsidP="0090643C">
      <w:pPr>
        <w:spacing w:after="0" w:line="240" w:lineRule="auto"/>
        <w:rPr>
          <w:rFonts w:ascii="Calibri" w:hAnsi="Calibri"/>
        </w:rPr>
      </w:pPr>
    </w:p>
    <w:p w:rsidR="001A6325" w:rsidRPr="00E31076" w:rsidRDefault="001A6325" w:rsidP="0090643C">
      <w:pPr>
        <w:spacing w:after="0" w:line="240" w:lineRule="auto"/>
        <w:rPr>
          <w:rFonts w:ascii="Calibri" w:hAnsi="Calibri"/>
        </w:rPr>
      </w:pPr>
      <w:r w:rsidRPr="00E31076">
        <w:rPr>
          <w:rFonts w:ascii="Calibri" w:hAnsi="Calibri"/>
        </w:rPr>
        <w:t>Quant aux clients vus lors de l’évaluation, ils pensent que les services SRMNIA et VI</w:t>
      </w:r>
      <w:r w:rsidR="00E31076" w:rsidRPr="00E31076">
        <w:rPr>
          <w:rFonts w:ascii="Calibri" w:hAnsi="Calibri"/>
        </w:rPr>
        <w:t>H sont offerts dans les établissements avec peu de satisfaction car, il faut aller chercher le complément de services de VIH dans d’autres structures sanitaires.</w:t>
      </w:r>
    </w:p>
    <w:p w:rsidR="00E31076" w:rsidRPr="00E31076" w:rsidRDefault="00E31076" w:rsidP="0090643C">
      <w:pPr>
        <w:spacing w:after="0" w:line="240" w:lineRule="auto"/>
        <w:rPr>
          <w:rFonts w:ascii="Calibri" w:hAnsi="Calibri"/>
        </w:rPr>
      </w:pPr>
    </w:p>
    <w:p w:rsidR="00E31076" w:rsidRPr="00E31076" w:rsidRDefault="00E31076" w:rsidP="0090643C">
      <w:pPr>
        <w:spacing w:after="0" w:line="240" w:lineRule="auto"/>
        <w:rPr>
          <w:rFonts w:ascii="Calibri" w:hAnsi="Calibri"/>
        </w:rPr>
      </w:pPr>
      <w:r w:rsidRPr="00E31076">
        <w:rPr>
          <w:rFonts w:ascii="Calibri" w:hAnsi="Calibri"/>
        </w:rPr>
        <w:t>Dans ces établissements, les prestataires et aussi</w:t>
      </w:r>
      <w:r w:rsidR="007C16D1">
        <w:rPr>
          <w:rFonts w:ascii="Calibri" w:hAnsi="Calibri"/>
        </w:rPr>
        <w:t xml:space="preserve"> bien que</w:t>
      </w:r>
      <w:r w:rsidRPr="00E31076">
        <w:rPr>
          <w:rFonts w:ascii="Calibri" w:hAnsi="Calibri"/>
        </w:rPr>
        <w:t xml:space="preserve"> les clients</w:t>
      </w:r>
      <w:r w:rsidR="007C16D1">
        <w:rPr>
          <w:rFonts w:ascii="Calibri" w:hAnsi="Calibri"/>
        </w:rPr>
        <w:t>,</w:t>
      </w:r>
      <w:r w:rsidRPr="00E31076">
        <w:rPr>
          <w:rFonts w:ascii="Calibri" w:hAnsi="Calibri"/>
        </w:rPr>
        <w:t xml:space="preserve"> ont formulé quelques difficultés qui ne facilitent pas l’offre ; il s’agit entre autre :</w:t>
      </w:r>
    </w:p>
    <w:p w:rsidR="00261B36" w:rsidRPr="00E31076" w:rsidRDefault="00261B36" w:rsidP="0090643C">
      <w:pPr>
        <w:spacing w:after="0" w:line="240" w:lineRule="auto"/>
        <w:rPr>
          <w:rFonts w:ascii="Calibri" w:hAnsi="Calibri"/>
        </w:rPr>
      </w:pPr>
    </w:p>
    <w:p w:rsidR="0082343B" w:rsidRPr="0067036D" w:rsidRDefault="0082343B" w:rsidP="005F1E96">
      <w:pPr>
        <w:numPr>
          <w:ilvl w:val="0"/>
          <w:numId w:val="46"/>
        </w:numPr>
        <w:spacing w:after="0" w:line="240" w:lineRule="auto"/>
        <w:ind w:left="426" w:hanging="284"/>
        <w:rPr>
          <w:rFonts w:ascii="Calibri" w:hAnsi="Calibri"/>
        </w:rPr>
      </w:pPr>
      <w:r w:rsidRPr="0067036D">
        <w:rPr>
          <w:rFonts w:ascii="Calibri" w:hAnsi="Calibri"/>
        </w:rPr>
        <w:t>Une surcharge des agents liée au remplissage des multiples outils VIH et SR ;</w:t>
      </w:r>
    </w:p>
    <w:p w:rsidR="0082343B" w:rsidRPr="0067036D" w:rsidRDefault="0082343B" w:rsidP="005F1E96">
      <w:pPr>
        <w:numPr>
          <w:ilvl w:val="0"/>
          <w:numId w:val="46"/>
        </w:numPr>
        <w:spacing w:after="0" w:line="240" w:lineRule="auto"/>
        <w:ind w:left="426" w:hanging="284"/>
        <w:rPr>
          <w:rFonts w:ascii="Calibri" w:hAnsi="Calibri"/>
        </w:rPr>
      </w:pPr>
      <w:r w:rsidRPr="0067036D">
        <w:rPr>
          <w:rFonts w:ascii="Calibri" w:hAnsi="Calibri"/>
        </w:rPr>
        <w:t xml:space="preserve">Une faible couverture de PF </w:t>
      </w:r>
      <w:r w:rsidR="007C16D1">
        <w:rPr>
          <w:rFonts w:ascii="Calibri" w:hAnsi="Calibri"/>
        </w:rPr>
        <w:t xml:space="preserve"> et de PTME </w:t>
      </w:r>
      <w:r w:rsidRPr="0067036D">
        <w:rPr>
          <w:rFonts w:ascii="Calibri" w:hAnsi="Calibri"/>
        </w:rPr>
        <w:t>au niveau de certaines structures sanitaires ;</w:t>
      </w:r>
    </w:p>
    <w:p w:rsidR="0082343B" w:rsidRPr="0067036D" w:rsidRDefault="0082343B" w:rsidP="005F1E96">
      <w:pPr>
        <w:numPr>
          <w:ilvl w:val="0"/>
          <w:numId w:val="46"/>
        </w:numPr>
        <w:spacing w:before="120" w:after="0" w:line="240" w:lineRule="auto"/>
        <w:ind w:left="426" w:hanging="284"/>
        <w:rPr>
          <w:rFonts w:ascii="Calibri" w:hAnsi="Calibri"/>
        </w:rPr>
      </w:pPr>
      <w:r w:rsidRPr="0067036D">
        <w:rPr>
          <w:rFonts w:ascii="Calibri" w:hAnsi="Calibri"/>
        </w:rPr>
        <w:t>Une faible intégration de CDV dans certains services et dans certaines structures sanitaires ;</w:t>
      </w:r>
    </w:p>
    <w:p w:rsidR="0082343B" w:rsidRPr="0067036D" w:rsidRDefault="0082343B" w:rsidP="005F1E96">
      <w:pPr>
        <w:numPr>
          <w:ilvl w:val="0"/>
          <w:numId w:val="46"/>
        </w:numPr>
        <w:spacing w:before="120" w:after="0" w:line="240" w:lineRule="auto"/>
        <w:ind w:left="426" w:hanging="284"/>
        <w:rPr>
          <w:rFonts w:ascii="Calibri" w:hAnsi="Calibri"/>
        </w:rPr>
      </w:pPr>
      <w:r w:rsidRPr="0067036D">
        <w:rPr>
          <w:rFonts w:ascii="Calibri" w:hAnsi="Calibri"/>
        </w:rPr>
        <w:t xml:space="preserve"> Une</w:t>
      </w:r>
      <w:r w:rsidR="007C16D1">
        <w:rPr>
          <w:rFonts w:ascii="Calibri" w:hAnsi="Calibri"/>
        </w:rPr>
        <w:t xml:space="preserve"> insuffisance de gestion</w:t>
      </w:r>
      <w:r w:rsidRPr="0067036D">
        <w:rPr>
          <w:rFonts w:ascii="Calibri" w:hAnsi="Calibri"/>
        </w:rPr>
        <w:t xml:space="preserve"> des intrants de SRMNIA et les ARV dans certaines structures visités ;</w:t>
      </w:r>
    </w:p>
    <w:p w:rsidR="0082343B" w:rsidRPr="0067036D" w:rsidRDefault="0082343B" w:rsidP="005F1E96">
      <w:pPr>
        <w:numPr>
          <w:ilvl w:val="0"/>
          <w:numId w:val="46"/>
        </w:numPr>
        <w:spacing w:before="120" w:after="0" w:line="240" w:lineRule="auto"/>
        <w:ind w:left="426" w:hanging="284"/>
        <w:jc w:val="both"/>
        <w:rPr>
          <w:rFonts w:ascii="Calibri" w:hAnsi="Calibri"/>
        </w:rPr>
      </w:pPr>
      <w:r w:rsidRPr="0067036D">
        <w:rPr>
          <w:rFonts w:ascii="Calibri" w:hAnsi="Calibri"/>
        </w:rPr>
        <w:t>La faible intégration des intrants VIH dans le système de gestion des produits de SR et de MEG</w:t>
      </w:r>
    </w:p>
    <w:p w:rsidR="0082343B" w:rsidRPr="0067036D" w:rsidRDefault="0082343B" w:rsidP="005F1E96">
      <w:pPr>
        <w:numPr>
          <w:ilvl w:val="0"/>
          <w:numId w:val="46"/>
        </w:numPr>
        <w:spacing w:before="120" w:after="0" w:line="240" w:lineRule="auto"/>
        <w:ind w:left="426" w:hanging="284"/>
        <w:jc w:val="both"/>
        <w:rPr>
          <w:rFonts w:ascii="Calibri" w:hAnsi="Calibri"/>
        </w:rPr>
      </w:pPr>
      <w:r>
        <w:rPr>
          <w:rFonts w:ascii="Calibri" w:hAnsi="Calibri"/>
        </w:rPr>
        <w:t>La stigmatisation des personnes clés notamment les HSH, les PVVIH et les PS.</w:t>
      </w:r>
    </w:p>
    <w:p w:rsidR="0082343B" w:rsidRPr="00830C20" w:rsidRDefault="0082343B" w:rsidP="0082343B">
      <w:pPr>
        <w:spacing w:after="0" w:line="240" w:lineRule="auto"/>
        <w:jc w:val="both"/>
        <w:rPr>
          <w:rFonts w:ascii="Calibri" w:hAnsi="Calibri"/>
        </w:rPr>
      </w:pPr>
    </w:p>
    <w:p w:rsidR="0082343B" w:rsidRPr="00066977" w:rsidRDefault="0082343B" w:rsidP="005F1E96">
      <w:pPr>
        <w:numPr>
          <w:ilvl w:val="0"/>
          <w:numId w:val="37"/>
        </w:numPr>
        <w:spacing w:after="0" w:line="240" w:lineRule="auto"/>
        <w:ind w:left="284" w:hanging="284"/>
        <w:jc w:val="both"/>
        <w:rPr>
          <w:rFonts w:ascii="Calibri" w:hAnsi="Calibri"/>
          <w:b/>
        </w:rPr>
      </w:pPr>
      <w:r w:rsidRPr="00066977">
        <w:rPr>
          <w:b/>
        </w:rPr>
        <w:t>Faire une évaluation des besoins des communautés en matière d’intégration des services  SR/SMNIA, IST et VIH </w:t>
      </w:r>
    </w:p>
    <w:p w:rsidR="0082343B" w:rsidRPr="0067036D" w:rsidRDefault="0082343B" w:rsidP="0082343B">
      <w:pPr>
        <w:tabs>
          <w:tab w:val="left" w:pos="2415"/>
        </w:tabs>
        <w:spacing w:after="0" w:line="276" w:lineRule="auto"/>
        <w:jc w:val="both"/>
        <w:rPr>
          <w:rFonts w:ascii="Calibri" w:hAnsi="Calibri"/>
        </w:rPr>
      </w:pPr>
      <w:r w:rsidRPr="0067036D">
        <w:rPr>
          <w:rFonts w:ascii="Calibri" w:hAnsi="Calibri"/>
        </w:rPr>
        <w:t xml:space="preserve">La majorité des personnes ayant pris part aux discussions souhaitent avoir les différents services de SRMNIA et VIH lors d’une seule visite. Pour les participants, les différents déplacements  occasionnent plusieurs fois </w:t>
      </w:r>
      <w:r>
        <w:rPr>
          <w:rFonts w:ascii="Calibri" w:hAnsi="Calibri"/>
        </w:rPr>
        <w:lastRenderedPageBreak/>
        <w:t>le payement d</w:t>
      </w:r>
      <w:r w:rsidRPr="0067036D">
        <w:rPr>
          <w:rFonts w:ascii="Calibri" w:hAnsi="Calibri"/>
        </w:rPr>
        <w:t>es frais de consulta</w:t>
      </w:r>
      <w:r w:rsidR="00DA3F75">
        <w:rPr>
          <w:rFonts w:ascii="Calibri" w:hAnsi="Calibri"/>
        </w:rPr>
        <w:t>tion, la perte de temps pour leurs</w:t>
      </w:r>
      <w:r w:rsidRPr="0067036D">
        <w:rPr>
          <w:rFonts w:ascii="Calibri" w:hAnsi="Calibri"/>
        </w:rPr>
        <w:t xml:space="preserve"> propres activités et aussi,</w:t>
      </w:r>
      <w:r>
        <w:rPr>
          <w:rFonts w:ascii="Calibri" w:hAnsi="Calibri"/>
        </w:rPr>
        <w:t xml:space="preserve"> la perte de temps</w:t>
      </w:r>
      <w:r w:rsidRPr="0067036D">
        <w:rPr>
          <w:rFonts w:ascii="Calibri" w:hAnsi="Calibri"/>
        </w:rPr>
        <w:t xml:space="preserve"> pour s’y rendre. Certaines femmes pensent que la multiplicité d’être vus à plusieurs endroits favorise la stigmatisation (pour les PVVIH) et diminue la motivation de continuer la planification familiale (chez certaines femmes dont leurs conjoints ne sont pas d’accord).</w:t>
      </w:r>
    </w:p>
    <w:p w:rsidR="0082343B" w:rsidRDefault="0082343B" w:rsidP="0082343B">
      <w:pPr>
        <w:spacing w:after="0" w:line="240" w:lineRule="auto"/>
        <w:jc w:val="both"/>
        <w:rPr>
          <w:rFonts w:ascii="Calibri" w:hAnsi="Calibri"/>
        </w:rPr>
      </w:pPr>
    </w:p>
    <w:p w:rsidR="00F450D3" w:rsidRDefault="00F450D3" w:rsidP="005F1E96">
      <w:pPr>
        <w:numPr>
          <w:ilvl w:val="0"/>
          <w:numId w:val="37"/>
        </w:numPr>
        <w:spacing w:after="0" w:line="240" w:lineRule="auto"/>
        <w:ind w:left="284" w:hanging="284"/>
        <w:jc w:val="both"/>
        <w:rPr>
          <w:rFonts w:ascii="Calibri" w:hAnsi="Calibri"/>
          <w:b/>
        </w:rPr>
      </w:pPr>
      <w:r>
        <w:rPr>
          <w:rFonts w:ascii="Calibri" w:hAnsi="Calibri"/>
          <w:b/>
        </w:rPr>
        <w:t>Recommandation</w:t>
      </w:r>
    </w:p>
    <w:p w:rsidR="00F450D3" w:rsidRDefault="00F450D3" w:rsidP="00F450D3">
      <w:pPr>
        <w:spacing w:after="0" w:line="240" w:lineRule="auto"/>
        <w:jc w:val="both"/>
        <w:rPr>
          <w:rFonts w:ascii="Calibri" w:hAnsi="Calibri"/>
          <w:b/>
        </w:rPr>
      </w:pPr>
    </w:p>
    <w:p w:rsidR="00F450D3" w:rsidRPr="00546DDF" w:rsidRDefault="00F450D3" w:rsidP="00F450D3">
      <w:pPr>
        <w:spacing w:after="0" w:line="240" w:lineRule="auto"/>
        <w:jc w:val="both"/>
        <w:rPr>
          <w:rFonts w:ascii="Calibri" w:hAnsi="Calibri" w:cs="Arial"/>
        </w:rPr>
      </w:pPr>
      <w:r w:rsidRPr="00546DDF">
        <w:rPr>
          <w:rFonts w:ascii="Calibri" w:hAnsi="Calibri" w:cs="Arial"/>
        </w:rPr>
        <w:t>Au regard des insuffisances constatées plus haut et dans le souci de mener à bien le processus d’intégration du VIH et de la SSR en Guinée, l’équipe d’évaluation recommande ce qui suit :</w:t>
      </w:r>
    </w:p>
    <w:p w:rsidR="00F450D3" w:rsidRPr="00546DDF" w:rsidRDefault="00F450D3" w:rsidP="00F450D3">
      <w:pPr>
        <w:spacing w:after="0" w:line="240" w:lineRule="auto"/>
        <w:jc w:val="both"/>
        <w:rPr>
          <w:rFonts w:ascii="Calibri" w:hAnsi="Calibri" w:cs="Arial"/>
        </w:rPr>
      </w:pPr>
    </w:p>
    <w:p w:rsidR="00441B40" w:rsidRPr="00AC3900" w:rsidRDefault="00441B40" w:rsidP="005F1E96">
      <w:pPr>
        <w:pStyle w:val="Paragraphedeliste"/>
        <w:numPr>
          <w:ilvl w:val="0"/>
          <w:numId w:val="54"/>
        </w:numPr>
        <w:spacing w:after="0" w:line="240" w:lineRule="auto"/>
        <w:ind w:left="284" w:hanging="284"/>
        <w:contextualSpacing w:val="0"/>
        <w:jc w:val="both"/>
        <w:rPr>
          <w:rFonts w:ascii="Calibri" w:hAnsi="Calibri" w:cs="Arial"/>
          <w:b/>
        </w:rPr>
      </w:pPr>
      <w:r w:rsidRPr="00AC3900">
        <w:rPr>
          <w:rFonts w:ascii="Calibri" w:hAnsi="Calibri" w:cs="Arial"/>
          <w:b/>
        </w:rPr>
        <w:t>Niveau politique</w:t>
      </w:r>
    </w:p>
    <w:p w:rsidR="00441B40" w:rsidRPr="00546DDF" w:rsidRDefault="00441B40" w:rsidP="00441B40">
      <w:pPr>
        <w:spacing w:after="0" w:line="240" w:lineRule="auto"/>
        <w:jc w:val="both"/>
        <w:rPr>
          <w:rFonts w:ascii="Calibri" w:hAnsi="Calibri" w:cs="Arial"/>
        </w:rPr>
      </w:pPr>
    </w:p>
    <w:p w:rsidR="00441B40" w:rsidRPr="00441B40"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441B40">
        <w:rPr>
          <w:rFonts w:ascii="Calibri" w:hAnsi="Calibri" w:cs="Arial"/>
        </w:rPr>
        <w:t>Revoir l’organigramme du Ministère de la Santé pour réduire les obstacles liés à la mise en œuvre des activités ;</w:t>
      </w:r>
    </w:p>
    <w:p w:rsidR="00441B40" w:rsidRPr="00441B40"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441B40">
        <w:rPr>
          <w:rFonts w:ascii="Calibri" w:hAnsi="Calibri" w:cs="Arial"/>
        </w:rPr>
        <w:t>Réviser la politique nationale en matière d’infrastructure et d’équipements sanitaires pour répondre à l’évolution de l’intégration des services ;</w:t>
      </w:r>
    </w:p>
    <w:p w:rsidR="00441B40" w:rsidRPr="00546DDF"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Faire un plaidoyer auprès des autorités en vue de placer l’intégration au rang de priorité nationale ;</w:t>
      </w:r>
    </w:p>
    <w:p w:rsidR="00441B40" w:rsidRPr="00546DDF"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Pr>
          <w:rFonts w:ascii="Calibri" w:hAnsi="Calibri" w:cs="Arial"/>
        </w:rPr>
        <w:t>Redynamiser les</w:t>
      </w:r>
      <w:r w:rsidRPr="00546DDF">
        <w:rPr>
          <w:rFonts w:ascii="Calibri" w:hAnsi="Calibri" w:cs="Arial"/>
        </w:rPr>
        <w:t xml:space="preserve"> réunion</w:t>
      </w:r>
      <w:r>
        <w:rPr>
          <w:rFonts w:ascii="Calibri" w:hAnsi="Calibri" w:cs="Arial"/>
        </w:rPr>
        <w:t>s</w:t>
      </w:r>
      <w:r w:rsidRPr="00546DDF">
        <w:rPr>
          <w:rFonts w:ascii="Calibri" w:hAnsi="Calibri" w:cs="Arial"/>
        </w:rPr>
        <w:t xml:space="preserve"> trimestrielle</w:t>
      </w:r>
      <w:r>
        <w:rPr>
          <w:rFonts w:ascii="Calibri" w:hAnsi="Calibri" w:cs="Arial"/>
        </w:rPr>
        <w:t>s</w:t>
      </w:r>
      <w:r w:rsidRPr="00546DDF">
        <w:rPr>
          <w:rFonts w:ascii="Calibri" w:hAnsi="Calibri" w:cs="Arial"/>
        </w:rPr>
        <w:t xml:space="preserve"> de coordination de SRMNIA et VIH sous la supervision du Secrétaire Général du Ministère de la Santé ;</w:t>
      </w:r>
    </w:p>
    <w:p w:rsidR="00441B40" w:rsidRPr="00546DDF"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rPr>
      </w:pPr>
      <w:r w:rsidRPr="00546DDF">
        <w:rPr>
          <w:rFonts w:ascii="Calibri" w:hAnsi="Calibri" w:cs="Arial"/>
          <w:bCs/>
        </w:rPr>
        <w:t xml:space="preserve">Renforcer l’effectif du personnel dont le profil est capable de prendre en charge la </w:t>
      </w:r>
      <w:r w:rsidRPr="00546DDF">
        <w:rPr>
          <w:rFonts w:ascii="Calibri" w:hAnsi="Calibri"/>
        </w:rPr>
        <w:t>SRMNIA et VIH </w:t>
      </w:r>
      <w:r w:rsidRPr="00546DDF">
        <w:rPr>
          <w:rFonts w:ascii="Calibri" w:hAnsi="Calibri" w:cs="Arial"/>
          <w:bCs/>
        </w:rPr>
        <w:t>;</w:t>
      </w:r>
    </w:p>
    <w:p w:rsidR="00441B40" w:rsidRPr="00546DDF" w:rsidRDefault="00441B40" w:rsidP="00441B40">
      <w:pPr>
        <w:spacing w:after="0" w:line="240" w:lineRule="auto"/>
        <w:jc w:val="both"/>
        <w:rPr>
          <w:rFonts w:ascii="Calibri" w:hAnsi="Calibri" w:cs="Arial"/>
        </w:rPr>
      </w:pPr>
    </w:p>
    <w:p w:rsidR="00441B40" w:rsidRPr="00AC3900" w:rsidRDefault="00441B40" w:rsidP="005F1E96">
      <w:pPr>
        <w:pStyle w:val="Paragraphedeliste"/>
        <w:numPr>
          <w:ilvl w:val="0"/>
          <w:numId w:val="54"/>
        </w:numPr>
        <w:spacing w:after="0" w:line="240" w:lineRule="auto"/>
        <w:ind w:left="284" w:hanging="284"/>
        <w:contextualSpacing w:val="0"/>
        <w:jc w:val="both"/>
        <w:rPr>
          <w:rFonts w:ascii="Calibri" w:hAnsi="Calibri" w:cs="Arial"/>
          <w:b/>
        </w:rPr>
      </w:pPr>
      <w:r w:rsidRPr="00AC3900">
        <w:rPr>
          <w:rFonts w:ascii="Calibri" w:hAnsi="Calibri" w:cs="Arial"/>
          <w:b/>
        </w:rPr>
        <w:t>Niveau stratégique</w:t>
      </w:r>
    </w:p>
    <w:p w:rsidR="00441B40" w:rsidRDefault="00441B40" w:rsidP="00441B40">
      <w:pPr>
        <w:spacing w:after="0" w:line="240" w:lineRule="auto"/>
        <w:jc w:val="both"/>
        <w:rPr>
          <w:rFonts w:ascii="Calibri" w:hAnsi="Calibri" w:cs="Arial"/>
        </w:rPr>
      </w:pPr>
    </w:p>
    <w:p w:rsidR="00441B40" w:rsidRPr="00546DDF" w:rsidRDefault="00441B40" w:rsidP="005F1E96">
      <w:pPr>
        <w:numPr>
          <w:ilvl w:val="0"/>
          <w:numId w:val="48"/>
        </w:numPr>
        <w:suppressAutoHyphens/>
        <w:autoSpaceDN w:val="0"/>
        <w:spacing w:after="0" w:line="240" w:lineRule="auto"/>
        <w:jc w:val="both"/>
        <w:textAlignment w:val="baseline"/>
        <w:rPr>
          <w:rFonts w:ascii="Calibri" w:hAnsi="Calibri" w:cs="Arial"/>
        </w:rPr>
      </w:pPr>
      <w:r w:rsidRPr="00546DDF">
        <w:rPr>
          <w:rFonts w:ascii="Calibri" w:hAnsi="Calibri" w:cs="Arial"/>
        </w:rPr>
        <w:t>Disséminer et rendre disponible tous les documents politiques, stratégiques et les directives de prise en charges SRMNIA/VIH à tous les niveaux de la pyramide sanitaire ;</w:t>
      </w:r>
    </w:p>
    <w:p w:rsidR="00441B40" w:rsidRPr="00546DDF" w:rsidRDefault="00441B40"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Accélérer la mise en œuvre du plan stratégique de l’élimination de la transmission mère enfant ;</w:t>
      </w:r>
    </w:p>
    <w:p w:rsidR="00441B40" w:rsidRPr="00546DDF" w:rsidRDefault="00441B40"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 xml:space="preserve">Accélérer l’élaboration </w:t>
      </w:r>
      <w:r>
        <w:rPr>
          <w:rFonts w:ascii="Calibri" w:hAnsi="Calibri"/>
        </w:rPr>
        <w:t xml:space="preserve">d’un plan </w:t>
      </w:r>
      <w:r w:rsidRPr="00546DDF">
        <w:rPr>
          <w:rFonts w:ascii="Calibri" w:hAnsi="Calibri"/>
        </w:rPr>
        <w:t>d’action</w:t>
      </w:r>
      <w:r>
        <w:rPr>
          <w:rFonts w:ascii="Calibri" w:hAnsi="Calibri"/>
        </w:rPr>
        <w:t xml:space="preserve"> stratégique</w:t>
      </w:r>
      <w:r w:rsidRPr="00546DDF">
        <w:rPr>
          <w:rFonts w:ascii="Calibri" w:hAnsi="Calibri"/>
        </w:rPr>
        <w:t xml:space="preserve"> commun pour les deux programme VIH et SRMNIA ;</w:t>
      </w:r>
    </w:p>
    <w:p w:rsidR="00441B40" w:rsidRPr="00546DDF" w:rsidRDefault="00441B40"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Accélérer la validation des modules de la CPN recentrée</w:t>
      </w:r>
    </w:p>
    <w:p w:rsidR="00441B40" w:rsidRPr="00546DDF" w:rsidRDefault="00441B40"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cs="Arial"/>
        </w:rPr>
        <w:t>Réviser les documents normatifs de SRMNIA et VIH en prenant en compte les problèmes spécifique de chaque programme par l’implication effective des cadres des deux  programmes nationaux.</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Mettre en place des directives claires liées à l’intégration SRMNIA/ VIH pour la prise en charge des Personnes hautement vulnérables (professionnels du sexe, les hommes ayant des rapports sexuels avec des hommes, les personnes vivant le VIH, les Consommateurs de Drogues Injectables, les mineurs, les populations carcérales  etc.)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 xml:space="preserve">Réviser les outils de gestion statistique destinés aux activités intégrées de </w:t>
      </w:r>
      <w:r w:rsidRPr="00546DDF">
        <w:rPr>
          <w:rFonts w:ascii="Calibri" w:hAnsi="Calibri"/>
        </w:rPr>
        <w:t>SRMNIA et VIH </w:t>
      </w:r>
      <w:r w:rsidRPr="00546DDF">
        <w:rPr>
          <w:rFonts w:ascii="Calibri" w:hAnsi="Calibri" w:cs="Arial"/>
        </w:rPr>
        <w:t>;</w:t>
      </w:r>
    </w:p>
    <w:p w:rsidR="00441B40"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 xml:space="preserve">S’accorder sur les indicateurs faisant ressortir le niveau d’intégration de la </w:t>
      </w:r>
      <w:r w:rsidRPr="00546DDF">
        <w:rPr>
          <w:rFonts w:ascii="Calibri" w:hAnsi="Calibri"/>
        </w:rPr>
        <w:t>SRMNIA et VIH </w:t>
      </w:r>
      <w:r w:rsidRPr="00546DDF">
        <w:rPr>
          <w:rFonts w:ascii="Calibri" w:hAnsi="Calibri" w:cs="Arial"/>
        </w:rPr>
        <w:t xml:space="preserve"> et les introduire dans l’annuaire statistique </w:t>
      </w:r>
      <w:r>
        <w:rPr>
          <w:rFonts w:ascii="Calibri" w:hAnsi="Calibri" w:cs="Arial"/>
        </w:rPr>
        <w:t>du Ministère de la Santé</w:t>
      </w:r>
      <w:r w:rsidRPr="00546DDF">
        <w:rPr>
          <w:rFonts w:ascii="Calibri" w:hAnsi="Calibri" w:cs="Arial"/>
        </w:rPr>
        <w:t> ;</w:t>
      </w:r>
    </w:p>
    <w:p w:rsidR="00441B40" w:rsidRPr="00410AD1"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bCs/>
        </w:rPr>
        <w:t xml:space="preserve">Mettre à la disposition des structures sanitaires, les intrants et produits nécessaires pour mener les activités intégrées de </w:t>
      </w:r>
      <w:r w:rsidRPr="00546DDF">
        <w:rPr>
          <w:rFonts w:ascii="Calibri" w:hAnsi="Calibri"/>
        </w:rPr>
        <w:t>SRMNIA et VIH </w:t>
      </w:r>
      <w:r w:rsidRPr="00546DDF">
        <w:rPr>
          <w:rFonts w:ascii="Calibri" w:hAnsi="Calibri" w:cs="Arial"/>
          <w:bCs/>
        </w:rPr>
        <w:t>;</w:t>
      </w:r>
    </w:p>
    <w:p w:rsidR="00410AD1" w:rsidRPr="00110568" w:rsidRDefault="00410AD1"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Arial"/>
        </w:rPr>
        <w:t>Planifier et mettre en action</w:t>
      </w:r>
      <w:r w:rsidRPr="00546DDF">
        <w:rPr>
          <w:rFonts w:ascii="Calibri" w:hAnsi="Calibri" w:cs="Arial"/>
        </w:rPr>
        <w:t xml:space="preserve"> les missions de supervision conjointe et faire valoir le sens de supervision intégrée tel que définie dans les normes et pro</w:t>
      </w:r>
      <w:r>
        <w:rPr>
          <w:rFonts w:ascii="Calibri" w:hAnsi="Calibri" w:cs="Arial"/>
        </w:rPr>
        <w:t>cédure du Ministère de la Santé.</w:t>
      </w:r>
    </w:p>
    <w:p w:rsidR="00441B40" w:rsidRPr="00546DDF" w:rsidRDefault="00441B40" w:rsidP="00441B40">
      <w:pPr>
        <w:spacing w:after="0" w:line="240" w:lineRule="auto"/>
        <w:jc w:val="both"/>
        <w:rPr>
          <w:rFonts w:ascii="Calibri" w:hAnsi="Calibri" w:cs="Arial"/>
        </w:rPr>
      </w:pPr>
    </w:p>
    <w:p w:rsidR="00441B40" w:rsidRPr="00AC3900" w:rsidRDefault="00441B40" w:rsidP="005F1E96">
      <w:pPr>
        <w:pStyle w:val="Paragraphedeliste"/>
        <w:numPr>
          <w:ilvl w:val="0"/>
          <w:numId w:val="54"/>
        </w:numPr>
        <w:spacing w:after="0" w:line="240" w:lineRule="auto"/>
        <w:ind w:left="284" w:hanging="284"/>
        <w:contextualSpacing w:val="0"/>
        <w:jc w:val="both"/>
        <w:rPr>
          <w:rFonts w:ascii="Calibri" w:hAnsi="Calibri" w:cs="Arial"/>
          <w:b/>
        </w:rPr>
      </w:pPr>
      <w:r w:rsidRPr="00AC3900">
        <w:rPr>
          <w:rFonts w:ascii="Calibri" w:hAnsi="Calibri" w:cs="Arial"/>
          <w:b/>
        </w:rPr>
        <w:t>Niveau Opérationnel</w:t>
      </w:r>
    </w:p>
    <w:p w:rsidR="00441B40" w:rsidRPr="00546DDF" w:rsidRDefault="00441B40" w:rsidP="00441B40">
      <w:pPr>
        <w:spacing w:after="0" w:line="240" w:lineRule="auto"/>
        <w:jc w:val="both"/>
        <w:rPr>
          <w:rFonts w:ascii="Calibri" w:hAnsi="Calibri" w:cs="Arial"/>
        </w:rPr>
      </w:pP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bCs/>
        </w:rPr>
        <w:lastRenderedPageBreak/>
        <w:t>Intensifier la sensibilisation des populations en général et des utilisateurs des services de SRMNIA ou de VIH en particulier sur le contenu des lois relatives à la santé de</w:t>
      </w:r>
      <w:r>
        <w:rPr>
          <w:rFonts w:ascii="Calibri" w:hAnsi="Calibri" w:cs="Arial"/>
          <w:bCs/>
        </w:rPr>
        <w:t xml:space="preserve"> la reproduction et</w:t>
      </w:r>
      <w:r w:rsidRPr="00546DDF">
        <w:rPr>
          <w:rFonts w:ascii="Calibri" w:hAnsi="Calibri" w:cs="Arial"/>
          <w:bCs/>
        </w:rPr>
        <w:t xml:space="preserve"> VIH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 xml:space="preserve">es </w:t>
      </w:r>
      <w:r w:rsidRPr="00546DDF">
        <w:rPr>
          <w:rFonts w:ascii="Calibri" w:hAnsi="Calibri"/>
        </w:rPr>
        <w:t>prestataires (CPN, PTME, Pédiatrie, Urgences) sur l’intégration SRMNIA et VIH</w:t>
      </w:r>
      <w:r w:rsidRPr="00546DDF">
        <w:rPr>
          <w:rFonts w:ascii="Calibri" w:hAnsi="Calibri" w:cs="Calibri"/>
        </w:rPr>
        <w:t>;</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 xml:space="preserve">es </w:t>
      </w:r>
      <w:r w:rsidRPr="00546DDF">
        <w:rPr>
          <w:rFonts w:ascii="Calibri" w:hAnsi="Calibri"/>
        </w:rPr>
        <w:t>prestataires (CPN, PTME, Pédiatrie, Urgences) sur le rapportage des données de VIH et SRMNIA ;</w:t>
      </w:r>
      <w:r w:rsidRPr="00546DDF">
        <w:rPr>
          <w:rFonts w:ascii="Calibri" w:hAnsi="Calibri" w:cs="Arial"/>
        </w:rPr>
        <w:t xml:space="preserve">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rPr>
        <w:t>Renforcer le plateau technique des structures de santé pour l’offre de service SRMNIA et VIH</w:t>
      </w:r>
      <w:r w:rsidRPr="00546DDF">
        <w:rPr>
          <w:rFonts w:ascii="Calibri" w:hAnsi="Calibri"/>
        </w:rPr>
        <w:t xml:space="preserve">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Organiser le suivi régulier post –formation des  prestataires selon les normes et directives actualisées régissant les</w:t>
      </w:r>
      <w:r w:rsidRPr="00546DDF">
        <w:rPr>
          <w:rFonts w:ascii="Calibri" w:hAnsi="Calibri"/>
        </w:rPr>
        <w:t xml:space="preserve"> </w:t>
      </w:r>
      <w:r w:rsidRPr="00546DDF">
        <w:rPr>
          <w:rFonts w:ascii="Calibri" w:hAnsi="Calibri" w:cs="Calibri"/>
        </w:rPr>
        <w:t>activités de prise en charge intégrées de la SRMNIA et VIH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es prestataires sur la prise en charge</w:t>
      </w:r>
      <w:r>
        <w:rPr>
          <w:rFonts w:ascii="Calibri" w:hAnsi="Calibri" w:cs="Calibri"/>
        </w:rPr>
        <w:t xml:space="preserve"> des besoins spécifiques des populations clés</w:t>
      </w:r>
      <w:r w:rsidRPr="00546DDF">
        <w:rPr>
          <w:rFonts w:ascii="Calibri" w:hAnsi="Calibri" w:cs="Calibri"/>
        </w:rPr>
        <w:t xml:space="preserve"> </w:t>
      </w:r>
      <w:r>
        <w:rPr>
          <w:rFonts w:ascii="Calibri" w:hAnsi="Calibri" w:cs="Calibri"/>
        </w:rPr>
        <w:t>(</w:t>
      </w:r>
      <w:r w:rsidRPr="00546DDF">
        <w:rPr>
          <w:rFonts w:ascii="Calibri" w:hAnsi="Calibri" w:cs="Calibri"/>
        </w:rPr>
        <w:t xml:space="preserve">des </w:t>
      </w:r>
      <w:r>
        <w:rPr>
          <w:rFonts w:ascii="Calibri" w:hAnsi="Calibri" w:cs="Arial"/>
        </w:rPr>
        <w:t>professionnels de</w:t>
      </w:r>
      <w:r w:rsidRPr="00546DDF">
        <w:rPr>
          <w:rFonts w:ascii="Calibri" w:hAnsi="Calibri" w:cs="Arial"/>
        </w:rPr>
        <w:t xml:space="preserve"> sexe, les hommes ayant des rapports sexuels avec des hommes,</w:t>
      </w:r>
      <w:r>
        <w:rPr>
          <w:rFonts w:ascii="Calibri" w:hAnsi="Calibri" w:cs="Arial"/>
        </w:rPr>
        <w:t>),</w:t>
      </w:r>
      <w:r w:rsidRPr="00546DDF">
        <w:rPr>
          <w:rFonts w:ascii="Calibri" w:hAnsi="Calibri" w:cs="Arial"/>
        </w:rPr>
        <w:t xml:space="preserve"> les personnes vivant le VIH, les Consommateurs de Drogues Injectables,</w:t>
      </w:r>
      <w:r>
        <w:rPr>
          <w:rFonts w:ascii="Calibri" w:hAnsi="Calibri" w:cs="Arial"/>
        </w:rPr>
        <w:t xml:space="preserve"> et</w:t>
      </w:r>
      <w:r w:rsidRPr="00546DDF">
        <w:rPr>
          <w:rFonts w:ascii="Calibri" w:hAnsi="Calibri" w:cs="Arial"/>
        </w:rPr>
        <w:t xml:space="preserve"> les populations carcérales.</w:t>
      </w:r>
    </w:p>
    <w:p w:rsidR="00441B40" w:rsidRPr="00546DDF" w:rsidRDefault="00441B40" w:rsidP="00441B40">
      <w:pPr>
        <w:spacing w:after="0" w:line="240" w:lineRule="auto"/>
        <w:jc w:val="both"/>
        <w:rPr>
          <w:rFonts w:ascii="Calibri" w:hAnsi="Calibri" w:cs="Arial"/>
        </w:rPr>
      </w:pPr>
    </w:p>
    <w:p w:rsidR="00441B40" w:rsidRPr="00AC3900" w:rsidRDefault="00441B40" w:rsidP="005F1E96">
      <w:pPr>
        <w:pStyle w:val="Paragraphedeliste"/>
        <w:numPr>
          <w:ilvl w:val="0"/>
          <w:numId w:val="54"/>
        </w:numPr>
        <w:spacing w:after="0" w:line="240" w:lineRule="auto"/>
        <w:ind w:left="284" w:hanging="284"/>
        <w:contextualSpacing w:val="0"/>
        <w:jc w:val="both"/>
        <w:rPr>
          <w:rFonts w:ascii="Calibri" w:hAnsi="Calibri" w:cs="Arial"/>
          <w:b/>
        </w:rPr>
      </w:pPr>
      <w:r w:rsidRPr="00AC3900">
        <w:rPr>
          <w:rFonts w:ascii="Calibri" w:hAnsi="Calibri" w:cs="Arial"/>
          <w:b/>
        </w:rPr>
        <w:t>Niveau communautaire</w:t>
      </w:r>
    </w:p>
    <w:p w:rsidR="00441B40" w:rsidRPr="00546DDF" w:rsidRDefault="00441B40" w:rsidP="00441B40">
      <w:pPr>
        <w:spacing w:after="0" w:line="240" w:lineRule="auto"/>
        <w:jc w:val="both"/>
        <w:rPr>
          <w:rFonts w:ascii="Calibri" w:hAnsi="Calibri" w:cs="Arial"/>
        </w:rPr>
      </w:pPr>
    </w:p>
    <w:p w:rsidR="00441B40" w:rsidRPr="002D4DA2" w:rsidRDefault="00441B40" w:rsidP="005F1E96">
      <w:pPr>
        <w:pStyle w:val="Paragraphedeliste"/>
        <w:numPr>
          <w:ilvl w:val="3"/>
          <w:numId w:val="49"/>
        </w:numPr>
        <w:suppressAutoHyphens/>
        <w:autoSpaceDN w:val="0"/>
        <w:spacing w:after="0" w:line="240" w:lineRule="auto"/>
        <w:contextualSpacing w:val="0"/>
        <w:jc w:val="both"/>
        <w:textAlignment w:val="baseline"/>
        <w:rPr>
          <w:rFonts w:ascii="Calibri" w:hAnsi="Calibri"/>
          <w:lang w:val="fr-FR"/>
        </w:rPr>
      </w:pPr>
      <w:r w:rsidRPr="00546DDF">
        <w:rPr>
          <w:rFonts w:ascii="Calibri" w:hAnsi="Calibri"/>
          <w:lang w:val="fr-FR"/>
        </w:rPr>
        <w:t>Organiser des émissions radios diffusions sur l’intégration de la SRMNIA et VIH (RTG, radios privées, Radios rurales et radios communautaires)</w:t>
      </w:r>
      <w:r w:rsidRPr="002D4DA2">
        <w:rPr>
          <w:rFonts w:ascii="Calibri" w:hAnsi="Calibri"/>
          <w:lang w:val="fr-FR"/>
        </w:rPr>
        <w:t> ;</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Réviser les supports de communications (boites à images) en tenant compte de l’intégration SRMNIA et VIH</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Former les agents communautaires de santé sur l’intégration de SRMNIA et VIH ;</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Former les organisations communautaires de base (OCB) sur l’offre des services intégrés de SRMNIA et VIH ;</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cs="Arial"/>
          <w:bCs/>
          <w:lang w:val="fr-FR"/>
        </w:rPr>
        <w:t xml:space="preserve">Sensibiliser les </w:t>
      </w:r>
      <w:r>
        <w:rPr>
          <w:rFonts w:ascii="Calibri" w:hAnsi="Calibri" w:cs="Arial"/>
          <w:bCs/>
          <w:lang w:val="fr-FR"/>
        </w:rPr>
        <w:t xml:space="preserve">leaders d’opinion (Imams, Prêtres et Pasteurs) </w:t>
      </w:r>
      <w:r w:rsidRPr="002D4DA2">
        <w:rPr>
          <w:rFonts w:ascii="Calibri" w:hAnsi="Calibri" w:cs="Arial"/>
          <w:bCs/>
          <w:lang w:val="fr-FR"/>
        </w:rPr>
        <w:t xml:space="preserve">et la population sur l’offre de services intégrés </w:t>
      </w:r>
      <w:r w:rsidRPr="002D4DA2">
        <w:rPr>
          <w:rFonts w:ascii="Calibri" w:hAnsi="Calibri"/>
          <w:lang w:val="fr-FR"/>
        </w:rPr>
        <w:t>SRMNIA et VIH </w:t>
      </w:r>
      <w:r w:rsidRPr="002D4DA2">
        <w:rPr>
          <w:rFonts w:ascii="Calibri" w:hAnsi="Calibri" w:cs="Arial"/>
          <w:bCs/>
          <w:lang w:val="fr-FR"/>
        </w:rPr>
        <w:t xml:space="preserve"> dans les structures sanitaires (y compris les préservatifs comme moyen de double protection) ;</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cs="Arial"/>
          <w:bCs/>
          <w:lang w:val="fr-FR"/>
        </w:rPr>
        <w:t xml:space="preserve">Sensibiliser les </w:t>
      </w:r>
      <w:r>
        <w:rPr>
          <w:rFonts w:ascii="Calibri" w:hAnsi="Calibri" w:cs="Arial"/>
          <w:bCs/>
          <w:lang w:val="fr-FR"/>
        </w:rPr>
        <w:t xml:space="preserve">leaders d’opinion (Imams, Prêtres et Pasteurs) et </w:t>
      </w:r>
      <w:r w:rsidRPr="002D4DA2">
        <w:rPr>
          <w:rFonts w:ascii="Calibri" w:hAnsi="Calibri" w:cs="Arial"/>
          <w:bCs/>
          <w:lang w:val="fr-FR"/>
        </w:rPr>
        <w:t>usagers sur les violences domestiques et sur les circuits de prise en charge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Former des membres des ONG / Associations /Réseaux/ Agents communautaires  pour la prise en charge des populations clés (professionnels de sexe, hommes rapport sexuel avec homme,) ;</w:t>
      </w:r>
    </w:p>
    <w:p w:rsidR="00441B40" w:rsidRPr="00EA21C7"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 xml:space="preserve">Organiser une identification et regroupement des professionnels de sexe, hommes rapport sexuel avec homme, </w:t>
      </w:r>
      <w:r>
        <w:rPr>
          <w:rFonts w:ascii="Calibri" w:hAnsi="Calibri" w:cs="Calibri"/>
        </w:rPr>
        <w:t>au niveau centre de santé ;</w:t>
      </w:r>
    </w:p>
    <w:p w:rsidR="00441B40" w:rsidRPr="00EA21C7"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Documenter l’expérience du centre communautaire de la Minière avec la population clé</w:t>
      </w:r>
    </w:p>
    <w:p w:rsidR="00441B40" w:rsidRPr="00441B40"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29595D">
        <w:rPr>
          <w:rFonts w:ascii="Calibri" w:hAnsi="Calibri"/>
        </w:rPr>
        <w:t>Organiser des séances de dialogue avec les populations clés (PS, HSH,) sur l’intégration SRMNIA et VIH dans les centres de santé</w:t>
      </w:r>
      <w:r>
        <w:rPr>
          <w:rFonts w:ascii="Calibri" w:hAnsi="Calibri"/>
        </w:rPr>
        <w:t>.</w:t>
      </w:r>
    </w:p>
    <w:p w:rsidR="00F450D3" w:rsidRDefault="00F450D3" w:rsidP="00F450D3">
      <w:pPr>
        <w:spacing w:after="0" w:line="240" w:lineRule="auto"/>
        <w:jc w:val="both"/>
        <w:rPr>
          <w:rFonts w:ascii="Calibri" w:hAnsi="Calibri"/>
          <w:b/>
        </w:rPr>
      </w:pPr>
    </w:p>
    <w:p w:rsidR="0082343B" w:rsidRPr="00EE7F6A" w:rsidRDefault="0082343B" w:rsidP="005F1E96">
      <w:pPr>
        <w:numPr>
          <w:ilvl w:val="0"/>
          <w:numId w:val="37"/>
        </w:numPr>
        <w:spacing w:after="0" w:line="240" w:lineRule="auto"/>
        <w:ind w:left="284" w:hanging="284"/>
        <w:jc w:val="both"/>
        <w:rPr>
          <w:rFonts w:ascii="Calibri" w:hAnsi="Calibri"/>
          <w:b/>
        </w:rPr>
      </w:pPr>
      <w:r w:rsidRPr="00EE7F6A">
        <w:rPr>
          <w:rFonts w:ascii="Calibri" w:hAnsi="Calibri"/>
          <w:b/>
        </w:rPr>
        <w:t>Développer un plan d’action opérationnel contenant des approches innovantes adressant les gaps et les goulots d’étranglement en matière d’intégration des SR/SMNIA, IST et VIH ;</w:t>
      </w:r>
    </w:p>
    <w:p w:rsidR="0082343B" w:rsidRDefault="0082343B" w:rsidP="008472DE">
      <w:pPr>
        <w:spacing w:after="0" w:line="240" w:lineRule="auto"/>
        <w:jc w:val="both"/>
        <w:rPr>
          <w:rFonts w:ascii="Calibri" w:hAnsi="Calibri"/>
          <w:b/>
        </w:rPr>
      </w:pPr>
    </w:p>
    <w:p w:rsidR="00EE7F6A" w:rsidRDefault="00EE7F6A" w:rsidP="00EE7F6A">
      <w:pPr>
        <w:spacing w:after="0" w:line="240" w:lineRule="auto"/>
        <w:jc w:val="both"/>
        <w:rPr>
          <w:rFonts w:ascii="Calibri" w:hAnsi="Calibri"/>
        </w:rPr>
      </w:pPr>
      <w:r>
        <w:rPr>
          <w:rFonts w:ascii="Calibri" w:hAnsi="Calibri"/>
        </w:rPr>
        <w:t>Tenant compte des acquis et des insuffisances soulevés par l’analyse situation situationnelle de l’intégration des services de la SRMNIA et VIH</w:t>
      </w:r>
      <w:r w:rsidR="00D16CC9">
        <w:rPr>
          <w:rFonts w:ascii="Calibri" w:hAnsi="Calibri"/>
        </w:rPr>
        <w:t>,</w:t>
      </w:r>
      <w:r>
        <w:rPr>
          <w:rFonts w:ascii="Calibri" w:hAnsi="Calibri"/>
        </w:rPr>
        <w:t xml:space="preserve"> un plan d’</w:t>
      </w:r>
      <w:r w:rsidR="00D16CC9">
        <w:rPr>
          <w:rFonts w:ascii="Calibri" w:hAnsi="Calibri"/>
        </w:rPr>
        <w:t>action opérationnel est élaboré</w:t>
      </w:r>
      <w:r>
        <w:rPr>
          <w:rFonts w:ascii="Calibri" w:hAnsi="Calibri"/>
        </w:rPr>
        <w:t xml:space="preserve"> pour une réponse d’urgence</w:t>
      </w:r>
      <w:r w:rsidR="00F450D3">
        <w:rPr>
          <w:rFonts w:ascii="Calibri" w:hAnsi="Calibri"/>
        </w:rPr>
        <w:t xml:space="preserve"> (voir l’annexe)</w:t>
      </w:r>
      <w:r>
        <w:rPr>
          <w:rFonts w:ascii="Calibri" w:hAnsi="Calibri"/>
        </w:rPr>
        <w:t>.</w:t>
      </w:r>
    </w:p>
    <w:p w:rsidR="00EE7F6A" w:rsidRDefault="00EE7F6A" w:rsidP="00EE7F6A">
      <w:pPr>
        <w:spacing w:after="0" w:line="240" w:lineRule="auto"/>
        <w:rPr>
          <w:rFonts w:ascii="Calibri" w:hAnsi="Calibri"/>
        </w:rPr>
      </w:pPr>
    </w:p>
    <w:p w:rsidR="00234199" w:rsidRDefault="00234199" w:rsidP="00234199">
      <w:pPr>
        <w:rPr>
          <w:rFonts w:ascii="Calibri" w:hAnsi="Calibri"/>
        </w:rPr>
      </w:pPr>
    </w:p>
    <w:p w:rsidR="00F450D3" w:rsidRDefault="00F450D3" w:rsidP="00234199">
      <w:pPr>
        <w:rPr>
          <w:rFonts w:ascii="Calibri" w:hAnsi="Calibri"/>
        </w:rPr>
      </w:pPr>
    </w:p>
    <w:p w:rsidR="00F450D3" w:rsidRDefault="00F450D3" w:rsidP="00234199">
      <w:pPr>
        <w:rPr>
          <w:rFonts w:ascii="Calibri" w:hAnsi="Calibri"/>
        </w:rPr>
      </w:pPr>
    </w:p>
    <w:p w:rsidR="00F450D3" w:rsidRDefault="00F450D3" w:rsidP="00234199">
      <w:pPr>
        <w:rPr>
          <w:rFonts w:ascii="Calibri" w:hAnsi="Calibri"/>
        </w:rPr>
      </w:pPr>
    </w:p>
    <w:p w:rsidR="00441B40" w:rsidRDefault="00441B40" w:rsidP="00234199">
      <w:pPr>
        <w:rPr>
          <w:rFonts w:ascii="Calibri" w:hAnsi="Calibri"/>
        </w:rPr>
      </w:pPr>
    </w:p>
    <w:p w:rsidR="00234199" w:rsidRPr="00E22CBC" w:rsidRDefault="00234199" w:rsidP="005F1552">
      <w:pPr>
        <w:pStyle w:val="Titre1"/>
        <w:spacing w:before="0" w:line="240" w:lineRule="auto"/>
        <w:rPr>
          <w:rFonts w:eastAsia="Times New Roman"/>
          <w:b/>
          <w:lang w:eastAsia="fr-FR"/>
        </w:rPr>
      </w:pPr>
      <w:bookmarkStart w:id="6" w:name="_Toc494032771"/>
      <w:r w:rsidRPr="00020AF1">
        <w:rPr>
          <w:rFonts w:ascii="Arial Black" w:eastAsia="Times New Roman" w:hAnsi="Arial Black" w:cs="Arial"/>
          <w:b/>
          <w:sz w:val="48"/>
          <w:szCs w:val="48"/>
          <w:lang w:eastAsia="fr-FR"/>
          <w14:shadow w14:blurRad="50800" w14:dist="38100" w14:dir="18900000" w14:sx="100000" w14:sy="100000" w14:kx="0" w14:ky="0" w14:algn="bl">
            <w14:srgbClr w14:val="000000">
              <w14:alpha w14:val="60000"/>
            </w14:srgbClr>
          </w14:shadow>
        </w:rPr>
        <w:t>I</w:t>
      </w:r>
      <w:r w:rsidRPr="00E22CBC">
        <w:rPr>
          <w:rFonts w:eastAsia="Times New Roman"/>
          <w:b/>
          <w:lang w:eastAsia="fr-FR"/>
        </w:rPr>
        <w:t>ntroduction</w:t>
      </w:r>
      <w:bookmarkEnd w:id="6"/>
    </w:p>
    <w:p w:rsidR="00234199" w:rsidRPr="00860CD3" w:rsidRDefault="00234199" w:rsidP="005F1552">
      <w:pPr>
        <w:spacing w:after="0" w:line="240" w:lineRule="auto"/>
        <w:jc w:val="both"/>
        <w:rPr>
          <w:rFonts w:ascii="Calibri" w:eastAsia="Times New Roman" w:hAnsi="Calibri" w:cs="Arial"/>
          <w:lang w:eastAsia="fr-FR"/>
        </w:rPr>
      </w:pPr>
    </w:p>
    <w:p w:rsidR="00234199" w:rsidRPr="00860CD3" w:rsidRDefault="00234199" w:rsidP="00234199">
      <w:pPr>
        <w:spacing w:after="0" w:line="240" w:lineRule="auto"/>
        <w:jc w:val="both"/>
        <w:rPr>
          <w:rFonts w:ascii="Calibri" w:hAnsi="Calibri"/>
        </w:rPr>
      </w:pPr>
      <w:r w:rsidRPr="00860CD3">
        <w:rPr>
          <w:rFonts w:ascii="Calibri" w:eastAsia="Times New Roman" w:hAnsi="Calibri" w:cs="Arial"/>
          <w:lang w:eastAsia="fr-FR"/>
        </w:rPr>
        <w:t xml:space="preserve">L'agence de coopération technique allemande (GIZ) collabore avec </w:t>
      </w:r>
      <w:r w:rsidRPr="00860CD3">
        <w:rPr>
          <w:rFonts w:ascii="Calibri" w:hAnsi="Calibri"/>
        </w:rPr>
        <w:t>la Fédération internationale pour la planification familiale (IPPF) depuis de nombreuses années dans le but de favoriser l'augmentation et l'accélération des mesures sur la santé sexuelle et reproductive (SSR) en lien avec  le VIH au sein du Fonds mondial de lutte contre le sida, la tuberculose et le paludisme. Ce partenariat est soutenu par l’initiative BACKUP de la GIZ</w:t>
      </w:r>
    </w:p>
    <w:p w:rsidR="00234199" w:rsidRPr="00234199" w:rsidRDefault="00234199" w:rsidP="00234199">
      <w:pPr>
        <w:pStyle w:val="Paragraphedeliste"/>
        <w:spacing w:after="0" w:line="240" w:lineRule="auto"/>
        <w:ind w:left="0"/>
        <w:contextualSpacing w:val="0"/>
        <w:jc w:val="both"/>
        <w:rPr>
          <w:rFonts w:ascii="Calibri" w:hAnsi="Calibri"/>
          <w:lang w:val="fr-FR"/>
        </w:rPr>
      </w:pPr>
    </w:p>
    <w:p w:rsidR="00234199" w:rsidRPr="00F450D3" w:rsidRDefault="00234199" w:rsidP="00234199">
      <w:pPr>
        <w:pStyle w:val="Paragraphedeliste"/>
        <w:spacing w:after="0" w:line="240" w:lineRule="auto"/>
        <w:ind w:left="0"/>
        <w:contextualSpacing w:val="0"/>
        <w:jc w:val="both"/>
        <w:rPr>
          <w:rFonts w:ascii="Calibri" w:hAnsi="Calibri"/>
          <w:lang w:val="fr-FR"/>
        </w:rPr>
      </w:pPr>
      <w:r w:rsidRPr="00234199">
        <w:rPr>
          <w:rFonts w:ascii="Calibri" w:hAnsi="Calibri"/>
          <w:lang w:val="fr-FR"/>
        </w:rPr>
        <w:t xml:space="preserve">Le but du </w:t>
      </w:r>
      <w:r w:rsidRPr="00234199">
        <w:rPr>
          <w:rFonts w:ascii="Calibri" w:eastAsia="Times New Roman" w:hAnsi="Calibri" w:cs="Arial"/>
          <w:lang w:val="fr-FR" w:eastAsia="fr-FR"/>
        </w:rPr>
        <w:t>BACKUP est de permettre aux partenaires gouvernementaux et de la société civile d’utiliser plus efficacement et plus durablement les ressources financières mondiales mises à disposition pour des mesures de lutte contre le VIH, la tuberculose et le paludisme. Dans son travail, BACKUP accorde une place centrale à l’égalité entre hommes et femmes, l’intégration dans les systèmes de santé existants, la participation accrue de la société civile et le renforcement des capacités des acteurs impliqués.</w:t>
      </w:r>
      <w:r w:rsidR="00F450D3">
        <w:rPr>
          <w:rFonts w:ascii="Calibri" w:eastAsia="Times New Roman" w:hAnsi="Calibri" w:cs="Arial"/>
          <w:lang w:val="fr-FR" w:eastAsia="fr-FR"/>
        </w:rPr>
        <w:t xml:space="preserve"> </w:t>
      </w:r>
      <w:r w:rsidR="00F450D3" w:rsidRPr="00F450D3">
        <w:rPr>
          <w:rFonts w:ascii="Calibri" w:eastAsia="Times New Roman" w:hAnsi="Calibri" w:cs="Arial"/>
          <w:color w:val="4F4F4F"/>
          <w:lang w:val="fr-FR" w:eastAsia="fr-FR"/>
        </w:rPr>
        <w:t>BACKUP joue un rôle actif dans la fourniture d’assistance technique en vue du renforcement des systèmes de santé sur la base des stratégies de l’OMS. BACKUP vise à répondre à des demandes d’assistance technique provenant du monde entier.</w:t>
      </w:r>
    </w:p>
    <w:p w:rsidR="00234199" w:rsidRPr="00234199" w:rsidRDefault="00234199" w:rsidP="00234199">
      <w:pPr>
        <w:pStyle w:val="Paragraphedeliste"/>
        <w:spacing w:after="0" w:line="240" w:lineRule="auto"/>
        <w:ind w:left="0"/>
        <w:contextualSpacing w:val="0"/>
        <w:jc w:val="both"/>
        <w:rPr>
          <w:rFonts w:ascii="Calibri" w:hAnsi="Calibri"/>
          <w:lang w:val="fr-FR"/>
        </w:rPr>
      </w:pPr>
    </w:p>
    <w:p w:rsidR="00234199" w:rsidRPr="00234199" w:rsidRDefault="00234199" w:rsidP="00234199">
      <w:pPr>
        <w:pStyle w:val="Paragraphedeliste"/>
        <w:spacing w:after="0" w:line="240" w:lineRule="auto"/>
        <w:ind w:left="0"/>
        <w:contextualSpacing w:val="0"/>
        <w:jc w:val="both"/>
        <w:rPr>
          <w:rFonts w:ascii="Calibri" w:hAnsi="Calibri"/>
          <w:lang w:val="fr-FR"/>
        </w:rPr>
      </w:pPr>
      <w:r w:rsidRPr="00234199">
        <w:rPr>
          <w:rFonts w:ascii="Calibri" w:hAnsi="Calibri"/>
          <w:lang w:val="fr-FR"/>
        </w:rPr>
        <w:t>Pour la quatrième phase du BACKUP, la GIZ a apporté un soutien financier à certains pays d’Afrique y compris la Guinée pour bâtir des  systèmes complets et durables de santé  par le renforcement  de l’intégration de la santé de la reproduction / Santé de la Mère, du Nouveau-né, de l’Enfant et de l’Adolescent  (SR/SMNIA) avec les composantes de renforcement des systèmes de santé   communautaires des notes conceptuelles et des programmes du fonds mondial.</w:t>
      </w:r>
    </w:p>
    <w:p w:rsidR="00234199" w:rsidRPr="00234199" w:rsidRDefault="00234199" w:rsidP="00234199">
      <w:pPr>
        <w:pStyle w:val="Paragraphedeliste"/>
        <w:spacing w:after="0" w:line="240" w:lineRule="auto"/>
        <w:ind w:left="0"/>
        <w:contextualSpacing w:val="0"/>
        <w:jc w:val="both"/>
        <w:rPr>
          <w:rFonts w:ascii="Calibri" w:hAnsi="Calibri"/>
          <w:lang w:val="fr-FR"/>
        </w:rPr>
      </w:pPr>
    </w:p>
    <w:p w:rsidR="00961DA5" w:rsidRDefault="00234199" w:rsidP="00234199">
      <w:pPr>
        <w:spacing w:after="0" w:line="240" w:lineRule="auto"/>
        <w:jc w:val="both"/>
        <w:rPr>
          <w:rFonts w:ascii="Calibri" w:hAnsi="Calibri"/>
        </w:rPr>
      </w:pPr>
      <w:r w:rsidRPr="00860CD3">
        <w:rPr>
          <w:rFonts w:ascii="Calibri" w:hAnsi="Calibri"/>
        </w:rPr>
        <w:t>C’est dans ce cadre que l’Association Guinéenne pour le Bien Etre Familial</w:t>
      </w:r>
      <w:r>
        <w:rPr>
          <w:rFonts w:ascii="Calibri" w:hAnsi="Calibri"/>
        </w:rPr>
        <w:t xml:space="preserve"> (AGBEF)</w:t>
      </w:r>
      <w:r w:rsidRPr="00860CD3">
        <w:rPr>
          <w:rFonts w:ascii="Calibri" w:hAnsi="Calibri"/>
        </w:rPr>
        <w:t>, a bénéficié d’un financement de la Fédération Internationale pour la Planification familiale (IPPF) en collaboration avec le gouvernement Allemand pour apporter une contribution au programme de développement durable de la Guinée notamment la réduction des taux de mortalité maternelle, néonatale, infantile par la mise en place d’un projet d’intégration pour la pérennisation ; ce projet vise à soutenir la société civile nationale à mettre un focus sur  l'intégration des services  dans les dialogues et notes conceptuelles-pays du  Fonds Mondial et de soutenir l'intégration du Renforcement des Systèmes de</w:t>
      </w:r>
      <w:r w:rsidR="00BD39B8">
        <w:rPr>
          <w:rFonts w:ascii="Calibri" w:hAnsi="Calibri"/>
        </w:rPr>
        <w:t xml:space="preserve"> santé</w:t>
      </w:r>
      <w:r w:rsidR="00961DA5">
        <w:rPr>
          <w:rFonts w:ascii="Calibri" w:hAnsi="Calibri"/>
        </w:rPr>
        <w:t xml:space="preserve"> et des systèmes communautaires</w:t>
      </w:r>
      <w:r w:rsidR="00BD39B8">
        <w:rPr>
          <w:rFonts w:ascii="Calibri" w:hAnsi="Calibri"/>
        </w:rPr>
        <w:t>.</w:t>
      </w:r>
    </w:p>
    <w:p w:rsidR="00961DA5" w:rsidRDefault="00961DA5" w:rsidP="00234199">
      <w:pPr>
        <w:spacing w:after="0" w:line="240" w:lineRule="auto"/>
        <w:jc w:val="both"/>
        <w:rPr>
          <w:rFonts w:ascii="Calibri" w:hAnsi="Calibri"/>
        </w:rPr>
      </w:pPr>
    </w:p>
    <w:p w:rsidR="00961DA5" w:rsidRPr="009032C1" w:rsidRDefault="00961DA5" w:rsidP="00961DA5">
      <w:pPr>
        <w:jc w:val="both"/>
      </w:pPr>
      <w:r w:rsidRPr="009032C1">
        <w:t>L’intégration des services est une nécessité car, l’importance des liens entre la Santé Sexuelle et de la Reproduction (SSR) et le VIH</w:t>
      </w:r>
      <w:r w:rsidR="0012578E">
        <w:t>,</w:t>
      </w:r>
      <w:r w:rsidRPr="009032C1">
        <w:t xml:space="preserve"> est maintenant largement reconnue. Les infections à VIH sont le plus souvent transmises par la voie sexuelle ou associées à la grossesse, à l’accouchement et à l’allaitement. Le risque de transmission et d’acquisition du VIH peut être accru en raison de la présence de certaines Infections Sexuellement Transmissibles (IST). </w:t>
      </w:r>
    </w:p>
    <w:p w:rsidR="00234199" w:rsidRPr="00961DA5" w:rsidRDefault="00961DA5" w:rsidP="00961DA5">
      <w:pPr>
        <w:spacing w:after="0" w:line="240" w:lineRule="auto"/>
        <w:jc w:val="both"/>
      </w:pPr>
      <w:r w:rsidRPr="009032C1">
        <w:t>En outre, les mêmes causes profondes, notamment la pauvreté, l’accès limité aux informations adéquates, l’inégalité entre hommes et femmes, les normes culturelles et la marginalisation sociale des populations les plus vulnérables sont à l’origine d’affections en matière de santé sexuelle et reproductive et de VIH. La communauté internationale convient que les objectifs du millénaire pour le développement ne seront atteints que si l’on assure un accès aux services de SSR et mette en œuvre une riposte globale efficace contre l’épidémie à VIH.</w:t>
      </w:r>
      <w:r w:rsidR="00234199" w:rsidRPr="00860CD3">
        <w:rPr>
          <w:rFonts w:ascii="Calibri" w:hAnsi="Calibri"/>
        </w:rPr>
        <w:t xml:space="preserve"> </w:t>
      </w:r>
    </w:p>
    <w:p w:rsidR="00234199" w:rsidRPr="00234199" w:rsidRDefault="00234199" w:rsidP="00961DA5">
      <w:pPr>
        <w:pStyle w:val="Paragraphedeliste"/>
        <w:spacing w:after="0" w:line="240" w:lineRule="auto"/>
        <w:ind w:left="0"/>
        <w:contextualSpacing w:val="0"/>
        <w:jc w:val="both"/>
        <w:rPr>
          <w:rFonts w:ascii="Calibri" w:hAnsi="Calibri"/>
          <w:lang w:val="fr-FR"/>
        </w:rPr>
      </w:pPr>
    </w:p>
    <w:p w:rsidR="00234199" w:rsidRPr="00860CD3" w:rsidRDefault="00234199" w:rsidP="00234199">
      <w:pPr>
        <w:spacing w:after="0" w:line="240" w:lineRule="auto"/>
        <w:jc w:val="both"/>
        <w:rPr>
          <w:rFonts w:ascii="Calibri" w:hAnsi="Calibri"/>
        </w:rPr>
      </w:pPr>
      <w:r w:rsidRPr="00860CD3">
        <w:rPr>
          <w:rFonts w:ascii="Calibri" w:hAnsi="Calibri"/>
        </w:rPr>
        <w:t xml:space="preserve">Cette contribution de financement est liée à la mission de l’AGBEF qui tient à promouvoir les droits et fournir des services de qualité en santé sexuelle et reproductive </w:t>
      </w:r>
      <w:r w:rsidR="00F450D3">
        <w:rPr>
          <w:rFonts w:ascii="Calibri" w:hAnsi="Calibri"/>
        </w:rPr>
        <w:t xml:space="preserve">à </w:t>
      </w:r>
      <w:r w:rsidRPr="00860CD3">
        <w:rPr>
          <w:rFonts w:ascii="Calibri" w:hAnsi="Calibri"/>
        </w:rPr>
        <w:t xml:space="preserve">la population en général et spécifiquement aux </w:t>
      </w:r>
      <w:r w:rsidR="00F450D3">
        <w:rPr>
          <w:rFonts w:ascii="Calibri" w:hAnsi="Calibri"/>
        </w:rPr>
        <w:t>populations vulnérables (les enfants, les jeunes et les</w:t>
      </w:r>
      <w:r w:rsidRPr="00860CD3">
        <w:rPr>
          <w:rFonts w:ascii="Calibri" w:hAnsi="Calibri"/>
        </w:rPr>
        <w:t xml:space="preserve">  femmes</w:t>
      </w:r>
      <w:r w:rsidR="00F450D3">
        <w:rPr>
          <w:rFonts w:ascii="Calibri" w:hAnsi="Calibri"/>
        </w:rPr>
        <w:t>).</w:t>
      </w:r>
    </w:p>
    <w:p w:rsidR="00234199" w:rsidRPr="00234199" w:rsidRDefault="00234199" w:rsidP="00234199">
      <w:pPr>
        <w:pStyle w:val="Paragraphedeliste"/>
        <w:spacing w:after="0" w:line="240" w:lineRule="auto"/>
        <w:ind w:left="0"/>
        <w:contextualSpacing w:val="0"/>
        <w:jc w:val="both"/>
        <w:rPr>
          <w:rFonts w:ascii="Calibri" w:hAnsi="Calibri"/>
          <w:lang w:val="fr-FR"/>
        </w:rPr>
      </w:pPr>
    </w:p>
    <w:p w:rsidR="00234199" w:rsidRPr="00234199" w:rsidRDefault="00234199" w:rsidP="00234199">
      <w:pPr>
        <w:pStyle w:val="Paragraphedeliste"/>
        <w:spacing w:after="0" w:line="240" w:lineRule="auto"/>
        <w:ind w:left="0"/>
        <w:contextualSpacing w:val="0"/>
        <w:jc w:val="both"/>
        <w:rPr>
          <w:rFonts w:ascii="Calibri" w:hAnsi="Calibri"/>
          <w:lang w:val="fr-FR"/>
        </w:rPr>
      </w:pPr>
      <w:r w:rsidRPr="00234199">
        <w:rPr>
          <w:rFonts w:ascii="Calibri" w:hAnsi="Calibri"/>
          <w:lang w:val="fr-FR"/>
        </w:rPr>
        <w:lastRenderedPageBreak/>
        <w:t>La mise en place de ce projet passe par l’analyse situationnelle sur l'intégration du VIH et de la Santé de la reproduction / Santé maternelle, néonatale et infantile et des Adolescents (SR/SMNIA) dans les programmes et services au niveau national.</w:t>
      </w:r>
    </w:p>
    <w:p w:rsidR="00234199" w:rsidRDefault="00234199" w:rsidP="00234199">
      <w:pPr>
        <w:rPr>
          <w:rFonts w:ascii="Calibri" w:hAnsi="Calibri"/>
        </w:rPr>
      </w:pPr>
    </w:p>
    <w:p w:rsidR="008472DE" w:rsidRPr="00D2543B" w:rsidRDefault="008472DE" w:rsidP="005F1E96">
      <w:pPr>
        <w:pStyle w:val="Titre1"/>
        <w:numPr>
          <w:ilvl w:val="0"/>
          <w:numId w:val="36"/>
        </w:numPr>
        <w:pBdr>
          <w:bottom w:val="single" w:sz="18" w:space="1" w:color="0070C0"/>
        </w:pBdr>
        <w:shd w:val="clear" w:color="auto" w:fill="FFC000"/>
        <w:ind w:left="426" w:hanging="426"/>
        <w:rPr>
          <w:rFonts w:ascii="Verdana" w:hAnsi="Verdana"/>
          <w:b/>
          <w:sz w:val="40"/>
          <w:szCs w:val="40"/>
        </w:rPr>
      </w:pPr>
      <w:bookmarkStart w:id="7" w:name="_Toc494032772"/>
      <w:r w:rsidRPr="00D2543B">
        <w:rPr>
          <w:rFonts w:ascii="Verdana" w:hAnsi="Verdana"/>
          <w:b/>
          <w:sz w:val="40"/>
          <w:szCs w:val="40"/>
        </w:rPr>
        <w:t>Contexte</w:t>
      </w:r>
      <w:bookmarkEnd w:id="7"/>
    </w:p>
    <w:p w:rsidR="008472DE" w:rsidRPr="0067036D" w:rsidRDefault="008472DE" w:rsidP="008472DE">
      <w:pPr>
        <w:spacing w:after="0" w:line="240" w:lineRule="auto"/>
        <w:rPr>
          <w:rFonts w:ascii="Calibri" w:hAnsi="Calibri"/>
        </w:rPr>
      </w:pPr>
    </w:p>
    <w:p w:rsidR="008A319C" w:rsidRPr="0067036D" w:rsidRDefault="00B00974" w:rsidP="00C005BF">
      <w:pPr>
        <w:spacing w:after="0" w:line="276" w:lineRule="auto"/>
        <w:jc w:val="both"/>
        <w:rPr>
          <w:rFonts w:ascii="Calibri" w:hAnsi="Calibri" w:cs="Arial"/>
        </w:rPr>
      </w:pPr>
      <w:r w:rsidRPr="0067036D">
        <w:rPr>
          <w:rFonts w:ascii="Calibri" w:hAnsi="Calibri" w:cs="Arial"/>
        </w:rPr>
        <w:t>La santé de la reproduction et la lutte contre le VIH/SIDA</w:t>
      </w:r>
      <w:r w:rsidR="0089245E" w:rsidRPr="0067036D">
        <w:rPr>
          <w:rFonts w:ascii="Calibri" w:hAnsi="Calibri" w:cs="Arial"/>
        </w:rPr>
        <w:t xml:space="preserve"> est une préoccupation majeure des Gouvernements</w:t>
      </w:r>
      <w:r w:rsidR="00E26294">
        <w:rPr>
          <w:rFonts w:ascii="Calibri" w:hAnsi="Calibri" w:cs="Arial"/>
          <w:vertAlign w:val="superscript"/>
        </w:rPr>
        <w:t>1</w:t>
      </w:r>
      <w:r w:rsidR="0089245E" w:rsidRPr="0067036D">
        <w:rPr>
          <w:rFonts w:ascii="Calibri" w:hAnsi="Calibri" w:cs="Arial"/>
        </w:rPr>
        <w:t>, des Institutions et Organisations Non G</w:t>
      </w:r>
      <w:r w:rsidR="00E270BA" w:rsidRPr="0067036D">
        <w:rPr>
          <w:rFonts w:ascii="Calibri" w:hAnsi="Calibri" w:cs="Arial"/>
        </w:rPr>
        <w:t>ouvernementales depuis plusieurs décennies</w:t>
      </w:r>
      <w:r w:rsidR="0089245E" w:rsidRPr="0067036D">
        <w:rPr>
          <w:rFonts w:ascii="Calibri" w:hAnsi="Calibri" w:cs="Arial"/>
        </w:rPr>
        <w:t>. Cette</w:t>
      </w:r>
      <w:r w:rsidR="00480260">
        <w:rPr>
          <w:rFonts w:ascii="Calibri" w:hAnsi="Calibri" w:cs="Arial"/>
        </w:rPr>
        <w:t xml:space="preserve"> préoccupation est liée aux taux </w:t>
      </w:r>
      <w:r w:rsidR="00480260" w:rsidRPr="0067036D">
        <w:rPr>
          <w:rFonts w:ascii="Calibri" w:hAnsi="Calibri" w:cs="Arial"/>
        </w:rPr>
        <w:t>élevés</w:t>
      </w:r>
      <w:r w:rsidR="00480260">
        <w:rPr>
          <w:rFonts w:ascii="Calibri" w:hAnsi="Calibri" w:cs="Arial"/>
        </w:rPr>
        <w:t xml:space="preserve"> de mortalité</w:t>
      </w:r>
      <w:r w:rsidR="0089245E" w:rsidRPr="0067036D">
        <w:rPr>
          <w:rFonts w:ascii="Calibri" w:hAnsi="Calibri" w:cs="Arial"/>
        </w:rPr>
        <w:t xml:space="preserve"> </w:t>
      </w:r>
      <w:r w:rsidRPr="0067036D">
        <w:rPr>
          <w:rFonts w:ascii="Calibri" w:hAnsi="Calibri" w:cs="Arial"/>
        </w:rPr>
        <w:t>maternelle,</w:t>
      </w:r>
      <w:r w:rsidR="0089245E" w:rsidRPr="0067036D">
        <w:rPr>
          <w:rFonts w:ascii="Calibri" w:hAnsi="Calibri" w:cs="Arial"/>
        </w:rPr>
        <w:t xml:space="preserve"> infantile et infanto-juvénile</w:t>
      </w:r>
      <w:r w:rsidR="00480260">
        <w:rPr>
          <w:rFonts w:ascii="Calibri" w:hAnsi="Calibri" w:cs="Arial"/>
        </w:rPr>
        <w:t>, observés dans les pays en développement</w:t>
      </w:r>
      <w:r w:rsidR="0089245E" w:rsidRPr="0067036D">
        <w:rPr>
          <w:rFonts w:ascii="Calibri" w:hAnsi="Calibri" w:cs="Arial"/>
        </w:rPr>
        <w:t xml:space="preserve">. </w:t>
      </w:r>
    </w:p>
    <w:p w:rsidR="00B02D42" w:rsidRPr="0067036D" w:rsidRDefault="00B02D42" w:rsidP="00C005BF">
      <w:pPr>
        <w:spacing w:after="0" w:line="276" w:lineRule="auto"/>
        <w:jc w:val="both"/>
        <w:rPr>
          <w:rFonts w:ascii="Calibri" w:hAnsi="Calibri" w:cs="Arial"/>
        </w:rPr>
      </w:pPr>
    </w:p>
    <w:p w:rsidR="002A259C" w:rsidRDefault="00480260" w:rsidP="00C005BF">
      <w:pPr>
        <w:spacing w:after="0" w:line="276" w:lineRule="auto"/>
        <w:jc w:val="both"/>
        <w:rPr>
          <w:rFonts w:ascii="Calibri" w:eastAsiaTheme="minorEastAsia" w:hAnsi="Calibri"/>
        </w:rPr>
      </w:pPr>
      <w:r>
        <w:rPr>
          <w:rFonts w:ascii="Calibri" w:hAnsi="Calibri" w:cs="Arial"/>
        </w:rPr>
        <w:t>E</w:t>
      </w:r>
      <w:r w:rsidR="00B55500" w:rsidRPr="0067036D">
        <w:rPr>
          <w:rFonts w:ascii="Calibri" w:hAnsi="Calibri" w:cs="Arial"/>
        </w:rPr>
        <w:t>n Guinée</w:t>
      </w:r>
      <w:r w:rsidR="002A259C" w:rsidRPr="0067036D">
        <w:rPr>
          <w:rFonts w:ascii="Calibri" w:hAnsi="Calibri"/>
        </w:rPr>
        <w:t>, la mortalité maternelle bien qu’elle ait diminuée de façon significative au cours de la période 2005-2012 par rapport à la période 1999-2005, est encore très élevée</w:t>
      </w:r>
      <w:r w:rsidR="00E270BA" w:rsidRPr="0067036D">
        <w:rPr>
          <w:rFonts w:ascii="Calibri" w:hAnsi="Calibri"/>
        </w:rPr>
        <w:t> :</w:t>
      </w:r>
      <w:r w:rsidR="00275A18">
        <w:rPr>
          <w:rFonts w:ascii="Calibri" w:hAnsi="Calibri"/>
        </w:rPr>
        <w:t xml:space="preserve"> 550</w:t>
      </w:r>
      <w:r w:rsidR="002A259C" w:rsidRPr="0067036D">
        <w:rPr>
          <w:rFonts w:ascii="Calibri" w:hAnsi="Calibri"/>
        </w:rPr>
        <w:t xml:space="preserve"> décès</w:t>
      </w:r>
      <w:r w:rsidR="00E26294">
        <w:rPr>
          <w:rFonts w:ascii="Calibri" w:hAnsi="Calibri"/>
          <w:vertAlign w:val="superscript"/>
        </w:rPr>
        <w:t>2</w:t>
      </w:r>
      <w:r w:rsidR="002A259C" w:rsidRPr="0067036D">
        <w:rPr>
          <w:rFonts w:ascii="Calibri" w:hAnsi="Calibri"/>
        </w:rPr>
        <w:t xml:space="preserve"> pour 100.000 naissances vivantes, </w:t>
      </w:r>
      <w:r w:rsidR="002A259C" w:rsidRPr="0067036D">
        <w:rPr>
          <w:rFonts w:ascii="Calibri" w:eastAsiaTheme="minorEastAsia" w:hAnsi="Calibri"/>
        </w:rPr>
        <w:t>attestant du risque important de décès que courent l</w:t>
      </w:r>
      <w:r w:rsidR="009B7982">
        <w:rPr>
          <w:rFonts w:ascii="Calibri" w:eastAsiaTheme="minorEastAsia" w:hAnsi="Calibri"/>
        </w:rPr>
        <w:t>es femmes pour chaque grossesse</w:t>
      </w:r>
      <w:r w:rsidR="002A259C" w:rsidRPr="0067036D">
        <w:rPr>
          <w:rFonts w:ascii="Calibri" w:eastAsiaTheme="minorEastAsia" w:hAnsi="Calibri"/>
        </w:rPr>
        <w:t xml:space="preserve"> </w:t>
      </w:r>
      <w:r w:rsidR="009B7982">
        <w:rPr>
          <w:rFonts w:ascii="Calibri" w:eastAsiaTheme="minorEastAsia" w:hAnsi="Calibri"/>
        </w:rPr>
        <w:t>à cause de</w:t>
      </w:r>
      <w:r w:rsidR="002A259C" w:rsidRPr="0067036D">
        <w:rPr>
          <w:rFonts w:ascii="Calibri" w:eastAsiaTheme="minorEastAsia" w:hAnsi="Calibri"/>
        </w:rPr>
        <w:t xml:space="preserve"> la</w:t>
      </w:r>
      <w:r w:rsidR="009B7982">
        <w:rPr>
          <w:rFonts w:ascii="Calibri" w:eastAsiaTheme="minorEastAsia" w:hAnsi="Calibri"/>
        </w:rPr>
        <w:t xml:space="preserve"> faible</w:t>
      </w:r>
      <w:r w:rsidR="002A259C" w:rsidRPr="0067036D">
        <w:rPr>
          <w:rFonts w:ascii="Calibri" w:eastAsiaTheme="minorEastAsia" w:hAnsi="Calibri"/>
        </w:rPr>
        <w:t xml:space="preserve"> disponibilité et la qualité insuffisantes des soins obstétricaux offerts. Cependant la consultation prénatale (CPN) est à 8</w:t>
      </w:r>
      <w:r w:rsidR="00E26294">
        <w:rPr>
          <w:rFonts w:ascii="Calibri" w:eastAsiaTheme="minorEastAsia" w:hAnsi="Calibri"/>
        </w:rPr>
        <w:t>4,</w:t>
      </w:r>
      <w:r w:rsidR="002A259C" w:rsidRPr="0067036D">
        <w:rPr>
          <w:rFonts w:ascii="Calibri" w:eastAsiaTheme="minorEastAsia" w:hAnsi="Calibri"/>
        </w:rPr>
        <w:t>3%</w:t>
      </w:r>
      <w:r w:rsidR="00F46D1A">
        <w:rPr>
          <w:rFonts w:ascii="Calibri" w:eastAsiaTheme="minorEastAsia" w:hAnsi="Calibri"/>
          <w:vertAlign w:val="superscript"/>
        </w:rPr>
        <w:t>2</w:t>
      </w:r>
      <w:r w:rsidR="00F46D1A">
        <w:rPr>
          <w:rFonts w:ascii="Calibri" w:eastAsiaTheme="minorEastAsia" w:hAnsi="Calibri"/>
        </w:rPr>
        <w:t>.</w:t>
      </w:r>
    </w:p>
    <w:p w:rsidR="00F46D1A" w:rsidRPr="0067036D" w:rsidRDefault="00F46D1A" w:rsidP="00C005BF">
      <w:pPr>
        <w:spacing w:after="0" w:line="276" w:lineRule="auto"/>
        <w:jc w:val="both"/>
        <w:rPr>
          <w:rFonts w:ascii="Calibri" w:eastAsiaTheme="minorEastAsia" w:hAnsi="Calibri"/>
        </w:rPr>
      </w:pPr>
    </w:p>
    <w:p w:rsidR="002A259C" w:rsidRPr="0067036D" w:rsidRDefault="002A259C" w:rsidP="00C005BF">
      <w:pPr>
        <w:autoSpaceDE w:val="0"/>
        <w:autoSpaceDN w:val="0"/>
        <w:adjustRightInd w:val="0"/>
        <w:spacing w:after="0" w:line="276" w:lineRule="auto"/>
        <w:jc w:val="both"/>
        <w:rPr>
          <w:rFonts w:ascii="Calibri" w:hAnsi="Calibri"/>
        </w:rPr>
      </w:pPr>
      <w:r w:rsidRPr="0067036D">
        <w:rPr>
          <w:rFonts w:ascii="Calibri" w:hAnsi="Calibri"/>
        </w:rPr>
        <w:t>La mortalité des enfants est encore élevée</w:t>
      </w:r>
      <w:r w:rsidR="00E270BA" w:rsidRPr="0067036D">
        <w:rPr>
          <w:rFonts w:ascii="Calibri" w:hAnsi="Calibri"/>
        </w:rPr>
        <w:t xml:space="preserve"> et varie selon les tranches d’âge</w:t>
      </w:r>
      <w:r w:rsidRPr="0067036D">
        <w:rPr>
          <w:rFonts w:ascii="Calibri" w:hAnsi="Calibri"/>
        </w:rPr>
        <w:t>. Le taux de mortalité infantile (les moins de 1 an) est 44 pour 1000 et le taux de mortalité infanto-juvénil</w:t>
      </w:r>
      <w:r w:rsidR="00C12703">
        <w:rPr>
          <w:rFonts w:ascii="Calibri" w:hAnsi="Calibri"/>
        </w:rPr>
        <w:t>e (les moins de cinq ans) est 88</w:t>
      </w:r>
      <w:r w:rsidRPr="0067036D">
        <w:rPr>
          <w:rFonts w:ascii="Calibri" w:hAnsi="Calibri"/>
        </w:rPr>
        <w:t xml:space="preserve"> pour 1000. La mortalité néonatale est de 20 pour 1000. </w:t>
      </w:r>
    </w:p>
    <w:p w:rsidR="002A259C" w:rsidRPr="0067036D" w:rsidRDefault="002A259C" w:rsidP="00C005BF">
      <w:pPr>
        <w:autoSpaceDE w:val="0"/>
        <w:autoSpaceDN w:val="0"/>
        <w:adjustRightInd w:val="0"/>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eastAsia="Arial" w:hAnsi="Calibri"/>
        </w:rPr>
        <w:t xml:space="preserve">Les soins postnatals très peu développés, </w:t>
      </w:r>
      <w:r w:rsidRPr="0067036D">
        <w:rPr>
          <w:rFonts w:ascii="Calibri" w:hAnsi="Calibri"/>
        </w:rPr>
        <w:t>sont insuffisamment prodigués. Une fois sorties de la maternité, ces femmes ne reviennent que pour les besoins des soins de leurs bébés. Le Taux de</w:t>
      </w:r>
      <w:r w:rsidR="00E270BA" w:rsidRPr="0067036D">
        <w:rPr>
          <w:rFonts w:ascii="Calibri" w:hAnsi="Calibri"/>
        </w:rPr>
        <w:t xml:space="preserve"> consultation post natale</w:t>
      </w:r>
      <w:r w:rsidRPr="0067036D">
        <w:rPr>
          <w:rFonts w:ascii="Calibri" w:hAnsi="Calibri"/>
        </w:rPr>
        <w:t xml:space="preserve"> </w:t>
      </w:r>
      <w:r w:rsidR="00E270BA" w:rsidRPr="0067036D">
        <w:rPr>
          <w:rFonts w:ascii="Calibri" w:hAnsi="Calibri"/>
        </w:rPr>
        <w:t>(</w:t>
      </w:r>
      <w:r w:rsidRPr="0067036D">
        <w:rPr>
          <w:rFonts w:ascii="Calibri" w:hAnsi="Calibri"/>
        </w:rPr>
        <w:t>CPoN</w:t>
      </w:r>
      <w:r w:rsidR="00E270BA" w:rsidRPr="0067036D">
        <w:rPr>
          <w:rFonts w:ascii="Calibri" w:hAnsi="Calibri"/>
        </w:rPr>
        <w:t>) n’est que</w:t>
      </w:r>
      <w:r w:rsidR="00275A18">
        <w:rPr>
          <w:rFonts w:ascii="Calibri" w:hAnsi="Calibri"/>
        </w:rPr>
        <w:t xml:space="preserve"> 57,5</w:t>
      </w:r>
      <w:r w:rsidRPr="0067036D">
        <w:rPr>
          <w:rFonts w:ascii="Calibri" w:hAnsi="Calibri"/>
        </w:rPr>
        <w:t>%.</w:t>
      </w:r>
    </w:p>
    <w:p w:rsidR="002A259C" w:rsidRPr="0067036D" w:rsidRDefault="002A259C" w:rsidP="00C005BF">
      <w:pPr>
        <w:spacing w:after="0" w:line="276" w:lineRule="auto"/>
        <w:jc w:val="both"/>
        <w:rPr>
          <w:rFonts w:ascii="Calibri" w:hAnsi="Calibri"/>
        </w:rPr>
      </w:pPr>
    </w:p>
    <w:p w:rsidR="002A259C" w:rsidRPr="0067036D" w:rsidRDefault="00B55500" w:rsidP="00C005BF">
      <w:pPr>
        <w:spacing w:after="0" w:line="276" w:lineRule="auto"/>
        <w:jc w:val="both"/>
        <w:rPr>
          <w:rFonts w:ascii="Calibri" w:hAnsi="Calibri"/>
          <w:bCs/>
        </w:rPr>
      </w:pPr>
      <w:r w:rsidRPr="0067036D">
        <w:rPr>
          <w:rFonts w:ascii="Calibri" w:hAnsi="Calibri"/>
        </w:rPr>
        <w:t>La séroprévalence chez les femmes enceintes est de 3,56</w:t>
      </w:r>
      <w:r w:rsidRPr="0067036D">
        <w:rPr>
          <w:rFonts w:ascii="Calibri" w:hAnsi="Calibri"/>
          <w:lang w:val="fr-CA"/>
        </w:rPr>
        <w:t xml:space="preserve"> % (selon </w:t>
      </w:r>
      <w:r w:rsidRPr="0067036D">
        <w:rPr>
          <w:rFonts w:ascii="Calibri" w:hAnsi="Calibri"/>
        </w:rPr>
        <w:t>ENSS,</w:t>
      </w:r>
      <w:r w:rsidRPr="0067036D">
        <w:rPr>
          <w:rFonts w:ascii="Calibri" w:hAnsi="Calibri"/>
          <w:i/>
        </w:rPr>
        <w:t xml:space="preserve"> </w:t>
      </w:r>
      <w:r w:rsidRPr="0067036D">
        <w:rPr>
          <w:rFonts w:ascii="Calibri" w:hAnsi="Calibri"/>
        </w:rPr>
        <w:t>2015</w:t>
      </w:r>
      <w:r w:rsidRPr="0067036D">
        <w:rPr>
          <w:rFonts w:ascii="Calibri" w:hAnsi="Calibri"/>
          <w:lang w:val="fr-CA"/>
        </w:rPr>
        <w:t>) en Guinée. C’est pourquoi, un des objectifs prioritaires du plan stratégique national de lutte contre</w:t>
      </w:r>
      <w:r w:rsidR="00480260">
        <w:rPr>
          <w:rFonts w:ascii="Calibri" w:hAnsi="Calibri"/>
          <w:lang w:val="fr-CA"/>
        </w:rPr>
        <w:t xml:space="preserve"> le</w:t>
      </w:r>
      <w:r w:rsidRPr="0067036D">
        <w:rPr>
          <w:rFonts w:ascii="Calibri" w:hAnsi="Calibri"/>
          <w:lang w:val="fr-CA"/>
        </w:rPr>
        <w:t xml:space="preserve"> sida est la réduction du nombre d’enfants séropositifs à travers la réduction de la transmission verticale</w:t>
      </w:r>
      <w:r w:rsidR="00F46D1A">
        <w:rPr>
          <w:rFonts w:ascii="Calibri" w:hAnsi="Calibri"/>
          <w:vertAlign w:val="superscript"/>
          <w:lang w:val="fr-CA"/>
        </w:rPr>
        <w:t>3</w:t>
      </w:r>
      <w:r w:rsidRPr="0067036D">
        <w:rPr>
          <w:rFonts w:ascii="Calibri" w:hAnsi="Calibri"/>
          <w:lang w:val="fr-CA"/>
        </w:rPr>
        <w:t xml:space="preserve">. </w:t>
      </w:r>
      <w:r w:rsidR="002A259C" w:rsidRPr="0067036D">
        <w:rPr>
          <w:rFonts w:ascii="Calibri" w:hAnsi="Calibri"/>
        </w:rPr>
        <w:t>Selon la norme, la PTME doit être intégrée dans les structures de santé offrant des services de CPN recentrée</w:t>
      </w:r>
      <w:r w:rsidR="00F46D1A">
        <w:rPr>
          <w:rFonts w:ascii="Calibri" w:hAnsi="Calibri"/>
          <w:vertAlign w:val="superscript"/>
        </w:rPr>
        <w:t>4</w:t>
      </w:r>
      <w:r w:rsidR="002A259C" w:rsidRPr="0067036D">
        <w:rPr>
          <w:rFonts w:ascii="Calibri" w:hAnsi="Calibri"/>
        </w:rPr>
        <w:t xml:space="preserve">. Cependant elle ne couvre que </w:t>
      </w:r>
      <w:r w:rsidR="002A259C" w:rsidRPr="0067036D">
        <w:rPr>
          <w:rFonts w:ascii="Calibri" w:hAnsi="Calibri"/>
          <w:bCs/>
        </w:rPr>
        <w:t>293 formations sanitaires offrant la CPN</w:t>
      </w:r>
      <w:r w:rsidR="00E4527B">
        <w:rPr>
          <w:rFonts w:ascii="Calibri" w:hAnsi="Calibri"/>
          <w:bCs/>
          <w:vertAlign w:val="superscript"/>
        </w:rPr>
        <w:t>5</w:t>
      </w:r>
      <w:r w:rsidR="002A259C" w:rsidRPr="00E4527B">
        <w:rPr>
          <w:rFonts w:ascii="Calibri" w:eastAsia="Times New Roman" w:hAnsi="Calibri"/>
          <w:lang w:eastAsia="fr-FR"/>
        </w:rPr>
        <w:t>.</w:t>
      </w:r>
      <w:r w:rsidR="008D1D98" w:rsidRPr="00E4527B">
        <w:rPr>
          <w:rFonts w:ascii="Calibri" w:eastAsia="Times New Roman" w:hAnsi="Calibri"/>
          <w:lang w:eastAsia="fr-FR"/>
        </w:rPr>
        <w:t xml:space="preserve"> </w:t>
      </w:r>
      <w:r w:rsidR="003A496E">
        <w:rPr>
          <w:rFonts w:ascii="Calibri" w:eastAsia="Times New Roman" w:hAnsi="Calibri"/>
          <w:lang w:eastAsia="fr-FR"/>
        </w:rPr>
        <w:t>L</w:t>
      </w:r>
      <w:r w:rsidR="008D1D98" w:rsidRPr="0067036D">
        <w:rPr>
          <w:rFonts w:ascii="Calibri" w:eastAsia="Times New Roman" w:hAnsi="Calibri"/>
          <w:lang w:eastAsia="fr-FR"/>
        </w:rPr>
        <w:t>e Ministère de la santé a élaboré un nouveau plan qui</w:t>
      </w:r>
      <w:r w:rsidR="003A496E">
        <w:rPr>
          <w:rFonts w:ascii="Calibri" w:hAnsi="Calibri"/>
        </w:rPr>
        <w:t xml:space="preserve"> vise à faciliter</w:t>
      </w:r>
      <w:r w:rsidR="008D1D98" w:rsidRPr="0067036D">
        <w:rPr>
          <w:rFonts w:ascii="Calibri" w:hAnsi="Calibri"/>
        </w:rPr>
        <w:t xml:space="preserve"> de l’élimination de la transmission de l’infection du VIH d</w:t>
      </w:r>
      <w:r w:rsidR="003A496E">
        <w:rPr>
          <w:rFonts w:ascii="Calibri" w:hAnsi="Calibri"/>
        </w:rPr>
        <w:t>e la mère à son enfant</w:t>
      </w:r>
      <w:r w:rsidR="00E4527B">
        <w:rPr>
          <w:rFonts w:ascii="Calibri" w:hAnsi="Calibri"/>
          <w:vertAlign w:val="superscript"/>
        </w:rPr>
        <w:t>6</w:t>
      </w:r>
      <w:r w:rsidR="008D1D98" w:rsidRPr="0067036D">
        <w:rPr>
          <w:rFonts w:ascii="Calibri" w:hAnsi="Calibri"/>
        </w:rPr>
        <w:t>.</w:t>
      </w:r>
    </w:p>
    <w:p w:rsidR="002A259C" w:rsidRPr="0067036D" w:rsidRDefault="002A259C" w:rsidP="00C005BF">
      <w:pPr>
        <w:spacing w:after="0" w:line="276" w:lineRule="auto"/>
        <w:jc w:val="both"/>
        <w:rPr>
          <w:rFonts w:ascii="Calibri" w:hAnsi="Calibri"/>
        </w:rPr>
      </w:pPr>
    </w:p>
    <w:p w:rsidR="007D3F94" w:rsidRPr="0067036D" w:rsidRDefault="007D3F94" w:rsidP="00C005BF">
      <w:pPr>
        <w:spacing w:after="0" w:line="276" w:lineRule="auto"/>
        <w:jc w:val="both"/>
        <w:rPr>
          <w:rFonts w:ascii="Calibri" w:hAnsi="Calibri"/>
        </w:rPr>
      </w:pPr>
      <w:r w:rsidRPr="0067036D">
        <w:rPr>
          <w:rFonts w:ascii="Calibri" w:hAnsi="Calibri"/>
        </w:rPr>
        <w:t>Quant aux adolescents et jeunes, ils représentent un poids numérique considérable (55,1% de la population ont moins de 20 ans). Leur santé reproductive est sous l’influence de la précocité sexuelle (60% ont eu le premier rapport sexuel avant 18 ans), du mariage précoce (27% des femmes de 25 à 49 ans au moment de l’enquête étaient déjà en union avant d’atteindre l’âge de 15 ans)</w:t>
      </w:r>
      <w:r w:rsidR="00E4527B">
        <w:rPr>
          <w:rFonts w:ascii="Calibri" w:hAnsi="Calibri"/>
          <w:vertAlign w:val="superscript"/>
        </w:rPr>
        <w:t>7</w:t>
      </w:r>
      <w:r w:rsidRPr="0067036D">
        <w:rPr>
          <w:rFonts w:ascii="Calibri" w:hAnsi="Calibri"/>
        </w:rPr>
        <w:t>. Du fait de leur immaturité physique et biologique, ils sont exposés davantage aux risques de maladies. Ils sont la principale cible des IST/VIH/sida, des grossesses non désirées, des avortements à risque, des violences physiques et sexuelles de toutes sortes. En outre, pour diverses raisons, ils adoptent souvent des comportements à risque (consommation de tabac, drogue, alcool, prostitution, violences basées sur le genre...).</w:t>
      </w:r>
    </w:p>
    <w:p w:rsidR="007D3F94" w:rsidRPr="0067036D" w:rsidRDefault="007D3F94"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 xml:space="preserve">La santé sexuelle et reproductive de cette population cible a été intégrée dans 44 structures de santé, et un total de 10 districts sanitaires sur les 38 (soit 26,31%) offrent des services de santé adaptés à leur besoins. Des centres </w:t>
      </w:r>
      <w:r w:rsidRPr="0067036D">
        <w:rPr>
          <w:rFonts w:ascii="Calibri" w:eastAsiaTheme="minorEastAsia" w:hAnsi="Calibri"/>
        </w:rPr>
        <w:t xml:space="preserve">ou clubs des jeunes ont été mis en place dans le cadre de la PF et la lutte contre le SIDA. </w:t>
      </w:r>
      <w:r w:rsidRPr="0067036D">
        <w:rPr>
          <w:rFonts w:ascii="Calibri" w:hAnsi="Calibri"/>
        </w:rPr>
        <w:t xml:space="preserve">La faible couverture géographique de ces structures, dont la majorité se trouve à Conakry, et la faible </w:t>
      </w:r>
      <w:r w:rsidRPr="0067036D">
        <w:rPr>
          <w:rFonts w:ascii="Calibri" w:hAnsi="Calibri"/>
        </w:rPr>
        <w:lastRenderedPageBreak/>
        <w:t xml:space="preserve">coordination des interventions ne permettent pas encore de produire les résultats escomptés. La prévalence contraceptive par les méthodes modernes est passée de 6% en 2005 à </w:t>
      </w:r>
      <w:r w:rsidR="00F4699F">
        <w:rPr>
          <w:rFonts w:ascii="Calibri" w:hAnsi="Calibri"/>
        </w:rPr>
        <w:t>8,</w:t>
      </w:r>
      <w:r w:rsidRPr="0067036D">
        <w:rPr>
          <w:rFonts w:ascii="Calibri" w:hAnsi="Calibri"/>
        </w:rPr>
        <w:t>7</w:t>
      </w:r>
      <w:r w:rsidR="00F4699F">
        <w:rPr>
          <w:rFonts w:ascii="Calibri" w:hAnsi="Calibri"/>
        </w:rPr>
        <w:t>% en 2017</w:t>
      </w:r>
      <w:r w:rsidRPr="0067036D">
        <w:rPr>
          <w:rFonts w:ascii="Calibri" w:hAnsi="Calibri"/>
        </w:rPr>
        <w:t xml:space="preserve">. </w:t>
      </w:r>
    </w:p>
    <w:p w:rsidR="002A259C" w:rsidRPr="0067036D" w:rsidRDefault="002A259C" w:rsidP="00C005BF">
      <w:pPr>
        <w:autoSpaceDE w:val="0"/>
        <w:autoSpaceDN w:val="0"/>
        <w:adjustRightInd w:val="0"/>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Quant à la situation de VIH</w:t>
      </w:r>
      <w:r w:rsidR="007F3A63">
        <w:rPr>
          <w:rFonts w:ascii="Calibri" w:hAnsi="Calibri"/>
        </w:rPr>
        <w:t xml:space="preserve"> en Guinée</w:t>
      </w:r>
      <w:r w:rsidRPr="0067036D">
        <w:rPr>
          <w:rFonts w:ascii="Calibri" w:hAnsi="Calibri"/>
        </w:rPr>
        <w:t xml:space="preserve">, </w:t>
      </w:r>
      <w:r w:rsidR="007F3A63">
        <w:rPr>
          <w:rFonts w:ascii="Calibri" w:hAnsi="Calibri"/>
        </w:rPr>
        <w:t>l’épidémie</w:t>
      </w:r>
      <w:r w:rsidRPr="0067036D">
        <w:rPr>
          <w:rFonts w:ascii="Calibri" w:hAnsi="Calibri"/>
        </w:rPr>
        <w:t xml:space="preserve"> est de type généralisé</w:t>
      </w:r>
      <w:r w:rsidR="007F3A63">
        <w:rPr>
          <w:rFonts w:ascii="Calibri" w:hAnsi="Calibri"/>
          <w:vertAlign w:val="superscript"/>
        </w:rPr>
        <w:t>8</w:t>
      </w:r>
      <w:r w:rsidRPr="0067036D">
        <w:rPr>
          <w:rFonts w:ascii="Calibri" w:hAnsi="Calibri"/>
        </w:rPr>
        <w:t xml:space="preserve">. Elle est de 1,7%  au sein de la population générale avec des variations par région, par sexe, par âge  et par groupe cible. Elle est plus élevée chez les femmes (2.1%) que chez les hommes (1.2%). De même, elle est plus élevée en milieu urbain (2.7%) qu’en milieu rural (1.2%). Il s’agit d’une épidémie concentrée parmi les groupes les plus exposés au risque en particulier les professionnelles de sexe (16,7%). </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Les populations clés présentent des prévalences très élevées. Elles sont de 16.7% chez les Professionnelles du sexe et de 56% chez les hommes ayant des rapports sexuels avec les hommes</w:t>
      </w:r>
    </w:p>
    <w:p w:rsidR="00A04EA5" w:rsidRPr="0067036D" w:rsidRDefault="00A04EA5" w:rsidP="00C005BF">
      <w:pPr>
        <w:spacing w:after="0" w:line="276" w:lineRule="auto"/>
        <w:jc w:val="both"/>
        <w:rPr>
          <w:rFonts w:ascii="Calibri" w:hAnsi="Calibri"/>
        </w:rPr>
      </w:pPr>
    </w:p>
    <w:p w:rsidR="00A04EA5" w:rsidRPr="0067036D" w:rsidRDefault="00304304" w:rsidP="00C005BF">
      <w:pPr>
        <w:spacing w:after="0" w:line="276" w:lineRule="auto"/>
        <w:jc w:val="both"/>
        <w:rPr>
          <w:rFonts w:ascii="Calibri" w:hAnsi="Calibri"/>
          <w:color w:val="00B050"/>
        </w:rPr>
      </w:pPr>
      <w:r>
        <w:rPr>
          <w:rFonts w:ascii="Calibri" w:hAnsi="Calibri"/>
        </w:rPr>
        <w:t>Aujourd’hui, la Guinée compte 94</w:t>
      </w:r>
      <w:r w:rsidR="00A04EA5" w:rsidRPr="0067036D">
        <w:rPr>
          <w:rFonts w:ascii="Calibri" w:hAnsi="Calibri"/>
        </w:rPr>
        <w:t xml:space="preserve"> sites de Prise en charge des adultes et des enfa</w:t>
      </w:r>
      <w:r>
        <w:rPr>
          <w:rFonts w:ascii="Calibri" w:hAnsi="Calibri"/>
        </w:rPr>
        <w:t>nts, 152 CDV et 419</w:t>
      </w:r>
      <w:r w:rsidR="00A04EA5" w:rsidRPr="0067036D">
        <w:rPr>
          <w:rFonts w:ascii="Calibri" w:hAnsi="Calibri"/>
        </w:rPr>
        <w:t xml:space="preserve"> sites PTME. Beaucoup d’efforts ont été faits pour couvrir le niveau préfectoral  en sites de Prise en Charge, aujourd’hui on  compte 26 préfectures couvertes sur 33</w:t>
      </w:r>
      <w:r w:rsidR="00E4527B">
        <w:rPr>
          <w:rFonts w:ascii="Calibri" w:hAnsi="Calibri"/>
          <w:vertAlign w:val="superscript"/>
        </w:rPr>
        <w:t>9</w:t>
      </w:r>
      <w:r w:rsidR="00A04EA5" w:rsidRPr="00E4527B">
        <w:rPr>
          <w:rFonts w:ascii="Calibri" w:hAnsi="Calibri"/>
        </w:rPr>
        <w:t>.</w:t>
      </w:r>
    </w:p>
    <w:p w:rsidR="00A4255D" w:rsidRPr="0067036D" w:rsidRDefault="00A4255D"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Malgré les progrès perceptibles, le rythme d’amélioration des indicateurs de la santé de reproduction et de VIH est insuffisant et leurs valeurs respectives restent encore nettement en-deçà des cibles visées, les objectifs de la FDR et de l’OMD-4 et 5 n’ont pu être atteints</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Tenant compte de ces données</w:t>
      </w:r>
      <w:r w:rsidR="00EE7F6A">
        <w:rPr>
          <w:rFonts w:ascii="Calibri" w:hAnsi="Calibri"/>
        </w:rPr>
        <w:t xml:space="preserve"> épidémiologiques, il est clair</w:t>
      </w:r>
      <w:r w:rsidR="00F73CA5">
        <w:rPr>
          <w:rFonts w:ascii="Calibri" w:hAnsi="Calibri"/>
        </w:rPr>
        <w:t xml:space="preserve"> que </w:t>
      </w:r>
      <w:r w:rsidRPr="0067036D">
        <w:rPr>
          <w:rFonts w:ascii="Calibri" w:hAnsi="Calibri"/>
        </w:rPr>
        <w:t xml:space="preserve">l’intégration des services de SMNIA et VIH est une nécessité. </w:t>
      </w:r>
    </w:p>
    <w:p w:rsidR="002A259C" w:rsidRPr="0067036D" w:rsidRDefault="002A259C" w:rsidP="00C005BF">
      <w:pPr>
        <w:spacing w:after="0" w:line="276" w:lineRule="auto"/>
        <w:jc w:val="both"/>
        <w:rPr>
          <w:rFonts w:ascii="Calibri" w:hAnsi="Calibri"/>
        </w:rPr>
      </w:pPr>
      <w:r w:rsidRPr="0067036D">
        <w:rPr>
          <w:rFonts w:ascii="Calibri" w:hAnsi="Calibri"/>
        </w:rPr>
        <w:t xml:space="preserve"> </w:t>
      </w:r>
    </w:p>
    <w:p w:rsidR="002A259C" w:rsidRPr="0067036D" w:rsidRDefault="002A259C" w:rsidP="00C005BF">
      <w:pPr>
        <w:spacing w:after="0" w:line="276" w:lineRule="auto"/>
        <w:jc w:val="both"/>
        <w:rPr>
          <w:rFonts w:ascii="Calibri" w:hAnsi="Calibri"/>
        </w:rPr>
      </w:pPr>
      <w:r w:rsidRPr="0067036D">
        <w:rPr>
          <w:rFonts w:ascii="Calibri" w:hAnsi="Calibri"/>
        </w:rPr>
        <w:t>L’importance des liens entre la Santé Sexuelle et de la Reproduction (SSR) et le VIH est maintenant largement reconnue. Les infections à VIH sont le plus souvent transmises par la voie sexuelle ou associées à la grossesse, à l’accouchement et à l’allaitement. Le risque de transmission et d’acquisition du VIH peut être accru en raison de la présence de certaines Infections Sexuellement Transmissibles (IST)</w:t>
      </w:r>
      <w:r w:rsidR="00E4527B">
        <w:rPr>
          <w:rFonts w:ascii="Calibri" w:hAnsi="Calibri"/>
          <w:vertAlign w:val="superscript"/>
        </w:rPr>
        <w:t>10 et 11</w:t>
      </w:r>
      <w:r w:rsidRPr="00E4527B">
        <w:rPr>
          <w:rFonts w:ascii="Calibri" w:hAnsi="Calibri"/>
        </w:rPr>
        <w:t>.</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 xml:space="preserve">En outre, les mêmes causes profondes, notamment la pauvreté, l’accès limité aux informations adéquates, l’inégalité entre hommes et femmes, les normes culturelles et la marginalisation sociale des populations les plus vulnérables sont à l’origine d’affections en matière de santé sexuelle et reproductive et de VIH. La communauté internationale convient que les objectifs du millénaire pour le développement ne seront atteints que si l’on assure un accès aux services de SSR et mette en œuvre une riposte globale efficace contre l’épidémie à VIH. </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 xml:space="preserve">On estime que </w:t>
      </w:r>
      <w:r w:rsidR="009B7982">
        <w:rPr>
          <w:rFonts w:ascii="Calibri" w:hAnsi="Calibri"/>
        </w:rPr>
        <w:t>l’intégration</w:t>
      </w:r>
      <w:r w:rsidRPr="0067036D">
        <w:rPr>
          <w:rFonts w:ascii="Calibri" w:hAnsi="Calibri"/>
        </w:rPr>
        <w:t xml:space="preserve"> entre les services essentiels de VIH (prévention, traitement, soins et accompagnement) et les services essentiels de SSR (planification familiale, santé maternelle et néonatale, prévention et prise en charge des IST, infections de l’appareil reproducteur, promotion de la santé sexuelle, prévention et prise en charge de la violence basée sur le genre, prévention des avortements pratiqués dans des conditions dangereuses, et </w:t>
      </w:r>
      <w:r w:rsidR="00480260">
        <w:rPr>
          <w:rFonts w:ascii="Calibri" w:hAnsi="Calibri"/>
        </w:rPr>
        <w:t>prestation</w:t>
      </w:r>
      <w:r w:rsidRPr="0067036D">
        <w:rPr>
          <w:rFonts w:ascii="Calibri" w:hAnsi="Calibri"/>
        </w:rPr>
        <w:t xml:space="preserve"> de soins après-avortement) dans les programmes nationaux comportent d’importants avantages pour la santé publique. En outre, les perspectives sur </w:t>
      </w:r>
      <w:r w:rsidR="009B7982">
        <w:rPr>
          <w:rFonts w:ascii="Calibri" w:hAnsi="Calibri"/>
        </w:rPr>
        <w:t>cette intégration</w:t>
      </w:r>
      <w:r w:rsidRPr="0067036D">
        <w:rPr>
          <w:rFonts w:ascii="Calibri" w:hAnsi="Calibri"/>
        </w:rPr>
        <w:t xml:space="preserve"> ont besoin de reposer sur une large assise en abordant non seulement le secteur de la santé et son incidence directe sur la santé, mais aussi les déterminants structuraux et sociaux qui ont un impact à la fois sur le VIH et la SSR. [Cf. OMS, UNFPA, ONUSIDA et IPPF (octobre 2005). </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lastRenderedPageBreak/>
        <w:t>L’intégration de la SR et du VIH/Sida accroît l’accès des populations à une panoplie d’informations et de services influant sur les résultats de la lutte contre le VIH. Ceci est particulièrement important pour les femmes et les jeunes gens puisqu’on dénombre près de 60 % des cas d’infection de VIH en Afrique subsaharienne chez les femmes, tandis que les jeunes âgés de 15 à 24 ans représentent environ 45 % des cas de nouvelles infections de VIH dans le monde</w:t>
      </w:r>
      <w:r w:rsidR="00E4527B">
        <w:rPr>
          <w:rFonts w:ascii="Calibri" w:hAnsi="Calibri"/>
          <w:vertAlign w:val="superscript"/>
        </w:rPr>
        <w:t>12</w:t>
      </w:r>
      <w:r w:rsidRPr="0067036D">
        <w:rPr>
          <w:rFonts w:ascii="Calibri" w:hAnsi="Calibri"/>
        </w:rPr>
        <w:t>.</w:t>
      </w:r>
      <w:r w:rsidR="003A496E">
        <w:rPr>
          <w:rFonts w:ascii="Calibri" w:hAnsi="Calibri"/>
        </w:rPr>
        <w:t xml:space="preserve"> </w:t>
      </w:r>
      <w:r w:rsidR="003A496E" w:rsidRPr="0001353A">
        <w:rPr>
          <w:rFonts w:ascii="Calibri" w:hAnsi="Calibri"/>
        </w:rPr>
        <w:t>Cette intégration est indispensable pour optimiser les interventions et gérer au mieux les ressources disponibles.</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C’est dans ce cadre qu’en 2014, une évaluation rapide des liens établis entre le VIH et la santé sexuelle et de la reproduction a été organisée en Guinée avec l’appui de l’UNFPA. Cette étude a abordé la question d’intégration de la SSR et le VIH. Les résultats de cette étude montrent qu’au niveau opérationnel il existe la disponibilité des services de SSR et VIH dans cer</w:t>
      </w:r>
      <w:r w:rsidR="002A3C7B">
        <w:rPr>
          <w:rFonts w:ascii="Calibri" w:hAnsi="Calibri"/>
        </w:rPr>
        <w:t>tains établissements sanitaires et</w:t>
      </w:r>
      <w:r w:rsidRPr="0067036D">
        <w:rPr>
          <w:rFonts w:ascii="Calibri" w:hAnsi="Calibri"/>
        </w:rPr>
        <w:t xml:space="preserve"> la demande de ces services par un bon nombre de clients qui ont fait l’objet de l’étude. Aussi, l’étude montre que les clients interviewés souhaitent avoir les services de SSR et VIH dans la même structure sanitaire</w:t>
      </w:r>
      <w:r w:rsidR="00E4527B">
        <w:rPr>
          <w:rFonts w:ascii="Calibri" w:hAnsi="Calibri"/>
          <w:vertAlign w:val="superscript"/>
        </w:rPr>
        <w:t>13</w:t>
      </w:r>
      <w:r w:rsidRPr="0067036D">
        <w:rPr>
          <w:rFonts w:ascii="Calibri" w:hAnsi="Calibri"/>
        </w:rPr>
        <w:t xml:space="preserve">. </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120" w:line="276" w:lineRule="auto"/>
        <w:jc w:val="both"/>
        <w:rPr>
          <w:rFonts w:ascii="Calibri" w:hAnsi="Calibri"/>
        </w:rPr>
      </w:pPr>
      <w:r w:rsidRPr="0067036D">
        <w:rPr>
          <w:rFonts w:ascii="Calibri" w:hAnsi="Calibri"/>
        </w:rPr>
        <w:t xml:space="preserve">Par contre cette étude ne montre pas </w:t>
      </w:r>
    </w:p>
    <w:p w:rsidR="002A259C" w:rsidRPr="0067036D" w:rsidRDefault="002A259C" w:rsidP="0060058A">
      <w:pPr>
        <w:pStyle w:val="Paragraphedeliste"/>
        <w:numPr>
          <w:ilvl w:val="0"/>
          <w:numId w:val="2"/>
        </w:numPr>
        <w:spacing w:after="0" w:line="276" w:lineRule="auto"/>
        <w:jc w:val="both"/>
        <w:rPr>
          <w:rFonts w:ascii="Calibri" w:hAnsi="Calibri"/>
          <w:lang w:val="fr-FR"/>
        </w:rPr>
      </w:pPr>
      <w:r w:rsidRPr="0067036D">
        <w:rPr>
          <w:rFonts w:ascii="Calibri" w:hAnsi="Calibri"/>
          <w:lang w:val="fr-FR"/>
        </w:rPr>
        <w:t xml:space="preserve">si une ou des politiques relatives à l’intégration de SMNIA et VIH ont été adoptées en Guinée ou des stratégies nationales pour l’intégration de SMNIA et VIH ont été élaborées disséminées au niveau national et opérationnel ; </w:t>
      </w:r>
    </w:p>
    <w:p w:rsidR="002A259C" w:rsidRPr="0067036D" w:rsidRDefault="002A259C" w:rsidP="0060058A">
      <w:pPr>
        <w:pStyle w:val="Paragraphedeliste"/>
        <w:numPr>
          <w:ilvl w:val="0"/>
          <w:numId w:val="2"/>
        </w:numPr>
        <w:spacing w:after="0" w:line="276" w:lineRule="auto"/>
        <w:jc w:val="both"/>
        <w:rPr>
          <w:rFonts w:ascii="Calibri" w:hAnsi="Calibri"/>
          <w:lang w:val="fr-FR"/>
        </w:rPr>
      </w:pPr>
      <w:r w:rsidRPr="0067036D">
        <w:rPr>
          <w:rFonts w:ascii="Calibri" w:hAnsi="Calibri"/>
          <w:lang w:val="fr-FR"/>
        </w:rPr>
        <w:t>l’étude ne montre pas si un mécanisme a été mis en place pour accompagner l’intégration de SMNIA et VIH.</w:t>
      </w:r>
    </w:p>
    <w:p w:rsidR="002A259C" w:rsidRPr="0067036D" w:rsidRDefault="002A259C" w:rsidP="00C005BF">
      <w:pPr>
        <w:spacing w:after="0" w:line="276" w:lineRule="auto"/>
        <w:jc w:val="both"/>
        <w:rPr>
          <w:rFonts w:ascii="Calibri" w:hAnsi="Calibri"/>
        </w:rPr>
      </w:pPr>
    </w:p>
    <w:p w:rsidR="002A259C" w:rsidRPr="0067036D" w:rsidRDefault="002A3C7B" w:rsidP="00C005BF">
      <w:pPr>
        <w:spacing w:after="0" w:line="276" w:lineRule="auto"/>
        <w:jc w:val="both"/>
        <w:rPr>
          <w:rFonts w:ascii="Calibri" w:hAnsi="Calibri"/>
        </w:rPr>
      </w:pPr>
      <w:r>
        <w:rPr>
          <w:rFonts w:ascii="Calibri" w:hAnsi="Calibri"/>
        </w:rPr>
        <w:t xml:space="preserve">Cette </w:t>
      </w:r>
      <w:r w:rsidR="002A259C" w:rsidRPr="0067036D">
        <w:rPr>
          <w:rFonts w:ascii="Calibri" w:hAnsi="Calibri"/>
        </w:rPr>
        <w:t>étude étant réalisée il y a plus de deux ans, il est possible que des changements se sont survenus tant sur le plan politique, stratégique qu’opérationnel ; que les services de SMNIA et VIH sont complètement intégrés. Il est aussi possible que la situation demeure un problème important et urgent.</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 xml:space="preserve">Afin de mieux cerner au niveau national ce qui fonctionne bien actuellement </w:t>
      </w:r>
      <w:r w:rsidR="00F73CA5">
        <w:rPr>
          <w:rFonts w:ascii="Calibri" w:hAnsi="Calibri"/>
        </w:rPr>
        <w:t>et</w:t>
      </w:r>
      <w:r w:rsidRPr="0067036D">
        <w:rPr>
          <w:rFonts w:ascii="Calibri" w:hAnsi="Calibri"/>
        </w:rPr>
        <w:t xml:space="preserve"> identifier les lacunes dans l'intégration de la Santé de la reproduction, de la mère, du nouveau-né, de l'enfant et de l'adolescent et du VIH, une analyse de situation nationale est nécessaire. </w:t>
      </w:r>
      <w:r w:rsidR="009B7982" w:rsidRPr="0067036D">
        <w:rPr>
          <w:rFonts w:ascii="Calibri" w:hAnsi="Calibri"/>
        </w:rPr>
        <w:t>Cette étude est utile et pertinente pour</w:t>
      </w:r>
      <w:r w:rsidR="009B7982">
        <w:rPr>
          <w:rFonts w:ascii="Calibri" w:hAnsi="Calibri"/>
        </w:rPr>
        <w:t xml:space="preserve"> réunir les informations permettant aux</w:t>
      </w:r>
      <w:r w:rsidR="009B7982" w:rsidRPr="0067036D">
        <w:rPr>
          <w:rFonts w:ascii="Calibri" w:hAnsi="Calibri"/>
        </w:rPr>
        <w:t xml:space="preserve"> décideurs  de prendre des actions pouvant accélére</w:t>
      </w:r>
      <w:r w:rsidR="009B7982">
        <w:rPr>
          <w:rFonts w:ascii="Calibri" w:hAnsi="Calibri"/>
        </w:rPr>
        <w:t>r l’intégration de SMNIA et VIH</w:t>
      </w:r>
      <w:r w:rsidRPr="0067036D">
        <w:rPr>
          <w:rFonts w:ascii="Calibri" w:hAnsi="Calibri"/>
        </w:rPr>
        <w:t>.</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Les questions de recherche sont :</w:t>
      </w:r>
    </w:p>
    <w:p w:rsidR="002A259C" w:rsidRDefault="002A259C" w:rsidP="0060058A">
      <w:pPr>
        <w:pStyle w:val="Paragraphedeliste"/>
        <w:numPr>
          <w:ilvl w:val="0"/>
          <w:numId w:val="1"/>
        </w:numPr>
        <w:spacing w:after="0" w:line="276" w:lineRule="auto"/>
        <w:jc w:val="both"/>
        <w:rPr>
          <w:rFonts w:ascii="Calibri" w:hAnsi="Calibri"/>
          <w:lang w:val="fr-FR"/>
        </w:rPr>
      </w:pPr>
      <w:r w:rsidRPr="0067036D">
        <w:rPr>
          <w:rFonts w:ascii="Calibri" w:hAnsi="Calibri"/>
          <w:lang w:val="fr-FR"/>
        </w:rPr>
        <w:t>Quel est le niveau d’intégration des services de SMNIA et VIH au niveau politique, stratégique et opérationnel ?</w:t>
      </w:r>
    </w:p>
    <w:p w:rsidR="002A3C7B" w:rsidRPr="0067036D" w:rsidRDefault="002A3C7B" w:rsidP="0060058A">
      <w:pPr>
        <w:pStyle w:val="Paragraphedeliste"/>
        <w:numPr>
          <w:ilvl w:val="0"/>
          <w:numId w:val="1"/>
        </w:numPr>
        <w:spacing w:after="0" w:line="276" w:lineRule="auto"/>
        <w:jc w:val="both"/>
        <w:rPr>
          <w:rFonts w:ascii="Calibri" w:hAnsi="Calibri"/>
          <w:lang w:val="fr-FR"/>
        </w:rPr>
      </w:pPr>
      <w:r>
        <w:rPr>
          <w:rFonts w:ascii="Calibri" w:hAnsi="Calibri"/>
          <w:lang w:val="fr-FR"/>
        </w:rPr>
        <w:t>Existe-t-il un progrès dans l’intégration SRMNIA et VIH ?</w:t>
      </w:r>
    </w:p>
    <w:p w:rsidR="002A259C" w:rsidRPr="0067036D" w:rsidRDefault="002A259C" w:rsidP="0060058A">
      <w:pPr>
        <w:pStyle w:val="Paragraphedeliste"/>
        <w:numPr>
          <w:ilvl w:val="0"/>
          <w:numId w:val="1"/>
        </w:numPr>
        <w:spacing w:after="0" w:line="276" w:lineRule="auto"/>
        <w:jc w:val="both"/>
        <w:rPr>
          <w:rFonts w:ascii="Calibri" w:hAnsi="Calibri"/>
          <w:lang w:val="fr-FR"/>
        </w:rPr>
      </w:pPr>
      <w:r w:rsidRPr="0067036D">
        <w:rPr>
          <w:rFonts w:ascii="Calibri" w:hAnsi="Calibri"/>
          <w:lang w:val="fr-FR"/>
        </w:rPr>
        <w:t>Un mécanisme a</w:t>
      </w:r>
      <w:r w:rsidR="009B7982">
        <w:rPr>
          <w:rFonts w:ascii="Calibri" w:hAnsi="Calibri"/>
          <w:lang w:val="fr-FR"/>
        </w:rPr>
        <w:t>-</w:t>
      </w:r>
      <w:r w:rsidRPr="0067036D">
        <w:rPr>
          <w:rFonts w:ascii="Calibri" w:hAnsi="Calibri"/>
          <w:lang w:val="fr-FR"/>
        </w:rPr>
        <w:t>t-il été mis en place pour l’intégration de la SMNIA et VIH ?</w:t>
      </w:r>
    </w:p>
    <w:p w:rsidR="002A259C" w:rsidRDefault="002A259C" w:rsidP="0060058A">
      <w:pPr>
        <w:pStyle w:val="Paragraphedeliste"/>
        <w:numPr>
          <w:ilvl w:val="0"/>
          <w:numId w:val="1"/>
        </w:numPr>
        <w:spacing w:after="0" w:line="276" w:lineRule="auto"/>
        <w:jc w:val="both"/>
        <w:rPr>
          <w:rFonts w:ascii="Calibri" w:hAnsi="Calibri"/>
          <w:lang w:val="fr-FR"/>
        </w:rPr>
      </w:pPr>
      <w:r w:rsidRPr="0067036D">
        <w:rPr>
          <w:rFonts w:ascii="Calibri" w:hAnsi="Calibri"/>
          <w:lang w:val="fr-FR"/>
        </w:rPr>
        <w:t xml:space="preserve">Quelles sont les lacunes et goulots d’étranglement de l’intégration des services de SMNIA et VIH ? </w:t>
      </w:r>
    </w:p>
    <w:p w:rsidR="002A259C" w:rsidRPr="002A3C7B" w:rsidRDefault="003A496E" w:rsidP="0060058A">
      <w:pPr>
        <w:pStyle w:val="Paragraphedeliste"/>
        <w:numPr>
          <w:ilvl w:val="0"/>
          <w:numId w:val="1"/>
        </w:numPr>
        <w:spacing w:after="0" w:line="276" w:lineRule="auto"/>
        <w:jc w:val="both"/>
        <w:rPr>
          <w:rFonts w:ascii="Calibri" w:hAnsi="Calibri"/>
          <w:lang w:val="fr-FR"/>
        </w:rPr>
      </w:pPr>
      <w:r>
        <w:rPr>
          <w:rFonts w:ascii="Calibri" w:hAnsi="Calibri"/>
          <w:lang w:val="fr-FR"/>
        </w:rPr>
        <w:t>Il y-</w:t>
      </w:r>
      <w:r w:rsidR="002A3C7B">
        <w:rPr>
          <w:rFonts w:ascii="Calibri" w:hAnsi="Calibri"/>
          <w:lang w:val="fr-FR"/>
        </w:rPr>
        <w:t>a-</w:t>
      </w:r>
      <w:r w:rsidR="004304B4" w:rsidRPr="002A3C7B">
        <w:rPr>
          <w:rFonts w:ascii="Calibri" w:hAnsi="Calibri"/>
          <w:lang w:val="fr-FR"/>
        </w:rPr>
        <w:t>t-il</w:t>
      </w:r>
      <w:r w:rsidR="002A259C" w:rsidRPr="002A3C7B">
        <w:rPr>
          <w:rFonts w:ascii="Calibri" w:hAnsi="Calibri"/>
          <w:lang w:val="fr-FR"/>
        </w:rPr>
        <w:t xml:space="preserve"> des opportunités pour des mesures novatrices ?</w:t>
      </w:r>
    </w:p>
    <w:p w:rsidR="004304B4" w:rsidRPr="0067036D" w:rsidRDefault="004304B4" w:rsidP="00C005BF">
      <w:pPr>
        <w:pStyle w:val="Paragraphedeliste"/>
        <w:spacing w:after="0" w:line="276" w:lineRule="auto"/>
        <w:ind w:left="0"/>
        <w:contextualSpacing w:val="0"/>
        <w:jc w:val="both"/>
        <w:rPr>
          <w:rFonts w:ascii="Calibri" w:hAnsi="Calibri"/>
          <w:lang w:val="fr-FR"/>
        </w:rPr>
      </w:pPr>
    </w:p>
    <w:p w:rsidR="004304B4" w:rsidRPr="0067036D" w:rsidRDefault="004304B4" w:rsidP="00C005BF">
      <w:pPr>
        <w:pStyle w:val="Paragraphedeliste"/>
        <w:spacing w:after="0" w:line="276" w:lineRule="auto"/>
        <w:ind w:left="0"/>
        <w:contextualSpacing w:val="0"/>
        <w:jc w:val="both"/>
        <w:rPr>
          <w:rFonts w:ascii="Calibri" w:hAnsi="Calibri"/>
          <w:color w:val="212121"/>
          <w:lang w:val="fr-FR"/>
        </w:rPr>
      </w:pPr>
      <w:r w:rsidRPr="0067036D">
        <w:rPr>
          <w:rFonts w:ascii="Calibri" w:hAnsi="Calibri"/>
          <w:lang w:val="fr-FR"/>
        </w:rPr>
        <w:t>C’est dans ce cadre que l’Association Guinéenne pour le Bien Etre Familial (AGBEF), a bénéficié d’un financement de la</w:t>
      </w:r>
      <w:r w:rsidRPr="0067036D">
        <w:rPr>
          <w:rFonts w:ascii="Calibri" w:hAnsi="Calibri"/>
          <w:color w:val="212121"/>
          <w:lang w:val="fr-FR"/>
        </w:rPr>
        <w:t xml:space="preserve"> Fédération Internationale pour la Planification familiale (IPPF) en collaboration avec </w:t>
      </w:r>
      <w:r w:rsidR="00506C9F" w:rsidRPr="0067036D">
        <w:rPr>
          <w:rFonts w:ascii="Calibri" w:hAnsi="Calibri"/>
          <w:color w:val="212121"/>
          <w:lang w:val="fr-FR"/>
        </w:rPr>
        <w:t xml:space="preserve">le gouvernement Allemand pour une </w:t>
      </w:r>
      <w:r w:rsidRPr="0067036D">
        <w:rPr>
          <w:rFonts w:ascii="Calibri" w:hAnsi="Calibri"/>
          <w:color w:val="212121"/>
          <w:lang w:val="fr-FR"/>
        </w:rPr>
        <w:t>analyse de la situation sur l'intégration du VIH et de la Santé de la reproduction / Santé maternelle, néonatale et infantile et des Adolescents (SR/SMNIA) dans les programmes et services liés au VIH financés par le Fonds Mondial au niveau national.</w:t>
      </w:r>
      <w:r w:rsidR="00B65851" w:rsidRPr="0067036D">
        <w:rPr>
          <w:rFonts w:ascii="Calibri" w:hAnsi="Calibri"/>
          <w:color w:val="212121"/>
          <w:lang w:val="fr-FR"/>
        </w:rPr>
        <w:t xml:space="preserve"> Ce financement se situe dans</w:t>
      </w:r>
      <w:r w:rsidR="002A3C7B">
        <w:rPr>
          <w:rFonts w:ascii="Calibri" w:hAnsi="Calibri"/>
          <w:color w:val="212121"/>
          <w:lang w:val="fr-FR"/>
        </w:rPr>
        <w:t xml:space="preserve"> le cadre de</w:t>
      </w:r>
      <w:r w:rsidR="00B65851" w:rsidRPr="0067036D">
        <w:rPr>
          <w:rFonts w:ascii="Calibri" w:hAnsi="Calibri"/>
          <w:color w:val="212121"/>
          <w:lang w:val="fr-FR"/>
        </w:rPr>
        <w:t xml:space="preserve"> l’appui au Ministère de la Santé pour la réduction de la mortalité maternelle, néonatale, infantile, infanto-juvénile.</w:t>
      </w:r>
    </w:p>
    <w:p w:rsidR="002A259C" w:rsidRDefault="002A259C" w:rsidP="002A259C">
      <w:pPr>
        <w:spacing w:after="0" w:line="240" w:lineRule="auto"/>
        <w:rPr>
          <w:rFonts w:ascii="Calibri" w:hAnsi="Calibri"/>
        </w:rPr>
      </w:pPr>
    </w:p>
    <w:p w:rsidR="006901E9" w:rsidRDefault="006901E9" w:rsidP="002A259C">
      <w:pPr>
        <w:spacing w:after="0" w:line="240" w:lineRule="auto"/>
        <w:rPr>
          <w:rFonts w:ascii="Calibri" w:hAnsi="Calibri"/>
        </w:rPr>
      </w:pPr>
    </w:p>
    <w:p w:rsidR="006901E9" w:rsidRDefault="006901E9" w:rsidP="002A259C">
      <w:pPr>
        <w:spacing w:after="0" w:line="240" w:lineRule="auto"/>
        <w:rPr>
          <w:rFonts w:ascii="Calibri" w:hAnsi="Calibri"/>
        </w:rPr>
      </w:pPr>
    </w:p>
    <w:p w:rsidR="006901E9" w:rsidRPr="0067036D" w:rsidRDefault="006901E9" w:rsidP="002A259C">
      <w:pPr>
        <w:spacing w:after="0" w:line="240" w:lineRule="auto"/>
        <w:rPr>
          <w:rFonts w:ascii="Calibri" w:hAnsi="Calibri"/>
        </w:rPr>
      </w:pPr>
    </w:p>
    <w:p w:rsidR="00312CE9" w:rsidRPr="00D2543B" w:rsidRDefault="008472DE" w:rsidP="005F1E96">
      <w:pPr>
        <w:pStyle w:val="Titre1"/>
        <w:numPr>
          <w:ilvl w:val="0"/>
          <w:numId w:val="36"/>
        </w:numPr>
        <w:pBdr>
          <w:bottom w:val="single" w:sz="18" w:space="1" w:color="0070C0"/>
        </w:pBdr>
        <w:shd w:val="clear" w:color="auto" w:fill="FFC000"/>
        <w:ind w:left="426" w:hanging="426"/>
        <w:rPr>
          <w:rFonts w:ascii="Verdana" w:hAnsi="Verdana"/>
          <w:b/>
          <w:color w:val="0070C0"/>
          <w:sz w:val="40"/>
          <w:szCs w:val="40"/>
        </w:rPr>
      </w:pPr>
      <w:bookmarkStart w:id="8" w:name="_Toc494032773"/>
      <w:r w:rsidRPr="00D2543B">
        <w:rPr>
          <w:rFonts w:ascii="Verdana" w:hAnsi="Verdana"/>
          <w:b/>
          <w:color w:val="0070C0"/>
          <w:sz w:val="40"/>
          <w:szCs w:val="40"/>
        </w:rPr>
        <w:t>Objectif</w:t>
      </w:r>
      <w:bookmarkEnd w:id="8"/>
    </w:p>
    <w:p w:rsidR="00312CE9" w:rsidRPr="0067036D" w:rsidRDefault="00312CE9" w:rsidP="002A259C">
      <w:pPr>
        <w:spacing w:after="0" w:line="240" w:lineRule="auto"/>
        <w:rPr>
          <w:rFonts w:ascii="Calibri" w:hAnsi="Calibri"/>
        </w:rPr>
      </w:pPr>
    </w:p>
    <w:p w:rsidR="008472DE" w:rsidRPr="00467D5F" w:rsidRDefault="008472DE" w:rsidP="005F1E96">
      <w:pPr>
        <w:pStyle w:val="Titre2"/>
        <w:numPr>
          <w:ilvl w:val="1"/>
          <w:numId w:val="36"/>
        </w:numPr>
        <w:spacing w:before="0" w:line="240" w:lineRule="auto"/>
        <w:ind w:left="567" w:hanging="567"/>
        <w:rPr>
          <w:b/>
        </w:rPr>
      </w:pPr>
      <w:bookmarkStart w:id="9" w:name="_Toc494032774"/>
      <w:r w:rsidRPr="00467D5F">
        <w:rPr>
          <w:b/>
        </w:rPr>
        <w:t>Objectif général</w:t>
      </w:r>
      <w:bookmarkEnd w:id="9"/>
    </w:p>
    <w:p w:rsidR="00312CE9" w:rsidRPr="0067036D" w:rsidRDefault="00312CE9" w:rsidP="006901E9">
      <w:pPr>
        <w:spacing w:after="0" w:line="240" w:lineRule="auto"/>
        <w:rPr>
          <w:rFonts w:ascii="Calibri" w:hAnsi="Calibri"/>
        </w:rPr>
      </w:pPr>
    </w:p>
    <w:p w:rsidR="002A259C" w:rsidRDefault="002A259C" w:rsidP="002A259C">
      <w:pPr>
        <w:spacing w:after="0" w:line="240" w:lineRule="auto"/>
        <w:jc w:val="both"/>
        <w:rPr>
          <w:rFonts w:ascii="Calibri" w:hAnsi="Calibri"/>
        </w:rPr>
      </w:pPr>
      <w:r w:rsidRPr="0067036D">
        <w:rPr>
          <w:rFonts w:ascii="Calibri" w:hAnsi="Calibri"/>
        </w:rPr>
        <w:t xml:space="preserve">L’étude a pour objectif de </w:t>
      </w:r>
      <w:r w:rsidR="009B7982">
        <w:rPr>
          <w:rFonts w:ascii="Calibri" w:hAnsi="Calibri"/>
        </w:rPr>
        <w:t>contribuer à</w:t>
      </w:r>
      <w:r w:rsidRPr="0067036D">
        <w:rPr>
          <w:rFonts w:ascii="Calibri" w:hAnsi="Calibri"/>
        </w:rPr>
        <w:t xml:space="preserve"> une meilleure compréhension des progrès et des goulots d’étranglement/lacunes d’intégration des services de SR/SMNIA, IST et VIH à travers une analyse de la situation au niveau national.</w:t>
      </w:r>
    </w:p>
    <w:p w:rsidR="002A3C7B" w:rsidRPr="0067036D" w:rsidRDefault="002A3C7B" w:rsidP="002A259C">
      <w:pPr>
        <w:spacing w:after="0" w:line="240" w:lineRule="auto"/>
        <w:jc w:val="both"/>
        <w:rPr>
          <w:rFonts w:ascii="Calibri" w:hAnsi="Calibri"/>
        </w:rPr>
      </w:pPr>
    </w:p>
    <w:p w:rsidR="008472DE" w:rsidRPr="0077398D" w:rsidRDefault="008472DE" w:rsidP="005F1E96">
      <w:pPr>
        <w:pStyle w:val="Titre2"/>
        <w:numPr>
          <w:ilvl w:val="1"/>
          <w:numId w:val="36"/>
        </w:numPr>
        <w:ind w:left="567" w:hanging="567"/>
        <w:rPr>
          <w:rFonts w:ascii="Calibri" w:hAnsi="Calibri"/>
          <w:b/>
          <w:color w:val="0070C0"/>
          <w:sz w:val="24"/>
          <w:szCs w:val="24"/>
        </w:rPr>
      </w:pPr>
      <w:bookmarkStart w:id="10" w:name="_Toc494032775"/>
      <w:r w:rsidRPr="0077398D">
        <w:rPr>
          <w:rFonts w:ascii="Calibri" w:hAnsi="Calibri"/>
          <w:b/>
          <w:color w:val="0070C0"/>
          <w:sz w:val="24"/>
          <w:szCs w:val="24"/>
        </w:rPr>
        <w:t>Objectifs spécifiques</w:t>
      </w:r>
      <w:bookmarkEnd w:id="10"/>
    </w:p>
    <w:p w:rsidR="00ED1166" w:rsidRPr="0067036D" w:rsidRDefault="00ED1166" w:rsidP="00ED1166">
      <w:pPr>
        <w:spacing w:after="120" w:line="240" w:lineRule="auto"/>
        <w:jc w:val="both"/>
        <w:rPr>
          <w:rFonts w:ascii="Calibri" w:hAnsi="Calibri"/>
        </w:rPr>
      </w:pPr>
    </w:p>
    <w:p w:rsidR="00467D5F" w:rsidRPr="00467D5F" w:rsidRDefault="0051574A" w:rsidP="0060058A">
      <w:pPr>
        <w:numPr>
          <w:ilvl w:val="0"/>
          <w:numId w:val="3"/>
        </w:numPr>
        <w:spacing w:after="120" w:line="240" w:lineRule="auto"/>
        <w:ind w:left="851" w:hanging="425"/>
        <w:jc w:val="both"/>
        <w:rPr>
          <w:rFonts w:ascii="Calibri" w:hAnsi="Calibri"/>
        </w:rPr>
      </w:pPr>
      <w:r w:rsidRPr="0067036D">
        <w:rPr>
          <w:rFonts w:ascii="Calibri" w:hAnsi="Calibri"/>
          <w:color w:val="212121"/>
        </w:rPr>
        <w:t>Evaluer  les progrès actuels accomplis au niveau du pays et au niveau communautaire en matière d’intégration des services SR/SMNIA, VIH et IST</w:t>
      </w:r>
    </w:p>
    <w:p w:rsidR="0051574A" w:rsidRPr="003A1D4A" w:rsidRDefault="0051574A" w:rsidP="0060058A">
      <w:pPr>
        <w:numPr>
          <w:ilvl w:val="0"/>
          <w:numId w:val="3"/>
        </w:numPr>
        <w:spacing w:after="120" w:line="240" w:lineRule="auto"/>
        <w:ind w:left="851" w:hanging="425"/>
        <w:jc w:val="both"/>
        <w:rPr>
          <w:rFonts w:ascii="Calibri" w:hAnsi="Calibri"/>
        </w:rPr>
      </w:pPr>
      <w:r w:rsidRPr="0067036D">
        <w:rPr>
          <w:rFonts w:ascii="Calibri" w:hAnsi="Calibri"/>
          <w:color w:val="212121"/>
        </w:rPr>
        <w:t>Identifier les besoins, les gaps, les lacunes et les goulots d'étranglement</w:t>
      </w:r>
      <w:r w:rsidR="001365C1" w:rsidRPr="0067036D">
        <w:rPr>
          <w:rFonts w:ascii="Calibri" w:hAnsi="Calibri"/>
          <w:color w:val="212121"/>
        </w:rPr>
        <w:t xml:space="preserve"> y compris au niveau communautaire et les populations clés</w:t>
      </w:r>
      <w:r w:rsidR="002A3C7B">
        <w:rPr>
          <w:rFonts w:ascii="Calibri" w:hAnsi="Calibri"/>
          <w:color w:val="212121"/>
        </w:rPr>
        <w:t xml:space="preserve"> en matière d’intégration de la SRMNIA et VIH</w:t>
      </w:r>
      <w:r w:rsidRPr="0067036D">
        <w:rPr>
          <w:rFonts w:ascii="Calibri" w:hAnsi="Calibri"/>
          <w:color w:val="212121"/>
        </w:rPr>
        <w:t> ;</w:t>
      </w:r>
    </w:p>
    <w:p w:rsidR="003A1D4A" w:rsidRPr="003A1D4A" w:rsidRDefault="003A1D4A" w:rsidP="0060058A">
      <w:pPr>
        <w:numPr>
          <w:ilvl w:val="0"/>
          <w:numId w:val="3"/>
        </w:numPr>
        <w:spacing w:after="120" w:line="240" w:lineRule="auto"/>
        <w:ind w:left="851" w:hanging="425"/>
        <w:jc w:val="both"/>
        <w:rPr>
          <w:rFonts w:ascii="Calibri" w:hAnsi="Calibri"/>
        </w:rPr>
      </w:pPr>
      <w:r w:rsidRPr="0007369A">
        <w:t>Faire</w:t>
      </w:r>
      <w:r>
        <w:t xml:space="preserve"> l’analyse des parties prenantes intervenant dans le domaine en SRMNIA</w:t>
      </w:r>
      <w:r w:rsidRPr="0007369A">
        <w:t xml:space="preserve"> et VIH </w:t>
      </w:r>
      <w:r w:rsidRPr="00467D5F">
        <w:rPr>
          <w:rFonts w:ascii="Calibri" w:hAnsi="Calibri"/>
          <w:color w:val="212121"/>
        </w:rPr>
        <w:t xml:space="preserve"> </w:t>
      </w:r>
    </w:p>
    <w:p w:rsidR="0051574A" w:rsidRPr="00830C20" w:rsidRDefault="0051574A" w:rsidP="0060058A">
      <w:pPr>
        <w:numPr>
          <w:ilvl w:val="0"/>
          <w:numId w:val="3"/>
        </w:numPr>
        <w:spacing w:after="120" w:line="240" w:lineRule="auto"/>
        <w:ind w:left="851" w:hanging="425"/>
        <w:jc w:val="both"/>
        <w:rPr>
          <w:rFonts w:ascii="Calibri" w:hAnsi="Calibri"/>
        </w:rPr>
      </w:pPr>
      <w:r w:rsidRPr="0067036D">
        <w:rPr>
          <w:rFonts w:ascii="Calibri" w:hAnsi="Calibri"/>
          <w:color w:val="212121"/>
        </w:rPr>
        <w:t>Evaluer la qualité, la disponibilité et l'efficacité des services intégrés</w:t>
      </w:r>
      <w:r w:rsidR="002A3C7B">
        <w:rPr>
          <w:rFonts w:ascii="Calibri" w:hAnsi="Calibri"/>
          <w:color w:val="212121"/>
        </w:rPr>
        <w:t xml:space="preserve"> SRMNIA et VIH</w:t>
      </w:r>
      <w:r w:rsidRPr="0067036D">
        <w:rPr>
          <w:rFonts w:ascii="Calibri" w:hAnsi="Calibri"/>
          <w:color w:val="212121"/>
        </w:rPr>
        <w:t xml:space="preserve"> existants </w:t>
      </w:r>
      <w:r w:rsidR="002A3C7B">
        <w:rPr>
          <w:rFonts w:ascii="Calibri" w:hAnsi="Calibri"/>
          <w:color w:val="212121"/>
        </w:rPr>
        <w:t>offerts</w:t>
      </w:r>
      <w:r w:rsidRPr="0067036D">
        <w:rPr>
          <w:rFonts w:ascii="Calibri" w:hAnsi="Calibri"/>
          <w:color w:val="212121"/>
        </w:rPr>
        <w:t xml:space="preserve"> par les formations sanitaires ;</w:t>
      </w:r>
    </w:p>
    <w:p w:rsidR="00830C20" w:rsidRPr="0067036D" w:rsidRDefault="00830C20" w:rsidP="0060058A">
      <w:pPr>
        <w:numPr>
          <w:ilvl w:val="0"/>
          <w:numId w:val="3"/>
        </w:numPr>
        <w:spacing w:after="120" w:line="240" w:lineRule="auto"/>
        <w:ind w:left="851" w:hanging="425"/>
        <w:jc w:val="both"/>
        <w:rPr>
          <w:rFonts w:ascii="Calibri" w:hAnsi="Calibri"/>
        </w:rPr>
      </w:pPr>
      <w:r w:rsidRPr="0007369A">
        <w:t>Faire une évaluation des besoins des communautés en matière d’intégration des services  SR/</w:t>
      </w:r>
      <w:r>
        <w:t>SMNIA</w:t>
      </w:r>
      <w:r w:rsidRPr="0007369A">
        <w:t>, IST et VIH </w:t>
      </w:r>
    </w:p>
    <w:p w:rsidR="0051574A" w:rsidRPr="0067036D" w:rsidRDefault="0051574A" w:rsidP="0060058A">
      <w:pPr>
        <w:numPr>
          <w:ilvl w:val="0"/>
          <w:numId w:val="3"/>
        </w:numPr>
        <w:spacing w:after="0" w:line="240" w:lineRule="auto"/>
        <w:ind w:left="851" w:hanging="425"/>
        <w:jc w:val="both"/>
        <w:rPr>
          <w:rFonts w:ascii="Calibri" w:hAnsi="Calibri"/>
        </w:rPr>
      </w:pPr>
      <w:r w:rsidRPr="0067036D">
        <w:rPr>
          <w:rFonts w:ascii="Calibri" w:hAnsi="Calibri"/>
        </w:rPr>
        <w:t>Développer un plan d’action opérationnel contenant des approches innovantes adressant les gaps et les goulots d’étranglement en matière d’intégration des SR/SMNIA, IST et VIH ;</w:t>
      </w:r>
    </w:p>
    <w:p w:rsidR="0051574A" w:rsidRPr="0067036D" w:rsidRDefault="0051574A" w:rsidP="006901E9">
      <w:pPr>
        <w:spacing w:after="0" w:line="240" w:lineRule="auto"/>
        <w:rPr>
          <w:rFonts w:ascii="Calibri" w:hAnsi="Calibri"/>
        </w:rPr>
      </w:pPr>
    </w:p>
    <w:p w:rsidR="008472DE" w:rsidRPr="00D2543B" w:rsidRDefault="008472DE" w:rsidP="005F1E96">
      <w:pPr>
        <w:pStyle w:val="Titre1"/>
        <w:numPr>
          <w:ilvl w:val="0"/>
          <w:numId w:val="36"/>
        </w:numPr>
        <w:pBdr>
          <w:bottom w:val="single" w:sz="18" w:space="1" w:color="0070C0"/>
        </w:pBdr>
        <w:shd w:val="clear" w:color="auto" w:fill="FFC000"/>
        <w:spacing w:before="0" w:line="240" w:lineRule="auto"/>
        <w:ind w:left="426" w:hanging="426"/>
        <w:rPr>
          <w:rFonts w:ascii="Verdana" w:hAnsi="Verdana"/>
          <w:b/>
          <w:color w:val="0070C0"/>
          <w:sz w:val="40"/>
          <w:szCs w:val="40"/>
        </w:rPr>
      </w:pPr>
      <w:bookmarkStart w:id="11" w:name="_Toc494032776"/>
      <w:r w:rsidRPr="00D2543B">
        <w:rPr>
          <w:rFonts w:ascii="Verdana" w:hAnsi="Verdana"/>
          <w:b/>
          <w:color w:val="0070C0"/>
          <w:sz w:val="40"/>
          <w:szCs w:val="40"/>
        </w:rPr>
        <w:t>Méthodologie</w:t>
      </w:r>
      <w:bookmarkEnd w:id="11"/>
    </w:p>
    <w:p w:rsidR="00312CE9" w:rsidRPr="0067036D" w:rsidRDefault="00312CE9" w:rsidP="002A259C">
      <w:pPr>
        <w:spacing w:after="0" w:line="240" w:lineRule="auto"/>
        <w:rPr>
          <w:rFonts w:ascii="Calibri" w:hAnsi="Calibri"/>
        </w:rPr>
      </w:pPr>
    </w:p>
    <w:p w:rsidR="00470002" w:rsidRDefault="00470002" w:rsidP="00470002">
      <w:pPr>
        <w:spacing w:after="0" w:line="240" w:lineRule="auto"/>
        <w:jc w:val="both"/>
        <w:rPr>
          <w:rFonts w:ascii="Calibri" w:hAnsi="Calibri" w:cs="Arial"/>
        </w:rPr>
      </w:pPr>
      <w:r w:rsidRPr="0067036D">
        <w:rPr>
          <w:rFonts w:ascii="Calibri" w:hAnsi="Calibri" w:cs="Arial"/>
        </w:rPr>
        <w:t>La méthodologie de cette évaluation est inspirée de l’Outil d’évaluation rapide des liens établis entre la santé sexuelle et de la reproduction et le VIH (Guide générique), préparé et publié par l’IPPF, l’UNFPA, l’OMS, l’ONUSIDA, GNP+, l’ICW et Young Positives en 2009. La démarche de cet outil associe collecte de données qualitatives et collecte de données quantitatives.</w:t>
      </w:r>
    </w:p>
    <w:p w:rsidR="00A6022A" w:rsidRDefault="00A6022A" w:rsidP="00470002">
      <w:pPr>
        <w:spacing w:after="0" w:line="240" w:lineRule="auto"/>
        <w:jc w:val="both"/>
        <w:rPr>
          <w:rFonts w:ascii="Calibri" w:hAnsi="Calibri" w:cs="Arial"/>
        </w:rPr>
      </w:pPr>
    </w:p>
    <w:p w:rsidR="00A6022A" w:rsidRPr="0067036D" w:rsidRDefault="00A6022A" w:rsidP="00470002">
      <w:pPr>
        <w:spacing w:after="0" w:line="240" w:lineRule="auto"/>
        <w:jc w:val="both"/>
        <w:rPr>
          <w:rFonts w:ascii="Calibri" w:hAnsi="Calibri" w:cs="Arial"/>
        </w:rPr>
      </w:pPr>
      <w:r>
        <w:rPr>
          <w:rFonts w:ascii="Calibri" w:hAnsi="Calibri" w:cs="Arial"/>
        </w:rPr>
        <w:t xml:space="preserve">Le protocole a été discuté et validé par </w:t>
      </w:r>
      <w:r w:rsidR="009B7982">
        <w:rPr>
          <w:rFonts w:ascii="Calibri" w:hAnsi="Calibri" w:cs="Arial"/>
        </w:rPr>
        <w:t>le comité d’évaluation lors d’</w:t>
      </w:r>
      <w:r>
        <w:rPr>
          <w:rFonts w:ascii="Calibri" w:hAnsi="Calibri" w:cs="Arial"/>
        </w:rPr>
        <w:t xml:space="preserve">une </w:t>
      </w:r>
      <w:r w:rsidR="009B7982">
        <w:rPr>
          <w:rFonts w:ascii="Calibri" w:hAnsi="Calibri" w:cs="Arial"/>
        </w:rPr>
        <w:t>série de séances de réunion</w:t>
      </w:r>
      <w:r>
        <w:rPr>
          <w:rFonts w:ascii="Calibri" w:hAnsi="Calibri" w:cs="Arial"/>
        </w:rPr>
        <w:t>.</w:t>
      </w:r>
    </w:p>
    <w:p w:rsidR="00470002" w:rsidRPr="0067036D" w:rsidRDefault="00470002" w:rsidP="002A259C">
      <w:pPr>
        <w:spacing w:after="0" w:line="240" w:lineRule="auto"/>
        <w:rPr>
          <w:rFonts w:ascii="Calibri" w:hAnsi="Calibri"/>
        </w:rPr>
      </w:pPr>
    </w:p>
    <w:p w:rsidR="00312CE9" w:rsidRPr="00FE5B8B" w:rsidRDefault="00312CE9" w:rsidP="005F1E96">
      <w:pPr>
        <w:pStyle w:val="Titre2"/>
        <w:numPr>
          <w:ilvl w:val="1"/>
          <w:numId w:val="36"/>
        </w:numPr>
        <w:ind w:left="426" w:hanging="426"/>
        <w:rPr>
          <w:rFonts w:ascii="Calibri" w:hAnsi="Calibri"/>
          <w:b/>
          <w:sz w:val="24"/>
          <w:szCs w:val="24"/>
        </w:rPr>
      </w:pPr>
      <w:bookmarkStart w:id="12" w:name="_Toc494032777"/>
      <w:r w:rsidRPr="00FE5B8B">
        <w:rPr>
          <w:rFonts w:ascii="Calibri" w:hAnsi="Calibri"/>
          <w:b/>
          <w:sz w:val="24"/>
          <w:szCs w:val="24"/>
        </w:rPr>
        <w:t>Type d’étude</w:t>
      </w:r>
      <w:bookmarkEnd w:id="12"/>
    </w:p>
    <w:p w:rsidR="00B738EF" w:rsidRPr="0067036D" w:rsidRDefault="00B738EF" w:rsidP="002A259C">
      <w:pPr>
        <w:spacing w:after="0" w:line="240" w:lineRule="auto"/>
        <w:rPr>
          <w:rFonts w:ascii="Calibri" w:hAnsi="Calibri"/>
        </w:rPr>
      </w:pPr>
    </w:p>
    <w:p w:rsidR="00017E3F" w:rsidRPr="0067036D" w:rsidRDefault="000103D8" w:rsidP="00017E3F">
      <w:pPr>
        <w:spacing w:after="0" w:line="240" w:lineRule="auto"/>
        <w:jc w:val="both"/>
        <w:rPr>
          <w:rFonts w:ascii="Calibri" w:hAnsi="Calibri" w:cs="Arial"/>
          <w:lang w:val="fr-CA"/>
        </w:rPr>
      </w:pPr>
      <w:r>
        <w:rPr>
          <w:rFonts w:ascii="Calibri" w:hAnsi="Calibri" w:cs="Arial"/>
          <w:lang w:val="fr-CA"/>
        </w:rPr>
        <w:t>Il s’agit</w:t>
      </w:r>
      <w:r w:rsidR="00017E3F" w:rsidRPr="0067036D">
        <w:rPr>
          <w:rFonts w:ascii="Calibri" w:hAnsi="Calibri" w:cs="Arial"/>
          <w:lang w:val="fr-CA"/>
        </w:rPr>
        <w:t xml:space="preserve"> </w:t>
      </w:r>
      <w:r>
        <w:rPr>
          <w:rFonts w:ascii="Calibri" w:hAnsi="Calibri" w:cs="Arial"/>
          <w:lang w:val="fr-CA"/>
        </w:rPr>
        <w:t>d’</w:t>
      </w:r>
      <w:r w:rsidR="00017E3F" w:rsidRPr="0067036D">
        <w:rPr>
          <w:rFonts w:ascii="Calibri" w:hAnsi="Calibri" w:cs="Arial"/>
          <w:lang w:val="fr-CA"/>
        </w:rPr>
        <w:t>une étude transversale qualitative à visée évaluative au niveau central et au niveau des structures sanitaires et communautaire.</w:t>
      </w:r>
    </w:p>
    <w:p w:rsidR="00017E3F" w:rsidRPr="0067036D" w:rsidRDefault="00017E3F" w:rsidP="002A259C">
      <w:pPr>
        <w:spacing w:after="0" w:line="240" w:lineRule="auto"/>
        <w:rPr>
          <w:rFonts w:ascii="Calibri" w:hAnsi="Calibri"/>
          <w:lang w:val="fr-CA"/>
        </w:rPr>
      </w:pPr>
    </w:p>
    <w:p w:rsidR="00312CE9" w:rsidRPr="0077398D" w:rsidRDefault="00312CE9" w:rsidP="005F1E96">
      <w:pPr>
        <w:pStyle w:val="Titre2"/>
        <w:numPr>
          <w:ilvl w:val="1"/>
          <w:numId w:val="36"/>
        </w:numPr>
        <w:ind w:left="426" w:hanging="426"/>
        <w:rPr>
          <w:rFonts w:ascii="Calibri" w:hAnsi="Calibri"/>
          <w:b/>
          <w:color w:val="0070C0"/>
          <w:sz w:val="24"/>
          <w:szCs w:val="24"/>
        </w:rPr>
      </w:pPr>
      <w:bookmarkStart w:id="13" w:name="_Toc494032778"/>
      <w:r w:rsidRPr="0077398D">
        <w:rPr>
          <w:rFonts w:ascii="Calibri" w:hAnsi="Calibri"/>
          <w:b/>
          <w:color w:val="0070C0"/>
          <w:sz w:val="24"/>
          <w:szCs w:val="24"/>
        </w:rPr>
        <w:t>Populations clés de l’étude</w:t>
      </w:r>
      <w:bookmarkEnd w:id="13"/>
    </w:p>
    <w:p w:rsidR="00B738EF" w:rsidRPr="0067036D" w:rsidRDefault="00B738EF" w:rsidP="002A259C">
      <w:pPr>
        <w:spacing w:after="0" w:line="240" w:lineRule="auto"/>
        <w:rPr>
          <w:rFonts w:ascii="Calibri" w:hAnsi="Calibri"/>
        </w:rPr>
      </w:pPr>
    </w:p>
    <w:p w:rsidR="00017E3F" w:rsidRPr="0067036D" w:rsidRDefault="00017E3F" w:rsidP="00017E3F">
      <w:pPr>
        <w:spacing w:after="0" w:line="240" w:lineRule="auto"/>
        <w:jc w:val="both"/>
        <w:rPr>
          <w:rFonts w:ascii="Calibri" w:hAnsi="Calibri" w:cs="Arial"/>
          <w:color w:val="212121"/>
        </w:rPr>
      </w:pPr>
      <w:r w:rsidRPr="0067036D">
        <w:rPr>
          <w:rFonts w:ascii="Calibri" w:hAnsi="Calibri" w:cs="Arial"/>
          <w:color w:val="212121"/>
        </w:rPr>
        <w:t>L</w:t>
      </w:r>
      <w:r w:rsidR="008C499D" w:rsidRPr="0067036D">
        <w:rPr>
          <w:rFonts w:ascii="Calibri" w:hAnsi="Calibri" w:cs="Arial"/>
          <w:color w:val="212121"/>
        </w:rPr>
        <w:t xml:space="preserve">es populations qui </w:t>
      </w:r>
      <w:r w:rsidRPr="0067036D">
        <w:rPr>
          <w:rFonts w:ascii="Calibri" w:hAnsi="Calibri" w:cs="Arial"/>
          <w:color w:val="212121"/>
        </w:rPr>
        <w:t>ont</w:t>
      </w:r>
      <w:r w:rsidR="008C499D" w:rsidRPr="0067036D">
        <w:rPr>
          <w:rFonts w:ascii="Calibri" w:hAnsi="Calibri" w:cs="Arial"/>
          <w:color w:val="212121"/>
        </w:rPr>
        <w:t xml:space="preserve"> fait</w:t>
      </w:r>
      <w:r w:rsidRPr="0067036D">
        <w:rPr>
          <w:rFonts w:ascii="Calibri" w:hAnsi="Calibri" w:cs="Arial"/>
          <w:color w:val="212121"/>
        </w:rPr>
        <w:t xml:space="preserve"> l’objet de l’étude sont :</w:t>
      </w:r>
    </w:p>
    <w:p w:rsidR="00017E3F" w:rsidRPr="0067036D" w:rsidRDefault="009B7982" w:rsidP="0060058A">
      <w:pPr>
        <w:pStyle w:val="Paragraphedeliste"/>
        <w:numPr>
          <w:ilvl w:val="0"/>
          <w:numId w:val="4"/>
        </w:numPr>
        <w:spacing w:before="120" w:after="0"/>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national : les responsables de la Direction Nationale de la Santé Familiale, la Direction Nationale de la Prévention et Santé Communautaire,</w:t>
      </w:r>
      <w:r w:rsidR="00CF2F51">
        <w:rPr>
          <w:rFonts w:ascii="Calibri" w:hAnsi="Calibri" w:cs="Arial"/>
          <w:color w:val="212121"/>
          <w:lang w:val="fr-FR"/>
        </w:rPr>
        <w:t xml:space="preserve"> les Chefs de division Santé de la Reproduction </w:t>
      </w:r>
      <w:r w:rsidR="00CF2F51">
        <w:rPr>
          <w:rFonts w:ascii="Calibri" w:hAnsi="Calibri" w:cs="Arial"/>
          <w:color w:val="212121"/>
          <w:lang w:val="fr-FR"/>
        </w:rPr>
        <w:lastRenderedPageBreak/>
        <w:t xml:space="preserve">et Nutrition, le Secrétaire Exécutif de </w:t>
      </w:r>
      <w:r w:rsidR="000103D8">
        <w:rPr>
          <w:rFonts w:ascii="Calibri" w:hAnsi="Calibri" w:cs="Arial"/>
          <w:color w:val="212121"/>
          <w:lang w:val="fr-FR"/>
        </w:rPr>
        <w:t>SE/</w:t>
      </w:r>
      <w:r w:rsidR="00CF2F51">
        <w:rPr>
          <w:rFonts w:ascii="Calibri" w:hAnsi="Calibri" w:cs="Arial"/>
          <w:color w:val="212121"/>
          <w:lang w:val="fr-FR"/>
        </w:rPr>
        <w:t>CNLS, les Coordonnateurs de programmes nationaux (PNPCSP, PNMSR, PCIMNE),</w:t>
      </w:r>
      <w:r w:rsidR="00017E3F" w:rsidRPr="0067036D">
        <w:rPr>
          <w:rFonts w:ascii="Calibri" w:hAnsi="Calibri" w:cs="Arial"/>
          <w:color w:val="212121"/>
          <w:lang w:val="fr-FR"/>
        </w:rPr>
        <w:t xml:space="preserve"> les représentants des</w:t>
      </w:r>
      <w:r w:rsidR="008C499D" w:rsidRPr="0067036D">
        <w:rPr>
          <w:rFonts w:ascii="Calibri" w:hAnsi="Calibri" w:cs="Arial"/>
          <w:color w:val="212121"/>
          <w:lang w:val="fr-FR"/>
        </w:rPr>
        <w:t xml:space="preserve"> Bailleurs et partenaires de développement </w:t>
      </w:r>
      <w:r w:rsidR="00017E3F" w:rsidRPr="0067036D">
        <w:rPr>
          <w:rFonts w:ascii="Calibri" w:hAnsi="Calibri" w:cs="Arial"/>
          <w:color w:val="212121"/>
          <w:lang w:val="fr-FR"/>
        </w:rPr>
        <w:t xml:space="preserve">et Sociétés civiles impliquées dans la </w:t>
      </w:r>
      <w:r w:rsidR="0012578E">
        <w:rPr>
          <w:rFonts w:ascii="Calibri" w:hAnsi="Calibri" w:cs="Arial"/>
          <w:color w:val="212121"/>
          <w:lang w:val="fr-FR"/>
        </w:rPr>
        <w:t xml:space="preserve">santé de la reproduction et VIH </w:t>
      </w:r>
      <w:r w:rsidR="00017E3F" w:rsidRPr="0067036D">
        <w:rPr>
          <w:rFonts w:ascii="Calibri" w:hAnsi="Calibri" w:cs="Arial"/>
          <w:color w:val="212121"/>
          <w:lang w:val="fr-FR"/>
        </w:rPr>
        <w:t>;</w:t>
      </w:r>
    </w:p>
    <w:p w:rsidR="00017E3F" w:rsidRPr="0067036D" w:rsidRDefault="009B7982" w:rsidP="0060058A">
      <w:pPr>
        <w:pStyle w:val="Paragraphedeliste"/>
        <w:numPr>
          <w:ilvl w:val="0"/>
          <w:numId w:val="4"/>
        </w:numPr>
        <w:spacing w:before="120" w:after="0"/>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régional : les Directeurs Régionaux de la Santé, les Directeurs généraux des hôpitaux régionaux et les chefs de services (les services de maternité, pédiatrie, PF, VIH, PTME) et la clinique AGBEF …) ;</w:t>
      </w:r>
    </w:p>
    <w:p w:rsidR="00017E3F" w:rsidRPr="0067036D" w:rsidRDefault="009B7982" w:rsidP="0060058A">
      <w:pPr>
        <w:pStyle w:val="Paragraphedeliste"/>
        <w:numPr>
          <w:ilvl w:val="0"/>
          <w:numId w:val="4"/>
        </w:numPr>
        <w:spacing w:before="120" w:after="0"/>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préfectoral : les Directeurs Préfectoraux de la Santé, les Directeurs des hôpitaux préfectoraux et les chefs de services y compris les prestataires (les services de maternité, pédiatrie, PF, VIH, PTME) ;</w:t>
      </w:r>
    </w:p>
    <w:p w:rsidR="00017E3F" w:rsidRPr="0067036D" w:rsidRDefault="009B7982" w:rsidP="0060058A">
      <w:pPr>
        <w:pStyle w:val="Paragraphedeliste"/>
        <w:numPr>
          <w:ilvl w:val="0"/>
          <w:numId w:val="4"/>
        </w:numPr>
        <w:spacing w:before="120" w:after="0"/>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sous préfectoral : les chefs de centres de santé et les prestataires chargés de CPN, PF, PTME, VIH, CPC</w:t>
      </w:r>
    </w:p>
    <w:p w:rsidR="00017E3F" w:rsidRPr="0067036D" w:rsidRDefault="009B7982" w:rsidP="0060058A">
      <w:pPr>
        <w:pStyle w:val="Paragraphedeliste"/>
        <w:numPr>
          <w:ilvl w:val="0"/>
          <w:numId w:val="4"/>
        </w:numPr>
        <w:spacing w:before="120" w:after="0"/>
        <w:ind w:left="714" w:hanging="357"/>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communautaire :</w:t>
      </w:r>
      <w:r w:rsidR="00484D22">
        <w:rPr>
          <w:rFonts w:ascii="Calibri" w:hAnsi="Calibri" w:cs="Arial"/>
          <w:color w:val="212121"/>
          <w:lang w:val="fr-FR"/>
        </w:rPr>
        <w:t xml:space="preserve"> les PVVIH, les professionnels</w:t>
      </w:r>
      <w:r w:rsidR="0087544D">
        <w:rPr>
          <w:rFonts w:ascii="Calibri" w:hAnsi="Calibri" w:cs="Arial"/>
          <w:color w:val="212121"/>
          <w:lang w:val="fr-FR"/>
        </w:rPr>
        <w:t xml:space="preserve"> de sexe, les hommes ayant des</w:t>
      </w:r>
      <w:r w:rsidR="008C499D" w:rsidRPr="0067036D">
        <w:rPr>
          <w:rFonts w:ascii="Calibri" w:hAnsi="Calibri" w:cs="Arial"/>
          <w:color w:val="212121"/>
          <w:lang w:val="fr-FR"/>
        </w:rPr>
        <w:t xml:space="preserve"> rapport</w:t>
      </w:r>
      <w:r w:rsidR="0087544D">
        <w:rPr>
          <w:rFonts w:ascii="Calibri" w:hAnsi="Calibri" w:cs="Arial"/>
          <w:color w:val="212121"/>
          <w:lang w:val="fr-FR"/>
        </w:rPr>
        <w:t>s</w:t>
      </w:r>
      <w:r w:rsidR="008C499D" w:rsidRPr="0067036D">
        <w:rPr>
          <w:rFonts w:ascii="Calibri" w:hAnsi="Calibri" w:cs="Arial"/>
          <w:color w:val="212121"/>
          <w:lang w:val="fr-FR"/>
        </w:rPr>
        <w:t xml:space="preserve"> sexuel</w:t>
      </w:r>
      <w:r w:rsidR="0087544D">
        <w:rPr>
          <w:rFonts w:ascii="Calibri" w:hAnsi="Calibri" w:cs="Arial"/>
          <w:color w:val="212121"/>
          <w:lang w:val="fr-FR"/>
        </w:rPr>
        <w:t>s avec des</w:t>
      </w:r>
      <w:r w:rsidR="008C499D" w:rsidRPr="0067036D">
        <w:rPr>
          <w:rFonts w:ascii="Calibri" w:hAnsi="Calibri" w:cs="Arial"/>
          <w:color w:val="212121"/>
          <w:lang w:val="fr-FR"/>
        </w:rPr>
        <w:t xml:space="preserve"> hommes, </w:t>
      </w:r>
      <w:r w:rsidR="00017E3F" w:rsidRPr="0067036D">
        <w:rPr>
          <w:rFonts w:ascii="Calibri" w:hAnsi="Calibri" w:cs="Arial"/>
          <w:color w:val="212121"/>
          <w:lang w:val="fr-FR"/>
        </w:rPr>
        <w:t xml:space="preserve"> l</w:t>
      </w:r>
      <w:r w:rsidR="008C499D" w:rsidRPr="0067036D">
        <w:rPr>
          <w:rFonts w:ascii="Calibri" w:hAnsi="Calibri" w:cs="Arial"/>
          <w:color w:val="212121"/>
          <w:lang w:val="fr-FR"/>
        </w:rPr>
        <w:t>es jeunes filles et garçons, les femmes et les hommes.</w:t>
      </w:r>
    </w:p>
    <w:p w:rsidR="00B738EF" w:rsidRPr="0067036D" w:rsidRDefault="00B738EF" w:rsidP="002A259C">
      <w:pPr>
        <w:spacing w:after="0" w:line="240" w:lineRule="auto"/>
        <w:rPr>
          <w:rFonts w:ascii="Calibri" w:hAnsi="Calibri"/>
        </w:rPr>
      </w:pPr>
    </w:p>
    <w:p w:rsidR="00312CE9" w:rsidRPr="0077398D" w:rsidRDefault="00312CE9" w:rsidP="005F1E96">
      <w:pPr>
        <w:pStyle w:val="Titre2"/>
        <w:numPr>
          <w:ilvl w:val="1"/>
          <w:numId w:val="36"/>
        </w:numPr>
        <w:ind w:left="426" w:hanging="426"/>
        <w:rPr>
          <w:rFonts w:ascii="Calibri" w:hAnsi="Calibri"/>
          <w:b/>
          <w:color w:val="0070C0"/>
          <w:sz w:val="24"/>
          <w:szCs w:val="24"/>
        </w:rPr>
      </w:pPr>
      <w:bookmarkStart w:id="14" w:name="_Toc494032779"/>
      <w:r w:rsidRPr="0077398D">
        <w:rPr>
          <w:rFonts w:ascii="Calibri" w:hAnsi="Calibri"/>
          <w:b/>
          <w:color w:val="0070C0"/>
          <w:sz w:val="24"/>
          <w:szCs w:val="24"/>
        </w:rPr>
        <w:t>Echantillonnage</w:t>
      </w:r>
      <w:bookmarkEnd w:id="14"/>
    </w:p>
    <w:p w:rsidR="00B738EF" w:rsidRPr="0067036D" w:rsidRDefault="00B738EF" w:rsidP="002A259C">
      <w:pPr>
        <w:spacing w:after="0" w:line="240" w:lineRule="auto"/>
        <w:rPr>
          <w:rFonts w:ascii="Calibri" w:hAnsi="Calibri"/>
        </w:rPr>
      </w:pPr>
    </w:p>
    <w:p w:rsidR="008C499D" w:rsidRPr="0067036D" w:rsidRDefault="00F04B1A" w:rsidP="00C005BF">
      <w:pPr>
        <w:spacing w:after="0" w:line="276" w:lineRule="auto"/>
        <w:jc w:val="both"/>
        <w:rPr>
          <w:rFonts w:ascii="Calibri" w:hAnsi="Calibri" w:cs="Arial"/>
        </w:rPr>
      </w:pPr>
      <w:r w:rsidRPr="0067036D">
        <w:rPr>
          <w:rFonts w:ascii="Calibri" w:hAnsi="Calibri" w:cs="Arial"/>
        </w:rPr>
        <w:t>Cette</w:t>
      </w:r>
      <w:r w:rsidR="000103D8">
        <w:rPr>
          <w:rFonts w:ascii="Calibri" w:hAnsi="Calibri" w:cs="Arial"/>
        </w:rPr>
        <w:t xml:space="preserve"> étude étant qualitative à visé</w:t>
      </w:r>
      <w:r w:rsidRPr="0067036D">
        <w:rPr>
          <w:rFonts w:ascii="Calibri" w:hAnsi="Calibri" w:cs="Arial"/>
        </w:rPr>
        <w:t xml:space="preserve"> évaluative, le mode d’échantillonnage a été basé sur l’exhaustivité des parties prenantes et la représentativité des différents niveaux de la pyramide sanitaire.</w:t>
      </w:r>
    </w:p>
    <w:p w:rsidR="00C005BF" w:rsidRDefault="00C005BF" w:rsidP="00C005BF">
      <w:pPr>
        <w:spacing w:after="0" w:line="276" w:lineRule="auto"/>
        <w:jc w:val="both"/>
        <w:rPr>
          <w:rFonts w:ascii="Calibri" w:hAnsi="Calibri" w:cs="Arial"/>
        </w:rPr>
      </w:pPr>
    </w:p>
    <w:p w:rsidR="008C499D" w:rsidRPr="0067036D" w:rsidRDefault="008C499D" w:rsidP="00C005BF">
      <w:pPr>
        <w:spacing w:after="0" w:line="276" w:lineRule="auto"/>
        <w:jc w:val="both"/>
        <w:rPr>
          <w:rFonts w:ascii="Calibri" w:hAnsi="Calibri" w:cs="Arial"/>
        </w:rPr>
      </w:pPr>
      <w:r w:rsidRPr="0067036D">
        <w:rPr>
          <w:rFonts w:ascii="Calibri" w:hAnsi="Calibri"/>
          <w:noProof/>
          <w:lang w:eastAsia="fr-FR"/>
        </w:rPr>
        <w:drawing>
          <wp:anchor distT="0" distB="0" distL="114300" distR="114300" simplePos="0" relativeHeight="251659264" behindDoc="0" locked="0" layoutInCell="1" allowOverlap="1" wp14:anchorId="197153A1" wp14:editId="2BA1F412">
            <wp:simplePos x="0" y="0"/>
            <wp:positionH relativeFrom="margin">
              <wp:align>left</wp:align>
            </wp:positionH>
            <wp:positionV relativeFrom="paragraph">
              <wp:posOffset>5715</wp:posOffset>
            </wp:positionV>
            <wp:extent cx="2181225" cy="2018665"/>
            <wp:effectExtent l="0" t="0" r="0" b="63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692" cy="2021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036D">
        <w:rPr>
          <w:rFonts w:ascii="Calibri" w:hAnsi="Calibri" w:cs="Arial"/>
        </w:rPr>
        <w:t>Tenant compte du budget et de la représentativité, L’échantillonnage</w:t>
      </w:r>
      <w:r w:rsidR="00470002" w:rsidRPr="0067036D">
        <w:rPr>
          <w:rFonts w:ascii="Calibri" w:hAnsi="Calibri" w:cs="Arial"/>
        </w:rPr>
        <w:t xml:space="preserve"> a tenu</w:t>
      </w:r>
      <w:r w:rsidRPr="0067036D">
        <w:rPr>
          <w:rFonts w:ascii="Calibri" w:hAnsi="Calibri" w:cs="Arial"/>
        </w:rPr>
        <w:t xml:space="preserve"> compte des 4 régions naturelles (</w:t>
      </w:r>
      <w:r w:rsidR="00470002" w:rsidRPr="0067036D">
        <w:rPr>
          <w:rFonts w:ascii="Calibri" w:hAnsi="Calibri" w:cs="Arial"/>
        </w:rPr>
        <w:t>voir la carte précédant le texte</w:t>
      </w:r>
      <w:r w:rsidRPr="0067036D">
        <w:rPr>
          <w:rFonts w:ascii="Calibri" w:hAnsi="Calibri" w:cs="Arial"/>
        </w:rPr>
        <w:t>) qui ont quelques caractéristiques influençant plus ou moins sur la santé de la reproduction et le phénomène de VIH ; il s’agit</w:t>
      </w:r>
      <w:r w:rsidR="00CF2F51">
        <w:rPr>
          <w:rFonts w:ascii="Calibri" w:hAnsi="Calibri" w:cs="Arial"/>
        </w:rPr>
        <w:t xml:space="preserve"> de la présence</w:t>
      </w:r>
      <w:r w:rsidRPr="0067036D">
        <w:rPr>
          <w:rFonts w:ascii="Calibri" w:hAnsi="Calibri" w:cs="Arial"/>
        </w:rPr>
        <w:t xml:space="preserve"> des foyers de mine qui favorise</w:t>
      </w:r>
      <w:r w:rsidR="00470002" w:rsidRPr="0067036D">
        <w:rPr>
          <w:rFonts w:ascii="Calibri" w:hAnsi="Calibri" w:cs="Arial"/>
        </w:rPr>
        <w:t>nt</w:t>
      </w:r>
      <w:r w:rsidRPr="0067036D">
        <w:rPr>
          <w:rFonts w:ascii="Calibri" w:hAnsi="Calibri" w:cs="Arial"/>
        </w:rPr>
        <w:t xml:space="preserve"> la surpopulation et promiscuité, la présence de nombreuse</w:t>
      </w:r>
      <w:r w:rsidR="00605E54">
        <w:rPr>
          <w:rFonts w:ascii="Calibri" w:hAnsi="Calibri" w:cs="Arial"/>
        </w:rPr>
        <w:t>s</w:t>
      </w:r>
      <w:r w:rsidRPr="0067036D">
        <w:rPr>
          <w:rFonts w:ascii="Calibri" w:hAnsi="Calibri" w:cs="Arial"/>
        </w:rPr>
        <w:t xml:space="preserve"> O</w:t>
      </w:r>
      <w:r w:rsidR="00470002" w:rsidRPr="0067036D">
        <w:rPr>
          <w:rFonts w:ascii="Calibri" w:hAnsi="Calibri" w:cs="Arial"/>
        </w:rPr>
        <w:t xml:space="preserve">rganisations </w:t>
      </w:r>
      <w:r w:rsidRPr="0067036D">
        <w:rPr>
          <w:rFonts w:ascii="Calibri" w:hAnsi="Calibri" w:cs="Arial"/>
        </w:rPr>
        <w:t>N</w:t>
      </w:r>
      <w:r w:rsidR="00470002" w:rsidRPr="0067036D">
        <w:rPr>
          <w:rFonts w:ascii="Calibri" w:hAnsi="Calibri" w:cs="Arial"/>
        </w:rPr>
        <w:t xml:space="preserve">on </w:t>
      </w:r>
      <w:r w:rsidRPr="0067036D">
        <w:rPr>
          <w:rFonts w:ascii="Calibri" w:hAnsi="Calibri" w:cs="Arial"/>
        </w:rPr>
        <w:t>G</w:t>
      </w:r>
      <w:r w:rsidR="00470002" w:rsidRPr="0067036D">
        <w:rPr>
          <w:rFonts w:ascii="Calibri" w:hAnsi="Calibri" w:cs="Arial"/>
        </w:rPr>
        <w:t>ouvernementales (ONG)</w:t>
      </w:r>
      <w:r w:rsidRPr="0067036D">
        <w:rPr>
          <w:rFonts w:ascii="Calibri" w:hAnsi="Calibri" w:cs="Arial"/>
        </w:rPr>
        <w:t xml:space="preserve"> étrangères, l’existence</w:t>
      </w:r>
      <w:r w:rsidR="00470002" w:rsidRPr="0067036D">
        <w:rPr>
          <w:rFonts w:ascii="Calibri" w:hAnsi="Calibri" w:cs="Arial"/>
        </w:rPr>
        <w:t xml:space="preserve"> (ou </w:t>
      </w:r>
      <w:r w:rsidR="00D83C15" w:rsidRPr="0067036D">
        <w:rPr>
          <w:rFonts w:ascii="Calibri" w:hAnsi="Calibri" w:cs="Arial"/>
        </w:rPr>
        <w:t>préexistence)</w:t>
      </w:r>
      <w:r w:rsidRPr="0067036D">
        <w:rPr>
          <w:rFonts w:ascii="Calibri" w:hAnsi="Calibri" w:cs="Arial"/>
        </w:rPr>
        <w:t xml:space="preserve"> des réfugiés etc. La capitale, ville cosmopolite,</w:t>
      </w:r>
      <w:r w:rsidR="00D83C15" w:rsidRPr="0067036D">
        <w:rPr>
          <w:rFonts w:ascii="Calibri" w:hAnsi="Calibri" w:cs="Arial"/>
        </w:rPr>
        <w:t xml:space="preserve"> </w:t>
      </w:r>
      <w:r w:rsidRPr="0067036D">
        <w:rPr>
          <w:rFonts w:ascii="Calibri" w:hAnsi="Calibri" w:cs="Arial"/>
        </w:rPr>
        <w:t>a</w:t>
      </w:r>
      <w:r w:rsidR="00D83C15" w:rsidRPr="0067036D">
        <w:rPr>
          <w:rFonts w:ascii="Calibri" w:hAnsi="Calibri" w:cs="Arial"/>
        </w:rPr>
        <w:t xml:space="preserve"> été</w:t>
      </w:r>
      <w:r w:rsidRPr="0067036D">
        <w:rPr>
          <w:rFonts w:ascii="Calibri" w:hAnsi="Calibri" w:cs="Arial"/>
        </w:rPr>
        <w:t xml:space="preserve"> considérée comme une région spéciale. L’étude s</w:t>
      </w:r>
      <w:r w:rsidR="00D83C15" w:rsidRPr="0067036D">
        <w:rPr>
          <w:rFonts w:ascii="Calibri" w:hAnsi="Calibri" w:cs="Arial"/>
        </w:rPr>
        <w:t>’</w:t>
      </w:r>
      <w:r w:rsidRPr="0067036D">
        <w:rPr>
          <w:rFonts w:ascii="Calibri" w:hAnsi="Calibri" w:cs="Arial"/>
        </w:rPr>
        <w:t>e</w:t>
      </w:r>
      <w:r w:rsidR="00D83C15" w:rsidRPr="0067036D">
        <w:rPr>
          <w:rFonts w:ascii="Calibri" w:hAnsi="Calibri" w:cs="Arial"/>
        </w:rPr>
        <w:t>st déroulée</w:t>
      </w:r>
      <w:r w:rsidR="000103D8">
        <w:rPr>
          <w:rFonts w:ascii="Calibri" w:hAnsi="Calibri" w:cs="Arial"/>
        </w:rPr>
        <w:t xml:space="preserve"> dans 10</w:t>
      </w:r>
      <w:r w:rsidRPr="0067036D">
        <w:rPr>
          <w:rFonts w:ascii="Calibri" w:hAnsi="Calibri" w:cs="Arial"/>
        </w:rPr>
        <w:t xml:space="preserve"> districts sanitaires sélectionnés.</w:t>
      </w:r>
    </w:p>
    <w:p w:rsidR="008C499D" w:rsidRPr="0067036D" w:rsidRDefault="008C499D" w:rsidP="00C005BF">
      <w:pPr>
        <w:spacing w:after="0" w:line="276" w:lineRule="auto"/>
        <w:jc w:val="both"/>
        <w:rPr>
          <w:rFonts w:ascii="Calibri" w:hAnsi="Calibri" w:cs="Arial"/>
        </w:rPr>
      </w:pPr>
    </w:p>
    <w:p w:rsidR="006F7FBF" w:rsidRPr="006F7FBF" w:rsidRDefault="008C499D" w:rsidP="00C005BF">
      <w:pPr>
        <w:spacing w:after="0" w:line="276" w:lineRule="auto"/>
        <w:jc w:val="both"/>
        <w:rPr>
          <w:rFonts w:ascii="Calibri" w:hAnsi="Calibri" w:cs="Arial"/>
          <w:b/>
        </w:rPr>
      </w:pPr>
      <w:r w:rsidRPr="0067036D">
        <w:rPr>
          <w:rFonts w:ascii="Calibri" w:hAnsi="Calibri" w:cs="Arial"/>
          <w:b/>
        </w:rPr>
        <w:t>Sél</w:t>
      </w:r>
      <w:r w:rsidR="006F7FBF">
        <w:rPr>
          <w:rFonts w:ascii="Calibri" w:hAnsi="Calibri" w:cs="Arial"/>
          <w:b/>
        </w:rPr>
        <w:t>ection des Districts sanitaires</w:t>
      </w:r>
    </w:p>
    <w:p w:rsidR="008C499D" w:rsidRPr="0067036D" w:rsidRDefault="006F7FBF" w:rsidP="00C005BF">
      <w:pPr>
        <w:spacing w:after="0" w:line="276" w:lineRule="auto"/>
        <w:jc w:val="both"/>
        <w:rPr>
          <w:rFonts w:ascii="Calibri" w:hAnsi="Calibri" w:cs="Arial"/>
        </w:rPr>
      </w:pPr>
      <w:r>
        <w:rPr>
          <w:rFonts w:ascii="Calibri" w:hAnsi="Calibri" w:cs="Arial"/>
        </w:rPr>
        <w:t>Dans chaque région naturelle</w:t>
      </w:r>
      <w:r w:rsidRPr="0067036D">
        <w:rPr>
          <w:rFonts w:ascii="Calibri" w:hAnsi="Calibri" w:cs="Arial"/>
        </w:rPr>
        <w:t>, 2 districts sanitaires ont été sélectionnés par région naturelle y compris la capitale ; soit 10 districts sanitaires (dont 8 préfectures et 2 communes de la capitale).</w:t>
      </w:r>
      <w:r>
        <w:rPr>
          <w:rFonts w:ascii="Calibri" w:hAnsi="Calibri" w:cs="Arial"/>
        </w:rPr>
        <w:t xml:space="preserve"> Le choix des districts a été raisonné pour les districts sanitaires qui abritent le siège régional ; il s’agit </w:t>
      </w:r>
      <w:r w:rsidR="008C499D" w:rsidRPr="0067036D">
        <w:rPr>
          <w:rFonts w:ascii="Calibri" w:hAnsi="Calibri" w:cs="Arial"/>
        </w:rPr>
        <w:t>de Kindia</w:t>
      </w:r>
      <w:r w:rsidR="003A3E73" w:rsidRPr="0067036D">
        <w:rPr>
          <w:rFonts w:ascii="Calibri" w:hAnsi="Calibri" w:cs="Arial"/>
        </w:rPr>
        <w:t>, Labé, Kankan et N’Zérékoré respectivement</w:t>
      </w:r>
      <w:r w:rsidR="008C499D" w:rsidRPr="0067036D">
        <w:rPr>
          <w:rFonts w:ascii="Calibri" w:hAnsi="Calibri" w:cs="Arial"/>
        </w:rPr>
        <w:t xml:space="preserve"> pour la Basse Guinée, la Moyenne Guinée, la Haute Guiné</w:t>
      </w:r>
      <w:r w:rsidR="003A3E73" w:rsidRPr="0067036D">
        <w:rPr>
          <w:rFonts w:ascii="Calibri" w:hAnsi="Calibri" w:cs="Arial"/>
        </w:rPr>
        <w:t>e et</w:t>
      </w:r>
      <w:r w:rsidR="008C499D" w:rsidRPr="0067036D">
        <w:rPr>
          <w:rFonts w:ascii="Calibri" w:hAnsi="Calibri" w:cs="Arial"/>
        </w:rPr>
        <w:t xml:space="preserve"> la Guinée Forestière. Les seconds autres districts sanitaires ont été sélectionnés au hasard dans leurs régions : il s’agit de Boffa (pour la Basse Guinée), Dalaba (pour la Moyenne Guinée), Dabola (pour la Haute Guinée) et Macenta (pour la Guinée Forestière). A Conakry, la capitale, sur les 5 d</w:t>
      </w:r>
      <w:r w:rsidR="003A3E73" w:rsidRPr="0067036D">
        <w:rPr>
          <w:rFonts w:ascii="Calibri" w:hAnsi="Calibri" w:cs="Arial"/>
        </w:rPr>
        <w:t>istricts sanitaires</w:t>
      </w:r>
      <w:r w:rsidR="008C499D" w:rsidRPr="0067036D">
        <w:rPr>
          <w:rFonts w:ascii="Calibri" w:hAnsi="Calibri" w:cs="Arial"/>
        </w:rPr>
        <w:t>, 2 ont été également sélectionnés au hasard : Matam et Ratoma.</w:t>
      </w:r>
      <w:r w:rsidR="003A3E73" w:rsidRPr="0067036D">
        <w:rPr>
          <w:rFonts w:ascii="Calibri" w:hAnsi="Calibri" w:cs="Arial"/>
        </w:rPr>
        <w:t xml:space="preserve"> Voir à l’annexe le tableau 1.</w:t>
      </w:r>
    </w:p>
    <w:p w:rsidR="008C499D" w:rsidRPr="0067036D" w:rsidRDefault="008C499D" w:rsidP="008C499D">
      <w:pPr>
        <w:spacing w:after="0" w:line="240" w:lineRule="auto"/>
        <w:jc w:val="both"/>
        <w:rPr>
          <w:rFonts w:ascii="Calibri" w:hAnsi="Calibri" w:cs="Arial"/>
        </w:rPr>
      </w:pPr>
    </w:p>
    <w:p w:rsidR="008C499D" w:rsidRPr="0067036D" w:rsidRDefault="008C499D" w:rsidP="008C499D">
      <w:pPr>
        <w:spacing w:after="0" w:line="240" w:lineRule="auto"/>
        <w:jc w:val="both"/>
        <w:rPr>
          <w:rFonts w:ascii="Calibri" w:hAnsi="Calibri" w:cs="Arial"/>
          <w:b/>
        </w:rPr>
      </w:pPr>
      <w:r w:rsidRPr="0067036D">
        <w:rPr>
          <w:rFonts w:ascii="Calibri" w:hAnsi="Calibri" w:cs="Arial"/>
          <w:b/>
        </w:rPr>
        <w:t xml:space="preserve">Sélection des structures sanitaires : </w:t>
      </w:r>
    </w:p>
    <w:p w:rsidR="008C499D" w:rsidRPr="0067036D" w:rsidRDefault="008C499D" w:rsidP="008C499D">
      <w:pPr>
        <w:spacing w:after="0" w:line="240" w:lineRule="auto"/>
        <w:jc w:val="both"/>
        <w:rPr>
          <w:rFonts w:ascii="Calibri" w:hAnsi="Calibri" w:cs="Arial"/>
        </w:rPr>
      </w:pPr>
    </w:p>
    <w:p w:rsidR="00D83C15" w:rsidRPr="0067036D" w:rsidRDefault="008C499D" w:rsidP="008C499D">
      <w:pPr>
        <w:spacing w:after="0" w:line="240" w:lineRule="auto"/>
        <w:jc w:val="both"/>
        <w:rPr>
          <w:rFonts w:ascii="Calibri" w:hAnsi="Calibri" w:cs="Arial"/>
        </w:rPr>
      </w:pPr>
      <w:r w:rsidRPr="0067036D">
        <w:rPr>
          <w:rFonts w:ascii="Calibri" w:hAnsi="Calibri" w:cs="Arial"/>
        </w:rPr>
        <w:t>Pour, chaque district sanitaire</w:t>
      </w:r>
      <w:r w:rsidR="00D83C15" w:rsidRPr="0067036D">
        <w:rPr>
          <w:rFonts w:ascii="Calibri" w:hAnsi="Calibri" w:cs="Arial"/>
        </w:rPr>
        <w:t>,</w:t>
      </w:r>
      <w:r w:rsidRPr="0067036D">
        <w:rPr>
          <w:rFonts w:ascii="Calibri" w:hAnsi="Calibri" w:cs="Arial"/>
        </w:rPr>
        <w:t xml:space="preserve"> 4 structures sanitaires ont fait l’objet de l’enquête, soit 35 structures sanitaires. Ces 4 structures sont : 1 hôpital, 2 centres de santés publics (dont un urbain et un rural). </w:t>
      </w:r>
      <w:r w:rsidR="00D83C15" w:rsidRPr="0067036D">
        <w:rPr>
          <w:rFonts w:ascii="Calibri" w:hAnsi="Calibri" w:cs="Arial"/>
        </w:rPr>
        <w:t xml:space="preserve"> A ces </w:t>
      </w:r>
      <w:r w:rsidR="00D83C15" w:rsidRPr="0067036D">
        <w:rPr>
          <w:rFonts w:ascii="Calibri" w:hAnsi="Calibri" w:cs="Arial"/>
        </w:rPr>
        <w:lastRenderedPageBreak/>
        <w:t>structure</w:t>
      </w:r>
      <w:r w:rsidR="000103D8">
        <w:rPr>
          <w:rFonts w:ascii="Calibri" w:hAnsi="Calibri" w:cs="Arial"/>
        </w:rPr>
        <w:t>s publiques s’ajoute</w:t>
      </w:r>
      <w:r w:rsidR="00D83C15" w:rsidRPr="0067036D">
        <w:rPr>
          <w:rFonts w:ascii="Calibri" w:hAnsi="Calibri" w:cs="Arial"/>
        </w:rPr>
        <w:t xml:space="preserve"> u</w:t>
      </w:r>
      <w:r w:rsidRPr="0067036D">
        <w:rPr>
          <w:rFonts w:ascii="Calibri" w:hAnsi="Calibri" w:cs="Arial"/>
        </w:rPr>
        <w:t>ne structure sanitaire privée ou confessionnel</w:t>
      </w:r>
      <w:r w:rsidR="000103D8">
        <w:rPr>
          <w:rFonts w:ascii="Calibri" w:hAnsi="Calibri" w:cs="Arial"/>
        </w:rPr>
        <w:t>le</w:t>
      </w:r>
      <w:r w:rsidR="00D83C15" w:rsidRPr="0067036D">
        <w:rPr>
          <w:rFonts w:ascii="Calibri" w:hAnsi="Calibri" w:cs="Arial"/>
        </w:rPr>
        <w:t>,</w:t>
      </w:r>
      <w:r w:rsidRPr="0067036D">
        <w:rPr>
          <w:rFonts w:ascii="Calibri" w:hAnsi="Calibri" w:cs="Arial"/>
        </w:rPr>
        <w:t xml:space="preserve"> choisie par région naturelle. </w:t>
      </w:r>
      <w:r w:rsidR="0089502F" w:rsidRPr="0067036D">
        <w:rPr>
          <w:rFonts w:ascii="Calibri" w:hAnsi="Calibri" w:cs="Arial"/>
        </w:rPr>
        <w:t>A noter que les cliniques de l’AGBEF dans les 4 régions, ont l’objet de l’évaluation.</w:t>
      </w:r>
    </w:p>
    <w:p w:rsidR="00D83C15" w:rsidRPr="0067036D" w:rsidRDefault="00D83C15" w:rsidP="008C499D">
      <w:pPr>
        <w:spacing w:after="0" w:line="240" w:lineRule="auto"/>
        <w:jc w:val="both"/>
        <w:rPr>
          <w:rFonts w:ascii="Calibri" w:hAnsi="Calibri" w:cs="Arial"/>
        </w:rPr>
      </w:pPr>
    </w:p>
    <w:p w:rsidR="008C499D" w:rsidRDefault="0089502F" w:rsidP="000103D8">
      <w:pPr>
        <w:spacing w:after="0" w:line="276" w:lineRule="auto"/>
        <w:jc w:val="both"/>
        <w:rPr>
          <w:rFonts w:ascii="Calibri" w:hAnsi="Calibri" w:cs="Arial"/>
        </w:rPr>
      </w:pPr>
      <w:r w:rsidRPr="0067036D">
        <w:rPr>
          <w:rFonts w:ascii="Calibri" w:hAnsi="Calibri" w:cs="Arial"/>
        </w:rPr>
        <w:t>A Conakry</w:t>
      </w:r>
      <w:r w:rsidR="00D83C15" w:rsidRPr="0067036D">
        <w:rPr>
          <w:rFonts w:ascii="Calibri" w:hAnsi="Calibri" w:cs="Arial"/>
        </w:rPr>
        <w:t>,</w:t>
      </w:r>
      <w:r w:rsidRPr="0067036D">
        <w:rPr>
          <w:rFonts w:ascii="Calibri" w:hAnsi="Calibri" w:cs="Arial"/>
        </w:rPr>
        <w:t xml:space="preserve"> pour chacun des districts sanitaires (Direction Communale de la Santé) sélectionnés,</w:t>
      </w:r>
      <w:r w:rsidR="00D83C15" w:rsidRPr="0067036D">
        <w:rPr>
          <w:rFonts w:ascii="Calibri" w:hAnsi="Calibri" w:cs="Arial"/>
        </w:rPr>
        <w:t xml:space="preserve"> </w:t>
      </w:r>
      <w:r w:rsidR="008C499D" w:rsidRPr="0067036D">
        <w:rPr>
          <w:rFonts w:ascii="Calibri" w:hAnsi="Calibri" w:cs="Arial"/>
        </w:rPr>
        <w:t>un Centre Médical Communal (CMC), 2 centres de santé et une structure sanitaire privée ou confessionnelle</w:t>
      </w:r>
      <w:r w:rsidRPr="0067036D">
        <w:rPr>
          <w:rFonts w:ascii="Calibri" w:hAnsi="Calibri" w:cs="Arial"/>
        </w:rPr>
        <w:t>, ont été évalués</w:t>
      </w:r>
      <w:r w:rsidR="008C499D" w:rsidRPr="0067036D">
        <w:rPr>
          <w:rFonts w:ascii="Calibri" w:hAnsi="Calibri" w:cs="Arial"/>
        </w:rPr>
        <w:t>. La clinique de Fraternité Médicale de Guinée (FMG) basé</w:t>
      </w:r>
      <w:r w:rsidR="00A0285F">
        <w:rPr>
          <w:rFonts w:ascii="Calibri" w:hAnsi="Calibri" w:cs="Arial"/>
        </w:rPr>
        <w:t>e</w:t>
      </w:r>
      <w:r w:rsidR="008C499D" w:rsidRPr="0067036D">
        <w:rPr>
          <w:rFonts w:ascii="Calibri" w:hAnsi="Calibri" w:cs="Arial"/>
        </w:rPr>
        <w:t xml:space="preserve"> à Conakry </w:t>
      </w:r>
      <w:r w:rsidR="006F7FBF">
        <w:rPr>
          <w:rFonts w:ascii="Calibri" w:hAnsi="Calibri" w:cs="Arial"/>
        </w:rPr>
        <w:t xml:space="preserve">a </w:t>
      </w:r>
      <w:r w:rsidR="008C499D" w:rsidRPr="0067036D">
        <w:rPr>
          <w:rFonts w:ascii="Calibri" w:hAnsi="Calibri" w:cs="Arial"/>
        </w:rPr>
        <w:t>également</w:t>
      </w:r>
      <w:r w:rsidR="006F7FBF">
        <w:rPr>
          <w:rFonts w:ascii="Calibri" w:hAnsi="Calibri" w:cs="Arial"/>
        </w:rPr>
        <w:t xml:space="preserve"> été évaluée</w:t>
      </w:r>
      <w:r w:rsidR="00BB6E2D">
        <w:rPr>
          <w:rFonts w:ascii="Calibri" w:hAnsi="Calibri" w:cs="Arial"/>
        </w:rPr>
        <w:t xml:space="preserve">, </w:t>
      </w:r>
      <w:r w:rsidR="00BB6E2D" w:rsidRPr="0067036D">
        <w:rPr>
          <w:rFonts w:ascii="Calibri" w:hAnsi="Calibri" w:cs="Arial"/>
        </w:rPr>
        <w:t>Voir à l’annexe le tableau 1</w:t>
      </w:r>
      <w:r w:rsidR="000103D8">
        <w:rPr>
          <w:rFonts w:ascii="Calibri" w:hAnsi="Calibri" w:cs="Arial"/>
        </w:rPr>
        <w:t>.</w:t>
      </w:r>
    </w:p>
    <w:p w:rsidR="006901E9" w:rsidRPr="0067036D" w:rsidRDefault="006901E9" w:rsidP="008C499D">
      <w:pPr>
        <w:spacing w:after="0" w:line="240" w:lineRule="auto"/>
        <w:jc w:val="both"/>
        <w:rPr>
          <w:rFonts w:ascii="Calibri" w:hAnsi="Calibri" w:cs="Arial"/>
        </w:rPr>
      </w:pPr>
    </w:p>
    <w:p w:rsidR="008C499D" w:rsidRPr="0067036D" w:rsidRDefault="008C499D" w:rsidP="008C499D">
      <w:pPr>
        <w:spacing w:after="0" w:line="240" w:lineRule="auto"/>
        <w:jc w:val="both"/>
        <w:rPr>
          <w:rFonts w:ascii="Calibri" w:hAnsi="Calibri" w:cs="Arial"/>
          <w:b/>
        </w:rPr>
      </w:pPr>
      <w:r w:rsidRPr="0067036D">
        <w:rPr>
          <w:rFonts w:ascii="Calibri" w:hAnsi="Calibri" w:cs="Arial"/>
          <w:b/>
        </w:rPr>
        <w:t>Sélection des clients : Nombre de clients</w:t>
      </w:r>
    </w:p>
    <w:p w:rsidR="008C499D" w:rsidRPr="0067036D" w:rsidRDefault="000103D8" w:rsidP="00334169">
      <w:pPr>
        <w:spacing w:after="0" w:line="240" w:lineRule="auto"/>
        <w:jc w:val="both"/>
        <w:rPr>
          <w:rFonts w:ascii="Calibri" w:hAnsi="Calibri" w:cs="Arial"/>
        </w:rPr>
      </w:pPr>
      <w:r w:rsidRPr="0067036D">
        <w:rPr>
          <w:rFonts w:ascii="Calibri" w:hAnsi="Calibri" w:cs="Arial"/>
        </w:rPr>
        <w:t xml:space="preserve">La sélection des clients </w:t>
      </w:r>
      <w:r>
        <w:rPr>
          <w:rFonts w:ascii="Calibri" w:hAnsi="Calibri" w:cs="Arial"/>
        </w:rPr>
        <w:t xml:space="preserve">a été faite au fur et á mesure qu’ils ont fréquenté les services concernés </w:t>
      </w:r>
      <w:r w:rsidRPr="0067036D">
        <w:rPr>
          <w:rFonts w:ascii="Calibri" w:hAnsi="Calibri" w:cs="Arial"/>
        </w:rPr>
        <w:t xml:space="preserve">dans les structures sanitaires </w:t>
      </w:r>
      <w:r>
        <w:rPr>
          <w:rFonts w:ascii="Calibri" w:hAnsi="Calibri" w:cs="Arial"/>
        </w:rPr>
        <w:t xml:space="preserve">sélectionnées c’est á dire </w:t>
      </w:r>
      <w:r w:rsidRPr="0067036D">
        <w:rPr>
          <w:rFonts w:ascii="Calibri" w:hAnsi="Calibri" w:cs="Arial"/>
        </w:rPr>
        <w:t>les premiers clients venus.</w:t>
      </w:r>
      <w:r>
        <w:rPr>
          <w:rFonts w:ascii="Calibri" w:hAnsi="Calibri" w:cs="Arial"/>
        </w:rPr>
        <w:t xml:space="preserve"> Au total 373 clients ont été interviewés.</w:t>
      </w:r>
      <w:r w:rsidRPr="0067036D">
        <w:rPr>
          <w:rFonts w:ascii="Calibri" w:hAnsi="Calibri" w:cs="Arial"/>
        </w:rPr>
        <w:t xml:space="preserve"> </w:t>
      </w:r>
      <w:r w:rsidRPr="0067036D">
        <w:rPr>
          <w:rFonts w:ascii="Calibri" w:eastAsia="Times New Roman" w:hAnsi="Calibri" w:cs="Times New Roman"/>
          <w:color w:val="000000"/>
          <w:lang w:eastAsia="fr-FR"/>
        </w:rPr>
        <w:t>Voir à l’annexe le tableau 2 relatif au nombre de clients par structure</w:t>
      </w:r>
      <w:r w:rsidR="00334169" w:rsidRPr="0067036D">
        <w:rPr>
          <w:rFonts w:ascii="Calibri" w:eastAsia="Times New Roman" w:hAnsi="Calibri" w:cs="Times New Roman"/>
          <w:color w:val="000000"/>
          <w:lang w:eastAsia="fr-FR"/>
        </w:rPr>
        <w:t>.</w:t>
      </w:r>
    </w:p>
    <w:p w:rsidR="008C499D" w:rsidRPr="0067036D" w:rsidRDefault="008C499D" w:rsidP="008C499D">
      <w:pPr>
        <w:spacing w:after="0" w:line="240" w:lineRule="auto"/>
        <w:jc w:val="both"/>
        <w:rPr>
          <w:rFonts w:ascii="Calibri" w:hAnsi="Calibri" w:cs="Arial"/>
        </w:rPr>
      </w:pPr>
    </w:p>
    <w:p w:rsidR="006C7804" w:rsidRPr="0067036D" w:rsidRDefault="008C499D" w:rsidP="006C7804">
      <w:pPr>
        <w:spacing w:after="0" w:line="240" w:lineRule="auto"/>
        <w:jc w:val="both"/>
        <w:rPr>
          <w:rFonts w:ascii="Calibri" w:hAnsi="Calibri" w:cs="Arial"/>
        </w:rPr>
      </w:pPr>
      <w:r w:rsidRPr="0067036D">
        <w:rPr>
          <w:rFonts w:ascii="Calibri" w:hAnsi="Calibri" w:cs="Arial"/>
          <w:b/>
        </w:rPr>
        <w:t>Sélection et nombre de prestataires</w:t>
      </w:r>
      <w:r w:rsidR="006C7804" w:rsidRPr="0067036D">
        <w:rPr>
          <w:rFonts w:ascii="Calibri" w:hAnsi="Calibri" w:cs="Arial"/>
        </w:rPr>
        <w:t xml:space="preserve"> : le nombre de prestataires à interviewer a été fonction du nombre de services possibles dans une structure sanitaire, ainsi </w:t>
      </w:r>
      <w:r w:rsidR="00F04B1A" w:rsidRPr="00F04B1A">
        <w:rPr>
          <w:rFonts w:ascii="Calibri" w:hAnsi="Calibri" w:cs="Arial"/>
        </w:rPr>
        <w:t>170</w:t>
      </w:r>
      <w:r w:rsidR="006C7804" w:rsidRPr="0067036D">
        <w:rPr>
          <w:rFonts w:ascii="Calibri" w:hAnsi="Calibri" w:cs="Arial"/>
          <w:color w:val="FF0000"/>
        </w:rPr>
        <w:t xml:space="preserve"> </w:t>
      </w:r>
      <w:r w:rsidR="006C7804" w:rsidRPr="0067036D">
        <w:rPr>
          <w:rFonts w:ascii="Calibri" w:hAnsi="Calibri" w:cs="Arial"/>
        </w:rPr>
        <w:t>prestataires ont été interviewés (voir à l’annexe le tableau 3 : nombre de prestataires interviewés).</w:t>
      </w:r>
    </w:p>
    <w:p w:rsidR="008C499D" w:rsidRPr="0067036D" w:rsidRDefault="008C499D" w:rsidP="008C499D">
      <w:pPr>
        <w:spacing w:after="0" w:line="240" w:lineRule="auto"/>
        <w:jc w:val="both"/>
        <w:rPr>
          <w:rFonts w:ascii="Calibri" w:hAnsi="Calibri" w:cs="Arial"/>
        </w:rPr>
      </w:pPr>
    </w:p>
    <w:p w:rsidR="008C499D" w:rsidRPr="0067036D" w:rsidRDefault="008C499D" w:rsidP="008C499D">
      <w:pPr>
        <w:spacing w:after="0" w:line="240" w:lineRule="auto"/>
        <w:jc w:val="both"/>
        <w:rPr>
          <w:rFonts w:ascii="Calibri" w:hAnsi="Calibri" w:cs="Arial"/>
          <w:b/>
        </w:rPr>
      </w:pPr>
      <w:r w:rsidRPr="0067036D">
        <w:rPr>
          <w:rFonts w:ascii="Calibri" w:hAnsi="Calibri" w:cs="Arial"/>
          <w:b/>
        </w:rPr>
        <w:t>Parties prenantes ou leaders à interviewer</w:t>
      </w:r>
    </w:p>
    <w:p w:rsidR="005355AE" w:rsidRPr="0067036D" w:rsidRDefault="008C499D" w:rsidP="0051269C">
      <w:pPr>
        <w:spacing w:before="120" w:after="0" w:line="240" w:lineRule="auto"/>
        <w:jc w:val="both"/>
        <w:rPr>
          <w:rFonts w:ascii="Calibri" w:hAnsi="Calibri"/>
        </w:rPr>
      </w:pPr>
      <w:r w:rsidRPr="0067036D">
        <w:rPr>
          <w:rFonts w:ascii="Calibri" w:hAnsi="Calibri"/>
        </w:rPr>
        <w:t>Une partie prenante est tout individu, groupe ou organisation qui a un intérêt direct ou indirect ou une préoccupation touchant sur la prestation de services de santé maternelle, néonatale, infantile, santé des adolescents/jeunes et en matière de lutte contre le VIH.</w:t>
      </w:r>
      <w:r w:rsidR="00334169" w:rsidRPr="0067036D">
        <w:rPr>
          <w:rFonts w:ascii="Calibri" w:hAnsi="Calibri"/>
        </w:rPr>
        <w:t xml:space="preserve"> Une partie prenante peut être un individu c’est-à-dire un CHAMPION.</w:t>
      </w:r>
      <w:r w:rsidR="0051269C" w:rsidRPr="0067036D">
        <w:rPr>
          <w:rFonts w:ascii="Calibri" w:hAnsi="Calibri"/>
        </w:rPr>
        <w:t xml:space="preserve"> </w:t>
      </w:r>
    </w:p>
    <w:p w:rsidR="005355AE" w:rsidRPr="0067036D" w:rsidRDefault="005355AE" w:rsidP="0051269C">
      <w:pPr>
        <w:spacing w:before="120" w:after="0" w:line="240" w:lineRule="auto"/>
        <w:jc w:val="both"/>
        <w:rPr>
          <w:rFonts w:ascii="Calibri" w:hAnsi="Calibri"/>
          <w:b/>
        </w:rPr>
      </w:pPr>
      <w:r w:rsidRPr="0067036D">
        <w:rPr>
          <w:rFonts w:ascii="Calibri" w:hAnsi="Calibri"/>
          <w:b/>
        </w:rPr>
        <w:t>CHAMPION est un vocabulaire du jargon de l’IPPF accordé à toute personne qui se sacrifie, partage les valeurs, aide les autres et contribue avec amour à la promotion de bonnes pratiques dans un domaine précis pour lequel elle a une grande passion</w:t>
      </w:r>
    </w:p>
    <w:p w:rsidR="008C499D" w:rsidRPr="0067036D" w:rsidRDefault="008C499D" w:rsidP="008C499D">
      <w:pPr>
        <w:spacing w:after="0" w:line="240" w:lineRule="auto"/>
        <w:jc w:val="both"/>
        <w:rPr>
          <w:rFonts w:ascii="Calibri" w:hAnsi="Calibri"/>
        </w:rPr>
      </w:pPr>
    </w:p>
    <w:p w:rsidR="000103D8" w:rsidRPr="0067036D" w:rsidRDefault="000103D8" w:rsidP="000103D8">
      <w:pPr>
        <w:spacing w:after="0" w:line="240" w:lineRule="auto"/>
        <w:jc w:val="both"/>
        <w:rPr>
          <w:rFonts w:ascii="Calibri" w:hAnsi="Calibri"/>
        </w:rPr>
      </w:pPr>
      <w:r>
        <w:rPr>
          <w:rFonts w:ascii="Calibri" w:hAnsi="Calibri"/>
        </w:rPr>
        <w:t xml:space="preserve">Au total 58 </w:t>
      </w:r>
      <w:r w:rsidRPr="0067036D">
        <w:rPr>
          <w:rFonts w:ascii="Calibri" w:hAnsi="Calibri"/>
        </w:rPr>
        <w:t>leaders</w:t>
      </w:r>
      <w:r>
        <w:rPr>
          <w:rFonts w:ascii="Calibri" w:hAnsi="Calibri"/>
        </w:rPr>
        <w:t>,</w:t>
      </w:r>
      <w:r w:rsidRPr="0067036D">
        <w:rPr>
          <w:rFonts w:ascii="Calibri" w:hAnsi="Calibri"/>
        </w:rPr>
        <w:t xml:space="preserve"> responsables directs des structures de l’Etat</w:t>
      </w:r>
      <w:r>
        <w:rPr>
          <w:rFonts w:ascii="Calibri" w:hAnsi="Calibri"/>
        </w:rPr>
        <w:t xml:space="preserve"> et</w:t>
      </w:r>
      <w:r w:rsidRPr="0067036D">
        <w:rPr>
          <w:rFonts w:ascii="Calibri" w:hAnsi="Calibri"/>
        </w:rPr>
        <w:t xml:space="preserve"> des partenaires de développement</w:t>
      </w:r>
      <w:r>
        <w:rPr>
          <w:rFonts w:ascii="Calibri" w:hAnsi="Calibri"/>
        </w:rPr>
        <w:t xml:space="preserve"> intervenant dans les domaines de SRMNIA et VIH, ont été interviewés. Parmi ces leaders 5 étaient Directeurs régionaux de la Santé (DRS) et 10 Directeurs de districts sanitaires (DPS).</w:t>
      </w:r>
    </w:p>
    <w:p w:rsidR="000103D8" w:rsidRPr="0067036D" w:rsidRDefault="000103D8" w:rsidP="000103D8">
      <w:pPr>
        <w:spacing w:after="0" w:line="240" w:lineRule="auto"/>
        <w:jc w:val="both"/>
        <w:rPr>
          <w:rFonts w:ascii="Calibri" w:hAnsi="Calibri" w:cs="Arial"/>
        </w:rPr>
      </w:pPr>
    </w:p>
    <w:p w:rsidR="000103D8" w:rsidRPr="0067036D" w:rsidRDefault="000103D8" w:rsidP="000103D8">
      <w:pPr>
        <w:spacing w:after="0" w:line="240" w:lineRule="auto"/>
        <w:jc w:val="both"/>
        <w:rPr>
          <w:rFonts w:ascii="Calibri" w:hAnsi="Calibri" w:cs="Arial"/>
          <w:b/>
        </w:rPr>
      </w:pPr>
      <w:r w:rsidRPr="0067036D">
        <w:rPr>
          <w:rFonts w:ascii="Calibri" w:hAnsi="Calibri" w:cs="Arial"/>
          <w:b/>
        </w:rPr>
        <w:t>Focus groupe au niveau communautaire.</w:t>
      </w:r>
    </w:p>
    <w:p w:rsidR="008C499D" w:rsidRPr="0067036D" w:rsidRDefault="000103D8" w:rsidP="00C005BF">
      <w:pPr>
        <w:spacing w:before="120" w:after="0" w:line="276" w:lineRule="auto"/>
        <w:jc w:val="both"/>
        <w:rPr>
          <w:rFonts w:ascii="Calibri" w:hAnsi="Calibri" w:cs="Arial"/>
        </w:rPr>
      </w:pPr>
      <w:r w:rsidRPr="0067036D">
        <w:rPr>
          <w:rFonts w:ascii="Calibri" w:hAnsi="Calibri" w:cs="Arial"/>
        </w:rPr>
        <w:t>Pour une commodité, 12 discussions de groupe focalisé ont été organisé</w:t>
      </w:r>
      <w:r>
        <w:rPr>
          <w:rFonts w:ascii="Calibri" w:hAnsi="Calibri" w:cs="Arial"/>
        </w:rPr>
        <w:t>e</w:t>
      </w:r>
      <w:r w:rsidRPr="0067036D">
        <w:rPr>
          <w:rFonts w:ascii="Calibri" w:hAnsi="Calibri" w:cs="Arial"/>
        </w:rPr>
        <w:t>s dans le pays dont 4 à Conakry et 8 dans les 4 régions naturelles (soit 2 par région). Tenant compte du sujet, nous avons privilégié les femmes et les jeunes dans les 4 régions naturelles (1</w:t>
      </w:r>
      <w:r w:rsidR="0097040B">
        <w:rPr>
          <w:rFonts w:ascii="Calibri" w:hAnsi="Calibri" w:cs="Arial"/>
        </w:rPr>
        <w:t xml:space="preserve"> </w:t>
      </w:r>
      <w:r w:rsidRPr="0067036D">
        <w:rPr>
          <w:rFonts w:ascii="Calibri" w:hAnsi="Calibri" w:cs="Arial"/>
        </w:rPr>
        <w:t>focus pour les jeunes et 1 focus pour les femmes). A Conakry, les quatre ont été réalisés uniquement avec</w:t>
      </w:r>
      <w:r>
        <w:rPr>
          <w:rFonts w:ascii="Calibri" w:hAnsi="Calibri" w:cs="Arial"/>
        </w:rPr>
        <w:t xml:space="preserve"> les populations clés dont un focus pour les personne</w:t>
      </w:r>
      <w:r w:rsidRPr="0067036D">
        <w:rPr>
          <w:rFonts w:ascii="Calibri" w:hAnsi="Calibri" w:cs="Arial"/>
        </w:rPr>
        <w:t>s vivant avec le VIH</w:t>
      </w:r>
      <w:r>
        <w:rPr>
          <w:rFonts w:ascii="Calibri" w:hAnsi="Calibri" w:cs="Arial"/>
        </w:rPr>
        <w:t xml:space="preserve"> (PVVIH)</w:t>
      </w:r>
      <w:r w:rsidRPr="0067036D">
        <w:rPr>
          <w:rFonts w:ascii="Calibri" w:hAnsi="Calibri" w:cs="Arial"/>
        </w:rPr>
        <w:t xml:space="preserve">, </w:t>
      </w:r>
      <w:r>
        <w:rPr>
          <w:rFonts w:ascii="Calibri" w:hAnsi="Calibri" w:cs="Arial"/>
        </w:rPr>
        <w:t xml:space="preserve">deux focus pour </w:t>
      </w:r>
      <w:r w:rsidRPr="0067036D">
        <w:rPr>
          <w:rFonts w:ascii="Calibri" w:hAnsi="Calibri" w:cs="Arial"/>
        </w:rPr>
        <w:t xml:space="preserve">les </w:t>
      </w:r>
      <w:r>
        <w:rPr>
          <w:rFonts w:ascii="Calibri" w:hAnsi="Calibri" w:cs="Arial"/>
        </w:rPr>
        <w:t>profe</w:t>
      </w:r>
      <w:r w:rsidR="0097040B">
        <w:rPr>
          <w:rFonts w:ascii="Calibri" w:hAnsi="Calibri" w:cs="Arial"/>
        </w:rPr>
        <w:t>s</w:t>
      </w:r>
      <w:r>
        <w:rPr>
          <w:rFonts w:ascii="Calibri" w:hAnsi="Calibri" w:cs="Arial"/>
        </w:rPr>
        <w:t>sionnels</w:t>
      </w:r>
      <w:r w:rsidRPr="0067036D">
        <w:rPr>
          <w:rFonts w:ascii="Calibri" w:hAnsi="Calibri" w:cs="Arial"/>
        </w:rPr>
        <w:t xml:space="preserve"> de sexe</w:t>
      </w:r>
      <w:r>
        <w:rPr>
          <w:rFonts w:ascii="Calibri" w:hAnsi="Calibri" w:cs="Arial"/>
        </w:rPr>
        <w:t xml:space="preserve"> (PS)</w:t>
      </w:r>
      <w:r w:rsidRPr="0067036D">
        <w:rPr>
          <w:rFonts w:ascii="Calibri" w:hAnsi="Calibri" w:cs="Arial"/>
        </w:rPr>
        <w:t xml:space="preserve"> et</w:t>
      </w:r>
      <w:r>
        <w:rPr>
          <w:rFonts w:ascii="Calibri" w:hAnsi="Calibri" w:cs="Arial"/>
        </w:rPr>
        <w:t xml:space="preserve"> un focus pour</w:t>
      </w:r>
      <w:r w:rsidRPr="0067036D">
        <w:rPr>
          <w:rFonts w:ascii="Calibri" w:hAnsi="Calibri" w:cs="Arial"/>
        </w:rPr>
        <w:t xml:space="preserve"> les Hommes </w:t>
      </w:r>
      <w:r>
        <w:rPr>
          <w:rFonts w:ascii="Calibri" w:hAnsi="Calibri" w:cs="Arial"/>
        </w:rPr>
        <w:t xml:space="preserve">ayant des </w:t>
      </w:r>
      <w:r w:rsidRPr="0067036D">
        <w:rPr>
          <w:rFonts w:ascii="Calibri" w:hAnsi="Calibri" w:cs="Arial"/>
        </w:rPr>
        <w:t>rapport</w:t>
      </w:r>
      <w:r>
        <w:rPr>
          <w:rFonts w:ascii="Calibri" w:hAnsi="Calibri" w:cs="Arial"/>
        </w:rPr>
        <w:t>s</w:t>
      </w:r>
      <w:r w:rsidRPr="0067036D">
        <w:rPr>
          <w:rFonts w:ascii="Calibri" w:hAnsi="Calibri" w:cs="Arial"/>
        </w:rPr>
        <w:t xml:space="preserve"> Sexuel</w:t>
      </w:r>
      <w:r>
        <w:rPr>
          <w:rFonts w:ascii="Calibri" w:hAnsi="Calibri" w:cs="Arial"/>
        </w:rPr>
        <w:t>s</w:t>
      </w:r>
      <w:r w:rsidRPr="0067036D">
        <w:rPr>
          <w:rFonts w:ascii="Calibri" w:hAnsi="Calibri" w:cs="Arial"/>
        </w:rPr>
        <w:t xml:space="preserve"> avec les Hommes</w:t>
      </w:r>
      <w:r>
        <w:rPr>
          <w:rFonts w:ascii="Calibri" w:hAnsi="Calibri" w:cs="Arial"/>
        </w:rPr>
        <w:t xml:space="preserve"> (HSH)</w:t>
      </w:r>
      <w:r w:rsidRPr="0067036D">
        <w:rPr>
          <w:rFonts w:ascii="Calibri" w:hAnsi="Calibri" w:cs="Arial"/>
        </w:rPr>
        <w:t>.</w:t>
      </w:r>
    </w:p>
    <w:p w:rsidR="008C499D" w:rsidRPr="0067036D" w:rsidRDefault="008C499D" w:rsidP="00F343C7">
      <w:pPr>
        <w:spacing w:after="0" w:line="240" w:lineRule="auto"/>
        <w:jc w:val="both"/>
        <w:rPr>
          <w:rFonts w:ascii="Calibri" w:hAnsi="Calibri" w:cs="Arial"/>
        </w:rPr>
      </w:pPr>
    </w:p>
    <w:p w:rsidR="00312CE9" w:rsidRPr="0077398D" w:rsidRDefault="00312CE9" w:rsidP="005F1E96">
      <w:pPr>
        <w:pStyle w:val="Titre2"/>
        <w:numPr>
          <w:ilvl w:val="1"/>
          <w:numId w:val="36"/>
        </w:numPr>
        <w:spacing w:before="0" w:line="240" w:lineRule="auto"/>
        <w:ind w:left="426" w:hanging="426"/>
        <w:rPr>
          <w:rFonts w:ascii="Calibri" w:hAnsi="Calibri"/>
          <w:b/>
          <w:color w:val="0070C0"/>
          <w:sz w:val="24"/>
          <w:szCs w:val="24"/>
        </w:rPr>
      </w:pPr>
      <w:bookmarkStart w:id="15" w:name="_Toc494032780"/>
      <w:r w:rsidRPr="0077398D">
        <w:rPr>
          <w:rFonts w:ascii="Calibri" w:hAnsi="Calibri"/>
          <w:b/>
          <w:color w:val="0070C0"/>
          <w:sz w:val="24"/>
          <w:szCs w:val="24"/>
        </w:rPr>
        <w:t>Collecte des données</w:t>
      </w:r>
      <w:bookmarkEnd w:id="15"/>
    </w:p>
    <w:p w:rsidR="00895E5E" w:rsidRPr="0067036D" w:rsidRDefault="00895E5E" w:rsidP="00F343C7">
      <w:pPr>
        <w:spacing w:after="0" w:line="240" w:lineRule="auto"/>
        <w:rPr>
          <w:rFonts w:ascii="Calibri" w:hAnsi="Calibri"/>
        </w:rPr>
      </w:pPr>
    </w:p>
    <w:p w:rsidR="009C7AA3" w:rsidRDefault="009C7AA3" w:rsidP="005F1E96">
      <w:pPr>
        <w:pStyle w:val="Paragraphedeliste"/>
        <w:numPr>
          <w:ilvl w:val="2"/>
          <w:numId w:val="36"/>
        </w:numPr>
        <w:spacing w:after="0" w:line="240" w:lineRule="auto"/>
        <w:ind w:left="567" w:hanging="567"/>
        <w:contextualSpacing w:val="0"/>
        <w:rPr>
          <w:rFonts w:ascii="Calibri" w:hAnsi="Calibri"/>
          <w:b/>
          <w:lang w:val="fr-FR"/>
        </w:rPr>
      </w:pPr>
      <w:r w:rsidRPr="0067036D">
        <w:rPr>
          <w:rFonts w:ascii="Calibri" w:hAnsi="Calibri"/>
          <w:b/>
          <w:lang w:val="fr-FR"/>
        </w:rPr>
        <w:t xml:space="preserve">Formation des enquêteurs </w:t>
      </w:r>
    </w:p>
    <w:p w:rsidR="009C7AA3" w:rsidRDefault="009C7AA3" w:rsidP="009C7AA3">
      <w:pPr>
        <w:spacing w:after="0" w:line="240" w:lineRule="auto"/>
        <w:rPr>
          <w:rFonts w:ascii="Calibri" w:hAnsi="Calibri"/>
        </w:rPr>
      </w:pPr>
    </w:p>
    <w:p w:rsidR="009C7AA3" w:rsidRPr="0067036D" w:rsidRDefault="00EA5B04" w:rsidP="009C7AA3">
      <w:pPr>
        <w:jc w:val="both"/>
        <w:rPr>
          <w:rFonts w:ascii="Calibri" w:hAnsi="Calibri" w:cs="Arial"/>
        </w:rPr>
      </w:pPr>
      <w:r>
        <w:rPr>
          <w:rFonts w:ascii="Calibri" w:hAnsi="Calibri" w:cs="Arial"/>
        </w:rPr>
        <w:t>Huit</w:t>
      </w:r>
      <w:r w:rsidR="002B651A">
        <w:rPr>
          <w:rFonts w:ascii="Calibri" w:hAnsi="Calibri" w:cs="Arial"/>
        </w:rPr>
        <w:t xml:space="preserve"> enquêteurs</w:t>
      </w:r>
      <w:r w:rsidR="009C7AA3">
        <w:rPr>
          <w:rFonts w:ascii="Calibri" w:hAnsi="Calibri" w:cs="Arial"/>
        </w:rPr>
        <w:t xml:space="preserve"> </w:t>
      </w:r>
      <w:r w:rsidR="009C7AA3" w:rsidRPr="0067036D">
        <w:rPr>
          <w:rFonts w:ascii="Calibri" w:hAnsi="Calibri" w:cs="Arial"/>
        </w:rPr>
        <w:t>ont</w:t>
      </w:r>
      <w:r w:rsidR="009C7AA3">
        <w:rPr>
          <w:rFonts w:ascii="Calibri" w:hAnsi="Calibri" w:cs="Arial"/>
        </w:rPr>
        <w:t xml:space="preserve"> été</w:t>
      </w:r>
      <w:r w:rsidR="000103D8">
        <w:rPr>
          <w:rFonts w:ascii="Calibri" w:hAnsi="Calibri" w:cs="Arial"/>
        </w:rPr>
        <w:t xml:space="preserve"> recrutés à Conakry et</w:t>
      </w:r>
      <w:r w:rsidR="009C7AA3" w:rsidRPr="0067036D">
        <w:rPr>
          <w:rFonts w:ascii="Calibri" w:hAnsi="Calibri" w:cs="Arial"/>
        </w:rPr>
        <w:t xml:space="preserve"> une formation (en tronc commun) de 2 </w:t>
      </w:r>
      <w:r w:rsidR="009C7AA3">
        <w:rPr>
          <w:rFonts w:ascii="Calibri" w:hAnsi="Calibri" w:cs="Arial"/>
        </w:rPr>
        <w:t xml:space="preserve">jours, </w:t>
      </w:r>
      <w:r w:rsidR="009C7AA3" w:rsidRPr="0067036D">
        <w:rPr>
          <w:rFonts w:ascii="Calibri" w:hAnsi="Calibri" w:cs="Arial"/>
        </w:rPr>
        <w:t>a</w:t>
      </w:r>
      <w:r w:rsidR="009C7AA3">
        <w:rPr>
          <w:rFonts w:ascii="Calibri" w:hAnsi="Calibri" w:cs="Arial"/>
        </w:rPr>
        <w:t xml:space="preserve"> été</w:t>
      </w:r>
      <w:r w:rsidR="009C7AA3" w:rsidRPr="0067036D">
        <w:rPr>
          <w:rFonts w:ascii="Calibri" w:hAnsi="Calibri" w:cs="Arial"/>
        </w:rPr>
        <w:t xml:space="preserve"> organisée à leur intention sur la méthodologie d’enqu</w:t>
      </w:r>
      <w:r>
        <w:rPr>
          <w:rFonts w:ascii="Calibri" w:hAnsi="Calibri" w:cs="Arial"/>
        </w:rPr>
        <w:t>ête et le remplissage des outils</w:t>
      </w:r>
      <w:r w:rsidR="009C7AA3" w:rsidRPr="0067036D">
        <w:rPr>
          <w:rFonts w:ascii="Calibri" w:hAnsi="Calibri" w:cs="Arial"/>
        </w:rPr>
        <w:t xml:space="preserve">. </w:t>
      </w:r>
    </w:p>
    <w:p w:rsidR="009C7AA3" w:rsidRPr="0067036D" w:rsidRDefault="009C7AA3" w:rsidP="009C7AA3">
      <w:pPr>
        <w:jc w:val="both"/>
        <w:rPr>
          <w:rFonts w:ascii="Calibri" w:hAnsi="Calibri" w:cs="Arial"/>
        </w:rPr>
      </w:pPr>
      <w:r>
        <w:rPr>
          <w:rFonts w:ascii="Calibri" w:hAnsi="Calibri" w:cs="Arial"/>
        </w:rPr>
        <w:t xml:space="preserve">Cette formation </w:t>
      </w:r>
      <w:r w:rsidRPr="0067036D">
        <w:rPr>
          <w:rFonts w:ascii="Calibri" w:hAnsi="Calibri" w:cs="Arial"/>
        </w:rPr>
        <w:t>a</w:t>
      </w:r>
      <w:r>
        <w:rPr>
          <w:rFonts w:ascii="Calibri" w:hAnsi="Calibri" w:cs="Arial"/>
        </w:rPr>
        <w:t xml:space="preserve"> été</w:t>
      </w:r>
      <w:r w:rsidRPr="0067036D">
        <w:rPr>
          <w:rFonts w:ascii="Calibri" w:hAnsi="Calibri" w:cs="Arial"/>
        </w:rPr>
        <w:t xml:space="preserve"> axée essentiellement sur les éléments suivants :</w:t>
      </w:r>
    </w:p>
    <w:p w:rsidR="009C7AA3" w:rsidRPr="0067036D"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Notion générale sur l’enquête quantitative et qualitative</w:t>
      </w:r>
    </w:p>
    <w:p w:rsidR="009C7AA3" w:rsidRPr="0067036D"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Manuel de l’enquêteur (rôle, devoirs et responsabilité des enquêteurs et des superviseurs)</w:t>
      </w:r>
    </w:p>
    <w:p w:rsidR="009C7AA3" w:rsidRPr="0067036D"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 xml:space="preserve">Compréhension du questionnaire et des Guides </w:t>
      </w:r>
    </w:p>
    <w:p w:rsidR="009C7AA3" w:rsidRPr="0067036D"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lastRenderedPageBreak/>
        <w:t xml:space="preserve">Notion sur l’intégration VIH et SR </w:t>
      </w:r>
    </w:p>
    <w:p w:rsidR="006901E9"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Standardisation de l’administration du questionnaire (Jeux de rôle)</w:t>
      </w:r>
    </w:p>
    <w:p w:rsidR="009C7AA3"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 xml:space="preserve"> </w:t>
      </w:r>
      <w:r w:rsidR="006901E9">
        <w:rPr>
          <w:rFonts w:ascii="Calibri" w:hAnsi="Calibri" w:cs="Arial"/>
        </w:rPr>
        <w:t>Pré-test du questionnaire.</w:t>
      </w:r>
    </w:p>
    <w:p w:rsidR="006901E9" w:rsidRDefault="006901E9" w:rsidP="006901E9">
      <w:pPr>
        <w:spacing w:after="0" w:line="240" w:lineRule="auto"/>
        <w:jc w:val="both"/>
        <w:rPr>
          <w:rFonts w:ascii="Calibri" w:hAnsi="Calibri"/>
        </w:rPr>
      </w:pPr>
    </w:p>
    <w:p w:rsidR="006901E9" w:rsidRPr="0067036D" w:rsidRDefault="006901E9" w:rsidP="006901E9">
      <w:pPr>
        <w:spacing w:after="0" w:line="240" w:lineRule="auto"/>
        <w:jc w:val="both"/>
        <w:rPr>
          <w:rFonts w:ascii="Calibri" w:hAnsi="Calibri"/>
        </w:rPr>
      </w:pPr>
      <w:r>
        <w:rPr>
          <w:rFonts w:ascii="Calibri" w:hAnsi="Calibri"/>
        </w:rPr>
        <w:t>Les 8</w:t>
      </w:r>
      <w:r w:rsidRPr="0067036D">
        <w:rPr>
          <w:rFonts w:ascii="Calibri" w:hAnsi="Calibri"/>
        </w:rPr>
        <w:t xml:space="preserve"> enquêteurs </w:t>
      </w:r>
      <w:r>
        <w:rPr>
          <w:rFonts w:ascii="Calibri" w:hAnsi="Calibri"/>
        </w:rPr>
        <w:t xml:space="preserve">ont été répartis en 2 équipes dont : </w:t>
      </w:r>
    </w:p>
    <w:p w:rsidR="006901E9" w:rsidRPr="006901E9" w:rsidRDefault="006901E9" w:rsidP="0060058A">
      <w:pPr>
        <w:pStyle w:val="Paragraphedeliste"/>
        <w:numPr>
          <w:ilvl w:val="0"/>
          <w:numId w:val="7"/>
        </w:numPr>
        <w:spacing w:before="120" w:after="0" w:line="240" w:lineRule="auto"/>
        <w:ind w:left="714" w:hanging="357"/>
        <w:contextualSpacing w:val="0"/>
        <w:jc w:val="both"/>
        <w:rPr>
          <w:rFonts w:ascii="Calibri" w:hAnsi="Calibri"/>
          <w:lang w:val="fr-FR"/>
        </w:rPr>
      </w:pPr>
      <w:r w:rsidRPr="0067036D">
        <w:rPr>
          <w:rFonts w:ascii="Calibri" w:hAnsi="Calibri"/>
          <w:lang w:val="fr-FR"/>
        </w:rPr>
        <w:t>Une équipe unique pour la ville de Conakry et la Basse Guinée. Cette équipe a été chargée de la collecte dans les 6 structures sanitaires de Conakry, les 6 structures sanitaires de la Basse Guinée, l’entretien des responsables leaders, et le focus avec les PS, les HSH et les PVVIH pour une durée de 20 jours ;</w:t>
      </w:r>
    </w:p>
    <w:p w:rsidR="009C7AA3" w:rsidRPr="0067036D" w:rsidRDefault="009C7AA3" w:rsidP="006901E9">
      <w:pPr>
        <w:tabs>
          <w:tab w:val="left" w:pos="720"/>
          <w:tab w:val="left" w:pos="1080"/>
        </w:tabs>
        <w:spacing w:after="0" w:line="276" w:lineRule="auto"/>
        <w:ind w:left="397"/>
        <w:jc w:val="both"/>
        <w:rPr>
          <w:rFonts w:ascii="Calibri" w:hAnsi="Calibri" w:cs="Arial"/>
        </w:rPr>
      </w:pPr>
    </w:p>
    <w:p w:rsidR="009C7AA3" w:rsidRPr="0067036D" w:rsidRDefault="006901E9" w:rsidP="009C7AA3">
      <w:pPr>
        <w:spacing w:after="0" w:line="240" w:lineRule="auto"/>
        <w:jc w:val="both"/>
        <w:rPr>
          <w:rFonts w:ascii="Calibri" w:hAnsi="Calibri"/>
        </w:rPr>
      </w:pPr>
      <w:r>
        <w:rPr>
          <w:rFonts w:ascii="Calibri" w:hAnsi="Calibri"/>
          <w:noProof/>
          <w:lang w:eastAsia="fr-FR"/>
        </w:rPr>
        <w:drawing>
          <wp:anchor distT="0" distB="0" distL="114300" distR="114300" simplePos="0" relativeHeight="251832320" behindDoc="0" locked="0" layoutInCell="1" allowOverlap="1">
            <wp:simplePos x="0" y="0"/>
            <wp:positionH relativeFrom="margin">
              <wp:align>left</wp:align>
            </wp:positionH>
            <wp:positionV relativeFrom="paragraph">
              <wp:posOffset>5080</wp:posOffset>
            </wp:positionV>
            <wp:extent cx="4724400" cy="265747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503_095637.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4724400" cy="2657475"/>
                    </a:xfrm>
                    <a:prstGeom prst="rect">
                      <a:avLst/>
                    </a:prstGeom>
                  </pic:spPr>
                </pic:pic>
              </a:graphicData>
            </a:graphic>
            <wp14:sizeRelH relativeFrom="margin">
              <wp14:pctWidth>0</wp14:pctWidth>
            </wp14:sizeRelH>
            <wp14:sizeRelV relativeFrom="margin">
              <wp14:pctHeight>0</wp14:pctHeight>
            </wp14:sizeRelV>
          </wp:anchor>
        </w:drawing>
      </w:r>
    </w:p>
    <w:p w:rsidR="009C7AA3" w:rsidRPr="0067036D" w:rsidRDefault="009C7AA3" w:rsidP="0060058A">
      <w:pPr>
        <w:pStyle w:val="Paragraphedeliste"/>
        <w:numPr>
          <w:ilvl w:val="0"/>
          <w:numId w:val="7"/>
        </w:numPr>
        <w:spacing w:before="120" w:after="0" w:line="240" w:lineRule="auto"/>
        <w:ind w:left="714" w:hanging="357"/>
        <w:contextualSpacing w:val="0"/>
        <w:jc w:val="both"/>
        <w:rPr>
          <w:rFonts w:ascii="Calibri" w:hAnsi="Calibri"/>
          <w:lang w:val="fr-FR"/>
        </w:rPr>
      </w:pPr>
      <w:r w:rsidRPr="0067036D">
        <w:rPr>
          <w:rFonts w:ascii="Calibri" w:hAnsi="Calibri"/>
          <w:lang w:val="fr-FR"/>
        </w:rPr>
        <w:t>La 2</w:t>
      </w:r>
      <w:r w:rsidRPr="0067036D">
        <w:rPr>
          <w:rFonts w:ascii="Calibri" w:hAnsi="Calibri"/>
          <w:vertAlign w:val="superscript"/>
          <w:lang w:val="fr-FR"/>
        </w:rPr>
        <w:t>ième</w:t>
      </w:r>
      <w:r w:rsidRPr="0067036D">
        <w:rPr>
          <w:rFonts w:ascii="Calibri" w:hAnsi="Calibri"/>
          <w:lang w:val="fr-FR"/>
        </w:rPr>
        <w:t xml:space="preserve"> équipe pour les trois régions (Moyenne Guinée, Haute Guinée et Guinée Forestière). </w:t>
      </w:r>
      <w:r w:rsidR="00F4002B">
        <w:rPr>
          <w:rFonts w:ascii="Calibri" w:hAnsi="Calibri"/>
          <w:lang w:val="fr-FR"/>
        </w:rPr>
        <w:t>Cette équipe</w:t>
      </w:r>
      <w:r w:rsidR="00F4002B" w:rsidRPr="0067036D">
        <w:rPr>
          <w:rFonts w:ascii="Calibri" w:hAnsi="Calibri"/>
          <w:lang w:val="fr-FR"/>
        </w:rPr>
        <w:t xml:space="preserve"> a été responsable de la collecte </w:t>
      </w:r>
      <w:r w:rsidR="00F4002B">
        <w:rPr>
          <w:rFonts w:ascii="Calibri" w:hAnsi="Calibri"/>
          <w:lang w:val="fr-FR"/>
        </w:rPr>
        <w:t xml:space="preserve">des données </w:t>
      </w:r>
      <w:r w:rsidR="00F4002B" w:rsidRPr="0067036D">
        <w:rPr>
          <w:rFonts w:ascii="Calibri" w:hAnsi="Calibri"/>
          <w:lang w:val="fr-FR"/>
        </w:rPr>
        <w:t xml:space="preserve">dans les 18 structures sanitaires et les focus groups au niveau communautaires. La collecte </w:t>
      </w:r>
      <w:r w:rsidR="00F4002B">
        <w:rPr>
          <w:rFonts w:ascii="Calibri" w:hAnsi="Calibri"/>
          <w:lang w:val="fr-FR"/>
        </w:rPr>
        <w:t>a duré également de</w:t>
      </w:r>
      <w:r w:rsidR="00F4002B" w:rsidRPr="0067036D">
        <w:rPr>
          <w:rFonts w:ascii="Calibri" w:hAnsi="Calibri"/>
          <w:lang w:val="fr-FR"/>
        </w:rPr>
        <w:t xml:space="preserve"> 20 jours</w:t>
      </w:r>
      <w:r w:rsidR="00F4002B">
        <w:rPr>
          <w:rFonts w:ascii="Calibri" w:hAnsi="Calibri"/>
          <w:lang w:val="fr-FR"/>
        </w:rPr>
        <w:t>.</w:t>
      </w:r>
    </w:p>
    <w:p w:rsidR="009C7AA3" w:rsidRDefault="009C7AA3" w:rsidP="009C7AA3">
      <w:pPr>
        <w:spacing w:after="0" w:line="240" w:lineRule="auto"/>
        <w:rPr>
          <w:rFonts w:ascii="Calibri" w:hAnsi="Calibri"/>
        </w:rPr>
      </w:pPr>
    </w:p>
    <w:p w:rsidR="00462611" w:rsidRPr="00462611" w:rsidRDefault="00462611" w:rsidP="00462611">
      <w:pPr>
        <w:spacing w:after="0" w:line="240" w:lineRule="auto"/>
        <w:rPr>
          <w:rFonts w:ascii="Calibri" w:hAnsi="Calibri"/>
          <w:b/>
        </w:rPr>
      </w:pPr>
    </w:p>
    <w:p w:rsidR="00B738EF" w:rsidRPr="0067036D" w:rsidRDefault="00B738EF" w:rsidP="005F1E96">
      <w:pPr>
        <w:pStyle w:val="Paragraphedeliste"/>
        <w:numPr>
          <w:ilvl w:val="2"/>
          <w:numId w:val="36"/>
        </w:numPr>
        <w:spacing w:after="0" w:line="240" w:lineRule="auto"/>
        <w:ind w:left="567" w:hanging="567"/>
        <w:contextualSpacing w:val="0"/>
        <w:rPr>
          <w:rFonts w:ascii="Calibri" w:hAnsi="Calibri"/>
          <w:b/>
          <w:lang w:val="fr-FR"/>
        </w:rPr>
      </w:pPr>
      <w:r w:rsidRPr="0067036D">
        <w:rPr>
          <w:rFonts w:ascii="Calibri" w:hAnsi="Calibri"/>
          <w:b/>
          <w:lang w:val="fr-FR"/>
        </w:rPr>
        <w:t>Méthodes de collectes</w:t>
      </w:r>
    </w:p>
    <w:p w:rsidR="00895E5E" w:rsidRPr="0067036D" w:rsidRDefault="00895E5E" w:rsidP="00895E5E">
      <w:pPr>
        <w:spacing w:after="0" w:line="240" w:lineRule="auto"/>
        <w:rPr>
          <w:rFonts w:ascii="Calibri" w:hAnsi="Calibri"/>
        </w:rPr>
      </w:pPr>
    </w:p>
    <w:p w:rsidR="00895E5E" w:rsidRPr="0067036D" w:rsidRDefault="0087544D" w:rsidP="00895E5E">
      <w:pPr>
        <w:spacing w:after="0" w:line="240" w:lineRule="auto"/>
        <w:jc w:val="both"/>
        <w:rPr>
          <w:rFonts w:ascii="Calibri" w:hAnsi="Calibri" w:cs="Arial"/>
        </w:rPr>
      </w:pPr>
      <w:r>
        <w:rPr>
          <w:rFonts w:ascii="Calibri" w:hAnsi="Calibri" w:cs="Arial"/>
        </w:rPr>
        <w:t>C</w:t>
      </w:r>
      <w:r w:rsidRPr="0067036D">
        <w:rPr>
          <w:rFonts w:ascii="Calibri" w:hAnsi="Calibri" w:cs="Arial"/>
        </w:rPr>
        <w:t>onformément aux objectifs spécif</w:t>
      </w:r>
      <w:r>
        <w:rPr>
          <w:rFonts w:ascii="Calibri" w:hAnsi="Calibri" w:cs="Arial"/>
        </w:rPr>
        <w:t>iques de l’évaluation, la collecte des données a consisté à</w:t>
      </w:r>
      <w:r w:rsidR="00895E5E" w:rsidRPr="0067036D">
        <w:rPr>
          <w:rFonts w:ascii="Calibri" w:hAnsi="Calibri" w:cs="Arial"/>
        </w:rPr>
        <w:t xml:space="preserve"> :</w:t>
      </w:r>
    </w:p>
    <w:p w:rsidR="00895E5E" w:rsidRPr="0067036D" w:rsidRDefault="00895E5E" w:rsidP="00895E5E">
      <w:pPr>
        <w:spacing w:after="0" w:line="240" w:lineRule="auto"/>
        <w:jc w:val="both"/>
        <w:rPr>
          <w:rFonts w:ascii="Calibri" w:hAnsi="Calibri" w:cs="Arial"/>
        </w:rPr>
      </w:pPr>
    </w:p>
    <w:p w:rsidR="00895E5E" w:rsidRPr="0067036D" w:rsidRDefault="00895E5E" w:rsidP="0060058A">
      <w:pPr>
        <w:pStyle w:val="Paragraphedeliste"/>
        <w:numPr>
          <w:ilvl w:val="0"/>
          <w:numId w:val="6"/>
        </w:numPr>
        <w:spacing w:after="120" w:line="276" w:lineRule="auto"/>
        <w:ind w:left="284"/>
        <w:contextualSpacing w:val="0"/>
        <w:jc w:val="both"/>
        <w:rPr>
          <w:rFonts w:ascii="Calibri" w:hAnsi="Calibri" w:cs="Arial"/>
          <w:b/>
          <w:i/>
          <w:color w:val="0033CC"/>
        </w:rPr>
      </w:pPr>
      <w:r w:rsidRPr="0067036D">
        <w:rPr>
          <w:rFonts w:ascii="Calibri" w:hAnsi="Calibri" w:cs="Arial"/>
          <w:b/>
          <w:i/>
          <w:color w:val="0033CC"/>
        </w:rPr>
        <w:t>La recherche documentaire</w:t>
      </w:r>
    </w:p>
    <w:p w:rsidR="00895E5E" w:rsidRPr="0067036D" w:rsidRDefault="00895E5E" w:rsidP="00F107EC">
      <w:pPr>
        <w:spacing w:after="0" w:line="240" w:lineRule="auto"/>
        <w:jc w:val="both"/>
        <w:rPr>
          <w:rFonts w:ascii="Calibri" w:hAnsi="Calibri" w:cs="Arial"/>
        </w:rPr>
      </w:pPr>
      <w:r w:rsidRPr="0067036D">
        <w:rPr>
          <w:rFonts w:ascii="Calibri" w:hAnsi="Calibri" w:cs="Arial"/>
        </w:rPr>
        <w:t>La recherche documentaire a consisté à l’exploitation des documents de base du projet, des documents normatifs sur la SR/SMNIA et VIH</w:t>
      </w:r>
      <w:r w:rsidR="009F1A64" w:rsidRPr="0067036D">
        <w:rPr>
          <w:rFonts w:ascii="Calibri" w:hAnsi="Calibri" w:cs="Arial"/>
        </w:rPr>
        <w:t xml:space="preserve"> (</w:t>
      </w:r>
      <w:r w:rsidR="00CD2E18" w:rsidRPr="0067036D">
        <w:rPr>
          <w:rFonts w:ascii="Calibri" w:hAnsi="Calibri" w:cs="Arial"/>
        </w:rPr>
        <w:t xml:space="preserve">les </w:t>
      </w:r>
      <w:r w:rsidR="009F1A64" w:rsidRPr="0067036D">
        <w:rPr>
          <w:rFonts w:ascii="Calibri" w:hAnsi="Calibri" w:cs="Arial"/>
        </w:rPr>
        <w:t>plan</w:t>
      </w:r>
      <w:r w:rsidR="00CD2E18" w:rsidRPr="0067036D">
        <w:rPr>
          <w:rFonts w:ascii="Calibri" w:hAnsi="Calibri" w:cs="Arial"/>
        </w:rPr>
        <w:t>s nationaux</w:t>
      </w:r>
      <w:r w:rsidR="009F1A64" w:rsidRPr="0067036D">
        <w:rPr>
          <w:rFonts w:ascii="Calibri" w:hAnsi="Calibri" w:cs="Arial"/>
        </w:rPr>
        <w:t xml:space="preserve"> stratégique</w:t>
      </w:r>
      <w:r w:rsidR="00CD2E18" w:rsidRPr="0067036D">
        <w:rPr>
          <w:rFonts w:ascii="Calibri" w:hAnsi="Calibri" w:cs="Arial"/>
        </w:rPr>
        <w:t>s</w:t>
      </w:r>
      <w:r w:rsidR="009F1A64" w:rsidRPr="0067036D">
        <w:rPr>
          <w:rFonts w:ascii="Calibri" w:hAnsi="Calibri" w:cs="Arial"/>
        </w:rPr>
        <w:t xml:space="preserve">, les normes et procédures, la politique nationale de santé, </w:t>
      </w:r>
      <w:r w:rsidR="00CD2E18" w:rsidRPr="0067036D">
        <w:rPr>
          <w:rFonts w:ascii="Calibri" w:hAnsi="Calibri" w:cs="Arial"/>
        </w:rPr>
        <w:t>etc</w:t>
      </w:r>
      <w:r w:rsidR="009F1A64" w:rsidRPr="0067036D">
        <w:rPr>
          <w:rFonts w:ascii="Calibri" w:hAnsi="Calibri" w:cs="Arial"/>
        </w:rPr>
        <w:t>)</w:t>
      </w:r>
      <w:r w:rsidRPr="0067036D">
        <w:rPr>
          <w:rFonts w:ascii="Calibri" w:hAnsi="Calibri" w:cs="Arial"/>
        </w:rPr>
        <w:t>,</w:t>
      </w:r>
      <w:r w:rsidR="00CD2E18" w:rsidRPr="0067036D">
        <w:rPr>
          <w:rFonts w:ascii="Calibri" w:hAnsi="Calibri" w:cs="Arial"/>
        </w:rPr>
        <w:t xml:space="preserve"> certains documents nationaux et juridiques (le plan national de développement sanitaire,</w:t>
      </w:r>
      <w:r w:rsidR="00FA56ED" w:rsidRPr="0067036D">
        <w:rPr>
          <w:rFonts w:ascii="Calibri" w:hAnsi="Calibri" w:cs="Arial"/>
        </w:rPr>
        <w:t xml:space="preserve"> le document stratégique de réduction de la pauvreté</w:t>
      </w:r>
      <w:r w:rsidR="00CD2E18" w:rsidRPr="0067036D">
        <w:rPr>
          <w:rFonts w:ascii="Calibri" w:hAnsi="Calibri" w:cs="Arial"/>
        </w:rPr>
        <w:t>)</w:t>
      </w:r>
      <w:r w:rsidR="00C005BF">
        <w:rPr>
          <w:rFonts w:ascii="Calibri" w:hAnsi="Calibri" w:cs="Arial"/>
        </w:rPr>
        <w:t>,</w:t>
      </w:r>
      <w:r w:rsidRPr="0067036D">
        <w:rPr>
          <w:rFonts w:ascii="Calibri" w:hAnsi="Calibri" w:cs="Arial"/>
        </w:rPr>
        <w:t xml:space="preserve"> les rapports des institutions impliquées dans ce domaine ainsi que toutes autres informations utiles. Les rapports d’autres pays portant sur le même sujet ou similaire (Côte d’Ivoire</w:t>
      </w:r>
      <w:r w:rsidR="00F4002B">
        <w:rPr>
          <w:rFonts w:ascii="Calibri" w:hAnsi="Calibri" w:cs="Arial"/>
        </w:rPr>
        <w:t xml:space="preserve"> et</w:t>
      </w:r>
      <w:r w:rsidRPr="0067036D">
        <w:rPr>
          <w:rFonts w:ascii="Calibri" w:hAnsi="Calibri" w:cs="Arial"/>
        </w:rPr>
        <w:t xml:space="preserve"> Mali) ont été également exploités.</w:t>
      </w:r>
      <w:r w:rsidR="00CD2E18" w:rsidRPr="0067036D">
        <w:rPr>
          <w:rFonts w:ascii="Calibri" w:hAnsi="Calibri" w:cs="Arial"/>
        </w:rPr>
        <w:t xml:space="preserve"> </w:t>
      </w:r>
      <w:r w:rsidR="00F04B1A" w:rsidRPr="00F04B1A">
        <w:rPr>
          <w:rFonts w:ascii="Calibri" w:hAnsi="Calibri" w:cs="Arial"/>
        </w:rPr>
        <w:t>Au total 15</w:t>
      </w:r>
      <w:r w:rsidR="00CD2E18" w:rsidRPr="00F04B1A">
        <w:rPr>
          <w:rFonts w:ascii="Calibri" w:hAnsi="Calibri" w:cs="Arial"/>
        </w:rPr>
        <w:t xml:space="preserve"> documents, dont la liste est disponible en annexe de ce rapport, ont été exploités dans le cadre de cette revue.  </w:t>
      </w:r>
    </w:p>
    <w:p w:rsidR="009F1A64" w:rsidRPr="0067036D" w:rsidRDefault="009F1A64" w:rsidP="00F107EC">
      <w:pPr>
        <w:spacing w:after="0" w:line="240" w:lineRule="auto"/>
        <w:jc w:val="both"/>
        <w:rPr>
          <w:rFonts w:ascii="Calibri" w:hAnsi="Calibri" w:cs="Arial"/>
        </w:rPr>
      </w:pPr>
    </w:p>
    <w:p w:rsidR="00EA5B04" w:rsidRPr="00C005BF" w:rsidRDefault="00895E5E" w:rsidP="0060058A">
      <w:pPr>
        <w:pStyle w:val="Paragraphedeliste"/>
        <w:numPr>
          <w:ilvl w:val="0"/>
          <w:numId w:val="6"/>
        </w:numPr>
        <w:spacing w:after="120" w:line="276" w:lineRule="auto"/>
        <w:ind w:left="284"/>
        <w:contextualSpacing w:val="0"/>
        <w:jc w:val="both"/>
        <w:rPr>
          <w:rFonts w:ascii="Calibri" w:hAnsi="Calibri" w:cs="Arial"/>
          <w:b/>
          <w:i/>
          <w:color w:val="0033CC"/>
        </w:rPr>
      </w:pPr>
      <w:r w:rsidRPr="0067036D">
        <w:rPr>
          <w:rFonts w:ascii="Calibri" w:hAnsi="Calibri" w:cs="Arial"/>
          <w:b/>
          <w:i/>
          <w:color w:val="0033CC"/>
          <w:lang w:val="fr-FR"/>
        </w:rPr>
        <w:t xml:space="preserve"> </w:t>
      </w:r>
      <w:r w:rsidRPr="0067036D">
        <w:rPr>
          <w:rFonts w:ascii="Calibri" w:hAnsi="Calibri" w:cs="Arial"/>
          <w:b/>
          <w:i/>
          <w:color w:val="0033CC"/>
        </w:rPr>
        <w:t>Interviews individuelles</w:t>
      </w:r>
    </w:p>
    <w:p w:rsidR="00EA5B04" w:rsidRDefault="00EA5B04" w:rsidP="00F107EC">
      <w:pPr>
        <w:spacing w:after="0" w:line="240" w:lineRule="auto"/>
        <w:jc w:val="both"/>
        <w:rPr>
          <w:rFonts w:ascii="Calibri" w:hAnsi="Calibri" w:cs="Arial"/>
        </w:rPr>
      </w:pPr>
      <w:r>
        <w:rPr>
          <w:rFonts w:ascii="Calibri" w:hAnsi="Calibri" w:cs="Arial"/>
          <w:noProof/>
          <w:lang w:eastAsia="fr-FR"/>
        </w:rPr>
        <mc:AlternateContent>
          <mc:Choice Requires="wps">
            <w:drawing>
              <wp:anchor distT="0" distB="0" distL="114300" distR="114300" simplePos="0" relativeHeight="251833344" behindDoc="0" locked="0" layoutInCell="1" allowOverlap="1">
                <wp:simplePos x="0" y="0"/>
                <wp:positionH relativeFrom="column">
                  <wp:posOffset>116204</wp:posOffset>
                </wp:positionH>
                <wp:positionV relativeFrom="paragraph">
                  <wp:posOffset>40640</wp:posOffset>
                </wp:positionV>
                <wp:extent cx="2924175" cy="1876425"/>
                <wp:effectExtent l="0" t="0" r="9525" b="9525"/>
                <wp:wrapNone/>
                <wp:docPr id="14" name="Zone de texte 14"/>
                <wp:cNvGraphicFramePr/>
                <a:graphic xmlns:a="http://schemas.openxmlformats.org/drawingml/2006/main">
                  <a:graphicData uri="http://schemas.microsoft.com/office/word/2010/wordprocessingShape">
                    <wps:wsp>
                      <wps:cNvSpPr txBox="1"/>
                      <wps:spPr>
                        <a:xfrm>
                          <a:off x="0" y="0"/>
                          <a:ext cx="2924175"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Pr="00EA5B04" w:rsidRDefault="00863FA9">
                            <w:pPr>
                              <w:rPr>
                                <w:rFonts w:ascii="Calibri" w:hAnsi="Calibri"/>
                                <w:sz w:val="20"/>
                                <w:szCs w:val="20"/>
                              </w:rPr>
                            </w:pPr>
                            <w:r w:rsidRPr="00EA5B04">
                              <w:rPr>
                                <w:rFonts w:ascii="Calibri" w:hAnsi="Calibri"/>
                                <w:sz w:val="20"/>
                                <w:szCs w:val="20"/>
                              </w:rPr>
                              <w:t>Photo d’</w:t>
                            </w:r>
                            <w:r>
                              <w:rPr>
                                <w:rFonts w:ascii="Calibri" w:hAnsi="Calibri"/>
                                <w:sz w:val="20"/>
                                <w:szCs w:val="20"/>
                              </w:rPr>
                              <w:t>interview d’un prestataire CPN CS Ley Sarè</w:t>
                            </w:r>
                          </w:p>
                          <w:p w:rsidR="00863FA9" w:rsidRDefault="00863FA9">
                            <w:r>
                              <w:rPr>
                                <w:noProof/>
                                <w:lang w:eastAsia="fr-FR"/>
                              </w:rPr>
                              <w:drawing>
                                <wp:inline distT="0" distB="0" distL="0" distR="0">
                                  <wp:extent cx="2371725" cy="1778635"/>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527_123039.jpg"/>
                                          <pic:cNvPicPr/>
                                        </pic:nvPicPr>
                                        <pic:blipFill>
                                          <a:blip r:embed="rId18" cstate="email">
                                            <a:extLst>
                                              <a:ext uri="{28A0092B-C50C-407E-A947-70E740481C1C}">
                                                <a14:useLocalDpi xmlns:a14="http://schemas.microsoft.com/office/drawing/2010/main"/>
                                              </a:ext>
                                            </a:extLst>
                                          </a:blip>
                                          <a:stretch>
                                            <a:fillRect/>
                                          </a:stretch>
                                        </pic:blipFill>
                                        <pic:spPr>
                                          <a:xfrm>
                                            <a:off x="0" y="0"/>
                                            <a:ext cx="2371725"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9" type="#_x0000_t202" style="position:absolute;left:0;text-align:left;margin-left:9.15pt;margin-top:3.2pt;width:230.25pt;height:14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" fillcolor="white [3201]" stroked="f" strokeweight=".5pt">
                <v:textbox>
                  <w:txbxContent>
                    <w:p w:rsidR="00863FA9" w:rsidRPr="00EA5B04" w:rsidRDefault="00863FA9">
                      <w:pPr>
                        <w:rPr>
                          <w:rFonts w:ascii="Calibri" w:hAnsi="Calibri"/>
                          <w:sz w:val="20"/>
                          <w:szCs w:val="20"/>
                        </w:rPr>
                      </w:pPr>
                      <w:r w:rsidRPr="00EA5B04">
                        <w:rPr>
                          <w:rFonts w:ascii="Calibri" w:hAnsi="Calibri"/>
                          <w:sz w:val="20"/>
                          <w:szCs w:val="20"/>
                        </w:rPr>
                        <w:t>Photo d’</w:t>
                      </w:r>
                      <w:r>
                        <w:rPr>
                          <w:rFonts w:ascii="Calibri" w:hAnsi="Calibri"/>
                          <w:sz w:val="20"/>
                          <w:szCs w:val="20"/>
                        </w:rPr>
                        <w:t>interview d’un prestataire CPN CS Ley Sarè</w:t>
                      </w:r>
                    </w:p>
                    <w:p w:rsidR="00863FA9" w:rsidRDefault="00863FA9">
                      <w:r>
                        <w:rPr>
                          <w:noProof/>
                          <w:lang w:eastAsia="fr-FR"/>
                        </w:rPr>
                        <w:drawing>
                          <wp:inline distT="0" distB="0" distL="0" distR="0">
                            <wp:extent cx="2371725" cy="1778635"/>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527_123039.jpg"/>
                                    <pic:cNvPicPr/>
                                  </pic:nvPicPr>
                                  <pic:blipFill>
                                    <a:blip r:embed="rId18" cstate="email">
                                      <a:extLst>
                                        <a:ext uri="{28A0092B-C50C-407E-A947-70E740481C1C}">
                                          <a14:useLocalDpi xmlns:a14="http://schemas.microsoft.com/office/drawing/2010/main"/>
                                        </a:ext>
                                      </a:extLst>
                                    </a:blip>
                                    <a:stretch>
                                      <a:fillRect/>
                                    </a:stretch>
                                  </pic:blipFill>
                                  <pic:spPr>
                                    <a:xfrm>
                                      <a:off x="0" y="0"/>
                                      <a:ext cx="2371725" cy="1778635"/>
                                    </a:xfrm>
                                    <a:prstGeom prst="rect">
                                      <a:avLst/>
                                    </a:prstGeom>
                                  </pic:spPr>
                                </pic:pic>
                              </a:graphicData>
                            </a:graphic>
                          </wp:inline>
                        </w:drawing>
                      </w:r>
                    </w:p>
                  </w:txbxContent>
                </v:textbox>
              </v:shape>
            </w:pict>
          </mc:Fallback>
        </mc:AlternateContent>
      </w:r>
      <w:r>
        <w:rPr>
          <w:rFonts w:ascii="Calibri" w:hAnsi="Calibri" w:cs="Arial"/>
          <w:noProof/>
          <w:lang w:eastAsia="fr-FR"/>
        </w:rPr>
        <mc:AlternateContent>
          <mc:Choice Requires="wps">
            <w:drawing>
              <wp:anchor distT="0" distB="0" distL="114300" distR="114300" simplePos="0" relativeHeight="251834368" behindDoc="0" locked="0" layoutInCell="1" allowOverlap="1">
                <wp:simplePos x="0" y="0"/>
                <wp:positionH relativeFrom="column">
                  <wp:posOffset>3230880</wp:posOffset>
                </wp:positionH>
                <wp:positionV relativeFrom="paragraph">
                  <wp:posOffset>12065</wp:posOffset>
                </wp:positionV>
                <wp:extent cx="2857500" cy="1895475"/>
                <wp:effectExtent l="0" t="0" r="0" b="9525"/>
                <wp:wrapNone/>
                <wp:docPr id="16" name="Zone de texte 16"/>
                <wp:cNvGraphicFramePr/>
                <a:graphic xmlns:a="http://schemas.openxmlformats.org/drawingml/2006/main">
                  <a:graphicData uri="http://schemas.microsoft.com/office/word/2010/wordprocessingShape">
                    <wps:wsp>
                      <wps:cNvSpPr txBox="1"/>
                      <wps:spPr>
                        <a:xfrm>
                          <a:off x="0" y="0"/>
                          <a:ext cx="285750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Pr="00426884" w:rsidRDefault="00863FA9">
                            <w:pPr>
                              <w:rPr>
                                <w:rFonts w:ascii="Calibri" w:hAnsi="Calibri"/>
                                <w:sz w:val="20"/>
                                <w:szCs w:val="20"/>
                              </w:rPr>
                            </w:pPr>
                            <w:r w:rsidRPr="00EA5B04">
                              <w:rPr>
                                <w:rFonts w:ascii="Calibri" w:hAnsi="Calibri"/>
                                <w:sz w:val="20"/>
                                <w:szCs w:val="20"/>
                              </w:rPr>
                              <w:t>Photo d’</w:t>
                            </w:r>
                            <w:r>
                              <w:rPr>
                                <w:rFonts w:ascii="Calibri" w:hAnsi="Calibri"/>
                                <w:sz w:val="20"/>
                                <w:szCs w:val="20"/>
                              </w:rPr>
                              <w:t>interview du Directeur</w:t>
                            </w:r>
                            <w:r w:rsidRPr="00EA5B04">
                              <w:rPr>
                                <w:rFonts w:ascii="Calibri" w:hAnsi="Calibri"/>
                                <w:sz w:val="20"/>
                                <w:szCs w:val="20"/>
                              </w:rPr>
                              <w:t xml:space="preserve"> de l’hôpi</w:t>
                            </w:r>
                            <w:r>
                              <w:rPr>
                                <w:rFonts w:ascii="Calibri" w:hAnsi="Calibri"/>
                                <w:sz w:val="20"/>
                                <w:szCs w:val="20"/>
                              </w:rPr>
                              <w:t>tal Dalaba</w:t>
                            </w:r>
                          </w:p>
                          <w:p w:rsidR="00863FA9" w:rsidRDefault="00863FA9">
                            <w:r>
                              <w:rPr>
                                <w:noProof/>
                                <w:lang w:eastAsia="fr-FR"/>
                              </w:rPr>
                              <w:drawing>
                                <wp:inline distT="0" distB="0" distL="0" distR="0">
                                  <wp:extent cx="2668270" cy="150114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520_121741.jpg"/>
                                          <pic:cNvPicPr/>
                                        </pic:nvPicPr>
                                        <pic:blipFill>
                                          <a:blip r:embed="rId19" cstate="email">
                                            <a:extLst>
                                              <a:ext uri="{28A0092B-C50C-407E-A947-70E740481C1C}">
                                                <a14:useLocalDpi xmlns:a14="http://schemas.microsoft.com/office/drawing/2010/main"/>
                                              </a:ext>
                                            </a:extLst>
                                          </a:blip>
                                          <a:stretch>
                                            <a:fillRect/>
                                          </a:stretch>
                                        </pic:blipFill>
                                        <pic:spPr>
                                          <a:xfrm>
                                            <a:off x="0" y="0"/>
                                            <a:ext cx="2668270" cy="1501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30" type="#_x0000_t202" style="position:absolute;left:0;text-align:left;margin-left:254.4pt;margin-top:.95pt;width:225pt;height:149.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" fillcolor="white [3201]" stroked="f" strokeweight=".5pt">
                <v:textbox>
                  <w:txbxContent>
                    <w:p w:rsidR="00863FA9" w:rsidRPr="00426884" w:rsidRDefault="00863FA9">
                      <w:pPr>
                        <w:rPr>
                          <w:rFonts w:ascii="Calibri" w:hAnsi="Calibri"/>
                          <w:sz w:val="20"/>
                          <w:szCs w:val="20"/>
                        </w:rPr>
                      </w:pPr>
                      <w:r w:rsidRPr="00EA5B04">
                        <w:rPr>
                          <w:rFonts w:ascii="Calibri" w:hAnsi="Calibri"/>
                          <w:sz w:val="20"/>
                          <w:szCs w:val="20"/>
                        </w:rPr>
                        <w:t>Photo d’</w:t>
                      </w:r>
                      <w:r>
                        <w:rPr>
                          <w:rFonts w:ascii="Calibri" w:hAnsi="Calibri"/>
                          <w:sz w:val="20"/>
                          <w:szCs w:val="20"/>
                        </w:rPr>
                        <w:t>interview du Directeur</w:t>
                      </w:r>
                      <w:r w:rsidRPr="00EA5B04">
                        <w:rPr>
                          <w:rFonts w:ascii="Calibri" w:hAnsi="Calibri"/>
                          <w:sz w:val="20"/>
                          <w:szCs w:val="20"/>
                        </w:rPr>
                        <w:t xml:space="preserve"> de l’hôpi</w:t>
                      </w:r>
                      <w:r>
                        <w:rPr>
                          <w:rFonts w:ascii="Calibri" w:hAnsi="Calibri"/>
                          <w:sz w:val="20"/>
                          <w:szCs w:val="20"/>
                        </w:rPr>
                        <w:t>tal Dalaba</w:t>
                      </w:r>
                    </w:p>
                    <w:p w:rsidR="00863FA9" w:rsidRDefault="00863FA9">
                      <w:r>
                        <w:rPr>
                          <w:noProof/>
                          <w:lang w:eastAsia="fr-FR"/>
                        </w:rPr>
                        <w:drawing>
                          <wp:inline distT="0" distB="0" distL="0" distR="0">
                            <wp:extent cx="2668270" cy="150114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520_121741.jpg"/>
                                    <pic:cNvPicPr/>
                                  </pic:nvPicPr>
                                  <pic:blipFill>
                                    <a:blip r:embed="rId19" cstate="email">
                                      <a:extLst>
                                        <a:ext uri="{28A0092B-C50C-407E-A947-70E740481C1C}">
                                          <a14:useLocalDpi xmlns:a14="http://schemas.microsoft.com/office/drawing/2010/main"/>
                                        </a:ext>
                                      </a:extLst>
                                    </a:blip>
                                    <a:stretch>
                                      <a:fillRect/>
                                    </a:stretch>
                                  </pic:blipFill>
                                  <pic:spPr>
                                    <a:xfrm>
                                      <a:off x="0" y="0"/>
                                      <a:ext cx="2668270" cy="1501140"/>
                                    </a:xfrm>
                                    <a:prstGeom prst="rect">
                                      <a:avLst/>
                                    </a:prstGeom>
                                  </pic:spPr>
                                </pic:pic>
                              </a:graphicData>
                            </a:graphic>
                          </wp:inline>
                        </w:drawing>
                      </w:r>
                    </w:p>
                  </w:txbxContent>
                </v:textbox>
              </v:shape>
            </w:pict>
          </mc:Fallback>
        </mc:AlternateContent>
      </w: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Pr="0067036D" w:rsidRDefault="00EA5B04" w:rsidP="00F107EC">
      <w:pPr>
        <w:spacing w:after="0" w:line="240" w:lineRule="auto"/>
        <w:jc w:val="both"/>
        <w:rPr>
          <w:rFonts w:ascii="Calibri" w:hAnsi="Calibri" w:cs="Arial"/>
        </w:rPr>
      </w:pPr>
    </w:p>
    <w:p w:rsidR="00895E5E" w:rsidRDefault="00895E5E" w:rsidP="00F04B1A">
      <w:pPr>
        <w:pStyle w:val="Paragraphedeliste"/>
        <w:spacing w:after="0" w:line="240" w:lineRule="auto"/>
        <w:ind w:left="-74"/>
        <w:contextualSpacing w:val="0"/>
        <w:jc w:val="both"/>
        <w:rPr>
          <w:rFonts w:ascii="Calibri" w:hAnsi="Calibri" w:cs="Arial"/>
          <w:lang w:val="fr-FR"/>
        </w:rPr>
      </w:pPr>
    </w:p>
    <w:p w:rsidR="00C005BF" w:rsidRDefault="00F4002B" w:rsidP="00C005BF">
      <w:pPr>
        <w:spacing w:after="0" w:line="240" w:lineRule="auto"/>
        <w:jc w:val="both"/>
        <w:rPr>
          <w:rFonts w:ascii="Calibri" w:hAnsi="Calibri" w:cs="Arial"/>
        </w:rPr>
      </w:pPr>
      <w:r w:rsidRPr="0067036D">
        <w:rPr>
          <w:rFonts w:ascii="Calibri" w:hAnsi="Calibri" w:cs="Arial"/>
        </w:rPr>
        <w:t xml:space="preserve">Les interviews individuelles structurées ont consisté à </w:t>
      </w:r>
      <w:r>
        <w:rPr>
          <w:rFonts w:ascii="Calibri" w:hAnsi="Calibri" w:cs="Arial"/>
        </w:rPr>
        <w:t>l’</w:t>
      </w:r>
      <w:r w:rsidRPr="0067036D">
        <w:rPr>
          <w:rFonts w:ascii="Calibri" w:hAnsi="Calibri" w:cs="Arial"/>
        </w:rPr>
        <w:t>utilis</w:t>
      </w:r>
      <w:r>
        <w:rPr>
          <w:rFonts w:ascii="Calibri" w:hAnsi="Calibri" w:cs="Arial"/>
        </w:rPr>
        <w:t>ation</w:t>
      </w:r>
      <w:r w:rsidRPr="0067036D">
        <w:rPr>
          <w:rFonts w:ascii="Calibri" w:hAnsi="Calibri" w:cs="Arial"/>
        </w:rPr>
        <w:t xml:space="preserve"> </w:t>
      </w:r>
      <w:r>
        <w:rPr>
          <w:rFonts w:ascii="Calibri" w:hAnsi="Calibri" w:cs="Arial"/>
        </w:rPr>
        <w:t>d’</w:t>
      </w:r>
      <w:r w:rsidRPr="0067036D">
        <w:rPr>
          <w:rFonts w:ascii="Calibri" w:hAnsi="Calibri" w:cs="Arial"/>
        </w:rPr>
        <w:t>un questionnaire quantitatif pour recueillir des données auprès des prestataires impliqués dans les services de VIH et SR/SMNIA. Tandis que les interviews non structurées</w:t>
      </w:r>
      <w:r>
        <w:rPr>
          <w:rFonts w:ascii="Calibri" w:hAnsi="Calibri" w:cs="Arial"/>
        </w:rPr>
        <w:t xml:space="preserve"> ont</w:t>
      </w:r>
      <w:r w:rsidRPr="0067036D">
        <w:rPr>
          <w:rFonts w:ascii="Calibri" w:hAnsi="Calibri" w:cs="Arial"/>
        </w:rPr>
        <w:t xml:space="preserve"> </w:t>
      </w:r>
      <w:r>
        <w:rPr>
          <w:rFonts w:ascii="Calibri" w:hAnsi="Calibri" w:cs="Arial"/>
        </w:rPr>
        <w:t>cibl</w:t>
      </w:r>
      <w:r w:rsidRPr="0067036D">
        <w:rPr>
          <w:rFonts w:ascii="Calibri" w:hAnsi="Calibri" w:cs="Arial"/>
        </w:rPr>
        <w:t>é les leaders. Voir à l’annexe, la liste des leaders qui ont été interviewés</w:t>
      </w:r>
      <w:r w:rsidR="00C005BF">
        <w:rPr>
          <w:rFonts w:ascii="Calibri" w:hAnsi="Calibri" w:cs="Arial"/>
        </w:rPr>
        <w:t>.</w:t>
      </w:r>
    </w:p>
    <w:p w:rsidR="00895E5E" w:rsidRPr="0067036D" w:rsidRDefault="00895E5E" w:rsidP="0060058A">
      <w:pPr>
        <w:pStyle w:val="Paragraphedeliste"/>
        <w:numPr>
          <w:ilvl w:val="0"/>
          <w:numId w:val="6"/>
        </w:numPr>
        <w:spacing w:after="120" w:line="276" w:lineRule="auto"/>
        <w:ind w:left="284"/>
        <w:contextualSpacing w:val="0"/>
        <w:jc w:val="both"/>
        <w:rPr>
          <w:rFonts w:ascii="Calibri" w:hAnsi="Calibri" w:cs="Arial"/>
          <w:b/>
          <w:i/>
          <w:color w:val="0033CC"/>
          <w:lang w:val="fr-FR"/>
        </w:rPr>
      </w:pPr>
      <w:r w:rsidRPr="0067036D">
        <w:rPr>
          <w:rFonts w:ascii="Calibri" w:hAnsi="Calibri" w:cs="Arial"/>
          <w:b/>
          <w:i/>
          <w:color w:val="0033CC"/>
          <w:lang w:val="fr-FR"/>
        </w:rPr>
        <w:t>Les focus group</w:t>
      </w:r>
    </w:p>
    <w:p w:rsidR="00895E5E" w:rsidRDefault="00895E5E" w:rsidP="00895E5E">
      <w:pPr>
        <w:spacing w:before="120" w:after="120"/>
        <w:jc w:val="both"/>
        <w:rPr>
          <w:rFonts w:ascii="Calibri" w:hAnsi="Calibri" w:cs="Arial"/>
        </w:rPr>
      </w:pPr>
      <w:r w:rsidRPr="0067036D">
        <w:rPr>
          <w:rFonts w:ascii="Calibri" w:hAnsi="Calibri" w:cs="Arial"/>
        </w:rPr>
        <w:t>Les focus group ont</w:t>
      </w:r>
      <w:r w:rsidR="00F74C3C" w:rsidRPr="0067036D">
        <w:rPr>
          <w:rFonts w:ascii="Calibri" w:hAnsi="Calibri" w:cs="Arial"/>
        </w:rPr>
        <w:t xml:space="preserve"> été réalisés</w:t>
      </w:r>
      <w:r w:rsidRPr="0067036D">
        <w:rPr>
          <w:rFonts w:ascii="Calibri" w:hAnsi="Calibri" w:cs="Arial"/>
        </w:rPr>
        <w:t xml:space="preserve"> auprès des populations clés et au niveau des bénéficiaires pour comprendre leurs préoccupations, leurs motivations, leurs perceptions par rapport à l’intégration des services VIH et SR afin d’identifier les lacunes et les problèmes y compris les suggestions.  </w:t>
      </w:r>
    </w:p>
    <w:p w:rsidR="00426884" w:rsidRDefault="00426884" w:rsidP="00895E5E">
      <w:pPr>
        <w:spacing w:before="120" w:after="120"/>
        <w:jc w:val="both"/>
        <w:rPr>
          <w:rFonts w:ascii="Calibri" w:hAnsi="Calibri" w:cs="Arial"/>
        </w:rPr>
      </w:pPr>
      <w:r>
        <w:rPr>
          <w:rFonts w:ascii="Calibri" w:hAnsi="Calibri" w:cs="Arial"/>
          <w:noProof/>
          <w:lang w:eastAsia="fr-FR"/>
        </w:rPr>
        <mc:AlternateContent>
          <mc:Choice Requires="wps">
            <w:drawing>
              <wp:anchor distT="0" distB="0" distL="114300" distR="114300" simplePos="0" relativeHeight="251836416" behindDoc="0" locked="0" layoutInCell="1" allowOverlap="1">
                <wp:simplePos x="0" y="0"/>
                <wp:positionH relativeFrom="column">
                  <wp:posOffset>3268980</wp:posOffset>
                </wp:positionH>
                <wp:positionV relativeFrom="paragraph">
                  <wp:posOffset>68580</wp:posOffset>
                </wp:positionV>
                <wp:extent cx="2952750" cy="2009775"/>
                <wp:effectExtent l="0" t="0" r="0" b="9525"/>
                <wp:wrapNone/>
                <wp:docPr id="22" name="Zone de texte 22"/>
                <wp:cNvGraphicFramePr/>
                <a:graphic xmlns:a="http://schemas.openxmlformats.org/drawingml/2006/main">
                  <a:graphicData uri="http://schemas.microsoft.com/office/word/2010/wordprocessingShape">
                    <wps:wsp>
                      <wps:cNvSpPr txBox="1"/>
                      <wps:spPr>
                        <a:xfrm>
                          <a:off x="0" y="0"/>
                          <a:ext cx="2952750"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Pr="00426884" w:rsidRDefault="00863FA9">
                            <w:pPr>
                              <w:rPr>
                                <w:sz w:val="20"/>
                                <w:szCs w:val="20"/>
                              </w:rPr>
                            </w:pPr>
                            <w:r w:rsidRPr="00426884">
                              <w:rPr>
                                <w:sz w:val="20"/>
                                <w:szCs w:val="20"/>
                              </w:rPr>
                              <w:t>Photo Focus gr</w:t>
                            </w:r>
                            <w:r>
                              <w:rPr>
                                <w:sz w:val="20"/>
                                <w:szCs w:val="20"/>
                              </w:rPr>
                              <w:t>oup Femmes de Nyalenzou</w:t>
                            </w:r>
                          </w:p>
                          <w:p w:rsidR="00863FA9" w:rsidRDefault="00863FA9">
                            <w:r>
                              <w:rPr>
                                <w:noProof/>
                                <w:lang w:eastAsia="fr-FR"/>
                              </w:rPr>
                              <w:drawing>
                                <wp:inline distT="0" distB="0" distL="0" distR="0">
                                  <wp:extent cx="2549525" cy="1911985"/>
                                  <wp:effectExtent l="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527_092741.jpg"/>
                                          <pic:cNvPicPr/>
                                        </pic:nvPicPr>
                                        <pic:blipFill>
                                          <a:blip r:embed="rId20" cstate="email">
                                            <a:extLst>
                                              <a:ext uri="{28A0092B-C50C-407E-A947-70E740481C1C}">
                                                <a14:useLocalDpi xmlns:a14="http://schemas.microsoft.com/office/drawing/2010/main"/>
                                              </a:ext>
                                            </a:extLst>
                                          </a:blip>
                                          <a:stretch>
                                            <a:fillRect/>
                                          </a:stretch>
                                        </pic:blipFill>
                                        <pic:spPr>
                                          <a:xfrm>
                                            <a:off x="0" y="0"/>
                                            <a:ext cx="2549525" cy="1911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1" type="#_x0000_t202" style="position:absolute;left:0;text-align:left;margin-left:257.4pt;margin-top:5.4pt;width:232.5pt;height:158.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" fillcolor="white [3201]" stroked="f" strokeweight=".5pt">
                <v:textbox>
                  <w:txbxContent>
                    <w:p w:rsidR="00863FA9" w:rsidRPr="00426884" w:rsidRDefault="00863FA9">
                      <w:pPr>
                        <w:rPr>
                          <w:sz w:val="20"/>
                          <w:szCs w:val="20"/>
                        </w:rPr>
                      </w:pPr>
                      <w:r w:rsidRPr="00426884">
                        <w:rPr>
                          <w:sz w:val="20"/>
                          <w:szCs w:val="20"/>
                        </w:rPr>
                        <w:t>Photo Focus gr</w:t>
                      </w:r>
                      <w:r>
                        <w:rPr>
                          <w:sz w:val="20"/>
                          <w:szCs w:val="20"/>
                        </w:rPr>
                        <w:t>oup Femmes de Nyalenzou</w:t>
                      </w:r>
                    </w:p>
                    <w:p w:rsidR="00863FA9" w:rsidRDefault="00863FA9">
                      <w:r>
                        <w:rPr>
                          <w:noProof/>
                          <w:lang w:eastAsia="fr-FR"/>
                        </w:rPr>
                        <w:drawing>
                          <wp:inline distT="0" distB="0" distL="0" distR="0">
                            <wp:extent cx="2549525" cy="1911985"/>
                            <wp:effectExtent l="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527_092741.jpg"/>
                                    <pic:cNvPicPr/>
                                  </pic:nvPicPr>
                                  <pic:blipFill>
                                    <a:blip r:embed="rId20" cstate="email">
                                      <a:extLst>
                                        <a:ext uri="{28A0092B-C50C-407E-A947-70E740481C1C}">
                                          <a14:useLocalDpi xmlns:a14="http://schemas.microsoft.com/office/drawing/2010/main"/>
                                        </a:ext>
                                      </a:extLst>
                                    </a:blip>
                                    <a:stretch>
                                      <a:fillRect/>
                                    </a:stretch>
                                  </pic:blipFill>
                                  <pic:spPr>
                                    <a:xfrm>
                                      <a:off x="0" y="0"/>
                                      <a:ext cx="2549525" cy="1911985"/>
                                    </a:xfrm>
                                    <a:prstGeom prst="rect">
                                      <a:avLst/>
                                    </a:prstGeom>
                                  </pic:spPr>
                                </pic:pic>
                              </a:graphicData>
                            </a:graphic>
                          </wp:inline>
                        </w:drawing>
                      </w:r>
                    </w:p>
                  </w:txbxContent>
                </v:textbox>
              </v:shape>
            </w:pict>
          </mc:Fallback>
        </mc:AlternateContent>
      </w:r>
      <w:r>
        <w:rPr>
          <w:rFonts w:ascii="Calibri" w:hAnsi="Calibri" w:cs="Arial"/>
          <w:noProof/>
          <w:lang w:eastAsia="fr-FR"/>
        </w:rPr>
        <mc:AlternateContent>
          <mc:Choice Requires="wps">
            <w:drawing>
              <wp:anchor distT="0" distB="0" distL="114300" distR="114300" simplePos="0" relativeHeight="251835392" behindDoc="0" locked="0" layoutInCell="1" allowOverlap="1">
                <wp:simplePos x="0" y="0"/>
                <wp:positionH relativeFrom="column">
                  <wp:posOffset>78105</wp:posOffset>
                </wp:positionH>
                <wp:positionV relativeFrom="paragraph">
                  <wp:posOffset>78105</wp:posOffset>
                </wp:positionV>
                <wp:extent cx="3019425" cy="1952625"/>
                <wp:effectExtent l="0" t="0" r="9525" b="9525"/>
                <wp:wrapNone/>
                <wp:docPr id="21" name="Zone de texte 21"/>
                <wp:cNvGraphicFramePr/>
                <a:graphic xmlns:a="http://schemas.openxmlformats.org/drawingml/2006/main">
                  <a:graphicData uri="http://schemas.microsoft.com/office/word/2010/wordprocessingShape">
                    <wps:wsp>
                      <wps:cNvSpPr txBox="1"/>
                      <wps:spPr>
                        <a:xfrm>
                          <a:off x="0" y="0"/>
                          <a:ext cx="301942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Pr="00426884" w:rsidRDefault="00863FA9">
                            <w:pPr>
                              <w:rPr>
                                <w:sz w:val="20"/>
                                <w:szCs w:val="20"/>
                              </w:rPr>
                            </w:pPr>
                            <w:r w:rsidRPr="00426884">
                              <w:rPr>
                                <w:sz w:val="20"/>
                                <w:szCs w:val="20"/>
                              </w:rPr>
                              <w:t>Photo Focus group jeunes de Karifamorya/Kankan</w:t>
                            </w:r>
                          </w:p>
                          <w:p w:rsidR="00863FA9" w:rsidRDefault="00863FA9">
                            <w:r>
                              <w:rPr>
                                <w:noProof/>
                                <w:lang w:eastAsia="fr-FR"/>
                              </w:rPr>
                              <w:drawing>
                                <wp:inline distT="0" distB="0" distL="0" distR="0">
                                  <wp:extent cx="2473325" cy="1854835"/>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524_095617.jpg"/>
                                          <pic:cNvPicPr/>
                                        </pic:nvPicPr>
                                        <pic:blipFill>
                                          <a:blip r:embed="rId21" cstate="email">
                                            <a:extLst>
                                              <a:ext uri="{28A0092B-C50C-407E-A947-70E740481C1C}">
                                                <a14:useLocalDpi xmlns:a14="http://schemas.microsoft.com/office/drawing/2010/main"/>
                                              </a:ext>
                                            </a:extLst>
                                          </a:blip>
                                          <a:stretch>
                                            <a:fillRect/>
                                          </a:stretch>
                                        </pic:blipFill>
                                        <pic:spPr>
                                          <a:xfrm>
                                            <a:off x="0" y="0"/>
                                            <a:ext cx="2473325" cy="1854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32" type="#_x0000_t202" style="position:absolute;left:0;text-align:left;margin-left:6.15pt;margin-top:6.15pt;width:237.75pt;height:153.7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" fillcolor="white [3201]" stroked="f" strokeweight=".5pt">
                <v:textbox>
                  <w:txbxContent>
                    <w:p w:rsidR="00863FA9" w:rsidRPr="00426884" w:rsidRDefault="00863FA9">
                      <w:pPr>
                        <w:rPr>
                          <w:sz w:val="20"/>
                          <w:szCs w:val="20"/>
                        </w:rPr>
                      </w:pPr>
                      <w:r w:rsidRPr="00426884">
                        <w:rPr>
                          <w:sz w:val="20"/>
                          <w:szCs w:val="20"/>
                        </w:rPr>
                        <w:t>Photo Focus group jeunes de Karifamorya/Kankan</w:t>
                      </w:r>
                    </w:p>
                    <w:p w:rsidR="00863FA9" w:rsidRDefault="00863FA9">
                      <w:r>
                        <w:rPr>
                          <w:noProof/>
                          <w:lang w:eastAsia="fr-FR"/>
                        </w:rPr>
                        <w:drawing>
                          <wp:inline distT="0" distB="0" distL="0" distR="0">
                            <wp:extent cx="2473325" cy="1854835"/>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524_095617.jpg"/>
                                    <pic:cNvPicPr/>
                                  </pic:nvPicPr>
                                  <pic:blipFill>
                                    <a:blip r:embed="rId21" cstate="email">
                                      <a:extLst>
                                        <a:ext uri="{28A0092B-C50C-407E-A947-70E740481C1C}">
                                          <a14:useLocalDpi xmlns:a14="http://schemas.microsoft.com/office/drawing/2010/main"/>
                                        </a:ext>
                                      </a:extLst>
                                    </a:blip>
                                    <a:stretch>
                                      <a:fillRect/>
                                    </a:stretch>
                                  </pic:blipFill>
                                  <pic:spPr>
                                    <a:xfrm>
                                      <a:off x="0" y="0"/>
                                      <a:ext cx="2473325" cy="1854835"/>
                                    </a:xfrm>
                                    <a:prstGeom prst="rect">
                                      <a:avLst/>
                                    </a:prstGeom>
                                  </pic:spPr>
                                </pic:pic>
                              </a:graphicData>
                            </a:graphic>
                          </wp:inline>
                        </w:drawing>
                      </w:r>
                    </w:p>
                  </w:txbxContent>
                </v:textbox>
              </v:shape>
            </w:pict>
          </mc:Fallback>
        </mc:AlternateContent>
      </w: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Pr="0067036D" w:rsidRDefault="00426884" w:rsidP="00895E5E">
      <w:pPr>
        <w:spacing w:before="120" w:after="120"/>
        <w:jc w:val="both"/>
        <w:rPr>
          <w:rFonts w:ascii="Calibri" w:hAnsi="Calibri" w:cs="Arial"/>
        </w:rPr>
      </w:pPr>
    </w:p>
    <w:p w:rsidR="00895E5E" w:rsidRPr="0067036D" w:rsidRDefault="0002569C" w:rsidP="0060058A">
      <w:pPr>
        <w:pStyle w:val="Paragraphedeliste"/>
        <w:numPr>
          <w:ilvl w:val="0"/>
          <w:numId w:val="6"/>
        </w:numPr>
        <w:spacing w:after="120" w:line="276" w:lineRule="auto"/>
        <w:ind w:left="284"/>
        <w:contextualSpacing w:val="0"/>
        <w:jc w:val="both"/>
        <w:rPr>
          <w:rFonts w:ascii="Calibri" w:hAnsi="Calibri" w:cs="Arial"/>
          <w:b/>
          <w:i/>
          <w:color w:val="0033CC"/>
        </w:rPr>
      </w:pPr>
      <w:r>
        <w:rPr>
          <w:rFonts w:ascii="Calibri" w:hAnsi="Calibri" w:cs="Arial"/>
          <w:noProof/>
          <w:lang w:val="fr-FR" w:eastAsia="fr-FR"/>
        </w:rPr>
        <w:drawing>
          <wp:anchor distT="0" distB="0" distL="114300" distR="114300" simplePos="0" relativeHeight="251837440" behindDoc="0" locked="0" layoutInCell="1" allowOverlap="1">
            <wp:simplePos x="0" y="0"/>
            <wp:positionH relativeFrom="margin">
              <wp:align>left</wp:align>
            </wp:positionH>
            <wp:positionV relativeFrom="paragraph">
              <wp:posOffset>280035</wp:posOffset>
            </wp:positionV>
            <wp:extent cx="1885950" cy="1060450"/>
            <wp:effectExtent l="0" t="0" r="0" b="635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523_1134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950" cy="1060450"/>
                    </a:xfrm>
                    <a:prstGeom prst="rect">
                      <a:avLst/>
                    </a:prstGeom>
                  </pic:spPr>
                </pic:pic>
              </a:graphicData>
            </a:graphic>
            <wp14:sizeRelH relativeFrom="margin">
              <wp14:pctWidth>0</wp14:pctWidth>
            </wp14:sizeRelH>
            <wp14:sizeRelV relativeFrom="margin">
              <wp14:pctHeight>0</wp14:pctHeight>
            </wp14:sizeRelV>
          </wp:anchor>
        </w:drawing>
      </w:r>
      <w:r w:rsidR="00895E5E" w:rsidRPr="0067036D">
        <w:rPr>
          <w:rFonts w:ascii="Calibri" w:hAnsi="Calibri" w:cs="Arial"/>
          <w:b/>
          <w:i/>
          <w:color w:val="0033CC"/>
        </w:rPr>
        <w:t>Les observations</w:t>
      </w:r>
    </w:p>
    <w:p w:rsidR="0002569C" w:rsidRDefault="0002569C" w:rsidP="00895E5E">
      <w:pPr>
        <w:spacing w:after="0" w:line="240" w:lineRule="auto"/>
        <w:jc w:val="both"/>
        <w:rPr>
          <w:rFonts w:ascii="Calibri" w:hAnsi="Calibri" w:cs="Arial"/>
        </w:rPr>
      </w:pPr>
    </w:p>
    <w:p w:rsidR="00895E5E" w:rsidRPr="0067036D" w:rsidRDefault="00F74C3C" w:rsidP="00895E5E">
      <w:pPr>
        <w:spacing w:after="0" w:line="240" w:lineRule="auto"/>
        <w:jc w:val="both"/>
        <w:rPr>
          <w:rFonts w:ascii="Calibri" w:hAnsi="Calibri" w:cs="Arial"/>
        </w:rPr>
      </w:pPr>
      <w:r w:rsidRPr="0067036D">
        <w:rPr>
          <w:rFonts w:ascii="Calibri" w:hAnsi="Calibri" w:cs="Arial"/>
        </w:rPr>
        <w:t>Le but des</w:t>
      </w:r>
      <w:r w:rsidR="00895E5E" w:rsidRPr="0067036D">
        <w:rPr>
          <w:rFonts w:ascii="Calibri" w:hAnsi="Calibri" w:cs="Arial"/>
        </w:rPr>
        <w:t xml:space="preserve"> observations de terrain</w:t>
      </w:r>
      <w:r w:rsidRPr="0067036D">
        <w:rPr>
          <w:rFonts w:ascii="Calibri" w:hAnsi="Calibri" w:cs="Arial"/>
        </w:rPr>
        <w:t xml:space="preserve"> était</w:t>
      </w:r>
      <w:r w:rsidR="00895E5E" w:rsidRPr="0067036D">
        <w:rPr>
          <w:rFonts w:ascii="Calibri" w:hAnsi="Calibri" w:cs="Arial"/>
        </w:rPr>
        <w:t xml:space="preserve"> </w:t>
      </w:r>
      <w:r w:rsidRPr="0067036D">
        <w:rPr>
          <w:rFonts w:ascii="Calibri" w:hAnsi="Calibri" w:cs="Arial"/>
        </w:rPr>
        <w:t>d’</w:t>
      </w:r>
      <w:r w:rsidR="00895E5E" w:rsidRPr="0067036D">
        <w:rPr>
          <w:rFonts w:ascii="Calibri" w:hAnsi="Calibri" w:cs="Arial"/>
        </w:rPr>
        <w:t>aller plus loin que les déclarations des individus. Elles</w:t>
      </w:r>
      <w:r w:rsidRPr="0067036D">
        <w:rPr>
          <w:rFonts w:ascii="Calibri" w:hAnsi="Calibri" w:cs="Arial"/>
        </w:rPr>
        <w:t xml:space="preserve"> ont consisté</w:t>
      </w:r>
      <w:r w:rsidR="00895E5E" w:rsidRPr="0067036D">
        <w:rPr>
          <w:rFonts w:ascii="Calibri" w:hAnsi="Calibri" w:cs="Arial"/>
        </w:rPr>
        <w:t xml:space="preserve"> à observer les acteurs et leurs environnements ; comprendre certain phénomène social afin de toucher du doigt les réalités auxquelles l’intégration est confrontée. </w:t>
      </w:r>
    </w:p>
    <w:p w:rsidR="00895E5E" w:rsidRDefault="00895E5E" w:rsidP="00895E5E">
      <w:pPr>
        <w:spacing w:after="0" w:line="240" w:lineRule="auto"/>
        <w:rPr>
          <w:rFonts w:ascii="Calibri" w:hAnsi="Calibri"/>
        </w:rPr>
      </w:pPr>
    </w:p>
    <w:p w:rsidR="0002569C" w:rsidRDefault="0002569C" w:rsidP="00895E5E">
      <w:pPr>
        <w:spacing w:after="0" w:line="240" w:lineRule="auto"/>
        <w:rPr>
          <w:rFonts w:ascii="Calibri" w:hAnsi="Calibri"/>
        </w:rPr>
      </w:pPr>
    </w:p>
    <w:p w:rsidR="0002569C" w:rsidRPr="0067036D" w:rsidRDefault="0002569C" w:rsidP="00895E5E">
      <w:pPr>
        <w:spacing w:after="0" w:line="240" w:lineRule="auto"/>
        <w:rPr>
          <w:rFonts w:ascii="Calibri" w:hAnsi="Calibri"/>
        </w:rPr>
      </w:pPr>
    </w:p>
    <w:p w:rsidR="00B738EF" w:rsidRPr="0067036D" w:rsidRDefault="00B738EF" w:rsidP="005F1E96">
      <w:pPr>
        <w:pStyle w:val="Paragraphedeliste"/>
        <w:numPr>
          <w:ilvl w:val="2"/>
          <w:numId w:val="36"/>
        </w:numPr>
        <w:spacing w:after="0" w:line="240" w:lineRule="auto"/>
        <w:ind w:left="567" w:hanging="567"/>
        <w:contextualSpacing w:val="0"/>
        <w:rPr>
          <w:rFonts w:ascii="Calibri" w:hAnsi="Calibri"/>
          <w:b/>
          <w:lang w:val="fr-FR"/>
        </w:rPr>
      </w:pPr>
      <w:r w:rsidRPr="0067036D">
        <w:rPr>
          <w:rFonts w:ascii="Calibri" w:hAnsi="Calibri"/>
          <w:b/>
          <w:lang w:val="fr-FR"/>
        </w:rPr>
        <w:t>Outils de collecte</w:t>
      </w:r>
    </w:p>
    <w:p w:rsidR="00895E5E" w:rsidRPr="0067036D" w:rsidRDefault="00895E5E" w:rsidP="00895E5E">
      <w:pPr>
        <w:spacing w:after="0" w:line="240" w:lineRule="auto"/>
        <w:rPr>
          <w:rFonts w:ascii="Calibri" w:hAnsi="Calibri"/>
        </w:rPr>
      </w:pPr>
    </w:p>
    <w:p w:rsidR="00F4002B" w:rsidRPr="0067036D" w:rsidRDefault="0087544D" w:rsidP="00F4002B">
      <w:pPr>
        <w:spacing w:after="0" w:line="240" w:lineRule="auto"/>
        <w:jc w:val="both"/>
        <w:rPr>
          <w:rFonts w:ascii="Calibri" w:hAnsi="Calibri" w:cs="Arial"/>
        </w:rPr>
      </w:pPr>
      <w:r w:rsidRPr="0067036D">
        <w:rPr>
          <w:rFonts w:ascii="Calibri" w:hAnsi="Calibri" w:cs="Arial"/>
        </w:rPr>
        <w:t xml:space="preserve">En fonction des techniques de collecte, trois outils ont </w:t>
      </w:r>
      <w:r>
        <w:rPr>
          <w:rFonts w:ascii="Calibri" w:hAnsi="Calibri" w:cs="Arial"/>
        </w:rPr>
        <w:t xml:space="preserve"> servi de </w:t>
      </w:r>
      <w:r w:rsidRPr="0067036D">
        <w:rPr>
          <w:rFonts w:ascii="Calibri" w:hAnsi="Calibri" w:cs="Arial"/>
        </w:rPr>
        <w:t xml:space="preserve"> supports</w:t>
      </w:r>
      <w:r>
        <w:rPr>
          <w:rFonts w:ascii="Calibri" w:hAnsi="Calibri" w:cs="Arial"/>
        </w:rPr>
        <w:t xml:space="preserve"> pour </w:t>
      </w:r>
      <w:r w:rsidRPr="0067036D">
        <w:rPr>
          <w:rFonts w:ascii="Calibri" w:hAnsi="Calibri" w:cs="Arial"/>
        </w:rPr>
        <w:t xml:space="preserve"> la collecte</w:t>
      </w:r>
      <w:r>
        <w:rPr>
          <w:rFonts w:ascii="Calibri" w:hAnsi="Calibri" w:cs="Arial"/>
        </w:rPr>
        <w:t xml:space="preserve"> des données</w:t>
      </w:r>
      <w:r w:rsidRPr="0067036D">
        <w:rPr>
          <w:rFonts w:ascii="Calibri" w:hAnsi="Calibri" w:cs="Arial"/>
        </w:rPr>
        <w:t>, il s’agit </w:t>
      </w:r>
      <w:r w:rsidR="00F4002B" w:rsidRPr="0067036D">
        <w:rPr>
          <w:rFonts w:ascii="Calibri" w:hAnsi="Calibri" w:cs="Arial"/>
        </w:rPr>
        <w:t>:</w:t>
      </w:r>
    </w:p>
    <w:p w:rsidR="00F4002B" w:rsidRPr="0067036D" w:rsidRDefault="00F4002B" w:rsidP="00F4002B">
      <w:pPr>
        <w:pStyle w:val="Paragraphedeliste"/>
        <w:numPr>
          <w:ilvl w:val="0"/>
          <w:numId w:val="7"/>
        </w:numPr>
        <w:spacing w:before="120" w:after="0" w:line="240" w:lineRule="auto"/>
        <w:ind w:left="714" w:hanging="357"/>
        <w:contextualSpacing w:val="0"/>
        <w:jc w:val="both"/>
        <w:rPr>
          <w:rFonts w:ascii="Calibri" w:hAnsi="Calibri" w:cs="Arial"/>
          <w:lang w:val="fr-FR"/>
        </w:rPr>
      </w:pPr>
      <w:r w:rsidRPr="0067036D">
        <w:rPr>
          <w:rFonts w:ascii="Calibri" w:hAnsi="Calibri" w:cs="Arial"/>
          <w:lang w:val="fr-FR"/>
        </w:rPr>
        <w:t>Un questionnaire  élaboré et harmonisé avec les autres pays qui mènent la même étude</w:t>
      </w:r>
      <w:r>
        <w:rPr>
          <w:rFonts w:ascii="Calibri" w:hAnsi="Calibri" w:cs="Arial"/>
          <w:lang w:val="fr-FR"/>
        </w:rPr>
        <w:t xml:space="preserve"> (Togo, Cameroun, Malawi)</w:t>
      </w:r>
      <w:r w:rsidRPr="0067036D">
        <w:rPr>
          <w:rFonts w:ascii="Calibri" w:hAnsi="Calibri" w:cs="Arial"/>
          <w:lang w:val="fr-FR"/>
        </w:rPr>
        <w:t xml:space="preserve">. Ce questionnaire a été adapté au contexte guinéen et validé par l’équipe de </w:t>
      </w:r>
      <w:r>
        <w:rPr>
          <w:rFonts w:ascii="Calibri" w:hAnsi="Calibri" w:cs="Arial"/>
          <w:lang w:val="fr-FR"/>
        </w:rPr>
        <w:t xml:space="preserve">pilotage de </w:t>
      </w:r>
      <w:r w:rsidRPr="0067036D">
        <w:rPr>
          <w:rFonts w:ascii="Calibri" w:hAnsi="Calibri" w:cs="Arial"/>
          <w:lang w:val="fr-FR"/>
        </w:rPr>
        <w:t>l’étude. Ce questionnaire a été le support des interviews individuelles</w:t>
      </w:r>
      <w:r>
        <w:rPr>
          <w:rFonts w:ascii="Calibri" w:hAnsi="Calibri" w:cs="Arial"/>
          <w:lang w:val="fr-FR"/>
        </w:rPr>
        <w:t>.</w:t>
      </w:r>
      <w:r w:rsidRPr="0067036D">
        <w:rPr>
          <w:rFonts w:ascii="Calibri" w:hAnsi="Calibri" w:cs="Arial"/>
          <w:lang w:val="fr-FR"/>
        </w:rPr>
        <w:t xml:space="preserve"> </w:t>
      </w:r>
    </w:p>
    <w:p w:rsidR="00F4002B" w:rsidRPr="0067036D" w:rsidRDefault="00F4002B" w:rsidP="00F4002B">
      <w:pPr>
        <w:pStyle w:val="Paragraphedeliste"/>
        <w:numPr>
          <w:ilvl w:val="0"/>
          <w:numId w:val="7"/>
        </w:numPr>
        <w:spacing w:before="120" w:after="0" w:line="240" w:lineRule="auto"/>
        <w:ind w:left="714" w:hanging="357"/>
        <w:contextualSpacing w:val="0"/>
        <w:jc w:val="both"/>
        <w:rPr>
          <w:rFonts w:ascii="Calibri" w:hAnsi="Calibri" w:cs="Arial"/>
          <w:lang w:val="fr-FR"/>
        </w:rPr>
      </w:pPr>
      <w:r w:rsidRPr="0067036D">
        <w:rPr>
          <w:rFonts w:ascii="Calibri" w:hAnsi="Calibri" w:cs="Arial"/>
          <w:lang w:val="fr-FR"/>
        </w:rPr>
        <w:t>Une grille élaborée pour les observations ;</w:t>
      </w:r>
    </w:p>
    <w:p w:rsidR="00F4002B" w:rsidRDefault="00F4002B" w:rsidP="00F4002B">
      <w:pPr>
        <w:pStyle w:val="Paragraphedeliste"/>
        <w:numPr>
          <w:ilvl w:val="0"/>
          <w:numId w:val="7"/>
        </w:numPr>
        <w:spacing w:before="120" w:after="0" w:line="240" w:lineRule="auto"/>
        <w:ind w:left="714" w:hanging="357"/>
        <w:contextualSpacing w:val="0"/>
        <w:jc w:val="both"/>
        <w:rPr>
          <w:rFonts w:ascii="Calibri" w:hAnsi="Calibri" w:cs="Arial"/>
          <w:lang w:val="fr-FR"/>
        </w:rPr>
      </w:pPr>
      <w:r w:rsidRPr="0067036D">
        <w:rPr>
          <w:rFonts w:ascii="Calibri" w:hAnsi="Calibri" w:cs="Arial"/>
          <w:lang w:val="fr-FR"/>
        </w:rPr>
        <w:t>Un guide pour les interviews non structurées ;</w:t>
      </w:r>
    </w:p>
    <w:p w:rsidR="00FF6C15" w:rsidRPr="00F4002B" w:rsidRDefault="00F4002B" w:rsidP="00F4002B">
      <w:pPr>
        <w:pStyle w:val="Paragraphedeliste"/>
        <w:numPr>
          <w:ilvl w:val="0"/>
          <w:numId w:val="7"/>
        </w:numPr>
        <w:spacing w:before="120" w:after="0" w:line="240" w:lineRule="auto"/>
        <w:ind w:left="714" w:hanging="357"/>
        <w:contextualSpacing w:val="0"/>
        <w:jc w:val="both"/>
        <w:rPr>
          <w:rFonts w:ascii="Calibri" w:hAnsi="Calibri" w:cs="Arial"/>
          <w:lang w:val="fr-FR"/>
        </w:rPr>
      </w:pPr>
      <w:r w:rsidRPr="00F4002B">
        <w:rPr>
          <w:rFonts w:ascii="Calibri" w:hAnsi="Calibri" w:cs="Arial"/>
          <w:lang w:val="fr-FR"/>
        </w:rPr>
        <w:t>Un plan d’animation conçu pour les focus groups pour le niveau communautaire</w:t>
      </w:r>
      <w:r>
        <w:rPr>
          <w:rFonts w:ascii="Calibri" w:hAnsi="Calibri" w:cs="Arial"/>
          <w:lang w:val="fr-FR"/>
        </w:rPr>
        <w:t>.</w:t>
      </w:r>
    </w:p>
    <w:p w:rsidR="00EB5390" w:rsidRDefault="00F343C7" w:rsidP="00FF6C15">
      <w:pPr>
        <w:spacing w:after="0" w:line="240" w:lineRule="auto"/>
        <w:rPr>
          <w:rFonts w:ascii="Calibri" w:hAnsi="Calibri"/>
        </w:rPr>
      </w:pPr>
      <w:r>
        <w:rPr>
          <w:rFonts w:ascii="Calibri" w:hAnsi="Calibri"/>
          <w:noProof/>
          <w:lang w:eastAsia="fr-FR"/>
        </w:rPr>
        <mc:AlternateContent>
          <mc:Choice Requires="wps">
            <w:drawing>
              <wp:anchor distT="0" distB="0" distL="114300" distR="114300" simplePos="0" relativeHeight="251848704" behindDoc="0" locked="0" layoutInCell="1" allowOverlap="1">
                <wp:simplePos x="0" y="0"/>
                <wp:positionH relativeFrom="column">
                  <wp:posOffset>290805</wp:posOffset>
                </wp:positionH>
                <wp:positionV relativeFrom="paragraph">
                  <wp:posOffset>136982</wp:posOffset>
                </wp:positionV>
                <wp:extent cx="2377440" cy="1872691"/>
                <wp:effectExtent l="0" t="0" r="3810" b="0"/>
                <wp:wrapNone/>
                <wp:docPr id="40" name="Zone de texte 40"/>
                <wp:cNvGraphicFramePr/>
                <a:graphic xmlns:a="http://schemas.openxmlformats.org/drawingml/2006/main">
                  <a:graphicData uri="http://schemas.microsoft.com/office/word/2010/wordprocessingShape">
                    <wps:wsp>
                      <wps:cNvSpPr txBox="1"/>
                      <wps:spPr>
                        <a:xfrm>
                          <a:off x="0" y="0"/>
                          <a:ext cx="2377440" cy="18726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Pr="00F343C7" w:rsidRDefault="00863FA9">
                            <w:pPr>
                              <w:rPr>
                                <w:rFonts w:ascii="Arial" w:hAnsi="Arial" w:cs="Arial"/>
                                <w:sz w:val="18"/>
                                <w:szCs w:val="18"/>
                              </w:rPr>
                            </w:pPr>
                            <w:r w:rsidRPr="00F343C7">
                              <w:rPr>
                                <w:rFonts w:ascii="Arial" w:hAnsi="Arial" w:cs="Arial"/>
                                <w:sz w:val="18"/>
                                <w:szCs w:val="18"/>
                              </w:rPr>
                              <w:t>Photo d’interview de la chargée de CPN</w:t>
                            </w:r>
                            <w:r>
                              <w:rPr>
                                <w:rFonts w:ascii="Arial" w:hAnsi="Arial" w:cs="Arial"/>
                                <w:sz w:val="18"/>
                                <w:szCs w:val="18"/>
                              </w:rPr>
                              <w:t xml:space="preserve"> au centre de santé de Mambi</w:t>
                            </w:r>
                          </w:p>
                          <w:p w:rsidR="00863FA9" w:rsidRDefault="00863FA9">
                            <w:r>
                              <w:rPr>
                                <w:noProof/>
                                <w:lang w:eastAsia="fr-FR"/>
                              </w:rPr>
                              <w:drawing>
                                <wp:inline distT="0" distB="0" distL="0" distR="0">
                                  <wp:extent cx="2188210" cy="164147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0614_115249.jpg"/>
                                          <pic:cNvPicPr/>
                                        </pic:nvPicPr>
                                        <pic:blipFill>
                                          <a:blip r:embed="rId23" cstate="print">
                                            <a:extLst>
                                              <a:ext uri="{28A0092B-C50C-407E-A947-70E740481C1C}">
                                                <a14:useLocalDpi xmlns:a14="http://schemas.microsoft.com/office/drawing/2010/main"/>
                                              </a:ext>
                                            </a:extLst>
                                          </a:blip>
                                          <a:stretch>
                                            <a:fillRect/>
                                          </a:stretch>
                                        </pic:blipFill>
                                        <pic:spPr>
                                          <a:xfrm>
                                            <a:off x="0" y="0"/>
                                            <a:ext cx="2188210" cy="164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 o:spid="_x0000_s1033" type="#_x0000_t202" style="position:absolute;margin-left:22.9pt;margin-top:10.8pt;width:187.2pt;height:147.4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" fillcolor="white [3201]" stroked="f" strokeweight=".5pt">
                <v:textbox>
                  <w:txbxContent>
                    <w:p w:rsidR="00863FA9" w:rsidRPr="00F343C7" w:rsidRDefault="00863FA9">
                      <w:pPr>
                        <w:rPr>
                          <w:rFonts w:ascii="Arial" w:hAnsi="Arial" w:cs="Arial"/>
                          <w:sz w:val="18"/>
                          <w:szCs w:val="18"/>
                        </w:rPr>
                      </w:pPr>
                      <w:r w:rsidRPr="00F343C7">
                        <w:rPr>
                          <w:rFonts w:ascii="Arial" w:hAnsi="Arial" w:cs="Arial"/>
                          <w:sz w:val="18"/>
                          <w:szCs w:val="18"/>
                        </w:rPr>
                        <w:t>Photo d’interview de la chargée de CPN</w:t>
                      </w:r>
                      <w:r>
                        <w:rPr>
                          <w:rFonts w:ascii="Arial" w:hAnsi="Arial" w:cs="Arial"/>
                          <w:sz w:val="18"/>
                          <w:szCs w:val="18"/>
                        </w:rPr>
                        <w:t xml:space="preserve"> au centre de santé de Mambi</w:t>
                      </w:r>
                    </w:p>
                    <w:p w:rsidR="00863FA9" w:rsidRDefault="00863FA9">
                      <w:r>
                        <w:rPr>
                          <w:noProof/>
                          <w:lang w:eastAsia="fr-FR"/>
                        </w:rPr>
                        <w:drawing>
                          <wp:inline distT="0" distB="0" distL="0" distR="0">
                            <wp:extent cx="2188210" cy="164147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0614_115249.jpg"/>
                                    <pic:cNvPicPr/>
                                  </pic:nvPicPr>
                                  <pic:blipFill>
                                    <a:blip r:embed="rId23" cstate="print">
                                      <a:extLst>
                                        <a:ext uri="{28A0092B-C50C-407E-A947-70E740481C1C}">
                                          <a14:useLocalDpi xmlns:a14="http://schemas.microsoft.com/office/drawing/2010/main"/>
                                        </a:ext>
                                      </a:extLst>
                                    </a:blip>
                                    <a:stretch>
                                      <a:fillRect/>
                                    </a:stretch>
                                  </pic:blipFill>
                                  <pic:spPr>
                                    <a:xfrm>
                                      <a:off x="0" y="0"/>
                                      <a:ext cx="2188210" cy="1641475"/>
                                    </a:xfrm>
                                    <a:prstGeom prst="rect">
                                      <a:avLst/>
                                    </a:prstGeom>
                                  </pic:spPr>
                                </pic:pic>
                              </a:graphicData>
                            </a:graphic>
                          </wp:inline>
                        </w:drawing>
                      </w:r>
                    </w:p>
                  </w:txbxContent>
                </v:textbox>
              </v:shape>
            </w:pict>
          </mc:Fallback>
        </mc:AlternateContent>
      </w:r>
    </w:p>
    <w:p w:rsidR="00EB5390" w:rsidRDefault="00F343C7" w:rsidP="00FF6C15">
      <w:pPr>
        <w:spacing w:after="0" w:line="240" w:lineRule="auto"/>
        <w:rPr>
          <w:rFonts w:ascii="Calibri" w:hAnsi="Calibri"/>
        </w:rPr>
      </w:pPr>
      <w:r>
        <w:rPr>
          <w:rFonts w:ascii="Calibri" w:hAnsi="Calibri"/>
          <w:noProof/>
          <w:lang w:eastAsia="fr-FR"/>
        </w:rPr>
        <mc:AlternateContent>
          <mc:Choice Requires="wps">
            <w:drawing>
              <wp:anchor distT="0" distB="0" distL="114300" distR="114300" simplePos="0" relativeHeight="251849728" behindDoc="0" locked="0" layoutInCell="1" allowOverlap="1">
                <wp:simplePos x="0" y="0"/>
                <wp:positionH relativeFrom="column">
                  <wp:posOffset>3216885</wp:posOffset>
                </wp:positionH>
                <wp:positionV relativeFrom="paragraph">
                  <wp:posOffset>3379</wp:posOffset>
                </wp:positionV>
                <wp:extent cx="2487168" cy="1879930"/>
                <wp:effectExtent l="0" t="0" r="8890" b="6350"/>
                <wp:wrapNone/>
                <wp:docPr id="41" name="Zone de texte 41"/>
                <wp:cNvGraphicFramePr/>
                <a:graphic xmlns:a="http://schemas.openxmlformats.org/drawingml/2006/main">
                  <a:graphicData uri="http://schemas.microsoft.com/office/word/2010/wordprocessingShape">
                    <wps:wsp>
                      <wps:cNvSpPr txBox="1"/>
                      <wps:spPr>
                        <a:xfrm>
                          <a:off x="0" y="0"/>
                          <a:ext cx="2487168" cy="1879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Pr="008B41D8" w:rsidRDefault="00863FA9" w:rsidP="008B41D8">
                            <w:pPr>
                              <w:spacing w:after="0" w:line="240" w:lineRule="auto"/>
                              <w:rPr>
                                <w:rFonts w:ascii="Arial" w:hAnsi="Arial" w:cs="Arial"/>
                                <w:sz w:val="18"/>
                                <w:szCs w:val="18"/>
                              </w:rPr>
                            </w:pPr>
                            <w:r w:rsidRPr="00F343C7">
                              <w:rPr>
                                <w:rFonts w:ascii="Arial" w:hAnsi="Arial" w:cs="Arial"/>
                                <w:sz w:val="18"/>
                                <w:szCs w:val="18"/>
                              </w:rPr>
                              <w:t>Photo</w:t>
                            </w:r>
                            <w:r>
                              <w:rPr>
                                <w:rFonts w:ascii="Arial" w:hAnsi="Arial" w:cs="Arial"/>
                                <w:sz w:val="18"/>
                                <w:szCs w:val="18"/>
                              </w:rPr>
                              <w:t xml:space="preserve"> de l’équipe de collecte en Basse Guinée</w:t>
                            </w:r>
                          </w:p>
                          <w:p w:rsidR="00863FA9" w:rsidRDefault="00863FA9">
                            <w:r>
                              <w:rPr>
                                <w:noProof/>
                                <w:lang w:eastAsia="fr-FR"/>
                              </w:rPr>
                              <w:drawing>
                                <wp:inline distT="0" distB="0" distL="0" distR="0">
                                  <wp:extent cx="2297430" cy="1950162"/>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0613_081551.jpg"/>
                                          <pic:cNvPicPr/>
                                        </pic:nvPicPr>
                                        <pic:blipFill>
                                          <a:blip r:embed="rId24" cstate="print">
                                            <a:extLst>
                                              <a:ext uri="{28A0092B-C50C-407E-A947-70E740481C1C}">
                                                <a14:useLocalDpi xmlns:a14="http://schemas.microsoft.com/office/drawing/2010/main"/>
                                              </a:ext>
                                            </a:extLst>
                                          </a:blip>
                                          <a:stretch>
                                            <a:fillRect/>
                                          </a:stretch>
                                        </pic:blipFill>
                                        <pic:spPr>
                                          <a:xfrm>
                                            <a:off x="0" y="0"/>
                                            <a:ext cx="2298104" cy="1950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 o:spid="_x0000_s1034" type="#_x0000_t202" style="position:absolute;margin-left:253.3pt;margin-top:.25pt;width:195.85pt;height:148.0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" fillcolor="white [3201]" stroked="f" strokeweight=".5pt">
                <v:textbox>
                  <w:txbxContent>
                    <w:p w:rsidR="00863FA9" w:rsidRPr="008B41D8" w:rsidRDefault="00863FA9" w:rsidP="008B41D8">
                      <w:pPr>
                        <w:spacing w:after="0" w:line="240" w:lineRule="auto"/>
                        <w:rPr>
                          <w:rFonts w:ascii="Arial" w:hAnsi="Arial" w:cs="Arial"/>
                          <w:sz w:val="18"/>
                          <w:szCs w:val="18"/>
                        </w:rPr>
                      </w:pPr>
                      <w:r w:rsidRPr="00F343C7">
                        <w:rPr>
                          <w:rFonts w:ascii="Arial" w:hAnsi="Arial" w:cs="Arial"/>
                          <w:sz w:val="18"/>
                          <w:szCs w:val="18"/>
                        </w:rPr>
                        <w:t>Photo</w:t>
                      </w:r>
                      <w:r>
                        <w:rPr>
                          <w:rFonts w:ascii="Arial" w:hAnsi="Arial" w:cs="Arial"/>
                          <w:sz w:val="18"/>
                          <w:szCs w:val="18"/>
                        </w:rPr>
                        <w:t xml:space="preserve"> de l’équipe de collecte en Basse Guinée</w:t>
                      </w:r>
                    </w:p>
                    <w:p w:rsidR="00863FA9" w:rsidRDefault="00863FA9">
                      <w:r>
                        <w:rPr>
                          <w:noProof/>
                          <w:lang w:eastAsia="fr-FR"/>
                        </w:rPr>
                        <w:drawing>
                          <wp:inline distT="0" distB="0" distL="0" distR="0">
                            <wp:extent cx="2297430" cy="1950162"/>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0613_081551.jpg"/>
                                    <pic:cNvPicPr/>
                                  </pic:nvPicPr>
                                  <pic:blipFill>
                                    <a:blip r:embed="rId24" cstate="print">
                                      <a:extLst>
                                        <a:ext uri="{28A0092B-C50C-407E-A947-70E740481C1C}">
                                          <a14:useLocalDpi xmlns:a14="http://schemas.microsoft.com/office/drawing/2010/main"/>
                                        </a:ext>
                                      </a:extLst>
                                    </a:blip>
                                    <a:stretch>
                                      <a:fillRect/>
                                    </a:stretch>
                                  </pic:blipFill>
                                  <pic:spPr>
                                    <a:xfrm>
                                      <a:off x="0" y="0"/>
                                      <a:ext cx="2298104" cy="1950734"/>
                                    </a:xfrm>
                                    <a:prstGeom prst="rect">
                                      <a:avLst/>
                                    </a:prstGeom>
                                  </pic:spPr>
                                </pic:pic>
                              </a:graphicData>
                            </a:graphic>
                          </wp:inline>
                        </w:drawing>
                      </w:r>
                    </w:p>
                  </w:txbxContent>
                </v:textbox>
              </v:shape>
            </w:pict>
          </mc:Fallback>
        </mc:AlternateContent>
      </w:r>
    </w:p>
    <w:p w:rsidR="00EB5390" w:rsidRDefault="00EB5390" w:rsidP="00FF6C15">
      <w:pPr>
        <w:spacing w:after="0" w:line="240" w:lineRule="auto"/>
        <w:rPr>
          <w:rFonts w:ascii="Calibri" w:hAnsi="Calibri"/>
        </w:rPr>
      </w:pPr>
    </w:p>
    <w:p w:rsidR="00EB5390" w:rsidRDefault="00EB5390" w:rsidP="00FF6C15">
      <w:pPr>
        <w:spacing w:after="0" w:line="240" w:lineRule="auto"/>
        <w:rPr>
          <w:rFonts w:ascii="Calibri" w:hAnsi="Calibri"/>
        </w:rPr>
      </w:pPr>
    </w:p>
    <w:p w:rsidR="00EB5390" w:rsidRDefault="00EB5390" w:rsidP="00FF6C15">
      <w:pPr>
        <w:spacing w:after="0" w:line="240" w:lineRule="auto"/>
        <w:rPr>
          <w:rFonts w:ascii="Calibri" w:hAnsi="Calibri"/>
        </w:rPr>
      </w:pPr>
    </w:p>
    <w:p w:rsidR="00EB5390" w:rsidRDefault="00EB5390"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EB5390" w:rsidRDefault="00EB5390" w:rsidP="00FF6C15">
      <w:pPr>
        <w:spacing w:after="0" w:line="240" w:lineRule="auto"/>
        <w:rPr>
          <w:rFonts w:ascii="Calibri" w:hAnsi="Calibri"/>
        </w:rPr>
      </w:pPr>
    </w:p>
    <w:p w:rsidR="00B738EF" w:rsidRPr="0067036D" w:rsidRDefault="006C7804" w:rsidP="005F1E96">
      <w:pPr>
        <w:pStyle w:val="Paragraphedeliste"/>
        <w:numPr>
          <w:ilvl w:val="2"/>
          <w:numId w:val="36"/>
        </w:numPr>
        <w:spacing w:after="0" w:line="240" w:lineRule="auto"/>
        <w:ind w:left="567" w:hanging="567"/>
        <w:contextualSpacing w:val="0"/>
        <w:rPr>
          <w:rFonts w:ascii="Calibri" w:hAnsi="Calibri"/>
          <w:b/>
          <w:lang w:val="fr-FR"/>
        </w:rPr>
      </w:pPr>
      <w:r w:rsidRPr="0067036D">
        <w:rPr>
          <w:rFonts w:ascii="Calibri" w:hAnsi="Calibri"/>
          <w:b/>
          <w:lang w:val="fr-FR"/>
        </w:rPr>
        <w:t>Le chronogramme de l’étude</w:t>
      </w:r>
    </w:p>
    <w:p w:rsidR="006C7804" w:rsidRPr="0067036D" w:rsidRDefault="006C7804" w:rsidP="00FF6C15">
      <w:pPr>
        <w:spacing w:after="0" w:line="240" w:lineRule="auto"/>
        <w:rPr>
          <w:rFonts w:ascii="Calibri" w:hAnsi="Calibri"/>
        </w:rPr>
      </w:pPr>
    </w:p>
    <w:p w:rsidR="00260ED6" w:rsidRPr="0067036D" w:rsidRDefault="00BB6E2D" w:rsidP="00FF6C15">
      <w:pPr>
        <w:spacing w:after="0" w:line="240" w:lineRule="auto"/>
        <w:rPr>
          <w:rFonts w:ascii="Calibri" w:hAnsi="Calibri"/>
        </w:rPr>
      </w:pPr>
      <w:r>
        <w:rPr>
          <w:rFonts w:ascii="Calibri" w:hAnsi="Calibri"/>
        </w:rPr>
        <w:t xml:space="preserve">Tableau </w:t>
      </w:r>
      <w:r w:rsidR="008754B1">
        <w:rPr>
          <w:rFonts w:ascii="Calibri" w:hAnsi="Calibri"/>
        </w:rPr>
        <w:t>5</w:t>
      </w:r>
      <w:r>
        <w:rPr>
          <w:rFonts w:ascii="Calibri" w:hAnsi="Calibri"/>
        </w:rPr>
        <w:t> : chronogramme des activités</w:t>
      </w:r>
    </w:p>
    <w:p w:rsidR="00260ED6" w:rsidRPr="0067036D" w:rsidRDefault="00260ED6" w:rsidP="00FF6C15">
      <w:pPr>
        <w:spacing w:after="0" w:line="240" w:lineRule="auto"/>
        <w:rPr>
          <w:rFonts w:ascii="Calibri" w:hAnsi="Calibri"/>
        </w:rPr>
      </w:pPr>
    </w:p>
    <w:tbl>
      <w:tblPr>
        <w:tblStyle w:val="Grilledutableau"/>
        <w:tblW w:w="9821"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Pr>
      <w:tblGrid>
        <w:gridCol w:w="577"/>
        <w:gridCol w:w="2894"/>
        <w:gridCol w:w="635"/>
        <w:gridCol w:w="635"/>
        <w:gridCol w:w="635"/>
        <w:gridCol w:w="635"/>
        <w:gridCol w:w="635"/>
        <w:gridCol w:w="635"/>
        <w:gridCol w:w="635"/>
        <w:gridCol w:w="635"/>
        <w:gridCol w:w="635"/>
        <w:gridCol w:w="635"/>
      </w:tblGrid>
      <w:tr w:rsidR="00DB7160" w:rsidRPr="0067036D" w:rsidTr="002B651A">
        <w:trPr>
          <w:trHeight w:val="249"/>
        </w:trPr>
        <w:tc>
          <w:tcPr>
            <w:tcW w:w="577" w:type="dxa"/>
            <w:shd w:val="clear" w:color="auto" w:fill="BFBFBF" w:themeFill="background1" w:themeFillShade="BF"/>
          </w:tcPr>
          <w:p w:rsidR="005C6EB7" w:rsidRPr="0067036D" w:rsidRDefault="005C6EB7" w:rsidP="00260ED6">
            <w:pPr>
              <w:spacing w:before="120" w:after="120"/>
              <w:rPr>
                <w:rFonts w:ascii="Calibri" w:hAnsi="Calibri"/>
              </w:rPr>
            </w:pPr>
            <w:r w:rsidRPr="0067036D">
              <w:rPr>
                <w:rFonts w:ascii="Calibri" w:hAnsi="Calibri"/>
              </w:rPr>
              <w:t>N°</w:t>
            </w:r>
          </w:p>
        </w:tc>
        <w:tc>
          <w:tcPr>
            <w:tcW w:w="2894"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cs="Arial"/>
                <w:b/>
              </w:rPr>
            </w:pPr>
            <w:r w:rsidRPr="0067036D">
              <w:rPr>
                <w:rFonts w:ascii="Calibri" w:hAnsi="Calibri" w:cs="Arial"/>
                <w:b/>
              </w:rPr>
              <w:t>Activités</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1</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2</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3</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4</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5</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6</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7</w:t>
            </w:r>
          </w:p>
        </w:tc>
        <w:tc>
          <w:tcPr>
            <w:tcW w:w="635" w:type="dxa"/>
            <w:shd w:val="clear" w:color="auto" w:fill="BFBFBF" w:themeFill="background1" w:themeFillShade="BF"/>
          </w:tcPr>
          <w:p w:rsidR="005C6EB7" w:rsidRPr="0067036D" w:rsidRDefault="005C6EB7" w:rsidP="00260ED6">
            <w:pPr>
              <w:spacing w:before="120" w:after="120"/>
              <w:rPr>
                <w:rFonts w:ascii="Calibri" w:hAnsi="Calibri"/>
              </w:rPr>
            </w:pPr>
            <w:r w:rsidRPr="0067036D">
              <w:rPr>
                <w:rFonts w:ascii="Calibri" w:hAnsi="Calibri" w:cs="Arial"/>
                <w:b/>
                <w:bCs/>
              </w:rPr>
              <w:t>S</w:t>
            </w:r>
            <w:r w:rsidRPr="0067036D">
              <w:rPr>
                <w:rFonts w:ascii="Calibri" w:hAnsi="Calibri" w:cs="Arial"/>
                <w:b/>
                <w:bCs/>
                <w:vertAlign w:val="subscript"/>
              </w:rPr>
              <w:t>8</w:t>
            </w:r>
          </w:p>
        </w:tc>
        <w:tc>
          <w:tcPr>
            <w:tcW w:w="635" w:type="dxa"/>
            <w:shd w:val="clear" w:color="auto" w:fill="BFBFBF" w:themeFill="background1" w:themeFillShade="BF"/>
          </w:tcPr>
          <w:p w:rsidR="005C6EB7" w:rsidRPr="0067036D" w:rsidRDefault="005C6EB7" w:rsidP="00260ED6">
            <w:pPr>
              <w:spacing w:before="120" w:after="120"/>
              <w:rPr>
                <w:rFonts w:ascii="Calibri" w:hAnsi="Calibri"/>
              </w:rPr>
            </w:pPr>
            <w:r w:rsidRPr="0067036D">
              <w:rPr>
                <w:rFonts w:ascii="Calibri" w:hAnsi="Calibri" w:cs="Arial"/>
                <w:b/>
                <w:bCs/>
              </w:rPr>
              <w:t>S</w:t>
            </w:r>
            <w:r w:rsidRPr="0067036D">
              <w:rPr>
                <w:rFonts w:ascii="Calibri" w:hAnsi="Calibri" w:cs="Arial"/>
                <w:b/>
                <w:bCs/>
                <w:vertAlign w:val="subscript"/>
              </w:rPr>
              <w:t>9</w:t>
            </w:r>
          </w:p>
        </w:tc>
        <w:tc>
          <w:tcPr>
            <w:tcW w:w="635" w:type="dxa"/>
            <w:shd w:val="clear" w:color="auto" w:fill="BFBFBF" w:themeFill="background1" w:themeFillShade="BF"/>
          </w:tcPr>
          <w:p w:rsidR="005C6EB7" w:rsidRPr="0067036D" w:rsidRDefault="005C6EB7" w:rsidP="00260ED6">
            <w:pPr>
              <w:spacing w:before="120" w:after="120"/>
              <w:rPr>
                <w:rFonts w:ascii="Calibri" w:hAnsi="Calibri"/>
              </w:rPr>
            </w:pPr>
            <w:r w:rsidRPr="0067036D">
              <w:rPr>
                <w:rFonts w:ascii="Calibri" w:hAnsi="Calibri" w:cs="Arial"/>
                <w:b/>
                <w:bCs/>
              </w:rPr>
              <w:t>S</w:t>
            </w:r>
            <w:r w:rsidRPr="0067036D">
              <w:rPr>
                <w:rFonts w:ascii="Calibri" w:hAnsi="Calibri" w:cs="Arial"/>
                <w:b/>
                <w:bCs/>
                <w:vertAlign w:val="subscript"/>
              </w:rPr>
              <w:t>10</w:t>
            </w:r>
          </w:p>
        </w:tc>
      </w:tr>
      <w:tr w:rsidR="00DB7160" w:rsidRPr="0067036D" w:rsidTr="002B651A">
        <w:trPr>
          <w:trHeight w:val="264"/>
        </w:trPr>
        <w:tc>
          <w:tcPr>
            <w:tcW w:w="577" w:type="dxa"/>
          </w:tcPr>
          <w:p w:rsidR="005C6EB7" w:rsidRPr="0067036D" w:rsidRDefault="005C6EB7" w:rsidP="00260ED6">
            <w:pPr>
              <w:rPr>
                <w:rFonts w:ascii="Calibri" w:hAnsi="Calibri"/>
              </w:rPr>
            </w:pPr>
            <w:r w:rsidRPr="0067036D">
              <w:rPr>
                <w:rFonts w:ascii="Calibri" w:hAnsi="Calibri"/>
              </w:rPr>
              <w:t>01</w:t>
            </w:r>
          </w:p>
        </w:tc>
        <w:tc>
          <w:tcPr>
            <w:tcW w:w="2894" w:type="dxa"/>
          </w:tcPr>
          <w:p w:rsidR="005C6EB7" w:rsidRPr="00DB7160" w:rsidRDefault="005C6EB7" w:rsidP="00260ED6">
            <w:pPr>
              <w:rPr>
                <w:rFonts w:ascii="Calibri" w:hAnsi="Calibri"/>
                <w:w w:val="80"/>
              </w:rPr>
            </w:pPr>
            <w:r w:rsidRPr="00DB7160">
              <w:rPr>
                <w:rFonts w:ascii="Calibri" w:hAnsi="Calibri" w:cs="Arial"/>
                <w:w w:val="80"/>
              </w:rPr>
              <w:t>Préparation technique et administratives de l’étude</w:t>
            </w:r>
          </w:p>
        </w:tc>
        <w:tc>
          <w:tcPr>
            <w:tcW w:w="635" w:type="dxa"/>
            <w:shd w:val="clear" w:color="auto" w:fill="ED7D31" w:themeFill="accent2"/>
          </w:tcPr>
          <w:p w:rsidR="005C6EB7" w:rsidRPr="0067036D" w:rsidRDefault="005C6EB7" w:rsidP="00260ED6">
            <w:pPr>
              <w:rPr>
                <w:rFonts w:ascii="Calibri" w:hAnsi="Calibri"/>
              </w:rPr>
            </w:pPr>
            <w:r w:rsidRPr="0067036D">
              <w:rPr>
                <w:rFonts w:ascii="Calibri" w:hAnsi="Calibri"/>
              </w:rPr>
              <w:t>X</w:t>
            </w: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02</w:t>
            </w:r>
          </w:p>
        </w:tc>
        <w:tc>
          <w:tcPr>
            <w:tcW w:w="2894" w:type="dxa"/>
            <w:vAlign w:val="center"/>
          </w:tcPr>
          <w:p w:rsidR="005C6EB7" w:rsidRPr="00DB7160" w:rsidRDefault="005C6EB7" w:rsidP="002A3862">
            <w:pPr>
              <w:jc w:val="both"/>
              <w:rPr>
                <w:rFonts w:ascii="Calibri" w:hAnsi="Calibri"/>
                <w:w w:val="80"/>
              </w:rPr>
            </w:pPr>
            <w:r w:rsidRPr="00DB7160">
              <w:rPr>
                <w:rFonts w:ascii="Calibri" w:hAnsi="Calibri"/>
                <w:w w:val="80"/>
              </w:rPr>
              <w:t>Revue et analyse documentaire</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365580"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71"/>
        </w:trPr>
        <w:tc>
          <w:tcPr>
            <w:tcW w:w="577" w:type="dxa"/>
          </w:tcPr>
          <w:p w:rsidR="005C6EB7" w:rsidRPr="0067036D" w:rsidRDefault="005C6EB7" w:rsidP="002A3862">
            <w:pPr>
              <w:rPr>
                <w:rFonts w:ascii="Calibri" w:hAnsi="Calibri"/>
              </w:rPr>
            </w:pPr>
            <w:r w:rsidRPr="0067036D">
              <w:rPr>
                <w:rFonts w:ascii="Calibri" w:hAnsi="Calibri"/>
              </w:rPr>
              <w:t>03</w:t>
            </w:r>
          </w:p>
        </w:tc>
        <w:tc>
          <w:tcPr>
            <w:tcW w:w="2894" w:type="dxa"/>
            <w:vAlign w:val="center"/>
          </w:tcPr>
          <w:p w:rsidR="005C6EB7" w:rsidRPr="00DB7160" w:rsidRDefault="005C6EB7" w:rsidP="002A3862">
            <w:pPr>
              <w:jc w:val="both"/>
              <w:rPr>
                <w:rFonts w:ascii="Calibri" w:hAnsi="Calibri"/>
                <w:w w:val="80"/>
              </w:rPr>
            </w:pPr>
            <w:r w:rsidRPr="00DB7160">
              <w:rPr>
                <w:rFonts w:ascii="Calibri" w:hAnsi="Calibri"/>
                <w:w w:val="80"/>
              </w:rPr>
              <w:t>Elaboration d’une méthodologie détaillée</w:t>
            </w: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04</w:t>
            </w:r>
          </w:p>
        </w:tc>
        <w:tc>
          <w:tcPr>
            <w:tcW w:w="2894" w:type="dxa"/>
            <w:vAlign w:val="center"/>
          </w:tcPr>
          <w:p w:rsidR="005C6EB7" w:rsidRPr="00DB7160" w:rsidRDefault="005C6EB7" w:rsidP="002A3862">
            <w:pPr>
              <w:jc w:val="both"/>
              <w:rPr>
                <w:rFonts w:ascii="Calibri" w:hAnsi="Calibri"/>
                <w:w w:val="80"/>
              </w:rPr>
            </w:pPr>
            <w:r w:rsidRPr="00DB7160">
              <w:rPr>
                <w:rFonts w:ascii="Calibri" w:hAnsi="Calibri"/>
                <w:w w:val="80"/>
              </w:rPr>
              <w:t>Cartographie des parties prenantes</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05</w:t>
            </w:r>
          </w:p>
        </w:tc>
        <w:tc>
          <w:tcPr>
            <w:tcW w:w="2894" w:type="dxa"/>
            <w:vAlign w:val="center"/>
          </w:tcPr>
          <w:p w:rsidR="005C6EB7" w:rsidRPr="00DB7160" w:rsidRDefault="005C6EB7" w:rsidP="00365580">
            <w:pPr>
              <w:jc w:val="both"/>
              <w:rPr>
                <w:rFonts w:ascii="Calibri" w:hAnsi="Calibri"/>
                <w:w w:val="80"/>
              </w:rPr>
            </w:pPr>
            <w:r w:rsidRPr="00DB7160">
              <w:rPr>
                <w:rFonts w:ascii="Calibri" w:hAnsi="Calibri"/>
                <w:w w:val="80"/>
              </w:rPr>
              <w:t>Ré</w:t>
            </w:r>
            <w:r w:rsidR="00365580" w:rsidRPr="00DB7160">
              <w:rPr>
                <w:rFonts w:ascii="Calibri" w:hAnsi="Calibri"/>
                <w:w w:val="80"/>
              </w:rPr>
              <w:t>vision des outils de collecte</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56"/>
        </w:trPr>
        <w:tc>
          <w:tcPr>
            <w:tcW w:w="577" w:type="dxa"/>
          </w:tcPr>
          <w:p w:rsidR="005C6EB7" w:rsidRPr="0067036D" w:rsidRDefault="005C6EB7" w:rsidP="002A3862">
            <w:pPr>
              <w:rPr>
                <w:rFonts w:ascii="Calibri" w:hAnsi="Calibri"/>
              </w:rPr>
            </w:pPr>
            <w:r w:rsidRPr="0067036D">
              <w:rPr>
                <w:rFonts w:ascii="Calibri" w:hAnsi="Calibri"/>
              </w:rPr>
              <w:t>06</w:t>
            </w:r>
          </w:p>
        </w:tc>
        <w:tc>
          <w:tcPr>
            <w:tcW w:w="2894" w:type="dxa"/>
            <w:vAlign w:val="center"/>
          </w:tcPr>
          <w:p w:rsidR="005C6EB7" w:rsidRPr="00DB7160" w:rsidRDefault="005C6EB7" w:rsidP="002A3862">
            <w:pPr>
              <w:jc w:val="both"/>
              <w:rPr>
                <w:rFonts w:ascii="Calibri" w:hAnsi="Calibri"/>
                <w:w w:val="80"/>
              </w:rPr>
            </w:pPr>
            <w:r w:rsidRPr="00DB7160">
              <w:rPr>
                <w:rFonts w:ascii="Calibri" w:hAnsi="Calibri"/>
                <w:w w:val="80"/>
              </w:rPr>
              <w:t>Recrutement et formation des enquêteurs</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07</w:t>
            </w:r>
          </w:p>
        </w:tc>
        <w:tc>
          <w:tcPr>
            <w:tcW w:w="2894" w:type="dxa"/>
          </w:tcPr>
          <w:p w:rsidR="005C6EB7" w:rsidRPr="00DB7160" w:rsidRDefault="005C6EB7" w:rsidP="002A3862">
            <w:pPr>
              <w:rPr>
                <w:rFonts w:ascii="Calibri" w:hAnsi="Calibri"/>
                <w:w w:val="80"/>
              </w:rPr>
            </w:pPr>
            <w:r w:rsidRPr="00DB7160">
              <w:rPr>
                <w:rFonts w:ascii="Calibri" w:hAnsi="Calibri"/>
                <w:w w:val="80"/>
              </w:rPr>
              <w:t>Collecte des données et pré-analyse</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08</w:t>
            </w:r>
          </w:p>
        </w:tc>
        <w:tc>
          <w:tcPr>
            <w:tcW w:w="2894" w:type="dxa"/>
            <w:vAlign w:val="center"/>
          </w:tcPr>
          <w:p w:rsidR="005C6EB7" w:rsidRPr="00DB7160" w:rsidRDefault="005C6EB7" w:rsidP="002A3862">
            <w:pPr>
              <w:rPr>
                <w:rFonts w:ascii="Calibri" w:hAnsi="Calibri"/>
                <w:w w:val="80"/>
              </w:rPr>
            </w:pPr>
            <w:r w:rsidRPr="00DB7160">
              <w:rPr>
                <w:rFonts w:ascii="Calibri" w:hAnsi="Calibri"/>
                <w:w w:val="80"/>
              </w:rPr>
              <w:t>Elaboration du masque de saisie</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09</w:t>
            </w:r>
          </w:p>
        </w:tc>
        <w:tc>
          <w:tcPr>
            <w:tcW w:w="2894" w:type="dxa"/>
            <w:vAlign w:val="center"/>
          </w:tcPr>
          <w:p w:rsidR="005C6EB7" w:rsidRPr="00DB7160" w:rsidRDefault="005C6EB7" w:rsidP="002A3862">
            <w:pPr>
              <w:rPr>
                <w:rFonts w:ascii="Calibri" w:hAnsi="Calibri"/>
                <w:w w:val="80"/>
              </w:rPr>
            </w:pPr>
            <w:r w:rsidRPr="00DB7160">
              <w:rPr>
                <w:rFonts w:ascii="Calibri" w:hAnsi="Calibri"/>
                <w:w w:val="80"/>
              </w:rPr>
              <w:t>Saisie et apurement des données</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10</w:t>
            </w:r>
          </w:p>
        </w:tc>
        <w:tc>
          <w:tcPr>
            <w:tcW w:w="2894" w:type="dxa"/>
            <w:vAlign w:val="center"/>
          </w:tcPr>
          <w:p w:rsidR="005C6EB7" w:rsidRPr="00DB7160" w:rsidRDefault="005C6EB7" w:rsidP="002A3862">
            <w:pPr>
              <w:rPr>
                <w:rFonts w:ascii="Calibri" w:hAnsi="Calibri"/>
                <w:w w:val="80"/>
              </w:rPr>
            </w:pPr>
            <w:r w:rsidRPr="00DB7160">
              <w:rPr>
                <w:rFonts w:ascii="Calibri" w:hAnsi="Calibri"/>
                <w:w w:val="80"/>
              </w:rPr>
              <w:t>Traitement et Analyse des données</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365580"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r>
      <w:tr w:rsidR="00DB7160" w:rsidRPr="0067036D" w:rsidTr="002B651A">
        <w:trPr>
          <w:trHeight w:val="256"/>
        </w:trPr>
        <w:tc>
          <w:tcPr>
            <w:tcW w:w="577" w:type="dxa"/>
          </w:tcPr>
          <w:p w:rsidR="005C6EB7" w:rsidRPr="0067036D" w:rsidRDefault="005C6EB7" w:rsidP="002A3862">
            <w:pPr>
              <w:rPr>
                <w:rFonts w:ascii="Calibri" w:hAnsi="Calibri"/>
              </w:rPr>
            </w:pPr>
            <w:r w:rsidRPr="0067036D">
              <w:rPr>
                <w:rFonts w:ascii="Calibri" w:hAnsi="Calibri"/>
              </w:rPr>
              <w:t>11</w:t>
            </w:r>
          </w:p>
        </w:tc>
        <w:tc>
          <w:tcPr>
            <w:tcW w:w="2894" w:type="dxa"/>
            <w:vAlign w:val="center"/>
          </w:tcPr>
          <w:p w:rsidR="005C6EB7" w:rsidRPr="00DB7160" w:rsidRDefault="005C6EB7" w:rsidP="002A3862">
            <w:pPr>
              <w:rPr>
                <w:rFonts w:ascii="Calibri" w:hAnsi="Calibri"/>
                <w:w w:val="80"/>
              </w:rPr>
            </w:pPr>
            <w:r w:rsidRPr="00DB7160">
              <w:rPr>
                <w:rFonts w:ascii="Calibri" w:hAnsi="Calibri" w:cs="Arial"/>
                <w:w w:val="80"/>
              </w:rPr>
              <w:t>Rédaction du rapport provisoire de l’Evaluation</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365580" w:rsidP="002A3862">
            <w:pPr>
              <w:rPr>
                <w:rFonts w:ascii="Calibri" w:hAnsi="Calibri"/>
              </w:rPr>
            </w:pPr>
            <w:r w:rsidRPr="0067036D">
              <w:rPr>
                <w:rFonts w:ascii="Calibri" w:hAnsi="Calibri"/>
              </w:rPr>
              <w:t>X</w:t>
            </w:r>
          </w:p>
        </w:tc>
      </w:tr>
    </w:tbl>
    <w:p w:rsidR="00260ED6" w:rsidRPr="0067036D" w:rsidRDefault="00260ED6" w:rsidP="00FF6C15">
      <w:pPr>
        <w:spacing w:after="0" w:line="240" w:lineRule="auto"/>
        <w:rPr>
          <w:rFonts w:ascii="Calibri" w:hAnsi="Calibri"/>
        </w:rPr>
      </w:pPr>
    </w:p>
    <w:p w:rsidR="00260ED6" w:rsidRPr="0067036D" w:rsidRDefault="00260ED6" w:rsidP="00FF6C15">
      <w:pPr>
        <w:spacing w:after="0" w:line="240" w:lineRule="auto"/>
        <w:rPr>
          <w:rFonts w:ascii="Calibri" w:hAnsi="Calibri"/>
        </w:rPr>
      </w:pPr>
    </w:p>
    <w:p w:rsidR="00312CE9" w:rsidRPr="0077398D" w:rsidRDefault="00312CE9" w:rsidP="005F1E96">
      <w:pPr>
        <w:pStyle w:val="Titre2"/>
        <w:numPr>
          <w:ilvl w:val="1"/>
          <w:numId w:val="36"/>
        </w:numPr>
        <w:ind w:left="426" w:hanging="426"/>
        <w:rPr>
          <w:rFonts w:ascii="Calibri" w:hAnsi="Calibri"/>
          <w:b/>
          <w:color w:val="0070C0"/>
          <w:sz w:val="24"/>
          <w:szCs w:val="24"/>
        </w:rPr>
      </w:pPr>
      <w:bookmarkStart w:id="16" w:name="_Toc494032781"/>
      <w:r w:rsidRPr="0077398D">
        <w:rPr>
          <w:rFonts w:ascii="Calibri" w:hAnsi="Calibri"/>
          <w:b/>
          <w:color w:val="0070C0"/>
          <w:sz w:val="24"/>
          <w:szCs w:val="24"/>
        </w:rPr>
        <w:t>Analyse des données</w:t>
      </w:r>
      <w:bookmarkEnd w:id="16"/>
    </w:p>
    <w:p w:rsidR="00B738EF" w:rsidRPr="0067036D" w:rsidRDefault="00B738EF" w:rsidP="002A259C">
      <w:pPr>
        <w:spacing w:after="0" w:line="240" w:lineRule="auto"/>
        <w:rPr>
          <w:rFonts w:ascii="Calibri" w:hAnsi="Calibri"/>
        </w:rPr>
      </w:pPr>
    </w:p>
    <w:p w:rsidR="00FF6C15" w:rsidRPr="0067036D" w:rsidRDefault="00FF6C15" w:rsidP="0060058A">
      <w:pPr>
        <w:pStyle w:val="Paragraphedeliste"/>
        <w:numPr>
          <w:ilvl w:val="0"/>
          <w:numId w:val="7"/>
        </w:numPr>
        <w:spacing w:after="0" w:line="240" w:lineRule="auto"/>
        <w:ind w:right="851"/>
        <w:contextualSpacing w:val="0"/>
        <w:jc w:val="both"/>
        <w:rPr>
          <w:rFonts w:ascii="Calibri" w:hAnsi="Calibri" w:cs="Arial"/>
          <w:lang w:val="fr-FR"/>
        </w:rPr>
      </w:pPr>
      <w:r w:rsidRPr="0067036D">
        <w:rPr>
          <w:rFonts w:ascii="Calibri" w:hAnsi="Calibri"/>
          <w:lang w:val="fr-FR"/>
        </w:rPr>
        <w:t xml:space="preserve">l’interview individuelle structurée. Les données </w:t>
      </w:r>
      <w:r w:rsidR="002B651A">
        <w:rPr>
          <w:rFonts w:ascii="Calibri" w:hAnsi="Calibri"/>
          <w:lang w:val="fr-FR"/>
        </w:rPr>
        <w:t>ont été</w:t>
      </w:r>
      <w:r w:rsidRPr="0067036D">
        <w:rPr>
          <w:rFonts w:ascii="Calibri" w:hAnsi="Calibri"/>
          <w:lang w:val="fr-FR"/>
        </w:rPr>
        <w:t xml:space="preserve"> saisies et analysées à travers le logiciel </w:t>
      </w:r>
      <w:r w:rsidR="00F4002B">
        <w:rPr>
          <w:rFonts w:ascii="Calibri" w:hAnsi="Calibri"/>
          <w:lang w:val="fr-FR"/>
        </w:rPr>
        <w:t>SPSS</w:t>
      </w:r>
      <w:r w:rsidRPr="0067036D">
        <w:rPr>
          <w:rFonts w:ascii="Calibri" w:hAnsi="Calibri"/>
          <w:lang w:val="fr-FR"/>
        </w:rPr>
        <w:t xml:space="preserve"> </w:t>
      </w:r>
      <w:r w:rsidRPr="0067036D">
        <w:rPr>
          <w:rFonts w:ascii="Calibri" w:hAnsi="Calibri" w:cs="Arial"/>
          <w:lang w:val="fr-FR"/>
        </w:rPr>
        <w:t>(le masque et la saisie des données collectées) et, Excel 2007 (pour les tableaux et graphiques).</w:t>
      </w:r>
    </w:p>
    <w:p w:rsidR="00FF6C15" w:rsidRPr="0067036D" w:rsidRDefault="00FF6C15" w:rsidP="00FF6C15">
      <w:pPr>
        <w:spacing w:after="0" w:line="240" w:lineRule="auto"/>
        <w:jc w:val="both"/>
        <w:rPr>
          <w:rFonts w:ascii="Calibri" w:hAnsi="Calibri"/>
        </w:rPr>
      </w:pPr>
    </w:p>
    <w:p w:rsidR="00FF6C15" w:rsidRPr="0067036D" w:rsidRDefault="00F4002B" w:rsidP="0060058A">
      <w:pPr>
        <w:pStyle w:val="Paragraphedeliste"/>
        <w:numPr>
          <w:ilvl w:val="0"/>
          <w:numId w:val="7"/>
        </w:numPr>
        <w:spacing w:after="0" w:line="276" w:lineRule="auto"/>
        <w:jc w:val="both"/>
        <w:rPr>
          <w:rFonts w:ascii="Calibri" w:hAnsi="Calibri"/>
          <w:lang w:val="fr-FR"/>
        </w:rPr>
      </w:pPr>
      <w:r w:rsidRPr="0067036D">
        <w:rPr>
          <w:rFonts w:ascii="Calibri" w:hAnsi="Calibri"/>
          <w:lang w:val="fr-FR"/>
        </w:rPr>
        <w:t xml:space="preserve">L’analyse qualitative : celle-ci </w:t>
      </w:r>
      <w:r w:rsidR="0087544D">
        <w:rPr>
          <w:rFonts w:ascii="Calibri" w:hAnsi="Calibri"/>
          <w:lang w:val="fr-FR"/>
        </w:rPr>
        <w:t>a concerné</w:t>
      </w:r>
      <w:r w:rsidRPr="0067036D">
        <w:rPr>
          <w:rFonts w:ascii="Calibri" w:hAnsi="Calibri"/>
          <w:lang w:val="fr-FR"/>
        </w:rPr>
        <w:t xml:space="preserve"> les focus groupes et les interviews individuelles semi structurées des leaders d</w:t>
      </w:r>
      <w:r>
        <w:rPr>
          <w:rFonts w:ascii="Calibri" w:hAnsi="Calibri"/>
          <w:lang w:val="fr-FR"/>
        </w:rPr>
        <w:t>’opinion. Cette analyse a commencé</w:t>
      </w:r>
      <w:r w:rsidRPr="0067036D">
        <w:rPr>
          <w:rFonts w:ascii="Calibri" w:hAnsi="Calibri"/>
          <w:lang w:val="fr-FR"/>
        </w:rPr>
        <w:t xml:space="preserve"> dès le dé</w:t>
      </w:r>
      <w:r>
        <w:rPr>
          <w:rFonts w:ascii="Calibri" w:hAnsi="Calibri"/>
          <w:lang w:val="fr-FR"/>
        </w:rPr>
        <w:t xml:space="preserve">but de l’enquête ; les données ont été recueillies </w:t>
      </w:r>
      <w:r w:rsidRPr="0067036D">
        <w:rPr>
          <w:rFonts w:ascii="Calibri" w:hAnsi="Calibri"/>
          <w:lang w:val="fr-FR"/>
        </w:rPr>
        <w:t>jusqu’à la saturation des idées. C</w:t>
      </w:r>
      <w:r>
        <w:rPr>
          <w:rFonts w:ascii="Calibri" w:hAnsi="Calibri"/>
          <w:lang w:val="fr-FR"/>
        </w:rPr>
        <w:t>e qui a permis d’atteindre le nombre de focus qui a été</w:t>
      </w:r>
      <w:r w:rsidRPr="0067036D">
        <w:rPr>
          <w:rFonts w:ascii="Calibri" w:hAnsi="Calibri"/>
          <w:lang w:val="fr-FR"/>
        </w:rPr>
        <w:t xml:space="preserve"> réalisé. Les idées maitresses </w:t>
      </w:r>
      <w:r>
        <w:rPr>
          <w:rFonts w:ascii="Calibri" w:hAnsi="Calibri"/>
          <w:lang w:val="fr-FR"/>
        </w:rPr>
        <w:t>issues des focus groups</w:t>
      </w:r>
      <w:r w:rsidR="0087544D">
        <w:rPr>
          <w:rFonts w:ascii="Calibri" w:hAnsi="Calibri"/>
          <w:lang w:val="fr-FR"/>
        </w:rPr>
        <w:t>,</w:t>
      </w:r>
      <w:r>
        <w:rPr>
          <w:rFonts w:ascii="Calibri" w:hAnsi="Calibri"/>
          <w:lang w:val="fr-FR"/>
        </w:rPr>
        <w:t xml:space="preserve"> </w:t>
      </w:r>
      <w:r w:rsidRPr="0067036D">
        <w:rPr>
          <w:rFonts w:ascii="Calibri" w:hAnsi="Calibri"/>
          <w:lang w:val="fr-FR"/>
        </w:rPr>
        <w:t>ont</w:t>
      </w:r>
      <w:r>
        <w:rPr>
          <w:rFonts w:ascii="Calibri" w:hAnsi="Calibri"/>
          <w:lang w:val="fr-FR"/>
        </w:rPr>
        <w:t xml:space="preserve"> été groupé</w:t>
      </w:r>
      <w:r w:rsidR="0087544D">
        <w:rPr>
          <w:rFonts w:ascii="Calibri" w:hAnsi="Calibri"/>
          <w:lang w:val="fr-FR"/>
        </w:rPr>
        <w:t>e</w:t>
      </w:r>
      <w:r w:rsidRPr="0067036D">
        <w:rPr>
          <w:rFonts w:ascii="Calibri" w:hAnsi="Calibri"/>
          <w:lang w:val="fr-FR"/>
        </w:rPr>
        <w:t>s, catégorisées puis interprétées suivies d’une analyse de contenu</w:t>
      </w:r>
      <w:r w:rsidR="00FF6C15" w:rsidRPr="0067036D">
        <w:rPr>
          <w:rFonts w:ascii="Calibri" w:hAnsi="Calibri"/>
          <w:lang w:val="fr-FR"/>
        </w:rPr>
        <w:t>.</w:t>
      </w:r>
    </w:p>
    <w:p w:rsidR="00FF6C15" w:rsidRPr="0067036D" w:rsidRDefault="00FF6C15" w:rsidP="002A259C">
      <w:pPr>
        <w:spacing w:after="0" w:line="240" w:lineRule="auto"/>
        <w:rPr>
          <w:rFonts w:ascii="Calibri" w:hAnsi="Calibri"/>
        </w:rPr>
      </w:pPr>
    </w:p>
    <w:p w:rsidR="00FF6C15" w:rsidRPr="0077398D" w:rsidRDefault="00312CE9" w:rsidP="005F1E96">
      <w:pPr>
        <w:pStyle w:val="Titre2"/>
        <w:numPr>
          <w:ilvl w:val="1"/>
          <w:numId w:val="36"/>
        </w:numPr>
        <w:ind w:left="426" w:hanging="426"/>
        <w:rPr>
          <w:rFonts w:ascii="Calibri" w:hAnsi="Calibri"/>
          <w:b/>
          <w:color w:val="0070C0"/>
          <w:sz w:val="24"/>
          <w:szCs w:val="24"/>
        </w:rPr>
      </w:pPr>
      <w:bookmarkStart w:id="17" w:name="_Toc494032782"/>
      <w:r w:rsidRPr="0077398D">
        <w:rPr>
          <w:rFonts w:ascii="Calibri" w:hAnsi="Calibri"/>
          <w:b/>
          <w:color w:val="0070C0"/>
          <w:sz w:val="24"/>
          <w:szCs w:val="24"/>
        </w:rPr>
        <w:t>Contraintes</w:t>
      </w:r>
      <w:r w:rsidR="00FF6C15" w:rsidRPr="0077398D">
        <w:rPr>
          <w:rFonts w:ascii="Calibri" w:hAnsi="Calibri"/>
          <w:b/>
          <w:color w:val="0070C0"/>
          <w:sz w:val="24"/>
          <w:szCs w:val="24"/>
        </w:rPr>
        <w:t xml:space="preserve"> </w:t>
      </w:r>
      <w:r w:rsidR="006C7804" w:rsidRPr="0077398D">
        <w:rPr>
          <w:rFonts w:ascii="Calibri" w:hAnsi="Calibri"/>
          <w:b/>
          <w:color w:val="0070C0"/>
          <w:sz w:val="24"/>
          <w:szCs w:val="24"/>
        </w:rPr>
        <w:t>et difficultés</w:t>
      </w:r>
      <w:bookmarkEnd w:id="17"/>
    </w:p>
    <w:p w:rsidR="003F1EF4" w:rsidRPr="0067036D" w:rsidRDefault="003F1EF4" w:rsidP="003F1EF4">
      <w:pPr>
        <w:spacing w:after="0" w:line="240" w:lineRule="auto"/>
        <w:rPr>
          <w:rFonts w:ascii="Calibri" w:hAnsi="Calibri"/>
        </w:rPr>
      </w:pPr>
    </w:p>
    <w:p w:rsidR="006C7804" w:rsidRPr="0067036D" w:rsidRDefault="006C7804" w:rsidP="00EB5390">
      <w:pPr>
        <w:spacing w:after="0" w:line="276" w:lineRule="auto"/>
        <w:jc w:val="both"/>
        <w:rPr>
          <w:rFonts w:ascii="Calibri" w:hAnsi="Calibri"/>
        </w:rPr>
      </w:pPr>
      <w:r w:rsidRPr="0067036D">
        <w:rPr>
          <w:rFonts w:ascii="Calibri" w:hAnsi="Calibri"/>
        </w:rPr>
        <w:t>L’</w:t>
      </w:r>
      <w:r w:rsidR="008C4606">
        <w:rPr>
          <w:rFonts w:ascii="Calibri" w:hAnsi="Calibri"/>
        </w:rPr>
        <w:t>évaluation</w:t>
      </w:r>
      <w:r w:rsidR="00B54951" w:rsidRPr="0067036D">
        <w:rPr>
          <w:rFonts w:ascii="Calibri" w:hAnsi="Calibri"/>
        </w:rPr>
        <w:t xml:space="preserve"> n’a enregistré aucune contrainte. Par contre, nous avons observé quelques difficultés qui sont :</w:t>
      </w:r>
    </w:p>
    <w:p w:rsidR="00B54951" w:rsidRPr="0067036D" w:rsidRDefault="00B54951" w:rsidP="0060058A">
      <w:pPr>
        <w:pStyle w:val="Paragraphedeliste"/>
        <w:numPr>
          <w:ilvl w:val="0"/>
          <w:numId w:val="7"/>
        </w:numPr>
        <w:spacing w:before="120" w:after="0" w:line="276" w:lineRule="auto"/>
        <w:ind w:left="714" w:hanging="357"/>
        <w:contextualSpacing w:val="0"/>
        <w:jc w:val="both"/>
        <w:rPr>
          <w:rFonts w:ascii="Calibri" w:hAnsi="Calibri"/>
          <w:lang w:val="fr-FR"/>
        </w:rPr>
      </w:pPr>
      <w:r w:rsidRPr="0067036D">
        <w:rPr>
          <w:rFonts w:ascii="Calibri" w:hAnsi="Calibri"/>
          <w:lang w:val="fr-FR"/>
        </w:rPr>
        <w:t>Le retard d’harmonisation des outils au niveau de l’IPPF : ce retard a aussi retardé le démarrage de l’étude.</w:t>
      </w:r>
    </w:p>
    <w:p w:rsidR="00B54951" w:rsidRPr="0067036D" w:rsidRDefault="00B54951" w:rsidP="0060058A">
      <w:pPr>
        <w:pStyle w:val="Paragraphedeliste"/>
        <w:numPr>
          <w:ilvl w:val="0"/>
          <w:numId w:val="7"/>
        </w:numPr>
        <w:spacing w:before="120" w:after="0" w:line="276" w:lineRule="auto"/>
        <w:ind w:left="714" w:hanging="357"/>
        <w:contextualSpacing w:val="0"/>
        <w:jc w:val="both"/>
        <w:rPr>
          <w:rFonts w:ascii="Calibri" w:hAnsi="Calibri"/>
          <w:lang w:val="fr-FR"/>
        </w:rPr>
      </w:pPr>
      <w:r w:rsidRPr="0067036D">
        <w:rPr>
          <w:rFonts w:ascii="Calibri" w:hAnsi="Calibri"/>
          <w:lang w:val="fr-FR"/>
        </w:rPr>
        <w:lastRenderedPageBreak/>
        <w:t>La fermeture des banque</w:t>
      </w:r>
      <w:r w:rsidR="006C21CE">
        <w:rPr>
          <w:rFonts w:ascii="Calibri" w:hAnsi="Calibri"/>
          <w:lang w:val="fr-FR"/>
        </w:rPr>
        <w:t>s</w:t>
      </w:r>
      <w:r w:rsidRPr="0067036D">
        <w:rPr>
          <w:rFonts w:ascii="Calibri" w:hAnsi="Calibri"/>
          <w:lang w:val="fr-FR"/>
        </w:rPr>
        <w:t xml:space="preserve"> liée à une gr</w:t>
      </w:r>
      <w:r w:rsidR="006C21CE">
        <w:rPr>
          <w:rFonts w:ascii="Calibri" w:hAnsi="Calibri"/>
          <w:lang w:val="fr-FR"/>
        </w:rPr>
        <w:t>ève des travailleurs de ces institutions financières</w:t>
      </w:r>
      <w:r w:rsidRPr="0067036D">
        <w:rPr>
          <w:rFonts w:ascii="Calibri" w:hAnsi="Calibri"/>
          <w:lang w:val="fr-FR"/>
        </w:rPr>
        <w:t> : cette fermeture a retardé la collecte des données par faute de disponibilité des ressources financières pour les agents enquêteurs</w:t>
      </w:r>
    </w:p>
    <w:p w:rsidR="00B54951" w:rsidRPr="0067036D" w:rsidRDefault="00B54951" w:rsidP="0060058A">
      <w:pPr>
        <w:pStyle w:val="Paragraphedeliste"/>
        <w:numPr>
          <w:ilvl w:val="0"/>
          <w:numId w:val="7"/>
        </w:numPr>
        <w:spacing w:before="120" w:after="0" w:line="276" w:lineRule="auto"/>
        <w:ind w:left="714" w:hanging="357"/>
        <w:contextualSpacing w:val="0"/>
        <w:jc w:val="both"/>
        <w:rPr>
          <w:rFonts w:ascii="Calibri" w:hAnsi="Calibri"/>
          <w:lang w:val="fr-FR"/>
        </w:rPr>
      </w:pPr>
      <w:r w:rsidRPr="0067036D">
        <w:rPr>
          <w:rFonts w:ascii="Calibri" w:hAnsi="Calibri"/>
          <w:lang w:val="fr-FR"/>
        </w:rPr>
        <w:t>Interférences des activités : la campagne nationale de vaccination a mobilisé tous les responsables et agents de santé y compris les partenaires. Cela a rendu difficile la collecte des données</w:t>
      </w:r>
      <w:r w:rsidR="008C4606">
        <w:rPr>
          <w:rFonts w:ascii="Calibri" w:hAnsi="Calibri"/>
          <w:lang w:val="fr-FR"/>
        </w:rPr>
        <w:t xml:space="preserve"> à temps</w:t>
      </w:r>
      <w:r w:rsidRPr="0067036D">
        <w:rPr>
          <w:rFonts w:ascii="Calibri" w:hAnsi="Calibri"/>
          <w:lang w:val="fr-FR"/>
        </w:rPr>
        <w:t>.</w:t>
      </w:r>
    </w:p>
    <w:p w:rsidR="00E00D7F" w:rsidRDefault="00E00D7F" w:rsidP="00CD2E18">
      <w:pPr>
        <w:spacing w:after="0" w:line="240" w:lineRule="auto"/>
        <w:jc w:val="both"/>
        <w:rPr>
          <w:rFonts w:ascii="Calibri" w:hAnsi="Calibri"/>
        </w:rPr>
      </w:pPr>
    </w:p>
    <w:p w:rsidR="00237400" w:rsidRDefault="00237400" w:rsidP="00CD2E18">
      <w:pPr>
        <w:spacing w:after="0" w:line="240" w:lineRule="auto"/>
        <w:jc w:val="both"/>
        <w:rPr>
          <w:rFonts w:ascii="Calibri" w:hAnsi="Calibri"/>
        </w:rPr>
      </w:pPr>
    </w:p>
    <w:p w:rsidR="00312CE9" w:rsidRPr="0077398D" w:rsidRDefault="00FF6C15" w:rsidP="005F1E96">
      <w:pPr>
        <w:pStyle w:val="Titre2"/>
        <w:numPr>
          <w:ilvl w:val="1"/>
          <w:numId w:val="36"/>
        </w:numPr>
        <w:ind w:left="426" w:hanging="426"/>
        <w:rPr>
          <w:rFonts w:ascii="Calibri" w:hAnsi="Calibri"/>
          <w:b/>
          <w:color w:val="0070C0"/>
          <w:sz w:val="24"/>
          <w:szCs w:val="24"/>
        </w:rPr>
      </w:pPr>
      <w:bookmarkStart w:id="18" w:name="_Toc494032783"/>
      <w:r w:rsidRPr="0077398D">
        <w:rPr>
          <w:rFonts w:ascii="Calibri" w:hAnsi="Calibri"/>
          <w:b/>
          <w:color w:val="0070C0"/>
          <w:sz w:val="24"/>
          <w:szCs w:val="24"/>
        </w:rPr>
        <w:t>Considération éthique</w:t>
      </w:r>
      <w:bookmarkEnd w:id="18"/>
    </w:p>
    <w:p w:rsidR="003F1EF4" w:rsidRPr="0067036D" w:rsidRDefault="003F1EF4" w:rsidP="00CD2E18">
      <w:pPr>
        <w:spacing w:after="0" w:line="240" w:lineRule="auto"/>
        <w:ind w:right="851"/>
        <w:jc w:val="both"/>
        <w:rPr>
          <w:rFonts w:ascii="Calibri" w:hAnsi="Calibri"/>
          <w:lang w:val="fr-CA"/>
        </w:rPr>
      </w:pPr>
    </w:p>
    <w:p w:rsidR="003F1EF4" w:rsidRPr="0067036D" w:rsidRDefault="008C4606" w:rsidP="0060058A">
      <w:pPr>
        <w:pStyle w:val="Paragraphedeliste"/>
        <w:numPr>
          <w:ilvl w:val="0"/>
          <w:numId w:val="9"/>
        </w:numPr>
        <w:spacing w:after="0" w:line="240" w:lineRule="auto"/>
        <w:ind w:right="851"/>
        <w:jc w:val="both"/>
        <w:rPr>
          <w:rFonts w:ascii="Calibri" w:hAnsi="Calibri"/>
          <w:lang w:val="fr-CA"/>
        </w:rPr>
      </w:pPr>
      <w:r>
        <w:rPr>
          <w:rFonts w:ascii="Calibri" w:hAnsi="Calibri"/>
          <w:lang w:val="fr-CA"/>
        </w:rPr>
        <w:t xml:space="preserve">Le protocole d’étude </w:t>
      </w:r>
      <w:r w:rsidR="003F1EF4" w:rsidRPr="0067036D">
        <w:rPr>
          <w:rFonts w:ascii="Calibri" w:hAnsi="Calibri"/>
          <w:lang w:val="fr-CA"/>
        </w:rPr>
        <w:t>a</w:t>
      </w:r>
      <w:r>
        <w:rPr>
          <w:rFonts w:ascii="Calibri" w:hAnsi="Calibri"/>
          <w:lang w:val="fr-CA"/>
        </w:rPr>
        <w:t xml:space="preserve"> été</w:t>
      </w:r>
      <w:r w:rsidR="003F1EF4" w:rsidRPr="0067036D">
        <w:rPr>
          <w:rFonts w:ascii="Calibri" w:hAnsi="Calibri"/>
          <w:lang w:val="fr-CA"/>
        </w:rPr>
        <w:t xml:space="preserve"> soumis au comité d’éthique</w:t>
      </w:r>
      <w:r w:rsidR="00F4002B">
        <w:rPr>
          <w:rFonts w:ascii="Calibri" w:hAnsi="Calibri"/>
          <w:lang w:val="fr-CA"/>
        </w:rPr>
        <w:t xml:space="preserve"> national</w:t>
      </w:r>
      <w:r w:rsidR="003F1EF4" w:rsidRPr="0067036D">
        <w:rPr>
          <w:rFonts w:ascii="Calibri" w:hAnsi="Calibri"/>
          <w:lang w:val="fr-CA"/>
        </w:rPr>
        <w:t xml:space="preserve"> de la Guinée pour une approbation. Pour les entrevues des agents de sa</w:t>
      </w:r>
      <w:r>
        <w:rPr>
          <w:rFonts w:ascii="Calibri" w:hAnsi="Calibri"/>
          <w:lang w:val="fr-CA"/>
        </w:rPr>
        <w:t xml:space="preserve">nté, un consentement verbal  </w:t>
      </w:r>
      <w:r w:rsidR="003F1EF4" w:rsidRPr="0067036D">
        <w:rPr>
          <w:rFonts w:ascii="Calibri" w:hAnsi="Calibri"/>
          <w:lang w:val="fr-CA"/>
        </w:rPr>
        <w:t>a</w:t>
      </w:r>
      <w:r>
        <w:rPr>
          <w:rFonts w:ascii="Calibri" w:hAnsi="Calibri"/>
          <w:lang w:val="fr-CA"/>
        </w:rPr>
        <w:t xml:space="preserve"> été</w:t>
      </w:r>
      <w:r w:rsidR="003F1EF4" w:rsidRPr="0067036D">
        <w:rPr>
          <w:rFonts w:ascii="Calibri" w:hAnsi="Calibri"/>
          <w:lang w:val="fr-CA"/>
        </w:rPr>
        <w:t xml:space="preserve"> obtenu. Il n’y a pas</w:t>
      </w:r>
      <w:r>
        <w:rPr>
          <w:rFonts w:ascii="Calibri" w:hAnsi="Calibri"/>
          <w:lang w:val="fr-CA"/>
        </w:rPr>
        <w:t xml:space="preserve"> eu</w:t>
      </w:r>
      <w:r w:rsidR="003F1EF4" w:rsidRPr="0067036D">
        <w:rPr>
          <w:rFonts w:ascii="Calibri" w:hAnsi="Calibri"/>
          <w:lang w:val="fr-CA"/>
        </w:rPr>
        <w:t xml:space="preserve"> de risques pour les participants de cette étude.</w:t>
      </w:r>
    </w:p>
    <w:p w:rsidR="003F1EF4" w:rsidRPr="007131F7" w:rsidRDefault="003F1EF4" w:rsidP="007131F7">
      <w:pPr>
        <w:pStyle w:val="Paragraphedeliste"/>
        <w:spacing w:after="0" w:line="240" w:lineRule="auto"/>
        <w:ind w:right="851"/>
        <w:jc w:val="both"/>
        <w:rPr>
          <w:rFonts w:ascii="Calibri" w:hAnsi="Calibri" w:cs="Arial"/>
          <w:lang w:val="fr-CA"/>
        </w:rPr>
      </w:pPr>
    </w:p>
    <w:p w:rsidR="003F1EF4" w:rsidRPr="0067036D" w:rsidRDefault="008C4606" w:rsidP="0060058A">
      <w:pPr>
        <w:pStyle w:val="Paragraphedeliste"/>
        <w:numPr>
          <w:ilvl w:val="0"/>
          <w:numId w:val="9"/>
        </w:numPr>
        <w:spacing w:after="0" w:line="240" w:lineRule="auto"/>
        <w:ind w:right="851"/>
        <w:jc w:val="both"/>
        <w:rPr>
          <w:rFonts w:ascii="Calibri" w:hAnsi="Calibri" w:cs="Arial"/>
          <w:lang w:val="fr-FR"/>
        </w:rPr>
      </w:pPr>
      <w:r>
        <w:rPr>
          <w:rFonts w:ascii="Calibri" w:hAnsi="Calibri" w:cs="Arial"/>
          <w:lang w:val="fr-FR"/>
        </w:rPr>
        <w:t xml:space="preserve">Toutes les données </w:t>
      </w:r>
      <w:r w:rsidR="003F1EF4" w:rsidRPr="0067036D">
        <w:rPr>
          <w:rFonts w:ascii="Calibri" w:hAnsi="Calibri" w:cs="Arial"/>
          <w:lang w:val="fr-FR"/>
        </w:rPr>
        <w:t>ont</w:t>
      </w:r>
      <w:r>
        <w:rPr>
          <w:rFonts w:ascii="Calibri" w:hAnsi="Calibri" w:cs="Arial"/>
          <w:lang w:val="fr-FR"/>
        </w:rPr>
        <w:t xml:space="preserve"> été</w:t>
      </w:r>
      <w:r w:rsidR="003F1EF4" w:rsidRPr="0067036D">
        <w:rPr>
          <w:rFonts w:ascii="Calibri" w:hAnsi="Calibri" w:cs="Arial"/>
          <w:lang w:val="fr-FR"/>
        </w:rPr>
        <w:t xml:space="preserve"> analysées de façon anony</w:t>
      </w:r>
      <w:r>
        <w:rPr>
          <w:rFonts w:ascii="Calibri" w:hAnsi="Calibri" w:cs="Arial"/>
          <w:lang w:val="fr-FR"/>
        </w:rPr>
        <w:t>me et, la confidentialité a été</w:t>
      </w:r>
      <w:r w:rsidR="003F1EF4" w:rsidRPr="0067036D">
        <w:rPr>
          <w:rFonts w:ascii="Calibri" w:hAnsi="Calibri" w:cs="Arial"/>
          <w:lang w:val="fr-FR"/>
        </w:rPr>
        <w:t xml:space="preserve"> assurée pour le traitement de celles-ci.</w:t>
      </w:r>
    </w:p>
    <w:p w:rsidR="003F1EF4" w:rsidRDefault="003F1EF4" w:rsidP="003F1EF4">
      <w:pPr>
        <w:spacing w:after="0" w:line="240" w:lineRule="auto"/>
        <w:rPr>
          <w:rFonts w:ascii="Calibri" w:hAnsi="Calibri"/>
        </w:rPr>
      </w:pPr>
    </w:p>
    <w:p w:rsidR="007A1ECB" w:rsidRDefault="007A1ECB" w:rsidP="005F1E96">
      <w:pPr>
        <w:pStyle w:val="Titre2"/>
        <w:numPr>
          <w:ilvl w:val="1"/>
          <w:numId w:val="36"/>
        </w:numPr>
        <w:ind w:left="426" w:hanging="426"/>
        <w:rPr>
          <w:b/>
        </w:rPr>
      </w:pPr>
      <w:bookmarkStart w:id="19" w:name="_Toc494032784"/>
      <w:r w:rsidRPr="00237400">
        <w:rPr>
          <w:b/>
        </w:rPr>
        <w:t>Limite de l’étude</w:t>
      </w:r>
      <w:bookmarkEnd w:id="19"/>
    </w:p>
    <w:p w:rsidR="007A1ECB" w:rsidRPr="00237400" w:rsidRDefault="007A1ECB" w:rsidP="007A1ECB">
      <w:pPr>
        <w:spacing w:after="0" w:line="276" w:lineRule="auto"/>
        <w:jc w:val="both"/>
        <w:rPr>
          <w:b/>
        </w:rPr>
      </w:pPr>
    </w:p>
    <w:p w:rsidR="007A1ECB" w:rsidRPr="007A1ECB" w:rsidRDefault="007A1ECB" w:rsidP="007A1ECB">
      <w:pPr>
        <w:spacing w:after="0" w:line="276" w:lineRule="auto"/>
        <w:jc w:val="both"/>
      </w:pPr>
      <w:r w:rsidRPr="00683006">
        <w:t xml:space="preserve">Il est important de </w:t>
      </w:r>
      <w:r>
        <w:t>noter</w:t>
      </w:r>
      <w:r w:rsidRPr="00683006">
        <w:t xml:space="preserve"> que </w:t>
      </w:r>
      <w:r>
        <w:t xml:space="preserve">dans </w:t>
      </w:r>
      <w:r w:rsidRPr="00683006">
        <w:t>notre</w:t>
      </w:r>
      <w:r>
        <w:t xml:space="preserve"> étude, le volet</w:t>
      </w:r>
      <w:r w:rsidRPr="00683006">
        <w:t xml:space="preserve"> </w:t>
      </w:r>
      <w:r>
        <w:t>évaluation des établissements sanitaires a porté sur 35</w:t>
      </w:r>
      <w:r w:rsidRPr="00683006">
        <w:t xml:space="preserve"> structures</w:t>
      </w:r>
      <w:r>
        <w:t xml:space="preserve"> et 373 clients vus lors de l’enquête. L’analyse de ce volet a été centrée sur</w:t>
      </w:r>
      <w:r w:rsidRPr="00683006">
        <w:t xml:space="preserve"> </w:t>
      </w:r>
      <w:r>
        <w:t>la documentation</w:t>
      </w:r>
      <w:r w:rsidRPr="00683006">
        <w:t xml:space="preserve"> des cas </w:t>
      </w:r>
      <w:r>
        <w:t>d’offre de services intégrés SRMNIA</w:t>
      </w:r>
      <w:r w:rsidRPr="00683006">
        <w:t>/VIH</w:t>
      </w:r>
      <w:r>
        <w:t xml:space="preserve"> et</w:t>
      </w:r>
      <w:r w:rsidRPr="00683006">
        <w:t xml:space="preserve"> non pas pour évaluer le niveau d’intégration des prestations. Ainsi, ces résultats ne sauraient refléter la pratique </w:t>
      </w:r>
      <w:r>
        <w:t xml:space="preserve">d’intégration </w:t>
      </w:r>
      <w:r w:rsidRPr="00683006">
        <w:t>sur toute l’étendue du territoire national.</w:t>
      </w:r>
    </w:p>
    <w:p w:rsidR="007A1ECB" w:rsidRPr="0067036D" w:rsidRDefault="007A1ECB" w:rsidP="003F1EF4">
      <w:pPr>
        <w:spacing w:after="0" w:line="240" w:lineRule="auto"/>
        <w:rPr>
          <w:rFonts w:ascii="Calibri" w:hAnsi="Calibri"/>
        </w:rPr>
      </w:pPr>
    </w:p>
    <w:p w:rsidR="008472DE" w:rsidRPr="00D2543B" w:rsidRDefault="008472DE" w:rsidP="005F1E96">
      <w:pPr>
        <w:pStyle w:val="Titre1"/>
        <w:numPr>
          <w:ilvl w:val="0"/>
          <w:numId w:val="36"/>
        </w:numPr>
        <w:pBdr>
          <w:bottom w:val="single" w:sz="18" w:space="1" w:color="0070C0"/>
        </w:pBdr>
        <w:shd w:val="clear" w:color="auto" w:fill="FFC000"/>
        <w:ind w:left="426" w:hanging="426"/>
        <w:rPr>
          <w:rFonts w:ascii="Verdana" w:hAnsi="Verdana"/>
          <w:b/>
          <w:color w:val="0070C0"/>
          <w:sz w:val="40"/>
          <w:szCs w:val="40"/>
        </w:rPr>
      </w:pPr>
      <w:bookmarkStart w:id="20" w:name="_Toc494032785"/>
      <w:r w:rsidRPr="00D2543B">
        <w:rPr>
          <w:rFonts w:ascii="Verdana" w:hAnsi="Verdana"/>
          <w:b/>
          <w:color w:val="0070C0"/>
          <w:sz w:val="40"/>
          <w:szCs w:val="40"/>
        </w:rPr>
        <w:t>Résultat</w:t>
      </w:r>
      <w:bookmarkEnd w:id="20"/>
    </w:p>
    <w:p w:rsidR="003F1EF4" w:rsidRPr="0067036D" w:rsidRDefault="003F1EF4" w:rsidP="003F1EF4">
      <w:pPr>
        <w:spacing w:after="0" w:line="240" w:lineRule="auto"/>
        <w:rPr>
          <w:rFonts w:ascii="Calibri" w:hAnsi="Calibri"/>
        </w:rPr>
      </w:pPr>
    </w:p>
    <w:p w:rsidR="008472DE" w:rsidRPr="00467D5F" w:rsidRDefault="008472DE" w:rsidP="005F1E96">
      <w:pPr>
        <w:pStyle w:val="Titre2"/>
        <w:numPr>
          <w:ilvl w:val="1"/>
          <w:numId w:val="36"/>
        </w:numPr>
        <w:ind w:left="567" w:hanging="567"/>
        <w:rPr>
          <w:b/>
        </w:rPr>
      </w:pPr>
      <w:bookmarkStart w:id="21" w:name="_Toc494032786"/>
      <w:r w:rsidRPr="00467D5F">
        <w:rPr>
          <w:b/>
        </w:rPr>
        <w:t>Evaluatio</w:t>
      </w:r>
      <w:r w:rsidR="00065F8A" w:rsidRPr="00467D5F">
        <w:rPr>
          <w:b/>
        </w:rPr>
        <w:t>n nationale des progrès relatifs à l’intégration de SRMNIA et VIH</w:t>
      </w:r>
      <w:bookmarkEnd w:id="21"/>
    </w:p>
    <w:p w:rsidR="00C14BDD" w:rsidRPr="0067036D" w:rsidRDefault="00C14BDD" w:rsidP="00C14BDD">
      <w:pPr>
        <w:spacing w:after="0" w:line="240" w:lineRule="auto"/>
        <w:rPr>
          <w:rFonts w:ascii="Calibri" w:hAnsi="Calibri"/>
        </w:rPr>
      </w:pPr>
    </w:p>
    <w:p w:rsidR="00C14BDD" w:rsidRPr="004615F3" w:rsidRDefault="004615F3" w:rsidP="005F1E96">
      <w:pPr>
        <w:pStyle w:val="Titre3"/>
        <w:numPr>
          <w:ilvl w:val="2"/>
          <w:numId w:val="36"/>
        </w:numPr>
        <w:ind w:left="426" w:hanging="426"/>
        <w:rPr>
          <w:b/>
        </w:rPr>
      </w:pPr>
      <w:bookmarkStart w:id="22" w:name="_Toc494032787"/>
      <w:r w:rsidRPr="004615F3">
        <w:rPr>
          <w:b/>
        </w:rPr>
        <w:t>Progrès a</w:t>
      </w:r>
      <w:r w:rsidR="00C14BDD" w:rsidRPr="004615F3">
        <w:rPr>
          <w:b/>
        </w:rPr>
        <w:t>u niveau politique</w:t>
      </w:r>
      <w:bookmarkEnd w:id="22"/>
    </w:p>
    <w:p w:rsidR="00C47248" w:rsidRPr="0067036D" w:rsidRDefault="00C47248" w:rsidP="007067DB">
      <w:pPr>
        <w:spacing w:after="0" w:line="240" w:lineRule="auto"/>
        <w:jc w:val="both"/>
        <w:rPr>
          <w:rFonts w:ascii="Calibri" w:hAnsi="Calibri"/>
        </w:rPr>
      </w:pPr>
    </w:p>
    <w:p w:rsidR="00106945" w:rsidRPr="0067036D" w:rsidRDefault="00F95E9B" w:rsidP="005F1E96">
      <w:pPr>
        <w:pStyle w:val="Paragraphedeliste"/>
        <w:numPr>
          <w:ilvl w:val="3"/>
          <w:numId w:val="36"/>
        </w:numPr>
        <w:spacing w:after="0" w:line="240" w:lineRule="auto"/>
        <w:ind w:left="851" w:hanging="851"/>
        <w:jc w:val="both"/>
        <w:rPr>
          <w:rFonts w:ascii="Calibri" w:hAnsi="Calibri"/>
          <w:b/>
        </w:rPr>
      </w:pPr>
      <w:r w:rsidRPr="0067036D">
        <w:rPr>
          <w:rFonts w:ascii="Calibri" w:hAnsi="Calibri"/>
          <w:b/>
        </w:rPr>
        <w:t>Politique d’ordre géné</w:t>
      </w:r>
      <w:r w:rsidR="007F5E48" w:rsidRPr="0067036D">
        <w:rPr>
          <w:rFonts w:ascii="Calibri" w:hAnsi="Calibri"/>
          <w:b/>
        </w:rPr>
        <w:t>ral</w:t>
      </w:r>
    </w:p>
    <w:p w:rsidR="00C47248" w:rsidRPr="0067036D" w:rsidRDefault="00C47248" w:rsidP="007067DB">
      <w:pPr>
        <w:spacing w:after="0" w:line="240" w:lineRule="auto"/>
        <w:jc w:val="both"/>
        <w:rPr>
          <w:rFonts w:ascii="Calibri" w:hAnsi="Calibri"/>
        </w:rPr>
      </w:pPr>
    </w:p>
    <w:p w:rsidR="00C47248" w:rsidRPr="0067036D" w:rsidRDefault="00C47248" w:rsidP="00C47248">
      <w:pPr>
        <w:pStyle w:val="Paragraphedeliste"/>
        <w:tabs>
          <w:tab w:val="left" w:pos="0"/>
        </w:tabs>
        <w:spacing w:after="0"/>
        <w:ind w:left="0"/>
        <w:jc w:val="both"/>
        <w:rPr>
          <w:rFonts w:ascii="Calibri" w:eastAsia="Times New Roman" w:hAnsi="Calibri" w:cs="Times New Roman"/>
          <w:b/>
          <w:i/>
          <w:color w:val="555555"/>
          <w:lang w:val="fr-FR"/>
        </w:rPr>
      </w:pPr>
      <w:r w:rsidRPr="0067036D">
        <w:rPr>
          <w:rFonts w:ascii="Calibri" w:hAnsi="Calibri" w:cs="Times New Roman"/>
          <w:lang w:val="fr-FR"/>
        </w:rPr>
        <w:t>La Constitution</w:t>
      </w:r>
      <w:r w:rsidR="008C4606">
        <w:rPr>
          <w:rFonts w:ascii="Calibri" w:hAnsi="Calibri" w:cs="Times New Roman"/>
          <w:lang w:val="fr-FR"/>
        </w:rPr>
        <w:t xml:space="preserve"> guinéenne</w:t>
      </w:r>
      <w:r w:rsidRPr="0067036D">
        <w:rPr>
          <w:rFonts w:ascii="Calibri" w:hAnsi="Calibri" w:cs="Times New Roman"/>
          <w:lang w:val="fr-FR"/>
        </w:rPr>
        <w:t xml:space="preserve"> reconnaît la santé comme un droit fondamental en son article 15 qui stipule que: </w:t>
      </w:r>
      <w:r w:rsidRPr="0067036D">
        <w:rPr>
          <w:rFonts w:ascii="Calibri" w:hAnsi="Calibri" w:cs="Times New Roman"/>
          <w:b/>
          <w:i/>
          <w:lang w:val="fr-FR"/>
        </w:rPr>
        <w:t>«</w:t>
      </w:r>
      <w:r w:rsidRPr="0067036D">
        <w:rPr>
          <w:rFonts w:ascii="Calibri" w:eastAsia="Times New Roman" w:hAnsi="Calibri" w:cs="Times New Roman"/>
          <w:b/>
          <w:i/>
          <w:color w:val="555555"/>
          <w:lang w:val="fr-FR"/>
        </w:rPr>
        <w:t>Chacun a droit à la santé et au bien-être physique. L'Etat a</w:t>
      </w:r>
      <w:r w:rsidR="00EF7CC5" w:rsidRPr="0067036D">
        <w:rPr>
          <w:rFonts w:ascii="Calibri" w:eastAsia="Times New Roman" w:hAnsi="Calibri" w:cs="Times New Roman"/>
          <w:b/>
          <w:i/>
          <w:color w:val="555555"/>
          <w:lang w:val="fr-FR"/>
        </w:rPr>
        <w:t xml:space="preserve"> </w:t>
      </w:r>
      <w:r w:rsidRPr="0067036D">
        <w:rPr>
          <w:rFonts w:ascii="Calibri" w:eastAsia="Times New Roman" w:hAnsi="Calibri" w:cs="Times New Roman"/>
          <w:b/>
          <w:i/>
          <w:color w:val="555555"/>
          <w:lang w:val="fr-FR"/>
        </w:rPr>
        <w:t>le devoir de les promouvoir, de lutter contre les épidémies et les fléaux sociaux»</w:t>
      </w:r>
      <w:r w:rsidR="00E4527B" w:rsidRPr="00E4527B">
        <w:rPr>
          <w:rFonts w:ascii="Calibri" w:eastAsia="Times New Roman" w:hAnsi="Calibri" w:cs="Times New Roman"/>
          <w:b/>
          <w:vertAlign w:val="superscript"/>
          <w:lang w:val="fr-FR"/>
        </w:rPr>
        <w:t>14</w:t>
      </w:r>
      <w:r w:rsidRPr="00E4527B">
        <w:rPr>
          <w:rFonts w:ascii="Calibri" w:eastAsia="Times New Roman" w:hAnsi="Calibri" w:cs="Times New Roman"/>
          <w:b/>
          <w:lang w:val="fr-FR"/>
        </w:rPr>
        <w:t>.</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67036D" w:rsidRDefault="00C47248" w:rsidP="00C47248">
      <w:pPr>
        <w:tabs>
          <w:tab w:val="left" w:pos="0"/>
        </w:tabs>
        <w:spacing w:after="0"/>
        <w:contextualSpacing/>
        <w:jc w:val="both"/>
        <w:rPr>
          <w:rFonts w:ascii="Calibri" w:eastAsia="Times New Roman" w:hAnsi="Calibri" w:cs="Times New Roman"/>
        </w:rPr>
      </w:pPr>
      <w:r w:rsidRPr="0067036D">
        <w:rPr>
          <w:rFonts w:ascii="Calibri" w:eastAsia="Times New Roman" w:hAnsi="Calibri" w:cs="Times New Roman"/>
        </w:rPr>
        <w:t>La</w:t>
      </w:r>
      <w:r w:rsidR="00EF7CC5" w:rsidRPr="0067036D">
        <w:rPr>
          <w:rFonts w:ascii="Calibri" w:eastAsia="Times New Roman" w:hAnsi="Calibri" w:cs="Times New Roman"/>
        </w:rPr>
        <w:t xml:space="preserve"> République de Guinée a adopté une</w:t>
      </w:r>
      <w:r w:rsidRPr="0067036D">
        <w:rPr>
          <w:rFonts w:ascii="Calibri" w:eastAsia="Times New Roman" w:hAnsi="Calibri" w:cs="Times New Roman"/>
        </w:rPr>
        <w:t xml:space="preserve"> Politique nationale de santé</w:t>
      </w:r>
      <w:r w:rsidR="00EF7CC5" w:rsidRPr="0067036D">
        <w:rPr>
          <w:rFonts w:ascii="Calibri" w:eastAsia="Times New Roman" w:hAnsi="Calibri" w:cs="Times New Roman"/>
        </w:rPr>
        <w:t xml:space="preserve"> qui</w:t>
      </w:r>
      <w:r w:rsidRPr="0067036D">
        <w:rPr>
          <w:rFonts w:ascii="Calibri" w:eastAsia="Times New Roman" w:hAnsi="Calibri" w:cs="Times New Roman"/>
        </w:rPr>
        <w:t xml:space="preserve"> repose sur les engagements du gouvernement de par son adhésion à des instruments juridiques en matière de santé au plan mondial, régional et national.</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9A4EFB" w:rsidRDefault="00BF0128" w:rsidP="00C47248">
      <w:pPr>
        <w:tabs>
          <w:tab w:val="left" w:pos="0"/>
        </w:tabs>
        <w:spacing w:after="0"/>
        <w:contextualSpacing/>
        <w:jc w:val="both"/>
        <w:rPr>
          <w:rFonts w:ascii="Calibri" w:eastAsia="Times New Roman" w:hAnsi="Calibri" w:cs="Times New Roman"/>
          <w:b/>
        </w:rPr>
      </w:pPr>
      <w:r w:rsidRPr="009A4EFB">
        <w:rPr>
          <w:rFonts w:ascii="Calibri" w:eastAsia="Times New Roman" w:hAnsi="Calibri" w:cs="Times New Roman"/>
          <w:b/>
        </w:rPr>
        <w:t>Au niveau mondial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Déclaration universelle des droits de l’Homme,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Charte africaine des droits de l’Homme et des Peuples,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Convention relative aux droits de l’enfant,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Convention relative à la lutte contre toutes les formes de discrimination à l’égard des femmes, </w:t>
      </w:r>
    </w:p>
    <w:p w:rsidR="00C47248" w:rsidRPr="00807C0A"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807C0A">
        <w:rPr>
          <w:rFonts w:ascii="Calibri" w:eastAsia="Times New Roman" w:hAnsi="Calibri" w:cs="Times New Roman"/>
          <w:lang w:val="fr-FR"/>
        </w:rPr>
        <w:lastRenderedPageBreak/>
        <w:t>La plate</w:t>
      </w:r>
      <w:r w:rsidR="00807C0A" w:rsidRPr="00807C0A">
        <w:rPr>
          <w:rFonts w:ascii="Calibri" w:eastAsia="Times New Roman" w:hAnsi="Calibri" w:cs="Times New Roman"/>
          <w:lang w:val="fr-FR"/>
        </w:rPr>
        <w:t>-</w:t>
      </w:r>
      <w:r w:rsidRPr="00807C0A">
        <w:rPr>
          <w:rFonts w:ascii="Calibri" w:eastAsia="Times New Roman" w:hAnsi="Calibri" w:cs="Times New Roman"/>
          <w:lang w:val="fr-FR"/>
        </w:rPr>
        <w:t xml:space="preserve">forme de Beijing,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Déclaration du Millénaire pour le Développement en 2005, </w:t>
      </w:r>
    </w:p>
    <w:p w:rsidR="00C47248" w:rsidRPr="0067036D" w:rsidRDefault="0097040B"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rPr>
      </w:pPr>
      <w:r>
        <w:rPr>
          <w:rFonts w:ascii="Calibri" w:eastAsia="Times New Roman" w:hAnsi="Calibri" w:cs="Times New Roman"/>
        </w:rPr>
        <w:t>Le Règle</w:t>
      </w:r>
      <w:r w:rsidR="00C47248" w:rsidRPr="0067036D">
        <w:rPr>
          <w:rFonts w:ascii="Calibri" w:eastAsia="Times New Roman" w:hAnsi="Calibri" w:cs="Times New Roman"/>
        </w:rPr>
        <w:t>ment Sanitaire International (2005),</w:t>
      </w:r>
    </w:p>
    <w:p w:rsidR="00C47248" w:rsidRPr="0067036D" w:rsidRDefault="008C4606" w:rsidP="0060058A">
      <w:pPr>
        <w:pStyle w:val="Paragraphedeliste"/>
        <w:numPr>
          <w:ilvl w:val="0"/>
          <w:numId w:val="11"/>
        </w:numPr>
        <w:tabs>
          <w:tab w:val="left" w:pos="0"/>
        </w:tabs>
        <w:spacing w:before="120" w:after="0" w:line="240" w:lineRule="auto"/>
        <w:ind w:left="714" w:hanging="357"/>
        <w:contextualSpacing w:val="0"/>
        <w:rPr>
          <w:rFonts w:ascii="Calibri" w:eastAsia="Times New Roman" w:hAnsi="Calibri" w:cs="Times New Roman"/>
          <w:lang w:val="fr-FR"/>
        </w:rPr>
      </w:pPr>
      <w:r w:rsidRPr="008C4606">
        <w:rPr>
          <w:rFonts w:ascii="Calibri" w:eastAsia="Times New Roman" w:hAnsi="Calibri" w:cs="Times New Roman"/>
          <w:lang w:val="fr-FR"/>
        </w:rPr>
        <w:t>L</w:t>
      </w:r>
      <w:r w:rsidR="00C47248" w:rsidRPr="0067036D">
        <w:rPr>
          <w:rFonts w:ascii="Calibri" w:eastAsia="Times New Roman" w:hAnsi="Calibri" w:cs="Times New Roman"/>
          <w:lang w:val="fr-FR"/>
        </w:rPr>
        <w:t xml:space="preserve">a Déclaration de Paris et de Rome sur l’efficacité de l’aide publique au développement,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La Déclaration de Rio sur les déterminants sociaux de la santé en 2011,</w:t>
      </w:r>
    </w:p>
    <w:p w:rsidR="00C47248" w:rsidRPr="0067036D" w:rsidRDefault="00C47248" w:rsidP="0060058A">
      <w:pPr>
        <w:pStyle w:val="Paragraphedeliste"/>
        <w:numPr>
          <w:ilvl w:val="0"/>
          <w:numId w:val="11"/>
        </w:numPr>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convention relative aux droits des personnes handicapées ratifiée en mars 2011;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Le Partenariat International pour la Sante (IHP+) en 2007,</w:t>
      </w:r>
    </w:p>
    <w:p w:rsidR="00C47248" w:rsidRPr="0067036D" w:rsidRDefault="00C47248" w:rsidP="0060058A">
      <w:pPr>
        <w:pStyle w:val="Paragraphedeliste"/>
        <w:numPr>
          <w:ilvl w:val="0"/>
          <w:numId w:val="11"/>
        </w:numPr>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Le programme d’action d’Istanbul en faveur des pays les moins avancés, Istanbul, Turquie, mai 2011.</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9A4EFB" w:rsidRDefault="00C47248" w:rsidP="00BF0128">
      <w:pPr>
        <w:tabs>
          <w:tab w:val="left" w:pos="0"/>
        </w:tabs>
        <w:spacing w:after="0"/>
        <w:contextualSpacing/>
        <w:jc w:val="both"/>
        <w:rPr>
          <w:rFonts w:ascii="Calibri" w:eastAsia="Times New Roman" w:hAnsi="Calibri" w:cs="Times New Roman"/>
          <w:b/>
        </w:rPr>
      </w:pPr>
      <w:r w:rsidRPr="009A4EFB">
        <w:rPr>
          <w:rFonts w:ascii="Calibri" w:eastAsia="Times New Roman" w:hAnsi="Calibri" w:cs="Times New Roman"/>
          <w:b/>
        </w:rPr>
        <w:t>Au niveau régional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de Ouagadougou sur les soins de santé primaires et les systèmes de santé en Afrique, </w:t>
      </w:r>
    </w:p>
    <w:p w:rsidR="00C47248" w:rsidRPr="0067036D" w:rsidRDefault="00C47248" w:rsidP="0060058A">
      <w:pPr>
        <w:pStyle w:val="Paragraphedeliste"/>
        <w:numPr>
          <w:ilvl w:val="0"/>
          <w:numId w:val="12"/>
        </w:numPr>
        <w:autoSpaceDE w:val="0"/>
        <w:autoSpaceDN w:val="0"/>
        <w:adjustRightInd w:val="0"/>
        <w:spacing w:before="120" w:after="0" w:line="240" w:lineRule="auto"/>
        <w:contextualSpacing w:val="0"/>
        <w:rPr>
          <w:rFonts w:ascii="Calibri" w:eastAsia="Calibri" w:hAnsi="Calibri" w:cs="Garamond"/>
          <w:lang w:val="fr-FR"/>
        </w:rPr>
      </w:pPr>
      <w:r w:rsidRPr="0067036D">
        <w:rPr>
          <w:rFonts w:ascii="Calibri" w:eastAsia="Calibri" w:hAnsi="Calibri" w:cs="Garamond"/>
          <w:lang w:val="fr-FR"/>
        </w:rPr>
        <w:t>La Politique de la Santé pour Tous dans la région Africaine pour le 21ème siècle : Agenda 2020, AFR/RC50/8 Rév.1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La Déclaration des Chefs d’Etat de l’Union Africaine à Abuja relative à l’allocation au secteur de la santé à hauteur de 15% au moins du budget de l’Etat,</w:t>
      </w:r>
    </w:p>
    <w:p w:rsidR="00C47248" w:rsidRPr="0067036D" w:rsidRDefault="00C47248" w:rsidP="0060058A">
      <w:pPr>
        <w:pStyle w:val="Paragraphedeliste"/>
        <w:widowControl w:val="0"/>
        <w:numPr>
          <w:ilvl w:val="0"/>
          <w:numId w:val="12"/>
        </w:numPr>
        <w:tabs>
          <w:tab w:val="left" w:pos="0"/>
        </w:tabs>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des Chefs d’Etat de l’UA sur «la santé, base du développement» et sur le SIDA,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d’Addis-Abeba sur la santé communautaire dans la Région Africaine en 2006, Le Programme d’action d’Accra sur l’efficacité de l’aide au développement, 2008 ;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L’Harmonisation pour la santé en Afrique (HHA), 2006,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du forum mondial de Bamako sur la recherche et le développement,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d’Alger sur la recherche en santé,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La Déclaration de Libreville sur la santé et l’environnement en Afrique,</w:t>
      </w:r>
    </w:p>
    <w:p w:rsidR="00C47248" w:rsidRPr="0067036D" w:rsidRDefault="00C47248" w:rsidP="0060058A">
      <w:pPr>
        <w:pStyle w:val="Paragraphedeliste"/>
        <w:numPr>
          <w:ilvl w:val="0"/>
          <w:numId w:val="12"/>
        </w:numPr>
        <w:autoSpaceDE w:val="0"/>
        <w:autoSpaceDN w:val="0"/>
        <w:adjustRightInd w:val="0"/>
        <w:spacing w:before="120" w:after="0" w:line="240" w:lineRule="auto"/>
        <w:contextualSpacing w:val="0"/>
        <w:rPr>
          <w:rFonts w:ascii="Calibri" w:eastAsia="Calibri" w:hAnsi="Calibri" w:cs="Times New Roman"/>
          <w:lang w:val="fr-FR"/>
        </w:rPr>
      </w:pPr>
      <w:r w:rsidRPr="0067036D">
        <w:rPr>
          <w:rFonts w:ascii="Calibri" w:eastAsia="Calibri" w:hAnsi="Calibri" w:cs="Garamond"/>
          <w:lang w:val="fr-FR"/>
        </w:rPr>
        <w:t>L’Initiative Africaine pour l’Accélération de la Réduction de la Mortalité Maternelle en Afrique (CARMMA), Addis-Abeba, Ethiopie, mai 2009 ;</w:t>
      </w:r>
    </w:p>
    <w:p w:rsidR="00C47248"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L’Initiative du Secrétaire Général des Nations Unies sur la redevabilité en matière de santé de</w:t>
      </w:r>
      <w:r w:rsidR="006C21CE">
        <w:rPr>
          <w:rFonts w:ascii="Calibri" w:eastAsia="Times New Roman" w:hAnsi="Calibri" w:cs="Times New Roman"/>
          <w:lang w:val="fr-FR"/>
        </w:rPr>
        <w:t xml:space="preserve"> la mère et de l’enfant (2010) ;</w:t>
      </w:r>
    </w:p>
    <w:p w:rsidR="006C21CE" w:rsidRPr="0067036D" w:rsidRDefault="006C21CE"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Pr>
          <w:rFonts w:ascii="Calibri" w:eastAsia="Times New Roman" w:hAnsi="Calibri" w:cs="Times New Roman"/>
          <w:lang w:val="fr-FR"/>
        </w:rPr>
        <w:t>Les engagements de partenariat de Ouagadougou en 2011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de Tunis sur le Financement de la santé et Couverture Sanitaire Universelle (2012). </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9A4EFB" w:rsidRDefault="00C47248" w:rsidP="00C47248">
      <w:pPr>
        <w:tabs>
          <w:tab w:val="left" w:pos="0"/>
        </w:tabs>
        <w:spacing w:after="0"/>
        <w:contextualSpacing/>
        <w:jc w:val="both"/>
        <w:rPr>
          <w:rFonts w:ascii="Calibri" w:eastAsia="Times New Roman" w:hAnsi="Calibri" w:cs="Times New Roman"/>
          <w:b/>
        </w:rPr>
      </w:pPr>
      <w:r w:rsidRPr="009A4EFB">
        <w:rPr>
          <w:rFonts w:ascii="Calibri" w:eastAsia="Times New Roman" w:hAnsi="Calibri" w:cs="Times New Roman"/>
          <w:b/>
        </w:rPr>
        <w:t>Au plan national :</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67036D" w:rsidRDefault="00C47248" w:rsidP="00C47248">
      <w:pPr>
        <w:tabs>
          <w:tab w:val="left" w:pos="0"/>
        </w:tabs>
        <w:spacing w:after="0"/>
        <w:contextualSpacing/>
        <w:jc w:val="both"/>
        <w:rPr>
          <w:rFonts w:ascii="Calibri" w:eastAsia="Times New Roman" w:hAnsi="Calibri" w:cs="Times New Roman"/>
        </w:rPr>
      </w:pPr>
      <w:r w:rsidRPr="0067036D">
        <w:rPr>
          <w:rFonts w:ascii="Calibri" w:eastAsia="Times New Roman" w:hAnsi="Calibri" w:cs="Times New Roman"/>
        </w:rPr>
        <w:t>Le pays a adopté une série de textes et politiques traduisant la volonté politique du gouvernement en faveur de la santé et du bien-être des populations et qui sont, entre autres :</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67036D" w:rsidRDefault="00207E93" w:rsidP="0060058A">
      <w:pPr>
        <w:pStyle w:val="Paragraphedeliste"/>
        <w:numPr>
          <w:ilvl w:val="0"/>
          <w:numId w:val="13"/>
        </w:numPr>
        <w:tabs>
          <w:tab w:val="left" w:pos="0"/>
        </w:tabs>
        <w:spacing w:after="0" w:line="240" w:lineRule="auto"/>
        <w:jc w:val="both"/>
        <w:rPr>
          <w:rFonts w:ascii="Calibri" w:eastAsia="Times New Roman" w:hAnsi="Calibri" w:cs="Times New Roman"/>
          <w:lang w:val="fr-FR"/>
        </w:rPr>
      </w:pPr>
      <w:r w:rsidRPr="0067036D">
        <w:rPr>
          <w:rFonts w:ascii="Calibri" w:eastAsia="Times New Roman" w:hAnsi="Calibri" w:cs="Times New Roman"/>
          <w:lang w:val="fr-FR"/>
        </w:rPr>
        <w:t>L</w:t>
      </w:r>
      <w:r w:rsidR="00C47248" w:rsidRPr="0067036D">
        <w:rPr>
          <w:rFonts w:ascii="Calibri" w:eastAsia="Times New Roman" w:hAnsi="Calibri" w:cs="Times New Roman"/>
          <w:lang w:val="fr-FR"/>
        </w:rPr>
        <w:t>e</w:t>
      </w:r>
      <w:r w:rsidRPr="0067036D">
        <w:rPr>
          <w:rFonts w:ascii="Calibri" w:eastAsia="Times New Roman" w:hAnsi="Calibri" w:cs="Times New Roman"/>
          <w:lang w:val="fr-FR"/>
        </w:rPr>
        <w:t xml:space="preserve"> Code de santé publique</w:t>
      </w:r>
    </w:p>
    <w:p w:rsidR="00C47248" w:rsidRPr="0067036D" w:rsidRDefault="00C47248" w:rsidP="0060058A">
      <w:pPr>
        <w:pStyle w:val="Paragraphedeliste"/>
        <w:numPr>
          <w:ilvl w:val="0"/>
          <w:numId w:val="13"/>
        </w:numPr>
        <w:tabs>
          <w:tab w:val="left" w:pos="0"/>
        </w:tabs>
        <w:spacing w:after="0" w:line="240" w:lineRule="auto"/>
        <w:jc w:val="both"/>
        <w:rPr>
          <w:rFonts w:ascii="Calibri" w:eastAsia="Times New Roman" w:hAnsi="Calibri" w:cs="Times New Roman"/>
          <w:lang w:val="fr-FR"/>
        </w:rPr>
      </w:pPr>
      <w:r w:rsidRPr="0067036D">
        <w:rPr>
          <w:rFonts w:ascii="Calibri" w:eastAsia="Times New Roman" w:hAnsi="Calibri" w:cs="Times New Roman"/>
          <w:lang w:val="fr-FR"/>
        </w:rPr>
        <w:t xml:space="preserve">le Code des collectivités locales, </w:t>
      </w:r>
    </w:p>
    <w:p w:rsidR="00C47248" w:rsidRPr="0067036D" w:rsidRDefault="00C47248" w:rsidP="0060058A">
      <w:pPr>
        <w:pStyle w:val="Paragraphedeliste"/>
        <w:numPr>
          <w:ilvl w:val="0"/>
          <w:numId w:val="13"/>
        </w:numPr>
        <w:tabs>
          <w:tab w:val="left" w:pos="0"/>
        </w:tabs>
        <w:spacing w:after="0" w:line="240" w:lineRule="auto"/>
        <w:jc w:val="both"/>
        <w:rPr>
          <w:rFonts w:ascii="Calibri" w:eastAsia="Times New Roman" w:hAnsi="Calibri" w:cs="Times New Roman"/>
        </w:rPr>
      </w:pPr>
      <w:r w:rsidRPr="0067036D">
        <w:rPr>
          <w:rFonts w:ascii="Calibri" w:eastAsia="Times New Roman" w:hAnsi="Calibri" w:cs="Times New Roman"/>
        </w:rPr>
        <w:t>le Code de l’environnement.</w:t>
      </w:r>
    </w:p>
    <w:p w:rsidR="00106945" w:rsidRPr="0067036D" w:rsidRDefault="00106945" w:rsidP="00106945">
      <w:pPr>
        <w:tabs>
          <w:tab w:val="left" w:pos="0"/>
        </w:tabs>
        <w:spacing w:after="0" w:line="240" w:lineRule="auto"/>
        <w:jc w:val="both"/>
        <w:rPr>
          <w:rFonts w:ascii="Calibri" w:eastAsia="Times New Roman" w:hAnsi="Calibri" w:cs="Times New Roman"/>
        </w:rPr>
      </w:pPr>
    </w:p>
    <w:p w:rsidR="00B45710" w:rsidRPr="0067036D" w:rsidRDefault="00B45710" w:rsidP="007067DB">
      <w:pPr>
        <w:spacing w:after="0" w:line="240" w:lineRule="auto"/>
        <w:jc w:val="both"/>
        <w:rPr>
          <w:rFonts w:ascii="Calibri" w:hAnsi="Calibri"/>
        </w:rPr>
      </w:pPr>
      <w:r w:rsidRPr="0067036D">
        <w:rPr>
          <w:rFonts w:ascii="Calibri" w:hAnsi="Calibri"/>
        </w:rPr>
        <w:t>Aussi la Guinée a élaboré des stratégies nationales pour améliorer le bien-être ; il s’agit :</w:t>
      </w:r>
    </w:p>
    <w:p w:rsidR="00392FED" w:rsidRPr="0067036D" w:rsidRDefault="00392FED" w:rsidP="00392FED">
      <w:pPr>
        <w:spacing w:after="0" w:line="240" w:lineRule="auto"/>
        <w:jc w:val="both"/>
        <w:rPr>
          <w:rFonts w:ascii="Calibri" w:hAnsi="Calibri"/>
          <w:b/>
        </w:rPr>
      </w:pPr>
    </w:p>
    <w:p w:rsidR="00EF7CC5" w:rsidRPr="0067036D" w:rsidRDefault="00EF7CC5" w:rsidP="0060058A">
      <w:pPr>
        <w:pStyle w:val="Paragraphedeliste"/>
        <w:numPr>
          <w:ilvl w:val="0"/>
          <w:numId w:val="17"/>
        </w:numPr>
        <w:spacing w:after="0" w:line="240" w:lineRule="auto"/>
        <w:ind w:left="426" w:hanging="426"/>
        <w:jc w:val="both"/>
        <w:rPr>
          <w:rFonts w:ascii="Calibri" w:hAnsi="Calibri"/>
          <w:b/>
          <w:lang w:val="fr-FR"/>
        </w:rPr>
      </w:pPr>
      <w:r w:rsidRPr="0067036D">
        <w:rPr>
          <w:rFonts w:ascii="Calibri" w:hAnsi="Calibri"/>
          <w:b/>
          <w:lang w:val="fr-FR"/>
        </w:rPr>
        <w:t xml:space="preserve">Document de Stratégie de Réduction de la Pauvreté </w:t>
      </w:r>
    </w:p>
    <w:p w:rsidR="00BF0128" w:rsidRPr="0067036D" w:rsidRDefault="00BF0128" w:rsidP="007067DB">
      <w:pPr>
        <w:spacing w:after="0" w:line="240" w:lineRule="auto"/>
        <w:jc w:val="both"/>
        <w:rPr>
          <w:rFonts w:ascii="Calibri" w:hAnsi="Calibri"/>
        </w:rPr>
      </w:pPr>
    </w:p>
    <w:p w:rsidR="00E6128B" w:rsidRPr="0067036D" w:rsidRDefault="00EF7CC5" w:rsidP="007067DB">
      <w:pPr>
        <w:spacing w:after="0" w:line="240" w:lineRule="auto"/>
        <w:jc w:val="both"/>
        <w:rPr>
          <w:rFonts w:ascii="Calibri" w:hAnsi="Calibri"/>
        </w:rPr>
      </w:pPr>
      <w:r w:rsidRPr="0067036D">
        <w:rPr>
          <w:rFonts w:ascii="Calibri" w:hAnsi="Calibri"/>
        </w:rPr>
        <w:t>Dans cette Stratégie de Réduction de la Pauvreté, la Guinée se propose d’améliorer l’état de santé de la population par la réduction de</w:t>
      </w:r>
      <w:r w:rsidR="00E6128B" w:rsidRPr="0067036D">
        <w:rPr>
          <w:rFonts w:ascii="Calibri" w:hAnsi="Calibri"/>
        </w:rPr>
        <w:t>s taux de</w:t>
      </w:r>
      <w:r w:rsidRPr="0067036D">
        <w:rPr>
          <w:rFonts w:ascii="Calibri" w:hAnsi="Calibri"/>
        </w:rPr>
        <w:t xml:space="preserve"> mortalité</w:t>
      </w:r>
      <w:r w:rsidR="00E6128B" w:rsidRPr="0067036D">
        <w:rPr>
          <w:rFonts w:ascii="Calibri" w:hAnsi="Calibri"/>
        </w:rPr>
        <w:t xml:space="preserve"> brute, </w:t>
      </w:r>
      <w:r w:rsidR="006C21CE">
        <w:rPr>
          <w:rFonts w:ascii="Calibri" w:hAnsi="Calibri"/>
        </w:rPr>
        <w:t xml:space="preserve">la </w:t>
      </w:r>
      <w:r w:rsidR="00E6128B" w:rsidRPr="0067036D">
        <w:rPr>
          <w:rFonts w:ascii="Calibri" w:hAnsi="Calibri"/>
        </w:rPr>
        <w:t>mortalité</w:t>
      </w:r>
      <w:r w:rsidRPr="0067036D">
        <w:rPr>
          <w:rFonts w:ascii="Calibri" w:hAnsi="Calibri"/>
        </w:rPr>
        <w:t xml:space="preserve"> maternelle et infanto juvénile et la réduction de l’incidence des maladies transmissibles. </w:t>
      </w:r>
      <w:r w:rsidR="00E6128B" w:rsidRPr="0067036D">
        <w:rPr>
          <w:rFonts w:ascii="Calibri" w:hAnsi="Calibri"/>
        </w:rPr>
        <w:t>Ce document de politique met un accent particulier sur des axes stratégiques portant sur : a) le renforcement de la prévention et de la lutte contre les maladies prioritaires, b) l’amélioration de l’accès des pauvres aux services de santé essentiels, c) le renforcement de la capacité institutionnelle et de gestion, d) l’amélioration de la qualité des services</w:t>
      </w:r>
      <w:r w:rsidR="00E4527B">
        <w:rPr>
          <w:rFonts w:ascii="Calibri" w:hAnsi="Calibri"/>
          <w:vertAlign w:val="superscript"/>
        </w:rPr>
        <w:t>15</w:t>
      </w:r>
      <w:r w:rsidR="00E6128B" w:rsidRPr="00E4527B">
        <w:rPr>
          <w:rFonts w:ascii="Calibri" w:hAnsi="Calibri"/>
        </w:rPr>
        <w:t>.</w:t>
      </w:r>
    </w:p>
    <w:p w:rsidR="00B45710" w:rsidRPr="0067036D" w:rsidRDefault="00B45710" w:rsidP="007067DB">
      <w:pPr>
        <w:spacing w:after="0" w:line="240" w:lineRule="auto"/>
        <w:jc w:val="both"/>
        <w:rPr>
          <w:rFonts w:ascii="Calibri" w:hAnsi="Calibri"/>
        </w:rPr>
      </w:pPr>
    </w:p>
    <w:p w:rsidR="00B45710" w:rsidRPr="0067036D" w:rsidRDefault="00B45710" w:rsidP="0060058A">
      <w:pPr>
        <w:pStyle w:val="Paragraphedeliste"/>
        <w:numPr>
          <w:ilvl w:val="0"/>
          <w:numId w:val="17"/>
        </w:numPr>
        <w:spacing w:after="0" w:line="240" w:lineRule="auto"/>
        <w:ind w:left="426" w:hanging="426"/>
        <w:jc w:val="both"/>
        <w:rPr>
          <w:rFonts w:ascii="Calibri" w:hAnsi="Calibri"/>
          <w:b/>
          <w:lang w:val="fr-FR"/>
        </w:rPr>
      </w:pPr>
      <w:r w:rsidRPr="0067036D">
        <w:rPr>
          <w:rFonts w:ascii="Calibri" w:hAnsi="Calibri"/>
          <w:b/>
          <w:lang w:val="fr-FR"/>
        </w:rPr>
        <w:t>Le Plan National de Développement Sanitaire 2015-2024</w:t>
      </w:r>
      <w:r w:rsidR="008C4606">
        <w:rPr>
          <w:rFonts w:ascii="Calibri" w:hAnsi="Calibri"/>
          <w:b/>
          <w:lang w:val="fr-FR"/>
        </w:rPr>
        <w:t xml:space="preserve"> (PNDS)</w:t>
      </w:r>
    </w:p>
    <w:p w:rsidR="0065741D" w:rsidRPr="0067036D" w:rsidRDefault="0065741D" w:rsidP="00CE79C8">
      <w:pPr>
        <w:spacing w:after="0" w:line="240" w:lineRule="auto"/>
        <w:jc w:val="both"/>
        <w:rPr>
          <w:rFonts w:ascii="Calibri" w:hAnsi="Calibri" w:cs="Times New Roman"/>
        </w:rPr>
      </w:pPr>
    </w:p>
    <w:p w:rsidR="0065741D" w:rsidRPr="0067036D" w:rsidRDefault="00CE79C8" w:rsidP="00CE79C8">
      <w:pPr>
        <w:spacing w:after="0" w:line="240" w:lineRule="auto"/>
        <w:jc w:val="both"/>
        <w:rPr>
          <w:rFonts w:ascii="Calibri" w:hAnsi="Calibri" w:cs="Times New Roman"/>
        </w:rPr>
      </w:pPr>
      <w:r w:rsidRPr="0067036D">
        <w:rPr>
          <w:rFonts w:ascii="Calibri" w:hAnsi="Calibri" w:cs="Times New Roman"/>
        </w:rPr>
        <w:t xml:space="preserve">Ce PNDS dont l’objectif général est d’améliorer l’état de santé de la population guinéenne, est bâti autour de trois </w:t>
      </w:r>
      <w:r w:rsidR="0065741D" w:rsidRPr="0067036D">
        <w:rPr>
          <w:rFonts w:ascii="Calibri" w:hAnsi="Calibri" w:cs="Times New Roman"/>
        </w:rPr>
        <w:t xml:space="preserve">objectifs stratégiques : </w:t>
      </w:r>
      <w:r w:rsidR="0062087B" w:rsidRPr="0067036D">
        <w:rPr>
          <w:rFonts w:ascii="Calibri" w:hAnsi="Calibri" w:cs="Times New Roman"/>
        </w:rPr>
        <w:t>(i) Réduire la mortalité et la morbidité liées aux maladies transmissibles, non transmissibles et aux situations d’urgences ; (ii) Améliorer la santé à toutes les étapes de la vie ; (iii) Améliorer la performance du système national de santé</w:t>
      </w:r>
      <w:r w:rsidR="00393DDE">
        <w:rPr>
          <w:rFonts w:ascii="Calibri" w:hAnsi="Calibri" w:cs="Times New Roman"/>
          <w:vertAlign w:val="superscript"/>
        </w:rPr>
        <w:t>16</w:t>
      </w:r>
      <w:r w:rsidR="0062087B" w:rsidRPr="0067036D">
        <w:rPr>
          <w:rFonts w:ascii="Calibri" w:hAnsi="Calibri" w:cs="Times New Roman"/>
        </w:rPr>
        <w:t>.</w:t>
      </w:r>
    </w:p>
    <w:p w:rsidR="0065741D" w:rsidRPr="0067036D" w:rsidRDefault="0065741D" w:rsidP="00CE79C8">
      <w:pPr>
        <w:spacing w:after="0" w:line="240" w:lineRule="auto"/>
        <w:jc w:val="both"/>
        <w:rPr>
          <w:rFonts w:ascii="Calibri" w:hAnsi="Calibri"/>
        </w:rPr>
      </w:pPr>
    </w:p>
    <w:p w:rsidR="0065741D" w:rsidRPr="0067036D" w:rsidRDefault="0065741D" w:rsidP="0065741D">
      <w:pPr>
        <w:spacing w:after="0" w:line="240" w:lineRule="auto"/>
        <w:jc w:val="both"/>
        <w:rPr>
          <w:rFonts w:ascii="Calibri" w:hAnsi="Calibri" w:cs="Times New Roman"/>
        </w:rPr>
      </w:pPr>
      <w:r w:rsidRPr="0067036D">
        <w:rPr>
          <w:rFonts w:ascii="Calibri" w:hAnsi="Calibri" w:cs="Times New Roman"/>
        </w:rPr>
        <w:t>Cette nouvelle vision sectorielle est matérialisée par trois orientations stratégiques e</w:t>
      </w:r>
      <w:r w:rsidR="00F4002B">
        <w:rPr>
          <w:rFonts w:ascii="Calibri" w:hAnsi="Calibri" w:cs="Times New Roman"/>
        </w:rPr>
        <w:t>t six sous stratégies qui s</w:t>
      </w:r>
      <w:r w:rsidRPr="0067036D">
        <w:rPr>
          <w:rFonts w:ascii="Calibri" w:hAnsi="Calibri" w:cs="Times New Roman"/>
        </w:rPr>
        <w:t>ont déclinées en stratégies d’intervention dans le présent PNDS.</w:t>
      </w:r>
    </w:p>
    <w:p w:rsidR="0065741D" w:rsidRPr="0067036D" w:rsidRDefault="0065741D" w:rsidP="0060058A">
      <w:pPr>
        <w:pStyle w:val="Paragraphedeliste"/>
        <w:numPr>
          <w:ilvl w:val="0"/>
          <w:numId w:val="15"/>
        </w:numPr>
        <w:spacing w:after="120" w:line="240" w:lineRule="auto"/>
        <w:ind w:hanging="357"/>
        <w:contextualSpacing w:val="0"/>
        <w:jc w:val="both"/>
        <w:rPr>
          <w:rFonts w:ascii="Calibri" w:hAnsi="Calibri"/>
          <w:i/>
          <w:lang w:val="fr-FR"/>
        </w:rPr>
      </w:pPr>
      <w:r w:rsidRPr="008C4606">
        <w:rPr>
          <w:rFonts w:ascii="Calibri" w:hAnsi="Calibri"/>
          <w:lang w:val="fr-FR"/>
        </w:rPr>
        <w:t>Orientation stratégique 1</w:t>
      </w:r>
      <w:r w:rsidRPr="0067036D">
        <w:rPr>
          <w:rFonts w:ascii="Calibri" w:hAnsi="Calibri"/>
          <w:lang w:val="fr-FR"/>
        </w:rPr>
        <w:t xml:space="preserve"> : </w:t>
      </w:r>
      <w:r w:rsidRPr="0067036D">
        <w:rPr>
          <w:rFonts w:ascii="Calibri" w:hAnsi="Calibri"/>
          <w:i/>
          <w:lang w:val="fr-FR"/>
        </w:rPr>
        <w:t xml:space="preserve">Renforcement de la prévention et de la prise en charge des maladies et des situations d’urgence </w:t>
      </w:r>
    </w:p>
    <w:p w:rsidR="0065741D" w:rsidRPr="0067036D" w:rsidRDefault="0065741D" w:rsidP="0060058A">
      <w:pPr>
        <w:pStyle w:val="Paragraphedeliste"/>
        <w:numPr>
          <w:ilvl w:val="0"/>
          <w:numId w:val="15"/>
        </w:numPr>
        <w:spacing w:after="120" w:line="240" w:lineRule="auto"/>
        <w:ind w:hanging="357"/>
        <w:contextualSpacing w:val="0"/>
        <w:jc w:val="both"/>
        <w:rPr>
          <w:rFonts w:ascii="Calibri" w:hAnsi="Calibri"/>
          <w:i/>
          <w:lang w:val="fr-FR"/>
        </w:rPr>
      </w:pPr>
      <w:r w:rsidRPr="008C4606">
        <w:rPr>
          <w:rFonts w:ascii="Calibri" w:hAnsi="Calibri"/>
          <w:lang w:val="fr-FR"/>
        </w:rPr>
        <w:t>Orientation stratégique 2</w:t>
      </w:r>
      <w:r w:rsidRPr="0067036D">
        <w:rPr>
          <w:rFonts w:ascii="Calibri" w:hAnsi="Calibri"/>
          <w:lang w:val="fr-FR"/>
        </w:rPr>
        <w:t xml:space="preserve"> : </w:t>
      </w:r>
      <w:r w:rsidRPr="0067036D">
        <w:rPr>
          <w:rFonts w:ascii="Calibri" w:hAnsi="Calibri"/>
          <w:i/>
          <w:lang w:val="fr-FR"/>
        </w:rPr>
        <w:t xml:space="preserve">Promotion de la santé de la mère, de l’enfant, de l’adolescent et des personnes âgées </w:t>
      </w:r>
    </w:p>
    <w:p w:rsidR="0065741D" w:rsidRPr="0067036D" w:rsidRDefault="0065741D" w:rsidP="0060058A">
      <w:pPr>
        <w:pStyle w:val="Paragraphedeliste"/>
        <w:numPr>
          <w:ilvl w:val="0"/>
          <w:numId w:val="15"/>
        </w:numPr>
        <w:spacing w:after="120" w:line="240" w:lineRule="auto"/>
        <w:ind w:hanging="357"/>
        <w:contextualSpacing w:val="0"/>
        <w:jc w:val="both"/>
        <w:rPr>
          <w:rFonts w:ascii="Calibri" w:hAnsi="Calibri"/>
          <w:i/>
          <w:lang w:val="fr-FR"/>
        </w:rPr>
      </w:pPr>
      <w:r w:rsidRPr="008C4606">
        <w:rPr>
          <w:rFonts w:ascii="Calibri" w:hAnsi="Calibri"/>
          <w:lang w:val="fr-FR"/>
        </w:rPr>
        <w:t>Orientation stratégique 3</w:t>
      </w:r>
      <w:r w:rsidRPr="0067036D">
        <w:rPr>
          <w:rFonts w:ascii="Calibri" w:hAnsi="Calibri"/>
          <w:lang w:val="fr-FR"/>
        </w:rPr>
        <w:t xml:space="preserve"> : </w:t>
      </w:r>
      <w:r w:rsidRPr="0067036D">
        <w:rPr>
          <w:rFonts w:ascii="Calibri" w:hAnsi="Calibri"/>
          <w:i/>
          <w:lang w:val="fr-FR"/>
        </w:rPr>
        <w:t xml:space="preserve">Renforcement du système national de santé  </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3.1</w:t>
      </w:r>
      <w:r w:rsidRPr="0067036D">
        <w:rPr>
          <w:rFonts w:ascii="Calibri" w:hAnsi="Calibri"/>
          <w:i/>
          <w:lang w:val="fr-FR"/>
        </w:rPr>
        <w:t> : Renforcement des prestations et services de santé, en particulier au niveau préfectoral et communautaire</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3.2</w:t>
      </w:r>
      <w:r w:rsidRPr="0067036D">
        <w:rPr>
          <w:rFonts w:ascii="Calibri" w:hAnsi="Calibri"/>
          <w:b/>
          <w:i/>
          <w:lang w:val="fr-FR"/>
        </w:rPr>
        <w:t xml:space="preserve"> : </w:t>
      </w:r>
      <w:r w:rsidRPr="0067036D">
        <w:rPr>
          <w:rFonts w:ascii="Calibri" w:hAnsi="Calibri"/>
          <w:i/>
          <w:lang w:val="fr-FR"/>
        </w:rPr>
        <w:t>Financement adéquat du secteur pour un accès universel aux soins de santé</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3.3 :</w:t>
      </w:r>
      <w:r w:rsidRPr="0067036D">
        <w:rPr>
          <w:rFonts w:ascii="Calibri" w:hAnsi="Calibri"/>
          <w:b/>
          <w:i/>
          <w:lang w:val="fr-FR"/>
        </w:rPr>
        <w:t xml:space="preserve"> </w:t>
      </w:r>
      <w:r w:rsidRPr="0067036D">
        <w:rPr>
          <w:rFonts w:ascii="Calibri" w:hAnsi="Calibri"/>
          <w:i/>
          <w:lang w:val="fr-FR"/>
        </w:rPr>
        <w:t>Développement des ressources humaines de qualité</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3.4 :</w:t>
      </w:r>
      <w:r w:rsidRPr="0067036D">
        <w:rPr>
          <w:rFonts w:ascii="Calibri" w:hAnsi="Calibri"/>
          <w:b/>
          <w:i/>
          <w:lang w:val="fr-FR"/>
        </w:rPr>
        <w:t xml:space="preserve"> </w:t>
      </w:r>
      <w:r w:rsidRPr="0067036D">
        <w:rPr>
          <w:rFonts w:ascii="Calibri" w:hAnsi="Calibri"/>
          <w:i/>
          <w:lang w:val="fr-FR"/>
        </w:rPr>
        <w:t>Amélioration de l’accès aux médicaments, vaccins, sang, infrastructures,  équipements et autres technologies de santé de qualité</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3.5 :</w:t>
      </w:r>
      <w:r w:rsidRPr="0067036D">
        <w:rPr>
          <w:rFonts w:ascii="Calibri" w:hAnsi="Calibri"/>
          <w:b/>
          <w:i/>
          <w:lang w:val="fr-FR"/>
        </w:rPr>
        <w:t xml:space="preserve"> </w:t>
      </w:r>
      <w:r w:rsidRPr="0067036D">
        <w:rPr>
          <w:rFonts w:ascii="Calibri" w:hAnsi="Calibri"/>
          <w:i/>
          <w:lang w:val="fr-FR"/>
        </w:rPr>
        <w:t>Développement du système d’information sanitaire et de la recherche en santé</w:t>
      </w:r>
    </w:p>
    <w:p w:rsidR="0065741D" w:rsidRPr="0067036D" w:rsidRDefault="0065741D" w:rsidP="0060058A">
      <w:pPr>
        <w:pStyle w:val="Paragraphedeliste"/>
        <w:numPr>
          <w:ilvl w:val="1"/>
          <w:numId w:val="15"/>
        </w:numPr>
        <w:spacing w:after="0" w:line="240" w:lineRule="auto"/>
        <w:jc w:val="both"/>
        <w:rPr>
          <w:rFonts w:ascii="Calibri" w:hAnsi="Calibri"/>
          <w:i/>
          <w:lang w:val="fr-FR"/>
        </w:rPr>
      </w:pPr>
      <w:r w:rsidRPr="008C4606">
        <w:rPr>
          <w:rFonts w:ascii="Calibri" w:hAnsi="Calibri"/>
          <w:i/>
          <w:lang w:val="fr-FR"/>
        </w:rPr>
        <w:t>Sous-orientation stratégique 3.6 :</w:t>
      </w:r>
      <w:r w:rsidRPr="0067036D">
        <w:rPr>
          <w:rFonts w:ascii="Calibri" w:hAnsi="Calibri"/>
          <w:b/>
          <w:i/>
          <w:lang w:val="fr-FR"/>
        </w:rPr>
        <w:t xml:space="preserve"> </w:t>
      </w:r>
      <w:r w:rsidRPr="0067036D">
        <w:rPr>
          <w:rFonts w:ascii="Calibri" w:hAnsi="Calibri"/>
          <w:i/>
          <w:lang w:val="fr-FR"/>
        </w:rPr>
        <w:t>Renforcement du leadership et de la gouvernance sanitaire</w:t>
      </w:r>
    </w:p>
    <w:p w:rsidR="00CE79C8" w:rsidRPr="0067036D" w:rsidRDefault="00CE79C8" w:rsidP="007067DB">
      <w:pPr>
        <w:spacing w:after="0" w:line="240" w:lineRule="auto"/>
        <w:jc w:val="both"/>
        <w:rPr>
          <w:rFonts w:ascii="Calibri" w:hAnsi="Calibri"/>
        </w:rPr>
      </w:pPr>
    </w:p>
    <w:p w:rsidR="00CE79C8" w:rsidRPr="0067036D" w:rsidRDefault="00CE79C8" w:rsidP="00CE79C8">
      <w:pPr>
        <w:autoSpaceDE w:val="0"/>
        <w:autoSpaceDN w:val="0"/>
        <w:adjustRightInd w:val="0"/>
        <w:spacing w:before="80" w:after="80" w:line="240" w:lineRule="auto"/>
        <w:jc w:val="both"/>
        <w:rPr>
          <w:rFonts w:ascii="Calibri" w:hAnsi="Calibri" w:cstheme="minorHAnsi"/>
        </w:rPr>
      </w:pPr>
      <w:r w:rsidRPr="0067036D">
        <w:rPr>
          <w:rFonts w:ascii="Calibri" w:hAnsi="Calibri" w:cstheme="minorHAnsi"/>
        </w:rPr>
        <w:t>Ce PNDS, qui est le résultat d’un processus inclusif, ascendant et consensuel de l’ensemble des parties impliquées dans la santé, repose essentiellement sur les trois objectifs stratégiques de la Politique nationale de santé à savoir :</w:t>
      </w:r>
    </w:p>
    <w:p w:rsidR="00CE79C8" w:rsidRPr="0067036D" w:rsidRDefault="00CE79C8" w:rsidP="0060058A">
      <w:pPr>
        <w:pStyle w:val="Paragraphedeliste"/>
        <w:numPr>
          <w:ilvl w:val="0"/>
          <w:numId w:val="14"/>
        </w:numPr>
        <w:autoSpaceDE w:val="0"/>
        <w:autoSpaceDN w:val="0"/>
        <w:adjustRightInd w:val="0"/>
        <w:spacing w:before="80" w:after="80" w:line="240" w:lineRule="auto"/>
        <w:ind w:left="714" w:hanging="357"/>
        <w:jc w:val="both"/>
        <w:rPr>
          <w:rFonts w:ascii="Calibri" w:hAnsi="Calibri" w:cstheme="minorHAnsi"/>
          <w:lang w:val="fr-FR"/>
        </w:rPr>
      </w:pPr>
      <w:r w:rsidRPr="0067036D">
        <w:rPr>
          <w:rFonts w:ascii="Calibri" w:hAnsi="Calibri" w:cstheme="minorHAnsi"/>
          <w:lang w:val="fr-FR"/>
        </w:rPr>
        <w:t>Réduire la mortalité et la morbidité liées aux maladies transmissibles, non transmissibles et aux situations d’urgences,</w:t>
      </w:r>
    </w:p>
    <w:p w:rsidR="00CE79C8" w:rsidRDefault="00CE79C8" w:rsidP="0060058A">
      <w:pPr>
        <w:numPr>
          <w:ilvl w:val="0"/>
          <w:numId w:val="14"/>
        </w:numPr>
        <w:spacing w:before="80" w:after="80" w:line="240" w:lineRule="auto"/>
        <w:contextualSpacing/>
        <w:jc w:val="both"/>
        <w:rPr>
          <w:rFonts w:ascii="Calibri" w:hAnsi="Calibri" w:cstheme="minorHAnsi"/>
        </w:rPr>
      </w:pPr>
      <w:r w:rsidRPr="0067036D">
        <w:rPr>
          <w:rFonts w:ascii="Calibri" w:hAnsi="Calibri" w:cstheme="minorHAnsi"/>
        </w:rPr>
        <w:t>Améliorer la santé à toutes les étapes de la vie,</w:t>
      </w:r>
    </w:p>
    <w:p w:rsidR="00CE79C8" w:rsidRPr="008C4606" w:rsidRDefault="00CE79C8" w:rsidP="0060058A">
      <w:pPr>
        <w:numPr>
          <w:ilvl w:val="0"/>
          <w:numId w:val="14"/>
        </w:numPr>
        <w:spacing w:before="80" w:after="80" w:line="240" w:lineRule="auto"/>
        <w:contextualSpacing/>
        <w:jc w:val="both"/>
        <w:rPr>
          <w:rFonts w:ascii="Calibri" w:hAnsi="Calibri" w:cstheme="minorHAnsi"/>
        </w:rPr>
      </w:pPr>
      <w:r w:rsidRPr="008C4606">
        <w:rPr>
          <w:rFonts w:ascii="Calibri" w:hAnsi="Calibri" w:cstheme="minorHAnsi"/>
        </w:rPr>
        <w:t>Améliorer la performance du système national de santé</w:t>
      </w:r>
    </w:p>
    <w:p w:rsidR="00CE79C8" w:rsidRPr="0067036D" w:rsidRDefault="00CE79C8" w:rsidP="00CE79C8">
      <w:pPr>
        <w:spacing w:after="0" w:line="240" w:lineRule="auto"/>
        <w:jc w:val="both"/>
        <w:rPr>
          <w:rFonts w:ascii="Calibri" w:hAnsi="Calibri" w:cstheme="minorHAnsi"/>
        </w:rPr>
      </w:pPr>
    </w:p>
    <w:p w:rsidR="00CE79C8" w:rsidRPr="0067036D" w:rsidRDefault="00CE79C8" w:rsidP="00CE79C8">
      <w:pPr>
        <w:widowControl w:val="0"/>
        <w:spacing w:after="0" w:line="240" w:lineRule="auto"/>
        <w:jc w:val="both"/>
        <w:rPr>
          <w:rFonts w:ascii="Calibri" w:eastAsia="Times New Roman" w:hAnsi="Calibri" w:cstheme="minorHAnsi"/>
          <w:lang w:eastAsia="fr-FR"/>
        </w:rPr>
      </w:pPr>
      <w:r w:rsidRPr="0067036D">
        <w:rPr>
          <w:rFonts w:ascii="Calibri" w:eastAsia="Times New Roman" w:hAnsi="Calibri" w:cstheme="minorHAnsi"/>
          <w:lang w:eastAsia="fr-FR"/>
        </w:rPr>
        <w:t xml:space="preserve">Le secteur est règlementé par des lois en faveur de la santé, en particulier pour des populations vulnérables (femmes et enfants). Il s’agit de :  </w:t>
      </w:r>
    </w:p>
    <w:p w:rsidR="00CE79C8" w:rsidRPr="0067036D" w:rsidRDefault="00CE79C8" w:rsidP="00CE79C8">
      <w:pPr>
        <w:widowControl w:val="0"/>
        <w:spacing w:after="0" w:line="240" w:lineRule="auto"/>
        <w:jc w:val="both"/>
        <w:rPr>
          <w:rFonts w:ascii="Calibri" w:eastAsia="Times New Roman" w:hAnsi="Calibri" w:cstheme="minorHAnsi"/>
          <w:lang w:eastAsia="fr-FR"/>
        </w:rPr>
      </w:pPr>
    </w:p>
    <w:p w:rsidR="00CE79C8" w:rsidRPr="0067036D" w:rsidRDefault="00CE79C8"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La loi L010/AN/2000 portant sur la SR donne le droit à l’accès aux services SR/PF ; dans cette loi, 2 types d’avortements sont autorisés (avortement médica</w:t>
      </w:r>
      <w:r w:rsidR="00EC7AB1" w:rsidRPr="0067036D">
        <w:rPr>
          <w:rFonts w:ascii="Calibri" w:eastAsia="Times New Roman" w:hAnsi="Calibri" w:cstheme="minorHAnsi"/>
          <w:lang w:eastAsia="fr-FR"/>
        </w:rPr>
        <w:t>l et grossesse incestueuse) ;</w:t>
      </w:r>
    </w:p>
    <w:p w:rsidR="00EC7AB1" w:rsidRPr="0067036D" w:rsidRDefault="00EC7AB1"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 xml:space="preserve">Loi L/010/AN 2000 du 10 juillet 2000 portant santé de la reproduction donne aux femmes le droit </w:t>
      </w:r>
      <w:r w:rsidRPr="0067036D">
        <w:rPr>
          <w:rFonts w:ascii="Calibri" w:eastAsia="Times New Roman" w:hAnsi="Calibri" w:cstheme="minorHAnsi"/>
          <w:lang w:eastAsia="fr-FR"/>
        </w:rPr>
        <w:lastRenderedPageBreak/>
        <w:t>d’accès à la planification familiale ;</w:t>
      </w:r>
    </w:p>
    <w:p w:rsidR="00CE79C8" w:rsidRPr="0067036D" w:rsidRDefault="00CE79C8"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La loi et les textes interdisant les Mutilations Génitales Féminines (MGF);</w:t>
      </w:r>
    </w:p>
    <w:p w:rsidR="00CE79C8" w:rsidRPr="0067036D" w:rsidRDefault="00CE79C8"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Le code de la famille interdisant toutes les formes de violences (domestiques, conjugales, sexuelles…) non adopté ;</w:t>
      </w:r>
    </w:p>
    <w:p w:rsidR="00CE79C8" w:rsidRPr="0067036D" w:rsidRDefault="00CE79C8"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Le projet de loi sur l’âge du mariage pour réduire les mariages précoces ;</w:t>
      </w:r>
    </w:p>
    <w:p w:rsidR="00CE79C8" w:rsidRPr="0067036D" w:rsidRDefault="00CE79C8" w:rsidP="0060058A">
      <w:pPr>
        <w:widowControl w:val="0"/>
        <w:numPr>
          <w:ilvl w:val="0"/>
          <w:numId w:val="10"/>
        </w:numPr>
        <w:spacing w:after="0" w:line="240" w:lineRule="auto"/>
        <w:contextualSpacing/>
        <w:jc w:val="both"/>
        <w:rPr>
          <w:rFonts w:ascii="Calibri" w:eastAsia="Times New Roman" w:hAnsi="Calibri" w:cstheme="minorHAnsi"/>
          <w:lang w:eastAsia="fr-FR"/>
        </w:rPr>
      </w:pPr>
      <w:r w:rsidRPr="0067036D">
        <w:rPr>
          <w:rFonts w:ascii="Calibri" w:eastAsia="Times New Roman" w:hAnsi="Calibri" w:cstheme="minorHAnsi"/>
          <w:lang w:eastAsia="fr-FR"/>
        </w:rPr>
        <w:t xml:space="preserve">La loi L/2005/025/AN du 22 novembre 2011 adoptant et promulguant la loi relative à la prévention, la prise en charge et le contrôle du VIH/SIDA.  </w:t>
      </w:r>
    </w:p>
    <w:p w:rsidR="00CE79C8" w:rsidRPr="0067036D" w:rsidRDefault="00CE79C8" w:rsidP="00CE79C8">
      <w:pPr>
        <w:widowControl w:val="0"/>
        <w:spacing w:after="0" w:line="240" w:lineRule="auto"/>
        <w:jc w:val="both"/>
        <w:rPr>
          <w:rFonts w:ascii="Calibri" w:eastAsia="Times New Roman" w:hAnsi="Calibri" w:cstheme="minorHAnsi"/>
          <w:lang w:eastAsia="fr-FR"/>
        </w:rPr>
      </w:pPr>
    </w:p>
    <w:p w:rsidR="00CE79C8" w:rsidRPr="0067036D" w:rsidRDefault="00CE79C8" w:rsidP="00CE79C8">
      <w:pPr>
        <w:widowControl w:val="0"/>
        <w:spacing w:after="0" w:line="240" w:lineRule="auto"/>
        <w:jc w:val="both"/>
        <w:rPr>
          <w:rFonts w:ascii="Calibri" w:eastAsia="Times New Roman" w:hAnsi="Calibri" w:cstheme="minorHAnsi"/>
          <w:lang w:eastAsia="fr-FR"/>
        </w:rPr>
      </w:pPr>
      <w:r w:rsidRPr="0067036D">
        <w:rPr>
          <w:rFonts w:ascii="Calibri" w:eastAsia="Times New Roman" w:hAnsi="Calibri" w:cstheme="minorHAnsi"/>
          <w:lang w:eastAsia="fr-FR"/>
        </w:rPr>
        <w:t xml:space="preserve">Toutefois, la majorité de ces lois souffrent de leur mise en œuvre liée à l’absence de textes d’application.  </w:t>
      </w:r>
    </w:p>
    <w:p w:rsidR="00FE5B8B" w:rsidRPr="0067036D" w:rsidRDefault="00FE5B8B" w:rsidP="00CE79C8">
      <w:pPr>
        <w:spacing w:after="0" w:line="240" w:lineRule="auto"/>
        <w:jc w:val="both"/>
        <w:rPr>
          <w:rFonts w:ascii="Calibri" w:hAnsi="Calibri"/>
        </w:rPr>
      </w:pPr>
    </w:p>
    <w:p w:rsidR="00C47248" w:rsidRPr="0067036D" w:rsidRDefault="00106945" w:rsidP="005F1E96">
      <w:pPr>
        <w:pStyle w:val="Paragraphedeliste"/>
        <w:numPr>
          <w:ilvl w:val="3"/>
          <w:numId w:val="36"/>
        </w:numPr>
        <w:spacing w:after="0" w:line="240" w:lineRule="auto"/>
        <w:ind w:left="851" w:hanging="851"/>
        <w:jc w:val="both"/>
        <w:rPr>
          <w:rFonts w:ascii="Calibri" w:hAnsi="Calibri"/>
          <w:b/>
        </w:rPr>
      </w:pPr>
      <w:r w:rsidRPr="0067036D">
        <w:rPr>
          <w:rFonts w:ascii="Calibri" w:hAnsi="Calibri"/>
          <w:b/>
        </w:rPr>
        <w:t>Domaine santé de reproduction</w:t>
      </w:r>
    </w:p>
    <w:p w:rsidR="00B36078" w:rsidRPr="0067036D" w:rsidRDefault="00B36078" w:rsidP="00B36078">
      <w:pPr>
        <w:spacing w:after="0" w:line="240" w:lineRule="auto"/>
        <w:rPr>
          <w:rFonts w:ascii="Calibri" w:eastAsia="Arial,Bold" w:hAnsi="Calibri" w:cs="Arial,Bold"/>
          <w:color w:val="000000"/>
        </w:rPr>
      </w:pPr>
    </w:p>
    <w:p w:rsidR="00B36078" w:rsidRPr="0067036D" w:rsidRDefault="00B36078" w:rsidP="0060058A">
      <w:pPr>
        <w:pStyle w:val="Paragraphedeliste"/>
        <w:numPr>
          <w:ilvl w:val="0"/>
          <w:numId w:val="16"/>
        </w:numPr>
        <w:spacing w:after="0" w:line="240" w:lineRule="auto"/>
        <w:ind w:left="426" w:hanging="426"/>
        <w:rPr>
          <w:rFonts w:ascii="Calibri" w:eastAsia="Arial,Bold" w:hAnsi="Calibri" w:cs="Arial,Bold"/>
          <w:b/>
          <w:color w:val="000000"/>
          <w:lang w:val="fr-FR"/>
        </w:rPr>
      </w:pPr>
      <w:r w:rsidRPr="0067036D">
        <w:rPr>
          <w:rFonts w:ascii="Calibri" w:eastAsia="Arial,Bold" w:hAnsi="Calibri" w:cs="Arial,Bold"/>
          <w:b/>
          <w:color w:val="000000"/>
          <w:lang w:val="fr-FR"/>
        </w:rPr>
        <w:t xml:space="preserve">Politique nationale de santé de la reproduction </w:t>
      </w:r>
    </w:p>
    <w:p w:rsidR="00B36078" w:rsidRPr="0067036D" w:rsidRDefault="00B36078" w:rsidP="00B36078">
      <w:pPr>
        <w:spacing w:after="0" w:line="240" w:lineRule="auto"/>
        <w:rPr>
          <w:rFonts w:ascii="Calibri" w:eastAsia="Arial,Bold" w:hAnsi="Calibri" w:cs="Arial,Bold"/>
          <w:color w:val="000000"/>
        </w:rPr>
      </w:pPr>
      <w:r w:rsidRPr="0067036D">
        <w:rPr>
          <w:rFonts w:ascii="Calibri" w:eastAsia="Arial,Bold" w:hAnsi="Calibri" w:cs="Arial,Bold"/>
          <w:color w:val="000000"/>
        </w:rPr>
        <w:t xml:space="preserve">   </w:t>
      </w:r>
    </w:p>
    <w:p w:rsidR="00B36078" w:rsidRPr="0067036D" w:rsidRDefault="00B36078" w:rsidP="00EB5390">
      <w:pPr>
        <w:spacing w:after="0" w:line="276" w:lineRule="auto"/>
        <w:jc w:val="both"/>
        <w:rPr>
          <w:rFonts w:ascii="Calibri" w:eastAsia="Arial,Bold" w:hAnsi="Calibri" w:cs="Arial,Bold"/>
          <w:color w:val="000000"/>
        </w:rPr>
      </w:pPr>
      <w:r w:rsidRPr="0067036D">
        <w:rPr>
          <w:rFonts w:ascii="Calibri" w:eastAsia="Arial,Bold" w:hAnsi="Calibri" w:cs="Arial,Bold"/>
          <w:color w:val="000000"/>
        </w:rPr>
        <w:t>La Guinée dispose d’une politique nationale de santé de la reproduction. Son objectif général est de contribuer à l’amélioration de la qualité de vie et de l’état de santé des populations à travers le développement des services de SR accessibles et de bonne qualité. La politique est essentiellement basée sur la SSR. Par ailleurs, les éléments du VIH sont indiqués dans trois sections du document. Il s’agit de l’analyse du contexte national en matière de santé de la reproduction, de l’analyse des difficultés et de l’analyse de l’offre des services de SR. Dans cette troisième section, la politique nationale SR évoque l’offre des services intégrés de la CPN, de la CPC, des accouchements assistés, de la consultation post natale, de la vaccination, de la planification familiale et de la prise en charge des IST/sida dans les formations sanitaires.</w:t>
      </w:r>
    </w:p>
    <w:p w:rsidR="00B36078" w:rsidRPr="0067036D" w:rsidRDefault="00B36078" w:rsidP="00B36078">
      <w:pPr>
        <w:spacing w:after="0" w:line="240" w:lineRule="auto"/>
        <w:jc w:val="both"/>
        <w:rPr>
          <w:rFonts w:ascii="Calibri" w:eastAsia="Arial,Bold" w:hAnsi="Calibri" w:cs="Arial,Bold"/>
          <w:color w:val="000000"/>
        </w:rPr>
      </w:pPr>
      <w:r w:rsidRPr="0067036D">
        <w:rPr>
          <w:rFonts w:ascii="Calibri" w:eastAsia="Arial,Bold" w:hAnsi="Calibri" w:cs="Arial,Bold"/>
          <w:color w:val="000000"/>
        </w:rPr>
        <w:t xml:space="preserve">   </w:t>
      </w:r>
    </w:p>
    <w:p w:rsidR="00B36078" w:rsidRPr="0067036D" w:rsidRDefault="00B36078" w:rsidP="00EB5390">
      <w:pPr>
        <w:spacing w:after="0" w:line="276" w:lineRule="auto"/>
        <w:jc w:val="both"/>
        <w:rPr>
          <w:rFonts w:ascii="Calibri" w:eastAsia="Arial,Bold" w:hAnsi="Calibri" w:cs="Arial,Bold"/>
          <w:color w:val="000000"/>
        </w:rPr>
      </w:pPr>
      <w:r w:rsidRPr="0067036D">
        <w:rPr>
          <w:rFonts w:ascii="Calibri" w:eastAsia="Arial,Bold" w:hAnsi="Calibri" w:cs="Arial,Bold"/>
          <w:color w:val="000000"/>
        </w:rPr>
        <w:t>En outre, la politique nationale SR ne fait pas mention des aspects du CDV au sein de la PF, du traitement du VIH pour les PVVIH, de la PTME au sein des servi</w:t>
      </w:r>
      <w:r w:rsidR="009E23C3" w:rsidRPr="0067036D">
        <w:rPr>
          <w:rFonts w:ascii="Calibri" w:eastAsia="Arial,Bold" w:hAnsi="Calibri" w:cs="Arial,Bold"/>
          <w:color w:val="000000"/>
        </w:rPr>
        <w:t>c</w:t>
      </w:r>
      <w:r w:rsidRPr="0067036D">
        <w:rPr>
          <w:rFonts w:ascii="Calibri" w:eastAsia="Arial,Bold" w:hAnsi="Calibri" w:cs="Arial,Bold"/>
          <w:color w:val="000000"/>
        </w:rPr>
        <w:t>es de santé maternelle dans le cadre de la prévention, du traitement et de l’accompagnement du VIH. Néanmoins, elle fait allusion à la CCC dans la SSR et à la dimension genre en SR. Au sein de cette politique de SR, les aspects du VIH ne sont pas mentionnés en termes de priorités programmatiques ou financières.</w:t>
      </w:r>
    </w:p>
    <w:p w:rsidR="00B36078" w:rsidRPr="0067036D" w:rsidRDefault="00B36078" w:rsidP="00B36078">
      <w:pPr>
        <w:spacing w:after="0" w:line="240" w:lineRule="auto"/>
        <w:rPr>
          <w:rFonts w:ascii="Calibri" w:eastAsia="Arial,Bold" w:hAnsi="Calibri" w:cs="Arial,Bold"/>
          <w:color w:val="000000"/>
        </w:rPr>
      </w:pPr>
    </w:p>
    <w:p w:rsidR="008E6641" w:rsidRPr="0067036D" w:rsidRDefault="008E6641" w:rsidP="0060058A">
      <w:pPr>
        <w:pStyle w:val="Paragraphedeliste"/>
        <w:numPr>
          <w:ilvl w:val="0"/>
          <w:numId w:val="16"/>
        </w:numPr>
        <w:spacing w:after="0" w:line="240" w:lineRule="auto"/>
        <w:ind w:left="426" w:hanging="426"/>
        <w:rPr>
          <w:rFonts w:ascii="Calibri" w:eastAsia="Arial,Bold" w:hAnsi="Calibri" w:cs="Arial,Bold"/>
          <w:b/>
          <w:color w:val="000000"/>
          <w:lang w:val="fr-FR"/>
        </w:rPr>
      </w:pPr>
      <w:r w:rsidRPr="0067036D">
        <w:rPr>
          <w:rFonts w:ascii="Calibri" w:eastAsia="Arial,Bold" w:hAnsi="Calibri" w:cs="Arial,Bold"/>
          <w:b/>
          <w:color w:val="000000"/>
          <w:lang w:val="fr-FR"/>
        </w:rPr>
        <w:t>Plan stratégique national de la santé maternelle, du nouveau-né, de l’enfant, de l’adolescent et des jeunes (SRMNIA) 2016-2020</w:t>
      </w:r>
    </w:p>
    <w:p w:rsidR="00852848" w:rsidRPr="0067036D" w:rsidRDefault="00852848" w:rsidP="00852848">
      <w:pPr>
        <w:spacing w:after="0" w:line="240" w:lineRule="auto"/>
        <w:rPr>
          <w:rFonts w:ascii="Calibri" w:eastAsia="Arial,Bold" w:hAnsi="Calibri" w:cs="Arial,Bold"/>
          <w:color w:val="000000"/>
        </w:rPr>
      </w:pPr>
    </w:p>
    <w:p w:rsidR="00852848" w:rsidRPr="0067036D" w:rsidRDefault="00852848" w:rsidP="00EB5390">
      <w:pPr>
        <w:spacing w:after="0" w:line="276" w:lineRule="auto"/>
        <w:jc w:val="both"/>
        <w:rPr>
          <w:rFonts w:ascii="Calibri" w:hAnsi="Calibri"/>
        </w:rPr>
      </w:pPr>
      <w:r w:rsidRPr="0067036D">
        <w:rPr>
          <w:rFonts w:ascii="Calibri" w:hAnsi="Calibri"/>
          <w:bCs/>
        </w:rPr>
        <w:t xml:space="preserve">Ce plan, dans son </w:t>
      </w:r>
      <w:r w:rsidRPr="0067036D">
        <w:rPr>
          <w:rFonts w:ascii="Calibri" w:hAnsi="Calibri"/>
        </w:rPr>
        <w:t xml:space="preserve">élaboration, exécution, suivi et évaluation, est </w:t>
      </w:r>
      <w:r w:rsidRPr="0067036D">
        <w:rPr>
          <w:rFonts w:ascii="Calibri" w:hAnsi="Calibri"/>
          <w:bCs/>
        </w:rPr>
        <w:t xml:space="preserve">aligné sur le </w:t>
      </w:r>
      <w:r w:rsidRPr="0067036D">
        <w:rPr>
          <w:rFonts w:ascii="Calibri" w:eastAsiaTheme="minorEastAsia" w:hAnsi="Calibri"/>
        </w:rPr>
        <w:t xml:space="preserve">PNDS 2015- 2024 et le </w:t>
      </w:r>
      <w:r w:rsidRPr="0067036D">
        <w:rPr>
          <w:rFonts w:ascii="Calibri" w:hAnsi="Calibri"/>
        </w:rPr>
        <w:t>Plan de Relance et de Résilience du Système de Santé 2015-2017, qui accordent une place importante à la SRMNIA. En droite ligne de l’Objectif de Développement Durable 3 (ODD3) visant à “donner aux individus les moyens de vivre une vie saine et promouvoir le bien-être de tous à tous les âges”, il est conçu pour accélérer la mise en œuvre des interventions de promotion, de prévention et de PEC de la SRMNIA et de contribuer à la réduction de la mortalité maternelle, néonatale et infantile.</w:t>
      </w:r>
    </w:p>
    <w:p w:rsidR="00852848" w:rsidRPr="0067036D" w:rsidRDefault="00852848" w:rsidP="00852848">
      <w:pPr>
        <w:spacing w:after="0" w:line="240" w:lineRule="auto"/>
        <w:rPr>
          <w:rFonts w:ascii="Calibri" w:hAnsi="Calibri"/>
        </w:rPr>
      </w:pPr>
    </w:p>
    <w:p w:rsidR="00852848" w:rsidRPr="0067036D" w:rsidRDefault="00093205" w:rsidP="00852848">
      <w:pPr>
        <w:spacing w:after="0" w:line="240" w:lineRule="auto"/>
        <w:rPr>
          <w:rFonts w:ascii="Calibri" w:hAnsi="Calibri"/>
        </w:rPr>
      </w:pPr>
      <w:r w:rsidRPr="0067036D">
        <w:rPr>
          <w:rFonts w:ascii="Calibri" w:hAnsi="Calibri"/>
        </w:rPr>
        <w:t>Ce plan stratégique a prévu sur les 30 objectifs spécifiques 6 objectifs sur le VIH, il s’agit :</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hAnsi="Calibri"/>
          <w:lang w:val="fr-FR"/>
        </w:rPr>
        <w:t>Augmenter la couverture géographique de la PTME de 297 à 875</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lang w:val="fr-FR"/>
        </w:rPr>
        <w:t>Réduire de 95% le taux de transmission de l’infection à VIH de la mère à son enfant</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lang w:val="fr-FR"/>
        </w:rPr>
        <w:t>Réduire d’au moins 50% les décès maternels et infantiles liés au VIH/SIDA</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color w:val="000000" w:themeColor="text1"/>
          <w:lang w:val="fr-FR"/>
        </w:rPr>
        <w:t>Accroitre le taux de dépistage du VIH chez les femmes reçues en CPN de 59 à 80% </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color w:val="000000" w:themeColor="text1"/>
          <w:lang w:val="fr-FR"/>
        </w:rPr>
        <w:t>Améliorer le pourcentage des femmes enceintes séropositives mises sous ARV de 87 à 95%</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color w:val="000000" w:themeColor="text1"/>
          <w:lang w:val="fr-FR"/>
        </w:rPr>
        <w:lastRenderedPageBreak/>
        <w:t>Mettre 100% des enfants nés de mères séropositives sous prophylaxie ARV</w:t>
      </w:r>
    </w:p>
    <w:p w:rsidR="00852848" w:rsidRPr="0067036D" w:rsidRDefault="00852848" w:rsidP="00852848">
      <w:pPr>
        <w:spacing w:after="0" w:line="240" w:lineRule="auto"/>
        <w:rPr>
          <w:rFonts w:ascii="Calibri" w:hAnsi="Calibri"/>
        </w:rPr>
      </w:pPr>
    </w:p>
    <w:p w:rsidR="00093205" w:rsidRPr="0067036D" w:rsidRDefault="00093205" w:rsidP="00D425FA">
      <w:pPr>
        <w:tabs>
          <w:tab w:val="left" w:pos="927"/>
        </w:tabs>
        <w:spacing w:after="0" w:line="240" w:lineRule="auto"/>
        <w:jc w:val="both"/>
        <w:rPr>
          <w:rFonts w:ascii="Calibri" w:hAnsi="Calibri" w:cs="Arial"/>
          <w:bCs/>
        </w:rPr>
      </w:pPr>
      <w:r w:rsidRPr="0067036D">
        <w:rPr>
          <w:rFonts w:ascii="Calibri" w:hAnsi="Calibri"/>
        </w:rPr>
        <w:t xml:space="preserve">Dans ce document, la </w:t>
      </w:r>
      <w:r w:rsidRPr="0067036D">
        <w:rPr>
          <w:rFonts w:ascii="Calibri" w:eastAsia="Arial" w:hAnsi="Calibri" w:cs="Arial"/>
        </w:rPr>
        <w:t xml:space="preserve">Stratégie 1 : </w:t>
      </w:r>
      <w:r w:rsidRPr="0067036D">
        <w:rPr>
          <w:rFonts w:ascii="Calibri" w:hAnsi="Calibri" w:cs="Arial"/>
          <w:bCs/>
        </w:rPr>
        <w:t xml:space="preserve">Renforcement de la coordination, du partenariat, pour la SRMNIA mentionne : </w:t>
      </w:r>
    </w:p>
    <w:p w:rsidR="00093205" w:rsidRPr="0067036D" w:rsidRDefault="00093205" w:rsidP="0060058A">
      <w:pPr>
        <w:pStyle w:val="Paragraphedeliste"/>
        <w:numPr>
          <w:ilvl w:val="0"/>
          <w:numId w:val="14"/>
        </w:numPr>
        <w:tabs>
          <w:tab w:val="left" w:pos="927"/>
        </w:tabs>
        <w:spacing w:before="120" w:after="0" w:line="240" w:lineRule="auto"/>
        <w:ind w:left="714" w:hanging="357"/>
        <w:contextualSpacing w:val="0"/>
        <w:jc w:val="both"/>
        <w:rPr>
          <w:rFonts w:ascii="Calibri" w:eastAsia="Arial" w:hAnsi="Calibri" w:cs="Arial"/>
          <w:lang w:val="fr-FR"/>
        </w:rPr>
      </w:pPr>
      <w:r w:rsidRPr="0067036D">
        <w:rPr>
          <w:rFonts w:ascii="Calibri" w:hAnsi="Calibri" w:cs="Arial"/>
          <w:bCs/>
          <w:lang w:val="fr-FR"/>
        </w:rPr>
        <w:t xml:space="preserve">le </w:t>
      </w:r>
      <w:r w:rsidRPr="0067036D">
        <w:rPr>
          <w:rFonts w:ascii="Calibri" w:eastAsia="Arial" w:hAnsi="Calibri" w:cs="Arial"/>
          <w:lang w:val="fr-FR"/>
        </w:rPr>
        <w:t xml:space="preserve">Renforcement de la coordination avec toutes les parties prenantes  à tous les niveaux (central, régional, préfectoral et communautaire) avec obligation de </w:t>
      </w:r>
      <w:r w:rsidR="00D425FA" w:rsidRPr="0067036D">
        <w:rPr>
          <w:rFonts w:ascii="Calibri" w:eastAsia="Arial" w:hAnsi="Calibri" w:cs="Arial"/>
          <w:lang w:val="fr-FR"/>
        </w:rPr>
        <w:t>redevabilité</w:t>
      </w:r>
    </w:p>
    <w:p w:rsidR="00093205" w:rsidRPr="0067036D" w:rsidRDefault="00093205" w:rsidP="0060058A">
      <w:pPr>
        <w:pStyle w:val="Paragraphedeliste"/>
        <w:numPr>
          <w:ilvl w:val="0"/>
          <w:numId w:val="14"/>
        </w:numPr>
        <w:tabs>
          <w:tab w:val="left" w:pos="927"/>
        </w:tabs>
        <w:autoSpaceDE w:val="0"/>
        <w:autoSpaceDN w:val="0"/>
        <w:adjustRightInd w:val="0"/>
        <w:spacing w:before="120" w:after="0" w:line="240" w:lineRule="auto"/>
        <w:ind w:left="714" w:hanging="357"/>
        <w:contextualSpacing w:val="0"/>
        <w:jc w:val="both"/>
        <w:rPr>
          <w:rFonts w:ascii="Calibri" w:hAnsi="Calibri" w:cs="Arial"/>
          <w:lang w:val="fr-FR"/>
        </w:rPr>
      </w:pPr>
      <w:r w:rsidRPr="0067036D">
        <w:rPr>
          <w:rFonts w:ascii="Calibri" w:hAnsi="Calibri" w:cs="Arial"/>
          <w:lang w:val="fr-FR"/>
        </w:rPr>
        <w:t>Mise en place d’une plateforme de concertation pour une meilleure collaboration entre les structures du MS impl</w:t>
      </w:r>
      <w:r w:rsidR="00522C8F">
        <w:rPr>
          <w:rFonts w:ascii="Calibri" w:hAnsi="Calibri" w:cs="Arial"/>
          <w:lang w:val="fr-FR"/>
        </w:rPr>
        <w:t>iquées (DNSFN, DPM, DNEHS,</w:t>
      </w:r>
      <w:r w:rsidRPr="0067036D">
        <w:rPr>
          <w:rFonts w:ascii="Calibri" w:hAnsi="Calibri" w:cs="Arial"/>
          <w:lang w:val="fr-FR"/>
        </w:rPr>
        <w:t xml:space="preserve"> DNPSC, PNPCSP, PNLP, PEV) </w:t>
      </w:r>
    </w:p>
    <w:p w:rsidR="00093205" w:rsidRPr="0067036D" w:rsidRDefault="00093205" w:rsidP="0060058A">
      <w:pPr>
        <w:pStyle w:val="Paragraphedeliste"/>
        <w:numPr>
          <w:ilvl w:val="0"/>
          <w:numId w:val="14"/>
        </w:numPr>
        <w:tabs>
          <w:tab w:val="left" w:pos="927"/>
        </w:tabs>
        <w:autoSpaceDE w:val="0"/>
        <w:autoSpaceDN w:val="0"/>
        <w:adjustRightInd w:val="0"/>
        <w:spacing w:before="120" w:after="0" w:line="240" w:lineRule="auto"/>
        <w:ind w:left="714" w:hanging="357"/>
        <w:contextualSpacing w:val="0"/>
        <w:jc w:val="both"/>
        <w:rPr>
          <w:rFonts w:ascii="Calibri" w:eastAsia="Arial" w:hAnsi="Calibri" w:cs="Arial"/>
          <w:lang w:val="fr-FR"/>
        </w:rPr>
      </w:pPr>
      <w:r w:rsidRPr="0067036D">
        <w:rPr>
          <w:rFonts w:ascii="Calibri" w:hAnsi="Calibri" w:cs="Arial"/>
          <w:lang w:val="fr-FR"/>
        </w:rPr>
        <w:t>Renforcement du  cadre institutionnel de la SRMNIA</w:t>
      </w:r>
    </w:p>
    <w:p w:rsidR="00852848" w:rsidRPr="0067036D" w:rsidRDefault="00093205" w:rsidP="0060058A">
      <w:pPr>
        <w:pStyle w:val="Paragraphedeliste"/>
        <w:numPr>
          <w:ilvl w:val="0"/>
          <w:numId w:val="14"/>
        </w:numPr>
        <w:tabs>
          <w:tab w:val="left" w:pos="927"/>
        </w:tabs>
        <w:autoSpaceDE w:val="0"/>
        <w:autoSpaceDN w:val="0"/>
        <w:adjustRightInd w:val="0"/>
        <w:spacing w:before="120" w:after="0" w:line="240" w:lineRule="auto"/>
        <w:ind w:left="714" w:hanging="357"/>
        <w:contextualSpacing w:val="0"/>
        <w:jc w:val="both"/>
        <w:rPr>
          <w:rFonts w:ascii="Calibri" w:eastAsia="Arial" w:hAnsi="Calibri" w:cs="Arial"/>
          <w:lang w:val="fr-FR"/>
        </w:rPr>
      </w:pPr>
      <w:r w:rsidRPr="0067036D">
        <w:rPr>
          <w:rFonts w:ascii="Calibri" w:hAnsi="Calibri" w:cs="Arial"/>
          <w:lang w:val="fr-FR"/>
        </w:rPr>
        <w:t>Harmonisation des outils de gestion des programmes SRMNIA selon les directives nationales</w:t>
      </w:r>
    </w:p>
    <w:p w:rsidR="00DB5843" w:rsidRPr="0067036D" w:rsidRDefault="00DB5843" w:rsidP="00DB5843">
      <w:pPr>
        <w:spacing w:after="0" w:line="240" w:lineRule="auto"/>
        <w:rPr>
          <w:rFonts w:ascii="Calibri" w:eastAsia="Arial,Bold" w:hAnsi="Calibri" w:cs="Arial,Bold"/>
          <w:color w:val="000000"/>
        </w:rPr>
      </w:pPr>
    </w:p>
    <w:p w:rsidR="008E6641" w:rsidRPr="0067036D" w:rsidRDefault="008E6641" w:rsidP="0060058A">
      <w:pPr>
        <w:pStyle w:val="Paragraphedeliste"/>
        <w:numPr>
          <w:ilvl w:val="0"/>
          <w:numId w:val="16"/>
        </w:numPr>
        <w:spacing w:after="0" w:line="240" w:lineRule="auto"/>
        <w:ind w:left="426" w:hanging="426"/>
        <w:rPr>
          <w:rFonts w:ascii="Calibri" w:eastAsia="Arial,Bold" w:hAnsi="Calibri" w:cs="Arial,Bold"/>
          <w:b/>
          <w:color w:val="000000"/>
          <w:lang w:val="fr-FR"/>
        </w:rPr>
      </w:pPr>
      <w:r w:rsidRPr="0067036D">
        <w:rPr>
          <w:rFonts w:ascii="Calibri" w:eastAsia="Arial,Bold" w:hAnsi="Calibri" w:cs="Arial,Bold"/>
          <w:b/>
          <w:color w:val="000000"/>
          <w:lang w:val="fr-FR"/>
        </w:rPr>
        <w:t>Plan stratégique en santé et développement des adolescents et des jeunes en Guinée 2015-2019</w:t>
      </w:r>
      <w:r w:rsidR="00D869E4" w:rsidRPr="0067036D">
        <w:rPr>
          <w:rFonts w:ascii="Calibri" w:eastAsia="Arial,Bold" w:hAnsi="Calibri" w:cs="Arial,Bold"/>
          <w:b/>
          <w:color w:val="000000"/>
          <w:lang w:val="fr-FR"/>
        </w:rPr>
        <w:t xml:space="preserve"> (PSDAJ)</w:t>
      </w:r>
    </w:p>
    <w:p w:rsidR="00AA1B1D" w:rsidRPr="0067036D" w:rsidRDefault="00AA1B1D" w:rsidP="00DB5843">
      <w:pPr>
        <w:spacing w:after="0" w:line="240" w:lineRule="auto"/>
        <w:rPr>
          <w:rFonts w:ascii="Calibri" w:eastAsia="Arial,Bold" w:hAnsi="Calibri" w:cs="Arial,Bold"/>
          <w:color w:val="000000"/>
          <w:lang w:val="fr-CA"/>
        </w:rPr>
      </w:pPr>
    </w:p>
    <w:p w:rsidR="008A415D" w:rsidRPr="0067036D" w:rsidRDefault="00F756F5" w:rsidP="00EB5390">
      <w:pPr>
        <w:spacing w:after="0" w:line="276" w:lineRule="auto"/>
        <w:jc w:val="both"/>
        <w:rPr>
          <w:rFonts w:ascii="Calibri" w:eastAsia="Arial,Bold" w:hAnsi="Calibri" w:cs="Arial,Bold"/>
          <w:color w:val="000000"/>
          <w:lang w:val="fr-CA"/>
        </w:rPr>
      </w:pPr>
      <w:r w:rsidRPr="0067036D">
        <w:rPr>
          <w:rFonts w:ascii="Calibri" w:eastAsia="Arial,Bold" w:hAnsi="Calibri" w:cs="Arial,Bold"/>
          <w:color w:val="000000"/>
          <w:lang w:val="fr-CA"/>
        </w:rPr>
        <w:t xml:space="preserve">Ce plan stratégique </w:t>
      </w:r>
      <w:r w:rsidR="00AA1B1D" w:rsidRPr="0067036D">
        <w:rPr>
          <w:rFonts w:ascii="Calibri" w:eastAsia="Arial,Bold" w:hAnsi="Calibri" w:cs="Arial,Bold"/>
          <w:color w:val="000000"/>
        </w:rPr>
        <w:t xml:space="preserve">2015-2019 fait suite à celui de </w:t>
      </w:r>
      <w:r w:rsidR="00AA1B1D" w:rsidRPr="0067036D">
        <w:rPr>
          <w:rFonts w:ascii="Calibri" w:hAnsi="Calibri"/>
        </w:rPr>
        <w:t>2008-2012</w:t>
      </w:r>
      <w:r w:rsidR="00655E6D" w:rsidRPr="0067036D">
        <w:rPr>
          <w:rFonts w:ascii="Calibri" w:hAnsi="Calibri"/>
        </w:rPr>
        <w:t xml:space="preserve">, </w:t>
      </w:r>
      <w:r w:rsidR="00655E6D" w:rsidRPr="0067036D">
        <w:rPr>
          <w:rFonts w:ascii="Calibri" w:hAnsi="Calibri"/>
          <w:lang w:val="fr-CA"/>
        </w:rPr>
        <w:t>Son but est de contribuer à l’amélioration de l’état de santé et du développement  de l’adolescent et du jeune pour un épanouissement physique, mental et social.</w:t>
      </w:r>
      <w:r w:rsidR="00AA1B1D" w:rsidRPr="0067036D">
        <w:rPr>
          <w:rFonts w:ascii="Calibri" w:hAnsi="Calibri"/>
        </w:rPr>
        <w:t xml:space="preserve"> </w:t>
      </w:r>
      <w:r w:rsidR="00655E6D" w:rsidRPr="0067036D">
        <w:rPr>
          <w:rFonts w:ascii="Calibri" w:hAnsi="Calibri"/>
        </w:rPr>
        <w:t>I</w:t>
      </w:r>
      <w:r w:rsidR="00AA1B1D" w:rsidRPr="0067036D">
        <w:rPr>
          <w:rFonts w:ascii="Calibri" w:hAnsi="Calibri"/>
        </w:rPr>
        <w:t>l</w:t>
      </w:r>
      <w:r w:rsidR="00AA1B1D" w:rsidRPr="0067036D">
        <w:rPr>
          <w:rFonts w:ascii="Calibri" w:eastAsia="Arial,Bold" w:hAnsi="Calibri" w:cs="Arial,Bold"/>
          <w:color w:val="000000"/>
        </w:rPr>
        <w:t xml:space="preserve"> </w:t>
      </w:r>
      <w:r w:rsidRPr="0067036D">
        <w:rPr>
          <w:rFonts w:ascii="Calibri" w:eastAsia="Arial,Bold" w:hAnsi="Calibri" w:cs="Arial,Bold"/>
          <w:color w:val="000000"/>
          <w:lang w:val="fr-CA"/>
        </w:rPr>
        <w:t>décrit</w:t>
      </w:r>
      <w:r w:rsidR="00AA1B1D" w:rsidRPr="0067036D">
        <w:rPr>
          <w:rFonts w:ascii="Calibri" w:eastAsia="Arial,Bold" w:hAnsi="Calibri" w:cs="Arial,Bold"/>
          <w:color w:val="000000"/>
          <w:lang w:val="fr-CA"/>
        </w:rPr>
        <w:t xml:space="preserve"> dans plusieurs des chapitres</w:t>
      </w:r>
      <w:r w:rsidR="00655E6D" w:rsidRPr="0067036D">
        <w:rPr>
          <w:rFonts w:ascii="Calibri" w:eastAsia="Arial,Bold" w:hAnsi="Calibri" w:cs="Arial,Bold"/>
          <w:color w:val="000000"/>
          <w:lang w:val="fr-CA"/>
        </w:rPr>
        <w:t xml:space="preserve"> (Contexte et justification, les principaux déterminants de la santé des adolescents et jeunes et l’analyse stratégique)</w:t>
      </w:r>
      <w:r w:rsidR="00AA1B1D" w:rsidRPr="0067036D">
        <w:rPr>
          <w:rFonts w:ascii="Calibri" w:eastAsia="Arial,Bold" w:hAnsi="Calibri" w:cs="Arial,Bold"/>
          <w:color w:val="000000"/>
          <w:lang w:val="fr-CA"/>
        </w:rPr>
        <w:t>,</w:t>
      </w:r>
      <w:r w:rsidRPr="0067036D">
        <w:rPr>
          <w:rFonts w:ascii="Calibri" w:eastAsia="Arial,Bold" w:hAnsi="Calibri" w:cs="Arial,Bold"/>
          <w:color w:val="000000"/>
          <w:lang w:val="fr-CA"/>
        </w:rPr>
        <w:t xml:space="preserve"> les relations entre la survenue des infections IST/VIH et les problèmes des adolescents et jeunes notamment les avortements, les sexualités et mariages précoces, les grossesses non désirées, les mutilations génitales, les fistules vésico-vaginales</w:t>
      </w:r>
      <w:r w:rsidRPr="00393DDE">
        <w:rPr>
          <w:rFonts w:ascii="Calibri" w:eastAsia="Arial,Bold" w:hAnsi="Calibri" w:cs="Arial,Bold"/>
          <w:lang w:val="fr-CA"/>
        </w:rPr>
        <w:t>.</w:t>
      </w:r>
    </w:p>
    <w:p w:rsidR="00D869E4" w:rsidRPr="0067036D" w:rsidRDefault="00D869E4" w:rsidP="00EB5390">
      <w:pPr>
        <w:spacing w:after="0" w:line="240" w:lineRule="auto"/>
        <w:jc w:val="both"/>
        <w:rPr>
          <w:rFonts w:ascii="Calibri" w:eastAsia="Arial,Bold" w:hAnsi="Calibri" w:cs="Arial,Bold"/>
          <w:color w:val="000000"/>
          <w:lang w:val="fr-CA"/>
        </w:rPr>
      </w:pPr>
    </w:p>
    <w:p w:rsidR="00726A82" w:rsidRPr="0067036D" w:rsidRDefault="00D869E4" w:rsidP="00EB5390">
      <w:pPr>
        <w:spacing w:after="0" w:line="240" w:lineRule="auto"/>
        <w:jc w:val="both"/>
        <w:rPr>
          <w:rFonts w:ascii="Calibri" w:eastAsia="Arial,Bold" w:hAnsi="Calibri" w:cs="Arial,Bold"/>
          <w:color w:val="000000"/>
          <w:lang w:val="fr-CA"/>
        </w:rPr>
      </w:pPr>
      <w:r w:rsidRPr="0067036D">
        <w:rPr>
          <w:rFonts w:ascii="Calibri" w:hAnsi="Calibri"/>
          <w:bCs/>
          <w:lang w:val="fr-CA"/>
        </w:rPr>
        <w:t>Le PSDAJ comprend quatre axes (4) stratégiques dont deux des domaines qui traitent le VIH, il s’agit de :</w:t>
      </w:r>
    </w:p>
    <w:p w:rsidR="00726A82" w:rsidRPr="0067036D" w:rsidRDefault="00726A82" w:rsidP="00EB5390">
      <w:pPr>
        <w:spacing w:after="0" w:line="240" w:lineRule="auto"/>
        <w:jc w:val="both"/>
        <w:rPr>
          <w:rFonts w:ascii="Calibri" w:eastAsia="Arial,Bold" w:hAnsi="Calibri" w:cs="Arial,Bold"/>
          <w:color w:val="000000"/>
          <w:lang w:val="fr-CA"/>
        </w:rPr>
      </w:pPr>
    </w:p>
    <w:p w:rsidR="00726A82" w:rsidRPr="0067036D" w:rsidRDefault="00D869E4" w:rsidP="0060058A">
      <w:pPr>
        <w:pStyle w:val="Paragraphedeliste"/>
        <w:numPr>
          <w:ilvl w:val="0"/>
          <w:numId w:val="18"/>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AXE STRATEGIQUE 1</w:t>
      </w:r>
      <w:r w:rsidR="00726A82" w:rsidRPr="0067036D">
        <w:rPr>
          <w:rFonts w:ascii="Calibri" w:eastAsia="Arial,Bold" w:hAnsi="Calibri" w:cs="Arial,Bold"/>
          <w:color w:val="000000"/>
          <w:lang w:val="fr-FR"/>
        </w:rPr>
        <w:t xml:space="preserve"> : Amélioration de l’accès des adolescents(e)s et des jeunes à des services adaptés à leurs besoins du point de vue  santé, éducation, emploi et information.</w:t>
      </w:r>
    </w:p>
    <w:p w:rsidR="00726A82" w:rsidRPr="0067036D" w:rsidRDefault="00726A82" w:rsidP="0060058A">
      <w:pPr>
        <w:pStyle w:val="Paragraphedeliste"/>
        <w:numPr>
          <w:ilvl w:val="1"/>
          <w:numId w:val="18"/>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Domaines d'intervention 1: Intégration du paquet de services de santé adapté aux  adolescent(e)s et aux jeunes dans les structures publiques  et privées.</w:t>
      </w:r>
    </w:p>
    <w:p w:rsidR="00726A82" w:rsidRPr="0067036D" w:rsidRDefault="00726A82" w:rsidP="0060058A">
      <w:pPr>
        <w:pStyle w:val="Paragraphedeliste"/>
        <w:numPr>
          <w:ilvl w:val="1"/>
          <w:numId w:val="18"/>
        </w:numPr>
        <w:spacing w:after="0" w:line="240" w:lineRule="auto"/>
        <w:jc w:val="both"/>
        <w:rPr>
          <w:rFonts w:ascii="Calibri" w:eastAsia="Arial,Bold" w:hAnsi="Calibri" w:cs="Arial,Bold"/>
          <w:color w:val="000000"/>
          <w:lang w:val="fr-FR"/>
        </w:rPr>
      </w:pPr>
      <w:r w:rsidRPr="0067036D">
        <w:rPr>
          <w:rFonts w:ascii="Calibri" w:eastAsia="Times New Roman" w:hAnsi="Calibri"/>
          <w:bCs/>
          <w:color w:val="000000"/>
          <w:lang w:val="fr-FR" w:eastAsia="fr-FR"/>
        </w:rPr>
        <w:t>Domaine d'intervention 3:</w:t>
      </w:r>
      <w:r w:rsidRPr="0067036D">
        <w:rPr>
          <w:rFonts w:ascii="Calibri" w:eastAsia="Times New Roman" w:hAnsi="Calibri"/>
          <w:color w:val="000000"/>
          <w:lang w:val="fr-FR" w:eastAsia="fr-FR"/>
        </w:rPr>
        <w:t xml:space="preserve"> Accroissement de l’utilisation des services de santé adaptés aux adolescent(e)s et aux jeunes</w:t>
      </w:r>
    </w:p>
    <w:p w:rsidR="00726A82" w:rsidRPr="0067036D" w:rsidRDefault="00726A82" w:rsidP="00EB5390">
      <w:pPr>
        <w:spacing w:after="0" w:line="240" w:lineRule="auto"/>
        <w:jc w:val="both"/>
        <w:rPr>
          <w:rFonts w:ascii="Calibri" w:eastAsia="Times New Roman" w:hAnsi="Calibri"/>
          <w:color w:val="000000"/>
          <w:lang w:eastAsia="fr-FR"/>
        </w:rPr>
      </w:pPr>
    </w:p>
    <w:p w:rsidR="00726A82" w:rsidRPr="0067036D" w:rsidRDefault="00726A82" w:rsidP="0060058A">
      <w:pPr>
        <w:pStyle w:val="Paragraphedeliste"/>
        <w:numPr>
          <w:ilvl w:val="0"/>
          <w:numId w:val="18"/>
        </w:numPr>
        <w:spacing w:after="0" w:line="240" w:lineRule="auto"/>
        <w:jc w:val="both"/>
        <w:rPr>
          <w:rFonts w:ascii="Calibri" w:eastAsia="Times New Roman" w:hAnsi="Calibri"/>
          <w:color w:val="000000"/>
          <w:lang w:val="fr-FR" w:eastAsia="fr-FR"/>
        </w:rPr>
      </w:pPr>
      <w:r w:rsidRPr="0067036D">
        <w:rPr>
          <w:rFonts w:ascii="Calibri" w:eastAsia="Times New Roman" w:hAnsi="Calibri"/>
          <w:color w:val="000000"/>
          <w:lang w:val="fr-FR" w:eastAsia="fr-FR"/>
        </w:rPr>
        <w:t>AXE STRATEGIQUE 2 : Promotion de l’adoption de comportements responsables chez les adolescents (e)s et les jeunes.</w:t>
      </w:r>
    </w:p>
    <w:p w:rsidR="00726A82" w:rsidRPr="0067036D" w:rsidRDefault="00726A82" w:rsidP="0060058A">
      <w:pPr>
        <w:pStyle w:val="Paragraphedeliste"/>
        <w:numPr>
          <w:ilvl w:val="1"/>
          <w:numId w:val="18"/>
        </w:numPr>
        <w:spacing w:after="0" w:line="240" w:lineRule="auto"/>
        <w:jc w:val="both"/>
        <w:rPr>
          <w:rFonts w:ascii="Calibri" w:eastAsia="Times New Roman" w:hAnsi="Calibri"/>
          <w:color w:val="000000"/>
          <w:lang w:val="fr-FR" w:eastAsia="fr-FR"/>
        </w:rPr>
      </w:pPr>
      <w:r w:rsidRPr="0067036D">
        <w:rPr>
          <w:rFonts w:ascii="Calibri" w:eastAsia="Times New Roman" w:hAnsi="Calibri"/>
          <w:color w:val="000000"/>
          <w:lang w:val="fr-FR" w:eastAsia="fr-FR"/>
        </w:rPr>
        <w:t>Domaines d'intervention 1: Accroître le niveau de connaissances des adolescent(e)s et des jeunes sur les problèmes de santé et les services disponibles y compris leurs droits en matière de santé sexuelle et reproductive.</w:t>
      </w:r>
    </w:p>
    <w:p w:rsidR="00DB5843" w:rsidRPr="0067036D" w:rsidRDefault="009A4CB4" w:rsidP="0060058A">
      <w:pPr>
        <w:pStyle w:val="Paragraphedeliste"/>
        <w:numPr>
          <w:ilvl w:val="1"/>
          <w:numId w:val="18"/>
        </w:numPr>
        <w:spacing w:after="0" w:line="240" w:lineRule="auto"/>
        <w:jc w:val="both"/>
        <w:rPr>
          <w:rFonts w:ascii="Calibri" w:eastAsia="Times New Roman" w:hAnsi="Calibri"/>
          <w:color w:val="000000"/>
          <w:lang w:val="fr-FR" w:eastAsia="fr-FR"/>
        </w:rPr>
      </w:pPr>
      <w:r w:rsidRPr="0067036D">
        <w:rPr>
          <w:rFonts w:ascii="Calibri" w:eastAsia="Times New Roman" w:hAnsi="Calibri"/>
          <w:bCs/>
          <w:color w:val="000000"/>
          <w:lang w:val="fr-FR" w:eastAsia="fr-FR"/>
        </w:rPr>
        <w:t>Domaine d'intervention 2 :</w:t>
      </w:r>
      <w:r w:rsidRPr="0067036D">
        <w:rPr>
          <w:rFonts w:ascii="Calibri" w:eastAsia="Times New Roman" w:hAnsi="Calibri"/>
          <w:color w:val="000000"/>
          <w:lang w:val="fr-FR" w:eastAsia="fr-FR"/>
        </w:rPr>
        <w:t xml:space="preserve"> Renforcer la participation communautaire pour la</w:t>
      </w:r>
      <w:r w:rsidR="00393BCA" w:rsidRPr="0067036D">
        <w:rPr>
          <w:rFonts w:ascii="Calibri" w:eastAsia="Times New Roman" w:hAnsi="Calibri"/>
          <w:color w:val="000000"/>
          <w:lang w:val="fr-FR" w:eastAsia="fr-FR"/>
        </w:rPr>
        <w:t xml:space="preserve"> prise en charge des besoins lié</w:t>
      </w:r>
      <w:r w:rsidRPr="0067036D">
        <w:rPr>
          <w:rFonts w:ascii="Calibri" w:eastAsia="Times New Roman" w:hAnsi="Calibri"/>
          <w:color w:val="000000"/>
          <w:lang w:val="fr-FR" w:eastAsia="fr-FR"/>
        </w:rPr>
        <w:t>s à la santé et l’éducation, l'information, l'emploi des adolescent(e)s et des jeunes.</w:t>
      </w:r>
    </w:p>
    <w:p w:rsidR="00DB5843" w:rsidRPr="0067036D" w:rsidRDefault="00DB5843" w:rsidP="00EB5390">
      <w:pPr>
        <w:spacing w:after="0" w:line="240" w:lineRule="auto"/>
        <w:jc w:val="both"/>
        <w:rPr>
          <w:rFonts w:ascii="Calibri" w:eastAsia="Arial,Bold" w:hAnsi="Calibri" w:cs="Arial,Bold"/>
          <w:color w:val="000000"/>
        </w:rPr>
      </w:pPr>
    </w:p>
    <w:p w:rsidR="008E6641" w:rsidRPr="0067036D" w:rsidRDefault="008E6641" w:rsidP="0060058A">
      <w:pPr>
        <w:pStyle w:val="Paragraphedeliste"/>
        <w:numPr>
          <w:ilvl w:val="0"/>
          <w:numId w:val="16"/>
        </w:numPr>
        <w:spacing w:after="0" w:line="240" w:lineRule="auto"/>
        <w:ind w:left="426" w:hanging="426"/>
        <w:jc w:val="both"/>
        <w:rPr>
          <w:rFonts w:ascii="Calibri" w:eastAsia="Arial,Bold" w:hAnsi="Calibri" w:cs="Arial,Bold"/>
          <w:b/>
          <w:color w:val="000000"/>
          <w:lang w:val="fr-FR"/>
        </w:rPr>
      </w:pPr>
      <w:r w:rsidRPr="0067036D">
        <w:rPr>
          <w:rFonts w:ascii="Calibri" w:eastAsia="Arial,Bold" w:hAnsi="Calibri" w:cs="Arial,Bold"/>
          <w:b/>
          <w:color w:val="000000"/>
          <w:lang w:val="fr-FR"/>
        </w:rPr>
        <w:t xml:space="preserve">Plan d’action national de repositionnement de la planification familiale en Guinée 2014- 2018  </w:t>
      </w:r>
    </w:p>
    <w:p w:rsidR="00EC7AB1" w:rsidRPr="0067036D" w:rsidRDefault="008E6641" w:rsidP="00EB5390">
      <w:pPr>
        <w:spacing w:before="120" w:after="0" w:line="276" w:lineRule="auto"/>
        <w:jc w:val="both"/>
        <w:rPr>
          <w:rFonts w:ascii="Calibri" w:eastAsia="Arial,Bold" w:hAnsi="Calibri" w:cs="Arial,Bold"/>
          <w:color w:val="000000"/>
        </w:rPr>
      </w:pPr>
      <w:r w:rsidRPr="0067036D">
        <w:rPr>
          <w:rFonts w:ascii="Calibri" w:eastAsia="Arial,Bold" w:hAnsi="Calibri" w:cs="Arial,Bold"/>
          <w:color w:val="000000"/>
        </w:rPr>
        <w:t xml:space="preserve">Le plan national de repositionnement de la PF a pour objectif de contribuer à l’amélioration de la prévalence contraceptive en Guinée. Il </w:t>
      </w:r>
      <w:r w:rsidR="00B11EFD" w:rsidRPr="0067036D">
        <w:rPr>
          <w:rFonts w:ascii="Calibri" w:eastAsia="Arial,Bold" w:hAnsi="Calibri" w:cs="Arial,Bold"/>
          <w:color w:val="000000"/>
        </w:rPr>
        <w:t>présente s</w:t>
      </w:r>
      <w:r w:rsidR="00EC7AB1" w:rsidRPr="0067036D">
        <w:rPr>
          <w:rFonts w:ascii="Calibri" w:eastAsia="Arial,Bold" w:hAnsi="Calibri" w:cs="Arial,Bold"/>
          <w:color w:val="000000"/>
        </w:rPr>
        <w:t xml:space="preserve">ix défis majeurs </w:t>
      </w:r>
      <w:r w:rsidR="00B11EFD" w:rsidRPr="0067036D">
        <w:rPr>
          <w:rFonts w:ascii="Calibri" w:eastAsia="Arial,Bold" w:hAnsi="Calibri" w:cs="Arial,Bold"/>
          <w:color w:val="000000"/>
        </w:rPr>
        <w:t>de</w:t>
      </w:r>
      <w:r w:rsidR="00EC7AB1" w:rsidRPr="0067036D">
        <w:rPr>
          <w:rFonts w:ascii="Calibri" w:eastAsia="Arial,Bold" w:hAnsi="Calibri" w:cs="Arial,Bold"/>
          <w:color w:val="000000"/>
        </w:rPr>
        <w:t xml:space="preserve"> diagnostic au sujet de l’offre des services PF</w:t>
      </w:r>
      <w:r w:rsidR="00B11EFD" w:rsidRPr="0067036D">
        <w:rPr>
          <w:rFonts w:ascii="Calibri" w:eastAsia="Arial,Bold" w:hAnsi="Calibri" w:cs="Arial,Bold"/>
          <w:color w:val="000000"/>
        </w:rPr>
        <w:t xml:space="preserve"> pour lesquels, six stratégies et des activités ont</w:t>
      </w:r>
      <w:r w:rsidR="009D3FF4">
        <w:rPr>
          <w:rFonts w:ascii="Calibri" w:eastAsia="Arial,Bold" w:hAnsi="Calibri" w:cs="Arial,Bold"/>
          <w:color w:val="000000"/>
        </w:rPr>
        <w:t xml:space="preserve"> été</w:t>
      </w:r>
      <w:r w:rsidR="00B11EFD" w:rsidRPr="0067036D">
        <w:rPr>
          <w:rFonts w:ascii="Calibri" w:eastAsia="Arial,Bold" w:hAnsi="Calibri" w:cs="Arial,Bold"/>
          <w:color w:val="000000"/>
        </w:rPr>
        <w:t xml:space="preserve"> développées</w:t>
      </w:r>
      <w:r w:rsidR="00EC7AB1" w:rsidRPr="0067036D">
        <w:rPr>
          <w:rFonts w:ascii="Calibri" w:eastAsia="Arial,Bold" w:hAnsi="Calibri" w:cs="Arial,Bold"/>
          <w:color w:val="000000"/>
        </w:rPr>
        <w:t>.</w:t>
      </w:r>
      <w:r w:rsidR="007C6074" w:rsidRPr="0067036D">
        <w:rPr>
          <w:rFonts w:ascii="Calibri" w:eastAsia="Arial,Bold" w:hAnsi="Calibri" w:cs="Arial,Bold"/>
          <w:color w:val="000000"/>
        </w:rPr>
        <w:t xml:space="preserve"> Cinq stratégies traitent la santé de reproduction avec une activité de la première stratégie liée au VIH ; la sixième stratégie traite l’intégration de la PF et VIH</w:t>
      </w:r>
      <w:r w:rsidR="00393DDE">
        <w:rPr>
          <w:rFonts w:ascii="Calibri" w:eastAsia="Arial,Bold" w:hAnsi="Calibri" w:cs="Arial,Bold"/>
          <w:color w:val="000000"/>
          <w:vertAlign w:val="superscript"/>
        </w:rPr>
        <w:t>17</w:t>
      </w:r>
      <w:r w:rsidR="007C6074" w:rsidRPr="0067036D">
        <w:rPr>
          <w:rFonts w:ascii="Calibri" w:eastAsia="Arial,Bold" w:hAnsi="Calibri" w:cs="Arial,Bold"/>
          <w:color w:val="000000"/>
        </w:rPr>
        <w:t>. Ces stratégies sont</w:t>
      </w:r>
      <w:r w:rsidR="00EC7AB1" w:rsidRPr="0067036D">
        <w:rPr>
          <w:rFonts w:ascii="Calibri" w:eastAsia="Arial,Bold" w:hAnsi="Calibri" w:cs="Arial,Bold"/>
          <w:color w:val="000000"/>
        </w:rPr>
        <w:t xml:space="preserve"> :  </w:t>
      </w:r>
    </w:p>
    <w:p w:rsidR="00A8456A" w:rsidRPr="0067036D" w:rsidRDefault="00A8456A" w:rsidP="0060058A">
      <w:pPr>
        <w:pStyle w:val="Paragraphedeliste"/>
        <w:numPr>
          <w:ilvl w:val="0"/>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Stratégie O1 : Amélioration de l'accès en intégrant la PF dans les services SR (soins post-partum, SAA, PEV, nutrition, etc.)</w:t>
      </w:r>
    </w:p>
    <w:p w:rsidR="00A8456A" w:rsidRPr="0067036D" w:rsidRDefault="00A8456A" w:rsidP="0060058A">
      <w:pPr>
        <w:pStyle w:val="Paragraphedeliste"/>
        <w:numPr>
          <w:ilvl w:val="1"/>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lastRenderedPageBreak/>
        <w:t>Activité O1.1 : Intégration de la PF dans le paquet des services SR (soins post-partum, SAA, PEV, nutrition, etc.) des formations sanitaires publiques et privées offrant déjà la PF</w:t>
      </w:r>
    </w:p>
    <w:p w:rsidR="00A8456A" w:rsidRPr="0067036D" w:rsidRDefault="00A8456A" w:rsidP="0060058A">
      <w:pPr>
        <w:pStyle w:val="Paragraphedeliste"/>
        <w:numPr>
          <w:ilvl w:val="0"/>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Stratégie O2 : Renforcement du programme de formation et de l’équipement des formations sanitaires (FS)</w:t>
      </w:r>
    </w:p>
    <w:p w:rsidR="00A8456A" w:rsidRPr="0067036D" w:rsidRDefault="00A8456A" w:rsidP="0060058A">
      <w:pPr>
        <w:pStyle w:val="Paragraphedeliste"/>
        <w:numPr>
          <w:ilvl w:val="0"/>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Stratégie O3 : Amélioration des services PF aux jeunes et adolescents</w:t>
      </w:r>
    </w:p>
    <w:p w:rsidR="00A8456A" w:rsidRPr="0067036D" w:rsidRDefault="00A8456A" w:rsidP="0060058A">
      <w:pPr>
        <w:pStyle w:val="Paragraphedeliste"/>
        <w:numPr>
          <w:ilvl w:val="1"/>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Activité O3.3 : Promotion de services intégrés de PF, de lutte contre le sida, le paludisme, la tuberculose  et de prise en charge (PEC) des IST chez les jeunes dans les centres d’écoute et conseil en collaboration avec le ministère chargé de la jeunesse</w:t>
      </w:r>
    </w:p>
    <w:p w:rsidR="00D23E50" w:rsidRPr="0067036D" w:rsidRDefault="00D23E50" w:rsidP="00EB5390">
      <w:pPr>
        <w:spacing w:after="0" w:line="240" w:lineRule="auto"/>
        <w:jc w:val="both"/>
        <w:rPr>
          <w:rFonts w:ascii="Calibri" w:eastAsia="Arial,Bold" w:hAnsi="Calibri" w:cs="Arial,Bold"/>
          <w:color w:val="000000"/>
        </w:rPr>
      </w:pPr>
    </w:p>
    <w:p w:rsidR="00D23E50" w:rsidRPr="0067036D" w:rsidRDefault="00D23E50" w:rsidP="0060058A">
      <w:pPr>
        <w:pStyle w:val="Paragraphedeliste"/>
        <w:numPr>
          <w:ilvl w:val="0"/>
          <w:numId w:val="14"/>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Stratégie O4 : Sécurisation des produits contraceptifs</w:t>
      </w:r>
    </w:p>
    <w:p w:rsidR="00D23E50" w:rsidRPr="0067036D" w:rsidRDefault="00D23E50" w:rsidP="00EB5390">
      <w:pPr>
        <w:spacing w:after="0" w:line="240" w:lineRule="auto"/>
        <w:jc w:val="both"/>
        <w:rPr>
          <w:rFonts w:ascii="Calibri" w:eastAsia="Arial,Bold" w:hAnsi="Calibri" w:cs="Arial,Bold"/>
          <w:color w:val="000000"/>
        </w:rPr>
      </w:pPr>
    </w:p>
    <w:p w:rsidR="00A8456A" w:rsidRPr="0067036D" w:rsidRDefault="00D23E50" w:rsidP="0060058A">
      <w:pPr>
        <w:pStyle w:val="Paragraphedeliste"/>
        <w:numPr>
          <w:ilvl w:val="0"/>
          <w:numId w:val="14"/>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 xml:space="preserve">Stratégie O5 : Augmentation de l’offre de services PF par les OSC et le secteur privé  </w:t>
      </w:r>
    </w:p>
    <w:p w:rsidR="00A8456A" w:rsidRPr="0067036D" w:rsidRDefault="00A8456A" w:rsidP="00EB5390">
      <w:pPr>
        <w:spacing w:after="0" w:line="240" w:lineRule="auto"/>
        <w:jc w:val="both"/>
        <w:rPr>
          <w:rFonts w:ascii="Calibri" w:eastAsia="Arial,Bold" w:hAnsi="Calibri" w:cs="Arial,Bold"/>
          <w:color w:val="000000"/>
        </w:rPr>
      </w:pPr>
    </w:p>
    <w:p w:rsidR="00B11EFD" w:rsidRPr="0067036D" w:rsidRDefault="00D23E50" w:rsidP="0060058A">
      <w:pPr>
        <w:pStyle w:val="Paragraphedeliste"/>
        <w:numPr>
          <w:ilvl w:val="0"/>
          <w:numId w:val="14"/>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Stratégie O6 : Offre de services PF aux PVVIH et autres populations</w:t>
      </w:r>
    </w:p>
    <w:p w:rsidR="00D23E50" w:rsidRPr="0067036D" w:rsidRDefault="00D23E50" w:rsidP="0060058A">
      <w:pPr>
        <w:pStyle w:val="Paragraphedeliste"/>
        <w:numPr>
          <w:ilvl w:val="1"/>
          <w:numId w:val="14"/>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Activité O6.1 : Extension de l’offre des services PF de qualité dans les centres offrant des services aux PVVIH et autres populations clés.</w:t>
      </w:r>
    </w:p>
    <w:p w:rsidR="00DB5843" w:rsidRDefault="00DB5843" w:rsidP="008E6641">
      <w:pPr>
        <w:spacing w:after="0" w:line="240" w:lineRule="auto"/>
        <w:jc w:val="both"/>
        <w:rPr>
          <w:rFonts w:ascii="Calibri" w:hAnsi="Calibri"/>
        </w:rPr>
      </w:pPr>
    </w:p>
    <w:p w:rsidR="00106945" w:rsidRPr="0067036D" w:rsidRDefault="00106945" w:rsidP="005F1E96">
      <w:pPr>
        <w:pStyle w:val="Paragraphedeliste"/>
        <w:numPr>
          <w:ilvl w:val="3"/>
          <w:numId w:val="36"/>
        </w:numPr>
        <w:spacing w:after="0" w:line="240" w:lineRule="auto"/>
        <w:ind w:left="851" w:hanging="851"/>
        <w:jc w:val="both"/>
        <w:rPr>
          <w:rFonts w:ascii="Calibri" w:hAnsi="Calibri"/>
          <w:b/>
          <w:lang w:val="fr-FR"/>
        </w:rPr>
      </w:pPr>
      <w:r w:rsidRPr="0067036D">
        <w:rPr>
          <w:rFonts w:ascii="Calibri" w:hAnsi="Calibri"/>
          <w:b/>
          <w:lang w:val="fr-FR"/>
        </w:rPr>
        <w:t>Domaine lutte contre le VIH</w:t>
      </w:r>
    </w:p>
    <w:p w:rsidR="00106945" w:rsidRPr="0067036D" w:rsidRDefault="00106945" w:rsidP="007067DB">
      <w:pPr>
        <w:spacing w:after="0" w:line="240" w:lineRule="auto"/>
        <w:jc w:val="both"/>
        <w:rPr>
          <w:rFonts w:ascii="Calibri" w:hAnsi="Calibri"/>
        </w:rPr>
      </w:pPr>
    </w:p>
    <w:p w:rsidR="002F5E73" w:rsidRPr="0067036D" w:rsidRDefault="002F5E73"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 xml:space="preserve">Cadre stratégique national de lutte contre le VIH 2013-2017  </w:t>
      </w:r>
    </w:p>
    <w:p w:rsidR="00295E61" w:rsidRPr="0067036D" w:rsidRDefault="00295E61" w:rsidP="002F5E73">
      <w:pPr>
        <w:spacing w:after="0" w:line="240" w:lineRule="auto"/>
        <w:jc w:val="both"/>
        <w:rPr>
          <w:rFonts w:ascii="Calibri" w:hAnsi="Calibri"/>
        </w:rPr>
      </w:pPr>
    </w:p>
    <w:p w:rsidR="00295E61" w:rsidRPr="0067036D" w:rsidRDefault="002F5E73" w:rsidP="002F5E73">
      <w:pPr>
        <w:spacing w:after="0" w:line="240" w:lineRule="auto"/>
        <w:jc w:val="both"/>
        <w:rPr>
          <w:rFonts w:ascii="Calibri" w:hAnsi="Calibri"/>
        </w:rPr>
      </w:pPr>
      <w:r w:rsidRPr="0067036D">
        <w:rPr>
          <w:rFonts w:ascii="Calibri" w:hAnsi="Calibri"/>
        </w:rPr>
        <w:t xml:space="preserve">Les aspects de la SR pris en compte dans le cadre stratégique national de lutte contre le VIH 2013-2017 portent sur la prévention et la prise en charge des IST, sur la santé néonatale (la prise en charge du sida pédiatrique) et sur la santé maternelle (la prise en charge des femmes enceintes sous ARV). Ces aspects sont mentionnés en termes de priorités programmatique et financière dans </w:t>
      </w:r>
      <w:r w:rsidR="00295E61" w:rsidRPr="0067036D">
        <w:rPr>
          <w:rFonts w:ascii="Calibri" w:hAnsi="Calibri"/>
        </w:rPr>
        <w:t>ledit</w:t>
      </w:r>
      <w:r w:rsidRPr="0067036D">
        <w:rPr>
          <w:rFonts w:ascii="Calibri" w:hAnsi="Calibri"/>
        </w:rPr>
        <w:t xml:space="preserve"> document. </w:t>
      </w:r>
    </w:p>
    <w:p w:rsidR="002F5E73" w:rsidRPr="0067036D" w:rsidRDefault="002F5E73" w:rsidP="002F5E73">
      <w:pPr>
        <w:spacing w:after="0" w:line="240" w:lineRule="auto"/>
        <w:jc w:val="both"/>
        <w:rPr>
          <w:rFonts w:ascii="Calibri" w:hAnsi="Calibri"/>
        </w:rPr>
      </w:pPr>
      <w:r w:rsidRPr="0067036D">
        <w:rPr>
          <w:rFonts w:ascii="Calibri" w:hAnsi="Calibri"/>
        </w:rPr>
        <w:t xml:space="preserve">  </w:t>
      </w:r>
    </w:p>
    <w:p w:rsidR="002F5E73" w:rsidRPr="0067036D" w:rsidRDefault="002F5E73" w:rsidP="002F5E73">
      <w:pPr>
        <w:spacing w:after="0" w:line="240" w:lineRule="auto"/>
        <w:jc w:val="both"/>
        <w:rPr>
          <w:rFonts w:ascii="Calibri" w:hAnsi="Calibri"/>
        </w:rPr>
      </w:pPr>
      <w:r w:rsidRPr="0067036D">
        <w:rPr>
          <w:rFonts w:ascii="Calibri" w:hAnsi="Calibri"/>
        </w:rPr>
        <w:t xml:space="preserve">Dans le cadre stratégique national de lutte contre le VIH, le plan d’élimination de la transmission du VIH de la mère à l’enfant est mentionné au titre de priorité du gouvernement et de ses partenaires. Cela s’explique par la part du budget de la PTME dans le cadre stratégique national, par l’importance du phénomène (c'est-à-dire la contribution de la TME dans la contamination des enfants), et par la faisabilité technique de la PTME dans la réduction des nouvelles infections pédiatriques.  </w:t>
      </w:r>
    </w:p>
    <w:p w:rsidR="00295E61" w:rsidRPr="0067036D" w:rsidRDefault="00295E61" w:rsidP="002F5E73">
      <w:pPr>
        <w:spacing w:after="0" w:line="240" w:lineRule="auto"/>
        <w:jc w:val="both"/>
        <w:rPr>
          <w:rFonts w:ascii="Calibri" w:hAnsi="Calibri"/>
        </w:rPr>
      </w:pPr>
    </w:p>
    <w:p w:rsidR="00295E61" w:rsidRPr="0067036D" w:rsidRDefault="002F5E73" w:rsidP="002F5E73">
      <w:pPr>
        <w:spacing w:after="0" w:line="240" w:lineRule="auto"/>
        <w:jc w:val="both"/>
        <w:rPr>
          <w:rFonts w:ascii="Calibri" w:hAnsi="Calibri"/>
        </w:rPr>
      </w:pPr>
      <w:r w:rsidRPr="0067036D">
        <w:rPr>
          <w:rFonts w:ascii="Calibri" w:hAnsi="Calibri"/>
        </w:rPr>
        <w:t>Des études sont aussi réalisées pour comprendre le phénomène du VIH au sein de ces populations dans le cadre du suivi comportementale et biologique. Par contre, le cadre stratégique n’adresse aucune intervention spécifique en direction des migrants et des populations déplacées.</w:t>
      </w:r>
    </w:p>
    <w:p w:rsidR="002F5E73" w:rsidRPr="0067036D" w:rsidRDefault="002F5E73" w:rsidP="002F5E73">
      <w:pPr>
        <w:spacing w:after="0" w:line="240" w:lineRule="auto"/>
        <w:jc w:val="both"/>
        <w:rPr>
          <w:rFonts w:ascii="Calibri" w:hAnsi="Calibri"/>
        </w:rPr>
      </w:pPr>
      <w:r w:rsidRPr="0067036D">
        <w:rPr>
          <w:rFonts w:ascii="Calibri" w:hAnsi="Calibri"/>
        </w:rPr>
        <w:t xml:space="preserve">   </w:t>
      </w:r>
    </w:p>
    <w:p w:rsidR="002F5E73" w:rsidRPr="0067036D" w:rsidRDefault="002F5E73" w:rsidP="00EB5390">
      <w:pPr>
        <w:spacing w:after="0" w:line="276" w:lineRule="auto"/>
        <w:jc w:val="both"/>
        <w:rPr>
          <w:rFonts w:ascii="Calibri" w:hAnsi="Calibri"/>
        </w:rPr>
      </w:pPr>
      <w:r w:rsidRPr="0067036D">
        <w:rPr>
          <w:rFonts w:ascii="Calibri" w:hAnsi="Calibri"/>
        </w:rPr>
        <w:t xml:space="preserve">Le pays ne dispose pas de lois spécifiques en rapport avec les PS, les CDI, les HSH. Par contre, en ce qui concerne la protection des PVVIH, il existe l’ordonnance 056 contre la discrimination et la stigmatisation et qui criminalise la transmission du VIH. Dans le cadre de l’application de cette ordonnance, des acteurs de la lutte </w:t>
      </w:r>
      <w:r w:rsidR="00295E61" w:rsidRPr="0067036D">
        <w:rPr>
          <w:rFonts w:ascii="Calibri" w:hAnsi="Calibri"/>
        </w:rPr>
        <w:t xml:space="preserve">contre le VIH ont organisé des </w:t>
      </w:r>
      <w:r w:rsidRPr="0067036D">
        <w:rPr>
          <w:rFonts w:ascii="Calibri" w:hAnsi="Calibri"/>
        </w:rPr>
        <w:t xml:space="preserve">séries de formations en direction du personnel de la justice et de la police. Ces formations ont permis aux bénéficiaires d’avoir une meilleure compréhension du contenu et du mécanisme d’application de cette ordonnance. Par contre, le personnel de la gendarmerie n’a pas été formé. Il faut noter l’absence d’études permettant de mesurer l’effet de l’application de cette loi sur la transmission du VIH. La revue documentaire et la synthèse des groupes de discussions n’indiquent pas de poursuites judiciaires menées par des PVVIH contre des employeurs ou des collègues, des communautés ou des services basées sur la discrimination en raison du statut sérologique.    </w:t>
      </w:r>
    </w:p>
    <w:p w:rsidR="00295E61" w:rsidRPr="0067036D" w:rsidRDefault="00295E61" w:rsidP="002F5E73">
      <w:pPr>
        <w:spacing w:after="0" w:line="240" w:lineRule="auto"/>
        <w:jc w:val="both"/>
        <w:rPr>
          <w:rFonts w:ascii="Calibri" w:hAnsi="Calibri"/>
        </w:rPr>
      </w:pPr>
    </w:p>
    <w:p w:rsidR="00295E61" w:rsidRPr="0067036D" w:rsidRDefault="002F5E73" w:rsidP="00EB5390">
      <w:pPr>
        <w:spacing w:after="0" w:line="276" w:lineRule="auto"/>
        <w:jc w:val="both"/>
        <w:rPr>
          <w:rFonts w:ascii="Calibri" w:hAnsi="Calibri"/>
        </w:rPr>
      </w:pPr>
      <w:r w:rsidRPr="0067036D">
        <w:rPr>
          <w:rFonts w:ascii="Calibri" w:hAnsi="Calibri"/>
        </w:rPr>
        <w:t xml:space="preserve">Le plan opérationnel VIH envisage quelques activités explicites visant à améliorer l’accès, la couverture et la qualité des services de SSR en direction des cibles du programme. Ces activités portent principalement sur la prise en charge des IST en direction des PS, des HSH, des PVVIH, sur l’offre des méthodes contraceptives </w:t>
      </w:r>
      <w:r w:rsidRPr="0067036D">
        <w:rPr>
          <w:rFonts w:ascii="Calibri" w:hAnsi="Calibri"/>
        </w:rPr>
        <w:lastRenderedPageBreak/>
        <w:t xml:space="preserve">et sur la PTME en direction des femmes enceintes. Il faut noter que les autres composantes de la SR ne sont nullement mentionnées dans les plans opérationnels du VIH en direction de la population générale ou des populations clés. Selon les participants aux groupes de discussions, certains aspects du VIH sont susceptibles d’être sources de conflits ou d’opinions contradictoires. Ce sont :   </w:t>
      </w:r>
    </w:p>
    <w:p w:rsidR="00295E61" w:rsidRPr="0067036D" w:rsidRDefault="002F5E73" w:rsidP="0060058A">
      <w:pPr>
        <w:pStyle w:val="Paragraphedeliste"/>
        <w:numPr>
          <w:ilvl w:val="0"/>
          <w:numId w:val="19"/>
        </w:numPr>
        <w:spacing w:before="120" w:after="0" w:line="276" w:lineRule="auto"/>
        <w:ind w:left="714" w:hanging="357"/>
        <w:contextualSpacing w:val="0"/>
        <w:jc w:val="both"/>
        <w:rPr>
          <w:rFonts w:ascii="Calibri" w:hAnsi="Calibri"/>
          <w:lang w:val="fr-FR"/>
        </w:rPr>
      </w:pPr>
      <w:r w:rsidRPr="0067036D">
        <w:rPr>
          <w:rFonts w:ascii="Calibri" w:hAnsi="Calibri"/>
          <w:lang w:val="fr-FR"/>
        </w:rPr>
        <w:t>la criminalisation de la transmission volontaire ;</w:t>
      </w:r>
    </w:p>
    <w:p w:rsidR="00295E61" w:rsidRPr="0067036D" w:rsidRDefault="002F5E73" w:rsidP="0060058A">
      <w:pPr>
        <w:pStyle w:val="Paragraphedeliste"/>
        <w:numPr>
          <w:ilvl w:val="0"/>
          <w:numId w:val="19"/>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la révélation de l’état sérologique relativement au VIH ; </w:t>
      </w:r>
    </w:p>
    <w:p w:rsidR="00295E61" w:rsidRPr="0067036D" w:rsidRDefault="002F5E73" w:rsidP="0060058A">
      <w:pPr>
        <w:pStyle w:val="Paragraphedeliste"/>
        <w:numPr>
          <w:ilvl w:val="0"/>
          <w:numId w:val="19"/>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les droits des PVVIH à avoir une activité sexuelle et d’avoir des enfants ; </w:t>
      </w:r>
    </w:p>
    <w:p w:rsidR="00210DC1" w:rsidRPr="0067036D" w:rsidRDefault="002F5E73" w:rsidP="0060058A">
      <w:pPr>
        <w:pStyle w:val="Paragraphedeliste"/>
        <w:numPr>
          <w:ilvl w:val="0"/>
          <w:numId w:val="19"/>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les tests de dépistage obligatoires contre tests de dépistage volontaires ou effectués sur proposition du médecin.  </w:t>
      </w:r>
    </w:p>
    <w:p w:rsidR="00FE5B8B" w:rsidRPr="0067036D" w:rsidRDefault="00FE5B8B" w:rsidP="000E42D7">
      <w:pPr>
        <w:spacing w:after="0" w:line="240" w:lineRule="auto"/>
        <w:jc w:val="both"/>
        <w:rPr>
          <w:rFonts w:ascii="Calibri" w:hAnsi="Calibri"/>
        </w:rPr>
      </w:pPr>
    </w:p>
    <w:p w:rsidR="00210DC1" w:rsidRPr="0067036D" w:rsidRDefault="00210DC1"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Plan National de Passage à l’Echelle de la Prise en charge du VIH/sida en Guinée 2015-2017</w:t>
      </w:r>
    </w:p>
    <w:p w:rsidR="00210DC1" w:rsidRPr="0067036D" w:rsidRDefault="00210DC1" w:rsidP="00210DC1">
      <w:pPr>
        <w:spacing w:after="0" w:line="240" w:lineRule="auto"/>
        <w:jc w:val="both"/>
        <w:rPr>
          <w:rFonts w:ascii="Calibri" w:hAnsi="Calibri"/>
        </w:rPr>
      </w:pPr>
    </w:p>
    <w:p w:rsidR="00210DC1" w:rsidRPr="0067036D" w:rsidRDefault="00E863E2" w:rsidP="00210DC1">
      <w:pPr>
        <w:pStyle w:val="Corpsdetexte"/>
        <w:spacing w:after="0" w:line="240" w:lineRule="exact"/>
        <w:jc w:val="both"/>
        <w:rPr>
          <w:rFonts w:ascii="Calibri" w:hAnsi="Calibri" w:cs="Calibri"/>
          <w:sz w:val="22"/>
          <w:szCs w:val="22"/>
          <w:lang w:val="fr-FR"/>
        </w:rPr>
      </w:pPr>
      <w:r w:rsidRPr="0067036D">
        <w:rPr>
          <w:rFonts w:ascii="Calibri" w:hAnsi="Calibri" w:cs="Calibri"/>
          <w:sz w:val="22"/>
          <w:szCs w:val="22"/>
          <w:lang w:val="fr-FR"/>
        </w:rPr>
        <w:t>Ce plan de national de passage à l’échelle est plus centré sur le VIH</w:t>
      </w:r>
      <w:r w:rsidR="00393DDE">
        <w:rPr>
          <w:rFonts w:ascii="Calibri" w:hAnsi="Calibri" w:cs="Calibri"/>
          <w:sz w:val="22"/>
          <w:szCs w:val="22"/>
          <w:vertAlign w:val="superscript"/>
          <w:lang w:val="fr-FR"/>
        </w:rPr>
        <w:t>18</w:t>
      </w:r>
      <w:r w:rsidRPr="00393DDE">
        <w:rPr>
          <w:rFonts w:ascii="Calibri" w:hAnsi="Calibri" w:cs="Calibri"/>
          <w:sz w:val="22"/>
          <w:szCs w:val="22"/>
          <w:lang w:val="fr-FR"/>
        </w:rPr>
        <w:t xml:space="preserve">. </w:t>
      </w:r>
      <w:r w:rsidRPr="0067036D">
        <w:rPr>
          <w:rFonts w:ascii="Calibri" w:hAnsi="Calibri" w:cs="Calibri"/>
          <w:sz w:val="22"/>
          <w:szCs w:val="22"/>
          <w:lang w:val="fr-FR"/>
        </w:rPr>
        <w:t>Il tient</w:t>
      </w:r>
      <w:r w:rsidR="00210DC1" w:rsidRPr="0067036D">
        <w:rPr>
          <w:rFonts w:ascii="Calibri" w:hAnsi="Calibri" w:cs="Calibri"/>
          <w:sz w:val="22"/>
          <w:szCs w:val="22"/>
        </w:rPr>
        <w:t xml:space="preserve"> compte des objectifs ambitieux de l'ONUSIDA 90 90 90 et des nouvelles recommandations de l'OMS 2013</w:t>
      </w:r>
      <w:r w:rsidRPr="0067036D">
        <w:rPr>
          <w:rFonts w:ascii="Calibri" w:hAnsi="Calibri" w:cs="Calibri"/>
          <w:sz w:val="22"/>
          <w:szCs w:val="22"/>
        </w:rPr>
        <w:t> </w:t>
      </w:r>
      <w:r w:rsidRPr="0067036D">
        <w:rPr>
          <w:rFonts w:ascii="Calibri" w:hAnsi="Calibri" w:cs="Calibri"/>
          <w:sz w:val="22"/>
          <w:szCs w:val="22"/>
          <w:lang w:val="fr-FR"/>
        </w:rPr>
        <w:t>; il</w:t>
      </w:r>
      <w:r w:rsidR="00210DC1" w:rsidRPr="0067036D">
        <w:rPr>
          <w:rFonts w:ascii="Calibri" w:hAnsi="Calibri" w:cs="Calibri"/>
          <w:sz w:val="22"/>
          <w:szCs w:val="22"/>
        </w:rPr>
        <w:t xml:space="preserve"> a pour objectif</w:t>
      </w:r>
      <w:r w:rsidR="00210DC1" w:rsidRPr="0067036D">
        <w:rPr>
          <w:rFonts w:ascii="Calibri" w:hAnsi="Calibri" w:cs="Calibri"/>
          <w:sz w:val="22"/>
          <w:szCs w:val="22"/>
          <w:lang w:val="fr-FR"/>
        </w:rPr>
        <w:t xml:space="preserve"> général de mettre sous traitement au moins 90% des personnes vivant avec le VIH diagnostiquées et éligibles au traitement ARV d’ici 2017</w:t>
      </w:r>
      <w:r w:rsidR="00210DC1" w:rsidRPr="0067036D">
        <w:rPr>
          <w:rFonts w:ascii="Calibri" w:hAnsi="Calibri" w:cs="Calibri"/>
          <w:sz w:val="22"/>
          <w:szCs w:val="22"/>
        </w:rPr>
        <w:t> </w:t>
      </w:r>
      <w:r w:rsidR="00210DC1" w:rsidRPr="0067036D">
        <w:rPr>
          <w:rFonts w:ascii="Calibri" w:hAnsi="Calibri" w:cs="Calibri"/>
          <w:sz w:val="22"/>
          <w:szCs w:val="22"/>
          <w:lang w:val="fr-FR"/>
        </w:rPr>
        <w:t xml:space="preserve">; il </w:t>
      </w:r>
      <w:r w:rsidR="00210DC1" w:rsidRPr="0067036D">
        <w:rPr>
          <w:rFonts w:ascii="Calibri" w:hAnsi="Calibri" w:cs="Calibri"/>
          <w:sz w:val="22"/>
          <w:szCs w:val="22"/>
        </w:rPr>
        <w:t>c</w:t>
      </w:r>
      <w:r w:rsidRPr="0067036D">
        <w:rPr>
          <w:rFonts w:ascii="Calibri" w:hAnsi="Calibri" w:cs="Calibri"/>
          <w:sz w:val="22"/>
          <w:szCs w:val="22"/>
        </w:rPr>
        <w:t>omporte 4 objectifs spécifiques </w:t>
      </w:r>
      <w:r w:rsidRPr="0067036D">
        <w:rPr>
          <w:rFonts w:ascii="Calibri" w:hAnsi="Calibri" w:cs="Calibri"/>
          <w:sz w:val="22"/>
          <w:szCs w:val="22"/>
          <w:lang w:val="fr-FR"/>
        </w:rPr>
        <w:t>:</w:t>
      </w:r>
    </w:p>
    <w:p w:rsidR="00210DC1" w:rsidRPr="0067036D" w:rsidRDefault="00210DC1" w:rsidP="00210DC1">
      <w:pPr>
        <w:pStyle w:val="Corpsdetexte"/>
        <w:spacing w:after="0" w:line="240" w:lineRule="exact"/>
        <w:jc w:val="both"/>
        <w:rPr>
          <w:rFonts w:ascii="Calibri" w:hAnsi="Calibri" w:cs="Calibri"/>
          <w:sz w:val="22"/>
          <w:szCs w:val="22"/>
        </w:rPr>
      </w:pPr>
    </w:p>
    <w:p w:rsidR="00210DC1" w:rsidRPr="0067036D" w:rsidRDefault="00210DC1" w:rsidP="0060058A">
      <w:pPr>
        <w:pStyle w:val="Paragraphedeliste"/>
        <w:numPr>
          <w:ilvl w:val="0"/>
          <w:numId w:val="23"/>
        </w:numPr>
        <w:ind w:left="851" w:hanging="425"/>
        <w:jc w:val="both"/>
        <w:rPr>
          <w:rFonts w:ascii="Calibri" w:hAnsi="Calibri" w:cs="Calibri"/>
          <w:lang w:val="fr-FR"/>
        </w:rPr>
      </w:pPr>
      <w:r w:rsidRPr="0067036D">
        <w:rPr>
          <w:rFonts w:ascii="Calibri" w:hAnsi="Calibri" w:cs="Calibri"/>
          <w:lang w:val="fr-FR"/>
        </w:rPr>
        <w:t>Accroître la connaissance du statut sérologique chez les personnes vivant ave</w:t>
      </w:r>
      <w:r w:rsidR="009D3FF4">
        <w:rPr>
          <w:rFonts w:ascii="Calibri" w:hAnsi="Calibri" w:cs="Calibri"/>
          <w:lang w:val="fr-FR"/>
        </w:rPr>
        <w:t>c le VIH de 45%à 70% ;</w:t>
      </w:r>
    </w:p>
    <w:p w:rsidR="00210DC1" w:rsidRPr="0067036D" w:rsidRDefault="00210DC1" w:rsidP="0060058A">
      <w:pPr>
        <w:pStyle w:val="Paragraphedeliste"/>
        <w:numPr>
          <w:ilvl w:val="0"/>
          <w:numId w:val="23"/>
        </w:numPr>
        <w:ind w:left="851" w:hanging="425"/>
        <w:jc w:val="both"/>
        <w:rPr>
          <w:rFonts w:ascii="Calibri" w:hAnsi="Calibri" w:cs="Calibri"/>
          <w:lang w:val="fr-FR"/>
        </w:rPr>
      </w:pPr>
      <w:r w:rsidRPr="0067036D">
        <w:rPr>
          <w:rFonts w:ascii="Calibri" w:hAnsi="Calibri" w:cs="Calibri"/>
          <w:lang w:val="fr-FR"/>
        </w:rPr>
        <w:t>Mettre sous traitement au moins 90% des personnes vivant avec le VIH diagnostiquées</w:t>
      </w:r>
      <w:r w:rsidR="009D3FF4">
        <w:rPr>
          <w:rFonts w:ascii="Calibri" w:hAnsi="Calibri" w:cs="Calibri"/>
          <w:lang w:val="fr-FR"/>
        </w:rPr>
        <w:t xml:space="preserve"> et éligibles au traitement ARV ;</w:t>
      </w:r>
    </w:p>
    <w:p w:rsidR="00210DC1" w:rsidRPr="0067036D" w:rsidRDefault="00210DC1" w:rsidP="0060058A">
      <w:pPr>
        <w:pStyle w:val="Paragraphedeliste"/>
        <w:numPr>
          <w:ilvl w:val="0"/>
          <w:numId w:val="23"/>
        </w:numPr>
        <w:ind w:left="851" w:hanging="425"/>
        <w:jc w:val="both"/>
        <w:rPr>
          <w:rFonts w:ascii="Calibri" w:hAnsi="Calibri" w:cs="Calibri"/>
          <w:lang w:val="fr-FR"/>
        </w:rPr>
      </w:pPr>
      <w:r w:rsidRPr="0067036D">
        <w:rPr>
          <w:rFonts w:ascii="Calibri" w:hAnsi="Calibri" w:cs="Calibri"/>
          <w:lang w:val="fr-FR"/>
        </w:rPr>
        <w:t>Accroître la rétention dans les files actives à plus de 12 mois des personnes sous traitement ARV</w:t>
      </w:r>
      <w:r w:rsidR="009D3FF4">
        <w:rPr>
          <w:rFonts w:ascii="Calibri" w:hAnsi="Calibri" w:cs="Calibri"/>
          <w:lang w:val="fr-FR"/>
        </w:rPr>
        <w:t> ;</w:t>
      </w:r>
    </w:p>
    <w:p w:rsidR="00210DC1" w:rsidRPr="0067036D" w:rsidRDefault="00210DC1" w:rsidP="0060058A">
      <w:pPr>
        <w:pStyle w:val="Paragraphedeliste"/>
        <w:numPr>
          <w:ilvl w:val="0"/>
          <w:numId w:val="23"/>
        </w:numPr>
        <w:ind w:left="851" w:hanging="425"/>
        <w:jc w:val="both"/>
        <w:rPr>
          <w:rFonts w:ascii="Calibri" w:hAnsi="Calibri" w:cs="Calibri"/>
          <w:lang w:val="fr-FR"/>
        </w:rPr>
      </w:pPr>
      <w:r w:rsidRPr="0067036D">
        <w:rPr>
          <w:rFonts w:ascii="Calibri" w:hAnsi="Calibri" w:cs="Calibri"/>
          <w:lang w:val="fr-FR"/>
        </w:rPr>
        <w:t>Améliorer le suivi biologique  sous ARV d’au moins 70% des patients</w:t>
      </w:r>
      <w:r w:rsidR="009D3FF4">
        <w:rPr>
          <w:rFonts w:ascii="Calibri" w:hAnsi="Calibri" w:cs="Calibri"/>
          <w:lang w:val="fr-FR"/>
        </w:rPr>
        <w:t>.</w:t>
      </w:r>
    </w:p>
    <w:p w:rsidR="00210DC1" w:rsidRPr="0067036D" w:rsidRDefault="00210DC1" w:rsidP="00210DC1">
      <w:pPr>
        <w:jc w:val="both"/>
        <w:rPr>
          <w:rFonts w:ascii="Calibri" w:hAnsi="Calibri" w:cs="Calibri"/>
        </w:rPr>
      </w:pPr>
      <w:r w:rsidRPr="0067036D">
        <w:rPr>
          <w:rFonts w:ascii="Calibri" w:hAnsi="Calibri" w:cs="Calibri"/>
        </w:rPr>
        <w:t>Pour chacun de ces objectifs, des stratégies majeures sont définies ainsi que</w:t>
      </w:r>
      <w:r w:rsidR="009D3FF4">
        <w:rPr>
          <w:rFonts w:ascii="Calibri" w:hAnsi="Calibri" w:cs="Calibri"/>
        </w:rPr>
        <w:t xml:space="preserve"> des interventions prioritaires :</w:t>
      </w:r>
    </w:p>
    <w:p w:rsidR="00210DC1" w:rsidRPr="0067036D" w:rsidRDefault="00E863E2" w:rsidP="0060058A">
      <w:pPr>
        <w:pStyle w:val="Paragraphedeliste"/>
        <w:numPr>
          <w:ilvl w:val="0"/>
          <w:numId w:val="19"/>
        </w:numPr>
        <w:spacing w:after="0" w:line="240" w:lineRule="auto"/>
        <w:jc w:val="both"/>
        <w:rPr>
          <w:rFonts w:ascii="Calibri" w:hAnsi="Calibri"/>
          <w:lang w:val="fr-FR"/>
        </w:rPr>
      </w:pPr>
      <w:r w:rsidRPr="0067036D">
        <w:rPr>
          <w:rFonts w:ascii="Calibri" w:hAnsi="Calibri" w:cs="Calibri"/>
          <w:lang w:val="fr-FR"/>
        </w:rPr>
        <w:t>Renforcement</w:t>
      </w:r>
      <w:r w:rsidRPr="0067036D">
        <w:rPr>
          <w:rFonts w:ascii="Calibri" w:hAnsi="Calibri"/>
          <w:lang w:val="fr-FR"/>
        </w:rPr>
        <w:t xml:space="preserve"> du plaidoyer  en vue de la mobilisation des ressources</w:t>
      </w:r>
      <w:r w:rsidR="009D3FF4">
        <w:rPr>
          <w:rFonts w:ascii="Calibri" w:hAnsi="Calibri"/>
          <w:lang w:val="fr-FR"/>
        </w:rPr>
        <w:t>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bookmarkStart w:id="23" w:name="_Toc416446955"/>
      <w:r w:rsidRPr="0067036D">
        <w:rPr>
          <w:rFonts w:ascii="Calibri" w:hAnsi="Calibri" w:cs="Calibri"/>
          <w:lang w:val="fr-FR"/>
        </w:rPr>
        <w:t>Renforcement de la coordination de tous les intervenants</w:t>
      </w:r>
      <w:bookmarkEnd w:id="23"/>
      <w:r w:rsidR="009D3FF4">
        <w:rPr>
          <w:rFonts w:ascii="Calibri" w:hAnsi="Calibri" w:cs="Calibri"/>
          <w:lang w:val="fr-FR"/>
        </w:rPr>
        <w:t>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r w:rsidRPr="0067036D">
        <w:rPr>
          <w:rFonts w:ascii="Calibri" w:hAnsi="Calibri" w:cs="Calibri"/>
        </w:rPr>
        <w:t>Renforcement de l’assurance qualité </w:t>
      </w:r>
      <w:r w:rsidR="009D3FF4">
        <w:rPr>
          <w:rFonts w:ascii="Calibri" w:hAnsi="Calibri" w:cs="Calibri"/>
        </w:rPr>
        <w:t>;</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r w:rsidRPr="0067036D">
        <w:rPr>
          <w:rFonts w:ascii="Calibri" w:hAnsi="Calibri" w:cs="Calibri"/>
        </w:rPr>
        <w:t>Renforcement des capacités </w:t>
      </w:r>
      <w:r w:rsidR="009D3FF4">
        <w:rPr>
          <w:rFonts w:ascii="Calibri" w:hAnsi="Calibri" w:cs="Calibri"/>
        </w:rPr>
        <w:t>;</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bookmarkStart w:id="24" w:name="_Toc416446958"/>
      <w:r w:rsidRPr="0067036D">
        <w:rPr>
          <w:rFonts w:ascii="Calibri" w:hAnsi="Calibri"/>
          <w:lang w:val="fr-FR"/>
        </w:rPr>
        <w:t>Amélioration de la qualité de  l’offre de services</w:t>
      </w:r>
      <w:bookmarkEnd w:id="24"/>
      <w:r w:rsidR="009D3FF4">
        <w:rPr>
          <w:rFonts w:ascii="Calibri" w:hAnsi="Calibri"/>
          <w:lang w:val="fr-FR"/>
        </w:rPr>
        <w:t> ;</w:t>
      </w:r>
      <w:r w:rsidRPr="0067036D">
        <w:rPr>
          <w:rFonts w:ascii="Calibri" w:hAnsi="Calibri"/>
          <w:lang w:val="fr-FR"/>
        </w:rPr>
        <w:t xml:space="preserve">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bookmarkStart w:id="25" w:name="_Toc416446959"/>
      <w:r w:rsidRPr="0067036D">
        <w:rPr>
          <w:rFonts w:ascii="Calibri" w:hAnsi="Calibri"/>
          <w:lang w:val="fr-FR"/>
        </w:rPr>
        <w:t>Renforcement de la participation communautaire, de la mobilisation  sociale pour l’utilisation accrue des services  PEC</w:t>
      </w:r>
      <w:bookmarkEnd w:id="25"/>
      <w:r w:rsidR="009D3FF4">
        <w:rPr>
          <w:rFonts w:ascii="Calibri" w:hAnsi="Calibri"/>
          <w:lang w:val="fr-FR"/>
        </w:rPr>
        <w:t>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bookmarkStart w:id="26" w:name="_Toc416446960"/>
      <w:r w:rsidRPr="0067036D">
        <w:rPr>
          <w:rFonts w:ascii="Calibri" w:hAnsi="Calibri"/>
        </w:rPr>
        <w:t>Recherche opérationnelle</w:t>
      </w:r>
      <w:bookmarkEnd w:id="26"/>
      <w:r w:rsidR="009D3FF4">
        <w:rPr>
          <w:rFonts w:ascii="Calibri" w:hAnsi="Calibri"/>
        </w:rPr>
        <w:t xml:space="preserve">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r w:rsidRPr="009D3FF4">
        <w:rPr>
          <w:rFonts w:ascii="Calibri" w:hAnsi="Calibri"/>
          <w:lang w:val="fr-FR"/>
        </w:rPr>
        <w:t>Renforcement du suivi et évaluation</w:t>
      </w:r>
      <w:r w:rsidR="009D3FF4" w:rsidRPr="009D3FF4">
        <w:rPr>
          <w:rFonts w:ascii="Calibri" w:hAnsi="Calibri"/>
          <w:lang w:val="fr-FR"/>
        </w:rPr>
        <w:t xml:space="preserve"> ;</w:t>
      </w:r>
    </w:p>
    <w:p w:rsidR="004E53FE" w:rsidRPr="0067036D" w:rsidRDefault="004E53FE" w:rsidP="007067DB">
      <w:pPr>
        <w:spacing w:after="0" w:line="240" w:lineRule="auto"/>
        <w:jc w:val="both"/>
        <w:rPr>
          <w:rFonts w:ascii="Calibri" w:hAnsi="Calibri"/>
        </w:rPr>
      </w:pPr>
    </w:p>
    <w:p w:rsidR="00C07EF0" w:rsidRPr="0067036D" w:rsidRDefault="00C07EF0"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Normes et protocoles de prise en charge de l’infection par le VIH chez l’adulte et l’enfant en GUINEE 2015</w:t>
      </w:r>
    </w:p>
    <w:p w:rsidR="00FE3711" w:rsidRPr="0067036D" w:rsidRDefault="00FE3711" w:rsidP="007067DB">
      <w:pPr>
        <w:spacing w:after="0" w:line="240" w:lineRule="auto"/>
        <w:jc w:val="both"/>
        <w:rPr>
          <w:rFonts w:ascii="Calibri" w:hAnsi="Calibri"/>
        </w:rPr>
      </w:pPr>
    </w:p>
    <w:p w:rsidR="00C07EF0" w:rsidRPr="0067036D" w:rsidRDefault="000E42D7" w:rsidP="00C07EF0">
      <w:pPr>
        <w:pStyle w:val="Paragraphedeliste"/>
        <w:spacing w:after="0" w:line="240" w:lineRule="auto"/>
        <w:ind w:left="0"/>
        <w:jc w:val="both"/>
        <w:rPr>
          <w:rFonts w:ascii="Calibri" w:hAnsi="Calibri"/>
          <w:lang w:val="fr-FR"/>
        </w:rPr>
      </w:pPr>
      <w:r w:rsidRPr="0067036D">
        <w:rPr>
          <w:rFonts w:ascii="Calibri" w:hAnsi="Calibri"/>
          <w:lang w:val="fr-FR"/>
        </w:rPr>
        <w:t xml:space="preserve">La prise en charge des personnes séropositives s’effectue dans un cadre légal, défini par l’Ordonnance N° 56/2009/PRG/SGG du 29 Octobre 2009, relative à la prévention, la prise en charge et le contrôle du VIH/sida en République de Guinée. Cette </w:t>
      </w:r>
      <w:r w:rsidR="00C07EF0" w:rsidRPr="0067036D">
        <w:rPr>
          <w:rFonts w:ascii="Calibri" w:hAnsi="Calibri"/>
          <w:lang w:val="fr-FR"/>
        </w:rPr>
        <w:t>prise en charge du VIH/sida obéit à des principes directeurs basés sur des recommandations  consensuelles qui peuvent être réunies dans un document.</w:t>
      </w:r>
    </w:p>
    <w:p w:rsidR="00C07EF0" w:rsidRPr="0067036D" w:rsidRDefault="00C07EF0" w:rsidP="00C07EF0">
      <w:pPr>
        <w:pStyle w:val="Paragraphedeliste"/>
        <w:spacing w:after="0" w:line="240" w:lineRule="auto"/>
        <w:ind w:left="0"/>
        <w:rPr>
          <w:rFonts w:ascii="Calibri" w:hAnsi="Calibri"/>
          <w:lang w:val="fr-FR"/>
        </w:rPr>
      </w:pPr>
    </w:p>
    <w:p w:rsidR="00C07EF0" w:rsidRPr="0067036D" w:rsidRDefault="00C07EF0" w:rsidP="00C07EF0">
      <w:pPr>
        <w:pStyle w:val="Paragraphedeliste"/>
        <w:spacing w:after="0" w:line="240" w:lineRule="auto"/>
        <w:ind w:left="0"/>
        <w:jc w:val="both"/>
        <w:rPr>
          <w:rFonts w:ascii="Calibri" w:hAnsi="Calibri"/>
          <w:lang w:val="fr-FR"/>
        </w:rPr>
      </w:pPr>
      <w:r w:rsidRPr="0067036D">
        <w:rPr>
          <w:rFonts w:ascii="Calibri" w:hAnsi="Calibri"/>
          <w:lang w:val="fr-FR"/>
        </w:rPr>
        <w:t xml:space="preserve">C’est pourquoi  un guide unique appelé « Normes protocole de prise en charge de l’infection par le VIH  de l’adulte  </w:t>
      </w:r>
      <w:r w:rsidR="009D3FF4">
        <w:rPr>
          <w:rFonts w:ascii="Calibri" w:hAnsi="Calibri"/>
          <w:lang w:val="fr-FR"/>
        </w:rPr>
        <w:t>et de l’enfant</w:t>
      </w:r>
      <w:r w:rsidRPr="0067036D">
        <w:rPr>
          <w:rFonts w:ascii="Calibri" w:hAnsi="Calibri"/>
          <w:lang w:val="fr-FR"/>
        </w:rPr>
        <w:t xml:space="preserve"> en Guinée », a été élaboré. </w:t>
      </w:r>
    </w:p>
    <w:p w:rsidR="00C07EF0" w:rsidRPr="0067036D" w:rsidRDefault="00C07EF0" w:rsidP="00C07EF0">
      <w:pPr>
        <w:pStyle w:val="Paragraphedeliste"/>
        <w:spacing w:after="0" w:line="240" w:lineRule="auto"/>
        <w:ind w:left="0"/>
        <w:jc w:val="both"/>
        <w:rPr>
          <w:rFonts w:ascii="Calibri" w:hAnsi="Calibri"/>
          <w:lang w:val="fr-FR"/>
        </w:rPr>
      </w:pPr>
    </w:p>
    <w:p w:rsidR="00C07EF0" w:rsidRPr="0067036D" w:rsidRDefault="00C07EF0" w:rsidP="00C07EF0">
      <w:pPr>
        <w:pStyle w:val="Paragraphedeliste"/>
        <w:spacing w:after="0" w:line="240" w:lineRule="auto"/>
        <w:ind w:left="0"/>
        <w:jc w:val="both"/>
        <w:rPr>
          <w:rFonts w:ascii="Calibri" w:hAnsi="Calibri"/>
          <w:lang w:val="fr-FR"/>
        </w:rPr>
      </w:pPr>
      <w:r w:rsidRPr="0067036D">
        <w:rPr>
          <w:rFonts w:ascii="Calibri" w:hAnsi="Calibri"/>
          <w:lang w:val="fr-FR"/>
        </w:rPr>
        <w:lastRenderedPageBreak/>
        <w:t>L’objectif général est de Garantir l’accès aux soins à toute personne infectée par le VIH en Guinée lorsque son état clinique et/ou biologique le nécessite, sur la base des critères définis au niveau national et international.  Ces objectifs spécifiques sont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Étendre l’accès aux soins,  spécifiquement aux traitements des</w:t>
      </w:r>
      <w:r w:rsidR="009D3FF4">
        <w:rPr>
          <w:rFonts w:ascii="Calibri" w:hAnsi="Calibri"/>
        </w:rPr>
        <w:t xml:space="preserve"> </w:t>
      </w:r>
      <w:r w:rsidRPr="0067036D">
        <w:rPr>
          <w:rFonts w:ascii="Calibri" w:hAnsi="Calibri"/>
        </w:rPr>
        <w:t>infections sexuellement transmissibles, des  Infections Opportunistes et à la thérapie antirétrovirale à toutes les régions de la Guinée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Standardiser et simplifier les stratégies thérapeutiques antirétrovirales pour permettre leur mise en œuvre dans  les structures de soins à tous les niveaux de la pyramide sanitaire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Assurer des soins de qualité reposant sur une bonne dispensation des médicaments (antirétroviraux, anti IST et anti IO),  la continuité du suivi clinique et biologique, l’éducation thérapeutique des patients et la formation continue du personnel ;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Garantir sur toute l’étendue du territoire national la continuité des soins, à travers la disponibilité des médicaments (anti IST, anti I.O, antirétroviraux), des réactifs, des consommables et les outils de gestion dans le cadre de la pérennisation des interventions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Garantir l’implicat</w:t>
      </w:r>
      <w:r w:rsidR="009D3FF4">
        <w:rPr>
          <w:rFonts w:ascii="Calibri" w:hAnsi="Calibri"/>
        </w:rPr>
        <w:t>ion du secteur communautaire (Ré</w:t>
      </w:r>
      <w:r w:rsidRPr="0067036D">
        <w:rPr>
          <w:rFonts w:ascii="Calibri" w:hAnsi="Calibri"/>
        </w:rPr>
        <w:t>s</w:t>
      </w:r>
      <w:r w:rsidR="009D3FF4">
        <w:rPr>
          <w:rFonts w:ascii="Calibri" w:hAnsi="Calibri"/>
        </w:rPr>
        <w:t>e</w:t>
      </w:r>
      <w:r w:rsidRPr="0067036D">
        <w:rPr>
          <w:rFonts w:ascii="Calibri" w:hAnsi="Calibri"/>
        </w:rPr>
        <w:t>aux, ONG, associations de personnes vivant avec le VIH et autres associations, collectivités décentralisées, établissements de santé privés et entreprises) dans la mise en œuvre et le suivi du processus de soins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Organiser le suivi et l’évaluation régulière des données cliniques, biologiques, thérapeutiques et comportementales</w:t>
      </w:r>
      <w:r w:rsidR="009D3FF4">
        <w:rPr>
          <w:rFonts w:ascii="Calibri" w:hAnsi="Calibri"/>
        </w:rPr>
        <w:t xml:space="preserve"> </w:t>
      </w:r>
      <w:r w:rsidRPr="0067036D">
        <w:rPr>
          <w:rFonts w:ascii="Calibri" w:hAnsi="Calibri"/>
        </w:rPr>
        <w:t>;</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Assurer la prise en charge psychosociale,  nutritionnelle et a</w:t>
      </w:r>
      <w:r w:rsidR="009D3FF4">
        <w:rPr>
          <w:rFonts w:ascii="Calibri" w:hAnsi="Calibri"/>
        </w:rPr>
        <w:t>limentaire des PVVIH et des OEV ;</w:t>
      </w:r>
      <w:r w:rsidRPr="0067036D" w:rsidDel="00277F00">
        <w:rPr>
          <w:rFonts w:ascii="Calibri" w:hAnsi="Calibri"/>
        </w:rPr>
        <w:t xml:space="preserve">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 xml:space="preserve">Favoriser le développement des projets de recherche opérationnelle ;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Évaluer périodiquement le programme de mise en œuvre de la politique et des protocoles de prise en charge.</w:t>
      </w:r>
    </w:p>
    <w:p w:rsidR="00C07EF0" w:rsidRPr="0067036D" w:rsidRDefault="00C07EF0" w:rsidP="00C07EF0">
      <w:pPr>
        <w:pStyle w:val="Paragraphedeliste"/>
        <w:spacing w:after="0" w:line="240" w:lineRule="auto"/>
        <w:ind w:left="0"/>
        <w:jc w:val="both"/>
        <w:rPr>
          <w:rFonts w:ascii="Calibri" w:hAnsi="Calibri"/>
          <w:lang w:val="fr-FR"/>
        </w:rPr>
      </w:pPr>
      <w:r w:rsidRPr="0067036D">
        <w:rPr>
          <w:rFonts w:ascii="Calibri" w:hAnsi="Calibri"/>
          <w:lang w:val="fr-FR"/>
        </w:rPr>
        <w:t xml:space="preserve"> </w:t>
      </w:r>
    </w:p>
    <w:p w:rsidR="00FE3711" w:rsidRPr="0067036D" w:rsidRDefault="000E42D7" w:rsidP="007067DB">
      <w:pPr>
        <w:spacing w:after="0" w:line="240" w:lineRule="auto"/>
        <w:jc w:val="both"/>
        <w:rPr>
          <w:rFonts w:ascii="Calibri" w:hAnsi="Calibri"/>
        </w:rPr>
      </w:pPr>
      <w:r w:rsidRPr="0067036D">
        <w:rPr>
          <w:rFonts w:ascii="Calibri" w:hAnsi="Calibri"/>
        </w:rPr>
        <w:t>Ces normes et protocole décrivent la prise en charge de l’infection VIH et mentionne</w:t>
      </w:r>
      <w:r w:rsidR="008F6EA3">
        <w:rPr>
          <w:rFonts w:ascii="Calibri" w:hAnsi="Calibri"/>
        </w:rPr>
        <w:t>nt</w:t>
      </w:r>
      <w:r w:rsidRPr="0067036D">
        <w:rPr>
          <w:rFonts w:ascii="Calibri" w:hAnsi="Calibri"/>
        </w:rPr>
        <w:t xml:space="preserve"> celui des enfants de 0 à 5 ans. Ce document précise que </w:t>
      </w:r>
      <w:r w:rsidR="009376DA">
        <w:rPr>
          <w:rFonts w:ascii="Calibri" w:hAnsi="Calibri"/>
        </w:rPr>
        <w:t>l</w:t>
      </w:r>
      <w:r w:rsidRPr="0067036D">
        <w:rPr>
          <w:rFonts w:ascii="Calibri" w:hAnsi="Calibri"/>
        </w:rPr>
        <w:t>es normes doivent se rapporter au plan stratégique PCIME qui précise que  les enfants de cet âge so</w:t>
      </w:r>
      <w:r w:rsidR="008F6EA3">
        <w:rPr>
          <w:rFonts w:ascii="Calibri" w:hAnsi="Calibri"/>
        </w:rPr>
        <w:t>ie</w:t>
      </w:r>
      <w:r w:rsidRPr="0067036D">
        <w:rPr>
          <w:rFonts w:ascii="Calibri" w:hAnsi="Calibri"/>
        </w:rPr>
        <w:t>nt pris en charge au niveau I de la pyramide sanitaire. Toutefois cette cible pourrait bénéficier de la prise en charge au niveau II et III de la pyramide si les services existent.</w:t>
      </w:r>
    </w:p>
    <w:p w:rsidR="00FE3711" w:rsidRDefault="00FE3711" w:rsidP="007067DB">
      <w:pPr>
        <w:spacing w:after="0" w:line="240" w:lineRule="auto"/>
        <w:jc w:val="both"/>
        <w:rPr>
          <w:rFonts w:ascii="Calibri" w:hAnsi="Calibri"/>
        </w:rPr>
      </w:pPr>
    </w:p>
    <w:p w:rsidR="00E863E2" w:rsidRPr="0067036D" w:rsidRDefault="00E863E2"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Plan d’Accélération de la Prise en charge Pédiatrique du VIH en Guinée 2017-2020</w:t>
      </w:r>
    </w:p>
    <w:p w:rsidR="00E863E2" w:rsidRPr="0067036D" w:rsidRDefault="00E863E2" w:rsidP="007067DB">
      <w:pPr>
        <w:spacing w:after="0" w:line="240" w:lineRule="auto"/>
        <w:jc w:val="both"/>
        <w:rPr>
          <w:rFonts w:ascii="Calibri" w:hAnsi="Calibri"/>
        </w:rPr>
      </w:pPr>
    </w:p>
    <w:p w:rsidR="00554F64" w:rsidRPr="0067036D" w:rsidRDefault="00E863E2" w:rsidP="00554F64">
      <w:pPr>
        <w:spacing w:after="0" w:line="240" w:lineRule="auto"/>
        <w:jc w:val="both"/>
        <w:rPr>
          <w:rFonts w:ascii="Calibri" w:hAnsi="Calibri"/>
        </w:rPr>
      </w:pPr>
      <w:r w:rsidRPr="0067036D">
        <w:rPr>
          <w:rFonts w:ascii="Calibri" w:hAnsi="Calibri"/>
        </w:rPr>
        <w:t>La prise en charge pédiatrique du VIH reste un défi pour le Ministère de la Santé et le Programme National de Prise en Charge Sanitaire et de Prévention des IST/VIH. Des analyses conduites en 2015 par la Chair</w:t>
      </w:r>
      <w:r w:rsidR="00DC55BA">
        <w:rPr>
          <w:rFonts w:ascii="Calibri" w:hAnsi="Calibri"/>
        </w:rPr>
        <w:t>e</w:t>
      </w:r>
      <w:r w:rsidRPr="0067036D">
        <w:rPr>
          <w:rFonts w:ascii="Calibri" w:hAnsi="Calibri"/>
        </w:rPr>
        <w:t xml:space="preserve"> de Pédiatrie de l’Université Gamal Abel Nasser montrent qu’il existe encore de nombreux goulots qui entravent la prise en charge optimale des enfants exposés au VIH</w:t>
      </w:r>
      <w:r w:rsidR="00393DDE">
        <w:rPr>
          <w:rFonts w:ascii="Calibri" w:hAnsi="Calibri"/>
          <w:vertAlign w:val="superscript"/>
        </w:rPr>
        <w:t>19</w:t>
      </w:r>
      <w:r w:rsidRPr="00393DDE">
        <w:rPr>
          <w:rFonts w:ascii="Calibri" w:hAnsi="Calibri"/>
        </w:rPr>
        <w:t xml:space="preserve">. </w:t>
      </w:r>
    </w:p>
    <w:p w:rsidR="00554F64" w:rsidRPr="0067036D" w:rsidRDefault="00554F64" w:rsidP="00554F64">
      <w:pPr>
        <w:spacing w:after="0" w:line="240" w:lineRule="auto"/>
        <w:jc w:val="both"/>
        <w:rPr>
          <w:rFonts w:ascii="Calibri" w:hAnsi="Calibri"/>
        </w:rPr>
      </w:pPr>
    </w:p>
    <w:p w:rsidR="00FE3711" w:rsidRPr="0067036D" w:rsidRDefault="00554F64" w:rsidP="00FE3711">
      <w:pPr>
        <w:spacing w:after="0" w:line="240" w:lineRule="auto"/>
        <w:jc w:val="both"/>
        <w:rPr>
          <w:rFonts w:ascii="Calibri" w:hAnsi="Calibri"/>
        </w:rPr>
      </w:pPr>
      <w:r w:rsidRPr="0067036D">
        <w:rPr>
          <w:rFonts w:ascii="Calibri" w:hAnsi="Calibri"/>
        </w:rPr>
        <w:t>U</w:t>
      </w:r>
      <w:r w:rsidR="00E863E2" w:rsidRPr="0067036D">
        <w:rPr>
          <w:rFonts w:ascii="Calibri" w:hAnsi="Calibri"/>
        </w:rPr>
        <w:t>n Plan d’Accélération de la Prise en Charge Pédiatrique du VIH d’ici à 2020</w:t>
      </w:r>
      <w:r w:rsidRPr="0067036D">
        <w:rPr>
          <w:rFonts w:ascii="Calibri" w:hAnsi="Calibri"/>
        </w:rPr>
        <w:t xml:space="preserve"> a été élaboré ; il</w:t>
      </w:r>
      <w:r w:rsidR="00E863E2" w:rsidRPr="0067036D">
        <w:rPr>
          <w:rFonts w:ascii="Calibri" w:hAnsi="Calibri"/>
        </w:rPr>
        <w:t xml:space="preserve"> vise l’atteinte des objectifs mondiaux des trois 90-90</w:t>
      </w:r>
      <w:r w:rsidR="00DC55BA">
        <w:rPr>
          <w:rFonts w:ascii="Calibri" w:hAnsi="Calibri"/>
        </w:rPr>
        <w:t>-</w:t>
      </w:r>
      <w:r w:rsidR="00E863E2" w:rsidRPr="0067036D">
        <w:rPr>
          <w:rFonts w:ascii="Calibri" w:hAnsi="Calibri"/>
        </w:rPr>
        <w:t>90 adoptés depuis 2014 sous l’orientation de l’ONUSIDA.</w:t>
      </w:r>
      <w:r w:rsidR="00FE3711" w:rsidRPr="0067036D">
        <w:rPr>
          <w:rFonts w:ascii="Calibri" w:hAnsi="Calibri"/>
        </w:rPr>
        <w:t xml:space="preserve"> Le but du plan est de contribuer à l’amélioration de la santé des enfants de 0-15 ans en Guinée. L’objectif général est d’accélérer l’élimination du sida pédiatrique. Ces objectifs spécifiques sont :  </w:t>
      </w:r>
    </w:p>
    <w:p w:rsidR="00E863E2" w:rsidRPr="0067036D" w:rsidRDefault="00E863E2" w:rsidP="00E863E2">
      <w:pPr>
        <w:spacing w:after="0" w:line="240" w:lineRule="auto"/>
        <w:jc w:val="both"/>
        <w:rPr>
          <w:rFonts w:ascii="Calibri" w:hAnsi="Calibri"/>
        </w:rPr>
      </w:pPr>
    </w:p>
    <w:p w:rsidR="00554F64" w:rsidRPr="0067036D" w:rsidRDefault="00E863E2" w:rsidP="0060058A">
      <w:pPr>
        <w:pStyle w:val="Paragraphedeliste"/>
        <w:numPr>
          <w:ilvl w:val="0"/>
          <w:numId w:val="24"/>
        </w:numPr>
        <w:spacing w:after="0" w:line="240" w:lineRule="auto"/>
        <w:jc w:val="both"/>
        <w:rPr>
          <w:rFonts w:ascii="Calibri" w:hAnsi="Calibri"/>
          <w:lang w:val="fr-FR"/>
        </w:rPr>
      </w:pPr>
      <w:r w:rsidRPr="0067036D">
        <w:rPr>
          <w:rFonts w:ascii="Calibri" w:hAnsi="Calibri"/>
          <w:lang w:val="fr-FR"/>
        </w:rPr>
        <w:t xml:space="preserve">Dépister au moins 90% des enfants de 0-15 ans infectés par le VIH d’ici 2020, </w:t>
      </w:r>
    </w:p>
    <w:p w:rsidR="00554F64" w:rsidRPr="0067036D" w:rsidRDefault="00E863E2" w:rsidP="0060058A">
      <w:pPr>
        <w:pStyle w:val="Paragraphedeliste"/>
        <w:numPr>
          <w:ilvl w:val="0"/>
          <w:numId w:val="24"/>
        </w:numPr>
        <w:spacing w:after="0" w:line="240" w:lineRule="auto"/>
        <w:jc w:val="both"/>
        <w:rPr>
          <w:rFonts w:ascii="Calibri" w:hAnsi="Calibri"/>
          <w:lang w:val="fr-FR"/>
        </w:rPr>
      </w:pPr>
      <w:r w:rsidRPr="0067036D">
        <w:rPr>
          <w:rFonts w:ascii="Calibri" w:hAnsi="Calibri"/>
          <w:lang w:val="fr-FR"/>
        </w:rPr>
        <w:t xml:space="preserve">Mettre au moins 90% des enfants infectées par le VIH dépistées sous TARV durable d’ici 2020, </w:t>
      </w:r>
    </w:p>
    <w:p w:rsidR="00E863E2" w:rsidRPr="0067036D" w:rsidRDefault="00E863E2" w:rsidP="0060058A">
      <w:pPr>
        <w:pStyle w:val="Paragraphedeliste"/>
        <w:numPr>
          <w:ilvl w:val="0"/>
          <w:numId w:val="24"/>
        </w:numPr>
        <w:spacing w:after="0" w:line="240" w:lineRule="auto"/>
        <w:jc w:val="both"/>
        <w:rPr>
          <w:rFonts w:ascii="Calibri" w:hAnsi="Calibri"/>
          <w:lang w:val="fr-FR"/>
        </w:rPr>
      </w:pPr>
      <w:r w:rsidRPr="0067036D">
        <w:rPr>
          <w:rFonts w:ascii="Calibri" w:hAnsi="Calibri"/>
          <w:lang w:val="fr-FR"/>
        </w:rPr>
        <w:t xml:space="preserve">Atteindre une charge virale indétectable chez au moins 90% d’enfants infectés qui reçoivent la TARV en 2020.  </w:t>
      </w:r>
    </w:p>
    <w:p w:rsidR="00E863E2" w:rsidRPr="0067036D" w:rsidRDefault="00FE3711" w:rsidP="007067DB">
      <w:pPr>
        <w:spacing w:after="0" w:line="240" w:lineRule="auto"/>
        <w:jc w:val="both"/>
        <w:rPr>
          <w:rFonts w:ascii="Calibri" w:hAnsi="Calibri"/>
        </w:rPr>
      </w:pPr>
      <w:r w:rsidRPr="0067036D">
        <w:rPr>
          <w:rFonts w:ascii="Calibri" w:hAnsi="Calibri"/>
        </w:rPr>
        <w:t>Ce document est centré sur la survie de l’enfant en relation avec le VIH/sida ; il mentionne dans son paragraphe PTME, la nécessité de l’intégration de la SMNI et VIH comme une meilleure approche pour l’accessibilité des enfants aux services.</w:t>
      </w:r>
    </w:p>
    <w:p w:rsidR="00E863E2" w:rsidRPr="0067036D" w:rsidRDefault="00E863E2" w:rsidP="007067DB">
      <w:pPr>
        <w:spacing w:after="0" w:line="240" w:lineRule="auto"/>
        <w:jc w:val="both"/>
        <w:rPr>
          <w:rFonts w:ascii="Calibri" w:hAnsi="Calibri"/>
        </w:rPr>
      </w:pPr>
    </w:p>
    <w:p w:rsidR="004E53FE" w:rsidRPr="0067036D" w:rsidRDefault="004E53FE"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lastRenderedPageBreak/>
        <w:t>Plan National Stratégique pour l’Elimination de la Transmission Mère Enfant du VIH 2015-2017</w:t>
      </w:r>
    </w:p>
    <w:p w:rsidR="004E53FE" w:rsidRPr="0067036D" w:rsidRDefault="004E53FE" w:rsidP="007067DB">
      <w:pPr>
        <w:spacing w:after="0" w:line="240" w:lineRule="auto"/>
        <w:jc w:val="both"/>
        <w:rPr>
          <w:rFonts w:ascii="Calibri" w:hAnsi="Calibri"/>
        </w:rPr>
      </w:pPr>
    </w:p>
    <w:p w:rsidR="001720F9" w:rsidRPr="0067036D" w:rsidRDefault="0039206F" w:rsidP="001720F9">
      <w:pPr>
        <w:spacing w:after="0" w:line="240" w:lineRule="auto"/>
        <w:jc w:val="both"/>
        <w:rPr>
          <w:rFonts w:ascii="Calibri" w:hAnsi="Calibri"/>
        </w:rPr>
      </w:pPr>
      <w:r w:rsidRPr="0067036D">
        <w:rPr>
          <w:rFonts w:ascii="Calibri" w:hAnsi="Calibri"/>
        </w:rPr>
        <w:t xml:space="preserve">Ce </w:t>
      </w:r>
      <w:r w:rsidRPr="0067036D">
        <w:rPr>
          <w:rFonts w:ascii="Calibri" w:eastAsia="Times New Roman" w:hAnsi="Calibri"/>
          <w:lang w:eastAsia="fr-FR"/>
        </w:rPr>
        <w:t>Plan é-TME</w:t>
      </w:r>
      <w:r w:rsidRPr="0067036D">
        <w:rPr>
          <w:rFonts w:ascii="Calibri" w:hAnsi="Calibri"/>
        </w:rPr>
        <w:t xml:space="preserve"> fait suite à celui de 2012-2015</w:t>
      </w:r>
      <w:r w:rsidR="001720F9" w:rsidRPr="0067036D">
        <w:rPr>
          <w:rFonts w:ascii="Calibri" w:hAnsi="Calibri"/>
        </w:rPr>
        <w:t>. Il est mentionné dans tous les paragraphes de l’introduction jusqu’aux activités, que ce plan stratégique est une intégration de la santé maternelle, infantile et VIH (SMNI/VIH)</w:t>
      </w:r>
      <w:r w:rsidR="00A90088" w:rsidRPr="0067036D">
        <w:rPr>
          <w:rFonts w:ascii="Calibri" w:hAnsi="Calibri"/>
        </w:rPr>
        <w:t> ; il prend en compte les aspects de la santé de reproduction et le VIH</w:t>
      </w:r>
      <w:r w:rsidR="004A7A53" w:rsidRPr="0067036D">
        <w:rPr>
          <w:rFonts w:ascii="Calibri" w:hAnsi="Calibri"/>
        </w:rPr>
        <w:t>.</w:t>
      </w:r>
      <w:r w:rsidR="00441A72" w:rsidRPr="0067036D">
        <w:rPr>
          <w:rFonts w:ascii="Calibri" w:hAnsi="Calibri"/>
        </w:rPr>
        <w:t xml:space="preserve"> </w:t>
      </w:r>
    </w:p>
    <w:p w:rsidR="001720F9" w:rsidRPr="0067036D" w:rsidRDefault="001720F9" w:rsidP="007067DB">
      <w:pPr>
        <w:spacing w:after="0" w:line="240" w:lineRule="auto"/>
        <w:jc w:val="both"/>
        <w:rPr>
          <w:rFonts w:ascii="Calibri" w:hAnsi="Calibri"/>
        </w:rPr>
      </w:pPr>
    </w:p>
    <w:p w:rsidR="00B41E5D" w:rsidRPr="0067036D" w:rsidRDefault="001720F9" w:rsidP="007067DB">
      <w:pPr>
        <w:spacing w:after="0" w:line="240" w:lineRule="auto"/>
        <w:jc w:val="both"/>
        <w:rPr>
          <w:rFonts w:ascii="Calibri" w:eastAsia="Times New Roman" w:hAnsi="Calibri"/>
          <w:lang w:eastAsia="fr-FR"/>
        </w:rPr>
      </w:pPr>
      <w:r w:rsidRPr="0067036D">
        <w:rPr>
          <w:rFonts w:ascii="Calibri" w:hAnsi="Calibri"/>
        </w:rPr>
        <w:t>Le</w:t>
      </w:r>
      <w:r w:rsidR="0039206F" w:rsidRPr="0067036D">
        <w:rPr>
          <w:rFonts w:ascii="Calibri" w:hAnsi="Calibri"/>
        </w:rPr>
        <w:t xml:space="preserve"> </w:t>
      </w:r>
      <w:r w:rsidR="00B41E5D" w:rsidRPr="0067036D">
        <w:rPr>
          <w:rFonts w:ascii="Calibri" w:eastAsia="Times New Roman" w:hAnsi="Calibri"/>
          <w:lang w:eastAsia="fr-FR"/>
        </w:rPr>
        <w:t>but</w:t>
      </w:r>
      <w:r w:rsidRPr="0067036D">
        <w:rPr>
          <w:rFonts w:ascii="Calibri" w:eastAsia="Times New Roman" w:hAnsi="Calibri"/>
          <w:lang w:eastAsia="fr-FR"/>
        </w:rPr>
        <w:t xml:space="preserve"> principal de ce Plan é-TME est</w:t>
      </w:r>
      <w:r w:rsidR="00B41E5D" w:rsidRPr="0067036D">
        <w:rPr>
          <w:rFonts w:ascii="Calibri" w:eastAsia="Times New Roman" w:hAnsi="Calibri"/>
          <w:lang w:eastAsia="fr-FR"/>
        </w:rPr>
        <w:t xml:space="preserve"> de contribuer à l’amélioration de la survie maternelle et infantile à travers l’élimination de nouvelles infections à VIH chez les enfants tout en gardant les mères en vie.</w:t>
      </w:r>
    </w:p>
    <w:p w:rsidR="0039206F" w:rsidRPr="0067036D" w:rsidRDefault="0039206F" w:rsidP="007067DB">
      <w:pPr>
        <w:spacing w:after="0" w:line="240" w:lineRule="auto"/>
        <w:jc w:val="both"/>
        <w:rPr>
          <w:rFonts w:ascii="Calibri" w:eastAsia="Times New Roman" w:hAnsi="Calibri"/>
          <w:lang w:eastAsia="fr-FR"/>
        </w:rPr>
      </w:pPr>
    </w:p>
    <w:p w:rsidR="001C28D1" w:rsidRPr="0067036D" w:rsidRDefault="001C28D1" w:rsidP="001C28D1">
      <w:pPr>
        <w:spacing w:after="0" w:line="240" w:lineRule="auto"/>
        <w:jc w:val="both"/>
        <w:rPr>
          <w:rFonts w:ascii="Calibri" w:eastAsia="Times New Roman" w:hAnsi="Calibri"/>
          <w:lang w:eastAsia="fr-FR"/>
        </w:rPr>
      </w:pPr>
      <w:r w:rsidRPr="0067036D">
        <w:rPr>
          <w:rFonts w:ascii="Calibri" w:eastAsia="Times New Roman" w:hAnsi="Calibri"/>
          <w:lang w:eastAsia="fr-FR"/>
        </w:rPr>
        <w:t>Pour ce faire, il poursuit l’atteinte de deux objectifs généraux, à savoir :</w:t>
      </w:r>
    </w:p>
    <w:p w:rsidR="001C28D1" w:rsidRPr="0067036D" w:rsidRDefault="001C28D1" w:rsidP="001C28D1">
      <w:pPr>
        <w:spacing w:after="0" w:line="240" w:lineRule="auto"/>
        <w:jc w:val="both"/>
        <w:rPr>
          <w:rFonts w:ascii="Calibri" w:eastAsia="Times New Roman" w:hAnsi="Calibri"/>
          <w:lang w:eastAsia="fr-FR"/>
        </w:rPr>
      </w:pPr>
    </w:p>
    <w:p w:rsidR="001C28D1" w:rsidRPr="0067036D" w:rsidRDefault="001C28D1" w:rsidP="0060058A">
      <w:pPr>
        <w:pStyle w:val="Sansinterligne1"/>
        <w:numPr>
          <w:ilvl w:val="0"/>
          <w:numId w:val="21"/>
        </w:numPr>
        <w:jc w:val="both"/>
        <w:rPr>
          <w:lang w:eastAsia="fr-FR"/>
        </w:rPr>
      </w:pPr>
      <w:bookmarkStart w:id="27" w:name="_Toc363045505"/>
      <w:bookmarkStart w:id="28" w:name="_Toc363051082"/>
      <w:bookmarkStart w:id="29" w:name="_Toc363055452"/>
      <w:bookmarkStart w:id="30" w:name="_Toc384378286"/>
      <w:r w:rsidRPr="0067036D">
        <w:rPr>
          <w:lang w:eastAsia="fr-FR"/>
        </w:rPr>
        <w:t>Réduire de 90% le taux de transmission de l’infection à VIH de la mère à son enfant  d’ici fin 2017</w:t>
      </w:r>
      <w:bookmarkEnd w:id="27"/>
      <w:bookmarkEnd w:id="28"/>
      <w:bookmarkEnd w:id="29"/>
      <w:bookmarkEnd w:id="30"/>
    </w:p>
    <w:p w:rsidR="001C28D1" w:rsidRPr="0067036D" w:rsidRDefault="001C28D1" w:rsidP="0060058A">
      <w:pPr>
        <w:pStyle w:val="Sansinterligne1"/>
        <w:numPr>
          <w:ilvl w:val="0"/>
          <w:numId w:val="21"/>
        </w:numPr>
        <w:jc w:val="both"/>
        <w:rPr>
          <w:lang w:eastAsia="fr-FR"/>
        </w:rPr>
      </w:pPr>
      <w:r w:rsidRPr="0067036D">
        <w:rPr>
          <w:lang w:eastAsia="fr-FR"/>
        </w:rPr>
        <w:t>Réduire d’au moins  de 50% les décès maternels et infantiles lié au VIH, sida d’ici fin 2017</w:t>
      </w:r>
    </w:p>
    <w:p w:rsidR="001C28D1" w:rsidRPr="0067036D" w:rsidRDefault="001C28D1" w:rsidP="0060058A">
      <w:pPr>
        <w:pStyle w:val="Sansinterligne1"/>
        <w:numPr>
          <w:ilvl w:val="0"/>
          <w:numId w:val="21"/>
        </w:numPr>
        <w:jc w:val="both"/>
        <w:rPr>
          <w:lang w:eastAsia="fr-FR"/>
        </w:rPr>
      </w:pPr>
      <w:r w:rsidRPr="0067036D">
        <w:rPr>
          <w:lang w:eastAsia="fr-FR"/>
        </w:rPr>
        <w:t xml:space="preserve">Accroitre </w:t>
      </w:r>
      <w:r w:rsidRPr="005F1552">
        <w:rPr>
          <w:lang w:eastAsia="fr-FR"/>
        </w:rPr>
        <w:t>de 262 (19%) à 875</w:t>
      </w:r>
      <w:r w:rsidRPr="0067036D">
        <w:rPr>
          <w:b/>
          <w:lang w:eastAsia="fr-FR"/>
        </w:rPr>
        <w:t xml:space="preserve"> </w:t>
      </w:r>
      <w:r w:rsidRPr="0067036D">
        <w:rPr>
          <w:lang w:eastAsia="fr-FR"/>
        </w:rPr>
        <w:t>(63%) le nombre de sites intégrés de SMNI/PTME d’ici fin 2017</w:t>
      </w:r>
    </w:p>
    <w:p w:rsidR="001C28D1" w:rsidRPr="0067036D" w:rsidRDefault="001C28D1" w:rsidP="007067DB">
      <w:pPr>
        <w:spacing w:after="0" w:line="240" w:lineRule="auto"/>
        <w:jc w:val="both"/>
        <w:rPr>
          <w:rFonts w:ascii="Calibri" w:hAnsi="Calibri"/>
        </w:rPr>
      </w:pPr>
    </w:p>
    <w:p w:rsidR="001C28D1" w:rsidRPr="0067036D" w:rsidRDefault="001C28D1" w:rsidP="007067DB">
      <w:pPr>
        <w:spacing w:after="0" w:line="240" w:lineRule="auto"/>
        <w:jc w:val="both"/>
        <w:rPr>
          <w:rFonts w:ascii="Calibri" w:hAnsi="Calibri"/>
        </w:rPr>
      </w:pPr>
      <w:r w:rsidRPr="0067036D">
        <w:rPr>
          <w:rFonts w:ascii="Calibri" w:hAnsi="Calibri"/>
        </w:rPr>
        <w:t>Les stratégies sont :</w:t>
      </w:r>
    </w:p>
    <w:p w:rsidR="001C28D1" w:rsidRPr="0067036D" w:rsidRDefault="001C28D1" w:rsidP="0060058A">
      <w:pPr>
        <w:pStyle w:val="Paragraphedeliste"/>
        <w:numPr>
          <w:ilvl w:val="0"/>
          <w:numId w:val="22"/>
        </w:numPr>
        <w:spacing w:before="120" w:after="0" w:line="240" w:lineRule="auto"/>
        <w:contextualSpacing w:val="0"/>
        <w:jc w:val="both"/>
        <w:rPr>
          <w:rFonts w:ascii="Calibri" w:hAnsi="Calibri"/>
          <w:lang w:val="fr-FR"/>
        </w:rPr>
      </w:pPr>
      <w:bookmarkStart w:id="31" w:name="_Toc416948724"/>
      <w:bookmarkStart w:id="32" w:name="_Toc417246892"/>
      <w:bookmarkStart w:id="33" w:name="_Toc432158895"/>
      <w:r w:rsidRPr="0067036D">
        <w:rPr>
          <w:rFonts w:ascii="Calibri" w:hAnsi="Calibri"/>
          <w:lang w:val="fr-CA"/>
        </w:rPr>
        <w:t>Accélération de mise à l’échelle rapide des services intégrés SMNI/PTME</w:t>
      </w:r>
      <w:bookmarkEnd w:id="31"/>
      <w:bookmarkEnd w:id="32"/>
      <w:bookmarkEnd w:id="33"/>
    </w:p>
    <w:p w:rsidR="00A90088" w:rsidRPr="0067036D" w:rsidRDefault="00A90088" w:rsidP="005355AE">
      <w:pPr>
        <w:pStyle w:val="Sansinterligne1"/>
        <w:spacing w:before="120"/>
        <w:ind w:left="720"/>
        <w:jc w:val="both"/>
        <w:rPr>
          <w:lang w:val="fr-CA"/>
        </w:rPr>
      </w:pPr>
      <w:r w:rsidRPr="0067036D">
        <w:rPr>
          <w:lang w:val="fr-CA"/>
        </w:rPr>
        <w:t>La stratégie pour intégrer la PTME dans les services de SMNI tout en assurant la qualité repose sur la démarche ci-dessous :</w:t>
      </w:r>
    </w:p>
    <w:p w:rsidR="00A90088" w:rsidRPr="0067036D" w:rsidRDefault="00A90088" w:rsidP="0060058A">
      <w:pPr>
        <w:pStyle w:val="Sansinterligne1"/>
        <w:numPr>
          <w:ilvl w:val="1"/>
          <w:numId w:val="22"/>
        </w:numPr>
        <w:spacing w:before="120"/>
        <w:ind w:left="851" w:hanging="425"/>
        <w:jc w:val="both"/>
      </w:pPr>
      <w:r w:rsidRPr="0067036D">
        <w:t>Formation des Equipes cadre de districts et de régions sur  la gestion des programmes SMNI/PTME et sur le Monitorage décentralisé basé sur l’analyse des goulots d’étranglements de la plateforme SMNI/PTME</w:t>
      </w:r>
    </w:p>
    <w:p w:rsidR="00A90088" w:rsidRPr="0067036D" w:rsidRDefault="00A90088" w:rsidP="0060058A">
      <w:pPr>
        <w:pStyle w:val="Sansinterligne1"/>
        <w:numPr>
          <w:ilvl w:val="1"/>
          <w:numId w:val="22"/>
        </w:numPr>
        <w:spacing w:before="120"/>
        <w:ind w:left="851" w:hanging="425"/>
        <w:jc w:val="both"/>
      </w:pPr>
      <w:r w:rsidRPr="0067036D">
        <w:t>Elaboration de micros plans décentralisés et budgétisé de DPS sur l’é-TME;</w:t>
      </w:r>
    </w:p>
    <w:p w:rsidR="00A90088" w:rsidRPr="0067036D" w:rsidRDefault="00A90088" w:rsidP="0060058A">
      <w:pPr>
        <w:pStyle w:val="Sansinterligne1"/>
        <w:numPr>
          <w:ilvl w:val="1"/>
          <w:numId w:val="22"/>
        </w:numPr>
        <w:spacing w:before="120"/>
        <w:ind w:left="851" w:hanging="425"/>
        <w:jc w:val="both"/>
      </w:pPr>
      <w:r w:rsidRPr="0067036D">
        <w:t>Formation d’au moins deux (2) formateurs/superviseurs en SMNI/PTME par niveau (central, 8 régions, 38 DPS/DCS)</w:t>
      </w:r>
    </w:p>
    <w:p w:rsidR="00A90088" w:rsidRPr="0067036D" w:rsidRDefault="00A90088" w:rsidP="0060058A">
      <w:pPr>
        <w:pStyle w:val="Sansinterligne1"/>
        <w:numPr>
          <w:ilvl w:val="1"/>
          <w:numId w:val="22"/>
        </w:numPr>
        <w:spacing w:before="120"/>
        <w:ind w:left="851" w:hanging="425"/>
        <w:jc w:val="both"/>
      </w:pPr>
      <w:r w:rsidRPr="0067036D">
        <w:t>Formation d’au moins deux (2) prestataires par CS et un (1) par poste de santé (PS)</w:t>
      </w:r>
    </w:p>
    <w:p w:rsidR="00A90088" w:rsidRPr="0067036D" w:rsidRDefault="00A90088" w:rsidP="0060058A">
      <w:pPr>
        <w:pStyle w:val="Sansinterligne1"/>
        <w:numPr>
          <w:ilvl w:val="1"/>
          <w:numId w:val="22"/>
        </w:numPr>
        <w:spacing w:before="120"/>
        <w:ind w:left="851" w:hanging="425"/>
        <w:jc w:val="both"/>
      </w:pPr>
      <w:r w:rsidRPr="0067036D">
        <w:t xml:space="preserve">Suivi post formation dans un délai maximum de 3 mois  après la formation </w:t>
      </w:r>
    </w:p>
    <w:p w:rsidR="00A90088" w:rsidRPr="0067036D" w:rsidRDefault="00A90088" w:rsidP="0060058A">
      <w:pPr>
        <w:pStyle w:val="Sansinterligne1"/>
        <w:numPr>
          <w:ilvl w:val="1"/>
          <w:numId w:val="22"/>
        </w:numPr>
        <w:spacing w:before="120"/>
        <w:ind w:left="851" w:hanging="425"/>
        <w:jc w:val="both"/>
      </w:pPr>
      <w:r w:rsidRPr="0067036D">
        <w:t>Repositionnement des intrants et médicaments, outils de gestion SMNI/PTME dans les sites identifiés au moins une semaine avant le début de la formation des prestataires.</w:t>
      </w:r>
    </w:p>
    <w:p w:rsidR="00A90088" w:rsidRPr="0067036D" w:rsidRDefault="00A90088" w:rsidP="0060058A">
      <w:pPr>
        <w:pStyle w:val="Sansinterligne1"/>
        <w:numPr>
          <w:ilvl w:val="1"/>
          <w:numId w:val="22"/>
        </w:numPr>
        <w:spacing w:before="120"/>
        <w:ind w:left="851" w:hanging="425"/>
        <w:jc w:val="both"/>
      </w:pPr>
      <w:r w:rsidRPr="0067036D">
        <w:t>Mise en place et appui aux réunions périodiques du groupe thématique SMNI/PTME du niveau central, régional et préfectoral ; et appui à leur fonctionnement</w:t>
      </w:r>
    </w:p>
    <w:p w:rsidR="00A90088" w:rsidRPr="0067036D" w:rsidRDefault="00A90088" w:rsidP="0060058A">
      <w:pPr>
        <w:pStyle w:val="Sansinterligne1"/>
        <w:numPr>
          <w:ilvl w:val="1"/>
          <w:numId w:val="22"/>
        </w:numPr>
        <w:spacing w:before="120"/>
        <w:ind w:left="851" w:hanging="425"/>
        <w:jc w:val="both"/>
        <w:rPr>
          <w:lang w:val="fr-CA"/>
        </w:rPr>
      </w:pPr>
      <w:r w:rsidRPr="0067036D">
        <w:t>Mise en place de médiatrices et ou  groupes de soutien aux femmes enceintes VIH+ et familles par  site PTME</w:t>
      </w:r>
    </w:p>
    <w:p w:rsidR="00A90088" w:rsidRPr="0067036D" w:rsidRDefault="00A90088" w:rsidP="0060058A">
      <w:pPr>
        <w:pStyle w:val="Sansinterligne1"/>
        <w:numPr>
          <w:ilvl w:val="1"/>
          <w:numId w:val="22"/>
        </w:numPr>
        <w:spacing w:before="120"/>
        <w:ind w:left="851" w:hanging="425"/>
        <w:jc w:val="both"/>
        <w:rPr>
          <w:lang w:val="fr-CA"/>
        </w:rPr>
      </w:pPr>
      <w:r w:rsidRPr="0067036D">
        <w:t>Appui à la réalisation des activités de monitorage décentralisé des interventions de la plateforme SMNI/PTME conformément aux micros plans élaborés.</w:t>
      </w:r>
    </w:p>
    <w:p w:rsidR="00A90088" w:rsidRPr="0067036D" w:rsidRDefault="00A90088" w:rsidP="000E42D7">
      <w:pPr>
        <w:spacing w:after="0" w:line="240" w:lineRule="auto"/>
        <w:jc w:val="both"/>
        <w:rPr>
          <w:rFonts w:ascii="Calibri" w:hAnsi="Calibri"/>
        </w:rPr>
      </w:pPr>
    </w:p>
    <w:p w:rsidR="001C28D1" w:rsidRPr="0067036D" w:rsidRDefault="001C28D1" w:rsidP="0060058A">
      <w:pPr>
        <w:pStyle w:val="Paragraphedeliste"/>
        <w:numPr>
          <w:ilvl w:val="0"/>
          <w:numId w:val="22"/>
        </w:numPr>
        <w:spacing w:after="0" w:line="240" w:lineRule="auto"/>
        <w:jc w:val="both"/>
        <w:rPr>
          <w:rFonts w:ascii="Calibri" w:hAnsi="Calibri"/>
          <w:lang w:val="fr-FR"/>
        </w:rPr>
      </w:pPr>
      <w:bookmarkStart w:id="34" w:name="_Toc384378294"/>
      <w:bookmarkStart w:id="35" w:name="_Toc416948725"/>
      <w:bookmarkStart w:id="36" w:name="_Toc417246893"/>
      <w:bookmarkStart w:id="37" w:name="_Toc432158896"/>
      <w:r w:rsidRPr="0067036D">
        <w:rPr>
          <w:rFonts w:ascii="Calibri" w:hAnsi="Calibri"/>
          <w:lang w:val="fr-CA"/>
        </w:rPr>
        <w:t>Stratégies d’implication des communautés</w:t>
      </w:r>
      <w:bookmarkEnd w:id="34"/>
      <w:bookmarkEnd w:id="35"/>
      <w:bookmarkEnd w:id="36"/>
      <w:bookmarkEnd w:id="37"/>
      <w:r w:rsidRPr="0067036D">
        <w:rPr>
          <w:rFonts w:ascii="Calibri" w:hAnsi="Calibri"/>
          <w:lang w:val="fr-CA"/>
        </w:rPr>
        <w:t xml:space="preserve">. </w:t>
      </w:r>
      <w:r w:rsidRPr="0067036D">
        <w:rPr>
          <w:rFonts w:ascii="Calibri" w:hAnsi="Calibri"/>
          <w:lang w:val="fr-FR"/>
        </w:rPr>
        <w:t>Cela passe d’abord par la définition d’une stratégie de mobilisation communautaire en SMNI/PTME qu’il faudra intégrer dans le document de draft de stratégie de la santé communautaire.</w:t>
      </w:r>
    </w:p>
    <w:p w:rsidR="001C28D1" w:rsidRPr="0067036D" w:rsidRDefault="001C28D1" w:rsidP="0060058A">
      <w:pPr>
        <w:pStyle w:val="Paragraphedeliste"/>
        <w:numPr>
          <w:ilvl w:val="0"/>
          <w:numId w:val="22"/>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Renforcement des compétences des prestataires. </w:t>
      </w:r>
      <w:r w:rsidRPr="0067036D">
        <w:rPr>
          <w:rFonts w:ascii="Calibri" w:hAnsi="Calibri"/>
          <w:lang w:val="fr-CA"/>
        </w:rPr>
        <w:t xml:space="preserve">Le renforcement des compétences passe par la révision et/ou le développement de modules intégrés de formation en CPN/PTME/DBS, en PF et CDIP et l’élaboration de grandes affiches pour les salles de consultation portant sur les techniques de prélèvement DBS, sur le nouveau protocole ARV en PTME et le calendrier de suivi de l’enfant exposé. </w:t>
      </w:r>
      <w:r w:rsidRPr="0067036D">
        <w:rPr>
          <w:rFonts w:ascii="Calibri" w:hAnsi="Calibri"/>
          <w:color w:val="000000"/>
          <w:lang w:val="fr-CA"/>
        </w:rPr>
        <w:t>Il y a aussi la réorganisation des services pour renforcer la qualité des consultations postnatales, le dépistage du VIH dans les services prenant en charge les enfants (vaccination, centre de récupération nutritionnelle et pédiatrique..)</w:t>
      </w:r>
    </w:p>
    <w:p w:rsidR="001C28D1" w:rsidRPr="0067036D" w:rsidRDefault="001C28D1" w:rsidP="0060058A">
      <w:pPr>
        <w:pStyle w:val="Paragraphedeliste"/>
        <w:numPr>
          <w:ilvl w:val="0"/>
          <w:numId w:val="22"/>
        </w:numPr>
        <w:spacing w:before="120" w:after="0" w:line="240" w:lineRule="auto"/>
        <w:ind w:left="714" w:hanging="357"/>
        <w:contextualSpacing w:val="0"/>
        <w:jc w:val="both"/>
        <w:rPr>
          <w:rFonts w:ascii="Calibri" w:hAnsi="Calibri"/>
          <w:lang w:val="fr-FR"/>
        </w:rPr>
      </w:pPr>
      <w:r w:rsidRPr="0067036D">
        <w:rPr>
          <w:rFonts w:ascii="Calibri" w:hAnsi="Calibri"/>
          <w:lang w:val="fr-CA"/>
        </w:rPr>
        <w:lastRenderedPageBreak/>
        <w:t>Renforcement de l’implication du secteur privé</w:t>
      </w:r>
    </w:p>
    <w:p w:rsidR="0039206F" w:rsidRPr="0067036D" w:rsidRDefault="0039206F" w:rsidP="0060058A">
      <w:pPr>
        <w:pStyle w:val="Paragraphedeliste"/>
        <w:numPr>
          <w:ilvl w:val="0"/>
          <w:numId w:val="22"/>
        </w:numPr>
        <w:spacing w:before="120" w:after="0" w:line="240" w:lineRule="auto"/>
        <w:ind w:left="714" w:hanging="357"/>
        <w:contextualSpacing w:val="0"/>
        <w:jc w:val="both"/>
        <w:rPr>
          <w:rFonts w:ascii="Calibri" w:hAnsi="Calibri"/>
          <w:lang w:val="fr-FR"/>
        </w:rPr>
      </w:pPr>
      <w:r w:rsidRPr="0067036D">
        <w:rPr>
          <w:rFonts w:ascii="Calibri" w:hAnsi="Calibri"/>
          <w:lang w:val="fr-CA"/>
        </w:rPr>
        <w:t>Approches innovatrices équité-sensibles pour accroitre l’accès, l’utilisation, l’efficacité des services</w:t>
      </w:r>
    </w:p>
    <w:p w:rsidR="0039206F" w:rsidRPr="0067036D" w:rsidRDefault="0039206F" w:rsidP="0060058A">
      <w:pPr>
        <w:pStyle w:val="Paragraphedeliste"/>
        <w:numPr>
          <w:ilvl w:val="0"/>
          <w:numId w:val="22"/>
        </w:numPr>
        <w:spacing w:before="120" w:after="0" w:line="240" w:lineRule="auto"/>
        <w:ind w:left="714" w:hanging="357"/>
        <w:contextualSpacing w:val="0"/>
        <w:jc w:val="both"/>
        <w:rPr>
          <w:rFonts w:ascii="Calibri" w:hAnsi="Calibri"/>
          <w:lang w:val="fr-FR"/>
        </w:rPr>
      </w:pPr>
      <w:r w:rsidRPr="0067036D">
        <w:rPr>
          <w:rFonts w:ascii="Calibri" w:hAnsi="Calibri"/>
          <w:lang w:val="fr-FR"/>
        </w:rPr>
        <w:t xml:space="preserve">Renforcement du leadership </w:t>
      </w:r>
      <w:r w:rsidRPr="0067036D">
        <w:rPr>
          <w:rFonts w:ascii="Calibri" w:hAnsi="Calibri"/>
          <w:lang w:val="fr-CA"/>
        </w:rPr>
        <w:t>et la coordination intégrée des programmes de SMNI/PTME</w:t>
      </w:r>
    </w:p>
    <w:p w:rsidR="004E53FE" w:rsidRPr="00B35E77" w:rsidRDefault="0039206F" w:rsidP="0060058A">
      <w:pPr>
        <w:pStyle w:val="Paragraphedeliste"/>
        <w:numPr>
          <w:ilvl w:val="0"/>
          <w:numId w:val="22"/>
        </w:numPr>
        <w:spacing w:before="120" w:after="0" w:line="240" w:lineRule="auto"/>
        <w:ind w:left="714" w:hanging="357"/>
        <w:contextualSpacing w:val="0"/>
        <w:jc w:val="both"/>
        <w:rPr>
          <w:rFonts w:ascii="Calibri" w:hAnsi="Calibri"/>
          <w:lang w:val="fr-FR"/>
        </w:rPr>
      </w:pPr>
      <w:r w:rsidRPr="0067036D">
        <w:rPr>
          <w:rFonts w:ascii="Calibri" w:hAnsi="Calibri"/>
          <w:lang w:val="fr-CA"/>
        </w:rPr>
        <w:t>Renforcement du système de santé de district</w:t>
      </w:r>
    </w:p>
    <w:p w:rsidR="004E53FE" w:rsidRPr="0067036D" w:rsidRDefault="004E53FE" w:rsidP="007067DB">
      <w:pPr>
        <w:spacing w:after="0" w:line="240" w:lineRule="auto"/>
        <w:jc w:val="both"/>
        <w:rPr>
          <w:rFonts w:ascii="Calibri" w:hAnsi="Calibri"/>
        </w:rPr>
      </w:pPr>
    </w:p>
    <w:p w:rsidR="00295E61" w:rsidRPr="0067036D" w:rsidRDefault="00295E61"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 xml:space="preserve">Document des Normes et Procédures en Prévention de la Transmission Mère Enfant du VIH  </w:t>
      </w:r>
    </w:p>
    <w:p w:rsidR="00295E61" w:rsidRPr="0067036D" w:rsidRDefault="00295E61" w:rsidP="00295E61">
      <w:pPr>
        <w:spacing w:after="0" w:line="240" w:lineRule="auto"/>
        <w:jc w:val="both"/>
        <w:rPr>
          <w:rFonts w:ascii="Calibri" w:hAnsi="Calibri"/>
        </w:rPr>
      </w:pPr>
    </w:p>
    <w:p w:rsidR="00295E61" w:rsidRPr="0067036D" w:rsidRDefault="00295E61" w:rsidP="00295E61">
      <w:pPr>
        <w:spacing w:after="0" w:line="240" w:lineRule="auto"/>
        <w:jc w:val="both"/>
        <w:rPr>
          <w:rFonts w:ascii="Calibri" w:hAnsi="Calibri"/>
        </w:rPr>
      </w:pPr>
      <w:r w:rsidRPr="0067036D">
        <w:rPr>
          <w:rFonts w:ascii="Calibri" w:hAnsi="Calibri"/>
        </w:rPr>
        <w:t>Ce document</w:t>
      </w:r>
      <w:r w:rsidR="004E53FE" w:rsidRPr="0067036D">
        <w:rPr>
          <w:rFonts w:ascii="Calibri" w:hAnsi="Calibri"/>
        </w:rPr>
        <w:t xml:space="preserve"> intègre les questions de santé de reproduction et de VIH. Sur les 11 objectifs spécifiques définis, neuf sont en relation avec la santé de la mère, de l’enfant et aussi du couple. </w:t>
      </w:r>
      <w:r w:rsidR="005355AE" w:rsidRPr="0067036D">
        <w:rPr>
          <w:rFonts w:ascii="Calibri" w:hAnsi="Calibri"/>
        </w:rPr>
        <w:t xml:space="preserve">Il s’agit : </w:t>
      </w:r>
    </w:p>
    <w:p w:rsidR="0002486C" w:rsidRPr="0067036D" w:rsidRDefault="0002486C" w:rsidP="0060058A">
      <w:pPr>
        <w:numPr>
          <w:ilvl w:val="0"/>
          <w:numId w:val="20"/>
        </w:numPr>
        <w:spacing w:before="120" w:after="0" w:line="240" w:lineRule="auto"/>
        <w:ind w:left="714" w:hanging="357"/>
        <w:jc w:val="both"/>
        <w:rPr>
          <w:rFonts w:ascii="Calibri" w:hAnsi="Calibri"/>
        </w:rPr>
      </w:pPr>
      <w:r w:rsidRPr="0067036D">
        <w:rPr>
          <w:rFonts w:ascii="Calibri" w:hAnsi="Calibri"/>
        </w:rPr>
        <w:t>Offrir les services de conseils et dépistage pour la PTME à 85% des femmes enceintes attendues en consultation prénatale au niveau national d’ici 2017</w:t>
      </w:r>
    </w:p>
    <w:p w:rsidR="0002486C" w:rsidRPr="0067036D" w:rsidRDefault="0002486C" w:rsidP="0060058A">
      <w:pPr>
        <w:numPr>
          <w:ilvl w:val="0"/>
          <w:numId w:val="20"/>
        </w:numPr>
        <w:spacing w:before="120" w:after="0" w:line="240" w:lineRule="auto"/>
        <w:ind w:left="714" w:hanging="357"/>
        <w:jc w:val="both"/>
        <w:rPr>
          <w:rFonts w:ascii="Calibri" w:hAnsi="Calibri"/>
        </w:rPr>
      </w:pPr>
      <w:bookmarkStart w:id="38" w:name="_Toc310900100"/>
      <w:bookmarkStart w:id="39" w:name="_Toc310900980"/>
      <w:bookmarkStart w:id="40" w:name="_Toc313534800"/>
      <w:bookmarkStart w:id="41" w:name="_Toc314920158"/>
      <w:bookmarkStart w:id="42" w:name="_Toc315090868"/>
      <w:bookmarkStart w:id="43" w:name="_Toc323048879"/>
      <w:bookmarkStart w:id="44" w:name="_Toc328733807"/>
      <w:bookmarkStart w:id="45" w:name="_Toc328734595"/>
      <w:bookmarkStart w:id="46" w:name="_Toc329635228"/>
      <w:bookmarkStart w:id="47" w:name="_Toc364508159"/>
      <w:r w:rsidRPr="0067036D">
        <w:rPr>
          <w:rFonts w:ascii="Calibri" w:hAnsi="Calibri"/>
        </w:rPr>
        <w:t>Réduire la prévalence des besoins non satisfaits en planification familiale chez les femmes en âge de procréer y compris les femmes séropositives au VIH de 21% à 0% d’ici la fin de 2017.</w:t>
      </w:r>
      <w:bookmarkEnd w:id="38"/>
      <w:bookmarkEnd w:id="39"/>
      <w:bookmarkEnd w:id="40"/>
      <w:bookmarkEnd w:id="41"/>
      <w:bookmarkEnd w:id="42"/>
      <w:bookmarkEnd w:id="43"/>
      <w:bookmarkEnd w:id="44"/>
      <w:bookmarkEnd w:id="45"/>
      <w:bookmarkEnd w:id="46"/>
      <w:bookmarkEnd w:id="47"/>
    </w:p>
    <w:p w:rsidR="00376D94" w:rsidRDefault="00376D94" w:rsidP="00295E61">
      <w:pPr>
        <w:spacing w:after="0" w:line="240" w:lineRule="auto"/>
        <w:jc w:val="both"/>
        <w:rPr>
          <w:rFonts w:ascii="Calibri" w:hAnsi="Calibri"/>
        </w:rPr>
      </w:pPr>
    </w:p>
    <w:p w:rsidR="00376D94" w:rsidRDefault="00376D94" w:rsidP="00295E61">
      <w:pPr>
        <w:spacing w:after="0" w:line="240" w:lineRule="auto"/>
        <w:jc w:val="both"/>
        <w:rPr>
          <w:rFonts w:ascii="Calibri" w:hAnsi="Calibri"/>
        </w:rPr>
      </w:pPr>
      <w:r>
        <w:rPr>
          <w:rFonts w:ascii="Calibri" w:hAnsi="Calibri"/>
        </w:rPr>
        <w:t>Schéma 1 : Progrès réalisé dans le domaine de SRMNIA et SR au niveau national</w:t>
      </w:r>
    </w:p>
    <w:p w:rsidR="00AD6936" w:rsidRPr="0067036D" w:rsidRDefault="00AD6936" w:rsidP="00295E61">
      <w:pPr>
        <w:spacing w:after="0" w:line="240" w:lineRule="auto"/>
        <w:jc w:val="both"/>
        <w:rPr>
          <w:rFonts w:ascii="Calibri" w:hAnsi="Calibri"/>
        </w:rPr>
      </w:pPr>
    </w:p>
    <w:p w:rsidR="0002486C" w:rsidRPr="0067036D" w:rsidRDefault="00360597" w:rsidP="00295E61">
      <w:pPr>
        <w:spacing w:after="0" w:line="240" w:lineRule="auto"/>
        <w:jc w:val="both"/>
        <w:rPr>
          <w:rFonts w:ascii="Calibri" w:hAnsi="Calibri"/>
        </w:rPr>
      </w:pPr>
      <w:r w:rsidRPr="0067036D">
        <w:rPr>
          <w:rFonts w:ascii="Calibri" w:hAnsi="Calibri"/>
          <w:noProof/>
          <w:lang w:eastAsia="fr-FR"/>
        </w:rPr>
        <w:lastRenderedPageBreak/>
        <w:drawing>
          <wp:inline distT="0" distB="0" distL="0" distR="0" wp14:anchorId="5C40911F" wp14:editId="340C3398">
            <wp:extent cx="6172200" cy="6286500"/>
            <wp:effectExtent l="0" t="0" r="19050" b="1905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A4713" w:rsidRDefault="003A4713" w:rsidP="003A4713">
      <w:pPr>
        <w:pStyle w:val="Titre3"/>
        <w:rPr>
          <w:rFonts w:ascii="Calibri" w:hAnsi="Calibri"/>
          <w:b/>
        </w:rPr>
      </w:pPr>
    </w:p>
    <w:p w:rsidR="003A4713" w:rsidRPr="0067036D" w:rsidRDefault="003A4713" w:rsidP="005F1E96">
      <w:pPr>
        <w:numPr>
          <w:ilvl w:val="0"/>
          <w:numId w:val="47"/>
        </w:numPr>
        <w:spacing w:before="120" w:after="0" w:line="240" w:lineRule="auto"/>
        <w:jc w:val="both"/>
        <w:rPr>
          <w:rFonts w:ascii="Calibri" w:hAnsi="Calibri"/>
        </w:rPr>
      </w:pPr>
      <w:bookmarkStart w:id="48" w:name="_Toc364508161"/>
      <w:r w:rsidRPr="0067036D">
        <w:rPr>
          <w:rFonts w:ascii="Calibri" w:hAnsi="Calibri"/>
        </w:rPr>
        <w:t>Assurer la prise en charge médicale aux antirétroviraux à au moins 85 % des mères séropositives et à leurs nourrissons infectés en besoin</w:t>
      </w:r>
      <w:bookmarkEnd w:id="48"/>
    </w:p>
    <w:p w:rsidR="003A4713" w:rsidRPr="0067036D" w:rsidRDefault="003A4713" w:rsidP="005F1E96">
      <w:pPr>
        <w:numPr>
          <w:ilvl w:val="0"/>
          <w:numId w:val="47"/>
        </w:numPr>
        <w:spacing w:before="120" w:after="0" w:line="240" w:lineRule="auto"/>
        <w:ind w:left="714" w:hanging="357"/>
        <w:jc w:val="both"/>
        <w:rPr>
          <w:rFonts w:ascii="Calibri" w:hAnsi="Calibri"/>
        </w:rPr>
      </w:pPr>
      <w:r w:rsidRPr="0067036D">
        <w:rPr>
          <w:rFonts w:ascii="Calibri" w:hAnsi="Calibri"/>
        </w:rPr>
        <w:t xml:space="preserve">Assurer la prise en charge prophylactique à </w:t>
      </w:r>
      <w:r w:rsidRPr="0067036D">
        <w:rPr>
          <w:rFonts w:ascii="Calibri" w:hAnsi="Calibri"/>
          <w:b/>
        </w:rPr>
        <w:t>90%</w:t>
      </w:r>
      <w:r w:rsidRPr="0067036D">
        <w:rPr>
          <w:rFonts w:ascii="Calibri" w:hAnsi="Calibri"/>
        </w:rPr>
        <w:t xml:space="preserve"> des femmes enceintes infectées par le VIH et leurs nouveaux nés </w:t>
      </w:r>
    </w:p>
    <w:p w:rsidR="003A4713" w:rsidRPr="0067036D" w:rsidRDefault="003A4713" w:rsidP="005F1E96">
      <w:pPr>
        <w:numPr>
          <w:ilvl w:val="0"/>
          <w:numId w:val="47"/>
        </w:numPr>
        <w:spacing w:before="120" w:after="0" w:line="240" w:lineRule="auto"/>
        <w:ind w:left="714" w:hanging="357"/>
        <w:jc w:val="both"/>
        <w:rPr>
          <w:rFonts w:ascii="Calibri" w:hAnsi="Calibri"/>
        </w:rPr>
      </w:pPr>
      <w:r w:rsidRPr="0067036D">
        <w:rPr>
          <w:rFonts w:ascii="Calibri" w:hAnsi="Calibri"/>
        </w:rPr>
        <w:t xml:space="preserve">Assurer  la prise en charge globale au moins </w:t>
      </w:r>
      <w:r w:rsidRPr="0067036D">
        <w:rPr>
          <w:rFonts w:ascii="Calibri" w:hAnsi="Calibri"/>
          <w:b/>
        </w:rPr>
        <w:t>à 90 %</w:t>
      </w:r>
      <w:r w:rsidRPr="0067036D">
        <w:rPr>
          <w:rFonts w:ascii="Calibri" w:hAnsi="Calibri"/>
        </w:rPr>
        <w:t xml:space="preserve"> des mères séropositives et leurs nourrissons infectés</w:t>
      </w:r>
    </w:p>
    <w:p w:rsidR="003A4713" w:rsidRPr="0067036D" w:rsidRDefault="003A4713" w:rsidP="005F1E96">
      <w:pPr>
        <w:numPr>
          <w:ilvl w:val="0"/>
          <w:numId w:val="47"/>
        </w:numPr>
        <w:spacing w:before="120" w:after="0" w:line="240" w:lineRule="auto"/>
        <w:ind w:left="714" w:hanging="357"/>
        <w:jc w:val="both"/>
        <w:rPr>
          <w:rFonts w:ascii="Calibri" w:hAnsi="Calibri"/>
        </w:rPr>
      </w:pPr>
      <w:r w:rsidRPr="0067036D">
        <w:rPr>
          <w:rFonts w:ascii="Calibri" w:hAnsi="Calibri"/>
        </w:rPr>
        <w:t>Assurer le dépistage et  la prise en charge des lésions précancéreuses et cancéreuses chez les 90% des femmes séropositives</w:t>
      </w:r>
    </w:p>
    <w:p w:rsidR="003A4713" w:rsidRPr="0067036D" w:rsidRDefault="003A4713" w:rsidP="005F1E96">
      <w:pPr>
        <w:numPr>
          <w:ilvl w:val="0"/>
          <w:numId w:val="47"/>
        </w:numPr>
        <w:spacing w:before="120" w:after="0" w:line="240" w:lineRule="auto"/>
        <w:ind w:left="714" w:hanging="357"/>
        <w:jc w:val="both"/>
        <w:rPr>
          <w:rFonts w:ascii="Calibri" w:hAnsi="Calibri"/>
        </w:rPr>
      </w:pPr>
      <w:r w:rsidRPr="0067036D">
        <w:rPr>
          <w:rFonts w:ascii="Calibri" w:hAnsi="Calibri"/>
        </w:rPr>
        <w:t>Assurer le dépistage chez 50% des conjoints des femmes dépistées séropositives</w:t>
      </w:r>
    </w:p>
    <w:p w:rsidR="003A4713" w:rsidRPr="0067036D" w:rsidRDefault="003A4713" w:rsidP="005F1E96">
      <w:pPr>
        <w:numPr>
          <w:ilvl w:val="0"/>
          <w:numId w:val="47"/>
        </w:numPr>
        <w:spacing w:before="120" w:after="0" w:line="240" w:lineRule="auto"/>
        <w:ind w:left="714" w:hanging="357"/>
        <w:jc w:val="both"/>
        <w:rPr>
          <w:rFonts w:ascii="Calibri" w:hAnsi="Calibri"/>
          <w:b/>
        </w:rPr>
      </w:pPr>
      <w:bookmarkStart w:id="49" w:name="_Toc364508162"/>
      <w:r w:rsidRPr="0067036D">
        <w:rPr>
          <w:rFonts w:ascii="Calibri" w:hAnsi="Calibri"/>
        </w:rPr>
        <w:t xml:space="preserve">Fournir le traitement ARV </w:t>
      </w:r>
      <w:r w:rsidRPr="0067036D">
        <w:rPr>
          <w:rFonts w:ascii="Calibri" w:hAnsi="Calibri"/>
          <w:b/>
        </w:rPr>
        <w:t>à 90%</w:t>
      </w:r>
      <w:r w:rsidRPr="0067036D">
        <w:rPr>
          <w:rFonts w:ascii="Calibri" w:hAnsi="Calibri"/>
        </w:rPr>
        <w:t xml:space="preserve"> des enfants éligibles</w:t>
      </w:r>
      <w:bookmarkEnd w:id="49"/>
      <w:r w:rsidRPr="0067036D">
        <w:rPr>
          <w:rFonts w:ascii="Calibri" w:hAnsi="Calibri"/>
          <w:b/>
        </w:rPr>
        <w:t xml:space="preserve"> </w:t>
      </w:r>
    </w:p>
    <w:p w:rsidR="003A4713" w:rsidRPr="0067036D" w:rsidRDefault="003A4713" w:rsidP="005F1E96">
      <w:pPr>
        <w:numPr>
          <w:ilvl w:val="0"/>
          <w:numId w:val="47"/>
        </w:numPr>
        <w:spacing w:before="120" w:after="0" w:line="240" w:lineRule="auto"/>
        <w:ind w:left="714" w:hanging="357"/>
        <w:jc w:val="both"/>
        <w:rPr>
          <w:rFonts w:ascii="Calibri" w:hAnsi="Calibri"/>
        </w:rPr>
      </w:pPr>
      <w:bookmarkStart w:id="50" w:name="_Toc364508163"/>
      <w:r w:rsidRPr="0067036D">
        <w:rPr>
          <w:rFonts w:ascii="Calibri" w:hAnsi="Calibri"/>
        </w:rPr>
        <w:lastRenderedPageBreak/>
        <w:t>Renforcer la planification, la gestion, la coordination et le suivi-évaluation des interventions mises en œuvre dans le cadre du plan d’élimination de la transmission de l’infection au VIH de la mère à l’enfant.</w:t>
      </w:r>
      <w:bookmarkEnd w:id="50"/>
    </w:p>
    <w:p w:rsidR="003A4713" w:rsidRPr="0067036D" w:rsidRDefault="003A4713" w:rsidP="003A4713">
      <w:pPr>
        <w:spacing w:after="0" w:line="240" w:lineRule="auto"/>
        <w:jc w:val="both"/>
        <w:rPr>
          <w:rFonts w:ascii="Calibri" w:hAnsi="Calibri"/>
        </w:rPr>
      </w:pPr>
    </w:p>
    <w:p w:rsidR="003A4713" w:rsidRDefault="003A4713" w:rsidP="00AD6936">
      <w:pPr>
        <w:spacing w:after="0" w:line="240" w:lineRule="auto"/>
        <w:jc w:val="both"/>
        <w:rPr>
          <w:rFonts w:ascii="Calibri" w:hAnsi="Calibri"/>
        </w:rPr>
      </w:pPr>
      <w:r w:rsidRPr="0067036D">
        <w:rPr>
          <w:rFonts w:ascii="Calibri" w:hAnsi="Calibri"/>
        </w:rPr>
        <w:t>Conformément aux objectifs, huit stratégies ont été définies et les interventions qui en découlent c</w:t>
      </w:r>
      <w:r w:rsidR="00AD6936">
        <w:rPr>
          <w:rFonts w:ascii="Calibri" w:hAnsi="Calibri"/>
        </w:rPr>
        <w:t>oncernent les CDV, CDIS et CPN.</w:t>
      </w:r>
    </w:p>
    <w:p w:rsidR="00AD6936" w:rsidRDefault="00AD6936" w:rsidP="00AD6936">
      <w:pPr>
        <w:spacing w:after="0" w:line="240" w:lineRule="auto"/>
        <w:jc w:val="both"/>
        <w:rPr>
          <w:rFonts w:ascii="Calibri" w:hAnsi="Calibri"/>
        </w:rPr>
      </w:pPr>
    </w:p>
    <w:p w:rsidR="00B342EA" w:rsidRPr="00B342EA" w:rsidRDefault="00B342EA" w:rsidP="00B342EA">
      <w:pPr>
        <w:widowControl w:val="0"/>
        <w:spacing w:after="0" w:line="240" w:lineRule="auto"/>
        <w:jc w:val="both"/>
        <w:rPr>
          <w:rFonts w:ascii="Calibri" w:eastAsia="Times New Roman" w:hAnsi="Calibri" w:cstheme="minorHAnsi"/>
          <w:b/>
          <w:lang w:eastAsia="fr-FR"/>
        </w:rPr>
      </w:pPr>
      <w:r w:rsidRPr="00B342EA">
        <w:rPr>
          <w:rFonts w:ascii="Calibri" w:eastAsia="Times New Roman" w:hAnsi="Calibri" w:cstheme="minorHAnsi"/>
          <w:b/>
          <w:lang w:eastAsia="fr-FR"/>
        </w:rPr>
        <w:t>NB : il est très important de souligner que la majorité de ces documents ne sont disséminés et non disponibles au niveau des acteurs même au niveau central (bon nombre de chefs de section des Division, des chargés, des responsables au niveau des programmes, des DPS, des médecins et des sages-femmes ne disposent pas les documents normatifs)</w:t>
      </w:r>
      <w:r>
        <w:rPr>
          <w:rFonts w:ascii="Calibri" w:eastAsia="Times New Roman" w:hAnsi="Calibri" w:cstheme="minorHAnsi"/>
          <w:b/>
          <w:lang w:eastAsia="fr-FR"/>
        </w:rPr>
        <w:t>. Ces documents semblent être personnalisés au niveau de certains responsables.</w:t>
      </w:r>
    </w:p>
    <w:p w:rsidR="00B342EA" w:rsidRPr="00AD6936" w:rsidRDefault="00B342EA" w:rsidP="00AD6936">
      <w:pPr>
        <w:spacing w:after="0" w:line="240" w:lineRule="auto"/>
        <w:jc w:val="both"/>
        <w:rPr>
          <w:rFonts w:ascii="Calibri" w:hAnsi="Calibri"/>
        </w:rPr>
      </w:pPr>
    </w:p>
    <w:p w:rsidR="00696E67" w:rsidRPr="0067036D" w:rsidRDefault="00696E67" w:rsidP="005F1E96">
      <w:pPr>
        <w:pStyle w:val="Titre3"/>
        <w:numPr>
          <w:ilvl w:val="2"/>
          <w:numId w:val="36"/>
        </w:numPr>
        <w:spacing w:before="0" w:line="240" w:lineRule="auto"/>
        <w:ind w:left="426" w:hanging="426"/>
        <w:rPr>
          <w:rFonts w:ascii="Calibri" w:hAnsi="Calibri"/>
          <w:b/>
        </w:rPr>
      </w:pPr>
      <w:bookmarkStart w:id="51" w:name="_Toc494032788"/>
      <w:r w:rsidRPr="0067036D">
        <w:rPr>
          <w:rFonts w:ascii="Calibri" w:hAnsi="Calibri"/>
          <w:b/>
        </w:rPr>
        <w:t>Au niveau du système</w:t>
      </w:r>
      <w:r w:rsidR="00B93441">
        <w:rPr>
          <w:rFonts w:ascii="Calibri" w:hAnsi="Calibri"/>
          <w:b/>
        </w:rPr>
        <w:t xml:space="preserve"> de santé</w:t>
      </w:r>
      <w:bookmarkEnd w:id="51"/>
    </w:p>
    <w:p w:rsidR="00002663" w:rsidRPr="0067036D" w:rsidRDefault="00002663" w:rsidP="00AD6936">
      <w:pPr>
        <w:spacing w:after="0" w:line="240" w:lineRule="auto"/>
        <w:rPr>
          <w:rFonts w:ascii="Calibri" w:hAnsi="Calibri"/>
        </w:rPr>
      </w:pPr>
    </w:p>
    <w:p w:rsidR="00002663" w:rsidRPr="0067036D" w:rsidRDefault="00002663" w:rsidP="00AD6936">
      <w:pPr>
        <w:spacing w:after="0" w:line="276" w:lineRule="auto"/>
        <w:jc w:val="both"/>
        <w:rPr>
          <w:rFonts w:ascii="Calibri" w:hAnsi="Calibri"/>
        </w:rPr>
      </w:pPr>
      <w:r w:rsidRPr="0067036D">
        <w:rPr>
          <w:rFonts w:ascii="Calibri" w:hAnsi="Calibri"/>
        </w:rPr>
        <w:t>Les entretiens avec les champions ou leaders professionnel</w:t>
      </w:r>
      <w:r w:rsidR="008F6EA3">
        <w:rPr>
          <w:rFonts w:ascii="Calibri" w:hAnsi="Calibri"/>
        </w:rPr>
        <w:t>s</w:t>
      </w:r>
      <w:r w:rsidRPr="0067036D">
        <w:rPr>
          <w:rFonts w:ascii="Calibri" w:hAnsi="Calibri"/>
        </w:rPr>
        <w:t>, les discussions de groupes et les interview avec les responsables des s</w:t>
      </w:r>
      <w:r w:rsidR="00031BEC" w:rsidRPr="0067036D">
        <w:rPr>
          <w:rFonts w:ascii="Calibri" w:hAnsi="Calibri"/>
        </w:rPr>
        <w:t>tructures publiques et privées,</w:t>
      </w:r>
      <w:r w:rsidRPr="0067036D">
        <w:rPr>
          <w:rFonts w:ascii="Calibri" w:hAnsi="Calibri"/>
        </w:rPr>
        <w:t xml:space="preserve"> les Institution</w:t>
      </w:r>
      <w:r w:rsidR="008F6EA3">
        <w:rPr>
          <w:rFonts w:ascii="Calibri" w:hAnsi="Calibri"/>
        </w:rPr>
        <w:t>s</w:t>
      </w:r>
      <w:r w:rsidR="00031BEC" w:rsidRPr="0067036D">
        <w:rPr>
          <w:rFonts w:ascii="Calibri" w:hAnsi="Calibri"/>
        </w:rPr>
        <w:t xml:space="preserve"> et aussi la revue documentaire,</w:t>
      </w:r>
      <w:r w:rsidRPr="0067036D">
        <w:rPr>
          <w:rFonts w:ascii="Calibri" w:hAnsi="Calibri"/>
        </w:rPr>
        <w:t xml:space="preserve"> nous ont permis de comprendre comment le système dans son organisation facilite l’intégration des services SRMNIA et VIH. Cette analyse du système concerne la planification, la gestion et l’</w:t>
      </w:r>
      <w:r w:rsidR="00031BEC" w:rsidRPr="0067036D">
        <w:rPr>
          <w:rFonts w:ascii="Calibri" w:hAnsi="Calibri"/>
        </w:rPr>
        <w:t>admini</w:t>
      </w:r>
      <w:r w:rsidRPr="0067036D">
        <w:rPr>
          <w:rFonts w:ascii="Calibri" w:hAnsi="Calibri"/>
        </w:rPr>
        <w:t>stration des services</w:t>
      </w:r>
      <w:r w:rsidR="00031BEC" w:rsidRPr="0067036D">
        <w:rPr>
          <w:rFonts w:ascii="Calibri" w:hAnsi="Calibri"/>
        </w:rPr>
        <w:t xml:space="preserve"> </w:t>
      </w:r>
      <w:r w:rsidR="00031BEC" w:rsidRPr="0067036D">
        <w:rPr>
          <w:rFonts w:ascii="Calibri" w:hAnsi="Calibri" w:cs="Arial"/>
        </w:rPr>
        <w:t>les ressources humaines et le renforcement des capacités, la logistique et l’approvisionnement des structures y compris le suivi et l’évaluation.</w:t>
      </w:r>
    </w:p>
    <w:p w:rsidR="00002663" w:rsidRPr="0067036D" w:rsidRDefault="00002663" w:rsidP="00EF6072">
      <w:pPr>
        <w:spacing w:after="0" w:line="240" w:lineRule="auto"/>
        <w:jc w:val="both"/>
        <w:rPr>
          <w:rFonts w:ascii="Calibri" w:hAnsi="Calibri"/>
        </w:rPr>
      </w:pPr>
    </w:p>
    <w:p w:rsidR="00696E67" w:rsidRPr="0067036D" w:rsidRDefault="00696E67" w:rsidP="005F1E96">
      <w:pPr>
        <w:pStyle w:val="Paragraphedeliste"/>
        <w:numPr>
          <w:ilvl w:val="3"/>
          <w:numId w:val="36"/>
        </w:numPr>
        <w:spacing w:after="0" w:line="240" w:lineRule="auto"/>
        <w:ind w:left="709" w:hanging="709"/>
        <w:jc w:val="both"/>
        <w:rPr>
          <w:rFonts w:ascii="Calibri" w:hAnsi="Calibri"/>
          <w:b/>
          <w:lang w:val="fr-FR"/>
        </w:rPr>
      </w:pPr>
      <w:r w:rsidRPr="0067036D">
        <w:rPr>
          <w:rFonts w:ascii="Calibri" w:hAnsi="Calibri"/>
          <w:b/>
          <w:lang w:val="fr-FR"/>
        </w:rPr>
        <w:t>Planification, gestion et administration des services</w:t>
      </w:r>
    </w:p>
    <w:p w:rsidR="00031BEC" w:rsidRPr="0067036D" w:rsidRDefault="00031BEC" w:rsidP="00EF6072">
      <w:pPr>
        <w:spacing w:after="0" w:line="240" w:lineRule="auto"/>
        <w:jc w:val="both"/>
        <w:rPr>
          <w:rFonts w:ascii="Calibri" w:hAnsi="Calibri"/>
        </w:rPr>
      </w:pPr>
    </w:p>
    <w:p w:rsidR="002565A7" w:rsidRPr="0067036D" w:rsidRDefault="00D3166D" w:rsidP="00AD6936">
      <w:pPr>
        <w:spacing w:after="0" w:line="276" w:lineRule="auto"/>
        <w:jc w:val="both"/>
        <w:rPr>
          <w:rFonts w:ascii="Calibri" w:hAnsi="Calibri"/>
        </w:rPr>
      </w:pPr>
      <w:r w:rsidRPr="0067036D">
        <w:rPr>
          <w:rFonts w:ascii="Calibri" w:hAnsi="Calibri"/>
        </w:rPr>
        <w:t>Les documents stratégiques, les normes et procédures de chacun des programmes sont élaborés</w:t>
      </w:r>
      <w:r w:rsidR="00C53699" w:rsidRPr="0067036D">
        <w:rPr>
          <w:rFonts w:ascii="Calibri" w:hAnsi="Calibri"/>
        </w:rPr>
        <w:t xml:space="preserve"> séparément</w:t>
      </w:r>
      <w:r w:rsidRPr="0067036D">
        <w:rPr>
          <w:rFonts w:ascii="Calibri" w:hAnsi="Calibri"/>
        </w:rPr>
        <w:t xml:space="preserve"> avec des objectifs bien définis et mis à jour régulièrement.</w:t>
      </w:r>
      <w:r w:rsidR="00ED1E5F" w:rsidRPr="0067036D">
        <w:rPr>
          <w:rFonts w:ascii="Calibri" w:hAnsi="Calibri"/>
        </w:rPr>
        <w:t xml:space="preserve"> Les outils de gestion sont aussi développés différemment.</w:t>
      </w:r>
      <w:r w:rsidRPr="0067036D">
        <w:rPr>
          <w:rFonts w:ascii="Calibri" w:hAnsi="Calibri"/>
        </w:rPr>
        <w:t xml:space="preserve"> Certains de ces documents actuels comportent des aspects d’intégra</w:t>
      </w:r>
      <w:r w:rsidR="002A7959" w:rsidRPr="0067036D">
        <w:rPr>
          <w:rFonts w:ascii="Calibri" w:hAnsi="Calibri"/>
        </w:rPr>
        <w:t>tion de SRMNIA et VIH. Cependant</w:t>
      </w:r>
      <w:r w:rsidRPr="0067036D">
        <w:rPr>
          <w:rFonts w:ascii="Calibri" w:hAnsi="Calibri"/>
        </w:rPr>
        <w:t xml:space="preserve">, les cadres de SRMNIA n’ont pas participé </w:t>
      </w:r>
      <w:r w:rsidR="00C53699" w:rsidRPr="0067036D">
        <w:rPr>
          <w:rFonts w:ascii="Calibri" w:hAnsi="Calibri"/>
        </w:rPr>
        <w:t>à</w:t>
      </w:r>
      <w:r w:rsidRPr="0067036D">
        <w:rPr>
          <w:rFonts w:ascii="Calibri" w:hAnsi="Calibri"/>
        </w:rPr>
        <w:t xml:space="preserve"> </w:t>
      </w:r>
      <w:r w:rsidR="00C53699" w:rsidRPr="0067036D">
        <w:rPr>
          <w:rFonts w:ascii="Calibri" w:hAnsi="Calibri"/>
        </w:rPr>
        <w:t>l</w:t>
      </w:r>
      <w:r w:rsidRPr="0067036D">
        <w:rPr>
          <w:rFonts w:ascii="Calibri" w:hAnsi="Calibri"/>
        </w:rPr>
        <w:t xml:space="preserve">’élaboration </w:t>
      </w:r>
      <w:r w:rsidR="00C53699" w:rsidRPr="0067036D">
        <w:rPr>
          <w:rFonts w:ascii="Calibri" w:hAnsi="Calibri"/>
        </w:rPr>
        <w:t>de plusieurs</w:t>
      </w:r>
      <w:r w:rsidRPr="0067036D">
        <w:rPr>
          <w:rFonts w:ascii="Calibri" w:hAnsi="Calibri"/>
        </w:rPr>
        <w:t xml:space="preserve"> documents</w:t>
      </w:r>
      <w:r w:rsidR="00C53699" w:rsidRPr="0067036D">
        <w:rPr>
          <w:rFonts w:ascii="Calibri" w:hAnsi="Calibri"/>
        </w:rPr>
        <w:t xml:space="preserve"> stratégiques</w:t>
      </w:r>
      <w:r w:rsidRPr="0067036D">
        <w:rPr>
          <w:rFonts w:ascii="Calibri" w:hAnsi="Calibri"/>
        </w:rPr>
        <w:t xml:space="preserve"> de VIH ; les cadres du programme VIH n’</w:t>
      </w:r>
      <w:r w:rsidR="0087614B" w:rsidRPr="0067036D">
        <w:rPr>
          <w:rFonts w:ascii="Calibri" w:hAnsi="Calibri"/>
        </w:rPr>
        <w:t xml:space="preserve">ont pas aussi pris part </w:t>
      </w:r>
      <w:r w:rsidR="00C53699" w:rsidRPr="0067036D">
        <w:rPr>
          <w:rFonts w:ascii="Calibri" w:hAnsi="Calibri"/>
        </w:rPr>
        <w:t>à certains ateliers d’élaboration de documents stratégiques</w:t>
      </w:r>
      <w:r w:rsidR="0087614B" w:rsidRPr="0067036D">
        <w:rPr>
          <w:rFonts w:ascii="Calibri" w:hAnsi="Calibri"/>
        </w:rPr>
        <w:t xml:space="preserve"> de SRMNIA. </w:t>
      </w:r>
      <w:r w:rsidR="002565A7" w:rsidRPr="0067036D">
        <w:rPr>
          <w:rFonts w:ascii="Calibri" w:hAnsi="Calibri"/>
        </w:rPr>
        <w:t xml:space="preserve">Le contenu des différents documents normatifs ne sont pas bien maitrisés par les uns des autres. </w:t>
      </w:r>
      <w:r w:rsidR="00521436" w:rsidRPr="0067036D">
        <w:rPr>
          <w:rFonts w:ascii="Calibri" w:hAnsi="Calibri"/>
        </w:rPr>
        <w:t>Si la PTME est l’activité phare de l’élimination du VIH, elle ne peut pas réussir sans la CPN. Aussi, la réduction de la mortalité maternelle et infantile est étroitement liée à la prise en charge effective des femmes vivantes avec le VIH et la prise en charge des enfants souffrant de VIH.</w:t>
      </w:r>
    </w:p>
    <w:p w:rsidR="002565A7" w:rsidRPr="0067036D" w:rsidRDefault="002565A7" w:rsidP="002565A7">
      <w:pPr>
        <w:spacing w:after="0" w:line="240" w:lineRule="auto"/>
        <w:jc w:val="both"/>
        <w:rPr>
          <w:rFonts w:ascii="Calibri" w:hAnsi="Calibri"/>
        </w:rPr>
      </w:pPr>
    </w:p>
    <w:p w:rsidR="00B87075" w:rsidRPr="0067036D" w:rsidRDefault="00DC55BA" w:rsidP="00EF6072">
      <w:pPr>
        <w:spacing w:after="0" w:line="240" w:lineRule="auto"/>
        <w:jc w:val="both"/>
        <w:rPr>
          <w:rFonts w:ascii="Calibri" w:hAnsi="Calibri"/>
        </w:rPr>
      </w:pPr>
      <w:r>
        <w:rPr>
          <w:rFonts w:ascii="Calibri" w:hAnsi="Calibri"/>
        </w:rPr>
        <w:t>Il y a très peu de dialogue entre les deux directions, ce qui ne facilite pas la collaboration et entretient la verticalité dans la planification et gestion des deux programmes.</w:t>
      </w:r>
    </w:p>
    <w:p w:rsidR="00472F71" w:rsidRPr="0067036D" w:rsidRDefault="00472F71" w:rsidP="00EF6072">
      <w:pPr>
        <w:spacing w:after="0" w:line="240" w:lineRule="auto"/>
        <w:jc w:val="both"/>
        <w:rPr>
          <w:rFonts w:ascii="Calibri" w:hAnsi="Calibri"/>
        </w:rPr>
      </w:pPr>
    </w:p>
    <w:p w:rsidR="003D18E7" w:rsidRPr="0067036D" w:rsidRDefault="00472F71" w:rsidP="00EF6072">
      <w:pPr>
        <w:spacing w:after="0" w:line="240" w:lineRule="auto"/>
        <w:jc w:val="both"/>
        <w:rPr>
          <w:rFonts w:ascii="Calibri" w:hAnsi="Calibri"/>
        </w:rPr>
      </w:pPr>
      <w:r w:rsidRPr="0067036D">
        <w:rPr>
          <w:rFonts w:ascii="Calibri" w:hAnsi="Calibri"/>
        </w:rPr>
        <w:t>Si le document de stratégie nationale de la SRMNIA contient des aspects de VIH. Par contre, la PTME n’</w:t>
      </w:r>
      <w:r w:rsidR="003D18E7" w:rsidRPr="0067036D">
        <w:rPr>
          <w:rFonts w:ascii="Calibri" w:hAnsi="Calibri"/>
        </w:rPr>
        <w:t>est mentionné dans aucun document de la direction nationale de la prévention et santé communautaire</w:t>
      </w:r>
      <w:r w:rsidR="00DC55BA">
        <w:rPr>
          <w:rFonts w:ascii="Calibri" w:hAnsi="Calibri"/>
        </w:rPr>
        <w:t xml:space="preserve"> dont elle relève</w:t>
      </w:r>
      <w:r w:rsidRPr="0067036D">
        <w:rPr>
          <w:rFonts w:ascii="Calibri" w:hAnsi="Calibri"/>
        </w:rPr>
        <w:t xml:space="preserve"> </w:t>
      </w:r>
      <w:r w:rsidR="003D18E7" w:rsidRPr="0067036D">
        <w:rPr>
          <w:rFonts w:ascii="Calibri" w:hAnsi="Calibri"/>
        </w:rPr>
        <w:t xml:space="preserve">(même </w:t>
      </w:r>
      <w:r w:rsidRPr="0067036D">
        <w:rPr>
          <w:rFonts w:ascii="Calibri" w:hAnsi="Calibri"/>
        </w:rPr>
        <w:t>la stratégie nationale de la santé communautaire ne mentionne nulle par la PTME</w:t>
      </w:r>
      <w:r w:rsidR="003D18E7" w:rsidRPr="0067036D">
        <w:rPr>
          <w:rFonts w:ascii="Calibri" w:hAnsi="Calibri"/>
        </w:rPr>
        <w:t>)</w:t>
      </w:r>
      <w:r w:rsidRPr="0067036D">
        <w:rPr>
          <w:rFonts w:ascii="Calibri" w:hAnsi="Calibri"/>
        </w:rPr>
        <w:t xml:space="preserve">. </w:t>
      </w:r>
    </w:p>
    <w:p w:rsidR="000C0534" w:rsidRPr="0067036D" w:rsidRDefault="000C0534" w:rsidP="00EF6072">
      <w:pPr>
        <w:spacing w:after="0" w:line="240" w:lineRule="auto"/>
        <w:jc w:val="both"/>
        <w:rPr>
          <w:rFonts w:ascii="Calibri" w:hAnsi="Calibri"/>
        </w:rPr>
      </w:pPr>
    </w:p>
    <w:p w:rsidR="00DC55BA" w:rsidRDefault="00DC55BA" w:rsidP="00AD6936">
      <w:pPr>
        <w:spacing w:after="0" w:line="276" w:lineRule="auto"/>
        <w:jc w:val="both"/>
        <w:rPr>
          <w:rFonts w:ascii="Calibri" w:hAnsi="Calibri"/>
        </w:rPr>
      </w:pPr>
      <w:r>
        <w:rPr>
          <w:rFonts w:ascii="Calibri" w:hAnsi="Calibri"/>
        </w:rPr>
        <w:t xml:space="preserve">Dans les discussions, il n’a pas été mis en évidence </w:t>
      </w:r>
      <w:r w:rsidR="008F6EA3">
        <w:rPr>
          <w:rFonts w:ascii="Calibri" w:hAnsi="Calibri"/>
        </w:rPr>
        <w:t>l’existence d’</w:t>
      </w:r>
      <w:r>
        <w:rPr>
          <w:rFonts w:ascii="Calibri" w:hAnsi="Calibri"/>
        </w:rPr>
        <w:t xml:space="preserve">un plan stratégique commun entre les deux programmes (SRMNIA et VIH), non plus un mécanisme </w:t>
      </w:r>
      <w:r w:rsidRPr="0067036D">
        <w:rPr>
          <w:rFonts w:ascii="Calibri" w:hAnsi="Calibri"/>
        </w:rPr>
        <w:t>d’accompagnement de l’intégration pour les deux programmes.</w:t>
      </w:r>
    </w:p>
    <w:p w:rsidR="00054545" w:rsidRPr="0067036D" w:rsidRDefault="00054545" w:rsidP="00AD6936">
      <w:pPr>
        <w:spacing w:after="0" w:line="276" w:lineRule="auto"/>
        <w:jc w:val="both"/>
        <w:rPr>
          <w:rFonts w:ascii="Calibri" w:hAnsi="Calibri"/>
        </w:rPr>
      </w:pPr>
    </w:p>
    <w:p w:rsidR="00054545" w:rsidRPr="0067036D" w:rsidRDefault="00A9421E" w:rsidP="00AD6936">
      <w:pPr>
        <w:spacing w:after="0" w:line="276" w:lineRule="auto"/>
        <w:jc w:val="both"/>
        <w:rPr>
          <w:rFonts w:ascii="Calibri" w:hAnsi="Calibri"/>
        </w:rPr>
      </w:pPr>
      <w:r>
        <w:rPr>
          <w:rFonts w:ascii="Calibri" w:hAnsi="Calibri"/>
        </w:rPr>
        <w:t>Au niveau opérationnelle et dans certaines structures sanitaires</w:t>
      </w:r>
      <w:r w:rsidR="00054545" w:rsidRPr="0067036D">
        <w:rPr>
          <w:rFonts w:ascii="Calibri" w:hAnsi="Calibri"/>
        </w:rPr>
        <w:t xml:space="preserve">, il y a une approche intégrée des prestations de services de VIH et de SSR : la Prévention de Transmission Mère-Enfant (PTME) est intégrée dans </w:t>
      </w:r>
      <w:r w:rsidR="00ED1E5F" w:rsidRPr="0067036D">
        <w:rPr>
          <w:rFonts w:ascii="Calibri" w:hAnsi="Calibri"/>
        </w:rPr>
        <w:t>plusieurs</w:t>
      </w:r>
      <w:r w:rsidR="00054545" w:rsidRPr="0067036D">
        <w:rPr>
          <w:rFonts w:ascii="Calibri" w:hAnsi="Calibri"/>
        </w:rPr>
        <w:t xml:space="preserve"> structures sanitaires effectuant la CPN, le centre de prise en charge des cas de VIH au CHU </w:t>
      </w:r>
      <w:r w:rsidR="00054545" w:rsidRPr="0067036D">
        <w:rPr>
          <w:rFonts w:ascii="Calibri" w:hAnsi="Calibri"/>
        </w:rPr>
        <w:lastRenderedPageBreak/>
        <w:t>Donka prend en compte la PF et les questions de santé de reproduction des couples séropositifs</w:t>
      </w:r>
      <w:r>
        <w:rPr>
          <w:rFonts w:ascii="Calibri" w:hAnsi="Calibri"/>
        </w:rPr>
        <w:t xml:space="preserve"> dans ses prestations</w:t>
      </w:r>
      <w:r w:rsidR="00054545" w:rsidRPr="0067036D">
        <w:rPr>
          <w:rFonts w:ascii="Calibri" w:hAnsi="Calibri"/>
        </w:rPr>
        <w:t>.</w:t>
      </w:r>
    </w:p>
    <w:p w:rsidR="00F46FB9" w:rsidRPr="0067036D" w:rsidRDefault="00F46FB9" w:rsidP="00AD6936">
      <w:pPr>
        <w:spacing w:after="0" w:line="276" w:lineRule="auto"/>
        <w:jc w:val="both"/>
        <w:rPr>
          <w:rFonts w:ascii="Calibri" w:hAnsi="Calibri"/>
        </w:rPr>
      </w:pPr>
    </w:p>
    <w:p w:rsidR="00F46FB9" w:rsidRPr="0067036D" w:rsidRDefault="00F46FB9" w:rsidP="00AD6936">
      <w:pPr>
        <w:spacing w:after="0" w:line="276" w:lineRule="auto"/>
        <w:jc w:val="both"/>
        <w:rPr>
          <w:rFonts w:ascii="Calibri" w:hAnsi="Calibri"/>
        </w:rPr>
      </w:pPr>
      <w:r w:rsidRPr="0067036D">
        <w:rPr>
          <w:rFonts w:ascii="Calibri" w:hAnsi="Calibri"/>
        </w:rPr>
        <w:t>Selon</w:t>
      </w:r>
      <w:r w:rsidR="00EE7B8B">
        <w:rPr>
          <w:rFonts w:ascii="Calibri" w:hAnsi="Calibri"/>
        </w:rPr>
        <w:t xml:space="preserve"> un</w:t>
      </w:r>
      <w:r w:rsidRPr="0067036D">
        <w:rPr>
          <w:rFonts w:ascii="Calibri" w:hAnsi="Calibri"/>
        </w:rPr>
        <w:t xml:space="preserve"> Champion (Leader) </w:t>
      </w:r>
      <w:r w:rsidR="00A9421E">
        <w:rPr>
          <w:rFonts w:ascii="Calibri" w:hAnsi="Calibri"/>
        </w:rPr>
        <w:t>en santé de la reproduction</w:t>
      </w:r>
      <w:r w:rsidRPr="0067036D">
        <w:rPr>
          <w:rFonts w:ascii="Calibri" w:hAnsi="Calibri"/>
        </w:rPr>
        <w:t> : « il n’y a pas de Planification Familiale sans l’intégration de VIH, il n’y a pas de CPN sans activité de lutte contre le VIH. Les deux sont intimement liés. Toute formation ou renforcement de capacité dans l’un sans l’autre est voué à l’échec. Les curriculums de formation en SR sont intégrés, l</w:t>
      </w:r>
      <w:r w:rsidR="00A9421E">
        <w:rPr>
          <w:rFonts w:ascii="Calibri" w:hAnsi="Calibri"/>
        </w:rPr>
        <w:t>es ressources sont mobilisables ;</w:t>
      </w:r>
      <w:r w:rsidRPr="0067036D">
        <w:rPr>
          <w:rFonts w:ascii="Calibri" w:hAnsi="Calibri"/>
        </w:rPr>
        <w:t xml:space="preserve"> c’est une question de volonté politique ».</w:t>
      </w:r>
    </w:p>
    <w:p w:rsidR="00F46FB9" w:rsidRPr="0067036D" w:rsidRDefault="00F46FB9" w:rsidP="00AD6936">
      <w:pPr>
        <w:spacing w:after="0" w:line="276" w:lineRule="auto"/>
        <w:jc w:val="both"/>
        <w:rPr>
          <w:rFonts w:ascii="Calibri" w:hAnsi="Calibri"/>
        </w:rPr>
      </w:pPr>
    </w:p>
    <w:p w:rsidR="00F46FB9" w:rsidRPr="0067036D" w:rsidRDefault="00F46FB9" w:rsidP="00AD6936">
      <w:pPr>
        <w:spacing w:after="0" w:line="276" w:lineRule="auto"/>
        <w:jc w:val="both"/>
        <w:rPr>
          <w:rFonts w:ascii="Calibri" w:hAnsi="Calibri"/>
        </w:rPr>
      </w:pPr>
      <w:r w:rsidRPr="0067036D">
        <w:rPr>
          <w:rFonts w:ascii="Calibri" w:hAnsi="Calibri"/>
        </w:rPr>
        <w:t>Pour deux</w:t>
      </w:r>
      <w:r w:rsidR="00EE7B8B">
        <w:rPr>
          <w:rFonts w:ascii="Calibri" w:hAnsi="Calibri"/>
        </w:rPr>
        <w:t xml:space="preserve"> autres</w:t>
      </w:r>
      <w:r w:rsidRPr="0067036D">
        <w:rPr>
          <w:rFonts w:ascii="Calibri" w:hAnsi="Calibri"/>
        </w:rPr>
        <w:t xml:space="preserve"> Champions pour la lutte contre le VIH/sida, l’intégration est la meilleure stratégie de réduction des taux de mortalité et de gestion efficace et efficiente des ressources. </w:t>
      </w:r>
      <w:r w:rsidR="00EE7B8B">
        <w:rPr>
          <w:rFonts w:ascii="Calibri" w:hAnsi="Calibri"/>
        </w:rPr>
        <w:t>L’un des deux</w:t>
      </w:r>
      <w:r w:rsidRPr="0067036D">
        <w:rPr>
          <w:rFonts w:ascii="Calibri" w:hAnsi="Calibri"/>
        </w:rPr>
        <w:t xml:space="preserve"> sollicite la révision des documents stratégiques et revoir la restructuration du département en réduisant le nombre de directions nationales. </w:t>
      </w:r>
      <w:r w:rsidR="00EE7B8B">
        <w:rPr>
          <w:rFonts w:ascii="Calibri" w:hAnsi="Calibri"/>
        </w:rPr>
        <w:t>L’autre</w:t>
      </w:r>
      <w:r w:rsidRPr="0067036D">
        <w:rPr>
          <w:rFonts w:ascii="Calibri" w:hAnsi="Calibri"/>
        </w:rPr>
        <w:t>, gère et contrôle le centre de prise en charge des PVVIH de l’hôpital national CHU Donka.</w:t>
      </w:r>
      <w:r w:rsidR="00A9421E">
        <w:rPr>
          <w:rFonts w:ascii="Calibri" w:hAnsi="Calibri"/>
        </w:rPr>
        <w:t xml:space="preserve"> Pour lui, l’intégration n’a pas d’obstacle, elle est logique et scientifique.</w:t>
      </w:r>
    </w:p>
    <w:p w:rsidR="00100880" w:rsidRPr="0067036D" w:rsidRDefault="0059030F" w:rsidP="00EF6072">
      <w:pPr>
        <w:spacing w:after="0" w:line="240" w:lineRule="auto"/>
        <w:jc w:val="both"/>
        <w:rPr>
          <w:rFonts w:ascii="Calibri" w:hAnsi="Calibri"/>
        </w:rPr>
      </w:pPr>
      <w:r w:rsidRPr="0067036D">
        <w:rPr>
          <w:rFonts w:ascii="Calibri" w:hAnsi="Calibri"/>
        </w:rPr>
        <w:t xml:space="preserve"> </w:t>
      </w:r>
    </w:p>
    <w:p w:rsidR="006C5819" w:rsidRPr="0067036D" w:rsidRDefault="006C5819" w:rsidP="00100880">
      <w:pPr>
        <w:spacing w:after="0" w:line="240" w:lineRule="auto"/>
        <w:jc w:val="both"/>
        <w:rPr>
          <w:rFonts w:ascii="Calibri" w:hAnsi="Calibri"/>
          <w:color w:val="FF0000"/>
        </w:rPr>
      </w:pPr>
      <w:r w:rsidRPr="0067036D">
        <w:rPr>
          <w:rFonts w:ascii="Calibri" w:hAnsi="Calibri"/>
        </w:rPr>
        <w:t>Cette situation se retrouve en Côte d’Ivoire où l’étude de</w:t>
      </w:r>
      <w:r w:rsidR="004A7A53" w:rsidRPr="0067036D">
        <w:rPr>
          <w:rFonts w:ascii="Calibri" w:hAnsi="Calibri"/>
        </w:rPr>
        <w:t xml:space="preserve"> </w:t>
      </w:r>
      <w:r w:rsidR="00753C35" w:rsidRPr="00753C35">
        <w:rPr>
          <w:rFonts w:ascii="Calibri" w:hAnsi="Calibri"/>
        </w:rPr>
        <w:t>K</w:t>
      </w:r>
      <w:r w:rsidR="004A7A53" w:rsidRPr="00753C35">
        <w:rPr>
          <w:rFonts w:ascii="Calibri" w:hAnsi="Calibri"/>
        </w:rPr>
        <w:t xml:space="preserve">ouadio Kapet Guillaume </w:t>
      </w:r>
      <w:r w:rsidRPr="0067036D">
        <w:rPr>
          <w:rFonts w:ascii="Calibri" w:hAnsi="Calibri"/>
        </w:rPr>
        <w:t xml:space="preserve">montre l’absence d’une planification commune des programmes de VIH et de SSR au niveau central pour ce qui concerne les cibles autre </w:t>
      </w:r>
      <w:r w:rsidR="00A9421E">
        <w:rPr>
          <w:rFonts w:ascii="Calibri" w:hAnsi="Calibri"/>
        </w:rPr>
        <w:t>que la mère, l’enfant et les PVVIH</w:t>
      </w:r>
      <w:r w:rsidR="00753C35">
        <w:rPr>
          <w:rFonts w:ascii="Calibri" w:hAnsi="Calibri"/>
          <w:vertAlign w:val="superscript"/>
        </w:rPr>
        <w:t>20</w:t>
      </w:r>
      <w:r w:rsidRPr="0067036D">
        <w:rPr>
          <w:rFonts w:ascii="Calibri" w:hAnsi="Calibri"/>
        </w:rPr>
        <w:t>.</w:t>
      </w:r>
    </w:p>
    <w:p w:rsidR="004A7A53" w:rsidRPr="0067036D" w:rsidRDefault="004A7A53" w:rsidP="00100880">
      <w:pPr>
        <w:spacing w:after="0" w:line="240" w:lineRule="auto"/>
        <w:jc w:val="both"/>
        <w:rPr>
          <w:rFonts w:ascii="Calibri" w:hAnsi="Calibri"/>
        </w:rPr>
      </w:pPr>
    </w:p>
    <w:p w:rsidR="006C5819" w:rsidRPr="0067036D" w:rsidRDefault="006C5819" w:rsidP="00AD6936">
      <w:pPr>
        <w:spacing w:after="0" w:line="276" w:lineRule="auto"/>
        <w:jc w:val="both"/>
        <w:rPr>
          <w:rFonts w:ascii="Calibri" w:hAnsi="Calibri" w:cs="Arial"/>
        </w:rPr>
      </w:pPr>
      <w:r w:rsidRPr="0067036D">
        <w:rPr>
          <w:rFonts w:ascii="Calibri" w:hAnsi="Calibri"/>
        </w:rPr>
        <w:t xml:space="preserve">Cependant, en République du Mali, l’étude de Koné Sidiki et col, montre </w:t>
      </w:r>
      <w:r w:rsidRPr="0067036D">
        <w:rPr>
          <w:rFonts w:ascii="Calibri" w:hAnsi="Calibri" w:cs="Arial"/>
        </w:rPr>
        <w:t>l’existence d’un système de planification commune des programmes de VIH et SSR. La cellule sectorielle de lutte contre le VIH et la DSR du Ministère de la santé du Mali, travaillent ensemble et particulièrement dans les domaines de la PTME et de la PF. Les 2 structures font des sessions communes de planification et au-delà, travaillent ensemble dans la mise en œuvre des activités PF/VIH et dans le suivi opérationnel des activités de PTME. La DSR fait partie du comité sectoriel de lutte con</w:t>
      </w:r>
      <w:r w:rsidR="00A9421E">
        <w:rPr>
          <w:rFonts w:ascii="Calibri" w:hAnsi="Calibri" w:cs="Arial"/>
        </w:rPr>
        <w:t>tre le Sida du Ministère de la S</w:t>
      </w:r>
      <w:r w:rsidRPr="0067036D">
        <w:rPr>
          <w:rFonts w:ascii="Calibri" w:hAnsi="Calibri" w:cs="Arial"/>
        </w:rPr>
        <w:t>anté. Les deux (2) structures travaillent de manière concertée sur les questions d’approvisionnement en produits SSR/VIH, conformément aux orientations de la SDAME</w:t>
      </w:r>
      <w:r w:rsidR="00753C35">
        <w:rPr>
          <w:rFonts w:ascii="Calibri" w:hAnsi="Calibri" w:cs="Arial"/>
          <w:vertAlign w:val="superscript"/>
        </w:rPr>
        <w:t>21</w:t>
      </w:r>
      <w:r w:rsidRPr="0067036D">
        <w:rPr>
          <w:rFonts w:ascii="Calibri" w:hAnsi="Calibri" w:cs="Arial"/>
        </w:rPr>
        <w:t>.</w:t>
      </w:r>
    </w:p>
    <w:p w:rsidR="00100880" w:rsidRPr="0067036D" w:rsidRDefault="00100880" w:rsidP="00100880">
      <w:pPr>
        <w:spacing w:after="0" w:line="240" w:lineRule="auto"/>
        <w:jc w:val="both"/>
        <w:rPr>
          <w:rFonts w:ascii="Calibri" w:hAnsi="Calibri"/>
        </w:rPr>
      </w:pPr>
    </w:p>
    <w:p w:rsidR="00696E67" w:rsidRPr="0067036D" w:rsidRDefault="00696E67" w:rsidP="005F1E96">
      <w:pPr>
        <w:pStyle w:val="Paragraphedeliste"/>
        <w:numPr>
          <w:ilvl w:val="3"/>
          <w:numId w:val="36"/>
        </w:numPr>
        <w:spacing w:after="0" w:line="240" w:lineRule="auto"/>
        <w:ind w:left="709" w:hanging="709"/>
        <w:rPr>
          <w:rFonts w:ascii="Calibri" w:hAnsi="Calibri"/>
          <w:b/>
          <w:lang w:val="fr-FR"/>
        </w:rPr>
      </w:pPr>
      <w:r w:rsidRPr="0067036D">
        <w:rPr>
          <w:rFonts w:ascii="Calibri" w:hAnsi="Calibri"/>
          <w:b/>
          <w:lang w:val="fr-FR"/>
        </w:rPr>
        <w:t>Ressources humaines et renforcement des capacités</w:t>
      </w:r>
    </w:p>
    <w:p w:rsidR="0059030F" w:rsidRPr="0067036D" w:rsidRDefault="0059030F" w:rsidP="0059030F">
      <w:pPr>
        <w:spacing w:after="0" w:line="240" w:lineRule="auto"/>
        <w:rPr>
          <w:rFonts w:ascii="Calibri" w:hAnsi="Calibri"/>
        </w:rPr>
      </w:pPr>
    </w:p>
    <w:p w:rsidR="00AD6936" w:rsidRDefault="00E8650D" w:rsidP="00AD6936">
      <w:pPr>
        <w:spacing w:after="0" w:line="276" w:lineRule="auto"/>
        <w:jc w:val="both"/>
        <w:rPr>
          <w:rFonts w:ascii="Calibri" w:hAnsi="Calibri"/>
        </w:rPr>
      </w:pPr>
      <w:r w:rsidRPr="0067036D">
        <w:rPr>
          <w:rFonts w:ascii="Calibri" w:hAnsi="Calibri"/>
        </w:rPr>
        <w:t xml:space="preserve">Il ressort des discussions que la question de Ressources Humaines est un problème épineux au Ministère de la Santé depuis des décennies. Ce problème se résume par </w:t>
      </w:r>
      <w:r w:rsidR="008D6AD6" w:rsidRPr="0067036D">
        <w:rPr>
          <w:rFonts w:ascii="Calibri" w:hAnsi="Calibri"/>
        </w:rPr>
        <w:t>l’insuffisance de personnes qualifiées, l’inégalité dans la répartition</w:t>
      </w:r>
      <w:r w:rsidR="00A9421E">
        <w:rPr>
          <w:rFonts w:ascii="Calibri" w:hAnsi="Calibri"/>
        </w:rPr>
        <w:t xml:space="preserve"> : </w:t>
      </w:r>
      <w:r w:rsidR="00B61C86" w:rsidRPr="0067036D">
        <w:rPr>
          <w:rFonts w:ascii="Calibri" w:hAnsi="Calibri" w:cs="Times New Roman"/>
        </w:rPr>
        <w:t>17% des professionnels de la santé du secteur public servent dans les zones rurales pour couvrir 70% de la population du pays, contre 83% en zones urbaines pour 30% de la population</w:t>
      </w:r>
      <w:r w:rsidR="00A9421E">
        <w:rPr>
          <w:rFonts w:ascii="Calibri" w:hAnsi="Calibri" w:cs="Times New Roman"/>
        </w:rPr>
        <w:t xml:space="preserve"> générale de la Guinée</w:t>
      </w:r>
      <w:r w:rsidR="00B61C86" w:rsidRPr="0067036D">
        <w:rPr>
          <w:rFonts w:ascii="Calibri" w:hAnsi="Calibri" w:cs="Times New Roman"/>
        </w:rPr>
        <w:t>. La région de Conakry, avec 15% de la population nationale, dispose de 49% du personnel professionnel de la santé</w:t>
      </w:r>
      <w:r w:rsidR="00277065">
        <w:rPr>
          <w:rFonts w:ascii="Calibri" w:hAnsi="Calibri"/>
        </w:rPr>
        <w:t xml:space="preserve">. </w:t>
      </w:r>
    </w:p>
    <w:p w:rsidR="00AD6936" w:rsidRDefault="00AD6936" w:rsidP="00AD6936">
      <w:pPr>
        <w:spacing w:after="0" w:line="276" w:lineRule="auto"/>
        <w:jc w:val="both"/>
        <w:rPr>
          <w:rFonts w:ascii="Calibri" w:hAnsi="Calibri"/>
        </w:rPr>
      </w:pPr>
    </w:p>
    <w:p w:rsidR="00E8650D" w:rsidRPr="0067036D" w:rsidRDefault="00277065" w:rsidP="00AD6936">
      <w:pPr>
        <w:spacing w:after="0" w:line="276" w:lineRule="auto"/>
        <w:jc w:val="both"/>
        <w:rPr>
          <w:rFonts w:ascii="Calibri" w:hAnsi="Calibri"/>
        </w:rPr>
      </w:pPr>
      <w:r>
        <w:rPr>
          <w:rFonts w:ascii="Calibri" w:hAnsi="Calibri"/>
        </w:rPr>
        <w:t>L</w:t>
      </w:r>
      <w:r w:rsidR="008D6AD6" w:rsidRPr="0067036D">
        <w:rPr>
          <w:rFonts w:ascii="Calibri" w:hAnsi="Calibri"/>
        </w:rPr>
        <w:t xml:space="preserve">’absence de plan de carrière, </w:t>
      </w:r>
      <w:r w:rsidR="008D6AD6" w:rsidRPr="0067036D">
        <w:rPr>
          <w:rFonts w:ascii="Calibri" w:hAnsi="Calibri" w:cstheme="minorHAnsi"/>
        </w:rPr>
        <w:t>l’absence de  mesures incitatives et de motivation</w:t>
      </w:r>
      <w:r w:rsidR="007D15EF" w:rsidRPr="0067036D">
        <w:rPr>
          <w:rFonts w:ascii="Calibri" w:hAnsi="Calibri" w:cstheme="minorHAnsi"/>
        </w:rPr>
        <w:t xml:space="preserve"> pour le maintien des agents à leurs postes</w:t>
      </w:r>
      <w:r>
        <w:rPr>
          <w:rFonts w:ascii="Calibri" w:hAnsi="Calibri" w:cstheme="minorHAnsi"/>
        </w:rPr>
        <w:t xml:space="preserve"> constituent des facteurs de mobilité des agents de santé</w:t>
      </w:r>
      <w:r w:rsidR="008D6AD6" w:rsidRPr="0067036D">
        <w:rPr>
          <w:rFonts w:ascii="Calibri" w:hAnsi="Calibri"/>
        </w:rPr>
        <w:t>. Dans les structures sanitaires publiques visitées, les responsables reconnaissent que les services sont tenus par des agents qui n’ont pas une formation spécifique de VIH et ou SR, parfois, il s’agit des stagiaires (jeunes sortant des écoles professionnelles et ou de l’Université).</w:t>
      </w:r>
    </w:p>
    <w:p w:rsidR="008D6AD6" w:rsidRPr="0067036D" w:rsidRDefault="008D6AD6" w:rsidP="00AD6936">
      <w:pPr>
        <w:spacing w:after="0" w:line="276" w:lineRule="auto"/>
        <w:jc w:val="both"/>
        <w:rPr>
          <w:rFonts w:ascii="Calibri" w:hAnsi="Calibri"/>
        </w:rPr>
      </w:pPr>
    </w:p>
    <w:p w:rsidR="008D6AD6" w:rsidRPr="0067036D" w:rsidRDefault="008D6AD6" w:rsidP="00AD6936">
      <w:pPr>
        <w:spacing w:after="0" w:line="276" w:lineRule="auto"/>
        <w:jc w:val="both"/>
        <w:rPr>
          <w:rFonts w:ascii="Calibri" w:hAnsi="Calibri"/>
        </w:rPr>
      </w:pPr>
      <w:r w:rsidRPr="0067036D">
        <w:rPr>
          <w:rFonts w:ascii="Calibri" w:hAnsi="Calibri"/>
        </w:rPr>
        <w:t>Un des problème</w:t>
      </w:r>
      <w:r w:rsidR="0061207C" w:rsidRPr="0067036D">
        <w:rPr>
          <w:rFonts w:ascii="Calibri" w:hAnsi="Calibri"/>
        </w:rPr>
        <w:t>s</w:t>
      </w:r>
      <w:r w:rsidRPr="0067036D">
        <w:rPr>
          <w:rFonts w:ascii="Calibri" w:hAnsi="Calibri"/>
        </w:rPr>
        <w:t xml:space="preserve"> de Ressources Humaines est lié à la verticalité des deux programmes. La cartographie de PTME a mentionné la faible i</w:t>
      </w:r>
      <w:r w:rsidR="00277065">
        <w:rPr>
          <w:rFonts w:ascii="Calibri" w:hAnsi="Calibri"/>
        </w:rPr>
        <w:t>mplication des médecins de SR qui demandent une</w:t>
      </w:r>
      <w:r w:rsidR="0061207C" w:rsidRPr="0067036D">
        <w:rPr>
          <w:rFonts w:ascii="Calibri" w:hAnsi="Calibri"/>
        </w:rPr>
        <w:t xml:space="preserve"> motivation. La raison pourrait simplement être liée à la non intég</w:t>
      </w:r>
      <w:r w:rsidR="00277065">
        <w:rPr>
          <w:rFonts w:ascii="Calibri" w:hAnsi="Calibri"/>
        </w:rPr>
        <w:t>ration des deux programmes, car le</w:t>
      </w:r>
      <w:r w:rsidR="0061207C" w:rsidRPr="0067036D">
        <w:rPr>
          <w:rFonts w:ascii="Calibri" w:hAnsi="Calibri"/>
        </w:rPr>
        <w:t xml:space="preserve"> VIH</w:t>
      </w:r>
      <w:r w:rsidR="00277065">
        <w:rPr>
          <w:rFonts w:ascii="Calibri" w:hAnsi="Calibri"/>
        </w:rPr>
        <w:t>/sida</w:t>
      </w:r>
      <w:r w:rsidR="0061207C" w:rsidRPr="0067036D">
        <w:rPr>
          <w:rFonts w:ascii="Calibri" w:hAnsi="Calibri"/>
        </w:rPr>
        <w:t xml:space="preserve"> est considér</w:t>
      </w:r>
      <w:r w:rsidR="00277065">
        <w:rPr>
          <w:rFonts w:ascii="Calibri" w:hAnsi="Calibri"/>
        </w:rPr>
        <w:t>é comme un programme extra du Ministère de la santé</w:t>
      </w:r>
      <w:r w:rsidR="0061207C" w:rsidRPr="0067036D">
        <w:rPr>
          <w:rFonts w:ascii="Calibri" w:hAnsi="Calibri"/>
        </w:rPr>
        <w:t>.</w:t>
      </w:r>
    </w:p>
    <w:p w:rsidR="0061207C" w:rsidRPr="0067036D" w:rsidRDefault="0061207C" w:rsidP="00AD6936">
      <w:pPr>
        <w:spacing w:after="0" w:line="276" w:lineRule="auto"/>
        <w:jc w:val="both"/>
        <w:rPr>
          <w:rFonts w:ascii="Calibri" w:hAnsi="Calibri"/>
        </w:rPr>
      </w:pPr>
    </w:p>
    <w:p w:rsidR="0061207C" w:rsidRPr="0067036D" w:rsidRDefault="0061207C" w:rsidP="00AD6936">
      <w:pPr>
        <w:spacing w:after="0" w:line="276" w:lineRule="auto"/>
        <w:jc w:val="both"/>
        <w:rPr>
          <w:rFonts w:ascii="Calibri" w:hAnsi="Calibri"/>
        </w:rPr>
      </w:pPr>
      <w:r w:rsidRPr="0067036D">
        <w:rPr>
          <w:rFonts w:ascii="Calibri" w:hAnsi="Calibri"/>
        </w:rPr>
        <w:lastRenderedPageBreak/>
        <w:t>Sur le terrain, les structures sanitaires visitées, les agents sollicitent une formation sur la CPN recentrée, le SONUB, sur la technologie contraceptive, sur les soins après avortements (SAA). Mais les rapports retrouvés au niveau national montre des ateliers de formation dans ces domaines (exception la CPN recentrée). Ceci tr</w:t>
      </w:r>
      <w:r w:rsidR="007D15EF" w:rsidRPr="0067036D">
        <w:rPr>
          <w:rFonts w:ascii="Calibri" w:hAnsi="Calibri"/>
        </w:rPr>
        <w:t>aduit que les ti</w:t>
      </w:r>
      <w:r w:rsidRPr="0067036D">
        <w:rPr>
          <w:rFonts w:ascii="Calibri" w:hAnsi="Calibri"/>
        </w:rPr>
        <w:t>tulaires qui reçoivent les formation</w:t>
      </w:r>
      <w:r w:rsidR="007D15EF" w:rsidRPr="0067036D">
        <w:rPr>
          <w:rFonts w:ascii="Calibri" w:hAnsi="Calibri"/>
        </w:rPr>
        <w:t>s</w:t>
      </w:r>
      <w:r w:rsidRPr="0067036D">
        <w:rPr>
          <w:rFonts w:ascii="Calibri" w:hAnsi="Calibri"/>
        </w:rPr>
        <w:t xml:space="preserve"> </w:t>
      </w:r>
      <w:r w:rsidR="009153CD">
        <w:rPr>
          <w:rFonts w:ascii="Calibri" w:hAnsi="Calibri"/>
        </w:rPr>
        <w:t xml:space="preserve">ne </w:t>
      </w:r>
      <w:r w:rsidRPr="0067036D">
        <w:rPr>
          <w:rFonts w:ascii="Calibri" w:hAnsi="Calibri"/>
        </w:rPr>
        <w:t xml:space="preserve">sont </w:t>
      </w:r>
      <w:r w:rsidR="009153CD">
        <w:rPr>
          <w:rFonts w:ascii="Calibri" w:hAnsi="Calibri"/>
        </w:rPr>
        <w:t>pas disponibles</w:t>
      </w:r>
      <w:r w:rsidRPr="0067036D">
        <w:rPr>
          <w:rFonts w:ascii="Calibri" w:hAnsi="Calibri"/>
        </w:rPr>
        <w:t xml:space="preserve"> dans les structures</w:t>
      </w:r>
      <w:r w:rsidR="007D15EF" w:rsidRPr="0067036D">
        <w:rPr>
          <w:rFonts w:ascii="Calibri" w:hAnsi="Calibri"/>
        </w:rPr>
        <w:t>. Il y a-t-il une supervision post formation ?</w:t>
      </w:r>
    </w:p>
    <w:p w:rsidR="005C7990" w:rsidRPr="0067036D" w:rsidRDefault="005C7990" w:rsidP="00AD6936">
      <w:pPr>
        <w:spacing w:after="0" w:line="276" w:lineRule="auto"/>
        <w:jc w:val="both"/>
        <w:rPr>
          <w:rFonts w:ascii="Calibri" w:hAnsi="Calibri"/>
        </w:rPr>
      </w:pPr>
    </w:p>
    <w:p w:rsidR="005C7990" w:rsidRPr="0067036D" w:rsidRDefault="005C7990" w:rsidP="00AD6936">
      <w:pPr>
        <w:spacing w:after="0" w:line="276" w:lineRule="auto"/>
        <w:jc w:val="both"/>
        <w:rPr>
          <w:rFonts w:ascii="Calibri" w:hAnsi="Calibri"/>
        </w:rPr>
      </w:pPr>
      <w:r w:rsidRPr="0067036D">
        <w:rPr>
          <w:rFonts w:ascii="Calibri" w:hAnsi="Calibri"/>
        </w:rPr>
        <w:t>A noter que ce problème devait trouver sa solution avec l’affectation récente de</w:t>
      </w:r>
      <w:r w:rsidR="009C5B0E" w:rsidRPr="0067036D">
        <w:rPr>
          <w:rFonts w:ascii="Calibri" w:hAnsi="Calibri"/>
        </w:rPr>
        <w:t xml:space="preserve"> 2950 agents dans les structures sanitaires de l’intérieur du pays (à l’exception de Coyah et Dubréka). Cette mise à disposition d’agents comblera le déficit en personnel. Ces nouveaux agents ont besoin de renforcement de cap</w:t>
      </w:r>
      <w:r w:rsidR="00F46FB9" w:rsidRPr="0067036D">
        <w:rPr>
          <w:rFonts w:ascii="Calibri" w:hAnsi="Calibri"/>
        </w:rPr>
        <w:t>a</w:t>
      </w:r>
      <w:r w:rsidR="009C5B0E" w:rsidRPr="0067036D">
        <w:rPr>
          <w:rFonts w:ascii="Calibri" w:hAnsi="Calibri"/>
        </w:rPr>
        <w:t>cité.</w:t>
      </w:r>
      <w:r w:rsidRPr="0067036D">
        <w:rPr>
          <w:rFonts w:ascii="Calibri" w:hAnsi="Calibri"/>
        </w:rPr>
        <w:t xml:space="preserve"> </w:t>
      </w:r>
    </w:p>
    <w:p w:rsidR="0059030F" w:rsidRPr="0067036D" w:rsidRDefault="0059030F" w:rsidP="0059030F">
      <w:pPr>
        <w:spacing w:after="0" w:line="240" w:lineRule="auto"/>
        <w:rPr>
          <w:rFonts w:ascii="Calibri" w:hAnsi="Calibri"/>
        </w:rPr>
      </w:pPr>
    </w:p>
    <w:p w:rsidR="007D15EF" w:rsidRPr="0067036D" w:rsidRDefault="007D15EF" w:rsidP="005F1E96">
      <w:pPr>
        <w:pStyle w:val="Paragraphedeliste"/>
        <w:numPr>
          <w:ilvl w:val="3"/>
          <w:numId w:val="36"/>
        </w:numPr>
        <w:spacing w:after="0" w:line="240" w:lineRule="auto"/>
        <w:ind w:left="709" w:hanging="709"/>
        <w:rPr>
          <w:rFonts w:ascii="Calibri" w:hAnsi="Calibri"/>
          <w:b/>
          <w:lang w:val="fr-FR"/>
        </w:rPr>
      </w:pPr>
      <w:r w:rsidRPr="0067036D">
        <w:rPr>
          <w:rFonts w:ascii="Calibri" w:hAnsi="Calibri"/>
          <w:b/>
          <w:lang w:val="fr-FR"/>
        </w:rPr>
        <w:t xml:space="preserve">Logistique et approvisionnement des structures </w:t>
      </w:r>
    </w:p>
    <w:p w:rsidR="007D15EF" w:rsidRPr="0067036D" w:rsidRDefault="007D15EF" w:rsidP="007D15EF">
      <w:pPr>
        <w:spacing w:after="0" w:line="240" w:lineRule="auto"/>
        <w:rPr>
          <w:rFonts w:ascii="Calibri" w:hAnsi="Calibri"/>
        </w:rPr>
      </w:pPr>
    </w:p>
    <w:p w:rsidR="006C751D" w:rsidRDefault="006C751D" w:rsidP="00AD6936">
      <w:pPr>
        <w:spacing w:after="0" w:line="276" w:lineRule="auto"/>
        <w:jc w:val="both"/>
        <w:rPr>
          <w:rFonts w:ascii="Calibri" w:hAnsi="Calibri"/>
        </w:rPr>
      </w:pPr>
      <w:r w:rsidRPr="0067036D">
        <w:rPr>
          <w:rFonts w:ascii="Calibri" w:hAnsi="Calibri"/>
        </w:rPr>
        <w:t>Selon la revue documentaire, la Guinée dispose d’une Politique Pharmaceutique Nationale (PPN) élaborée en 1994 révisée en 2007 et 2014, assortie d’un plan directeur, et d’une liste nationale de médicaments essentiels (LNME) actualisée en 2013. Cette liste intègre les produits de SR, dont l</w:t>
      </w:r>
      <w:r w:rsidRPr="0067036D">
        <w:rPr>
          <w:rFonts w:ascii="Calibri" w:eastAsiaTheme="minorEastAsia" w:hAnsi="Calibri"/>
        </w:rPr>
        <w:t xml:space="preserve">es 13 produits d’importance vitale pour la mère et l’enfant. Il </w:t>
      </w:r>
      <w:r w:rsidRPr="0067036D">
        <w:rPr>
          <w:rFonts w:ascii="Calibri" w:hAnsi="Calibri"/>
        </w:rPr>
        <w:t xml:space="preserve">n’existe pas de plan d’approvisionnement de ces produits, et le </w:t>
      </w:r>
      <w:r w:rsidRPr="0067036D">
        <w:rPr>
          <w:rFonts w:ascii="Calibri" w:hAnsi="Calibri"/>
          <w:color w:val="000000" w:themeColor="text1"/>
        </w:rPr>
        <w:t xml:space="preserve">plan de sécurisation des produits SR développé par la </w:t>
      </w:r>
      <w:r w:rsidRPr="0067036D">
        <w:rPr>
          <w:rFonts w:ascii="Calibri" w:hAnsi="Calibri"/>
        </w:rPr>
        <w:t>Direction Nationale de la Pharmacie et des Laboratoires (DNPL)</w:t>
      </w:r>
      <w:r w:rsidRPr="0067036D">
        <w:rPr>
          <w:rFonts w:ascii="Calibri" w:hAnsi="Calibri"/>
          <w:color w:val="000000" w:themeColor="text1"/>
        </w:rPr>
        <w:t xml:space="preserve"> en collaboration avec la Direction Nationale de la Santé Familiale et de la Nutrition en 2012, </w:t>
      </w:r>
      <w:r w:rsidRPr="0067036D">
        <w:rPr>
          <w:rFonts w:ascii="Calibri" w:hAnsi="Calibri"/>
        </w:rPr>
        <w:t>est faiblement mis en œuvre .</w:t>
      </w:r>
    </w:p>
    <w:p w:rsidR="00AD6936" w:rsidRPr="00AD6936" w:rsidRDefault="00AD6936" w:rsidP="006C751D">
      <w:pPr>
        <w:spacing w:after="0" w:line="240" w:lineRule="auto"/>
        <w:jc w:val="both"/>
        <w:rPr>
          <w:rFonts w:ascii="Calibri" w:hAnsi="Calibri"/>
        </w:rPr>
      </w:pPr>
    </w:p>
    <w:p w:rsidR="006C751D" w:rsidRPr="0067036D" w:rsidRDefault="006C751D" w:rsidP="00AD6936">
      <w:pPr>
        <w:spacing w:after="0" w:line="276" w:lineRule="auto"/>
        <w:jc w:val="both"/>
        <w:rPr>
          <w:rFonts w:ascii="Calibri" w:hAnsi="Calibri"/>
          <w:color w:val="000000" w:themeColor="text1"/>
        </w:rPr>
      </w:pPr>
      <w:r w:rsidRPr="0067036D">
        <w:rPr>
          <w:rFonts w:ascii="Calibri" w:hAnsi="Calibri"/>
          <w:lang w:val="fr-BE"/>
        </w:rPr>
        <w:t xml:space="preserve">L’approvisionnement en médicaments essentiels génériques et en consommables médicaux et leur distribution sur le plan national se font à travers la Pharmacie Centrale de Guinée (PCG), outil privilégié de mise en œuvre de la politique en matière d’approvisionnement des formations sanitaires publiques, parapubliques et communautaires. </w:t>
      </w:r>
      <w:r w:rsidRPr="0067036D">
        <w:rPr>
          <w:rFonts w:ascii="Calibri" w:hAnsi="Calibri"/>
        </w:rPr>
        <w:t xml:space="preserve">Malheureusement des </w:t>
      </w:r>
      <w:r w:rsidRPr="0067036D">
        <w:rPr>
          <w:rFonts w:ascii="Calibri" w:hAnsi="Calibri"/>
          <w:color w:val="000000" w:themeColor="text1"/>
        </w:rPr>
        <w:t>ruptures fréquentes des médicaments essentiels SR, dont l</w:t>
      </w:r>
      <w:r w:rsidRPr="0067036D">
        <w:rPr>
          <w:rFonts w:ascii="Calibri" w:hAnsi="Calibri"/>
        </w:rPr>
        <w:t xml:space="preserve">es produits </w:t>
      </w:r>
      <w:r w:rsidRPr="0067036D">
        <w:rPr>
          <w:rFonts w:ascii="Calibri" w:hAnsi="Calibri"/>
          <w:bCs/>
        </w:rPr>
        <w:t>d’urgence</w:t>
      </w:r>
      <w:r w:rsidRPr="0067036D">
        <w:rPr>
          <w:rFonts w:ascii="Calibri" w:hAnsi="Calibri"/>
          <w:color w:val="000000" w:themeColor="text1"/>
        </w:rPr>
        <w:t xml:space="preserve"> et </w:t>
      </w:r>
      <w:r w:rsidRPr="0067036D">
        <w:rPr>
          <w:rFonts w:ascii="Calibri" w:hAnsi="Calibri"/>
        </w:rPr>
        <w:t xml:space="preserve">des réactifs et intrants de laboratoire, </w:t>
      </w:r>
      <w:r w:rsidRPr="0067036D">
        <w:rPr>
          <w:rFonts w:ascii="Calibri" w:hAnsi="Calibri"/>
          <w:color w:val="000000" w:themeColor="text1"/>
        </w:rPr>
        <w:t>sont parfois observées.</w:t>
      </w:r>
    </w:p>
    <w:p w:rsidR="007D15EF" w:rsidRPr="0067036D" w:rsidRDefault="007D15EF" w:rsidP="007D15EF">
      <w:pPr>
        <w:spacing w:after="0" w:line="240" w:lineRule="auto"/>
        <w:rPr>
          <w:rFonts w:ascii="Calibri" w:hAnsi="Calibri"/>
        </w:rPr>
      </w:pPr>
    </w:p>
    <w:p w:rsidR="007D15EF" w:rsidRPr="0067036D" w:rsidRDefault="007D15EF" w:rsidP="005F1E96">
      <w:pPr>
        <w:pStyle w:val="Paragraphedeliste"/>
        <w:numPr>
          <w:ilvl w:val="3"/>
          <w:numId w:val="36"/>
        </w:numPr>
        <w:spacing w:after="0" w:line="240" w:lineRule="auto"/>
        <w:ind w:left="709" w:hanging="709"/>
        <w:rPr>
          <w:rFonts w:ascii="Calibri" w:hAnsi="Calibri"/>
          <w:b/>
          <w:lang w:val="fr-FR"/>
        </w:rPr>
      </w:pPr>
      <w:r w:rsidRPr="0067036D">
        <w:rPr>
          <w:rFonts w:ascii="Calibri" w:hAnsi="Calibri"/>
          <w:b/>
          <w:lang w:val="fr-FR"/>
        </w:rPr>
        <w:t>Suivi Evaluation</w:t>
      </w:r>
    </w:p>
    <w:p w:rsidR="006C751D" w:rsidRPr="0067036D" w:rsidRDefault="006C751D" w:rsidP="006C751D">
      <w:pPr>
        <w:spacing w:after="0" w:line="240" w:lineRule="auto"/>
        <w:jc w:val="both"/>
        <w:rPr>
          <w:rFonts w:ascii="Calibri" w:hAnsi="Calibri"/>
        </w:rPr>
      </w:pPr>
    </w:p>
    <w:p w:rsidR="00AD6936" w:rsidRDefault="005F7597" w:rsidP="00AD6936">
      <w:pPr>
        <w:spacing w:after="0" w:line="276" w:lineRule="auto"/>
        <w:jc w:val="both"/>
        <w:rPr>
          <w:rFonts w:ascii="Calibri" w:hAnsi="Calibri" w:cs="Arial"/>
        </w:rPr>
      </w:pPr>
      <w:r w:rsidRPr="0067036D">
        <w:rPr>
          <w:rFonts w:ascii="Calibri" w:hAnsi="Calibri" w:cs="Arial"/>
        </w:rPr>
        <w:t>Les plans et les outils de suivi évaluation sont propres à chaque programme. Les supervisions se déroulement différemment</w:t>
      </w:r>
      <w:r w:rsidR="005E2968" w:rsidRPr="0067036D">
        <w:rPr>
          <w:rFonts w:ascii="Calibri" w:hAnsi="Calibri" w:cs="Arial"/>
        </w:rPr>
        <w:t xml:space="preserve"> les unes des autres. Les cadres des deux prog</w:t>
      </w:r>
      <w:r w:rsidR="009153CD">
        <w:rPr>
          <w:rFonts w:ascii="Calibri" w:hAnsi="Calibri" w:cs="Arial"/>
        </w:rPr>
        <w:t>rammes reconnaissent qu’ils ne font</w:t>
      </w:r>
      <w:r w:rsidR="005E2968" w:rsidRPr="0067036D">
        <w:rPr>
          <w:rFonts w:ascii="Calibri" w:hAnsi="Calibri" w:cs="Arial"/>
        </w:rPr>
        <w:t xml:space="preserve"> pas de supervision conjointe des SR et VIH ; les rapports ne sont pas partagés. Faute d’espace d’échange, les difficultés liées à la mise en œuvre des activités sur le terrain ne sont pas partagées et discutées ensemble.</w:t>
      </w:r>
    </w:p>
    <w:p w:rsidR="00AD6936" w:rsidRDefault="00AD6936" w:rsidP="00AD6936">
      <w:pPr>
        <w:spacing w:after="0" w:line="276" w:lineRule="auto"/>
        <w:jc w:val="both"/>
        <w:rPr>
          <w:rFonts w:ascii="Calibri" w:hAnsi="Calibri" w:cs="Arial"/>
        </w:rPr>
      </w:pPr>
    </w:p>
    <w:p w:rsidR="005F7597" w:rsidRPr="0067036D" w:rsidRDefault="005E2968" w:rsidP="00AD6936">
      <w:pPr>
        <w:spacing w:after="0" w:line="276" w:lineRule="auto"/>
        <w:jc w:val="both"/>
        <w:rPr>
          <w:rFonts w:ascii="Calibri" w:hAnsi="Calibri" w:cs="Arial"/>
        </w:rPr>
      </w:pPr>
      <w:r w:rsidRPr="0067036D">
        <w:rPr>
          <w:rFonts w:ascii="Calibri" w:hAnsi="Calibri" w:cs="Arial"/>
        </w:rPr>
        <w:t>Selon les parties prenantes, l’absence de supervision conjointe a une incidence sur la qualité des données. Une des conséquence</w:t>
      </w:r>
      <w:r w:rsidR="009E132C" w:rsidRPr="0067036D">
        <w:rPr>
          <w:rFonts w:ascii="Calibri" w:hAnsi="Calibri" w:cs="Arial"/>
        </w:rPr>
        <w:t>s</w:t>
      </w:r>
      <w:r w:rsidRPr="0067036D">
        <w:rPr>
          <w:rFonts w:ascii="Calibri" w:hAnsi="Calibri" w:cs="Arial"/>
        </w:rPr>
        <w:t xml:space="preserve"> est la non concordance des données</w:t>
      </w:r>
      <w:r w:rsidR="009E132C" w:rsidRPr="0067036D">
        <w:rPr>
          <w:rFonts w:ascii="Calibri" w:hAnsi="Calibri" w:cs="Arial"/>
        </w:rPr>
        <w:t xml:space="preserve"> ; par exemple le nombre site de </w:t>
      </w:r>
      <w:r w:rsidRPr="0067036D">
        <w:rPr>
          <w:rFonts w:ascii="Calibri" w:hAnsi="Calibri" w:cs="Arial"/>
        </w:rPr>
        <w:t>PTME</w:t>
      </w:r>
      <w:r w:rsidR="009E132C" w:rsidRPr="0067036D">
        <w:rPr>
          <w:rFonts w:ascii="Calibri" w:hAnsi="Calibri" w:cs="Arial"/>
        </w:rPr>
        <w:t xml:space="preserve"> est 297 pour la direct</w:t>
      </w:r>
      <w:r w:rsidR="009153CD">
        <w:rPr>
          <w:rFonts w:ascii="Calibri" w:hAnsi="Calibri" w:cs="Arial"/>
        </w:rPr>
        <w:t>ion de la santé familiale et 323</w:t>
      </w:r>
      <w:r w:rsidR="009E132C" w:rsidRPr="0067036D">
        <w:rPr>
          <w:rFonts w:ascii="Calibri" w:hAnsi="Calibri" w:cs="Arial"/>
        </w:rPr>
        <w:t xml:space="preserve"> pour le programme VIH.</w:t>
      </w:r>
    </w:p>
    <w:p w:rsidR="009E132C" w:rsidRPr="0067036D" w:rsidRDefault="009E132C" w:rsidP="00AD6936">
      <w:pPr>
        <w:spacing w:after="0" w:line="276" w:lineRule="auto"/>
        <w:jc w:val="both"/>
        <w:rPr>
          <w:rFonts w:ascii="Calibri" w:hAnsi="Calibri" w:cs="Arial"/>
        </w:rPr>
      </w:pPr>
    </w:p>
    <w:p w:rsidR="009E132C" w:rsidRDefault="009153CD" w:rsidP="00AD6936">
      <w:pPr>
        <w:spacing w:after="0" w:line="276" w:lineRule="auto"/>
        <w:jc w:val="both"/>
        <w:rPr>
          <w:rFonts w:ascii="Calibri" w:hAnsi="Calibri" w:cs="Arial"/>
        </w:rPr>
      </w:pPr>
      <w:r>
        <w:rPr>
          <w:rFonts w:ascii="Calibri" w:hAnsi="Calibri" w:cs="Arial"/>
        </w:rPr>
        <w:t>Avant, les outils de gestion de tous les services du Ministère de la Santé étaient gérés par un seul service : le service de la logistique du PEV/SSP/ME ; mais depuis le transfert de ce service à la cellule logistique intégr</w:t>
      </w:r>
      <w:r w:rsidR="00144C10">
        <w:rPr>
          <w:rFonts w:ascii="Calibri" w:hAnsi="Calibri" w:cs="Arial"/>
        </w:rPr>
        <w:t>ée</w:t>
      </w:r>
      <w:r>
        <w:rPr>
          <w:rFonts w:ascii="Calibri" w:hAnsi="Calibri" w:cs="Arial"/>
        </w:rPr>
        <w:t xml:space="preserve"> de la PCG, chaque programme national élabore et gère ses propres outils entrainant une multiplicité d’outils avec des agents prestataires à la base pour les mê</w:t>
      </w:r>
      <w:r w:rsidR="00144C10">
        <w:rPr>
          <w:rFonts w:ascii="Calibri" w:hAnsi="Calibri" w:cs="Arial"/>
        </w:rPr>
        <w:t>mes populations</w:t>
      </w:r>
      <w:r w:rsidR="00AD6936">
        <w:rPr>
          <w:rFonts w:ascii="Calibri" w:hAnsi="Calibri" w:cs="Arial"/>
        </w:rPr>
        <w:t>.</w:t>
      </w:r>
    </w:p>
    <w:p w:rsidR="00696E67" w:rsidRPr="0067036D" w:rsidRDefault="00696E67" w:rsidP="005F1E96">
      <w:pPr>
        <w:pStyle w:val="Paragraphedeliste"/>
        <w:numPr>
          <w:ilvl w:val="3"/>
          <w:numId w:val="36"/>
        </w:numPr>
        <w:spacing w:after="0" w:line="240" w:lineRule="auto"/>
        <w:ind w:left="709" w:hanging="709"/>
        <w:rPr>
          <w:rFonts w:ascii="Calibri" w:hAnsi="Calibri"/>
          <w:b/>
          <w:lang w:val="fr-FR"/>
        </w:rPr>
      </w:pPr>
      <w:r w:rsidRPr="0067036D">
        <w:rPr>
          <w:rFonts w:ascii="Calibri" w:hAnsi="Calibri"/>
          <w:b/>
          <w:lang w:val="fr-FR"/>
        </w:rPr>
        <w:t>Approche intégrée SSR et VIH dans l’enseignement primaire et secondaire</w:t>
      </w:r>
    </w:p>
    <w:p w:rsidR="007D15EF" w:rsidRPr="0067036D" w:rsidRDefault="007D15EF" w:rsidP="007D15EF">
      <w:pPr>
        <w:spacing w:after="0" w:line="240" w:lineRule="auto"/>
        <w:rPr>
          <w:rFonts w:ascii="Calibri" w:hAnsi="Calibri"/>
        </w:rPr>
      </w:pPr>
    </w:p>
    <w:p w:rsidR="005F7597" w:rsidRPr="0067036D" w:rsidRDefault="005F7597" w:rsidP="00AD6936">
      <w:pPr>
        <w:spacing w:after="0" w:line="276" w:lineRule="auto"/>
        <w:jc w:val="both"/>
        <w:rPr>
          <w:rFonts w:ascii="Calibri" w:hAnsi="Calibri"/>
        </w:rPr>
      </w:pPr>
      <w:r w:rsidRPr="0067036D">
        <w:rPr>
          <w:rFonts w:ascii="Calibri" w:hAnsi="Calibri"/>
        </w:rPr>
        <w:t xml:space="preserve">Il ressort des discussions, que </w:t>
      </w:r>
      <w:r w:rsidR="00144C10">
        <w:rPr>
          <w:rFonts w:ascii="Calibri" w:hAnsi="Calibri"/>
        </w:rPr>
        <w:t xml:space="preserve">la </w:t>
      </w:r>
      <w:r w:rsidRPr="0067036D">
        <w:rPr>
          <w:rFonts w:ascii="Calibri" w:hAnsi="Calibri"/>
        </w:rPr>
        <w:t xml:space="preserve">logistique des produits et intrants de la SSR et du VIH sont gérés par deux entités différentes. Pour les produits de la SR, les besoins sont estimés au niveau des formations sanitaires qui remontent l’information à la Direction nationale de la pharmacie et des laboratoires (DNPL) qui, en </w:t>
      </w:r>
      <w:r w:rsidRPr="0067036D">
        <w:rPr>
          <w:rFonts w:ascii="Calibri" w:hAnsi="Calibri"/>
        </w:rPr>
        <w:lastRenderedPageBreak/>
        <w:t>assure également la commande. Par ailleurs, le stockage des produits SR et leur distribution vers les formations sanitaires</w:t>
      </w:r>
      <w:r w:rsidR="00144C10">
        <w:rPr>
          <w:rFonts w:ascii="Calibri" w:hAnsi="Calibri"/>
        </w:rPr>
        <w:t xml:space="preserve"> sont assurés par la Pharmacie Centrale de G</w:t>
      </w:r>
      <w:r w:rsidRPr="0067036D">
        <w:rPr>
          <w:rFonts w:ascii="Calibri" w:hAnsi="Calibri"/>
        </w:rPr>
        <w:t xml:space="preserve">uinée (PCG). Dans ce processus, le programme de la SR intervient dans le cadre du suivi de la disponibilité des médicaments et des intrants livrés au niveau des structures de soins.  </w:t>
      </w:r>
    </w:p>
    <w:p w:rsidR="005F7597" w:rsidRPr="0067036D" w:rsidRDefault="005F7597" w:rsidP="005F7597">
      <w:pPr>
        <w:spacing w:after="0" w:line="240" w:lineRule="auto"/>
        <w:jc w:val="both"/>
        <w:rPr>
          <w:rFonts w:ascii="Calibri" w:hAnsi="Calibri"/>
        </w:rPr>
      </w:pPr>
    </w:p>
    <w:p w:rsidR="00696E67" w:rsidRPr="0067036D" w:rsidRDefault="005F7597" w:rsidP="00AD6936">
      <w:pPr>
        <w:spacing w:after="0" w:line="276" w:lineRule="auto"/>
        <w:jc w:val="both"/>
        <w:rPr>
          <w:rFonts w:ascii="Calibri" w:hAnsi="Calibri"/>
        </w:rPr>
      </w:pPr>
      <w:r w:rsidRPr="0067036D">
        <w:rPr>
          <w:rFonts w:ascii="Calibri" w:hAnsi="Calibri"/>
        </w:rPr>
        <w:t>En ce qui concerne les produits et intrants pour le programme VIH (ARV, réactifs et anti infections opportunistes), trois principales structures sont impliquées dans la logistique. Il s’agit du SE/CNLS, du Ministère de la santé et de l’hygiène publique à travers le PNPCSP et de la Pharmacie centrale de guinée (PCG). Les ARV et les intrants sont rendus disponibles dans les formations sanitaires grâce à l’appui de l’Etat et au financement du Fonds Mondial pour la lutte contre le VIH, le Paludisme et la Tuberculose. L’Etat intervient dans le cadre de son appui au budget national de développement ; et l’appui du Fonds mondial est réalisé dans le cadre du VPP (mécanisme</w:t>
      </w:r>
      <w:r w:rsidR="00E00D7F">
        <w:rPr>
          <w:rFonts w:ascii="Calibri" w:hAnsi="Calibri"/>
        </w:rPr>
        <w:t xml:space="preserve"> volontaire d’achat groupé).   </w:t>
      </w:r>
    </w:p>
    <w:p w:rsidR="00F85F24" w:rsidRPr="0067036D" w:rsidRDefault="00F85F24" w:rsidP="00AD6936">
      <w:pPr>
        <w:spacing w:after="0" w:line="240" w:lineRule="auto"/>
        <w:rPr>
          <w:rFonts w:ascii="Calibri" w:hAnsi="Calibri"/>
        </w:rPr>
      </w:pPr>
    </w:p>
    <w:p w:rsidR="007067DB" w:rsidRPr="0067036D" w:rsidRDefault="007067DB" w:rsidP="005F1E96">
      <w:pPr>
        <w:pStyle w:val="Titre2"/>
        <w:numPr>
          <w:ilvl w:val="1"/>
          <w:numId w:val="36"/>
        </w:numPr>
        <w:spacing w:before="0" w:line="240" w:lineRule="auto"/>
        <w:ind w:left="567" w:hanging="567"/>
        <w:rPr>
          <w:rFonts w:ascii="Calibri" w:hAnsi="Calibri"/>
          <w:b/>
        </w:rPr>
      </w:pPr>
      <w:bookmarkStart w:id="52" w:name="_Toc494032789"/>
      <w:r w:rsidRPr="0067036D">
        <w:rPr>
          <w:rFonts w:ascii="Calibri" w:hAnsi="Calibri"/>
          <w:b/>
        </w:rPr>
        <w:t>Principales lacunes et goulots d’étranglement</w:t>
      </w:r>
      <w:bookmarkEnd w:id="52"/>
    </w:p>
    <w:p w:rsidR="008D19F7" w:rsidRPr="0067036D" w:rsidRDefault="008D19F7" w:rsidP="00AD6936">
      <w:pPr>
        <w:spacing w:after="0" w:line="240" w:lineRule="auto"/>
        <w:rPr>
          <w:rFonts w:ascii="Calibri" w:hAnsi="Calibri"/>
        </w:rPr>
      </w:pPr>
    </w:p>
    <w:p w:rsidR="00B91EFB" w:rsidRPr="0067036D" w:rsidRDefault="00B91EFB" w:rsidP="00AD6936">
      <w:pPr>
        <w:spacing w:after="0" w:line="276" w:lineRule="auto"/>
        <w:jc w:val="both"/>
        <w:rPr>
          <w:rFonts w:ascii="Calibri" w:hAnsi="Calibri"/>
        </w:rPr>
      </w:pPr>
      <w:r w:rsidRPr="0067036D">
        <w:rPr>
          <w:rFonts w:ascii="Calibri" w:hAnsi="Calibri"/>
        </w:rPr>
        <w:t xml:space="preserve">La collecte des données </w:t>
      </w:r>
      <w:r w:rsidR="000B3450">
        <w:rPr>
          <w:rFonts w:ascii="Calibri" w:hAnsi="Calibri"/>
        </w:rPr>
        <w:t>au moyen d’entrevues et discussions de groupe</w:t>
      </w:r>
      <w:r w:rsidRPr="0067036D">
        <w:rPr>
          <w:rFonts w:ascii="Calibri" w:hAnsi="Calibri"/>
        </w:rPr>
        <w:t>, a été d’un apport inestimable en termes de compréhension des difficultés et contraintes liées à l‘intégration des services de SRMNIA et du VIH dans les structures sanitaires.</w:t>
      </w:r>
    </w:p>
    <w:p w:rsidR="00325008" w:rsidRPr="0067036D" w:rsidRDefault="00325008" w:rsidP="00AD6936">
      <w:pPr>
        <w:spacing w:after="0" w:line="276" w:lineRule="auto"/>
        <w:jc w:val="both"/>
        <w:rPr>
          <w:rFonts w:ascii="Calibri" w:hAnsi="Calibri"/>
        </w:rPr>
      </w:pPr>
    </w:p>
    <w:p w:rsidR="00B91EFB" w:rsidRDefault="00B91EFB" w:rsidP="00AD6936">
      <w:pPr>
        <w:spacing w:after="0" w:line="276" w:lineRule="auto"/>
        <w:rPr>
          <w:rFonts w:ascii="Calibri" w:hAnsi="Calibri"/>
        </w:rPr>
      </w:pPr>
      <w:r w:rsidRPr="0067036D">
        <w:rPr>
          <w:rFonts w:ascii="Calibri" w:hAnsi="Calibri"/>
        </w:rPr>
        <w:t>Une analyse d’amont en aval des nombreux témoignages recueillis auprès des personnes rencontrées sur les sites ciblés par l’investigation, nous ont permis de reg</w:t>
      </w:r>
      <w:r w:rsidR="00E408E7">
        <w:rPr>
          <w:rFonts w:ascii="Calibri" w:hAnsi="Calibri"/>
        </w:rPr>
        <w:t>rouper ces contraintes en cinq</w:t>
      </w:r>
      <w:r w:rsidRPr="0067036D">
        <w:rPr>
          <w:rFonts w:ascii="Calibri" w:hAnsi="Calibri"/>
        </w:rPr>
        <w:t xml:space="preserve"> catégories :</w:t>
      </w:r>
      <w:r w:rsidR="00325008" w:rsidRPr="0067036D">
        <w:rPr>
          <w:rFonts w:ascii="Calibri" w:hAnsi="Calibri"/>
        </w:rPr>
        <w:t xml:space="preserve"> </w:t>
      </w:r>
      <w:r w:rsidR="00E408E7">
        <w:rPr>
          <w:rFonts w:ascii="Calibri" w:hAnsi="Calibri"/>
        </w:rPr>
        <w:t>i</w:t>
      </w:r>
      <w:r w:rsidR="00325008" w:rsidRPr="0067036D">
        <w:rPr>
          <w:rFonts w:ascii="Calibri" w:hAnsi="Calibri"/>
        </w:rPr>
        <w:t>nstitutionn</w:t>
      </w:r>
      <w:r w:rsidR="00E408E7">
        <w:rPr>
          <w:rFonts w:ascii="Calibri" w:hAnsi="Calibri"/>
        </w:rPr>
        <w:t>el, coordination, stratégique,</w:t>
      </w:r>
      <w:r w:rsidR="00325008" w:rsidRPr="0067036D">
        <w:rPr>
          <w:rFonts w:ascii="Calibri" w:hAnsi="Calibri"/>
        </w:rPr>
        <w:t xml:space="preserve"> opérationnel</w:t>
      </w:r>
      <w:r w:rsidR="00E408E7">
        <w:rPr>
          <w:rFonts w:ascii="Calibri" w:hAnsi="Calibri"/>
        </w:rPr>
        <w:t xml:space="preserve"> et communautaire</w:t>
      </w:r>
      <w:r w:rsidRPr="0067036D">
        <w:rPr>
          <w:rFonts w:ascii="Calibri" w:hAnsi="Calibri"/>
        </w:rPr>
        <w:t>.</w:t>
      </w:r>
    </w:p>
    <w:p w:rsidR="00AD6936" w:rsidRPr="0067036D" w:rsidRDefault="00AD6936" w:rsidP="00325008">
      <w:pPr>
        <w:spacing w:after="0" w:line="240" w:lineRule="auto"/>
        <w:rPr>
          <w:rFonts w:ascii="Calibri" w:hAnsi="Calibri"/>
        </w:rPr>
      </w:pPr>
    </w:p>
    <w:p w:rsidR="00DB65B7" w:rsidRPr="004615F3" w:rsidRDefault="00DB65B7" w:rsidP="005F1E96">
      <w:pPr>
        <w:pStyle w:val="Titre3"/>
        <w:numPr>
          <w:ilvl w:val="2"/>
          <w:numId w:val="36"/>
        </w:numPr>
        <w:ind w:left="709" w:hanging="709"/>
        <w:rPr>
          <w:b/>
        </w:rPr>
      </w:pPr>
      <w:bookmarkStart w:id="53" w:name="_Toc494032790"/>
      <w:r w:rsidRPr="004615F3">
        <w:rPr>
          <w:b/>
        </w:rPr>
        <w:t>Lacunes et goulots d’étranglement d’ordre institutionnel</w:t>
      </w:r>
      <w:bookmarkEnd w:id="53"/>
    </w:p>
    <w:p w:rsidR="00DB65B7" w:rsidRPr="0067036D" w:rsidRDefault="00DB65B7" w:rsidP="00DB65B7">
      <w:pPr>
        <w:spacing w:after="0" w:line="240" w:lineRule="auto"/>
        <w:rPr>
          <w:rFonts w:ascii="Calibri" w:hAnsi="Calibri"/>
        </w:rPr>
      </w:pPr>
    </w:p>
    <w:p w:rsidR="00B87075" w:rsidRPr="0067036D" w:rsidRDefault="00B87075" w:rsidP="00DB65B7">
      <w:pPr>
        <w:spacing w:after="0" w:line="240" w:lineRule="auto"/>
        <w:rPr>
          <w:rFonts w:ascii="Calibri" w:hAnsi="Calibri"/>
        </w:rPr>
      </w:pPr>
      <w:r w:rsidRPr="0067036D">
        <w:rPr>
          <w:rFonts w:ascii="Calibri" w:hAnsi="Calibri"/>
        </w:rPr>
        <w:t xml:space="preserve">Il ressort de toutes informations reçues et des déclarations, deux situations d’ordre institutionnel, il s’agit de l’encrage de la PTME et </w:t>
      </w:r>
      <w:r w:rsidR="00144C10">
        <w:rPr>
          <w:rFonts w:ascii="Calibri" w:hAnsi="Calibri"/>
        </w:rPr>
        <w:t>un conflit d’intérêt entre le CNLS et le Ministère de la Santé</w:t>
      </w:r>
      <w:r w:rsidRPr="0067036D">
        <w:rPr>
          <w:rFonts w:ascii="Calibri" w:hAnsi="Calibri"/>
        </w:rPr>
        <w:t> :</w:t>
      </w:r>
    </w:p>
    <w:p w:rsidR="00B87075" w:rsidRPr="0067036D" w:rsidRDefault="00B87075" w:rsidP="00DB65B7">
      <w:pPr>
        <w:spacing w:after="0" w:line="240" w:lineRule="auto"/>
        <w:rPr>
          <w:rFonts w:ascii="Calibri" w:hAnsi="Calibri"/>
        </w:rPr>
      </w:pPr>
    </w:p>
    <w:p w:rsidR="00521436" w:rsidRDefault="00521436" w:rsidP="00AD6936">
      <w:pPr>
        <w:spacing w:after="0" w:line="276" w:lineRule="auto"/>
        <w:jc w:val="both"/>
        <w:rPr>
          <w:rFonts w:ascii="Calibri" w:hAnsi="Calibri"/>
        </w:rPr>
      </w:pPr>
      <w:r w:rsidRPr="0067036D">
        <w:rPr>
          <w:rFonts w:ascii="Calibri" w:hAnsi="Calibri"/>
        </w:rPr>
        <w:t>La PTME est une unité du PNPCSP, ce programme relève de la Direction Nationale de la Prévention et Santé Communautaire ; tandis que la CPN relève du PNMSR, de la Direction Nationale de la Santé Familiale et Nutrition (DNSFN). Or,</w:t>
      </w:r>
      <w:r w:rsidR="00EB26E4" w:rsidRPr="0067036D">
        <w:rPr>
          <w:rFonts w:ascii="Calibri" w:hAnsi="Calibri"/>
        </w:rPr>
        <w:t xml:space="preserve"> selon les informations reçues et les avis dans les deux programmes,</w:t>
      </w:r>
      <w:r w:rsidR="00873613" w:rsidRPr="0067036D">
        <w:rPr>
          <w:rFonts w:ascii="Calibri" w:hAnsi="Calibri"/>
        </w:rPr>
        <w:t xml:space="preserve"> tous sont d’accord que</w:t>
      </w:r>
      <w:r w:rsidRPr="0067036D">
        <w:rPr>
          <w:rFonts w:ascii="Calibri" w:hAnsi="Calibri"/>
        </w:rPr>
        <w:t xml:space="preserve"> la PTME</w:t>
      </w:r>
      <w:r w:rsidR="00EB26E4" w:rsidRPr="0067036D">
        <w:rPr>
          <w:rFonts w:ascii="Calibri" w:hAnsi="Calibri"/>
        </w:rPr>
        <w:t xml:space="preserve"> est née de la CPN, elle</w:t>
      </w:r>
      <w:r w:rsidRPr="0067036D">
        <w:rPr>
          <w:rFonts w:ascii="Calibri" w:hAnsi="Calibri"/>
        </w:rPr>
        <w:t xml:space="preserve"> est une composante de la CPN.</w:t>
      </w:r>
      <w:r w:rsidR="00EB26E4" w:rsidRPr="0067036D">
        <w:rPr>
          <w:rFonts w:ascii="Calibri" w:hAnsi="Calibri"/>
        </w:rPr>
        <w:t xml:space="preserve"> Les prestataires et clients de la PTME sont gérés par la CPN.</w:t>
      </w:r>
      <w:r w:rsidR="00873613" w:rsidRPr="0067036D">
        <w:rPr>
          <w:rFonts w:ascii="Calibri" w:hAnsi="Calibri"/>
        </w:rPr>
        <w:t xml:space="preserve"> Par contre la PTME est planifiée et gérée par le PNPCSP.</w:t>
      </w:r>
      <w:r w:rsidR="00322565" w:rsidRPr="0067036D">
        <w:rPr>
          <w:rFonts w:ascii="Calibri" w:hAnsi="Calibri"/>
        </w:rPr>
        <w:t xml:space="preserve"> </w:t>
      </w:r>
    </w:p>
    <w:p w:rsidR="009A24D4" w:rsidRDefault="009A24D4" w:rsidP="00521436">
      <w:pPr>
        <w:spacing w:after="0" w:line="240" w:lineRule="auto"/>
        <w:jc w:val="both"/>
        <w:rPr>
          <w:rFonts w:ascii="Calibri" w:hAnsi="Calibri"/>
        </w:rPr>
      </w:pPr>
    </w:p>
    <w:p w:rsidR="009A24D4" w:rsidRDefault="009A24D4" w:rsidP="00AD6936">
      <w:pPr>
        <w:spacing w:after="0" w:line="276" w:lineRule="auto"/>
        <w:jc w:val="both"/>
        <w:rPr>
          <w:rFonts w:ascii="Calibri" w:hAnsi="Calibri"/>
        </w:rPr>
      </w:pPr>
      <w:r>
        <w:rPr>
          <w:rFonts w:ascii="Calibri" w:hAnsi="Calibri"/>
        </w:rPr>
        <w:t>Le PNPCSP ne devrait-t-il pas s’occupé des questions macros (élaboration de la politique, mobilisation des ressources pour la gestion de cette politique) ? La PTME est comme toute activité de lutte contre le VIH dans un service ; les directives relèvent du PNPCSP.</w:t>
      </w:r>
    </w:p>
    <w:p w:rsidR="00144C10" w:rsidRPr="0067036D" w:rsidRDefault="00144C10" w:rsidP="00521436">
      <w:pPr>
        <w:spacing w:after="0" w:line="240" w:lineRule="auto"/>
        <w:jc w:val="both"/>
        <w:rPr>
          <w:rFonts w:ascii="Calibri" w:hAnsi="Calibri"/>
        </w:rPr>
      </w:pPr>
    </w:p>
    <w:p w:rsidR="00521436" w:rsidRPr="0067036D" w:rsidRDefault="00BF4C15" w:rsidP="00AD6936">
      <w:pPr>
        <w:spacing w:after="0" w:line="276" w:lineRule="auto"/>
        <w:jc w:val="both"/>
        <w:rPr>
          <w:rFonts w:ascii="Calibri" w:hAnsi="Calibri"/>
        </w:rPr>
      </w:pPr>
      <w:r w:rsidRPr="0067036D">
        <w:rPr>
          <w:rFonts w:ascii="Calibri" w:hAnsi="Calibri"/>
        </w:rPr>
        <w:t xml:space="preserve">Le CNLS organise des supervisions trimestrielles sur le terrain au </w:t>
      </w:r>
      <w:r w:rsidR="00186695">
        <w:rPr>
          <w:rFonts w:ascii="Calibri" w:hAnsi="Calibri"/>
        </w:rPr>
        <w:t>même titre que le programme VIH ; il</w:t>
      </w:r>
      <w:r w:rsidRPr="0067036D">
        <w:rPr>
          <w:rFonts w:ascii="Calibri" w:hAnsi="Calibri"/>
        </w:rPr>
        <w:t xml:space="preserve"> organise</w:t>
      </w:r>
      <w:r w:rsidR="00186695">
        <w:rPr>
          <w:rFonts w:ascii="Calibri" w:hAnsi="Calibri"/>
        </w:rPr>
        <w:t xml:space="preserve"> et</w:t>
      </w:r>
      <w:r w:rsidRPr="0067036D">
        <w:rPr>
          <w:rFonts w:ascii="Calibri" w:hAnsi="Calibri"/>
        </w:rPr>
        <w:t xml:space="preserve"> gère la planification stratégique</w:t>
      </w:r>
      <w:r w:rsidR="00B80C4E" w:rsidRPr="0067036D">
        <w:rPr>
          <w:rFonts w:ascii="Calibri" w:hAnsi="Calibri"/>
        </w:rPr>
        <w:t xml:space="preserve"> de lutte contre le VIH/sida. Les partenaires de développement qui interviennent dans le domaine de VIH rendent compte au CNLS.</w:t>
      </w:r>
      <w:r w:rsidR="00186695">
        <w:rPr>
          <w:rFonts w:ascii="Calibri" w:hAnsi="Calibri"/>
        </w:rPr>
        <w:t xml:space="preserve"> Tandis que le PNPCSP organise des supervisions trimestrielles pour les mêmes populations. Or, le CNLS relève de la Primature et le Ministère de la Santé est un département ministériel.</w:t>
      </w:r>
    </w:p>
    <w:p w:rsidR="00B80C4E" w:rsidRDefault="00B80C4E" w:rsidP="00521436">
      <w:pPr>
        <w:spacing w:after="0" w:line="240" w:lineRule="auto"/>
        <w:jc w:val="both"/>
        <w:rPr>
          <w:rFonts w:ascii="Calibri" w:hAnsi="Calibri"/>
        </w:rPr>
      </w:pPr>
    </w:p>
    <w:p w:rsidR="00DB65B7" w:rsidRPr="00186695" w:rsidRDefault="00186695" w:rsidP="00AD6936">
      <w:pPr>
        <w:spacing w:after="0" w:line="276" w:lineRule="auto"/>
        <w:jc w:val="both"/>
        <w:rPr>
          <w:rFonts w:ascii="Calibri" w:hAnsi="Calibri"/>
        </w:rPr>
      </w:pPr>
      <w:r>
        <w:rPr>
          <w:rFonts w:ascii="Calibri" w:hAnsi="Calibri"/>
        </w:rPr>
        <w:t>Selon les attributions : l</w:t>
      </w:r>
      <w:r w:rsidR="00DB65B7" w:rsidRPr="0067036D">
        <w:rPr>
          <w:rFonts w:ascii="Calibri" w:hAnsi="Calibri" w:cs="Arial"/>
        </w:rPr>
        <w:t xml:space="preserve">e Comité National de Lutte contre le SIDA (CNLS) a été mis en place en Guinée par le Décret n° 016 du 5 mars 2002. Il est le seul organe de coordination de toutes les interventions contre l’épidémie du VIH en Guinée. Essentiellement, il a en charge d'impulser et de coordonner les activités </w:t>
      </w:r>
      <w:r w:rsidR="00DB65B7" w:rsidRPr="0067036D">
        <w:rPr>
          <w:rFonts w:ascii="Calibri" w:hAnsi="Calibri" w:cs="Arial"/>
        </w:rPr>
        <w:lastRenderedPageBreak/>
        <w:t xml:space="preserve">multisectorielles y compris les systèmes de contrôle et d’évaluation au niveau national. Il est rattaché à la Primature. </w:t>
      </w:r>
    </w:p>
    <w:p w:rsidR="00DB65B7" w:rsidRPr="0067036D" w:rsidRDefault="00DB65B7" w:rsidP="00DB65B7">
      <w:pPr>
        <w:spacing w:after="0" w:line="240" w:lineRule="auto"/>
        <w:jc w:val="both"/>
        <w:rPr>
          <w:rFonts w:ascii="Calibri" w:hAnsi="Calibri" w:cs="Arial"/>
        </w:rPr>
      </w:pPr>
    </w:p>
    <w:p w:rsidR="00DB65B7" w:rsidRPr="008C569A" w:rsidRDefault="00DB65B7" w:rsidP="00AD6936">
      <w:pPr>
        <w:spacing w:after="0" w:line="276" w:lineRule="auto"/>
        <w:jc w:val="both"/>
        <w:rPr>
          <w:rFonts w:ascii="Calibri" w:hAnsi="Calibri" w:cs="Arial"/>
        </w:rPr>
      </w:pPr>
      <w:r w:rsidRPr="0067036D">
        <w:rPr>
          <w:rFonts w:ascii="Calibri" w:hAnsi="Calibri" w:cs="Arial"/>
        </w:rPr>
        <w:t xml:space="preserve">Quant au Ministère de la Santé, </w:t>
      </w:r>
      <w:r w:rsidR="00186695" w:rsidRPr="0067036D">
        <w:rPr>
          <w:rFonts w:ascii="Calibri" w:hAnsi="Calibri" w:cs="Arial"/>
        </w:rPr>
        <w:t>Le Décret N° D/2012/061/PRG/SGG du 2 mars 2011, portant organisation et attribution du Ministère de la Santé, stipule que le Ministère de la Santé est chargé de « la conception, l’élaboration, et la mise en œuvre de la politique du Gouvernement dans le</w:t>
      </w:r>
      <w:r w:rsidR="008C569A">
        <w:rPr>
          <w:rFonts w:ascii="Calibri" w:hAnsi="Calibri" w:cs="Arial"/>
        </w:rPr>
        <w:t xml:space="preserve"> domaine de la santé publique</w:t>
      </w:r>
      <w:r w:rsidR="008C569A">
        <w:rPr>
          <w:rFonts w:ascii="Calibri" w:eastAsia="Times New Roman" w:hAnsi="Calibri" w:cs="Times New Roman"/>
          <w:vertAlign w:val="superscript"/>
          <w:lang w:eastAsia="fr-FR"/>
        </w:rPr>
        <w:t>22</w:t>
      </w:r>
      <w:r w:rsidR="008C569A">
        <w:rPr>
          <w:rFonts w:ascii="Calibri" w:hAnsi="Calibri" w:cs="Arial"/>
        </w:rPr>
        <w:t> »</w:t>
      </w:r>
      <w:r w:rsidRPr="0067036D">
        <w:rPr>
          <w:rFonts w:ascii="Calibri" w:eastAsia="Times New Roman" w:hAnsi="Calibri" w:cs="Times New Roman"/>
          <w:lang w:eastAsia="fr-FR"/>
        </w:rPr>
        <w:t xml:space="preserve"> </w:t>
      </w:r>
    </w:p>
    <w:p w:rsidR="0039568A" w:rsidRPr="0067036D" w:rsidRDefault="0039568A" w:rsidP="00DB65B7">
      <w:pPr>
        <w:spacing w:after="0" w:line="240" w:lineRule="auto"/>
        <w:jc w:val="both"/>
        <w:rPr>
          <w:rFonts w:ascii="Calibri" w:hAnsi="Calibri" w:cs="Arial"/>
        </w:rPr>
      </w:pPr>
    </w:p>
    <w:p w:rsidR="00D96106" w:rsidRPr="0067036D" w:rsidRDefault="00D96106" w:rsidP="00325815">
      <w:pPr>
        <w:spacing w:after="0" w:line="240" w:lineRule="auto"/>
        <w:jc w:val="both"/>
        <w:rPr>
          <w:rFonts w:ascii="Calibri" w:hAnsi="Calibri"/>
        </w:rPr>
      </w:pPr>
      <w:r w:rsidRPr="00D96106">
        <w:rPr>
          <w:rFonts w:ascii="Calibri" w:hAnsi="Calibri" w:cs="Arial"/>
        </w:rPr>
        <w:t>Le CNLS est le Principal Récipiendaire de la subvention VIH de Fonds Mondial ; il fait des supervisions trimestrielles des activités et le Ministère de la Santé à travers le PNPCSP fait également ces mêmes supervisions. Le Ministère de la Santé a une mauvaise compréhension de ce rôle. En tenant compte de leurs attributions, il apparait un conflit d’intérêt entre le Ministère de la Santé et le CNLS, entrainant un bicéphalisme dans la gestion de VIH/sida.</w:t>
      </w:r>
      <w:r w:rsidRPr="00D96106">
        <w:rPr>
          <w:rFonts w:ascii="Calibri" w:hAnsi="Calibri"/>
        </w:rPr>
        <w:t xml:space="preserve"> </w:t>
      </w:r>
      <w:r w:rsidRPr="0067036D">
        <w:rPr>
          <w:rFonts w:ascii="Calibri" w:hAnsi="Calibri"/>
        </w:rPr>
        <w:t>Quelques partenaires de développement interviewés, se sentent confrontés à la question : à qui s’adresser ? Cette situation constitue un des goulots d’étranglement</w:t>
      </w:r>
      <w:r>
        <w:rPr>
          <w:rFonts w:ascii="Calibri" w:hAnsi="Calibri"/>
        </w:rPr>
        <w:t xml:space="preserve"> à</w:t>
      </w:r>
      <w:r w:rsidRPr="0067036D">
        <w:rPr>
          <w:rFonts w:ascii="Calibri" w:hAnsi="Calibri"/>
        </w:rPr>
        <w:t xml:space="preserve"> l’atteinte des résultats.</w:t>
      </w:r>
    </w:p>
    <w:p w:rsidR="00DB65B7" w:rsidRPr="0067036D" w:rsidRDefault="00DB65B7" w:rsidP="00325815">
      <w:pPr>
        <w:spacing w:after="0" w:line="240" w:lineRule="auto"/>
        <w:rPr>
          <w:rFonts w:ascii="Calibri" w:hAnsi="Calibri"/>
        </w:rPr>
      </w:pPr>
    </w:p>
    <w:p w:rsidR="00DB65B7" w:rsidRPr="0067036D" w:rsidRDefault="00DB65B7" w:rsidP="005F1E96">
      <w:pPr>
        <w:pStyle w:val="Titre3"/>
        <w:numPr>
          <w:ilvl w:val="2"/>
          <w:numId w:val="36"/>
        </w:numPr>
        <w:spacing w:before="0" w:line="240" w:lineRule="auto"/>
        <w:ind w:left="709" w:hanging="709"/>
        <w:rPr>
          <w:rFonts w:ascii="Calibri" w:hAnsi="Calibri"/>
          <w:b/>
        </w:rPr>
      </w:pPr>
      <w:bookmarkStart w:id="54" w:name="_Toc494032791"/>
      <w:r w:rsidRPr="0067036D">
        <w:rPr>
          <w:rFonts w:ascii="Calibri" w:hAnsi="Calibri"/>
          <w:b/>
        </w:rPr>
        <w:t>L</w:t>
      </w:r>
      <w:r w:rsidR="00776FFC" w:rsidRPr="0067036D">
        <w:rPr>
          <w:rFonts w:ascii="Calibri" w:hAnsi="Calibri"/>
          <w:b/>
        </w:rPr>
        <w:t>acune</w:t>
      </w:r>
      <w:r w:rsidRPr="0067036D">
        <w:rPr>
          <w:rFonts w:ascii="Calibri" w:hAnsi="Calibri"/>
          <w:b/>
        </w:rPr>
        <w:t xml:space="preserve"> lié</w:t>
      </w:r>
      <w:r w:rsidR="00776FFC" w:rsidRPr="0067036D">
        <w:rPr>
          <w:rFonts w:ascii="Calibri" w:hAnsi="Calibri"/>
          <w:b/>
        </w:rPr>
        <w:t>e</w:t>
      </w:r>
      <w:r w:rsidRPr="0067036D">
        <w:rPr>
          <w:rFonts w:ascii="Calibri" w:hAnsi="Calibri"/>
          <w:b/>
        </w:rPr>
        <w:t xml:space="preserve"> à la coordination</w:t>
      </w:r>
      <w:bookmarkEnd w:id="54"/>
    </w:p>
    <w:p w:rsidR="00DB65B7" w:rsidRPr="0067036D" w:rsidRDefault="00DB65B7" w:rsidP="00325815">
      <w:pPr>
        <w:spacing w:after="0" w:line="240" w:lineRule="auto"/>
        <w:rPr>
          <w:rFonts w:ascii="Calibri" w:hAnsi="Calibri"/>
        </w:rPr>
      </w:pPr>
    </w:p>
    <w:p w:rsidR="00581FB5" w:rsidRPr="0067036D" w:rsidRDefault="00776FFC" w:rsidP="00325815">
      <w:pPr>
        <w:spacing w:after="0" w:line="240" w:lineRule="auto"/>
        <w:jc w:val="both"/>
        <w:rPr>
          <w:rFonts w:ascii="Calibri" w:hAnsi="Calibri"/>
        </w:rPr>
      </w:pPr>
      <w:r w:rsidRPr="0067036D">
        <w:rPr>
          <w:rFonts w:ascii="Calibri" w:hAnsi="Calibri"/>
        </w:rPr>
        <w:t>Au Ministère de la Santé, il y a une réunion de coordination hebdomadaire qui regroupe tous les Directeurs Nationaux, les Chefs de Division, les Coordonnateurs de programmes nationaux, les partenaires de développement, les partenaires financiers et les services rattaché. Selon les personnes interviewées, cette réunion ne</w:t>
      </w:r>
      <w:r w:rsidR="00036CBD">
        <w:rPr>
          <w:rFonts w:ascii="Calibri" w:hAnsi="Calibri"/>
        </w:rPr>
        <w:t xml:space="preserve"> se</w:t>
      </w:r>
      <w:r w:rsidRPr="0067036D">
        <w:rPr>
          <w:rFonts w:ascii="Calibri" w:hAnsi="Calibri"/>
        </w:rPr>
        <w:t xml:space="preserve"> tient pas depuis plus d’un an. Au niveau de la Direction DNSF</w:t>
      </w:r>
      <w:r w:rsidR="00036CBD">
        <w:rPr>
          <w:rFonts w:ascii="Calibri" w:hAnsi="Calibri"/>
        </w:rPr>
        <w:t>N</w:t>
      </w:r>
      <w:r w:rsidRPr="0067036D">
        <w:rPr>
          <w:rFonts w:ascii="Calibri" w:hAnsi="Calibri"/>
        </w:rPr>
        <w:t xml:space="preserve">, la réunion trimestrielle qui réunit les différents cadres impliqués dans la gestion de SRMNIA se tient rarement ¼. Aussi, la réunion de la DNPSC se tient rarement. A l’intérieur des deux programmes (PNMSR et PNPCSP), les réunions internes ne sont pas fréquentes compte tenu de la mobilité des responsables. Il n’y a pas de réunion de coordination sur le VIH entre le CNLS et </w:t>
      </w:r>
      <w:r w:rsidR="00966F8F" w:rsidRPr="0067036D">
        <w:rPr>
          <w:rFonts w:ascii="Calibri" w:hAnsi="Calibri"/>
        </w:rPr>
        <w:t>PNPCSP.</w:t>
      </w:r>
    </w:p>
    <w:p w:rsidR="00581FB5" w:rsidRPr="0067036D" w:rsidRDefault="00581FB5" w:rsidP="00966F8F">
      <w:pPr>
        <w:spacing w:after="0" w:line="240" w:lineRule="auto"/>
        <w:jc w:val="both"/>
        <w:rPr>
          <w:rFonts w:ascii="Calibri" w:hAnsi="Calibri"/>
        </w:rPr>
      </w:pPr>
    </w:p>
    <w:p w:rsidR="00776FFC" w:rsidRPr="0067036D" w:rsidRDefault="00581FB5" w:rsidP="00966F8F">
      <w:pPr>
        <w:spacing w:after="0" w:line="240" w:lineRule="auto"/>
        <w:jc w:val="both"/>
        <w:rPr>
          <w:rFonts w:ascii="Calibri" w:hAnsi="Calibri"/>
        </w:rPr>
      </w:pPr>
      <w:r w:rsidRPr="0067036D">
        <w:rPr>
          <w:rFonts w:ascii="Calibri" w:hAnsi="Calibri"/>
        </w:rPr>
        <w:t>Si les réunions se tiennent rarement, nous n’avons pas trouvé un système électronique d’échange des rapports, des documents ou autres informations</w:t>
      </w:r>
      <w:r w:rsidR="00966F8F" w:rsidRPr="0067036D">
        <w:rPr>
          <w:rFonts w:ascii="Calibri" w:hAnsi="Calibri"/>
        </w:rPr>
        <w:t xml:space="preserve"> </w:t>
      </w:r>
      <w:r w:rsidRPr="0067036D">
        <w:rPr>
          <w:rFonts w:ascii="Calibri" w:hAnsi="Calibri"/>
        </w:rPr>
        <w:t>liées à la mise en œuvre des deux programmes. Par exemple un site</w:t>
      </w:r>
      <w:r w:rsidR="006834A2" w:rsidRPr="0067036D">
        <w:rPr>
          <w:rFonts w:ascii="Calibri" w:hAnsi="Calibri"/>
        </w:rPr>
        <w:t xml:space="preserve"> dans lequel tous les acteurs postent les données.</w:t>
      </w:r>
    </w:p>
    <w:p w:rsidR="00966F8F" w:rsidRPr="0067036D" w:rsidRDefault="00966F8F" w:rsidP="00966F8F">
      <w:pPr>
        <w:spacing w:after="0" w:line="240" w:lineRule="auto"/>
        <w:jc w:val="both"/>
        <w:rPr>
          <w:rFonts w:ascii="Calibri" w:hAnsi="Calibri"/>
        </w:rPr>
      </w:pPr>
    </w:p>
    <w:p w:rsidR="00966F8F" w:rsidRPr="0067036D" w:rsidRDefault="00966F8F" w:rsidP="00325815">
      <w:pPr>
        <w:spacing w:after="0" w:line="240" w:lineRule="auto"/>
        <w:jc w:val="both"/>
        <w:rPr>
          <w:rFonts w:ascii="Calibri" w:hAnsi="Calibri"/>
        </w:rPr>
      </w:pPr>
      <w:r w:rsidRPr="0067036D">
        <w:rPr>
          <w:rFonts w:ascii="Calibri" w:hAnsi="Calibri"/>
        </w:rPr>
        <w:t>L’insuffisance d’espace d’échange entre les acteurs ne permette aux différentes parties prenantes de partager, de discuter et de s’accorder sur les solutions des problèmes liés à l’atteinte des résultats. Cette faiblesse constitue une des lacunes de l’intégration SRMNIA et VIH ; elle contribue à la verticalité</w:t>
      </w:r>
      <w:r w:rsidR="00581FB5" w:rsidRPr="0067036D">
        <w:rPr>
          <w:rFonts w:ascii="Calibri" w:hAnsi="Calibri"/>
        </w:rPr>
        <w:t xml:space="preserve"> de la mise en œuvre des deux programmes et aussi à l’incohérence entre les données sur la PTME (297 contre 323 sites de PTME respectivement SRMNIA et VIH)</w:t>
      </w:r>
      <w:r w:rsidRPr="0067036D">
        <w:rPr>
          <w:rFonts w:ascii="Calibri" w:hAnsi="Calibri"/>
        </w:rPr>
        <w:t>.</w:t>
      </w:r>
    </w:p>
    <w:p w:rsidR="00DB65B7" w:rsidRPr="0067036D" w:rsidRDefault="00DB65B7" w:rsidP="00325815">
      <w:pPr>
        <w:spacing w:after="0" w:line="240" w:lineRule="auto"/>
        <w:rPr>
          <w:rFonts w:ascii="Calibri" w:hAnsi="Calibri"/>
        </w:rPr>
      </w:pPr>
    </w:p>
    <w:p w:rsidR="00DB65B7" w:rsidRPr="0067036D" w:rsidRDefault="00DB65B7" w:rsidP="005F1E96">
      <w:pPr>
        <w:pStyle w:val="Titre3"/>
        <w:numPr>
          <w:ilvl w:val="2"/>
          <w:numId w:val="36"/>
        </w:numPr>
        <w:spacing w:before="0" w:line="240" w:lineRule="auto"/>
        <w:ind w:left="709" w:hanging="709"/>
        <w:rPr>
          <w:rFonts w:ascii="Calibri" w:hAnsi="Calibri"/>
          <w:b/>
        </w:rPr>
      </w:pPr>
      <w:bookmarkStart w:id="55" w:name="_Toc494032792"/>
      <w:r w:rsidRPr="0067036D">
        <w:rPr>
          <w:rFonts w:ascii="Calibri" w:hAnsi="Calibri"/>
          <w:b/>
        </w:rPr>
        <w:t>Lacunes et goulots d’étranglement d’ordre stratégique</w:t>
      </w:r>
      <w:bookmarkEnd w:id="55"/>
    </w:p>
    <w:p w:rsidR="00DB65B7" w:rsidRPr="0067036D" w:rsidRDefault="00DB65B7" w:rsidP="00325815">
      <w:pPr>
        <w:spacing w:after="0" w:line="240" w:lineRule="auto"/>
        <w:rPr>
          <w:rFonts w:ascii="Calibri" w:hAnsi="Calibri"/>
        </w:rPr>
      </w:pPr>
    </w:p>
    <w:p w:rsidR="00815568" w:rsidRPr="0067036D" w:rsidRDefault="006834A2" w:rsidP="00325815">
      <w:pPr>
        <w:spacing w:after="0" w:line="240" w:lineRule="auto"/>
        <w:rPr>
          <w:rFonts w:ascii="Calibri" w:hAnsi="Calibri"/>
        </w:rPr>
      </w:pPr>
      <w:r w:rsidRPr="0067036D">
        <w:rPr>
          <w:rFonts w:ascii="Calibri" w:hAnsi="Calibri"/>
        </w:rPr>
        <w:t>Il ressort de nos discussion</w:t>
      </w:r>
      <w:r w:rsidR="00143D64" w:rsidRPr="0067036D">
        <w:rPr>
          <w:rFonts w:ascii="Calibri" w:hAnsi="Calibri"/>
        </w:rPr>
        <w:t>s</w:t>
      </w:r>
      <w:r w:rsidR="00815568" w:rsidRPr="0067036D">
        <w:rPr>
          <w:rFonts w:ascii="Calibri" w:hAnsi="Calibri"/>
        </w:rPr>
        <w:t xml:space="preserve"> quelques lacunes d’ordre stratégique : </w:t>
      </w:r>
    </w:p>
    <w:p w:rsidR="00815568" w:rsidRPr="0067036D" w:rsidRDefault="00815568" w:rsidP="00325815">
      <w:pPr>
        <w:spacing w:after="0" w:line="240" w:lineRule="auto"/>
        <w:rPr>
          <w:rFonts w:ascii="Calibri" w:hAnsi="Calibri"/>
        </w:rPr>
      </w:pPr>
    </w:p>
    <w:p w:rsidR="00143D64" w:rsidRPr="0067036D" w:rsidRDefault="00815568" w:rsidP="0060058A">
      <w:pPr>
        <w:pStyle w:val="Paragraphedeliste"/>
        <w:numPr>
          <w:ilvl w:val="0"/>
          <w:numId w:val="16"/>
        </w:numPr>
        <w:spacing w:after="0" w:line="240" w:lineRule="auto"/>
        <w:ind w:left="567" w:hanging="567"/>
        <w:jc w:val="both"/>
        <w:rPr>
          <w:rFonts w:ascii="Calibri" w:hAnsi="Calibri"/>
          <w:lang w:val="fr-FR"/>
        </w:rPr>
      </w:pPr>
      <w:r w:rsidRPr="0067036D">
        <w:rPr>
          <w:rFonts w:ascii="Calibri" w:hAnsi="Calibri"/>
          <w:lang w:val="fr-FR"/>
        </w:rPr>
        <w:t>U</w:t>
      </w:r>
      <w:r w:rsidR="006834A2" w:rsidRPr="0067036D">
        <w:rPr>
          <w:rFonts w:ascii="Calibri" w:hAnsi="Calibri"/>
          <w:lang w:val="fr-FR"/>
        </w:rPr>
        <w:t>ne planification stratégique séparée des deux programme</w:t>
      </w:r>
      <w:r w:rsidR="00143D64" w:rsidRPr="0067036D">
        <w:rPr>
          <w:rFonts w:ascii="Calibri" w:hAnsi="Calibri"/>
          <w:lang w:val="fr-FR"/>
        </w:rPr>
        <w:t>s</w:t>
      </w:r>
      <w:r w:rsidR="006834A2" w:rsidRPr="0067036D">
        <w:rPr>
          <w:rFonts w:ascii="Calibri" w:hAnsi="Calibri"/>
          <w:lang w:val="fr-FR"/>
        </w:rPr>
        <w:t xml:space="preserve"> SRMNIA et VIH</w:t>
      </w:r>
      <w:r w:rsidR="00143D64" w:rsidRPr="0067036D">
        <w:rPr>
          <w:rFonts w:ascii="Calibri" w:hAnsi="Calibri"/>
          <w:lang w:val="fr-FR"/>
        </w:rPr>
        <w:t xml:space="preserve"> avec faible implication des cadres du </w:t>
      </w:r>
      <w:r w:rsidR="00160808">
        <w:rPr>
          <w:rFonts w:ascii="Calibri" w:hAnsi="Calibri"/>
          <w:lang w:val="fr-FR"/>
        </w:rPr>
        <w:t>programme VIH dans SRMNIA et vice</w:t>
      </w:r>
      <w:r w:rsidR="00143D64" w:rsidRPr="0067036D">
        <w:rPr>
          <w:rFonts w:ascii="Calibri" w:hAnsi="Calibri"/>
          <w:lang w:val="fr-FR"/>
        </w:rPr>
        <w:t xml:space="preserve"> versa</w:t>
      </w:r>
      <w:r w:rsidR="006834A2" w:rsidRPr="0067036D">
        <w:rPr>
          <w:rFonts w:ascii="Calibri" w:hAnsi="Calibri"/>
          <w:lang w:val="fr-FR"/>
        </w:rPr>
        <w:t xml:space="preserve"> (voir plus haut le paragraphe sur la planification dans le sous chapitre système)</w:t>
      </w:r>
      <w:r w:rsidR="00143D64" w:rsidRPr="0067036D">
        <w:rPr>
          <w:rFonts w:ascii="Calibri" w:hAnsi="Calibri"/>
          <w:lang w:val="fr-FR"/>
        </w:rPr>
        <w:t xml:space="preserve">. Il n’y a donc pas de plan stratégique national commun au niveau du Ministère de la Santé. </w:t>
      </w:r>
    </w:p>
    <w:p w:rsidR="00143D64" w:rsidRPr="0067036D" w:rsidRDefault="00143D64" w:rsidP="00DB65B7">
      <w:pPr>
        <w:spacing w:after="0" w:line="240" w:lineRule="auto"/>
        <w:rPr>
          <w:rFonts w:ascii="Calibri" w:hAnsi="Calibri"/>
        </w:rPr>
      </w:pPr>
    </w:p>
    <w:p w:rsidR="00143D64" w:rsidRPr="0067036D" w:rsidRDefault="00143D64" w:rsidP="00815568">
      <w:pPr>
        <w:spacing w:after="0" w:line="240" w:lineRule="auto"/>
        <w:ind w:firstLine="360"/>
        <w:rPr>
          <w:rFonts w:ascii="Calibri" w:hAnsi="Calibri"/>
        </w:rPr>
      </w:pPr>
      <w:r w:rsidRPr="0067036D">
        <w:rPr>
          <w:rFonts w:ascii="Calibri" w:hAnsi="Calibri"/>
        </w:rPr>
        <w:t>Cette planification séparée entraine comme nous ont dit les interviewées :</w:t>
      </w:r>
    </w:p>
    <w:p w:rsidR="006834A2"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t>la</w:t>
      </w:r>
      <w:r w:rsidR="00143D64" w:rsidRPr="0067036D">
        <w:rPr>
          <w:rFonts w:ascii="Calibri" w:hAnsi="Calibri"/>
          <w:lang w:val="fr-FR"/>
        </w:rPr>
        <w:t xml:space="preserve"> non prise en compte des problèmes spécifiques de l’un de l’autre programme</w:t>
      </w:r>
      <w:r w:rsidRPr="0067036D">
        <w:rPr>
          <w:rFonts w:ascii="Calibri" w:hAnsi="Calibri"/>
          <w:lang w:val="fr-FR"/>
        </w:rPr>
        <w:t> ;</w:t>
      </w:r>
    </w:p>
    <w:p w:rsidR="00BE5903"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t>des doublons de ligne budgétaire par rapport à certaines activités ;</w:t>
      </w:r>
    </w:p>
    <w:p w:rsidR="00BE5903"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t>des pertes de ressource financière (supervision séparée pour les mêmes agents) ;</w:t>
      </w:r>
    </w:p>
    <w:p w:rsidR="00BE5903"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lastRenderedPageBreak/>
        <w:t>la sous consommation des fonds alloués pour les deux programmes ;</w:t>
      </w:r>
    </w:p>
    <w:p w:rsidR="00BE5903"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t>de la verticalité dans la mise en œuvre des activités ;</w:t>
      </w:r>
    </w:p>
    <w:p w:rsidR="00BE5903" w:rsidRPr="0067036D" w:rsidRDefault="00BE5903" w:rsidP="00BE5903">
      <w:pPr>
        <w:spacing w:after="0" w:line="240" w:lineRule="auto"/>
        <w:rPr>
          <w:rFonts w:ascii="Calibri" w:hAnsi="Calibri"/>
        </w:rPr>
      </w:pPr>
    </w:p>
    <w:p w:rsidR="00BE5903" w:rsidRPr="0067036D" w:rsidRDefault="00BE5903" w:rsidP="00815568">
      <w:pPr>
        <w:spacing w:after="0" w:line="240" w:lineRule="auto"/>
        <w:ind w:left="360"/>
        <w:jc w:val="both"/>
        <w:rPr>
          <w:rFonts w:ascii="Calibri" w:hAnsi="Calibri"/>
        </w:rPr>
      </w:pPr>
      <w:r w:rsidRPr="0067036D">
        <w:rPr>
          <w:rFonts w:ascii="Calibri" w:hAnsi="Calibri"/>
        </w:rPr>
        <w:t xml:space="preserve">Cette </w:t>
      </w:r>
      <w:r w:rsidR="00160808">
        <w:rPr>
          <w:rFonts w:ascii="Calibri" w:hAnsi="Calibri"/>
        </w:rPr>
        <w:t xml:space="preserve">verticalité </w:t>
      </w:r>
      <w:r w:rsidRPr="0067036D">
        <w:rPr>
          <w:rFonts w:ascii="Calibri" w:hAnsi="Calibri"/>
        </w:rPr>
        <w:t xml:space="preserve">de planification </w:t>
      </w:r>
      <w:r w:rsidR="00160808">
        <w:rPr>
          <w:rFonts w:ascii="Calibri" w:hAnsi="Calibri"/>
        </w:rPr>
        <w:t>ne facilite pas</w:t>
      </w:r>
      <w:r w:rsidRPr="0067036D">
        <w:rPr>
          <w:rFonts w:ascii="Calibri" w:hAnsi="Calibri"/>
        </w:rPr>
        <w:t xml:space="preserve"> l’accélération de l’atteinte des objectifs liés à la réduction de la mortalité maternelle, néonatale, infantile, infanto-juvénile et à l’élimination du VIH.</w:t>
      </w:r>
    </w:p>
    <w:p w:rsidR="00DB2299" w:rsidRPr="0067036D" w:rsidRDefault="00DB2299" w:rsidP="009F70AF">
      <w:pPr>
        <w:spacing w:after="0" w:line="240" w:lineRule="auto"/>
        <w:jc w:val="both"/>
        <w:rPr>
          <w:rFonts w:ascii="Calibri" w:hAnsi="Calibri"/>
        </w:rPr>
      </w:pPr>
    </w:p>
    <w:p w:rsidR="00DB2299" w:rsidRDefault="00DB2299" w:rsidP="0060058A">
      <w:pPr>
        <w:pStyle w:val="Paragraphedeliste"/>
        <w:numPr>
          <w:ilvl w:val="0"/>
          <w:numId w:val="16"/>
        </w:numPr>
        <w:spacing w:after="0" w:line="276" w:lineRule="auto"/>
        <w:ind w:left="567" w:hanging="567"/>
        <w:jc w:val="both"/>
        <w:rPr>
          <w:rFonts w:ascii="Calibri" w:hAnsi="Calibri"/>
          <w:lang w:val="fr-FR"/>
        </w:rPr>
      </w:pPr>
      <w:r w:rsidRPr="0067036D">
        <w:rPr>
          <w:rFonts w:ascii="Calibri" w:hAnsi="Calibri"/>
          <w:lang w:val="fr-FR"/>
        </w:rPr>
        <w:t>La supervision conjointe</w:t>
      </w:r>
      <w:r w:rsidR="00C46A01" w:rsidRPr="0067036D">
        <w:rPr>
          <w:rFonts w:ascii="Calibri" w:hAnsi="Calibri"/>
          <w:lang w:val="fr-FR"/>
        </w:rPr>
        <w:t> : une des qualités est l’existence de la supervision du niveau central. Seulement, chacun des deux programmes organise sa supervision au niveau des structures sanitaires pour les mêmes prestataires. Il n’y a donc pas de supervision conjointe SRMNIA et VIH ; et non plus de partage des rapports de supervision. Il est donc difficile de coordonner pour une atteinte des résultats des deux programmes qu’a déclarés bon nombres des responsables des districts sanitaires et directions régionales de la santé</w:t>
      </w:r>
      <w:r w:rsidR="00815568" w:rsidRPr="0067036D">
        <w:rPr>
          <w:rFonts w:ascii="Calibri" w:hAnsi="Calibri"/>
          <w:lang w:val="fr-FR"/>
        </w:rPr>
        <w:t xml:space="preserve"> et aussi des partenaires</w:t>
      </w:r>
      <w:r w:rsidR="00C46A01" w:rsidRPr="0067036D">
        <w:rPr>
          <w:rFonts w:ascii="Calibri" w:hAnsi="Calibri"/>
          <w:lang w:val="fr-FR"/>
        </w:rPr>
        <w:t>.</w:t>
      </w:r>
      <w:r w:rsidR="00815568" w:rsidRPr="0067036D">
        <w:rPr>
          <w:rFonts w:ascii="Calibri" w:hAnsi="Calibri"/>
          <w:lang w:val="fr-FR"/>
        </w:rPr>
        <w:t xml:space="preserve"> L’absence de supervision conjointe ne permet pas de prendre en compte des problèmes spécifiques liés aux deux programmes SRMNIA et VIH. Cette absence est une des lacunes de l’</w:t>
      </w:r>
      <w:r w:rsidR="0054768E" w:rsidRPr="0067036D">
        <w:rPr>
          <w:rFonts w:ascii="Calibri" w:hAnsi="Calibri"/>
          <w:lang w:val="fr-FR"/>
        </w:rPr>
        <w:t>intégration SRMNIA et VIH; elle ne permet pas une accélération à l’atteinte des objectifs liés à l’accès des clients aux soins de qualité.</w:t>
      </w:r>
    </w:p>
    <w:p w:rsidR="0050130A" w:rsidRPr="0067036D" w:rsidRDefault="0050130A" w:rsidP="0050130A">
      <w:pPr>
        <w:pStyle w:val="Paragraphedeliste"/>
        <w:numPr>
          <w:ilvl w:val="0"/>
          <w:numId w:val="16"/>
        </w:numPr>
        <w:spacing w:before="120" w:after="0" w:line="276" w:lineRule="auto"/>
        <w:ind w:left="567" w:hanging="567"/>
        <w:contextualSpacing w:val="0"/>
        <w:jc w:val="both"/>
        <w:rPr>
          <w:rFonts w:ascii="Calibri" w:hAnsi="Calibri"/>
          <w:lang w:val="fr-FR"/>
        </w:rPr>
      </w:pPr>
      <w:r>
        <w:rPr>
          <w:rFonts w:ascii="Calibri" w:hAnsi="Calibri"/>
          <w:lang w:val="fr-FR"/>
        </w:rPr>
        <w:t>La dissémination et la disponibilité des documents normatifs : une insuffisance a été noté dans la dissémination des documents normatifs au niveau des acteurs ; certains documents stratégiques bien élaborés ne sont pas connus par le niveau opérationnel et même le niveau central. Quant à la disponibilité, il est difficile d’avoir accès un document stratégique, un manuel de prise en charge au niveau de certains responsables de service.</w:t>
      </w:r>
    </w:p>
    <w:p w:rsidR="00DB65B7" w:rsidRPr="0067036D" w:rsidRDefault="00DB65B7" w:rsidP="00DB65B7">
      <w:pPr>
        <w:spacing w:after="0" w:line="240" w:lineRule="auto"/>
        <w:rPr>
          <w:rFonts w:ascii="Calibri" w:hAnsi="Calibri"/>
        </w:rPr>
      </w:pPr>
    </w:p>
    <w:p w:rsidR="00DB65B7" w:rsidRPr="0067036D" w:rsidRDefault="00DB65B7" w:rsidP="005F1E96">
      <w:pPr>
        <w:pStyle w:val="Titre3"/>
        <w:numPr>
          <w:ilvl w:val="2"/>
          <w:numId w:val="36"/>
        </w:numPr>
        <w:ind w:left="709" w:hanging="709"/>
        <w:rPr>
          <w:rFonts w:ascii="Calibri" w:hAnsi="Calibri"/>
          <w:b/>
        </w:rPr>
      </w:pPr>
      <w:bookmarkStart w:id="56" w:name="_Toc494032793"/>
      <w:r w:rsidRPr="0067036D">
        <w:rPr>
          <w:rFonts w:ascii="Calibri" w:hAnsi="Calibri"/>
          <w:b/>
        </w:rPr>
        <w:t>L</w:t>
      </w:r>
      <w:r w:rsidR="0054768E" w:rsidRPr="0067036D">
        <w:rPr>
          <w:rFonts w:ascii="Calibri" w:hAnsi="Calibri"/>
          <w:b/>
        </w:rPr>
        <w:t>acunes</w:t>
      </w:r>
      <w:r w:rsidRPr="0067036D">
        <w:rPr>
          <w:rFonts w:ascii="Calibri" w:hAnsi="Calibri"/>
          <w:b/>
        </w:rPr>
        <w:t xml:space="preserve"> d’ordre opérationnel</w:t>
      </w:r>
      <w:bookmarkEnd w:id="56"/>
    </w:p>
    <w:p w:rsidR="00325008" w:rsidRPr="0067036D" w:rsidRDefault="00325008" w:rsidP="00DB65B7">
      <w:pPr>
        <w:spacing w:after="0" w:line="240" w:lineRule="auto"/>
        <w:rPr>
          <w:rFonts w:ascii="Calibri" w:hAnsi="Calibri"/>
        </w:rPr>
      </w:pPr>
    </w:p>
    <w:p w:rsidR="00343297" w:rsidRPr="0067036D" w:rsidRDefault="009451C2" w:rsidP="00343297">
      <w:pPr>
        <w:spacing w:after="0" w:line="240" w:lineRule="auto"/>
        <w:jc w:val="both"/>
        <w:rPr>
          <w:rFonts w:ascii="Calibri" w:hAnsi="Calibri"/>
          <w:b/>
        </w:rPr>
      </w:pPr>
      <w:r w:rsidRPr="0067036D">
        <w:rPr>
          <w:rFonts w:ascii="Calibri" w:hAnsi="Calibri"/>
        </w:rPr>
        <w:t>Au regard des différentes déclarations et débats avec les interviewés et la revue documentaire, il ressort d’importantes lacunes</w:t>
      </w:r>
      <w:r w:rsidR="00634289">
        <w:rPr>
          <w:rFonts w:ascii="Calibri" w:hAnsi="Calibri"/>
        </w:rPr>
        <w:t xml:space="preserve"> qui nécessitent d’être améliorées</w:t>
      </w:r>
      <w:r w:rsidRPr="0067036D">
        <w:rPr>
          <w:rFonts w:ascii="Calibri" w:hAnsi="Calibri"/>
        </w:rPr>
        <w:t xml:space="preserve"> au niveau opérationnel. </w:t>
      </w:r>
      <w:r w:rsidR="00343297" w:rsidRPr="0067036D">
        <w:rPr>
          <w:rFonts w:ascii="Calibri" w:hAnsi="Calibri"/>
        </w:rPr>
        <w:t>Par exemple, évoquant la difficulté liée aux ressources humaines, un des leaders nous a laissé le point de vue</w:t>
      </w:r>
      <w:r w:rsidR="00160808">
        <w:rPr>
          <w:rFonts w:ascii="Calibri" w:hAnsi="Calibri"/>
        </w:rPr>
        <w:t xml:space="preserve"> </w:t>
      </w:r>
      <w:r w:rsidR="00343297" w:rsidRPr="0067036D">
        <w:rPr>
          <w:rFonts w:ascii="Calibri" w:hAnsi="Calibri"/>
        </w:rPr>
        <w:t xml:space="preserve">: </w:t>
      </w:r>
      <w:r w:rsidR="00343297" w:rsidRPr="0067036D">
        <w:rPr>
          <w:rFonts w:ascii="Calibri" w:hAnsi="Calibri"/>
          <w:b/>
          <w:i/>
        </w:rPr>
        <w:t>« les principales difficultés sont le manque de formation requise des ressources humaines »</w:t>
      </w:r>
    </w:p>
    <w:p w:rsidR="00343297" w:rsidRPr="0067036D" w:rsidRDefault="00343297" w:rsidP="00343297">
      <w:pPr>
        <w:spacing w:after="0" w:line="240" w:lineRule="auto"/>
        <w:jc w:val="both"/>
        <w:rPr>
          <w:rFonts w:ascii="Calibri" w:hAnsi="Calibri"/>
        </w:rPr>
      </w:pPr>
    </w:p>
    <w:p w:rsidR="00343297" w:rsidRDefault="00343297" w:rsidP="005B435F">
      <w:pPr>
        <w:spacing w:after="0" w:line="240" w:lineRule="auto"/>
        <w:jc w:val="both"/>
        <w:rPr>
          <w:rFonts w:ascii="Calibri" w:hAnsi="Calibri"/>
        </w:rPr>
      </w:pPr>
      <w:r w:rsidRPr="0067036D">
        <w:rPr>
          <w:rFonts w:ascii="Calibri" w:hAnsi="Calibri"/>
        </w:rPr>
        <w:t>Au-delà cette première difficulté</w:t>
      </w:r>
      <w:r w:rsidRPr="0067036D">
        <w:rPr>
          <w:rFonts w:ascii="Calibri" w:hAnsi="Calibri"/>
          <w:b/>
        </w:rPr>
        <w:t xml:space="preserve">, </w:t>
      </w:r>
      <w:r w:rsidRPr="0067036D">
        <w:rPr>
          <w:rFonts w:ascii="Calibri" w:hAnsi="Calibri"/>
          <w:b/>
          <w:i/>
        </w:rPr>
        <w:t xml:space="preserve">« la rupture et le manque d’intrants et des outils de gestion» </w:t>
      </w:r>
      <w:r w:rsidRPr="0067036D">
        <w:rPr>
          <w:rFonts w:ascii="Calibri" w:hAnsi="Calibri"/>
        </w:rPr>
        <w:t>passe pour un autre leader interrogé sur la question, une difficulté non moins importante dans le cadre de l’intégration des services de SRMNIA et du V</w:t>
      </w:r>
      <w:r w:rsidR="00550B16" w:rsidRPr="0067036D">
        <w:rPr>
          <w:rFonts w:ascii="Calibri" w:hAnsi="Calibri"/>
        </w:rPr>
        <w:t>IH.</w:t>
      </w:r>
    </w:p>
    <w:p w:rsidR="00AD6936" w:rsidRDefault="00AD6936" w:rsidP="005B435F">
      <w:pPr>
        <w:spacing w:after="0" w:line="240" w:lineRule="auto"/>
        <w:jc w:val="both"/>
        <w:rPr>
          <w:rFonts w:ascii="Calibri" w:hAnsi="Calibri"/>
        </w:rPr>
      </w:pPr>
    </w:p>
    <w:p w:rsidR="00B9548B" w:rsidRPr="0067036D" w:rsidRDefault="00B9548B" w:rsidP="00B9548B">
      <w:pPr>
        <w:spacing w:after="0" w:line="240" w:lineRule="auto"/>
        <w:jc w:val="both"/>
        <w:rPr>
          <w:rFonts w:ascii="Calibri" w:hAnsi="Calibri"/>
        </w:rPr>
      </w:pPr>
      <w:r>
        <w:rPr>
          <w:rFonts w:ascii="Calibri" w:hAnsi="Calibri"/>
        </w:rPr>
        <w:t>E</w:t>
      </w:r>
      <w:r w:rsidRPr="0067036D">
        <w:rPr>
          <w:rFonts w:ascii="Calibri" w:hAnsi="Calibri"/>
        </w:rPr>
        <w:t>n raison du fait que la plupart des prestataires de soins offrant des services intégrés soient des hommes, il se pose un problème de demande de services par les femmes. Pour mieux illustrer cet état de fait, voici la déclaration d’un des leaders</w:t>
      </w:r>
      <w:r>
        <w:rPr>
          <w:rFonts w:ascii="Calibri" w:hAnsi="Calibri"/>
        </w:rPr>
        <w:t xml:space="preserve"> </w:t>
      </w:r>
      <w:r w:rsidRPr="0067036D">
        <w:rPr>
          <w:rFonts w:ascii="Calibri" w:hAnsi="Calibri"/>
        </w:rPr>
        <w:t>:</w:t>
      </w:r>
      <w:r w:rsidRPr="0067036D">
        <w:rPr>
          <w:rFonts w:ascii="Calibri" w:hAnsi="Calibri"/>
          <w:b/>
          <w:i/>
        </w:rPr>
        <w:t xml:space="preserve"> « Dans les structures de soins, il y a trop de prestataires masculins. Conséquence, les femmes en raison des préceptes socioculturels refusent ou du moins, consultent très rarement les hommes pour des services qui touchent la sensibilité, comme la PF par exemple.»</w:t>
      </w:r>
    </w:p>
    <w:p w:rsidR="00B9548B" w:rsidRPr="0067036D" w:rsidRDefault="00B9548B" w:rsidP="00B9548B">
      <w:pPr>
        <w:spacing w:after="0" w:line="240" w:lineRule="auto"/>
        <w:jc w:val="both"/>
        <w:rPr>
          <w:rFonts w:ascii="Calibri" w:hAnsi="Calibri"/>
        </w:rPr>
      </w:pPr>
    </w:p>
    <w:p w:rsidR="00B9548B" w:rsidRPr="00D60A97" w:rsidRDefault="00B9548B" w:rsidP="00B9548B">
      <w:pPr>
        <w:spacing w:after="0" w:line="240" w:lineRule="auto"/>
        <w:jc w:val="both"/>
        <w:rPr>
          <w:rFonts w:ascii="Calibri" w:hAnsi="Calibri"/>
        </w:rPr>
      </w:pPr>
      <w:r w:rsidRPr="0067036D">
        <w:rPr>
          <w:rFonts w:ascii="Calibri" w:hAnsi="Calibri"/>
        </w:rPr>
        <w:t>Par ailleurs, les enquêtés ont par addition, fait mention du manque de moyens pour une sensibilisation de la communauté qui pourtant, pouvait aider à lever les barrières liées à la non réceptivité des servi</w:t>
      </w:r>
      <w:r>
        <w:rPr>
          <w:rFonts w:ascii="Calibri" w:hAnsi="Calibri"/>
        </w:rPr>
        <w:t>ces intégrés par la communauté.</w:t>
      </w:r>
    </w:p>
    <w:p w:rsidR="00AD6936" w:rsidRDefault="00AD6936" w:rsidP="005B435F">
      <w:pPr>
        <w:spacing w:after="0" w:line="240" w:lineRule="auto"/>
        <w:jc w:val="both"/>
        <w:rPr>
          <w:rFonts w:ascii="Calibri" w:hAnsi="Calibri"/>
        </w:rPr>
      </w:pPr>
    </w:p>
    <w:p w:rsidR="00B9548B" w:rsidRDefault="00B9548B" w:rsidP="005B435F">
      <w:pPr>
        <w:spacing w:after="0" w:line="240" w:lineRule="auto"/>
        <w:jc w:val="both"/>
        <w:rPr>
          <w:rFonts w:ascii="Calibri" w:hAnsi="Calibri"/>
        </w:rPr>
      </w:pPr>
      <w:r w:rsidRPr="0067036D">
        <w:rPr>
          <w:rFonts w:ascii="Calibri" w:hAnsi="Calibri"/>
        </w:rPr>
        <w:t>Ces lacunes de niveau opérationnel, non moins importantes, ne permettent pas une bonne mise en œuvre des différentes interventions liées aux deux programmes ; elles sont nombreuses et rendent difficile une intégration effective de SRMNIA et VIH.</w:t>
      </w:r>
    </w:p>
    <w:p w:rsidR="00B9548B" w:rsidRDefault="00B9548B" w:rsidP="005B435F">
      <w:pPr>
        <w:spacing w:after="0" w:line="240" w:lineRule="auto"/>
        <w:jc w:val="both"/>
        <w:rPr>
          <w:rFonts w:ascii="Calibri" w:hAnsi="Calibri"/>
        </w:rPr>
      </w:pPr>
    </w:p>
    <w:p w:rsidR="006F2E2E" w:rsidRPr="0067036D" w:rsidRDefault="006F2E2E" w:rsidP="006F2E2E">
      <w:pPr>
        <w:spacing w:after="0" w:line="240" w:lineRule="auto"/>
        <w:rPr>
          <w:rFonts w:ascii="Calibri" w:hAnsi="Calibri"/>
        </w:rPr>
      </w:pPr>
      <w:r>
        <w:rPr>
          <w:rFonts w:ascii="Calibri" w:hAnsi="Calibri"/>
        </w:rPr>
        <w:t>Les lacunes du niveau opérationnel sont</w:t>
      </w:r>
      <w:r w:rsidRPr="0067036D">
        <w:rPr>
          <w:rFonts w:ascii="Calibri" w:hAnsi="Calibri"/>
        </w:rPr>
        <w:t xml:space="preserve"> : </w:t>
      </w:r>
    </w:p>
    <w:p w:rsidR="006F2E2E" w:rsidRPr="0067036D" w:rsidRDefault="006F2E2E" w:rsidP="006F2E2E">
      <w:pPr>
        <w:spacing w:after="0" w:line="240" w:lineRule="auto"/>
        <w:rPr>
          <w:rFonts w:ascii="Calibri" w:hAnsi="Calibri"/>
        </w:rPr>
      </w:pPr>
    </w:p>
    <w:p w:rsidR="006F2E2E" w:rsidRPr="0067036D" w:rsidRDefault="006F2E2E" w:rsidP="005F1E96">
      <w:pPr>
        <w:numPr>
          <w:ilvl w:val="0"/>
          <w:numId w:val="28"/>
        </w:numPr>
        <w:spacing w:after="0" w:line="240" w:lineRule="auto"/>
        <w:rPr>
          <w:rFonts w:ascii="Calibri" w:hAnsi="Calibri"/>
        </w:rPr>
      </w:pPr>
      <w:r w:rsidRPr="0067036D">
        <w:rPr>
          <w:rFonts w:ascii="Calibri" w:hAnsi="Calibri"/>
        </w:rPr>
        <w:t>Une insuffisance qualitative et quantitative de ressources humaines, matérielle</w:t>
      </w:r>
      <w:r>
        <w:rPr>
          <w:rFonts w:ascii="Calibri" w:hAnsi="Calibri"/>
        </w:rPr>
        <w:t>s</w:t>
      </w:r>
      <w:r w:rsidRPr="0067036D">
        <w:rPr>
          <w:rFonts w:ascii="Calibri" w:hAnsi="Calibri"/>
        </w:rPr>
        <w:t xml:space="preserve"> et financières pour la mise en œuvre des activités ;</w:t>
      </w:r>
    </w:p>
    <w:p w:rsidR="006F2E2E" w:rsidRPr="0067036D" w:rsidRDefault="006F2E2E" w:rsidP="005F1E96">
      <w:pPr>
        <w:numPr>
          <w:ilvl w:val="0"/>
          <w:numId w:val="28"/>
        </w:numPr>
        <w:spacing w:before="120" w:after="0" w:line="240" w:lineRule="auto"/>
        <w:ind w:left="714" w:hanging="357"/>
        <w:rPr>
          <w:rFonts w:ascii="Calibri" w:hAnsi="Calibri"/>
        </w:rPr>
      </w:pPr>
      <w:r w:rsidRPr="0067036D">
        <w:rPr>
          <w:rFonts w:ascii="Calibri" w:hAnsi="Calibri"/>
        </w:rPr>
        <w:lastRenderedPageBreak/>
        <w:t>Une insuffisance de supervision post formation (la non vérification de la conformité des activités réalisées) ;</w:t>
      </w:r>
    </w:p>
    <w:p w:rsidR="006F2E2E" w:rsidRPr="003A4713" w:rsidRDefault="006F2E2E" w:rsidP="005F1E96">
      <w:pPr>
        <w:numPr>
          <w:ilvl w:val="0"/>
          <w:numId w:val="28"/>
        </w:numPr>
        <w:spacing w:before="120" w:after="0" w:line="240" w:lineRule="auto"/>
        <w:ind w:left="714" w:hanging="357"/>
        <w:rPr>
          <w:rFonts w:ascii="Calibri" w:hAnsi="Calibri"/>
        </w:rPr>
      </w:pPr>
      <w:r w:rsidRPr="0067036D">
        <w:rPr>
          <w:rFonts w:ascii="Calibri" w:hAnsi="Calibri"/>
        </w:rPr>
        <w:t>Une faible implication des agents CPN dans les activités de PTME ;</w:t>
      </w:r>
    </w:p>
    <w:p w:rsidR="006F2E2E" w:rsidRPr="0067036D" w:rsidRDefault="006F2E2E" w:rsidP="005F1E96">
      <w:pPr>
        <w:numPr>
          <w:ilvl w:val="0"/>
          <w:numId w:val="30"/>
        </w:numPr>
        <w:spacing w:before="120" w:after="0" w:line="240" w:lineRule="auto"/>
        <w:rPr>
          <w:rFonts w:ascii="Calibri" w:hAnsi="Calibri"/>
        </w:rPr>
      </w:pPr>
      <w:r w:rsidRPr="0067036D">
        <w:rPr>
          <w:rFonts w:ascii="Calibri" w:hAnsi="Calibri"/>
        </w:rPr>
        <w:t>Une surcharge des agents liée au remplissage des multiples outils VIH et SR ;</w:t>
      </w:r>
    </w:p>
    <w:p w:rsidR="006F2E2E" w:rsidRPr="0067036D" w:rsidRDefault="006F2E2E" w:rsidP="005F1E96">
      <w:pPr>
        <w:numPr>
          <w:ilvl w:val="0"/>
          <w:numId w:val="30"/>
        </w:numPr>
        <w:spacing w:before="120" w:after="0" w:line="240" w:lineRule="auto"/>
        <w:rPr>
          <w:rFonts w:ascii="Calibri" w:hAnsi="Calibri"/>
        </w:rPr>
      </w:pPr>
      <w:r w:rsidRPr="0067036D">
        <w:rPr>
          <w:rFonts w:ascii="Calibri" w:hAnsi="Calibri"/>
        </w:rPr>
        <w:t>Une faible couverture de la PTME dans les structures sanitaires</w:t>
      </w:r>
    </w:p>
    <w:p w:rsidR="006F2E2E" w:rsidRPr="00266939" w:rsidRDefault="006F2E2E" w:rsidP="005F1E96">
      <w:pPr>
        <w:numPr>
          <w:ilvl w:val="0"/>
          <w:numId w:val="30"/>
        </w:numPr>
        <w:spacing w:before="120" w:after="0" w:line="240" w:lineRule="auto"/>
        <w:rPr>
          <w:rFonts w:ascii="Calibri" w:hAnsi="Calibri"/>
        </w:rPr>
      </w:pPr>
      <w:r w:rsidRPr="0067036D">
        <w:rPr>
          <w:rFonts w:ascii="Calibri" w:hAnsi="Calibri"/>
        </w:rPr>
        <w:t>Un nombre insuffisant d'agents féminins pour l'offre de service aux des femmes ;</w:t>
      </w:r>
    </w:p>
    <w:p w:rsidR="006F2E2E" w:rsidRPr="0067036D" w:rsidRDefault="006F2E2E" w:rsidP="005F1E96">
      <w:pPr>
        <w:numPr>
          <w:ilvl w:val="0"/>
          <w:numId w:val="30"/>
        </w:numPr>
        <w:spacing w:before="120" w:after="0" w:line="240" w:lineRule="auto"/>
        <w:rPr>
          <w:rFonts w:ascii="Calibri" w:hAnsi="Calibri"/>
        </w:rPr>
      </w:pPr>
      <w:r w:rsidRPr="0067036D">
        <w:rPr>
          <w:rFonts w:ascii="Calibri" w:hAnsi="Calibri"/>
        </w:rPr>
        <w:t>Une faible couverture de PF au niveau de certaines structures sanitaires ;</w:t>
      </w:r>
    </w:p>
    <w:p w:rsidR="006F2E2E" w:rsidRPr="0067036D" w:rsidRDefault="006F2E2E" w:rsidP="005F1E96">
      <w:pPr>
        <w:numPr>
          <w:ilvl w:val="0"/>
          <w:numId w:val="30"/>
        </w:numPr>
        <w:spacing w:before="120" w:after="0" w:line="240" w:lineRule="auto"/>
        <w:ind w:left="777" w:hanging="357"/>
        <w:rPr>
          <w:rFonts w:ascii="Calibri" w:hAnsi="Calibri"/>
        </w:rPr>
      </w:pPr>
      <w:r w:rsidRPr="0067036D">
        <w:rPr>
          <w:rFonts w:ascii="Calibri" w:hAnsi="Calibri"/>
        </w:rPr>
        <w:t>Une faible intégration de CDV dans certains services et dans certaines structures sanitaires ;</w:t>
      </w:r>
    </w:p>
    <w:p w:rsidR="006F2E2E" w:rsidRPr="0067036D" w:rsidRDefault="006F2E2E" w:rsidP="005F1E96">
      <w:pPr>
        <w:numPr>
          <w:ilvl w:val="0"/>
          <w:numId w:val="30"/>
        </w:numPr>
        <w:spacing w:before="120" w:after="0" w:line="240" w:lineRule="auto"/>
        <w:ind w:left="777" w:hanging="357"/>
        <w:rPr>
          <w:rFonts w:ascii="Calibri" w:hAnsi="Calibri"/>
        </w:rPr>
      </w:pPr>
      <w:r w:rsidRPr="0067036D">
        <w:rPr>
          <w:rFonts w:ascii="Calibri" w:hAnsi="Calibri"/>
        </w:rPr>
        <w:t xml:space="preserve"> Une rupture fréquente des intrants de SRMNIA et les ARV dans certaines structures visités ;</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 xml:space="preserve">L’insuffisance dans la gestion des intrants de dépistage VIH : le non suivi du stock pour alerter les ruptures, les surstocks et les péremptions ; l’utilisation inappropriée des outils de gestion, la non maîtrise de la consommation des intrants, non-respect du circuit et délais des approvisionnements  par les sites </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L’insuffisance de compétences des prestataires sur la gestion des intrants de dépistage VIH et médicaments ARV/PTME : insuffisance de la formation continue,  irrégularité dans la supervision, et dans le suivi des approvisionnements en intrants SMNI/PTME</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La faible intégration des intrants VIH dans le système de gestion des produits de SR et de MEG</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La situation des stocks en ARV/PTME et réactifs de dépistage VIH n’est pas monitorée régulièrement, ni capitalisée dans les rapports d’activités des structures et du PNPCSP et de la DSNFN </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 xml:space="preserve">La non prise en compte de la FE VIH+, ni des enfants exposés au VIH  comme items PTME à renseigner dans les rapports de pharmacie, </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L’absence de suivi périodique concerté et d’analyse des rapports de gestion des stocks de médicaments et intrants VIH entre responsables des unités PTME, de PEC, CD,  et de la PCG</w:t>
      </w:r>
    </w:p>
    <w:p w:rsidR="006F2E2E"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 xml:space="preserve"> L’absence de suivi spécifique de la gestion des intrants et médicaments de SMNI/PTME au niveau des sites de SMNI/PTME /PEC médicale par les ARV et au niveau régional et central.</w:t>
      </w:r>
    </w:p>
    <w:p w:rsidR="006F2E2E" w:rsidRPr="0067036D" w:rsidRDefault="006F2E2E" w:rsidP="005F1E96">
      <w:pPr>
        <w:numPr>
          <w:ilvl w:val="0"/>
          <w:numId w:val="30"/>
        </w:numPr>
        <w:spacing w:before="120" w:after="0" w:line="240" w:lineRule="auto"/>
        <w:ind w:left="777" w:hanging="357"/>
        <w:jc w:val="both"/>
        <w:rPr>
          <w:rFonts w:ascii="Calibri" w:hAnsi="Calibri"/>
        </w:rPr>
      </w:pPr>
      <w:r>
        <w:rPr>
          <w:rFonts w:ascii="Calibri" w:hAnsi="Calibri"/>
        </w:rPr>
        <w:t>La stigmatisation des personnes clés notamment les HSH, les PVVIH et les PS.</w:t>
      </w:r>
    </w:p>
    <w:p w:rsidR="00B9548B" w:rsidRDefault="00B9548B" w:rsidP="005B435F">
      <w:pPr>
        <w:spacing w:after="0" w:line="240" w:lineRule="auto"/>
        <w:jc w:val="both"/>
        <w:rPr>
          <w:rFonts w:ascii="Calibri" w:hAnsi="Calibri"/>
        </w:rPr>
      </w:pPr>
    </w:p>
    <w:p w:rsidR="00E054C4" w:rsidRPr="00324B5D" w:rsidRDefault="00E054C4" w:rsidP="005F1E96">
      <w:pPr>
        <w:pStyle w:val="Titre3"/>
        <w:numPr>
          <w:ilvl w:val="2"/>
          <w:numId w:val="36"/>
        </w:numPr>
        <w:ind w:left="709" w:hanging="709"/>
        <w:rPr>
          <w:rFonts w:ascii="Calibri" w:hAnsi="Calibri"/>
          <w:b/>
          <w:color w:val="0070C0"/>
        </w:rPr>
      </w:pPr>
      <w:r w:rsidRPr="00324B5D">
        <w:rPr>
          <w:rFonts w:ascii="Calibri" w:hAnsi="Calibri"/>
          <w:b/>
          <w:color w:val="0070C0"/>
        </w:rPr>
        <w:t>Lacunes du niveau communautaire</w:t>
      </w:r>
    </w:p>
    <w:p w:rsidR="00E054C4" w:rsidRPr="00E054C4" w:rsidRDefault="00E054C4" w:rsidP="00E054C4">
      <w:pPr>
        <w:suppressAutoHyphens/>
        <w:autoSpaceDN w:val="0"/>
        <w:spacing w:after="0" w:line="240" w:lineRule="auto"/>
        <w:jc w:val="both"/>
        <w:textAlignment w:val="baseline"/>
        <w:rPr>
          <w:rFonts w:ascii="Calibri" w:hAnsi="Calibri"/>
        </w:rPr>
      </w:pPr>
    </w:p>
    <w:p w:rsidR="00E054C4" w:rsidRPr="002D4DA2" w:rsidRDefault="00E054C4" w:rsidP="005F1E96">
      <w:pPr>
        <w:pStyle w:val="Paragraphedeliste"/>
        <w:numPr>
          <w:ilvl w:val="3"/>
          <w:numId w:val="57"/>
        </w:numPr>
        <w:suppressAutoHyphens/>
        <w:autoSpaceDN w:val="0"/>
        <w:spacing w:after="0" w:line="240" w:lineRule="auto"/>
        <w:contextualSpacing w:val="0"/>
        <w:jc w:val="both"/>
        <w:textAlignment w:val="baseline"/>
        <w:rPr>
          <w:rFonts w:ascii="Calibri" w:hAnsi="Calibri"/>
          <w:lang w:val="fr-FR"/>
        </w:rPr>
      </w:pPr>
      <w:r>
        <w:rPr>
          <w:rFonts w:ascii="Calibri" w:hAnsi="Calibri"/>
          <w:lang w:val="fr-FR"/>
        </w:rPr>
        <w:t>L’insuffisance d’</w:t>
      </w:r>
      <w:r w:rsidRPr="00546DDF">
        <w:rPr>
          <w:rFonts w:ascii="Calibri" w:hAnsi="Calibri"/>
          <w:lang w:val="fr-FR"/>
        </w:rPr>
        <w:t>émissions radios diffusions sur l’intégration de la SRMNIA et VIH (RTG, radios privées, Radios rurales et radios communautaires)</w:t>
      </w:r>
      <w:r w:rsidRPr="002D4DA2">
        <w:rPr>
          <w:rFonts w:ascii="Calibri" w:hAnsi="Calibri"/>
          <w:lang w:val="fr-FR"/>
        </w:rPr>
        <w:t> ;</w:t>
      </w:r>
    </w:p>
    <w:p w:rsidR="00E054C4" w:rsidRPr="002D4DA2" w:rsidRDefault="00E054C4" w:rsidP="005F1E96">
      <w:pPr>
        <w:pStyle w:val="Paragraphedeliste"/>
        <w:numPr>
          <w:ilvl w:val="3"/>
          <w:numId w:val="57"/>
        </w:numPr>
        <w:suppressAutoHyphens/>
        <w:autoSpaceDN w:val="0"/>
        <w:spacing w:before="120" w:after="0" w:line="240" w:lineRule="auto"/>
        <w:contextualSpacing w:val="0"/>
        <w:jc w:val="both"/>
        <w:textAlignment w:val="baseline"/>
        <w:rPr>
          <w:rFonts w:ascii="Calibri" w:hAnsi="Calibri"/>
          <w:lang w:val="fr-FR"/>
        </w:rPr>
      </w:pPr>
      <w:r>
        <w:rPr>
          <w:rFonts w:ascii="Calibri" w:hAnsi="Calibri"/>
          <w:lang w:val="fr-FR"/>
        </w:rPr>
        <w:t>L’absence de supports de communication intégrée</w:t>
      </w:r>
      <w:r w:rsidRPr="002D4DA2">
        <w:rPr>
          <w:rFonts w:ascii="Calibri" w:hAnsi="Calibri"/>
          <w:lang w:val="fr-FR"/>
        </w:rPr>
        <w:t xml:space="preserve"> tena</w:t>
      </w:r>
      <w:r>
        <w:rPr>
          <w:rFonts w:ascii="Calibri" w:hAnsi="Calibri"/>
          <w:lang w:val="fr-FR"/>
        </w:rPr>
        <w:t>nt compte des aspects de</w:t>
      </w:r>
      <w:r w:rsidRPr="002D4DA2">
        <w:rPr>
          <w:rFonts w:ascii="Calibri" w:hAnsi="Calibri"/>
          <w:lang w:val="fr-FR"/>
        </w:rPr>
        <w:t xml:space="preserve"> SRMNIA et</w:t>
      </w:r>
      <w:r>
        <w:rPr>
          <w:rFonts w:ascii="Calibri" w:hAnsi="Calibri"/>
          <w:lang w:val="fr-FR"/>
        </w:rPr>
        <w:t xml:space="preserve"> de</w:t>
      </w:r>
      <w:r w:rsidRPr="002D4DA2">
        <w:rPr>
          <w:rFonts w:ascii="Calibri" w:hAnsi="Calibri"/>
          <w:lang w:val="fr-FR"/>
        </w:rPr>
        <w:t xml:space="preserve"> VIH</w:t>
      </w:r>
      <w:r>
        <w:rPr>
          <w:rFonts w:ascii="Calibri" w:hAnsi="Calibri"/>
          <w:lang w:val="fr-FR"/>
        </w:rPr>
        <w:t> ; les boites à images existent de façon spécifique ;</w:t>
      </w:r>
    </w:p>
    <w:p w:rsidR="00E054C4" w:rsidRPr="002D4DA2" w:rsidRDefault="00E054C4" w:rsidP="005F1E96">
      <w:pPr>
        <w:pStyle w:val="Paragraphedeliste"/>
        <w:numPr>
          <w:ilvl w:val="3"/>
          <w:numId w:val="57"/>
        </w:numPr>
        <w:suppressAutoHyphens/>
        <w:autoSpaceDN w:val="0"/>
        <w:spacing w:before="120" w:after="0" w:line="240" w:lineRule="auto"/>
        <w:contextualSpacing w:val="0"/>
        <w:jc w:val="both"/>
        <w:textAlignment w:val="baseline"/>
        <w:rPr>
          <w:rFonts w:ascii="Calibri" w:hAnsi="Calibri"/>
          <w:lang w:val="fr-FR"/>
        </w:rPr>
      </w:pPr>
      <w:r>
        <w:rPr>
          <w:rFonts w:ascii="Calibri" w:hAnsi="Calibri"/>
          <w:lang w:val="fr-FR"/>
        </w:rPr>
        <w:t>L</w:t>
      </w:r>
      <w:r w:rsidRPr="002D4DA2">
        <w:rPr>
          <w:rFonts w:ascii="Calibri" w:hAnsi="Calibri"/>
          <w:lang w:val="fr-FR"/>
        </w:rPr>
        <w:t>es agents communautaires de santé</w:t>
      </w:r>
      <w:r>
        <w:rPr>
          <w:rFonts w:ascii="Calibri" w:hAnsi="Calibri"/>
          <w:lang w:val="fr-FR"/>
        </w:rPr>
        <w:t xml:space="preserve"> ne sont pas formés</w:t>
      </w:r>
      <w:r w:rsidRPr="002D4DA2">
        <w:rPr>
          <w:rFonts w:ascii="Calibri" w:hAnsi="Calibri"/>
          <w:lang w:val="fr-FR"/>
        </w:rPr>
        <w:t xml:space="preserve"> sur l’intégration de SRMNIA et VIH ;</w:t>
      </w:r>
    </w:p>
    <w:p w:rsidR="00E054C4" w:rsidRPr="002D4DA2" w:rsidRDefault="00E054C4" w:rsidP="005F1E96">
      <w:pPr>
        <w:pStyle w:val="Paragraphedeliste"/>
        <w:numPr>
          <w:ilvl w:val="3"/>
          <w:numId w:val="57"/>
        </w:numPr>
        <w:suppressAutoHyphens/>
        <w:autoSpaceDN w:val="0"/>
        <w:spacing w:before="120" w:after="0" w:line="240" w:lineRule="auto"/>
        <w:contextualSpacing w:val="0"/>
        <w:jc w:val="both"/>
        <w:textAlignment w:val="baseline"/>
        <w:rPr>
          <w:rFonts w:ascii="Calibri" w:hAnsi="Calibri"/>
          <w:lang w:val="fr-FR"/>
        </w:rPr>
      </w:pPr>
      <w:r>
        <w:rPr>
          <w:rFonts w:ascii="Calibri" w:hAnsi="Calibri"/>
          <w:lang w:val="fr-FR"/>
        </w:rPr>
        <w:t>L</w:t>
      </w:r>
      <w:r w:rsidRPr="002D4DA2">
        <w:rPr>
          <w:rFonts w:ascii="Calibri" w:hAnsi="Calibri"/>
          <w:lang w:val="fr-FR"/>
        </w:rPr>
        <w:t xml:space="preserve">es organisations communautaires de base (OCB) </w:t>
      </w:r>
      <w:r>
        <w:rPr>
          <w:rFonts w:ascii="Calibri" w:hAnsi="Calibri"/>
          <w:lang w:val="fr-FR"/>
        </w:rPr>
        <w:t xml:space="preserve">n’ont aucune orientation </w:t>
      </w:r>
      <w:r w:rsidRPr="002D4DA2">
        <w:rPr>
          <w:rFonts w:ascii="Calibri" w:hAnsi="Calibri"/>
          <w:lang w:val="fr-FR"/>
        </w:rPr>
        <w:t>sur l’offre des services intégrés de SRMNIA et VIH ;</w:t>
      </w:r>
    </w:p>
    <w:p w:rsidR="00E054C4" w:rsidRPr="002D4DA2" w:rsidRDefault="00E054C4" w:rsidP="005F1E96">
      <w:pPr>
        <w:pStyle w:val="Paragraphedeliste"/>
        <w:numPr>
          <w:ilvl w:val="3"/>
          <w:numId w:val="57"/>
        </w:numPr>
        <w:suppressAutoHyphens/>
        <w:autoSpaceDN w:val="0"/>
        <w:spacing w:before="120" w:after="0" w:line="240" w:lineRule="auto"/>
        <w:contextualSpacing w:val="0"/>
        <w:jc w:val="both"/>
        <w:textAlignment w:val="baseline"/>
        <w:rPr>
          <w:rFonts w:ascii="Calibri" w:hAnsi="Calibri"/>
          <w:lang w:val="fr-FR"/>
        </w:rPr>
      </w:pPr>
      <w:r>
        <w:rPr>
          <w:rFonts w:ascii="Calibri" w:hAnsi="Calibri" w:cs="Arial"/>
          <w:bCs/>
          <w:lang w:val="fr-FR"/>
        </w:rPr>
        <w:t>L’insuffisance de dialogue avec</w:t>
      </w:r>
      <w:r w:rsidRPr="002D4DA2">
        <w:rPr>
          <w:rFonts w:ascii="Calibri" w:hAnsi="Calibri" w:cs="Arial"/>
          <w:bCs/>
          <w:lang w:val="fr-FR"/>
        </w:rPr>
        <w:t xml:space="preserve"> les </w:t>
      </w:r>
      <w:r>
        <w:rPr>
          <w:rFonts w:ascii="Calibri" w:hAnsi="Calibri" w:cs="Arial"/>
          <w:bCs/>
          <w:lang w:val="fr-FR"/>
        </w:rPr>
        <w:t xml:space="preserve">leaders d’opinion (Imams, Prêtres et Pasteurs) </w:t>
      </w:r>
      <w:r w:rsidRPr="002D4DA2">
        <w:rPr>
          <w:rFonts w:ascii="Calibri" w:hAnsi="Calibri" w:cs="Arial"/>
          <w:bCs/>
          <w:lang w:val="fr-FR"/>
        </w:rPr>
        <w:t xml:space="preserve">et la population sur l’offre de services intégrés </w:t>
      </w:r>
      <w:r w:rsidRPr="002D4DA2">
        <w:rPr>
          <w:rFonts w:ascii="Calibri" w:hAnsi="Calibri"/>
          <w:lang w:val="fr-FR"/>
        </w:rPr>
        <w:t>SRMNIA et VIH </w:t>
      </w:r>
      <w:r w:rsidRPr="002D4DA2">
        <w:rPr>
          <w:rFonts w:ascii="Calibri" w:hAnsi="Calibri" w:cs="Arial"/>
          <w:bCs/>
          <w:lang w:val="fr-FR"/>
        </w:rPr>
        <w:t xml:space="preserve"> dans les structures sanitaires (y compris les préservatifs comme moyen de double protection) ;</w:t>
      </w:r>
    </w:p>
    <w:p w:rsidR="00E054C4" w:rsidRPr="00546DDF" w:rsidRDefault="00E054C4" w:rsidP="005F1E96">
      <w:pPr>
        <w:numPr>
          <w:ilvl w:val="3"/>
          <w:numId w:val="57"/>
        </w:numPr>
        <w:tabs>
          <w:tab w:val="left" w:pos="540"/>
        </w:tabs>
        <w:suppressAutoHyphens/>
        <w:autoSpaceDN w:val="0"/>
        <w:spacing w:before="120" w:after="0" w:line="240" w:lineRule="auto"/>
        <w:jc w:val="both"/>
        <w:textAlignment w:val="baseline"/>
        <w:rPr>
          <w:rFonts w:ascii="Calibri" w:hAnsi="Calibri" w:cs="Arial"/>
        </w:rPr>
      </w:pPr>
      <w:r>
        <w:rPr>
          <w:rFonts w:ascii="Calibri" w:hAnsi="Calibri" w:cs="Calibri"/>
        </w:rPr>
        <w:t>L</w:t>
      </w:r>
      <w:r w:rsidRPr="00546DDF">
        <w:rPr>
          <w:rFonts w:ascii="Calibri" w:hAnsi="Calibri" w:cs="Calibri"/>
        </w:rPr>
        <w:t>es membres des ONG / Associations /Réseaux/ Agents communautaires</w:t>
      </w:r>
      <w:r>
        <w:rPr>
          <w:rFonts w:ascii="Calibri" w:hAnsi="Calibri" w:cs="Calibri"/>
        </w:rPr>
        <w:t xml:space="preserve"> sont moins informés</w:t>
      </w:r>
      <w:r w:rsidRPr="00546DDF">
        <w:rPr>
          <w:rFonts w:ascii="Calibri" w:hAnsi="Calibri" w:cs="Calibri"/>
        </w:rPr>
        <w:t xml:space="preserve">  </w:t>
      </w:r>
      <w:r>
        <w:rPr>
          <w:rFonts w:ascii="Calibri" w:hAnsi="Calibri" w:cs="Calibri"/>
        </w:rPr>
        <w:t>su</w:t>
      </w:r>
      <w:r w:rsidRPr="00546DDF">
        <w:rPr>
          <w:rFonts w:ascii="Calibri" w:hAnsi="Calibri" w:cs="Calibri"/>
        </w:rPr>
        <w:t xml:space="preserve">r la prise en charge des populations clés (professionnels de sexe, hommes </w:t>
      </w:r>
      <w:r>
        <w:rPr>
          <w:rFonts w:ascii="Calibri" w:hAnsi="Calibri" w:cs="Calibri"/>
        </w:rPr>
        <w:t xml:space="preserve">ayant des </w:t>
      </w:r>
      <w:r w:rsidRPr="00546DDF">
        <w:rPr>
          <w:rFonts w:ascii="Calibri" w:hAnsi="Calibri" w:cs="Calibri"/>
        </w:rPr>
        <w:t>rapport</w:t>
      </w:r>
      <w:r>
        <w:rPr>
          <w:rFonts w:ascii="Calibri" w:hAnsi="Calibri" w:cs="Calibri"/>
        </w:rPr>
        <w:t>s</w:t>
      </w:r>
      <w:r w:rsidRPr="00546DDF">
        <w:rPr>
          <w:rFonts w:ascii="Calibri" w:hAnsi="Calibri" w:cs="Calibri"/>
        </w:rPr>
        <w:t xml:space="preserve"> sexuel</w:t>
      </w:r>
      <w:r>
        <w:rPr>
          <w:rFonts w:ascii="Calibri" w:hAnsi="Calibri" w:cs="Calibri"/>
        </w:rPr>
        <w:t>s</w:t>
      </w:r>
      <w:r w:rsidRPr="00546DDF">
        <w:rPr>
          <w:rFonts w:ascii="Calibri" w:hAnsi="Calibri" w:cs="Calibri"/>
        </w:rPr>
        <w:t xml:space="preserve"> avec homme,) ;</w:t>
      </w:r>
    </w:p>
    <w:p w:rsidR="00E054C4" w:rsidRPr="0003761B" w:rsidRDefault="00E054C4" w:rsidP="005F1E96">
      <w:pPr>
        <w:numPr>
          <w:ilvl w:val="3"/>
          <w:numId w:val="57"/>
        </w:numPr>
        <w:tabs>
          <w:tab w:val="left" w:pos="540"/>
        </w:tabs>
        <w:suppressAutoHyphens/>
        <w:autoSpaceDN w:val="0"/>
        <w:spacing w:before="120" w:after="0" w:line="240" w:lineRule="auto"/>
        <w:jc w:val="both"/>
        <w:textAlignment w:val="baseline"/>
        <w:rPr>
          <w:rFonts w:ascii="Calibri" w:hAnsi="Calibri" w:cs="Arial"/>
        </w:rPr>
      </w:pPr>
      <w:r>
        <w:rPr>
          <w:rFonts w:ascii="Calibri" w:hAnsi="Calibri" w:cs="Calibri"/>
        </w:rPr>
        <w:lastRenderedPageBreak/>
        <w:t>Les réseaux</w:t>
      </w:r>
      <w:r w:rsidRPr="00546DDF">
        <w:rPr>
          <w:rFonts w:ascii="Calibri" w:hAnsi="Calibri" w:cs="Calibri"/>
        </w:rPr>
        <w:t xml:space="preserve"> des professionnels de sexe, </w:t>
      </w:r>
      <w:r>
        <w:rPr>
          <w:rFonts w:ascii="Calibri" w:hAnsi="Calibri" w:cs="Calibri"/>
        </w:rPr>
        <w:t xml:space="preserve">des </w:t>
      </w:r>
      <w:r w:rsidRPr="00546DDF">
        <w:rPr>
          <w:rFonts w:ascii="Calibri" w:hAnsi="Calibri" w:cs="Calibri"/>
        </w:rPr>
        <w:t xml:space="preserve">hommes </w:t>
      </w:r>
      <w:r>
        <w:rPr>
          <w:rFonts w:ascii="Calibri" w:hAnsi="Calibri" w:cs="Calibri"/>
        </w:rPr>
        <w:t xml:space="preserve">ayant des </w:t>
      </w:r>
      <w:r w:rsidRPr="00546DDF">
        <w:rPr>
          <w:rFonts w:ascii="Calibri" w:hAnsi="Calibri" w:cs="Calibri"/>
        </w:rPr>
        <w:t>rapport</w:t>
      </w:r>
      <w:r>
        <w:rPr>
          <w:rFonts w:ascii="Calibri" w:hAnsi="Calibri" w:cs="Calibri"/>
        </w:rPr>
        <w:t>s</w:t>
      </w:r>
      <w:r w:rsidRPr="00546DDF">
        <w:rPr>
          <w:rFonts w:ascii="Calibri" w:hAnsi="Calibri" w:cs="Calibri"/>
        </w:rPr>
        <w:t xml:space="preserve"> sexuel</w:t>
      </w:r>
      <w:r>
        <w:rPr>
          <w:rFonts w:ascii="Calibri" w:hAnsi="Calibri" w:cs="Calibri"/>
        </w:rPr>
        <w:t>s avec homme ne sont identifiés qu’à Conakry, la capitale ;</w:t>
      </w:r>
    </w:p>
    <w:p w:rsidR="00E054C4" w:rsidRPr="00EA21C7" w:rsidRDefault="00E054C4" w:rsidP="005F1E96">
      <w:pPr>
        <w:numPr>
          <w:ilvl w:val="3"/>
          <w:numId w:val="57"/>
        </w:numPr>
        <w:tabs>
          <w:tab w:val="left" w:pos="540"/>
        </w:tabs>
        <w:suppressAutoHyphens/>
        <w:autoSpaceDN w:val="0"/>
        <w:spacing w:before="120" w:after="0" w:line="240" w:lineRule="auto"/>
        <w:jc w:val="both"/>
        <w:textAlignment w:val="baseline"/>
        <w:rPr>
          <w:rFonts w:ascii="Calibri" w:hAnsi="Calibri" w:cs="Arial"/>
        </w:rPr>
      </w:pPr>
      <w:r>
        <w:rPr>
          <w:rFonts w:ascii="Calibri" w:hAnsi="Calibri" w:cs="Calibri"/>
        </w:rPr>
        <w:t>La stigmatisation a été une des remarques formulées par les PVVIH et surtout les HSH ;</w:t>
      </w:r>
    </w:p>
    <w:p w:rsidR="00E054C4" w:rsidRDefault="00E054C4" w:rsidP="0005435F">
      <w:pPr>
        <w:spacing w:after="0" w:line="240" w:lineRule="auto"/>
        <w:rPr>
          <w:rFonts w:ascii="Calibri" w:hAnsi="Calibri"/>
          <w:b/>
          <w:color w:val="FF0000"/>
        </w:rPr>
      </w:pPr>
    </w:p>
    <w:p w:rsidR="00E054C4" w:rsidRDefault="00E054C4" w:rsidP="0005435F">
      <w:pPr>
        <w:spacing w:after="0" w:line="240" w:lineRule="auto"/>
        <w:rPr>
          <w:rFonts w:ascii="Calibri" w:hAnsi="Calibri"/>
          <w:b/>
          <w:color w:val="FF0000"/>
        </w:rPr>
      </w:pPr>
    </w:p>
    <w:p w:rsidR="00325815" w:rsidRDefault="00377C5B" w:rsidP="0005435F">
      <w:pPr>
        <w:spacing w:after="0" w:line="240" w:lineRule="auto"/>
        <w:rPr>
          <w:rFonts w:ascii="Calibri" w:hAnsi="Calibri"/>
          <w:b/>
          <w:color w:val="FF0000"/>
        </w:rPr>
      </w:pPr>
      <w:r>
        <w:rPr>
          <w:noProof/>
          <w:lang w:eastAsia="fr-FR"/>
        </w:rPr>
        <mc:AlternateContent>
          <mc:Choice Requires="wps">
            <w:drawing>
              <wp:anchor distT="0" distB="0" distL="114300" distR="114300" simplePos="0" relativeHeight="251850752" behindDoc="0" locked="0" layoutInCell="1" allowOverlap="1">
                <wp:simplePos x="0" y="0"/>
                <wp:positionH relativeFrom="column">
                  <wp:posOffset>522605</wp:posOffset>
                </wp:positionH>
                <wp:positionV relativeFrom="paragraph">
                  <wp:posOffset>3794125</wp:posOffset>
                </wp:positionV>
                <wp:extent cx="4752975" cy="257175"/>
                <wp:effectExtent l="0" t="0" r="9525" b="9525"/>
                <wp:wrapNone/>
                <wp:docPr id="47" name="Zone de texte 47"/>
                <wp:cNvGraphicFramePr/>
                <a:graphic xmlns:a="http://schemas.openxmlformats.org/drawingml/2006/main">
                  <a:graphicData uri="http://schemas.microsoft.com/office/word/2010/wordprocessingShape">
                    <wps:wsp>
                      <wps:cNvSpPr txBox="1"/>
                      <wps:spPr>
                        <a:xfrm>
                          <a:off x="0" y="0"/>
                          <a:ext cx="47529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FA9" w:rsidRPr="00377C5B" w:rsidRDefault="00863FA9" w:rsidP="00377C5B">
                            <w:pPr>
                              <w:pStyle w:val="Lgende"/>
                              <w:spacing w:after="0"/>
                              <w:rPr>
                                <w:rFonts w:ascii="Calibri" w:hAnsi="Calibri"/>
                                <w:b/>
                                <w:i w:val="0"/>
                                <w:sz w:val="20"/>
                                <w:szCs w:val="20"/>
                              </w:rPr>
                            </w:pPr>
                            <w:r w:rsidRPr="00377C5B">
                              <w:rPr>
                                <w:rFonts w:ascii="Calibri" w:hAnsi="Calibri"/>
                                <w:b/>
                                <w:i w:val="0"/>
                                <w:sz w:val="20"/>
                                <w:szCs w:val="20"/>
                              </w:rPr>
                              <w:t>Schéma 4 : Lacunes liées à l'intégration SRMNIA et VIH</w:t>
                            </w:r>
                          </w:p>
                          <w:p w:rsidR="00863FA9" w:rsidRDefault="00863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 o:spid="_x0000_s1035" type="#_x0000_t202" style="position:absolute;margin-left:41.15pt;margin-top:298.75pt;width:374.25pt;height:20.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" fillcolor="white [3201]" stroked="f" strokeweight=".5pt">
                <v:textbox>
                  <w:txbxContent>
                    <w:p w:rsidR="00863FA9" w:rsidRPr="00377C5B" w:rsidRDefault="00863FA9" w:rsidP="00377C5B">
                      <w:pPr>
                        <w:pStyle w:val="Lgende"/>
                        <w:spacing w:after="0"/>
                        <w:rPr>
                          <w:rFonts w:ascii="Calibri" w:hAnsi="Calibri"/>
                          <w:b/>
                          <w:i w:val="0"/>
                          <w:sz w:val="20"/>
                          <w:szCs w:val="20"/>
                        </w:rPr>
                      </w:pPr>
                      <w:r w:rsidRPr="00377C5B">
                        <w:rPr>
                          <w:rFonts w:ascii="Calibri" w:hAnsi="Calibri"/>
                          <w:b/>
                          <w:i w:val="0"/>
                          <w:sz w:val="20"/>
                          <w:szCs w:val="20"/>
                        </w:rPr>
                        <w:t>Schéma 4 : Lacunes liées à l'intégration SRMNIA et VIH</w:t>
                      </w:r>
                    </w:p>
                    <w:p w:rsidR="00863FA9" w:rsidRDefault="00863FA9"/>
                  </w:txbxContent>
                </v:textbox>
              </v:shape>
            </w:pict>
          </mc:Fallback>
        </mc:AlternateContent>
      </w:r>
      <w:r w:rsidR="00325815">
        <w:rPr>
          <w:noProof/>
          <w:lang w:eastAsia="fr-FR"/>
        </w:rPr>
        <w:drawing>
          <wp:inline distT="0" distB="0" distL="0" distR="0" wp14:anchorId="076DC3F9" wp14:editId="1903D577">
            <wp:extent cx="5486400" cy="4095750"/>
            <wp:effectExtent l="0" t="0" r="38100" b="19050"/>
            <wp:docPr id="45" name="Diagramme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25815" w:rsidRDefault="00325815" w:rsidP="0005435F">
      <w:pPr>
        <w:spacing w:after="0" w:line="240" w:lineRule="auto"/>
        <w:rPr>
          <w:rFonts w:ascii="Calibri" w:hAnsi="Calibri"/>
          <w:b/>
          <w:color w:val="FF0000"/>
        </w:rPr>
      </w:pPr>
    </w:p>
    <w:p w:rsidR="00325815" w:rsidRDefault="00325815" w:rsidP="0005435F">
      <w:pPr>
        <w:spacing w:after="0" w:line="240" w:lineRule="auto"/>
        <w:rPr>
          <w:rFonts w:ascii="Calibri" w:hAnsi="Calibri"/>
          <w:b/>
          <w:color w:val="FF0000"/>
        </w:rPr>
      </w:pPr>
    </w:p>
    <w:p w:rsidR="008D19F7" w:rsidRPr="0077398D" w:rsidRDefault="008D19F7" w:rsidP="005F1E96">
      <w:pPr>
        <w:pStyle w:val="Titre3"/>
        <w:numPr>
          <w:ilvl w:val="2"/>
          <w:numId w:val="36"/>
        </w:numPr>
        <w:ind w:left="709" w:hanging="709"/>
        <w:rPr>
          <w:rFonts w:ascii="Calibri" w:hAnsi="Calibri"/>
          <w:b/>
          <w:color w:val="0070C0"/>
        </w:rPr>
      </w:pPr>
      <w:bookmarkStart w:id="57" w:name="_Toc494032794"/>
      <w:r w:rsidRPr="0077398D">
        <w:rPr>
          <w:rFonts w:ascii="Calibri" w:hAnsi="Calibri"/>
          <w:b/>
          <w:color w:val="0070C0"/>
        </w:rPr>
        <w:t>Opportunité</w:t>
      </w:r>
      <w:r w:rsidR="00325008" w:rsidRPr="0077398D">
        <w:rPr>
          <w:rFonts w:ascii="Calibri" w:hAnsi="Calibri"/>
          <w:b/>
          <w:color w:val="0070C0"/>
        </w:rPr>
        <w:t>s</w:t>
      </w:r>
      <w:bookmarkEnd w:id="57"/>
    </w:p>
    <w:p w:rsidR="007067DB" w:rsidRPr="0067036D" w:rsidRDefault="007067DB" w:rsidP="00325008">
      <w:pPr>
        <w:spacing w:after="0" w:line="240" w:lineRule="auto"/>
        <w:jc w:val="both"/>
        <w:rPr>
          <w:rFonts w:ascii="Calibri" w:hAnsi="Calibri"/>
        </w:rPr>
      </w:pPr>
    </w:p>
    <w:p w:rsidR="00FD5F06" w:rsidRPr="0067036D" w:rsidRDefault="000E7906" w:rsidP="00325008">
      <w:pPr>
        <w:spacing w:after="0" w:line="240" w:lineRule="auto"/>
        <w:jc w:val="both"/>
        <w:rPr>
          <w:rFonts w:ascii="Calibri" w:hAnsi="Calibri"/>
        </w:rPr>
      </w:pPr>
      <w:r w:rsidRPr="0067036D">
        <w:rPr>
          <w:rFonts w:ascii="Calibri" w:hAnsi="Calibri"/>
        </w:rPr>
        <w:t>Malgré les difficultés évoquées, les participants aux discussions et interview</w:t>
      </w:r>
      <w:r w:rsidR="000B3450">
        <w:rPr>
          <w:rFonts w:ascii="Calibri" w:hAnsi="Calibri"/>
        </w:rPr>
        <w:t>s</w:t>
      </w:r>
      <w:r w:rsidRPr="0067036D">
        <w:rPr>
          <w:rFonts w:ascii="Calibri" w:hAnsi="Calibri"/>
        </w:rPr>
        <w:t>, nous ont énuméré des opportunités qui donnent de l’espoir. Il s’agit :</w:t>
      </w:r>
    </w:p>
    <w:p w:rsidR="000E7906" w:rsidRPr="0067036D" w:rsidRDefault="000E7906" w:rsidP="00325008">
      <w:pPr>
        <w:spacing w:after="0" w:line="240" w:lineRule="auto"/>
        <w:jc w:val="both"/>
        <w:rPr>
          <w:rFonts w:ascii="Calibri" w:hAnsi="Calibri"/>
        </w:rPr>
      </w:pPr>
    </w:p>
    <w:p w:rsidR="000E7906" w:rsidRPr="0067036D" w:rsidRDefault="000E7906" w:rsidP="005F1E96">
      <w:pPr>
        <w:pStyle w:val="Paragraphedeliste"/>
        <w:numPr>
          <w:ilvl w:val="0"/>
          <w:numId w:val="29"/>
        </w:numPr>
        <w:spacing w:after="0" w:line="240" w:lineRule="auto"/>
        <w:rPr>
          <w:rFonts w:ascii="Calibri" w:hAnsi="Calibri"/>
          <w:lang w:val="fr-FR"/>
        </w:rPr>
      </w:pPr>
      <w:r w:rsidRPr="0067036D">
        <w:rPr>
          <w:rFonts w:ascii="Calibri" w:hAnsi="Calibri"/>
          <w:lang w:val="fr-FR"/>
        </w:rPr>
        <w:t>L’existence des partenaires comme Fonds Mondial, GIZ, HSD, OMS, Unicef qui sont disponibles pour accompagner l’intégration</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Le recrutement de nouveaux agents de santé. Ces agents mis à la disposition du Ministère de la Santé pour combler le vide lié aux ressources humaines</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 xml:space="preserve">L’existence de l’intégration SR et VIH </w:t>
      </w:r>
      <w:r w:rsidR="00160808">
        <w:rPr>
          <w:rFonts w:ascii="Calibri" w:hAnsi="Calibri"/>
          <w:lang w:val="fr-FR"/>
        </w:rPr>
        <w:t xml:space="preserve">au niveau opérationnel </w:t>
      </w:r>
      <w:r w:rsidRPr="0067036D">
        <w:rPr>
          <w:rFonts w:ascii="Calibri" w:hAnsi="Calibri"/>
          <w:lang w:val="fr-FR"/>
        </w:rPr>
        <w:t>dans certains structures sanitaires</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La reforme actuelle du Ministère de la Santé qui prend en compte l’intégration de SRMNIA et VIH</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La révision récente des normes et procédure en SR qui prend en compte l’intégration de SRMNIA et VIH</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L’élaboration de la nouvelle politique biomoléculaire et ‘’One Health’’, une nouvelle approche qui intègre l’intégration SRMNIA et VIH</w:t>
      </w:r>
      <w:r w:rsidR="00160808">
        <w:rPr>
          <w:rFonts w:ascii="Calibri" w:hAnsi="Calibri"/>
          <w:lang w:val="fr-FR"/>
        </w:rPr>
        <w:t> ;</w:t>
      </w:r>
    </w:p>
    <w:p w:rsidR="00FD5F06" w:rsidRPr="0067036D" w:rsidRDefault="00FD5F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iCs/>
          <w:lang w:val="fr-FR"/>
        </w:rPr>
        <w:t>Engagement politique en faveur des adolescents et des jeunes (existence d’une politique d’emploi des jeunes et d’un fonds spécial pour l’insertion des jeunes)</w:t>
      </w:r>
      <w:r w:rsidR="00160808">
        <w:rPr>
          <w:rFonts w:ascii="Calibri" w:hAnsi="Calibri"/>
          <w:iCs/>
          <w:lang w:val="fr-FR"/>
        </w:rPr>
        <w:t> ;</w:t>
      </w:r>
    </w:p>
    <w:p w:rsidR="00FD5F06" w:rsidRPr="0067036D" w:rsidRDefault="00FD5F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iCs/>
          <w:lang w:val="fr-FR"/>
        </w:rPr>
        <w:lastRenderedPageBreak/>
        <w:t>Intérêt de plus en plus grandissant des partenaires techniques et financiers engagés dans l’appui aux programmes des adolescent(e)s et des jeunes</w:t>
      </w:r>
      <w:r w:rsidR="00160808">
        <w:rPr>
          <w:rFonts w:ascii="Calibri" w:hAnsi="Calibri"/>
          <w:iCs/>
          <w:lang w:val="fr-FR"/>
        </w:rPr>
        <w:t> ;</w:t>
      </w:r>
    </w:p>
    <w:p w:rsidR="00160808" w:rsidRPr="00160808" w:rsidRDefault="00FD5F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iCs/>
          <w:lang w:val="fr-FR"/>
        </w:rPr>
        <w:t>Existence de projets et programmes pouvant favoriser l’emploi des jeunes (secteurs miniers, agricole, environnemental)</w:t>
      </w:r>
      <w:r w:rsidR="00160808">
        <w:rPr>
          <w:rFonts w:ascii="Calibri" w:hAnsi="Calibri"/>
          <w:iCs/>
          <w:lang w:val="fr-FR"/>
        </w:rPr>
        <w:t> ;</w:t>
      </w:r>
    </w:p>
    <w:p w:rsidR="00FD5F06" w:rsidRPr="0067036D" w:rsidRDefault="00160808" w:rsidP="005F1E96">
      <w:pPr>
        <w:pStyle w:val="Paragraphedeliste"/>
        <w:numPr>
          <w:ilvl w:val="0"/>
          <w:numId w:val="29"/>
        </w:numPr>
        <w:spacing w:before="120" w:after="0" w:line="240" w:lineRule="auto"/>
        <w:ind w:left="714" w:hanging="357"/>
        <w:contextualSpacing w:val="0"/>
        <w:rPr>
          <w:rFonts w:ascii="Calibri" w:hAnsi="Calibri"/>
          <w:lang w:val="fr-FR"/>
        </w:rPr>
      </w:pPr>
      <w:r>
        <w:rPr>
          <w:rFonts w:ascii="Calibri" w:hAnsi="Calibri"/>
          <w:iCs/>
          <w:lang w:val="fr-FR"/>
        </w:rPr>
        <w:t>L’existence du projet PASSAP/BM qui recrute des agents pour le renforcement de capacité dans le domaine ressources humaines au niveau opérationnel</w:t>
      </w:r>
      <w:r w:rsidR="00FD5F06" w:rsidRPr="0067036D">
        <w:rPr>
          <w:rFonts w:ascii="Calibri" w:hAnsi="Calibri"/>
          <w:iCs/>
          <w:lang w:val="fr-FR"/>
        </w:rPr>
        <w:t>.</w:t>
      </w:r>
    </w:p>
    <w:p w:rsidR="00FD5F06" w:rsidRPr="0067036D" w:rsidRDefault="00FD5F06" w:rsidP="00325008">
      <w:pPr>
        <w:spacing w:after="0" w:line="240" w:lineRule="auto"/>
        <w:jc w:val="both"/>
        <w:rPr>
          <w:rFonts w:ascii="Calibri" w:hAnsi="Calibri"/>
          <w:lang w:val="fr-CA"/>
        </w:rPr>
      </w:pPr>
    </w:p>
    <w:p w:rsidR="00325008" w:rsidRPr="0067036D" w:rsidRDefault="00325008" w:rsidP="00325008">
      <w:pPr>
        <w:spacing w:after="0" w:line="240" w:lineRule="auto"/>
        <w:jc w:val="both"/>
        <w:rPr>
          <w:rFonts w:ascii="Calibri" w:hAnsi="Calibri"/>
        </w:rPr>
      </w:pPr>
      <w:r w:rsidRPr="0067036D">
        <w:rPr>
          <w:rFonts w:ascii="Calibri" w:hAnsi="Calibri"/>
        </w:rPr>
        <w:t>Selon certaines personnes interrogées, l’appui des partenaires qui viennent en aide à l’État et la disponibilité des certaines ressources, présentent des sources d’opportunités, au même titre que l’amélioration de la santé de la femme à travers une prise en charge du VIH et la PF lorsque les hommes acceptent.</w:t>
      </w:r>
    </w:p>
    <w:p w:rsidR="00325008" w:rsidRPr="0067036D" w:rsidRDefault="00325008" w:rsidP="00325008">
      <w:pPr>
        <w:spacing w:after="0" w:line="240" w:lineRule="auto"/>
        <w:jc w:val="both"/>
        <w:rPr>
          <w:rFonts w:ascii="Calibri" w:hAnsi="Calibri"/>
        </w:rPr>
      </w:pPr>
    </w:p>
    <w:p w:rsidR="00325008" w:rsidRPr="0067036D" w:rsidRDefault="00325008" w:rsidP="00325008">
      <w:pPr>
        <w:spacing w:after="0" w:line="240" w:lineRule="auto"/>
        <w:jc w:val="both"/>
        <w:rPr>
          <w:rFonts w:ascii="Calibri" w:hAnsi="Calibri"/>
        </w:rPr>
      </w:pPr>
      <w:r w:rsidRPr="0067036D">
        <w:rPr>
          <w:rFonts w:ascii="Calibri" w:hAnsi="Calibri"/>
        </w:rPr>
        <w:t>Les opportunités selon nos répondants, c’est aussi la possibilité de saisir l’occasion de la présence et de l’appui des ONGs partenaires afin d’améliorer les services, à travers une diminution de la transmission du VIH de la mère à l’enfant et des IST, sans oublier le renforcement de la capacité des agents, à travers des ateliers et séances de formations.</w:t>
      </w:r>
    </w:p>
    <w:p w:rsidR="007067DB" w:rsidRPr="0067036D" w:rsidRDefault="007067DB" w:rsidP="00325008">
      <w:pPr>
        <w:spacing w:after="0" w:line="240" w:lineRule="auto"/>
        <w:rPr>
          <w:rFonts w:ascii="Calibri" w:hAnsi="Calibri"/>
        </w:rPr>
      </w:pPr>
    </w:p>
    <w:p w:rsidR="008472DE" w:rsidRPr="0077398D" w:rsidRDefault="008472DE" w:rsidP="005F1E96">
      <w:pPr>
        <w:pStyle w:val="Titre2"/>
        <w:numPr>
          <w:ilvl w:val="1"/>
          <w:numId w:val="36"/>
        </w:numPr>
        <w:ind w:left="567" w:hanging="567"/>
        <w:rPr>
          <w:rFonts w:ascii="Calibri" w:hAnsi="Calibri"/>
          <w:b/>
          <w:color w:val="0070C0"/>
          <w:sz w:val="24"/>
          <w:szCs w:val="24"/>
        </w:rPr>
      </w:pPr>
      <w:bookmarkStart w:id="58" w:name="_Toc494032795"/>
      <w:r w:rsidRPr="0077398D">
        <w:rPr>
          <w:rFonts w:ascii="Calibri" w:hAnsi="Calibri"/>
          <w:b/>
          <w:color w:val="0070C0"/>
          <w:sz w:val="24"/>
          <w:szCs w:val="24"/>
        </w:rPr>
        <w:t>Analyse des parties prenantes</w:t>
      </w:r>
      <w:bookmarkEnd w:id="58"/>
    </w:p>
    <w:p w:rsidR="00495C2E" w:rsidRPr="0067036D" w:rsidRDefault="00495C2E" w:rsidP="00495C2E">
      <w:pPr>
        <w:spacing w:after="0" w:line="240" w:lineRule="auto"/>
        <w:rPr>
          <w:rFonts w:ascii="Calibri" w:hAnsi="Calibri"/>
        </w:rPr>
      </w:pPr>
    </w:p>
    <w:p w:rsidR="00F37B60" w:rsidRPr="0067036D" w:rsidRDefault="00F37B60" w:rsidP="00F37B60">
      <w:pPr>
        <w:spacing w:after="0" w:line="240" w:lineRule="auto"/>
        <w:jc w:val="both"/>
        <w:rPr>
          <w:rFonts w:ascii="Calibri" w:hAnsi="Calibri"/>
        </w:rPr>
      </w:pPr>
      <w:r w:rsidRPr="0067036D">
        <w:rPr>
          <w:rFonts w:ascii="Calibri" w:hAnsi="Calibri"/>
        </w:rPr>
        <w:t>L’analyse des parties prenantes est un processus systématique de collecte et d’analyse de données qualitatives ayant pour but de déterminer les</w:t>
      </w:r>
      <w:r w:rsidR="00660DF8" w:rsidRPr="0067036D">
        <w:rPr>
          <w:rFonts w:ascii="Calibri" w:hAnsi="Calibri"/>
        </w:rPr>
        <w:t xml:space="preserve"> organisations, les groupes, les</w:t>
      </w:r>
      <w:r w:rsidRPr="0067036D">
        <w:rPr>
          <w:rFonts w:ascii="Calibri" w:hAnsi="Calibri"/>
        </w:rPr>
        <w:t xml:space="preserve"> personnes dont les intérêts devraient être pris en compte dans la mise en place d’</w:t>
      </w:r>
      <w:r w:rsidR="00660DF8" w:rsidRPr="0067036D">
        <w:rPr>
          <w:rFonts w:ascii="Calibri" w:hAnsi="Calibri"/>
        </w:rPr>
        <w:t>une politique ou d’un programme</w:t>
      </w:r>
      <w:r w:rsidRPr="0067036D">
        <w:rPr>
          <w:rFonts w:ascii="Calibri" w:hAnsi="Calibri"/>
        </w:rPr>
        <w:t>.  Elle permet d’augmenter les chances de réussite de la politique ou du programme en considération.</w:t>
      </w:r>
    </w:p>
    <w:p w:rsidR="00F37B60" w:rsidRPr="0067036D" w:rsidRDefault="00F37B60" w:rsidP="00F37B60">
      <w:pPr>
        <w:spacing w:after="0" w:line="240" w:lineRule="auto"/>
        <w:jc w:val="both"/>
        <w:rPr>
          <w:rFonts w:ascii="Calibri" w:hAnsi="Calibri"/>
        </w:rPr>
      </w:pPr>
    </w:p>
    <w:p w:rsidR="00F37B60" w:rsidRPr="0067036D" w:rsidRDefault="00660DF8" w:rsidP="006C71E9">
      <w:pPr>
        <w:spacing w:after="0" w:line="240" w:lineRule="auto"/>
        <w:jc w:val="both"/>
        <w:rPr>
          <w:rFonts w:ascii="Calibri" w:hAnsi="Calibri"/>
        </w:rPr>
      </w:pPr>
      <w:r w:rsidRPr="0067036D">
        <w:rPr>
          <w:rFonts w:ascii="Calibri" w:hAnsi="Calibri"/>
        </w:rPr>
        <w:t>Dans le cas précis de la Guinée</w:t>
      </w:r>
      <w:r w:rsidR="00F37B60" w:rsidRPr="0067036D">
        <w:rPr>
          <w:rFonts w:ascii="Calibri" w:hAnsi="Calibri"/>
        </w:rPr>
        <w:t>, l’analyse des parties</w:t>
      </w:r>
      <w:r w:rsidR="00F23B0B">
        <w:rPr>
          <w:rFonts w:ascii="Calibri" w:hAnsi="Calibri"/>
        </w:rPr>
        <w:t xml:space="preserve"> prenantes</w:t>
      </w:r>
      <w:r w:rsidR="00F37B60" w:rsidRPr="0067036D">
        <w:rPr>
          <w:rFonts w:ascii="Calibri" w:hAnsi="Calibri"/>
        </w:rPr>
        <w:t xml:space="preserve"> vise à :    </w:t>
      </w:r>
    </w:p>
    <w:p w:rsidR="00F37B60" w:rsidRPr="00C05613" w:rsidRDefault="006C71E9" w:rsidP="005F1E96">
      <w:pPr>
        <w:pStyle w:val="Paragraphedeliste"/>
        <w:numPr>
          <w:ilvl w:val="0"/>
          <w:numId w:val="32"/>
        </w:numPr>
        <w:spacing w:before="120" w:after="0" w:line="240" w:lineRule="auto"/>
        <w:ind w:left="714" w:hanging="357"/>
        <w:contextualSpacing w:val="0"/>
        <w:jc w:val="both"/>
        <w:rPr>
          <w:rFonts w:ascii="Calibri" w:hAnsi="Calibri"/>
          <w:lang w:val="fr-FR"/>
        </w:rPr>
      </w:pPr>
      <w:r w:rsidRPr="00C05613">
        <w:rPr>
          <w:rFonts w:ascii="Calibri" w:hAnsi="Calibri"/>
          <w:lang w:val="fr-FR"/>
        </w:rPr>
        <w:t>D</w:t>
      </w:r>
      <w:r w:rsidR="00F37B60" w:rsidRPr="00C05613">
        <w:rPr>
          <w:rFonts w:ascii="Calibri" w:hAnsi="Calibri"/>
          <w:lang w:val="fr-FR"/>
        </w:rPr>
        <w:t xml:space="preserve">éterminer le rôle de chacune des parties prenantes susceptibles </w:t>
      </w:r>
      <w:r w:rsidR="00660DF8" w:rsidRPr="00C05613">
        <w:rPr>
          <w:rFonts w:ascii="Calibri" w:hAnsi="Calibri"/>
          <w:lang w:val="fr-FR"/>
        </w:rPr>
        <w:t xml:space="preserve">de jouer un rôle ou </w:t>
      </w:r>
      <w:r w:rsidR="00F37B60" w:rsidRPr="00C05613">
        <w:rPr>
          <w:rFonts w:ascii="Calibri" w:hAnsi="Calibri"/>
          <w:lang w:val="fr-FR"/>
        </w:rPr>
        <w:t>d</w:t>
      </w:r>
      <w:r w:rsidR="00660DF8" w:rsidRPr="00C05613">
        <w:rPr>
          <w:rFonts w:ascii="Calibri" w:hAnsi="Calibri"/>
          <w:lang w:val="fr-FR"/>
        </w:rPr>
        <w:t>’influencer la prise de décision relative à l’intégration effective de la SRMNIA et VIH ;</w:t>
      </w:r>
      <w:r w:rsidR="00F37B60" w:rsidRPr="00C05613">
        <w:rPr>
          <w:rFonts w:ascii="Calibri" w:hAnsi="Calibri"/>
          <w:lang w:val="fr-FR"/>
        </w:rPr>
        <w:t xml:space="preserve">    </w:t>
      </w:r>
    </w:p>
    <w:p w:rsidR="00F37B60" w:rsidRPr="00C05613" w:rsidRDefault="006C71E9" w:rsidP="005F1E96">
      <w:pPr>
        <w:pStyle w:val="Paragraphedeliste"/>
        <w:numPr>
          <w:ilvl w:val="0"/>
          <w:numId w:val="32"/>
        </w:numPr>
        <w:spacing w:before="120" w:after="0" w:line="240" w:lineRule="auto"/>
        <w:ind w:left="714" w:hanging="357"/>
        <w:contextualSpacing w:val="0"/>
        <w:jc w:val="both"/>
        <w:rPr>
          <w:rFonts w:ascii="Calibri" w:hAnsi="Calibri"/>
          <w:lang w:val="fr-FR"/>
        </w:rPr>
      </w:pPr>
      <w:r w:rsidRPr="00C05613">
        <w:rPr>
          <w:rFonts w:ascii="Calibri" w:hAnsi="Calibri"/>
          <w:lang w:val="fr-FR"/>
        </w:rPr>
        <w:t>C</w:t>
      </w:r>
      <w:r w:rsidR="00F37B60" w:rsidRPr="00C05613">
        <w:rPr>
          <w:rFonts w:ascii="Calibri" w:hAnsi="Calibri"/>
          <w:lang w:val="fr-FR"/>
        </w:rPr>
        <w:t>omprendre ce que la partie prenant</w:t>
      </w:r>
      <w:r w:rsidR="00660DF8" w:rsidRPr="00C05613">
        <w:rPr>
          <w:rFonts w:ascii="Calibri" w:hAnsi="Calibri"/>
          <w:lang w:val="fr-FR"/>
        </w:rPr>
        <w:t xml:space="preserve">e pouvait apporter dans la mise en œuvre effective des services de la SRMNIA et VIH </w:t>
      </w:r>
      <w:r w:rsidR="00F37B60" w:rsidRPr="00C05613">
        <w:rPr>
          <w:rFonts w:ascii="Calibri" w:hAnsi="Calibri"/>
          <w:lang w:val="fr-FR"/>
        </w:rPr>
        <w:t xml:space="preserve">;  </w:t>
      </w:r>
    </w:p>
    <w:p w:rsidR="00F37B60" w:rsidRPr="00A4255D" w:rsidRDefault="006C71E9" w:rsidP="005F1E96">
      <w:pPr>
        <w:pStyle w:val="Paragraphedeliste"/>
        <w:numPr>
          <w:ilvl w:val="0"/>
          <w:numId w:val="32"/>
        </w:numPr>
        <w:spacing w:before="120" w:after="0" w:line="240" w:lineRule="auto"/>
        <w:ind w:left="714" w:hanging="357"/>
        <w:contextualSpacing w:val="0"/>
        <w:jc w:val="both"/>
        <w:rPr>
          <w:rFonts w:ascii="Calibri" w:hAnsi="Calibri"/>
          <w:lang w:val="fr-FR"/>
        </w:rPr>
      </w:pPr>
      <w:r w:rsidRPr="00F23B0B">
        <w:rPr>
          <w:rFonts w:ascii="Calibri" w:hAnsi="Calibri"/>
          <w:lang w:val="fr-FR"/>
        </w:rPr>
        <w:t>C</w:t>
      </w:r>
      <w:r w:rsidR="00660DF8" w:rsidRPr="00F23B0B">
        <w:rPr>
          <w:rFonts w:ascii="Calibri" w:hAnsi="Calibri"/>
          <w:lang w:val="fr-FR"/>
        </w:rPr>
        <w:t>omprendre leur perception par rapport à l’intégration des services de la SRMNIA et VIH</w:t>
      </w:r>
      <w:r w:rsidRPr="00F23B0B">
        <w:rPr>
          <w:rFonts w:ascii="Calibri" w:hAnsi="Calibri"/>
          <w:lang w:val="fr-FR"/>
        </w:rPr>
        <w:t xml:space="preserve"> et aussi leurs engagement</w:t>
      </w:r>
      <w:r w:rsidR="00F23B0B" w:rsidRPr="00F23B0B">
        <w:rPr>
          <w:rFonts w:ascii="Calibri" w:hAnsi="Calibri"/>
          <w:lang w:val="fr-FR"/>
        </w:rPr>
        <w:t>s</w:t>
      </w:r>
      <w:r w:rsidRPr="00F23B0B">
        <w:rPr>
          <w:rFonts w:ascii="Calibri" w:hAnsi="Calibri"/>
          <w:lang w:val="fr-FR"/>
        </w:rPr>
        <w:t xml:space="preserve"> pour</w:t>
      </w:r>
      <w:r w:rsidR="00F23B0B" w:rsidRPr="00F23B0B">
        <w:rPr>
          <w:rFonts w:ascii="Calibri" w:hAnsi="Calibri"/>
          <w:lang w:val="fr-FR"/>
        </w:rPr>
        <w:t xml:space="preserve"> une intégration effective.</w:t>
      </w:r>
      <w:r w:rsidRPr="00F23B0B">
        <w:rPr>
          <w:rFonts w:ascii="Calibri" w:hAnsi="Calibri"/>
          <w:lang w:val="fr-FR"/>
        </w:rPr>
        <w:t xml:space="preserve"> </w:t>
      </w:r>
    </w:p>
    <w:p w:rsidR="00F23B0B" w:rsidRPr="00F23B0B" w:rsidRDefault="00F23B0B" w:rsidP="00F23B0B">
      <w:pPr>
        <w:spacing w:before="120" w:after="0" w:line="240" w:lineRule="auto"/>
        <w:jc w:val="both"/>
        <w:rPr>
          <w:rFonts w:ascii="Calibri" w:hAnsi="Calibri"/>
        </w:rPr>
      </w:pPr>
    </w:p>
    <w:p w:rsidR="007733C9" w:rsidRPr="0067036D" w:rsidRDefault="007733C9" w:rsidP="00DD0872">
      <w:pPr>
        <w:spacing w:after="0" w:line="276" w:lineRule="auto"/>
        <w:rPr>
          <w:rFonts w:ascii="Calibri" w:hAnsi="Calibri"/>
        </w:rPr>
      </w:pPr>
      <w:r w:rsidRPr="0067036D">
        <w:rPr>
          <w:rFonts w:ascii="Calibri" w:hAnsi="Calibri"/>
        </w:rPr>
        <w:t xml:space="preserve">Pour </w:t>
      </w:r>
      <w:r w:rsidR="006C71E9" w:rsidRPr="0067036D">
        <w:rPr>
          <w:rFonts w:ascii="Calibri" w:hAnsi="Calibri"/>
        </w:rPr>
        <w:t xml:space="preserve">cette </w:t>
      </w:r>
      <w:r w:rsidRPr="0067036D">
        <w:rPr>
          <w:rFonts w:ascii="Calibri" w:hAnsi="Calibri"/>
        </w:rPr>
        <w:t>analyse des parties prenantes, nous avons utilisé cinq techniques qui nous ont permis d’identifier et de faire la cartographier des parties prenantes impliquées dans la santé sexuelle et santé de reprodu</w:t>
      </w:r>
      <w:r w:rsidR="00F23B0B">
        <w:rPr>
          <w:rFonts w:ascii="Calibri" w:hAnsi="Calibri"/>
        </w:rPr>
        <w:t>ction et la lutte contre le VIH</w:t>
      </w:r>
      <w:r w:rsidRPr="0067036D">
        <w:rPr>
          <w:rFonts w:ascii="Calibri" w:hAnsi="Calibri"/>
        </w:rPr>
        <w:t>. Ces techniques sont :</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Les séances de réunion : deux réunions ont été organisées dont une sur le débriefing avec l’équipe de la direction nationale de la santé familiale et de nutrition, et la seconde sur la validation du protocole avec l’équipe d’évaluation nationale. Au cours de ces séances de réunion, l’intégration de la SRMNIA et le VIH a été le centre de discussion ; les aspects de </w:t>
      </w:r>
      <w:r w:rsidR="00F23B0B">
        <w:rPr>
          <w:rFonts w:ascii="Calibri" w:hAnsi="Calibri"/>
          <w:lang w:val="fr-FR"/>
        </w:rPr>
        <w:t>‘’</w:t>
      </w:r>
      <w:r w:rsidRPr="0067036D">
        <w:rPr>
          <w:rFonts w:ascii="Calibri" w:hAnsi="Calibri"/>
          <w:lang w:val="fr-FR"/>
        </w:rPr>
        <w:t>qui fait quoi</w:t>
      </w:r>
      <w:r w:rsidR="00F23B0B">
        <w:rPr>
          <w:rFonts w:ascii="Calibri" w:hAnsi="Calibri"/>
          <w:lang w:val="fr-FR"/>
        </w:rPr>
        <w:t>’’</w:t>
      </w:r>
      <w:r w:rsidRPr="0067036D">
        <w:rPr>
          <w:rFonts w:ascii="Calibri" w:hAnsi="Calibri"/>
          <w:lang w:val="fr-FR"/>
        </w:rPr>
        <w:t xml:space="preserve"> avaient été abordés. </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L’analyse documentaire a porté sur les documents stratégiques (</w:t>
      </w:r>
      <w:r w:rsidRPr="0067036D">
        <w:rPr>
          <w:rFonts w:ascii="Calibri" w:eastAsia="Times New Roman" w:hAnsi="Calibri"/>
          <w:bCs/>
          <w:lang w:val="fr-FR" w:eastAsia="fr-FR"/>
        </w:rPr>
        <w:t xml:space="preserve">Plan national stratégique pour l’élimination de la transmission mère enfant du VIH 2015-2017, </w:t>
      </w:r>
      <w:r w:rsidRPr="0067036D">
        <w:rPr>
          <w:rFonts w:ascii="Calibri" w:hAnsi="Calibri" w:cs="Arial"/>
          <w:lang w:val="fr-FR"/>
        </w:rPr>
        <w:t xml:space="preserve">Plan stratégique 2016 – 2020 de l’AGBEF, </w:t>
      </w:r>
      <w:r w:rsidRPr="0067036D">
        <w:rPr>
          <w:rFonts w:ascii="Calibri" w:eastAsia="Arial,Bold" w:hAnsi="Calibri" w:cs="Arial,Bold"/>
          <w:color w:val="000000"/>
          <w:lang w:val="fr-FR"/>
        </w:rPr>
        <w:t xml:space="preserve">Plan stratégique national de la santé maternelle, du nouveau-né, de l’enfant, de l’adolescent Et des jeunes, </w:t>
      </w:r>
      <w:r w:rsidRPr="0067036D">
        <w:rPr>
          <w:rFonts w:ascii="Calibri" w:hAnsi="Calibri"/>
          <w:lang w:val="fr-FR"/>
        </w:rPr>
        <w:t xml:space="preserve">Plan stratégique en santé et développement des Adolescents et des Jeunes en Guinée, </w:t>
      </w:r>
      <w:r w:rsidRPr="0067036D">
        <w:rPr>
          <w:rFonts w:ascii="Calibri" w:eastAsia="Arial,Bold" w:hAnsi="Calibri" w:cs="Arial,Bold"/>
          <w:color w:val="000000"/>
          <w:lang w:val="fr-FR"/>
        </w:rPr>
        <w:t>Cadre Stratégique National de Lutte les IST/VIH/Sida 2013</w:t>
      </w:r>
      <w:r w:rsidR="000B3450">
        <w:rPr>
          <w:rFonts w:ascii="Calibri" w:eastAsia="Arial,Bold" w:hAnsi="Calibri" w:cs="Arial,Bold"/>
          <w:color w:val="000000"/>
          <w:lang w:val="fr-FR"/>
        </w:rPr>
        <w:t>-</w:t>
      </w:r>
      <w:r w:rsidRPr="0067036D">
        <w:rPr>
          <w:rFonts w:ascii="Calibri" w:eastAsia="Arial,Bold" w:hAnsi="Calibri" w:cs="Arial,Bold"/>
          <w:color w:val="000000"/>
          <w:lang w:val="fr-FR"/>
        </w:rPr>
        <w:t>2017</w:t>
      </w:r>
      <w:r w:rsidRPr="0067036D">
        <w:rPr>
          <w:rFonts w:ascii="Calibri" w:hAnsi="Calibri"/>
          <w:lang w:val="fr-FR"/>
        </w:rPr>
        <w:t>), les rapports d’études (</w:t>
      </w:r>
      <w:r w:rsidRPr="0067036D">
        <w:rPr>
          <w:rFonts w:ascii="Calibri" w:hAnsi="Calibri"/>
          <w:bCs/>
          <w:lang w:val="fr-FR"/>
        </w:rPr>
        <w:t xml:space="preserve">Enquête par grappes à indicateurs multiples, </w:t>
      </w:r>
      <w:r w:rsidRPr="0067036D">
        <w:rPr>
          <w:rFonts w:ascii="Calibri" w:hAnsi="Calibri"/>
          <w:lang w:val="fr-FR"/>
        </w:rPr>
        <w:t>Evaluation rapide des liens établis entre le VIH et la santé sexuelle et de la reproduction en Guinée</w:t>
      </w:r>
      <w:r w:rsidRPr="0067036D">
        <w:rPr>
          <w:rFonts w:ascii="Calibri" w:hAnsi="Calibri"/>
          <w:bCs/>
          <w:lang w:val="fr-FR"/>
        </w:rPr>
        <w:t xml:space="preserve">), y compris certains documents nationaux </w:t>
      </w:r>
      <w:r w:rsidRPr="0067036D">
        <w:rPr>
          <w:rFonts w:ascii="Calibri" w:hAnsi="Calibri"/>
          <w:bCs/>
          <w:lang w:val="fr-FR"/>
        </w:rPr>
        <w:lastRenderedPageBreak/>
        <w:t>(</w:t>
      </w:r>
      <w:r w:rsidRPr="0067036D">
        <w:rPr>
          <w:rFonts w:ascii="Calibri" w:hAnsi="Calibri"/>
          <w:lang w:val="fr-FR"/>
        </w:rPr>
        <w:t>Normes et procédures de la PTME). Cette analyse documentaire nous a permis d’avoir une compréhension sur le rôle de chaque partie prenante dans la SRMNIA et le VIH.</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La concertation avec certains leaders clés dans l’accomplissement des progrès de la santé de reproduction et de la lutte contre le VIH en Guinée. Ces rencontres nous ont permis de comprendre toute l’histoire liée aux efforts fournis par les différents intervenants dans l’amélioration de la santé de la reproduction et de la lutte contre le VIH.</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L’entretien avec certains responsables de structures étatiques (Directeurs nationaux, Coordonnateurs nationaux de programmes, Chefs de Division au des départements) et d’autres responsables d’organisations non gouvernementales (UNFPA, PSI, ICN, GIZ, AGBEF, Solthis, FMG). Ces entretiens ont également permis de connaitre les lacunes, les dysfonctionnements et les interactions entre les différents acteurs de la santé de reproduction, la santé maternelle, la santé néonatale et infantile et la santé des adolescents/jeunes ; aussi bien la compréhension par rapport à la lutte contre le VIH.</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Guide d’interview individuelle : cette dernière technique a été utilisée pour approfondir les discussions dans un environnement convivial avec un certain nombre de cadres ayant une responsabilité importante dans la prise de décision ou la mise en œuvre des activités liées directement ou indirectement à la SRMNIA et le VIH. Ce guide comprend les préoccupations essentielles de l’étude ; il s’agit de : </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lang w:val="fr-FR"/>
        </w:rPr>
      </w:pPr>
      <w:r w:rsidRPr="0067036D">
        <w:rPr>
          <w:rFonts w:ascii="Calibri" w:hAnsi="Calibri"/>
          <w:lang w:val="fr-FR"/>
        </w:rPr>
        <w:t>la perception par rapport à l’intégration, les avantages et inconvénients ;</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lang w:val="fr-FR"/>
        </w:rPr>
      </w:pPr>
      <w:r w:rsidRPr="0067036D">
        <w:rPr>
          <w:rFonts w:ascii="Calibri" w:hAnsi="Calibri"/>
          <w:lang w:val="fr-FR"/>
        </w:rPr>
        <w:t>ce qui est fait en matière d’intégration de la SRMNIA et VIH (politique, stratégique, mécanisme d’accompagnement, outils), ce qui est en cours ;</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lang w:val="fr-FR"/>
        </w:rPr>
      </w:pPr>
      <w:r w:rsidRPr="0067036D">
        <w:rPr>
          <w:rFonts w:ascii="Calibri" w:hAnsi="Calibri"/>
          <w:lang w:val="fr-FR"/>
        </w:rPr>
        <w:t>les contraintes liées à l’intégration de la SRMNIA et VIH</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rPr>
      </w:pPr>
      <w:r w:rsidRPr="0067036D">
        <w:rPr>
          <w:rFonts w:ascii="Calibri" w:hAnsi="Calibri"/>
        </w:rPr>
        <w:t>les opportunités</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lang w:val="fr-FR"/>
        </w:rPr>
      </w:pPr>
      <w:r w:rsidRPr="0067036D">
        <w:rPr>
          <w:rFonts w:ascii="Calibri" w:hAnsi="Calibri"/>
          <w:lang w:val="fr-FR"/>
        </w:rPr>
        <w:t>que faut-il faire au niveau national, régional et local par rapport à l’intégration.</w:t>
      </w:r>
    </w:p>
    <w:p w:rsidR="00495C2E" w:rsidRPr="0067036D" w:rsidRDefault="00495C2E" w:rsidP="00495C2E">
      <w:pPr>
        <w:spacing w:after="0" w:line="240" w:lineRule="auto"/>
        <w:rPr>
          <w:rFonts w:ascii="Calibri" w:hAnsi="Calibri"/>
        </w:rPr>
      </w:pPr>
    </w:p>
    <w:p w:rsidR="007733C9" w:rsidRPr="004615F3" w:rsidRDefault="007733C9" w:rsidP="005F1E96">
      <w:pPr>
        <w:pStyle w:val="Titre3"/>
        <w:numPr>
          <w:ilvl w:val="2"/>
          <w:numId w:val="36"/>
        </w:numPr>
        <w:ind w:left="709" w:hanging="709"/>
        <w:rPr>
          <w:b/>
        </w:rPr>
      </w:pPr>
      <w:bookmarkStart w:id="59" w:name="_Toc494032796"/>
      <w:r w:rsidRPr="004615F3">
        <w:rPr>
          <w:b/>
        </w:rPr>
        <w:t>Identification des parties prenantes</w:t>
      </w:r>
      <w:bookmarkEnd w:id="59"/>
    </w:p>
    <w:p w:rsidR="007733C9" w:rsidRPr="0067036D" w:rsidRDefault="007733C9" w:rsidP="007733C9">
      <w:pPr>
        <w:spacing w:after="0" w:line="240" w:lineRule="auto"/>
        <w:rPr>
          <w:rFonts w:ascii="Calibri" w:hAnsi="Calibri"/>
        </w:rPr>
      </w:pPr>
    </w:p>
    <w:p w:rsidR="00B9548B" w:rsidRDefault="00F252A4" w:rsidP="00DD0872">
      <w:pPr>
        <w:spacing w:after="0" w:line="276" w:lineRule="auto"/>
        <w:jc w:val="both"/>
        <w:rPr>
          <w:rFonts w:ascii="Calibri" w:hAnsi="Calibri"/>
        </w:rPr>
      </w:pPr>
      <w:r w:rsidRPr="0067036D">
        <w:rPr>
          <w:rFonts w:ascii="Calibri" w:hAnsi="Calibri"/>
        </w:rPr>
        <w:t xml:space="preserve">Il ressort des différentes techniques citées plus haut, </w:t>
      </w:r>
      <w:r w:rsidR="00C72C61">
        <w:rPr>
          <w:rFonts w:ascii="Calibri" w:hAnsi="Calibri"/>
        </w:rPr>
        <w:t>43</w:t>
      </w:r>
      <w:r w:rsidRPr="0067036D">
        <w:rPr>
          <w:rFonts w:ascii="Calibri" w:hAnsi="Calibri"/>
        </w:rPr>
        <w:t xml:space="preserve"> parties prenantes</w:t>
      </w:r>
      <w:r w:rsidR="00C72C61">
        <w:rPr>
          <w:rFonts w:ascii="Calibri" w:hAnsi="Calibri"/>
        </w:rPr>
        <w:t xml:space="preserve"> (vues)</w:t>
      </w:r>
      <w:r w:rsidRPr="0067036D">
        <w:rPr>
          <w:rFonts w:ascii="Calibri" w:hAnsi="Calibri"/>
        </w:rPr>
        <w:t xml:space="preserve"> impliquées dans la santé de la reproduction, la santé maternelle, néonatale, infantile et des adolescents/jeunes et dans la lutte contre le VIH/SIDA en Guinée. </w:t>
      </w:r>
    </w:p>
    <w:p w:rsidR="00B9548B" w:rsidRDefault="00B9548B" w:rsidP="00DD0872">
      <w:pPr>
        <w:spacing w:after="0" w:line="276" w:lineRule="auto"/>
        <w:jc w:val="both"/>
        <w:rPr>
          <w:rFonts w:ascii="Calibri" w:hAnsi="Calibri"/>
        </w:rPr>
      </w:pPr>
    </w:p>
    <w:p w:rsidR="00F252A4" w:rsidRDefault="001B0D93" w:rsidP="007733C9">
      <w:pPr>
        <w:spacing w:after="0" w:line="240" w:lineRule="auto"/>
        <w:rPr>
          <w:rFonts w:ascii="Calibri" w:hAnsi="Calibri"/>
        </w:rPr>
      </w:pPr>
      <w:r w:rsidRPr="0067036D">
        <w:rPr>
          <w:rFonts w:ascii="Calibri" w:hAnsi="Calibri"/>
        </w:rPr>
        <w:t>Tableau</w:t>
      </w:r>
      <w:r w:rsidR="00BB6E2D">
        <w:rPr>
          <w:rFonts w:ascii="Calibri" w:hAnsi="Calibri"/>
        </w:rPr>
        <w:t xml:space="preserve"> </w:t>
      </w:r>
      <w:r w:rsidR="008754B1">
        <w:rPr>
          <w:rFonts w:ascii="Calibri" w:hAnsi="Calibri"/>
        </w:rPr>
        <w:t>6</w:t>
      </w:r>
      <w:r w:rsidRPr="0067036D">
        <w:rPr>
          <w:rFonts w:ascii="Calibri" w:hAnsi="Calibri"/>
        </w:rPr>
        <w:t> : Nombre de parties prenantes par rapport la SRMNIA et VIH</w:t>
      </w:r>
    </w:p>
    <w:p w:rsidR="00082D48" w:rsidRPr="0067036D" w:rsidRDefault="00082D48" w:rsidP="007733C9">
      <w:pPr>
        <w:spacing w:after="0" w:line="240" w:lineRule="auto"/>
        <w:rPr>
          <w:rFonts w:ascii="Calibri" w:hAnsi="Calibri"/>
        </w:rPr>
      </w:pPr>
    </w:p>
    <w:tbl>
      <w:tblPr>
        <w:tblStyle w:val="Grilledutableau"/>
        <w:tblW w:w="0" w:type="auto"/>
        <w:tblLook w:val="04A0" w:firstRow="1" w:lastRow="0" w:firstColumn="1" w:lastColumn="0" w:noHBand="0" w:noVBand="1"/>
      </w:tblPr>
      <w:tblGrid>
        <w:gridCol w:w="4927"/>
        <w:gridCol w:w="952"/>
      </w:tblGrid>
      <w:tr w:rsidR="00C72C61" w:rsidRPr="0067036D" w:rsidTr="00B35E77">
        <w:tc>
          <w:tcPr>
            <w:tcW w:w="4927" w:type="dxa"/>
            <w:shd w:val="clear" w:color="auto" w:fill="D9D9D9" w:themeFill="background1" w:themeFillShade="D9"/>
          </w:tcPr>
          <w:p w:rsidR="00C72C61" w:rsidRPr="0067036D" w:rsidRDefault="00C72C61" w:rsidP="00891734">
            <w:pPr>
              <w:rPr>
                <w:rFonts w:ascii="Calibri" w:hAnsi="Calibri"/>
              </w:rPr>
            </w:pPr>
            <w:r w:rsidRPr="0067036D">
              <w:rPr>
                <w:rFonts w:ascii="Calibri" w:hAnsi="Calibri"/>
              </w:rPr>
              <w:t>Parties prenantes</w:t>
            </w:r>
          </w:p>
        </w:tc>
        <w:tc>
          <w:tcPr>
            <w:tcW w:w="952" w:type="dxa"/>
            <w:shd w:val="clear" w:color="auto" w:fill="D9D9D9" w:themeFill="background1" w:themeFillShade="D9"/>
          </w:tcPr>
          <w:p w:rsidR="00C72C61" w:rsidRPr="0067036D" w:rsidRDefault="00C72C61" w:rsidP="00891734">
            <w:pPr>
              <w:rPr>
                <w:rFonts w:ascii="Calibri" w:hAnsi="Calibri"/>
              </w:rPr>
            </w:pPr>
            <w:r w:rsidRPr="0067036D">
              <w:rPr>
                <w:rFonts w:ascii="Calibri" w:hAnsi="Calibri"/>
              </w:rPr>
              <w:t>Nombre</w:t>
            </w:r>
          </w:p>
        </w:tc>
      </w:tr>
      <w:tr w:rsidR="00C72C61" w:rsidRPr="0067036D" w:rsidTr="00891734">
        <w:tc>
          <w:tcPr>
            <w:tcW w:w="4927" w:type="dxa"/>
          </w:tcPr>
          <w:p w:rsidR="00C72C61" w:rsidRPr="0067036D" w:rsidRDefault="00C72C61" w:rsidP="00891734">
            <w:pPr>
              <w:rPr>
                <w:rFonts w:ascii="Calibri" w:hAnsi="Calibri"/>
              </w:rPr>
            </w:pPr>
            <w:r w:rsidRPr="0067036D">
              <w:rPr>
                <w:rFonts w:ascii="Calibri" w:hAnsi="Calibri"/>
              </w:rPr>
              <w:t>Secteur publique</w:t>
            </w:r>
          </w:p>
        </w:tc>
        <w:tc>
          <w:tcPr>
            <w:tcW w:w="952" w:type="dxa"/>
          </w:tcPr>
          <w:p w:rsidR="00C72C61" w:rsidRPr="0067036D" w:rsidRDefault="00C72C61" w:rsidP="00891734">
            <w:pPr>
              <w:jc w:val="right"/>
              <w:rPr>
                <w:rFonts w:ascii="Calibri" w:hAnsi="Calibri"/>
              </w:rPr>
            </w:pPr>
            <w:r>
              <w:rPr>
                <w:rFonts w:ascii="Calibri" w:hAnsi="Calibri"/>
              </w:rPr>
              <w:t>19</w:t>
            </w:r>
          </w:p>
        </w:tc>
      </w:tr>
      <w:tr w:rsidR="00C72C61" w:rsidRPr="0067036D" w:rsidTr="00891734">
        <w:tc>
          <w:tcPr>
            <w:tcW w:w="4927" w:type="dxa"/>
          </w:tcPr>
          <w:p w:rsidR="00C72C61" w:rsidRPr="0067036D" w:rsidRDefault="00C72C61" w:rsidP="00891734">
            <w:pPr>
              <w:rPr>
                <w:rFonts w:ascii="Calibri" w:hAnsi="Calibri"/>
              </w:rPr>
            </w:pPr>
            <w:r w:rsidRPr="0067036D">
              <w:rPr>
                <w:rFonts w:ascii="Calibri" w:hAnsi="Calibri"/>
              </w:rPr>
              <w:t>Secteur privé et confessionnel</w:t>
            </w:r>
          </w:p>
        </w:tc>
        <w:tc>
          <w:tcPr>
            <w:tcW w:w="952" w:type="dxa"/>
          </w:tcPr>
          <w:p w:rsidR="00C72C61" w:rsidRPr="0067036D" w:rsidRDefault="00C72C61" w:rsidP="00891734">
            <w:pPr>
              <w:jc w:val="right"/>
              <w:rPr>
                <w:rFonts w:ascii="Calibri" w:hAnsi="Calibri"/>
              </w:rPr>
            </w:pPr>
            <w:r>
              <w:rPr>
                <w:rFonts w:ascii="Calibri" w:hAnsi="Calibri"/>
              </w:rPr>
              <w:t>7</w:t>
            </w:r>
          </w:p>
        </w:tc>
      </w:tr>
      <w:tr w:rsidR="00C72C61" w:rsidRPr="0067036D" w:rsidTr="00891734">
        <w:tc>
          <w:tcPr>
            <w:tcW w:w="4927" w:type="dxa"/>
          </w:tcPr>
          <w:p w:rsidR="00C72C61" w:rsidRPr="0067036D" w:rsidRDefault="00C72C61" w:rsidP="00891734">
            <w:pPr>
              <w:rPr>
                <w:rFonts w:ascii="Calibri" w:hAnsi="Calibri"/>
              </w:rPr>
            </w:pPr>
            <w:r w:rsidRPr="0067036D">
              <w:rPr>
                <w:rFonts w:ascii="Calibri" w:hAnsi="Calibri"/>
              </w:rPr>
              <w:t>Sociétés civiles</w:t>
            </w:r>
          </w:p>
        </w:tc>
        <w:tc>
          <w:tcPr>
            <w:tcW w:w="952" w:type="dxa"/>
          </w:tcPr>
          <w:p w:rsidR="00C72C61" w:rsidRPr="0067036D" w:rsidRDefault="00C72C61" w:rsidP="00891734">
            <w:pPr>
              <w:jc w:val="right"/>
              <w:rPr>
                <w:rFonts w:ascii="Calibri" w:hAnsi="Calibri"/>
              </w:rPr>
            </w:pPr>
            <w:r>
              <w:rPr>
                <w:rFonts w:ascii="Calibri" w:hAnsi="Calibri"/>
              </w:rPr>
              <w:t>8</w:t>
            </w:r>
          </w:p>
        </w:tc>
      </w:tr>
      <w:tr w:rsidR="00C72C61" w:rsidRPr="0067036D" w:rsidTr="00891734">
        <w:tc>
          <w:tcPr>
            <w:tcW w:w="4927" w:type="dxa"/>
          </w:tcPr>
          <w:p w:rsidR="00C72C61" w:rsidRPr="0067036D" w:rsidRDefault="00C72C61" w:rsidP="00891734">
            <w:pPr>
              <w:rPr>
                <w:rFonts w:ascii="Calibri" w:hAnsi="Calibri"/>
              </w:rPr>
            </w:pPr>
            <w:r w:rsidRPr="0067036D">
              <w:rPr>
                <w:rFonts w:ascii="Calibri" w:hAnsi="Calibri"/>
              </w:rPr>
              <w:t>Partenaires techniques et financiers</w:t>
            </w:r>
          </w:p>
        </w:tc>
        <w:tc>
          <w:tcPr>
            <w:tcW w:w="952" w:type="dxa"/>
          </w:tcPr>
          <w:p w:rsidR="00C72C61" w:rsidRPr="0067036D" w:rsidRDefault="00C72C61" w:rsidP="00891734">
            <w:pPr>
              <w:jc w:val="right"/>
              <w:rPr>
                <w:rFonts w:ascii="Calibri" w:hAnsi="Calibri"/>
              </w:rPr>
            </w:pPr>
            <w:r>
              <w:rPr>
                <w:rFonts w:ascii="Calibri" w:hAnsi="Calibri"/>
              </w:rPr>
              <w:t>6</w:t>
            </w:r>
          </w:p>
        </w:tc>
      </w:tr>
      <w:tr w:rsidR="00C72C61" w:rsidRPr="0067036D" w:rsidTr="00891734">
        <w:tc>
          <w:tcPr>
            <w:tcW w:w="4927" w:type="dxa"/>
          </w:tcPr>
          <w:p w:rsidR="00C72C61" w:rsidRPr="0067036D" w:rsidRDefault="00C72C61" w:rsidP="00891734">
            <w:pPr>
              <w:rPr>
                <w:rFonts w:ascii="Calibri" w:hAnsi="Calibri"/>
              </w:rPr>
            </w:pPr>
            <w:r>
              <w:rPr>
                <w:rFonts w:ascii="Calibri" w:hAnsi="Calibri"/>
              </w:rPr>
              <w:t>Champions</w:t>
            </w:r>
          </w:p>
        </w:tc>
        <w:tc>
          <w:tcPr>
            <w:tcW w:w="952" w:type="dxa"/>
          </w:tcPr>
          <w:p w:rsidR="00C72C61" w:rsidRDefault="00C72C61" w:rsidP="00891734">
            <w:pPr>
              <w:jc w:val="right"/>
              <w:rPr>
                <w:rFonts w:ascii="Calibri" w:hAnsi="Calibri"/>
              </w:rPr>
            </w:pPr>
            <w:r>
              <w:rPr>
                <w:rFonts w:ascii="Calibri" w:hAnsi="Calibri"/>
              </w:rPr>
              <w:t>3</w:t>
            </w:r>
          </w:p>
        </w:tc>
      </w:tr>
      <w:tr w:rsidR="00C72C61" w:rsidRPr="0067036D" w:rsidTr="00891734">
        <w:tc>
          <w:tcPr>
            <w:tcW w:w="4927" w:type="dxa"/>
          </w:tcPr>
          <w:p w:rsidR="00C72C61" w:rsidRDefault="00C72C61" w:rsidP="00891734">
            <w:pPr>
              <w:rPr>
                <w:rFonts w:ascii="Calibri" w:hAnsi="Calibri"/>
              </w:rPr>
            </w:pPr>
            <w:r>
              <w:rPr>
                <w:rFonts w:ascii="Calibri" w:hAnsi="Calibri"/>
              </w:rPr>
              <w:t>Total</w:t>
            </w:r>
          </w:p>
        </w:tc>
        <w:tc>
          <w:tcPr>
            <w:tcW w:w="952" w:type="dxa"/>
          </w:tcPr>
          <w:p w:rsidR="00C72C61" w:rsidRDefault="00C72C61" w:rsidP="00C72C61">
            <w:pPr>
              <w:jc w:val="right"/>
              <w:rPr>
                <w:rFonts w:ascii="Calibri" w:hAnsi="Calibri"/>
              </w:rPr>
            </w:pPr>
            <w:r>
              <w:rPr>
                <w:rFonts w:ascii="Calibri" w:hAnsi="Calibri"/>
              </w:rPr>
              <w:t>43</w:t>
            </w:r>
          </w:p>
        </w:tc>
      </w:tr>
    </w:tbl>
    <w:p w:rsidR="00E879E4" w:rsidRDefault="00E879E4" w:rsidP="00E879E4">
      <w:pPr>
        <w:spacing w:after="0" w:line="240" w:lineRule="auto"/>
        <w:rPr>
          <w:rFonts w:ascii="Calibri" w:hAnsi="Calibri"/>
        </w:rPr>
      </w:pPr>
    </w:p>
    <w:p w:rsidR="00B9548B" w:rsidRPr="0067036D" w:rsidRDefault="00B9548B" w:rsidP="00B9548B">
      <w:pPr>
        <w:spacing w:after="0" w:line="276" w:lineRule="auto"/>
        <w:jc w:val="both"/>
        <w:rPr>
          <w:rFonts w:ascii="Calibri" w:hAnsi="Calibri"/>
        </w:rPr>
      </w:pPr>
      <w:r w:rsidRPr="0067036D">
        <w:rPr>
          <w:rFonts w:ascii="Calibri" w:hAnsi="Calibri"/>
        </w:rPr>
        <w:t>En plus des parties prenantes citées dans le tableau 1, il y a un nombre impo</w:t>
      </w:r>
      <w:r>
        <w:rPr>
          <w:rFonts w:ascii="Calibri" w:hAnsi="Calibri"/>
        </w:rPr>
        <w:t>rtant d’organisations locales (les associations, les sérè</w:t>
      </w:r>
      <w:r w:rsidRPr="0067036D">
        <w:rPr>
          <w:rFonts w:ascii="Calibri" w:hAnsi="Calibri"/>
        </w:rPr>
        <w:t xml:space="preserve">s, les clubs de jeunes) qui participent à la lutte contre le VIH/SIDA ; ces parties prenantes n’ont pas été listées. Nous nous sommes limités aux organisations structurées qui ont une </w:t>
      </w:r>
      <w:r w:rsidRPr="0067036D">
        <w:rPr>
          <w:rFonts w:ascii="Calibri" w:hAnsi="Calibri"/>
        </w:rPr>
        <w:lastRenderedPageBreak/>
        <w:t xml:space="preserve">responsabilité directe dans l’administration et </w:t>
      </w:r>
      <w:r w:rsidR="004B48CB">
        <w:rPr>
          <w:rFonts w:ascii="Calibri" w:hAnsi="Calibri"/>
        </w:rPr>
        <w:t xml:space="preserve">la </w:t>
      </w:r>
      <w:r w:rsidRPr="0067036D">
        <w:rPr>
          <w:rFonts w:ascii="Calibri" w:hAnsi="Calibri"/>
        </w:rPr>
        <w:t>gestion des deux programmes y compris l’utilisation des service</w:t>
      </w:r>
      <w:r>
        <w:rPr>
          <w:rFonts w:ascii="Calibri" w:hAnsi="Calibri"/>
        </w:rPr>
        <w:t>s (voir à l’annexe la</w:t>
      </w:r>
      <w:r w:rsidRPr="0067036D">
        <w:rPr>
          <w:rFonts w:ascii="Calibri" w:hAnsi="Calibri"/>
        </w:rPr>
        <w:t xml:space="preserve"> liste des parties prenantes).</w:t>
      </w:r>
    </w:p>
    <w:p w:rsidR="004615F3" w:rsidRDefault="004615F3" w:rsidP="00E879E4">
      <w:pPr>
        <w:spacing w:after="0" w:line="240" w:lineRule="auto"/>
        <w:rPr>
          <w:rFonts w:ascii="Calibri" w:hAnsi="Calibri"/>
        </w:rPr>
      </w:pPr>
    </w:p>
    <w:p w:rsidR="004615F3" w:rsidRPr="0067036D" w:rsidRDefault="004615F3" w:rsidP="005F1E96">
      <w:pPr>
        <w:pStyle w:val="Titre3"/>
        <w:numPr>
          <w:ilvl w:val="2"/>
          <w:numId w:val="36"/>
        </w:numPr>
        <w:ind w:left="709" w:hanging="709"/>
        <w:rPr>
          <w:rFonts w:ascii="Calibri" w:hAnsi="Calibri"/>
          <w:b/>
        </w:rPr>
      </w:pPr>
      <w:bookmarkStart w:id="60" w:name="_Toc494032797"/>
      <w:r w:rsidRPr="0067036D">
        <w:rPr>
          <w:rFonts w:ascii="Calibri" w:hAnsi="Calibri"/>
          <w:b/>
        </w:rPr>
        <w:t>Opinion des parties prenantes sur l’intégration SRMNIA/VIH</w:t>
      </w:r>
      <w:bookmarkEnd w:id="60"/>
      <w:r w:rsidRPr="0067036D">
        <w:rPr>
          <w:rFonts w:ascii="Calibri" w:hAnsi="Calibri"/>
          <w:b/>
        </w:rPr>
        <w:t xml:space="preserve"> </w:t>
      </w:r>
    </w:p>
    <w:p w:rsidR="004615F3" w:rsidRPr="0067036D" w:rsidRDefault="004615F3" w:rsidP="004615F3">
      <w:pPr>
        <w:spacing w:after="0" w:line="240" w:lineRule="auto"/>
        <w:rPr>
          <w:rFonts w:ascii="Calibri" w:hAnsi="Calibri"/>
        </w:rPr>
      </w:pPr>
    </w:p>
    <w:p w:rsidR="004615F3" w:rsidRPr="0067036D" w:rsidRDefault="004615F3" w:rsidP="003A4713">
      <w:pPr>
        <w:spacing w:after="0" w:line="276" w:lineRule="auto"/>
        <w:jc w:val="both"/>
        <w:rPr>
          <w:rFonts w:ascii="Calibri" w:hAnsi="Calibri"/>
        </w:rPr>
      </w:pPr>
      <w:r w:rsidRPr="0067036D">
        <w:rPr>
          <w:rFonts w:ascii="Calibri" w:hAnsi="Calibri"/>
        </w:rPr>
        <w:t>La présente collecte des données auprès des leaders (les responsables des différentes structures de l’Etat et des partenaires de développement impliqués dans la prise de décision, le financement et la mise en œuvre des activités de SRMNIA et VIH) sur le niveau actuel d’intégration des services de la SRMANIA et du VIH, a permis de comprendre non seulement les avantages</w:t>
      </w:r>
      <w:r w:rsidR="00212766" w:rsidRPr="00212766">
        <w:rPr>
          <w:rFonts w:ascii="Calibri" w:hAnsi="Calibri"/>
        </w:rPr>
        <w:t xml:space="preserve"> </w:t>
      </w:r>
      <w:r w:rsidR="00212766">
        <w:rPr>
          <w:rFonts w:ascii="Calibri" w:hAnsi="Calibri"/>
        </w:rPr>
        <w:t xml:space="preserve">liés à l’intégration </w:t>
      </w:r>
      <w:r w:rsidR="00212766" w:rsidRPr="0067036D">
        <w:rPr>
          <w:rFonts w:ascii="Calibri" w:hAnsi="Calibri"/>
        </w:rPr>
        <w:t xml:space="preserve">mais aussi et surtout, </w:t>
      </w:r>
      <w:r w:rsidR="00212766">
        <w:rPr>
          <w:rFonts w:ascii="Calibri" w:hAnsi="Calibri"/>
        </w:rPr>
        <w:t>l</w:t>
      </w:r>
      <w:r w:rsidR="00212766" w:rsidRPr="0067036D">
        <w:rPr>
          <w:rFonts w:ascii="Calibri" w:hAnsi="Calibri"/>
        </w:rPr>
        <w:t>es inconvenants</w:t>
      </w:r>
      <w:r w:rsidR="00212766">
        <w:rPr>
          <w:rFonts w:ascii="Calibri" w:hAnsi="Calibri"/>
        </w:rPr>
        <w:t xml:space="preserve"> associés à la non intégration des services de SR et du VIH</w:t>
      </w:r>
      <w:r w:rsidRPr="0067036D">
        <w:rPr>
          <w:rFonts w:ascii="Calibri" w:hAnsi="Calibri"/>
        </w:rPr>
        <w:t>. L’analyse des propos des uns et des autres porte à croire que l’intégration des services de SRMNIA et du VIH comporte plus d’avantages que d’inconvenants.</w:t>
      </w:r>
    </w:p>
    <w:p w:rsidR="004615F3" w:rsidRPr="0067036D" w:rsidRDefault="004615F3" w:rsidP="004615F3">
      <w:pPr>
        <w:spacing w:after="0" w:line="240" w:lineRule="auto"/>
        <w:jc w:val="both"/>
        <w:rPr>
          <w:rFonts w:ascii="Calibri" w:hAnsi="Calibri"/>
        </w:rPr>
      </w:pPr>
    </w:p>
    <w:p w:rsidR="004615F3" w:rsidRPr="0067036D" w:rsidRDefault="004615F3" w:rsidP="003A4713">
      <w:pPr>
        <w:spacing w:after="0" w:line="276" w:lineRule="auto"/>
        <w:jc w:val="both"/>
        <w:rPr>
          <w:rFonts w:ascii="Calibri" w:hAnsi="Calibri"/>
          <w:b/>
        </w:rPr>
      </w:pPr>
      <w:r w:rsidRPr="0067036D">
        <w:rPr>
          <w:rFonts w:ascii="Calibri" w:hAnsi="Calibri"/>
        </w:rPr>
        <w:t xml:space="preserve">Selon nos répondants, outre le fait qu’elle minimise la stigmatisation, l’intégration permet de faire la détection précoce du VIH et une protection, couplée à une prise en charge des enfants nés et des mères séropositives. C’est justement ce que nous a confiés l’un des leaders rencontrés dans la région de Kankan : </w:t>
      </w:r>
      <w:r w:rsidRPr="0067036D">
        <w:rPr>
          <w:rFonts w:ascii="Calibri" w:hAnsi="Calibri"/>
          <w:b/>
          <w:i/>
        </w:rPr>
        <w:t>« l’avantage de l’intégration est de connaitre la prévalence du VIH. Ça permet de diminuer son risque de propagation ainsi que la stigmatisation. »</w:t>
      </w:r>
      <w:r w:rsidRPr="0067036D">
        <w:rPr>
          <w:rFonts w:ascii="Calibri" w:hAnsi="Calibri"/>
          <w:b/>
        </w:rPr>
        <w:t xml:space="preserve"> (DPS, Kankan)</w:t>
      </w:r>
    </w:p>
    <w:p w:rsidR="004615F3" w:rsidRPr="0067036D" w:rsidRDefault="004615F3" w:rsidP="004615F3">
      <w:pPr>
        <w:spacing w:after="0" w:line="240" w:lineRule="auto"/>
        <w:jc w:val="both"/>
        <w:rPr>
          <w:rFonts w:ascii="Calibri" w:hAnsi="Calibri"/>
        </w:rPr>
      </w:pPr>
    </w:p>
    <w:p w:rsidR="004615F3" w:rsidRPr="0067036D" w:rsidRDefault="004615F3" w:rsidP="003A4713">
      <w:pPr>
        <w:spacing w:after="0" w:line="276" w:lineRule="auto"/>
        <w:jc w:val="both"/>
        <w:rPr>
          <w:rFonts w:ascii="Calibri" w:hAnsi="Calibri"/>
          <w:b/>
          <w:i/>
        </w:rPr>
      </w:pPr>
      <w:r w:rsidRPr="0067036D">
        <w:rPr>
          <w:rFonts w:ascii="Calibri" w:hAnsi="Calibri"/>
        </w:rPr>
        <w:t>L’autre avantage de l’intégration qu’il ne conviendrait pas de passer sous silence, c’est sa possibilité de ré</w:t>
      </w:r>
      <w:r>
        <w:rPr>
          <w:rFonts w:ascii="Calibri" w:hAnsi="Calibri"/>
        </w:rPr>
        <w:t>duire la mortalité et contribue</w:t>
      </w:r>
      <w:r w:rsidRPr="0067036D">
        <w:rPr>
          <w:rFonts w:ascii="Calibri" w:hAnsi="Calibri"/>
        </w:rPr>
        <w:t xml:space="preserve"> efficacement au développement socio-économique de la mère et de l’enfant </w:t>
      </w:r>
      <w:r w:rsidRPr="0067036D">
        <w:rPr>
          <w:rFonts w:ascii="Calibri" w:hAnsi="Calibri"/>
          <w:i/>
        </w:rPr>
        <w:t xml:space="preserve">: </w:t>
      </w:r>
      <w:r w:rsidRPr="0067036D">
        <w:rPr>
          <w:rFonts w:ascii="Calibri" w:hAnsi="Calibri"/>
          <w:b/>
          <w:i/>
        </w:rPr>
        <w:t xml:space="preserve">« Grâce à l’intégration des services de la SMMNIA et du VIH, </w:t>
      </w:r>
      <w:r w:rsidRPr="0067036D">
        <w:rPr>
          <w:rFonts w:ascii="Calibri" w:hAnsi="Calibri"/>
        </w:rPr>
        <w:t xml:space="preserve">nous a dit un des leaders interrogés sur le terrain, </w:t>
      </w:r>
      <w:r w:rsidRPr="0067036D">
        <w:rPr>
          <w:rFonts w:ascii="Calibri" w:hAnsi="Calibri"/>
          <w:b/>
          <w:i/>
        </w:rPr>
        <w:t>on peut réduire la mortalité maternelle et infantile. Même la planification est un facteur de développement économique de la mère et d</w:t>
      </w:r>
      <w:r>
        <w:rPr>
          <w:rFonts w:ascii="Calibri" w:hAnsi="Calibri"/>
          <w:b/>
          <w:i/>
        </w:rPr>
        <w:t>e l’enfant. » (DPS</w:t>
      </w:r>
      <w:r w:rsidRPr="0067036D">
        <w:rPr>
          <w:rFonts w:ascii="Calibri" w:hAnsi="Calibri"/>
          <w:b/>
          <w:i/>
        </w:rPr>
        <w:t xml:space="preserve"> Dalaba)</w:t>
      </w:r>
    </w:p>
    <w:p w:rsidR="004615F3" w:rsidRDefault="004615F3" w:rsidP="004615F3">
      <w:pPr>
        <w:spacing w:after="0" w:line="240" w:lineRule="auto"/>
        <w:jc w:val="both"/>
        <w:rPr>
          <w:rFonts w:ascii="Calibri" w:hAnsi="Calibri"/>
        </w:rPr>
      </w:pPr>
    </w:p>
    <w:p w:rsidR="003A4713" w:rsidRDefault="003A4713" w:rsidP="003A4713">
      <w:pPr>
        <w:spacing w:after="0" w:line="240" w:lineRule="auto"/>
        <w:jc w:val="both"/>
        <w:rPr>
          <w:rFonts w:ascii="Calibri" w:hAnsi="Calibri"/>
        </w:rPr>
      </w:pPr>
      <w:r>
        <w:rPr>
          <w:rFonts w:ascii="Calibri" w:hAnsi="Calibri"/>
        </w:rPr>
        <w:t>Le schéma</w:t>
      </w:r>
      <w:r w:rsidRPr="0067036D">
        <w:rPr>
          <w:rFonts w:ascii="Calibri" w:hAnsi="Calibri"/>
        </w:rPr>
        <w:t xml:space="preserve"> 2 montre que la no</w:t>
      </w:r>
      <w:r w:rsidR="00BB6C5B">
        <w:rPr>
          <w:rFonts w:ascii="Calibri" w:hAnsi="Calibri"/>
        </w:rPr>
        <w:t>n intégration de SRMNIA et VIH entraine</w:t>
      </w:r>
      <w:r w:rsidRPr="0067036D">
        <w:rPr>
          <w:rFonts w:ascii="Calibri" w:hAnsi="Calibri"/>
        </w:rPr>
        <w:t xml:space="preserve"> plus d’inconvénients</w:t>
      </w:r>
      <w:r w:rsidR="00BB6C5B">
        <w:rPr>
          <w:rFonts w:ascii="Calibri" w:hAnsi="Calibri"/>
        </w:rPr>
        <w:t xml:space="preserve"> notamment le gaspillage des ressources (ressources humaines, financières et matérielles), l’augmentation de la stigmatisation, la multiplicité des outils qui affecte le remplissage au niveau opérationnel et</w:t>
      </w:r>
      <w:r w:rsidR="0099735F">
        <w:rPr>
          <w:rFonts w:ascii="Calibri" w:hAnsi="Calibri"/>
        </w:rPr>
        <w:t xml:space="preserve"> la mauvaise coordination. Ces inconvénients contribuent à la mortalité maternelle, néonatale, infantile et infanto-juvénile.</w:t>
      </w:r>
      <w:r w:rsidR="00BB6C5B">
        <w:rPr>
          <w:rFonts w:ascii="Calibri" w:hAnsi="Calibri"/>
        </w:rPr>
        <w:t xml:space="preserve"> </w:t>
      </w:r>
      <w:r w:rsidRPr="0067036D">
        <w:rPr>
          <w:rFonts w:ascii="Calibri" w:hAnsi="Calibri"/>
        </w:rPr>
        <w:t xml:space="preserve"> </w:t>
      </w:r>
    </w:p>
    <w:p w:rsidR="0099735F" w:rsidRDefault="0099735F"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r>
        <w:rPr>
          <w:rFonts w:ascii="Calibri" w:hAnsi="Calibri"/>
        </w:rPr>
        <w:t>Par le schéma</w:t>
      </w:r>
      <w:r w:rsidRPr="0067036D">
        <w:rPr>
          <w:rFonts w:ascii="Calibri" w:hAnsi="Calibri"/>
        </w:rPr>
        <w:t xml:space="preserve"> 3 montre que l’intégration de </w:t>
      </w:r>
      <w:r>
        <w:rPr>
          <w:rFonts w:ascii="Calibri" w:hAnsi="Calibri"/>
        </w:rPr>
        <w:t>la SRMNIA et le VIH a d’immense</w:t>
      </w:r>
      <w:r w:rsidRPr="0067036D">
        <w:rPr>
          <w:rFonts w:ascii="Calibri" w:hAnsi="Calibri"/>
        </w:rPr>
        <w:t xml:space="preserve"> avantages considérables pour l’atteintes des objectifs du millénaires, l’atteinte des objectifs des ODD et surtout contribue directement à la réduction des taux de mortalité maternelle, mortalité infantile, infanto-juvénile et la mortalité en général.</w:t>
      </w:r>
    </w:p>
    <w:p w:rsidR="003A4713" w:rsidRDefault="003A4713" w:rsidP="004615F3">
      <w:pPr>
        <w:spacing w:after="0" w:line="240" w:lineRule="auto"/>
        <w:jc w:val="both"/>
        <w:rPr>
          <w:rFonts w:ascii="Calibri" w:hAnsi="Calibri"/>
        </w:rPr>
      </w:pPr>
    </w:p>
    <w:p w:rsidR="00551673" w:rsidRPr="00551673" w:rsidRDefault="00551673" w:rsidP="004615F3">
      <w:pPr>
        <w:spacing w:after="0" w:line="240" w:lineRule="auto"/>
        <w:jc w:val="both"/>
        <w:rPr>
          <w:rFonts w:ascii="Calibri" w:hAnsi="Calibri"/>
          <w:b/>
          <w:i/>
        </w:rPr>
      </w:pPr>
      <w:r w:rsidRPr="0067036D">
        <w:rPr>
          <w:rFonts w:ascii="Calibri" w:hAnsi="Calibri"/>
        </w:rPr>
        <w:t xml:space="preserve">Par ailleurs, l’intégration a, à en croire aux données, été un facteur ayant accentué la fréquentation par la communauté, des établissements de soins. Le Directeur Préfectoral de la Santé rencontré à Labé en pense : </w:t>
      </w:r>
      <w:r w:rsidRPr="0067036D">
        <w:rPr>
          <w:rFonts w:ascii="Calibri" w:hAnsi="Calibri"/>
          <w:b/>
          <w:i/>
        </w:rPr>
        <w:t>« Nous avons constaté à Labé que l’intégration a permis un afflux de la communauté dans les structures sanitaires. »</w:t>
      </w:r>
    </w:p>
    <w:p w:rsidR="00B9548B" w:rsidRDefault="00B9548B" w:rsidP="004615F3">
      <w:pPr>
        <w:spacing w:after="0" w:line="240" w:lineRule="auto"/>
        <w:jc w:val="both"/>
        <w:rPr>
          <w:rFonts w:ascii="Calibri" w:hAnsi="Calibri"/>
        </w:rPr>
      </w:pPr>
    </w:p>
    <w:p w:rsidR="0002148E" w:rsidRDefault="0002148E" w:rsidP="0002148E">
      <w:pPr>
        <w:spacing w:after="0" w:line="240" w:lineRule="auto"/>
        <w:jc w:val="both"/>
        <w:rPr>
          <w:rFonts w:ascii="Calibri" w:hAnsi="Calibri"/>
        </w:rPr>
      </w:pPr>
      <w:r w:rsidRPr="0067036D">
        <w:rPr>
          <w:rFonts w:ascii="Calibri" w:hAnsi="Calibri"/>
        </w:rPr>
        <w:t>Pourtant, de même qu’elle comporte des avantages</w:t>
      </w:r>
      <w:r>
        <w:rPr>
          <w:rFonts w:ascii="Calibri" w:hAnsi="Calibri"/>
        </w:rPr>
        <w:t>,</w:t>
      </w:r>
      <w:r w:rsidRPr="0067036D">
        <w:rPr>
          <w:rFonts w:ascii="Calibri" w:hAnsi="Calibri"/>
        </w:rPr>
        <w:t xml:space="preserve"> l’intégration</w:t>
      </w:r>
      <w:r>
        <w:rPr>
          <w:rFonts w:ascii="Calibri" w:hAnsi="Calibri"/>
        </w:rPr>
        <w:t xml:space="preserve"> a</w:t>
      </w:r>
      <w:r w:rsidRPr="0067036D">
        <w:rPr>
          <w:rFonts w:ascii="Calibri" w:hAnsi="Calibri"/>
        </w:rPr>
        <w:t xml:space="preserve"> un certain nombre d’inconvénients que nos répondants ont </w:t>
      </w:r>
      <w:r>
        <w:rPr>
          <w:rFonts w:ascii="Calibri" w:hAnsi="Calibri"/>
        </w:rPr>
        <w:t>mis</w:t>
      </w:r>
      <w:r w:rsidRPr="0067036D">
        <w:rPr>
          <w:rFonts w:ascii="Calibri" w:hAnsi="Calibri"/>
        </w:rPr>
        <w:t xml:space="preserve"> en relief. </w:t>
      </w:r>
    </w:p>
    <w:p w:rsidR="0002148E" w:rsidRDefault="0002148E" w:rsidP="0002148E">
      <w:pPr>
        <w:spacing w:after="0" w:line="240" w:lineRule="auto"/>
        <w:jc w:val="both"/>
        <w:rPr>
          <w:rFonts w:ascii="Calibri" w:hAnsi="Calibri"/>
        </w:rPr>
      </w:pPr>
    </w:p>
    <w:p w:rsidR="0002148E" w:rsidRPr="0067036D" w:rsidRDefault="0002148E" w:rsidP="0002148E">
      <w:pPr>
        <w:spacing w:after="0" w:line="240" w:lineRule="auto"/>
        <w:jc w:val="both"/>
        <w:rPr>
          <w:rFonts w:ascii="Calibri" w:hAnsi="Calibri"/>
          <w:b/>
          <w:i/>
        </w:rPr>
      </w:pPr>
      <w:r w:rsidRPr="0067036D">
        <w:rPr>
          <w:rFonts w:ascii="Calibri" w:hAnsi="Calibri"/>
        </w:rPr>
        <w:t>Le tout premier écueil auquel se trouve buté l’intégration des services est l’augmentation du temps et la charge de travail des prestataires de santé. Interrogé à Dabola, le DPS de cette localité nous a laissé entendre les propos selon lesquels : </w:t>
      </w:r>
      <w:r w:rsidRPr="0067036D">
        <w:rPr>
          <w:rFonts w:ascii="Calibri" w:hAnsi="Calibri"/>
          <w:i/>
        </w:rPr>
        <w:t>« </w:t>
      </w:r>
      <w:r w:rsidRPr="0067036D">
        <w:rPr>
          <w:rFonts w:ascii="Calibri" w:hAnsi="Calibri"/>
          <w:b/>
          <w:i/>
        </w:rPr>
        <w:t>Il y a trop de documents à remplir à chaque fois et au même moment. Il ya trop de travail à faire. Ça fait que les prestataires sont surchargés. »</w:t>
      </w:r>
    </w:p>
    <w:p w:rsidR="0002148E" w:rsidRDefault="0002148E" w:rsidP="004615F3">
      <w:pPr>
        <w:spacing w:after="0" w:line="240" w:lineRule="auto"/>
        <w:jc w:val="both"/>
        <w:rPr>
          <w:rFonts w:ascii="Calibri" w:hAnsi="Calibri"/>
        </w:rPr>
      </w:pPr>
    </w:p>
    <w:p w:rsidR="0002148E" w:rsidRPr="0067036D" w:rsidRDefault="0002148E" w:rsidP="0002148E">
      <w:pPr>
        <w:spacing w:after="0" w:line="240" w:lineRule="auto"/>
        <w:jc w:val="both"/>
        <w:rPr>
          <w:rFonts w:ascii="Calibri" w:hAnsi="Calibri"/>
        </w:rPr>
      </w:pPr>
      <w:r w:rsidRPr="0067036D">
        <w:rPr>
          <w:rFonts w:ascii="Calibri" w:hAnsi="Calibri"/>
        </w:rPr>
        <w:t xml:space="preserve">L’autre difficulté est l’absence des mesures d’accompagnement. Nous évoquant les inconvénients de l’intégration, un des leaders de N’Zérékoré </w:t>
      </w:r>
      <w:r>
        <w:rPr>
          <w:rFonts w:ascii="Calibri" w:hAnsi="Calibri"/>
        </w:rPr>
        <w:t>a</w:t>
      </w:r>
      <w:r w:rsidRPr="0067036D">
        <w:rPr>
          <w:rFonts w:ascii="Calibri" w:hAnsi="Calibri"/>
        </w:rPr>
        <w:t xml:space="preserve"> mis en évidence l’impossibilité d’offrir des services efficaces </w:t>
      </w:r>
      <w:r w:rsidRPr="0067036D">
        <w:rPr>
          <w:rFonts w:ascii="Calibri" w:hAnsi="Calibri"/>
        </w:rPr>
        <w:lastRenderedPageBreak/>
        <w:t>par manque d’intrants, dû à des ruptures très récurrentes : </w:t>
      </w:r>
      <w:r w:rsidRPr="0067036D">
        <w:rPr>
          <w:rFonts w:ascii="Calibri" w:hAnsi="Calibri"/>
          <w:i/>
        </w:rPr>
        <w:t>« </w:t>
      </w:r>
      <w:r w:rsidRPr="0067036D">
        <w:rPr>
          <w:rFonts w:ascii="Calibri" w:hAnsi="Calibri"/>
          <w:b/>
          <w:i/>
        </w:rPr>
        <w:t>L’intégration en soi n’est pas mauvais</w:t>
      </w:r>
      <w:r>
        <w:rPr>
          <w:rFonts w:ascii="Calibri" w:hAnsi="Calibri"/>
          <w:b/>
          <w:i/>
        </w:rPr>
        <w:t>e</w:t>
      </w:r>
      <w:r w:rsidRPr="0067036D">
        <w:rPr>
          <w:rFonts w:ascii="Calibri" w:hAnsi="Calibri"/>
          <w:b/>
          <w:i/>
        </w:rPr>
        <w:t>, mais elle devient fardeau s’il n’y a pas d’accompagnement. »</w:t>
      </w:r>
      <w:r w:rsidRPr="0067036D">
        <w:rPr>
          <w:rFonts w:ascii="Calibri" w:hAnsi="Calibri"/>
        </w:rPr>
        <w:t xml:space="preserve"> </w:t>
      </w:r>
    </w:p>
    <w:p w:rsidR="00B9548B" w:rsidRDefault="00B9548B" w:rsidP="004615F3">
      <w:pPr>
        <w:spacing w:after="0" w:line="240" w:lineRule="auto"/>
        <w:jc w:val="both"/>
        <w:rPr>
          <w:rFonts w:ascii="Calibri" w:hAnsi="Calibri"/>
        </w:rPr>
      </w:pPr>
    </w:p>
    <w:p w:rsidR="00B9548B" w:rsidRDefault="00B9548B" w:rsidP="004615F3">
      <w:pPr>
        <w:spacing w:after="0" w:line="240" w:lineRule="auto"/>
        <w:jc w:val="both"/>
        <w:rPr>
          <w:rFonts w:ascii="Calibri" w:hAnsi="Calibri"/>
        </w:rPr>
      </w:pPr>
    </w:p>
    <w:p w:rsidR="004615F3" w:rsidRPr="0067036D" w:rsidRDefault="004615F3" w:rsidP="004615F3">
      <w:pPr>
        <w:spacing w:after="0" w:line="240" w:lineRule="auto"/>
        <w:jc w:val="both"/>
        <w:rPr>
          <w:rFonts w:ascii="Calibri" w:hAnsi="Calibri"/>
        </w:rPr>
      </w:pPr>
      <w:r>
        <w:rPr>
          <w:rFonts w:ascii="Calibri" w:hAnsi="Calibri"/>
        </w:rPr>
        <w:t>Schéma 2 : Avantages et inconvénients des services de SRMNIA et VIH séparés</w:t>
      </w:r>
    </w:p>
    <w:p w:rsidR="004615F3" w:rsidRPr="0067036D" w:rsidRDefault="004615F3" w:rsidP="004615F3">
      <w:pPr>
        <w:spacing w:after="0" w:line="240" w:lineRule="auto"/>
        <w:jc w:val="both"/>
        <w:rPr>
          <w:rFonts w:ascii="Calibri" w:hAnsi="Calibri"/>
        </w:rPr>
      </w:pPr>
      <w:r w:rsidRPr="0067036D">
        <w:rPr>
          <w:rFonts w:ascii="Calibri" w:hAnsi="Calibri"/>
          <w:noProof/>
          <w:lang w:eastAsia="fr-FR"/>
        </w:rPr>
        <w:drawing>
          <wp:inline distT="0" distB="0" distL="0" distR="0" wp14:anchorId="426D052F" wp14:editId="6B6CBED4">
            <wp:extent cx="6076950" cy="5981700"/>
            <wp:effectExtent l="0" t="0" r="1905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615F3" w:rsidRPr="0067036D" w:rsidRDefault="004615F3" w:rsidP="004615F3">
      <w:pPr>
        <w:spacing w:after="0" w:line="240" w:lineRule="auto"/>
        <w:jc w:val="both"/>
        <w:rPr>
          <w:rFonts w:ascii="Calibri" w:hAnsi="Calibri"/>
        </w:rPr>
      </w:pPr>
    </w:p>
    <w:p w:rsidR="004615F3" w:rsidRPr="0067036D" w:rsidRDefault="004615F3" w:rsidP="004615F3">
      <w:pPr>
        <w:spacing w:after="0" w:line="240" w:lineRule="auto"/>
        <w:jc w:val="both"/>
        <w:rPr>
          <w:rFonts w:ascii="Calibri" w:hAnsi="Calibri"/>
        </w:rPr>
      </w:pPr>
    </w:p>
    <w:p w:rsidR="003A4713" w:rsidRPr="0067036D" w:rsidRDefault="003A4713" w:rsidP="003A4713">
      <w:pPr>
        <w:spacing w:after="0" w:line="240" w:lineRule="auto"/>
        <w:jc w:val="both"/>
        <w:rPr>
          <w:rFonts w:ascii="Calibri" w:hAnsi="Calibri"/>
          <w:b/>
          <w:i/>
        </w:rPr>
      </w:pPr>
    </w:p>
    <w:p w:rsidR="003A4713" w:rsidRDefault="003A4713" w:rsidP="00266939">
      <w:pPr>
        <w:spacing w:after="0" w:line="240" w:lineRule="auto"/>
        <w:jc w:val="both"/>
        <w:rPr>
          <w:rFonts w:ascii="Calibri" w:hAnsi="Calibri"/>
        </w:rPr>
      </w:pPr>
    </w:p>
    <w:p w:rsidR="00551673" w:rsidRDefault="00551673" w:rsidP="00266939">
      <w:pPr>
        <w:spacing w:after="0" w:line="240" w:lineRule="auto"/>
        <w:jc w:val="both"/>
        <w:rPr>
          <w:rFonts w:ascii="Calibri" w:hAnsi="Calibri"/>
        </w:rPr>
      </w:pPr>
    </w:p>
    <w:p w:rsidR="00551673" w:rsidRDefault="00551673" w:rsidP="00266939">
      <w:pPr>
        <w:spacing w:after="0" w:line="240" w:lineRule="auto"/>
        <w:jc w:val="both"/>
        <w:rPr>
          <w:rFonts w:ascii="Calibri" w:hAnsi="Calibri"/>
        </w:rPr>
      </w:pPr>
    </w:p>
    <w:p w:rsidR="0002148E" w:rsidRDefault="0002148E" w:rsidP="00266939">
      <w:pPr>
        <w:spacing w:after="0" w:line="240" w:lineRule="auto"/>
        <w:jc w:val="both"/>
        <w:rPr>
          <w:rFonts w:ascii="Calibri" w:hAnsi="Calibri"/>
        </w:rPr>
      </w:pPr>
    </w:p>
    <w:p w:rsidR="0002148E" w:rsidRDefault="0002148E" w:rsidP="00266939">
      <w:pPr>
        <w:spacing w:after="0" w:line="240" w:lineRule="auto"/>
        <w:jc w:val="both"/>
        <w:rPr>
          <w:rFonts w:ascii="Calibri" w:hAnsi="Calibri"/>
        </w:rPr>
      </w:pPr>
    </w:p>
    <w:p w:rsidR="0002148E" w:rsidRDefault="0002148E" w:rsidP="00266939">
      <w:pPr>
        <w:spacing w:after="0" w:line="240" w:lineRule="auto"/>
        <w:jc w:val="both"/>
        <w:rPr>
          <w:rFonts w:ascii="Calibri" w:hAnsi="Calibri"/>
        </w:rPr>
      </w:pPr>
    </w:p>
    <w:p w:rsidR="0002148E" w:rsidRDefault="0002148E" w:rsidP="00266939">
      <w:pPr>
        <w:spacing w:after="0" w:line="240" w:lineRule="auto"/>
        <w:jc w:val="both"/>
        <w:rPr>
          <w:rFonts w:ascii="Calibri" w:hAnsi="Calibri"/>
        </w:rPr>
      </w:pPr>
    </w:p>
    <w:p w:rsidR="004615F3" w:rsidRPr="0067036D" w:rsidRDefault="004615F3" w:rsidP="004615F3">
      <w:pPr>
        <w:spacing w:after="0" w:line="240" w:lineRule="auto"/>
        <w:jc w:val="both"/>
        <w:rPr>
          <w:rFonts w:ascii="Calibri" w:hAnsi="Calibri"/>
        </w:rPr>
      </w:pPr>
      <w:r>
        <w:rPr>
          <w:rFonts w:ascii="Calibri" w:hAnsi="Calibri"/>
        </w:rPr>
        <w:t>Schéma 3 : Avantages et inconvénients des services de SRMNIA et VIH intégrés</w:t>
      </w:r>
    </w:p>
    <w:p w:rsidR="004615F3" w:rsidRPr="0067036D" w:rsidRDefault="004615F3" w:rsidP="004615F3">
      <w:pPr>
        <w:spacing w:after="0" w:line="240" w:lineRule="auto"/>
        <w:jc w:val="both"/>
        <w:rPr>
          <w:rFonts w:ascii="Calibri" w:hAnsi="Calibri"/>
        </w:rPr>
      </w:pPr>
    </w:p>
    <w:p w:rsidR="004615F3" w:rsidRPr="0067036D" w:rsidRDefault="004615F3" w:rsidP="004615F3">
      <w:pPr>
        <w:spacing w:after="0" w:line="240" w:lineRule="auto"/>
        <w:jc w:val="both"/>
        <w:rPr>
          <w:rFonts w:ascii="Calibri" w:hAnsi="Calibri"/>
        </w:rPr>
      </w:pPr>
      <w:r w:rsidRPr="0067036D">
        <w:rPr>
          <w:rFonts w:ascii="Calibri" w:hAnsi="Calibri"/>
          <w:noProof/>
          <w:lang w:eastAsia="fr-FR"/>
        </w:rPr>
        <w:lastRenderedPageBreak/>
        <w:drawing>
          <wp:inline distT="0" distB="0" distL="0" distR="0" wp14:anchorId="45E1B44A" wp14:editId="7ECE5CA9">
            <wp:extent cx="6263640" cy="7875606"/>
            <wp:effectExtent l="0" t="0" r="22860" b="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615F3" w:rsidRDefault="004615F3" w:rsidP="004615F3">
      <w:pPr>
        <w:spacing w:after="0" w:line="240" w:lineRule="auto"/>
        <w:jc w:val="both"/>
        <w:rPr>
          <w:rFonts w:ascii="Calibri" w:hAnsi="Calibri"/>
        </w:rPr>
      </w:pPr>
    </w:p>
    <w:p w:rsidR="00551673" w:rsidRPr="0067036D" w:rsidRDefault="00551673" w:rsidP="004615F3">
      <w:pPr>
        <w:spacing w:after="0" w:line="240" w:lineRule="auto"/>
        <w:jc w:val="both"/>
        <w:rPr>
          <w:rFonts w:ascii="Calibri" w:hAnsi="Calibri"/>
        </w:rPr>
      </w:pPr>
    </w:p>
    <w:p w:rsidR="004615F3" w:rsidRDefault="004615F3" w:rsidP="00E879E4">
      <w:pPr>
        <w:spacing w:after="0" w:line="240" w:lineRule="auto"/>
        <w:rPr>
          <w:rFonts w:ascii="Calibri" w:hAnsi="Calibri"/>
        </w:rPr>
      </w:pPr>
    </w:p>
    <w:p w:rsidR="007733C9" w:rsidRPr="0067036D" w:rsidRDefault="007733C9" w:rsidP="005F1E96">
      <w:pPr>
        <w:pStyle w:val="Titre3"/>
        <w:numPr>
          <w:ilvl w:val="2"/>
          <w:numId w:val="36"/>
        </w:numPr>
        <w:ind w:left="709" w:hanging="709"/>
        <w:rPr>
          <w:rFonts w:ascii="Calibri" w:hAnsi="Calibri"/>
          <w:b/>
        </w:rPr>
      </w:pPr>
      <w:bookmarkStart w:id="61" w:name="_Toc494032798"/>
      <w:r w:rsidRPr="0067036D">
        <w:rPr>
          <w:rFonts w:ascii="Calibri" w:hAnsi="Calibri"/>
          <w:b/>
        </w:rPr>
        <w:t>Catégorisation des parties prenantes</w:t>
      </w:r>
      <w:bookmarkEnd w:id="61"/>
    </w:p>
    <w:p w:rsidR="007733C9" w:rsidRPr="0067036D" w:rsidRDefault="007733C9" w:rsidP="007733C9">
      <w:pPr>
        <w:pStyle w:val="Paragraphedeliste"/>
        <w:rPr>
          <w:rFonts w:ascii="Calibri" w:hAnsi="Calibri"/>
        </w:rPr>
      </w:pPr>
    </w:p>
    <w:p w:rsidR="007733C9" w:rsidRPr="0067036D" w:rsidRDefault="007733C9" w:rsidP="005F1E96">
      <w:pPr>
        <w:pStyle w:val="Paragraphedeliste"/>
        <w:numPr>
          <w:ilvl w:val="3"/>
          <w:numId w:val="36"/>
        </w:numPr>
        <w:spacing w:after="0" w:line="240" w:lineRule="auto"/>
        <w:ind w:left="851" w:hanging="851"/>
        <w:rPr>
          <w:rFonts w:ascii="Calibri" w:hAnsi="Calibri"/>
          <w:b/>
          <w:lang w:val="fr-FR"/>
        </w:rPr>
      </w:pPr>
      <w:r w:rsidRPr="0067036D">
        <w:rPr>
          <w:rFonts w:ascii="Calibri" w:hAnsi="Calibri"/>
          <w:b/>
          <w:lang w:val="fr-FR"/>
        </w:rPr>
        <w:t>Parties prenantes</w:t>
      </w:r>
      <w:r w:rsidR="003122B6" w:rsidRPr="0067036D">
        <w:rPr>
          <w:rFonts w:ascii="Calibri" w:hAnsi="Calibri"/>
          <w:b/>
          <w:lang w:val="fr-FR"/>
        </w:rPr>
        <w:t xml:space="preserve"> selon le niveau d’implication</w:t>
      </w:r>
    </w:p>
    <w:p w:rsidR="003122B6" w:rsidRPr="0067036D" w:rsidRDefault="003122B6" w:rsidP="003122B6">
      <w:pPr>
        <w:spacing w:after="0" w:line="240" w:lineRule="auto"/>
        <w:rPr>
          <w:rFonts w:ascii="Calibri" w:hAnsi="Calibri"/>
        </w:rPr>
      </w:pPr>
    </w:p>
    <w:p w:rsidR="00B35E77" w:rsidRDefault="00562495" w:rsidP="00B35E77">
      <w:pPr>
        <w:spacing w:after="0" w:line="240" w:lineRule="auto"/>
        <w:jc w:val="both"/>
        <w:rPr>
          <w:rFonts w:ascii="Calibri" w:hAnsi="Calibri"/>
        </w:rPr>
      </w:pPr>
      <w:r w:rsidRPr="0067036D">
        <w:rPr>
          <w:rFonts w:ascii="Calibri" w:hAnsi="Calibri"/>
        </w:rPr>
        <w:t>L’analyse des parties prenantes en termes de responsabilité et de niveau d’implication dans le processus de lutte contre le VIH/SIDA et l’amélioration de la santé sexuelle et de reproduction, santé maternelle, néonatale, infantile et santé des adolescents/jeunes permet de distinguer</w:t>
      </w:r>
      <w:r w:rsidR="00526111" w:rsidRPr="0067036D">
        <w:rPr>
          <w:rFonts w:ascii="Calibri" w:hAnsi="Calibri"/>
        </w:rPr>
        <w:t xml:space="preserve"> quatre catégories de parties prenantes</w:t>
      </w:r>
      <w:r w:rsidR="00B35E77">
        <w:rPr>
          <w:rFonts w:ascii="Calibri" w:hAnsi="Calibri"/>
        </w:rPr>
        <w:t>.</w:t>
      </w:r>
      <w:r w:rsidR="00526111" w:rsidRPr="0067036D">
        <w:rPr>
          <w:rFonts w:ascii="Calibri" w:hAnsi="Calibri"/>
        </w:rPr>
        <w:t> </w:t>
      </w:r>
    </w:p>
    <w:p w:rsidR="00B35E77" w:rsidRDefault="00B35E77" w:rsidP="00B35E77">
      <w:pPr>
        <w:spacing w:after="0" w:line="240" w:lineRule="auto"/>
        <w:jc w:val="both"/>
        <w:rPr>
          <w:rFonts w:ascii="Calibri" w:hAnsi="Calibri"/>
        </w:rPr>
      </w:pPr>
    </w:p>
    <w:p w:rsidR="00376D94" w:rsidRPr="0067036D" w:rsidRDefault="00376D94" w:rsidP="00F434F8">
      <w:pPr>
        <w:spacing w:after="0" w:line="240" w:lineRule="auto"/>
        <w:jc w:val="both"/>
        <w:rPr>
          <w:rFonts w:ascii="Calibri" w:hAnsi="Calibri"/>
        </w:rPr>
      </w:pPr>
      <w:r>
        <w:rPr>
          <w:rFonts w:ascii="Calibri" w:hAnsi="Calibri"/>
        </w:rPr>
        <w:t xml:space="preserve">Schéma 5 : </w:t>
      </w:r>
      <w:r w:rsidR="00257BC1">
        <w:rPr>
          <w:rFonts w:ascii="Calibri" w:hAnsi="Calibri"/>
        </w:rPr>
        <w:t xml:space="preserve">Répartition des parties prenantes selon leur niveau d’implication </w:t>
      </w:r>
      <w:r>
        <w:rPr>
          <w:rFonts w:ascii="Calibri" w:hAnsi="Calibri"/>
        </w:rPr>
        <w:t>les s</w:t>
      </w:r>
      <w:r w:rsidR="00257BC1">
        <w:rPr>
          <w:rFonts w:ascii="Calibri" w:hAnsi="Calibri"/>
        </w:rPr>
        <w:t>ervices de SRMNIA et VIH</w:t>
      </w:r>
    </w:p>
    <w:p w:rsidR="003122B6" w:rsidRPr="0067036D" w:rsidRDefault="00526111" w:rsidP="003122B6">
      <w:pPr>
        <w:spacing w:after="0" w:line="240" w:lineRule="auto"/>
        <w:rPr>
          <w:rFonts w:ascii="Calibri" w:hAnsi="Calibri"/>
        </w:rPr>
      </w:pPr>
      <w:r w:rsidRPr="0067036D">
        <w:rPr>
          <w:rFonts w:ascii="Calibri" w:hAnsi="Calibri"/>
          <w:noProof/>
          <w:lang w:eastAsia="fr-FR"/>
        </w:rPr>
        <w:drawing>
          <wp:inline distT="0" distB="0" distL="0" distR="0" wp14:anchorId="4DC5C12B" wp14:editId="36907F8A">
            <wp:extent cx="6153150" cy="6591300"/>
            <wp:effectExtent l="0" t="0" r="19050" b="5715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77E9C" w:rsidRPr="0067036D" w:rsidRDefault="00477E9C" w:rsidP="003122B6">
      <w:pPr>
        <w:spacing w:after="0" w:line="240" w:lineRule="auto"/>
        <w:rPr>
          <w:rFonts w:ascii="Calibri" w:hAnsi="Calibri"/>
        </w:rPr>
      </w:pPr>
    </w:p>
    <w:p w:rsidR="003A4713"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r>
        <w:rPr>
          <w:rFonts w:ascii="Calibri" w:hAnsi="Calibri"/>
        </w:rPr>
        <w:t>Ces quatre groupes de parties prenantes sont</w:t>
      </w:r>
      <w:r w:rsidRPr="0067036D">
        <w:rPr>
          <w:rFonts w:ascii="Calibri" w:hAnsi="Calibri"/>
        </w:rPr>
        <w:t> :</w:t>
      </w:r>
    </w:p>
    <w:p w:rsidR="003A4713" w:rsidRPr="0067036D" w:rsidRDefault="003A4713" w:rsidP="003A4713">
      <w:pPr>
        <w:spacing w:after="0" w:line="240" w:lineRule="auto"/>
        <w:jc w:val="both"/>
        <w:rPr>
          <w:rFonts w:ascii="Calibri" w:hAnsi="Calibri"/>
        </w:rPr>
      </w:pPr>
    </w:p>
    <w:p w:rsidR="003A4713" w:rsidRPr="0067036D" w:rsidRDefault="003A4713" w:rsidP="005F1E96">
      <w:pPr>
        <w:pStyle w:val="Paragraphedeliste"/>
        <w:numPr>
          <w:ilvl w:val="0"/>
          <w:numId w:val="33"/>
        </w:numPr>
        <w:spacing w:before="120" w:after="0" w:line="240" w:lineRule="auto"/>
        <w:contextualSpacing w:val="0"/>
        <w:jc w:val="both"/>
        <w:rPr>
          <w:rFonts w:ascii="Calibri" w:hAnsi="Calibri"/>
          <w:lang w:val="fr-FR"/>
        </w:rPr>
      </w:pPr>
      <w:r w:rsidRPr="0067036D">
        <w:rPr>
          <w:rFonts w:ascii="Calibri" w:hAnsi="Calibri"/>
          <w:lang w:val="fr-FR"/>
        </w:rPr>
        <w:lastRenderedPageBreak/>
        <w:t>Les parties prenantes qui décident et ayant une responsabilité politique en matière de SRMNIA et VIH ; ces parties prenantes ont un rôle décisionnel, de garantie des interventions au niveau pays. Ce rôle de prise de décision appartient aux structures de l’Etat, représentées par les directions nationales qui définissent les buts et les objectifs stratégiques nationaux.</w:t>
      </w:r>
    </w:p>
    <w:p w:rsidR="003A4713" w:rsidRPr="0067036D" w:rsidRDefault="003A4713" w:rsidP="005F1E96">
      <w:pPr>
        <w:pStyle w:val="Paragraphedeliste"/>
        <w:numPr>
          <w:ilvl w:val="0"/>
          <w:numId w:val="33"/>
        </w:numPr>
        <w:spacing w:before="120" w:after="0" w:line="240" w:lineRule="auto"/>
        <w:contextualSpacing w:val="0"/>
        <w:jc w:val="both"/>
        <w:rPr>
          <w:rFonts w:ascii="Calibri" w:hAnsi="Calibri"/>
          <w:b/>
          <w:lang w:val="fr-FR"/>
        </w:rPr>
      </w:pPr>
      <w:r w:rsidRPr="0067036D">
        <w:rPr>
          <w:rFonts w:ascii="Calibri" w:hAnsi="Calibri"/>
          <w:lang w:val="fr-FR"/>
        </w:rPr>
        <w:t>Les parties prenantes qui fournissent les services de SRMNIA et VIH : il s’agit des parties prenantes qui apportent un appui technique dans l’élaboration des plans stratégiques et surtout dans la mise en œuvre des deux programmes SRMNIA et VIH ; elles sont en rapport avec les clients. Leurs contributions peuvent être le renforcement de capacité des prestataires, la gestion de services, la fourniture des intrants, la logistique, le diagnostic des maladies, la prise en charges des cas, la prévention. Dans cette catégorie, font parties les personnes que nous appelons CHAMPION ou LEADER de services.</w:t>
      </w:r>
    </w:p>
    <w:p w:rsidR="003A4713" w:rsidRPr="0067036D" w:rsidRDefault="003A4713" w:rsidP="003A4713">
      <w:pPr>
        <w:pStyle w:val="Paragraphedeliste"/>
        <w:spacing w:after="0" w:line="240" w:lineRule="auto"/>
        <w:ind w:left="714"/>
        <w:contextualSpacing w:val="0"/>
        <w:jc w:val="both"/>
        <w:rPr>
          <w:rFonts w:ascii="Calibri" w:hAnsi="Calibri"/>
          <w:b/>
          <w:lang w:val="fr-FR"/>
        </w:rPr>
      </w:pPr>
    </w:p>
    <w:p w:rsidR="003A4713" w:rsidRPr="0067036D" w:rsidRDefault="003A4713" w:rsidP="005F1E96">
      <w:pPr>
        <w:pStyle w:val="Paragraphedeliste"/>
        <w:numPr>
          <w:ilvl w:val="0"/>
          <w:numId w:val="34"/>
        </w:numPr>
        <w:spacing w:before="120" w:after="0" w:line="240" w:lineRule="auto"/>
        <w:contextualSpacing w:val="0"/>
        <w:jc w:val="both"/>
        <w:rPr>
          <w:rFonts w:ascii="Calibri" w:hAnsi="Calibri"/>
          <w:lang w:val="fr-FR"/>
        </w:rPr>
      </w:pPr>
      <w:r w:rsidRPr="0067036D">
        <w:rPr>
          <w:rFonts w:ascii="Calibri" w:hAnsi="Calibri"/>
          <w:lang w:val="fr-FR"/>
        </w:rPr>
        <w:t xml:space="preserve">Les bailleurs de Fonds et partenaires de développement. Ce sont en général les organisations bilatérales ou multilatérales, des volontaires qui contribuent au financement des projets et programmes nationaux en faveurs de SRMNIA et VIH. </w:t>
      </w:r>
    </w:p>
    <w:p w:rsidR="003A4713" w:rsidRPr="0067036D" w:rsidRDefault="003A4713" w:rsidP="005F1E96">
      <w:pPr>
        <w:pStyle w:val="Paragraphedeliste"/>
        <w:numPr>
          <w:ilvl w:val="0"/>
          <w:numId w:val="34"/>
        </w:numPr>
        <w:spacing w:before="120" w:after="0" w:line="240" w:lineRule="auto"/>
        <w:contextualSpacing w:val="0"/>
        <w:jc w:val="both"/>
        <w:rPr>
          <w:rFonts w:ascii="Calibri" w:hAnsi="Calibri"/>
          <w:lang w:val="fr-FR"/>
        </w:rPr>
      </w:pPr>
      <w:r w:rsidRPr="0067036D">
        <w:rPr>
          <w:rFonts w:ascii="Calibri" w:hAnsi="Calibri"/>
          <w:lang w:val="fr-FR"/>
        </w:rPr>
        <w:t>Les clients ou parties prenantes qui bénéficient les services de SRMNIA et VIH : il s’agit des organisations communautaires, des associations de la société civiles, des associations ou réseaux des clients, qui agissent ou défendent les clients dans le but d’adapter les services aux besoins réels et aussi faciliter la mise en œuvre des services.</w:t>
      </w:r>
    </w:p>
    <w:p w:rsidR="003A4713" w:rsidRPr="0067036D"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r w:rsidRPr="0067036D">
        <w:rPr>
          <w:rFonts w:ascii="Calibri" w:hAnsi="Calibri"/>
        </w:rPr>
        <w:t xml:space="preserve">Cette catégorisation nous permet de connaitre quelles sont les parties prenantes qui ont la responsabilité de prendre la décision </w:t>
      </w:r>
      <w:r>
        <w:rPr>
          <w:rFonts w:ascii="Calibri" w:hAnsi="Calibri"/>
        </w:rPr>
        <w:t>d</w:t>
      </w:r>
      <w:r w:rsidRPr="0067036D">
        <w:rPr>
          <w:rFonts w:ascii="Calibri" w:hAnsi="Calibri"/>
        </w:rPr>
        <w:t>’</w:t>
      </w:r>
      <w:r>
        <w:rPr>
          <w:rFonts w:ascii="Calibri" w:hAnsi="Calibri"/>
        </w:rPr>
        <w:t>intégrer</w:t>
      </w:r>
      <w:r w:rsidRPr="0067036D">
        <w:rPr>
          <w:rFonts w:ascii="Calibri" w:hAnsi="Calibri"/>
        </w:rPr>
        <w:t xml:space="preserve"> des services SRMNIA et VIH.</w:t>
      </w:r>
    </w:p>
    <w:p w:rsidR="00477E9C" w:rsidRDefault="00477E9C" w:rsidP="003122B6">
      <w:pPr>
        <w:spacing w:after="0" w:line="240" w:lineRule="auto"/>
        <w:rPr>
          <w:rFonts w:ascii="Calibri" w:hAnsi="Calibri"/>
        </w:rPr>
      </w:pPr>
    </w:p>
    <w:p w:rsidR="0095263A" w:rsidRPr="00266939" w:rsidRDefault="00F252A4" w:rsidP="005F1E96">
      <w:pPr>
        <w:pStyle w:val="Paragraphedeliste"/>
        <w:numPr>
          <w:ilvl w:val="3"/>
          <w:numId w:val="36"/>
        </w:numPr>
        <w:spacing w:after="0" w:line="240" w:lineRule="auto"/>
        <w:ind w:left="851" w:hanging="851"/>
        <w:rPr>
          <w:rFonts w:ascii="Calibri" w:hAnsi="Calibri"/>
          <w:b/>
          <w:lang w:val="fr-FR"/>
        </w:rPr>
      </w:pPr>
      <w:r w:rsidRPr="0067036D">
        <w:rPr>
          <w:rFonts w:ascii="Calibri" w:hAnsi="Calibri"/>
          <w:b/>
          <w:lang w:val="fr-FR"/>
        </w:rPr>
        <w:t>Parties prenantes selon le pouvoir et l’intérêt relatif à l’intégration SRMNIA et VIH</w:t>
      </w:r>
    </w:p>
    <w:p w:rsidR="00710AFF" w:rsidRPr="0067036D" w:rsidRDefault="00710AFF" w:rsidP="0095263A">
      <w:pPr>
        <w:spacing w:after="0" w:line="240" w:lineRule="auto"/>
        <w:rPr>
          <w:rFonts w:ascii="Calibri" w:hAnsi="Calibri"/>
        </w:rPr>
      </w:pPr>
    </w:p>
    <w:p w:rsidR="00B11EAE" w:rsidRPr="0067036D" w:rsidRDefault="00B11EAE" w:rsidP="0095263A">
      <w:pPr>
        <w:spacing w:after="0" w:line="240" w:lineRule="auto"/>
        <w:rPr>
          <w:rFonts w:ascii="Calibri" w:hAnsi="Calibri"/>
        </w:rPr>
      </w:pPr>
      <w:r w:rsidRPr="0067036D">
        <w:rPr>
          <w:rFonts w:ascii="Calibri" w:hAnsi="Calibri"/>
        </w:rPr>
        <w:t>En tenant compte du pouvoir qu’a chaque partie prenante et son intérêt par rapport à la santé sexuelle et de la reproduction et la lutte contre le VIH, on distingue quatre catégories qui sont</w:t>
      </w:r>
      <w:r w:rsidR="00CE29DE" w:rsidRPr="0067036D">
        <w:rPr>
          <w:rFonts w:ascii="Calibri" w:hAnsi="Calibri"/>
        </w:rPr>
        <w:t xml:space="preserve"> schématisées dans 4 cases</w:t>
      </w:r>
      <w:r w:rsidRPr="0067036D">
        <w:rPr>
          <w:rFonts w:ascii="Calibri" w:hAnsi="Calibri"/>
        </w:rPr>
        <w:t> :</w:t>
      </w:r>
    </w:p>
    <w:p w:rsidR="00AF038D" w:rsidRPr="0067036D" w:rsidRDefault="00AF038D" w:rsidP="0095263A">
      <w:pPr>
        <w:spacing w:after="0" w:line="240" w:lineRule="auto"/>
        <w:rPr>
          <w:rFonts w:ascii="Calibri" w:hAnsi="Calibri"/>
        </w:rPr>
      </w:pPr>
    </w:p>
    <w:p w:rsidR="005D54CC" w:rsidRPr="0067036D" w:rsidRDefault="00B11EAE" w:rsidP="0060058A">
      <w:pPr>
        <w:pStyle w:val="Paragraphedeliste"/>
        <w:numPr>
          <w:ilvl w:val="0"/>
          <w:numId w:val="26"/>
        </w:numPr>
        <w:spacing w:after="0" w:line="240" w:lineRule="auto"/>
        <w:jc w:val="both"/>
        <w:rPr>
          <w:rFonts w:ascii="Calibri" w:hAnsi="Calibri"/>
          <w:b/>
          <w:lang w:val="fr-FR"/>
        </w:rPr>
      </w:pPr>
      <w:r w:rsidRPr="0067036D">
        <w:rPr>
          <w:rFonts w:ascii="Calibri" w:hAnsi="Calibri"/>
          <w:b/>
          <w:lang w:val="fr-FR"/>
        </w:rPr>
        <w:t>Gr</w:t>
      </w:r>
      <w:r w:rsidR="005D54CC" w:rsidRPr="0067036D">
        <w:rPr>
          <w:rFonts w:ascii="Calibri" w:hAnsi="Calibri"/>
          <w:b/>
          <w:lang w:val="fr-FR"/>
        </w:rPr>
        <w:t>and Pouvoir et Grand Intérêt </w:t>
      </w:r>
    </w:p>
    <w:p w:rsidR="0095263A" w:rsidRPr="0067036D" w:rsidRDefault="005D54CC" w:rsidP="00DD0872">
      <w:pPr>
        <w:pStyle w:val="Paragraphedeliste"/>
        <w:spacing w:after="0" w:line="276" w:lineRule="auto"/>
        <w:jc w:val="both"/>
        <w:rPr>
          <w:rFonts w:ascii="Calibri" w:hAnsi="Calibri"/>
          <w:lang w:val="fr-FR"/>
        </w:rPr>
      </w:pPr>
      <w:r w:rsidRPr="0067036D">
        <w:rPr>
          <w:rFonts w:ascii="Calibri" w:hAnsi="Calibri"/>
          <w:lang w:val="fr-FR"/>
        </w:rPr>
        <w:t>I</w:t>
      </w:r>
      <w:r w:rsidR="00B11EAE" w:rsidRPr="0067036D">
        <w:rPr>
          <w:rFonts w:ascii="Calibri" w:hAnsi="Calibri"/>
          <w:lang w:val="fr-FR"/>
        </w:rPr>
        <w:t xml:space="preserve">l s’agit des </w:t>
      </w:r>
      <w:r w:rsidR="00DB155C" w:rsidRPr="0067036D">
        <w:rPr>
          <w:rFonts w:ascii="Calibri" w:hAnsi="Calibri"/>
          <w:lang w:val="fr-FR"/>
        </w:rPr>
        <w:t xml:space="preserve">parties prenantes ayant une certaine autorité </w:t>
      </w:r>
      <w:r w:rsidR="00B11EAE" w:rsidRPr="0067036D">
        <w:rPr>
          <w:rFonts w:ascii="Calibri" w:hAnsi="Calibri"/>
          <w:lang w:val="fr-FR"/>
        </w:rPr>
        <w:t xml:space="preserve">et un </w:t>
      </w:r>
      <w:r w:rsidR="00A62D34" w:rsidRPr="0067036D">
        <w:rPr>
          <w:rFonts w:ascii="Calibri" w:hAnsi="Calibri"/>
          <w:lang w:val="fr-FR"/>
        </w:rPr>
        <w:t>souci pour le progrès dans l’amélioration de</w:t>
      </w:r>
      <w:r w:rsidR="00705A25" w:rsidRPr="0067036D">
        <w:rPr>
          <w:rFonts w:ascii="Calibri" w:hAnsi="Calibri"/>
          <w:lang w:val="fr-FR"/>
        </w:rPr>
        <w:t xml:space="preserve"> la santé maternelle, la santé des nouveau-nés, la santé des enfants, la santé des adolescents et jeunes, la lutte contre le VIH, à la mobilisation des ressources et à l’adhésion des populations aux</w:t>
      </w:r>
      <w:r w:rsidR="00B11EAE" w:rsidRPr="0067036D">
        <w:rPr>
          <w:rFonts w:ascii="Calibri" w:hAnsi="Calibri"/>
          <w:lang w:val="fr-FR"/>
        </w:rPr>
        <w:t xml:space="preserve"> programmes de</w:t>
      </w:r>
      <w:r w:rsidR="00705A25" w:rsidRPr="0067036D">
        <w:rPr>
          <w:rFonts w:ascii="Calibri" w:hAnsi="Calibri"/>
          <w:lang w:val="fr-FR"/>
        </w:rPr>
        <w:t xml:space="preserve"> SRMNIA et VIH.</w:t>
      </w:r>
      <w:r w:rsidR="00100A10" w:rsidRPr="0067036D">
        <w:rPr>
          <w:rFonts w:ascii="Calibri" w:hAnsi="Calibri"/>
          <w:lang w:val="fr-FR"/>
        </w:rPr>
        <w:t xml:space="preserve"> Les dirigeants de ces organisations ou unités organisationnelles peuvent prendre des décisions de portée nationale sur les différentes thématiques de la gestion de programme de la SRMNIA et VIH notamment la définition de la politique, les axes stratégiques nationaux d’intervention, le</w:t>
      </w:r>
      <w:r w:rsidR="00F23B0B">
        <w:rPr>
          <w:rFonts w:ascii="Calibri" w:hAnsi="Calibri"/>
          <w:lang w:val="fr-FR"/>
        </w:rPr>
        <w:t>s directives nationales et aussi à faire respecter toutes ces décisions</w:t>
      </w:r>
      <w:r w:rsidR="00100A10" w:rsidRPr="0067036D">
        <w:rPr>
          <w:rFonts w:ascii="Calibri" w:hAnsi="Calibri"/>
          <w:lang w:val="fr-FR"/>
        </w:rPr>
        <w:t>.</w:t>
      </w:r>
    </w:p>
    <w:p w:rsidR="00AF038D" w:rsidRPr="0067036D" w:rsidRDefault="00AF038D" w:rsidP="00DD0872">
      <w:pPr>
        <w:spacing w:after="0" w:line="276" w:lineRule="auto"/>
        <w:ind w:left="360"/>
        <w:jc w:val="both"/>
        <w:rPr>
          <w:rFonts w:ascii="Calibri" w:hAnsi="Calibri"/>
        </w:rPr>
      </w:pPr>
    </w:p>
    <w:p w:rsidR="00635328" w:rsidRPr="0067036D" w:rsidRDefault="00705A25" w:rsidP="0060058A">
      <w:pPr>
        <w:pStyle w:val="Paragraphedeliste"/>
        <w:numPr>
          <w:ilvl w:val="0"/>
          <w:numId w:val="26"/>
        </w:numPr>
        <w:spacing w:after="0" w:line="276" w:lineRule="auto"/>
        <w:jc w:val="both"/>
        <w:rPr>
          <w:rFonts w:ascii="Calibri" w:hAnsi="Calibri"/>
          <w:b/>
          <w:lang w:val="fr-FR"/>
        </w:rPr>
      </w:pPr>
      <w:r w:rsidRPr="0067036D">
        <w:rPr>
          <w:rFonts w:ascii="Calibri" w:hAnsi="Calibri"/>
          <w:b/>
          <w:lang w:val="fr-FR"/>
        </w:rPr>
        <w:t>Grand Po</w:t>
      </w:r>
      <w:r w:rsidR="00635328" w:rsidRPr="0067036D">
        <w:rPr>
          <w:rFonts w:ascii="Calibri" w:hAnsi="Calibri"/>
          <w:b/>
          <w:lang w:val="fr-FR"/>
        </w:rPr>
        <w:t>uvoir et Peu d’Intérêt </w:t>
      </w:r>
    </w:p>
    <w:p w:rsidR="00705A25" w:rsidRPr="0067036D" w:rsidRDefault="00635328" w:rsidP="00DD0872">
      <w:pPr>
        <w:pStyle w:val="Paragraphedeliste"/>
        <w:spacing w:after="0" w:line="276" w:lineRule="auto"/>
        <w:jc w:val="both"/>
        <w:rPr>
          <w:rFonts w:ascii="Calibri" w:hAnsi="Calibri"/>
          <w:lang w:val="fr-FR"/>
        </w:rPr>
      </w:pPr>
      <w:r w:rsidRPr="0067036D">
        <w:rPr>
          <w:rFonts w:ascii="Calibri" w:hAnsi="Calibri"/>
          <w:lang w:val="fr-FR"/>
        </w:rPr>
        <w:t>I</w:t>
      </w:r>
      <w:r w:rsidR="00705A25" w:rsidRPr="0067036D">
        <w:rPr>
          <w:rFonts w:ascii="Calibri" w:hAnsi="Calibri"/>
          <w:lang w:val="fr-FR"/>
        </w:rPr>
        <w:t>l s’agit des parties prenantes qui ont un très peu ou pas d’intérêt</w:t>
      </w:r>
      <w:r w:rsidR="00B66C97" w:rsidRPr="0067036D">
        <w:rPr>
          <w:rFonts w:ascii="Calibri" w:hAnsi="Calibri"/>
          <w:lang w:val="fr-FR"/>
        </w:rPr>
        <w:t xml:space="preserve"> ou souci</w:t>
      </w:r>
      <w:r w:rsidR="00705A25" w:rsidRPr="0067036D">
        <w:rPr>
          <w:rFonts w:ascii="Calibri" w:hAnsi="Calibri"/>
          <w:lang w:val="fr-FR"/>
        </w:rPr>
        <w:t xml:space="preserve"> pour les questions de SRMNIA et VIH</w:t>
      </w:r>
      <w:r w:rsidR="006E5218" w:rsidRPr="0067036D">
        <w:rPr>
          <w:rFonts w:ascii="Calibri" w:hAnsi="Calibri"/>
          <w:lang w:val="fr-FR"/>
        </w:rPr>
        <w:t xml:space="preserve">. </w:t>
      </w:r>
      <w:r w:rsidR="00B66C97" w:rsidRPr="0067036D">
        <w:rPr>
          <w:rFonts w:ascii="Calibri" w:hAnsi="Calibri"/>
          <w:lang w:val="fr-FR"/>
        </w:rPr>
        <w:t xml:space="preserve">Ces parties prenantes ne voient pas bien leur responsabilité par rapport aux interventions liées à SRMNIA et VIH. </w:t>
      </w:r>
      <w:r w:rsidR="006E5218" w:rsidRPr="0067036D">
        <w:rPr>
          <w:rFonts w:ascii="Calibri" w:hAnsi="Calibri"/>
          <w:lang w:val="fr-FR"/>
        </w:rPr>
        <w:t>Cependant, ces</w:t>
      </w:r>
      <w:r w:rsidR="00705A25" w:rsidRPr="0067036D">
        <w:rPr>
          <w:rFonts w:ascii="Calibri" w:hAnsi="Calibri"/>
          <w:lang w:val="fr-FR"/>
        </w:rPr>
        <w:t xml:space="preserve"> parties pren</w:t>
      </w:r>
      <w:r w:rsidR="006E5218" w:rsidRPr="0067036D">
        <w:rPr>
          <w:rFonts w:ascii="Calibri" w:hAnsi="Calibri"/>
          <w:lang w:val="fr-FR"/>
        </w:rPr>
        <w:t>antes ont</w:t>
      </w:r>
      <w:r w:rsidR="00705A25" w:rsidRPr="0067036D">
        <w:rPr>
          <w:rFonts w:ascii="Calibri" w:hAnsi="Calibri"/>
          <w:lang w:val="fr-FR"/>
        </w:rPr>
        <w:t xml:space="preserve"> un grand pouvoir </w:t>
      </w:r>
      <w:r w:rsidR="00B66C97" w:rsidRPr="0067036D">
        <w:rPr>
          <w:rFonts w:ascii="Calibri" w:hAnsi="Calibri"/>
          <w:lang w:val="fr-FR"/>
        </w:rPr>
        <w:t xml:space="preserve">décisionnel </w:t>
      </w:r>
      <w:r w:rsidR="006E5218" w:rsidRPr="0067036D">
        <w:rPr>
          <w:rFonts w:ascii="Calibri" w:hAnsi="Calibri"/>
          <w:lang w:val="fr-FR"/>
        </w:rPr>
        <w:t>par rapport</w:t>
      </w:r>
      <w:r w:rsidR="00705A25" w:rsidRPr="0067036D">
        <w:rPr>
          <w:rFonts w:ascii="Calibri" w:hAnsi="Calibri"/>
          <w:lang w:val="fr-FR"/>
        </w:rPr>
        <w:t xml:space="preserve"> à la santé maternelle, la santé des nouveau-nés, la santé des enfants, la santé des adolescents et jeunes, la lutte contre le VIH,</w:t>
      </w:r>
      <w:r w:rsidR="006E5218" w:rsidRPr="0067036D">
        <w:rPr>
          <w:rFonts w:ascii="Calibri" w:hAnsi="Calibri"/>
          <w:lang w:val="fr-FR"/>
        </w:rPr>
        <w:t xml:space="preserve"> à</w:t>
      </w:r>
      <w:r w:rsidR="00705A25" w:rsidRPr="0067036D">
        <w:rPr>
          <w:rFonts w:ascii="Calibri" w:hAnsi="Calibri"/>
          <w:lang w:val="fr-FR"/>
        </w:rPr>
        <w:t xml:space="preserve"> la mobilisation des ressources et à l’adhésion des populations aux programmes de SRMNIA et VIH.</w:t>
      </w:r>
    </w:p>
    <w:p w:rsidR="003C2AB9" w:rsidRDefault="003C2AB9" w:rsidP="0095263A">
      <w:pPr>
        <w:spacing w:after="0" w:line="240" w:lineRule="auto"/>
        <w:rPr>
          <w:rFonts w:ascii="Calibri" w:hAnsi="Calibri"/>
        </w:rPr>
      </w:pPr>
    </w:p>
    <w:p w:rsidR="00376D94" w:rsidRDefault="00376D94" w:rsidP="00376D94">
      <w:pPr>
        <w:spacing w:after="0" w:line="240" w:lineRule="auto"/>
        <w:jc w:val="both"/>
        <w:rPr>
          <w:rFonts w:ascii="Calibri" w:hAnsi="Calibri"/>
        </w:rPr>
      </w:pPr>
      <w:r>
        <w:rPr>
          <w:rFonts w:ascii="Calibri" w:hAnsi="Calibri"/>
        </w:rPr>
        <w:t>Schéma 6 :</w:t>
      </w:r>
      <w:r w:rsidR="00257BC1">
        <w:rPr>
          <w:rFonts w:ascii="Calibri" w:hAnsi="Calibri"/>
        </w:rPr>
        <w:t xml:space="preserve"> Répartition</w:t>
      </w:r>
      <w:r>
        <w:rPr>
          <w:rFonts w:ascii="Calibri" w:hAnsi="Calibri"/>
        </w:rPr>
        <w:t xml:space="preserve"> </w:t>
      </w:r>
      <w:r w:rsidR="00257BC1">
        <w:rPr>
          <w:rFonts w:ascii="Calibri" w:hAnsi="Calibri"/>
        </w:rPr>
        <w:t>d</w:t>
      </w:r>
      <w:r>
        <w:rPr>
          <w:rFonts w:ascii="Calibri" w:hAnsi="Calibri"/>
        </w:rPr>
        <w:t>es parties prenantes selon leur Pouvoir et leur intérêt</w:t>
      </w:r>
    </w:p>
    <w:p w:rsidR="00376D94" w:rsidRPr="0067036D" w:rsidRDefault="00376D94" w:rsidP="00376D94">
      <w:pPr>
        <w:spacing w:after="0" w:line="240" w:lineRule="auto"/>
        <w:jc w:val="both"/>
        <w:rPr>
          <w:rFonts w:ascii="Calibri" w:hAnsi="Calibri"/>
        </w:rPr>
      </w:pPr>
    </w:p>
    <w:p w:rsidR="003C2AB9" w:rsidRPr="0067036D" w:rsidRDefault="003C2AB9" w:rsidP="0095263A">
      <w:pPr>
        <w:spacing w:after="0" w:line="240" w:lineRule="auto"/>
        <w:rPr>
          <w:rFonts w:ascii="Calibri" w:hAnsi="Calibri"/>
        </w:rPr>
      </w:pPr>
      <w:r w:rsidRPr="0067036D">
        <w:rPr>
          <w:rFonts w:ascii="Calibri" w:hAnsi="Calibri"/>
          <w:noProof/>
          <w:lang w:eastAsia="fr-FR"/>
        </w:rPr>
        <w:lastRenderedPageBreak/>
        <w:drawing>
          <wp:inline distT="0" distB="0" distL="0" distR="0" wp14:anchorId="6079A0B4" wp14:editId="351715D9">
            <wp:extent cx="5486400" cy="3333750"/>
            <wp:effectExtent l="0" t="0" r="0" b="1905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3C2AB9" w:rsidRPr="0067036D" w:rsidRDefault="003C2AB9" w:rsidP="0095263A">
      <w:pPr>
        <w:spacing w:after="0" w:line="240" w:lineRule="auto"/>
        <w:rPr>
          <w:rFonts w:ascii="Calibri" w:hAnsi="Calibri"/>
        </w:rPr>
      </w:pPr>
    </w:p>
    <w:p w:rsidR="00266939" w:rsidRPr="0067036D" w:rsidRDefault="00266939" w:rsidP="0002148E">
      <w:pPr>
        <w:pStyle w:val="Paragraphedeliste"/>
        <w:numPr>
          <w:ilvl w:val="0"/>
          <w:numId w:val="26"/>
        </w:numPr>
        <w:spacing w:after="0" w:line="276" w:lineRule="auto"/>
        <w:jc w:val="both"/>
        <w:rPr>
          <w:rFonts w:ascii="Calibri" w:hAnsi="Calibri"/>
          <w:b/>
          <w:lang w:val="fr-FR"/>
        </w:rPr>
      </w:pPr>
      <w:r w:rsidRPr="0067036D">
        <w:rPr>
          <w:rFonts w:ascii="Calibri" w:hAnsi="Calibri"/>
          <w:b/>
          <w:lang w:val="fr-FR"/>
        </w:rPr>
        <w:t>Grand Intérêt et Peu de Pouvoir </w:t>
      </w:r>
    </w:p>
    <w:p w:rsidR="00266939" w:rsidRPr="0067036D" w:rsidRDefault="00266939" w:rsidP="0002148E">
      <w:pPr>
        <w:pStyle w:val="Paragraphedeliste"/>
        <w:spacing w:after="0" w:line="276" w:lineRule="auto"/>
        <w:jc w:val="both"/>
        <w:rPr>
          <w:rFonts w:ascii="Calibri" w:hAnsi="Calibri"/>
          <w:lang w:val="fr-FR"/>
        </w:rPr>
      </w:pPr>
      <w:r w:rsidRPr="0067036D">
        <w:rPr>
          <w:rFonts w:ascii="Calibri" w:hAnsi="Calibri"/>
          <w:lang w:val="fr-FR"/>
        </w:rPr>
        <w:t>Il s’agit des parties prenantes qui ont une grande passion pour l’amélioration de la santé maternelle, la santé des nouveau-nés, la santé des enfants, la santé des adolescents et jeunes, la lutte contre le VIH. Ces parties prenantes ont un très peu ou pas de pouvoir décisionnel dans l’administration et la gestion des deux programmes SRMNIA et VIH ; leur pouvoir de mobilisation des ressources est faible même si leur possibilité de faire adhérer des populations aux programmes de SRMNIA et VIH n’est pas négligeable (renforcement des capacités, bonne prestation, formation, transfert de compétences).</w:t>
      </w:r>
    </w:p>
    <w:p w:rsidR="00266939" w:rsidRPr="0067036D" w:rsidRDefault="00266939" w:rsidP="00266939">
      <w:pPr>
        <w:spacing w:after="0" w:line="240" w:lineRule="auto"/>
        <w:jc w:val="both"/>
        <w:rPr>
          <w:rFonts w:ascii="Calibri" w:hAnsi="Calibri"/>
        </w:rPr>
      </w:pPr>
    </w:p>
    <w:p w:rsidR="00266939" w:rsidRPr="0067036D" w:rsidRDefault="00266939" w:rsidP="0060058A">
      <w:pPr>
        <w:pStyle w:val="Paragraphedeliste"/>
        <w:numPr>
          <w:ilvl w:val="0"/>
          <w:numId w:val="26"/>
        </w:numPr>
        <w:spacing w:after="0" w:line="276" w:lineRule="auto"/>
        <w:rPr>
          <w:rFonts w:ascii="Calibri" w:hAnsi="Calibri"/>
          <w:b/>
          <w:lang w:val="fr-FR"/>
        </w:rPr>
      </w:pPr>
      <w:r w:rsidRPr="0067036D">
        <w:rPr>
          <w:rFonts w:ascii="Calibri" w:hAnsi="Calibri"/>
          <w:b/>
          <w:lang w:val="fr-FR"/>
        </w:rPr>
        <w:t>Peu de Pouvoir et Peu d’Intérêt</w:t>
      </w:r>
    </w:p>
    <w:p w:rsidR="00266939" w:rsidRPr="0067036D" w:rsidRDefault="00266939" w:rsidP="00266939">
      <w:pPr>
        <w:pStyle w:val="Paragraphedeliste"/>
        <w:spacing w:after="0" w:line="276" w:lineRule="auto"/>
        <w:jc w:val="both"/>
        <w:rPr>
          <w:rFonts w:ascii="Calibri" w:hAnsi="Calibri"/>
          <w:lang w:val="fr-FR"/>
        </w:rPr>
      </w:pPr>
      <w:r w:rsidRPr="0067036D">
        <w:rPr>
          <w:rFonts w:ascii="Calibri" w:hAnsi="Calibri"/>
          <w:lang w:val="fr-FR"/>
        </w:rPr>
        <w:t>Il s’agit des parties prenantes qui ont une faible autorité décisionnelle par rapport aux interventions liées à la SRMNIA et VIH (définition des stratégies, planification, mobilisation de ressources, gestion de programmes). Aussi, ces parties prenantes ont un très peu ou pas d’intérêt ou souci pour les questions de SRMNIA et VIH. Ces parties prenantes ne voient pas bien leur responsabilité par rapport aux interventions liées à SRMNIA et VIH.</w:t>
      </w:r>
    </w:p>
    <w:p w:rsidR="003C2AB9" w:rsidRPr="0067036D" w:rsidRDefault="003C2AB9" w:rsidP="0095263A">
      <w:pPr>
        <w:spacing w:after="0" w:line="240" w:lineRule="auto"/>
        <w:rPr>
          <w:rFonts w:ascii="Calibri" w:hAnsi="Calibri"/>
        </w:rPr>
      </w:pPr>
    </w:p>
    <w:p w:rsidR="00FD3A90" w:rsidRPr="0067036D" w:rsidRDefault="00FD3A90" w:rsidP="0002148E">
      <w:pPr>
        <w:spacing w:after="0" w:line="276" w:lineRule="auto"/>
        <w:jc w:val="both"/>
        <w:rPr>
          <w:rFonts w:ascii="Calibri" w:hAnsi="Calibri"/>
        </w:rPr>
      </w:pPr>
      <w:r w:rsidRPr="0067036D">
        <w:rPr>
          <w:rFonts w:ascii="Calibri" w:hAnsi="Calibri"/>
        </w:rPr>
        <w:t xml:space="preserve">A cause de l’importance de leur pouvoir et l’intérêt élevé pour la SRMNIA et VIH, </w:t>
      </w:r>
      <w:r w:rsidR="00CE29DE" w:rsidRPr="0067036D">
        <w:rPr>
          <w:rFonts w:ascii="Calibri" w:hAnsi="Calibri"/>
        </w:rPr>
        <w:t>l</w:t>
      </w:r>
      <w:r w:rsidRPr="0067036D">
        <w:rPr>
          <w:rFonts w:ascii="Calibri" w:hAnsi="Calibri"/>
        </w:rPr>
        <w:t>es parties prenantes</w:t>
      </w:r>
      <w:r w:rsidR="00CE29DE" w:rsidRPr="0067036D">
        <w:rPr>
          <w:rFonts w:ascii="Calibri" w:hAnsi="Calibri"/>
        </w:rPr>
        <w:t xml:space="preserve"> de la case 1</w:t>
      </w:r>
      <w:r w:rsidR="00F23B0B">
        <w:rPr>
          <w:rFonts w:ascii="Calibri" w:hAnsi="Calibri"/>
        </w:rPr>
        <w:t xml:space="preserve"> constitue</w:t>
      </w:r>
      <w:r w:rsidRPr="0067036D">
        <w:rPr>
          <w:rFonts w:ascii="Calibri" w:hAnsi="Calibri"/>
        </w:rPr>
        <w:t>nt le noyau pour promouvoir et garantir l’intégration des services de la SRMNIA et VIH.  Ils devraient être entourés par les parties prenantes</w:t>
      </w:r>
      <w:r w:rsidR="00CE29DE" w:rsidRPr="0067036D">
        <w:rPr>
          <w:rFonts w:ascii="Calibri" w:hAnsi="Calibri"/>
        </w:rPr>
        <w:t xml:space="preserve"> 2</w:t>
      </w:r>
      <w:r w:rsidRPr="0067036D">
        <w:rPr>
          <w:rFonts w:ascii="Calibri" w:hAnsi="Calibri"/>
        </w:rPr>
        <w:t xml:space="preserve"> qui </w:t>
      </w:r>
      <w:r w:rsidR="00CE29DE" w:rsidRPr="0067036D">
        <w:rPr>
          <w:rFonts w:ascii="Calibri" w:hAnsi="Calibri"/>
        </w:rPr>
        <w:t xml:space="preserve">ont </w:t>
      </w:r>
      <w:r w:rsidRPr="0067036D">
        <w:rPr>
          <w:rFonts w:ascii="Calibri" w:hAnsi="Calibri"/>
        </w:rPr>
        <w:t>un grand intérêt et peu de pouvoir et les parties prenantes</w:t>
      </w:r>
      <w:r w:rsidR="00CE29DE" w:rsidRPr="0067036D">
        <w:rPr>
          <w:rFonts w:ascii="Calibri" w:hAnsi="Calibri"/>
        </w:rPr>
        <w:t xml:space="preserve"> de la case 3</w:t>
      </w:r>
      <w:r w:rsidRPr="0067036D">
        <w:rPr>
          <w:rFonts w:ascii="Calibri" w:hAnsi="Calibri"/>
        </w:rPr>
        <w:t xml:space="preserve"> qui ont un grand pouvoir et peu d’intérêt. </w:t>
      </w:r>
    </w:p>
    <w:p w:rsidR="00DD0872" w:rsidRPr="0067036D" w:rsidRDefault="00DD0872" w:rsidP="0095263A">
      <w:pPr>
        <w:spacing w:after="0" w:line="240" w:lineRule="auto"/>
        <w:rPr>
          <w:rFonts w:ascii="Calibri" w:hAnsi="Calibri"/>
        </w:rPr>
      </w:pPr>
    </w:p>
    <w:p w:rsidR="00F252A4" w:rsidRPr="0067036D" w:rsidRDefault="00F252A4" w:rsidP="005F1E96">
      <w:pPr>
        <w:pStyle w:val="Paragraphedeliste"/>
        <w:numPr>
          <w:ilvl w:val="3"/>
          <w:numId w:val="36"/>
        </w:numPr>
        <w:spacing w:after="0" w:line="240" w:lineRule="auto"/>
        <w:ind w:left="851" w:hanging="851"/>
        <w:rPr>
          <w:rFonts w:ascii="Calibri" w:hAnsi="Calibri"/>
          <w:b/>
          <w:lang w:val="fr-FR"/>
        </w:rPr>
      </w:pPr>
      <w:r w:rsidRPr="0067036D">
        <w:rPr>
          <w:rFonts w:ascii="Calibri" w:hAnsi="Calibri"/>
          <w:b/>
          <w:lang w:val="fr-FR"/>
        </w:rPr>
        <w:t>Parties prenantes selon l’influence et l’intérêt relatif à l’intégration de la SRMNIA et VIH</w:t>
      </w:r>
    </w:p>
    <w:p w:rsidR="007733C9" w:rsidRPr="0067036D" w:rsidRDefault="007733C9" w:rsidP="003A4713">
      <w:pPr>
        <w:spacing w:after="0" w:line="240" w:lineRule="auto"/>
        <w:rPr>
          <w:rFonts w:ascii="Calibri" w:hAnsi="Calibri"/>
        </w:rPr>
      </w:pPr>
    </w:p>
    <w:p w:rsidR="00471B9E" w:rsidRDefault="00471B9E" w:rsidP="0002148E">
      <w:pPr>
        <w:spacing w:line="276" w:lineRule="auto"/>
        <w:rPr>
          <w:rFonts w:ascii="Calibri" w:hAnsi="Calibri"/>
        </w:rPr>
      </w:pPr>
      <w:r w:rsidRPr="0067036D">
        <w:rPr>
          <w:rFonts w:ascii="Calibri" w:hAnsi="Calibri"/>
        </w:rPr>
        <w:t>Un autre regroupement des parties prenantes selon leurs domaines d’influence a été investigué en tenant compte de leur intérêt par rapport à l’intégration des services de la SRMNIA et VIH.  Ce regroupement est r</w:t>
      </w:r>
      <w:r w:rsidR="00B35E77">
        <w:rPr>
          <w:rFonts w:ascii="Calibri" w:hAnsi="Calibri"/>
        </w:rPr>
        <w:t>ésumé dans le schéma ci-dessous</w:t>
      </w:r>
    </w:p>
    <w:p w:rsidR="00682FA5" w:rsidRPr="0067036D" w:rsidRDefault="00682FA5" w:rsidP="0002148E">
      <w:pPr>
        <w:spacing w:line="276" w:lineRule="auto"/>
        <w:rPr>
          <w:rFonts w:ascii="Calibri" w:hAnsi="Calibri"/>
        </w:rPr>
      </w:pPr>
    </w:p>
    <w:p w:rsidR="005D54CC" w:rsidRPr="0067036D" w:rsidRDefault="005D54CC" w:rsidP="005F1E96">
      <w:pPr>
        <w:pStyle w:val="Paragraphedeliste"/>
        <w:numPr>
          <w:ilvl w:val="0"/>
          <w:numId w:val="35"/>
        </w:numPr>
        <w:rPr>
          <w:rFonts w:ascii="Calibri" w:hAnsi="Calibri"/>
          <w:b/>
          <w:lang w:val="fr-FR"/>
        </w:rPr>
      </w:pPr>
      <w:r w:rsidRPr="0067036D">
        <w:rPr>
          <w:rFonts w:ascii="Calibri" w:hAnsi="Calibri"/>
          <w:b/>
          <w:lang w:val="fr-FR"/>
        </w:rPr>
        <w:t xml:space="preserve">Grande </w:t>
      </w:r>
      <w:r w:rsidR="00EE7D95" w:rsidRPr="0067036D">
        <w:rPr>
          <w:rFonts w:ascii="Calibri" w:hAnsi="Calibri"/>
          <w:b/>
          <w:lang w:val="fr-FR"/>
        </w:rPr>
        <w:t>Influence et Grand I</w:t>
      </w:r>
      <w:r w:rsidRPr="0067036D">
        <w:rPr>
          <w:rFonts w:ascii="Calibri" w:hAnsi="Calibri"/>
          <w:b/>
          <w:lang w:val="fr-FR"/>
        </w:rPr>
        <w:t>ntérêt</w:t>
      </w:r>
    </w:p>
    <w:p w:rsidR="005D54CC" w:rsidRPr="0067036D" w:rsidRDefault="005D54CC" w:rsidP="0002148E">
      <w:pPr>
        <w:pStyle w:val="Paragraphedeliste"/>
        <w:spacing w:line="276" w:lineRule="auto"/>
        <w:jc w:val="both"/>
        <w:rPr>
          <w:rFonts w:ascii="Calibri" w:hAnsi="Calibri"/>
          <w:lang w:val="fr-FR"/>
        </w:rPr>
      </w:pPr>
      <w:r w:rsidRPr="0067036D">
        <w:rPr>
          <w:rFonts w:ascii="Calibri" w:hAnsi="Calibri"/>
          <w:lang w:val="fr-FR"/>
        </w:rPr>
        <w:lastRenderedPageBreak/>
        <w:t>Ce sont les parties prenantes qui ont une capacité d’exercer de grandes pressions sur la prise de décision par rapport aux interventions à la SRMNIA et au VIH</w:t>
      </w:r>
      <w:r w:rsidR="00E1015E" w:rsidRPr="0067036D">
        <w:rPr>
          <w:rFonts w:ascii="Calibri" w:hAnsi="Calibri"/>
          <w:lang w:val="fr-FR"/>
        </w:rPr>
        <w:t>. Leur opinion est souvent coercitive. Ces parties prenantes ont une grande passion pour l’amélioration de la santé maternelle, la santé des nouveau-nés, la santé des enfants, la santé des adolescents et jeunes, la lutte contre le VIH.</w:t>
      </w:r>
      <w:r w:rsidR="00A1406F" w:rsidRPr="0067036D">
        <w:rPr>
          <w:rFonts w:ascii="Calibri" w:hAnsi="Calibri"/>
          <w:lang w:val="fr-FR"/>
        </w:rPr>
        <w:t xml:space="preserve"> </w:t>
      </w:r>
      <w:r w:rsidR="00B93441">
        <w:rPr>
          <w:rFonts w:ascii="Calibri" w:hAnsi="Calibri"/>
          <w:lang w:val="fr-FR"/>
        </w:rPr>
        <w:t>Il s’agit de la Direction Nationale de la Santé Familiale et Nutrition, La Direction Nationale de la Prévention et Santé Communautaire, le Secrétariat</w:t>
      </w:r>
      <w:r w:rsidR="00041993">
        <w:rPr>
          <w:rFonts w:ascii="Calibri" w:hAnsi="Calibri"/>
          <w:lang w:val="fr-FR"/>
        </w:rPr>
        <w:t xml:space="preserve"> Exécutif du Comité National de Lutte contre le Sida.</w:t>
      </w:r>
    </w:p>
    <w:p w:rsidR="005D54CC" w:rsidRPr="0067036D" w:rsidRDefault="005D54CC" w:rsidP="005D54CC">
      <w:pPr>
        <w:pStyle w:val="Paragraphedeliste"/>
        <w:rPr>
          <w:rFonts w:ascii="Calibri" w:hAnsi="Calibri"/>
          <w:lang w:val="fr-FR"/>
        </w:rPr>
      </w:pPr>
    </w:p>
    <w:p w:rsidR="00E1015E" w:rsidRPr="0067036D" w:rsidRDefault="005D54CC" w:rsidP="005F1E96">
      <w:pPr>
        <w:pStyle w:val="Paragraphedeliste"/>
        <w:numPr>
          <w:ilvl w:val="0"/>
          <w:numId w:val="35"/>
        </w:numPr>
        <w:rPr>
          <w:rFonts w:ascii="Calibri" w:hAnsi="Calibri"/>
          <w:b/>
        </w:rPr>
      </w:pPr>
      <w:r w:rsidRPr="0067036D">
        <w:rPr>
          <w:rFonts w:ascii="Calibri" w:hAnsi="Calibri"/>
          <w:b/>
          <w:lang w:val="fr-FR"/>
        </w:rPr>
        <w:t>Grande</w:t>
      </w:r>
      <w:r w:rsidR="00EE7D95" w:rsidRPr="0067036D">
        <w:rPr>
          <w:rFonts w:ascii="Calibri" w:hAnsi="Calibri"/>
          <w:b/>
          <w:lang w:val="fr-FR"/>
        </w:rPr>
        <w:t xml:space="preserve"> Influence et Faible I</w:t>
      </w:r>
      <w:r w:rsidRPr="0067036D">
        <w:rPr>
          <w:rFonts w:ascii="Calibri" w:hAnsi="Calibri"/>
          <w:b/>
          <w:lang w:val="fr-FR"/>
        </w:rPr>
        <w:t>ntérêt</w:t>
      </w:r>
    </w:p>
    <w:p w:rsidR="005D54CC" w:rsidRPr="0067036D" w:rsidRDefault="00E1015E" w:rsidP="0002148E">
      <w:pPr>
        <w:pStyle w:val="Paragraphedeliste"/>
        <w:spacing w:line="276" w:lineRule="auto"/>
        <w:jc w:val="both"/>
        <w:rPr>
          <w:rFonts w:ascii="Calibri" w:hAnsi="Calibri"/>
          <w:lang w:val="fr-FR"/>
        </w:rPr>
      </w:pPr>
      <w:r w:rsidRPr="0067036D">
        <w:rPr>
          <w:rFonts w:ascii="Calibri" w:hAnsi="Calibri"/>
          <w:lang w:val="fr-FR"/>
        </w:rPr>
        <w:t xml:space="preserve">Ce sont les parties prenantes qui </w:t>
      </w:r>
      <w:r w:rsidR="00093E92" w:rsidRPr="0067036D">
        <w:rPr>
          <w:rFonts w:ascii="Calibri" w:hAnsi="Calibri"/>
          <w:lang w:val="fr-FR"/>
        </w:rPr>
        <w:t>peuvent avoir</w:t>
      </w:r>
      <w:r w:rsidRPr="0067036D">
        <w:rPr>
          <w:rFonts w:ascii="Calibri" w:hAnsi="Calibri"/>
          <w:lang w:val="fr-FR"/>
        </w:rPr>
        <w:t xml:space="preserve"> une capacité d’exercer de grandes pressions sur la prise de décision par rapport aux interventions à la SRMNIA et au VIH. Leur opinion est souvent coercitive</w:t>
      </w:r>
      <w:r w:rsidR="00093E92" w:rsidRPr="0067036D">
        <w:rPr>
          <w:rFonts w:ascii="Calibri" w:hAnsi="Calibri"/>
          <w:lang w:val="fr-FR"/>
        </w:rPr>
        <w:t>. Cependant</w:t>
      </w:r>
      <w:r w:rsidRPr="0067036D">
        <w:rPr>
          <w:rFonts w:ascii="Calibri" w:hAnsi="Calibri"/>
          <w:lang w:val="fr-FR"/>
        </w:rPr>
        <w:t xml:space="preserve">, ces parties prenantes ont un très peu ou pas d’intérêt ou souci pour les questions de SRMNIA et VIH. </w:t>
      </w:r>
      <w:r w:rsidR="00093E92" w:rsidRPr="0067036D">
        <w:rPr>
          <w:rFonts w:ascii="Calibri" w:hAnsi="Calibri"/>
          <w:lang w:val="fr-FR"/>
        </w:rPr>
        <w:t>Elles</w:t>
      </w:r>
      <w:r w:rsidRPr="0067036D">
        <w:rPr>
          <w:rFonts w:ascii="Calibri" w:hAnsi="Calibri"/>
          <w:lang w:val="fr-FR"/>
        </w:rPr>
        <w:t xml:space="preserve"> ne voient pas bien leur</w:t>
      </w:r>
      <w:r w:rsidR="00A82DF9">
        <w:rPr>
          <w:rFonts w:ascii="Calibri" w:hAnsi="Calibri"/>
          <w:lang w:val="fr-FR"/>
        </w:rPr>
        <w:t>s</w:t>
      </w:r>
      <w:r w:rsidRPr="0067036D">
        <w:rPr>
          <w:rFonts w:ascii="Calibri" w:hAnsi="Calibri"/>
          <w:lang w:val="fr-FR"/>
        </w:rPr>
        <w:t xml:space="preserve"> responsabilité</w:t>
      </w:r>
      <w:r w:rsidR="00A82DF9">
        <w:rPr>
          <w:rFonts w:ascii="Calibri" w:hAnsi="Calibri"/>
          <w:lang w:val="fr-FR"/>
        </w:rPr>
        <w:t>s</w:t>
      </w:r>
      <w:r w:rsidRPr="0067036D">
        <w:rPr>
          <w:rFonts w:ascii="Calibri" w:hAnsi="Calibri"/>
          <w:lang w:val="fr-FR"/>
        </w:rPr>
        <w:t xml:space="preserve"> par rapport aux interventions liées à SRMNIA et VIH.</w:t>
      </w:r>
      <w:r w:rsidR="00041993">
        <w:rPr>
          <w:rFonts w:ascii="Calibri" w:hAnsi="Calibri"/>
          <w:lang w:val="fr-FR"/>
        </w:rPr>
        <w:t xml:space="preserve"> Ce sont : la Direction National des Etablissements hospitaliers et des Soins,</w:t>
      </w:r>
      <w:r w:rsidR="00A82DF9">
        <w:rPr>
          <w:rFonts w:ascii="Calibri" w:hAnsi="Calibri"/>
          <w:lang w:val="fr-FR"/>
        </w:rPr>
        <w:t xml:space="preserve"> les leaders religieux,</w:t>
      </w:r>
      <w:r w:rsidR="00041993">
        <w:rPr>
          <w:rFonts w:ascii="Calibri" w:hAnsi="Calibri"/>
          <w:lang w:val="fr-FR"/>
        </w:rPr>
        <w:t xml:space="preserve"> les leaders d’opinions, </w:t>
      </w:r>
      <w:r w:rsidR="00191A7C">
        <w:rPr>
          <w:rFonts w:ascii="Calibri" w:hAnsi="Calibri"/>
          <w:lang w:val="fr-FR"/>
        </w:rPr>
        <w:t>la Direction du Bureau Stratégique de Développement etc.</w:t>
      </w:r>
    </w:p>
    <w:p w:rsidR="005D54CC" w:rsidRPr="0067036D" w:rsidRDefault="005D54CC" w:rsidP="00682FA5">
      <w:pPr>
        <w:pStyle w:val="Paragraphedeliste"/>
        <w:spacing w:after="0" w:line="240" w:lineRule="auto"/>
        <w:contextualSpacing w:val="0"/>
        <w:rPr>
          <w:rFonts w:ascii="Calibri" w:hAnsi="Calibri"/>
          <w:lang w:val="fr-FR"/>
        </w:rPr>
      </w:pPr>
    </w:p>
    <w:p w:rsidR="00903008" w:rsidRPr="00903008" w:rsidRDefault="00903008" w:rsidP="00903008">
      <w:pPr>
        <w:spacing w:after="0" w:line="240" w:lineRule="auto"/>
        <w:jc w:val="both"/>
        <w:rPr>
          <w:rFonts w:ascii="Calibri" w:hAnsi="Calibri"/>
        </w:rPr>
      </w:pPr>
      <w:r>
        <w:rPr>
          <w:rFonts w:ascii="Calibri" w:hAnsi="Calibri"/>
        </w:rPr>
        <w:t xml:space="preserve">Schéma 7 : </w:t>
      </w:r>
      <w:r w:rsidR="00257BC1">
        <w:rPr>
          <w:rFonts w:ascii="Calibri" w:hAnsi="Calibri"/>
        </w:rPr>
        <w:t xml:space="preserve">Répartition des </w:t>
      </w:r>
      <w:r>
        <w:rPr>
          <w:rFonts w:ascii="Calibri" w:hAnsi="Calibri"/>
        </w:rPr>
        <w:t>parties prenantes selon leur influence et leur intérêt</w:t>
      </w:r>
    </w:p>
    <w:p w:rsidR="00A1406F" w:rsidRPr="0067036D" w:rsidRDefault="00A1406F" w:rsidP="00A1406F">
      <w:pPr>
        <w:pStyle w:val="Paragraphedeliste"/>
        <w:rPr>
          <w:rFonts w:ascii="Calibri" w:hAnsi="Calibri"/>
          <w:lang w:val="fr-FR"/>
        </w:rPr>
      </w:pPr>
    </w:p>
    <w:p w:rsidR="006A492C" w:rsidRPr="0067036D" w:rsidRDefault="006A492C" w:rsidP="00A1406F">
      <w:pPr>
        <w:pStyle w:val="Paragraphedeliste"/>
        <w:rPr>
          <w:rFonts w:ascii="Calibri" w:hAnsi="Calibri"/>
          <w:lang w:val="fr-FR"/>
        </w:rPr>
      </w:pPr>
      <w:r w:rsidRPr="0067036D">
        <w:rPr>
          <w:rFonts w:ascii="Calibri" w:hAnsi="Calibri"/>
          <w:noProof/>
          <w:lang w:val="fr-FR" w:eastAsia="fr-FR"/>
        </w:rPr>
        <w:drawing>
          <wp:inline distT="0" distB="0" distL="0" distR="0" wp14:anchorId="51ADF45B" wp14:editId="19842EB0">
            <wp:extent cx="5435194" cy="3152851"/>
            <wp:effectExtent l="0" t="0" r="0" b="9525"/>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82FA5" w:rsidRPr="0067036D" w:rsidRDefault="00682FA5" w:rsidP="005F1E96">
      <w:pPr>
        <w:pStyle w:val="Paragraphedeliste"/>
        <w:numPr>
          <w:ilvl w:val="0"/>
          <w:numId w:val="35"/>
        </w:numPr>
        <w:spacing w:after="120" w:line="240" w:lineRule="auto"/>
        <w:ind w:left="714" w:hanging="357"/>
        <w:contextualSpacing w:val="0"/>
        <w:rPr>
          <w:rFonts w:ascii="Calibri" w:hAnsi="Calibri"/>
          <w:b/>
        </w:rPr>
      </w:pPr>
      <w:r w:rsidRPr="0067036D">
        <w:rPr>
          <w:rFonts w:ascii="Calibri" w:hAnsi="Calibri"/>
          <w:b/>
        </w:rPr>
        <w:t>Faible Influence et Grand Intérêt</w:t>
      </w:r>
    </w:p>
    <w:p w:rsidR="00682FA5" w:rsidRPr="0067036D" w:rsidRDefault="00682FA5" w:rsidP="00682FA5">
      <w:pPr>
        <w:pStyle w:val="Paragraphedeliste"/>
        <w:spacing w:before="120" w:after="0"/>
        <w:contextualSpacing w:val="0"/>
        <w:jc w:val="both"/>
        <w:rPr>
          <w:rFonts w:ascii="Calibri" w:hAnsi="Calibri"/>
          <w:lang w:val="fr-FR"/>
        </w:rPr>
      </w:pPr>
      <w:r w:rsidRPr="0067036D">
        <w:rPr>
          <w:rFonts w:ascii="Calibri" w:hAnsi="Calibri"/>
          <w:lang w:val="fr-FR"/>
        </w:rPr>
        <w:t xml:space="preserve">Il s’agit des parties prenantes qui ont une capacité limitée d’exercer une pression sur la prise de décision par rapport aux interventions liées à la SRMNIA et VIH. Cependant, elles ont une grande passion pour l’amélioration de la santé maternelle, la santé des nouveau-nés, la santé des enfants, la santé des adolescents et jeunes, la lutte contre le VIH. </w:t>
      </w:r>
      <w:r>
        <w:rPr>
          <w:rFonts w:ascii="Calibri" w:hAnsi="Calibri"/>
          <w:lang w:val="fr-FR"/>
        </w:rPr>
        <w:t>Ces parties prenantes sont : les bénéficiaires, les associations et réseaux de personnes vivant avec le VIH, les HSH, les professionnels de sexe, les partenaires de développement.</w:t>
      </w:r>
    </w:p>
    <w:p w:rsidR="00682FA5" w:rsidRPr="0067036D" w:rsidRDefault="00682FA5" w:rsidP="00682FA5">
      <w:pPr>
        <w:pStyle w:val="Paragraphedeliste"/>
        <w:rPr>
          <w:rFonts w:ascii="Calibri" w:hAnsi="Calibri"/>
          <w:lang w:val="fr-FR"/>
        </w:rPr>
      </w:pPr>
    </w:p>
    <w:p w:rsidR="00682FA5" w:rsidRPr="0067036D" w:rsidRDefault="00682FA5" w:rsidP="005F1E96">
      <w:pPr>
        <w:pStyle w:val="Paragraphedeliste"/>
        <w:numPr>
          <w:ilvl w:val="0"/>
          <w:numId w:val="35"/>
        </w:numPr>
        <w:spacing w:line="276" w:lineRule="auto"/>
        <w:rPr>
          <w:rFonts w:ascii="Calibri" w:hAnsi="Calibri"/>
          <w:b/>
          <w:lang w:val="fr-FR"/>
        </w:rPr>
      </w:pPr>
      <w:r w:rsidRPr="0067036D">
        <w:rPr>
          <w:rFonts w:ascii="Calibri" w:hAnsi="Calibri"/>
          <w:b/>
          <w:lang w:val="fr-FR"/>
        </w:rPr>
        <w:t>Faible Influence et Faible Intérêt</w:t>
      </w:r>
    </w:p>
    <w:p w:rsidR="00682FA5" w:rsidRDefault="00682FA5" w:rsidP="00682FA5">
      <w:pPr>
        <w:pStyle w:val="Paragraphedeliste"/>
        <w:spacing w:after="0" w:line="240" w:lineRule="auto"/>
        <w:contextualSpacing w:val="0"/>
        <w:jc w:val="both"/>
        <w:rPr>
          <w:rFonts w:ascii="Calibri" w:hAnsi="Calibri"/>
          <w:lang w:val="fr-FR"/>
        </w:rPr>
      </w:pPr>
      <w:r w:rsidRPr="0067036D">
        <w:rPr>
          <w:rFonts w:ascii="Calibri" w:hAnsi="Calibri"/>
          <w:lang w:val="fr-FR"/>
        </w:rPr>
        <w:t xml:space="preserve">Ce sont des parties prenantes qui ont une capacité limitée d’exercer une pression sur la prise de décision par rapport aux interventions liées à la SRMNIA et VIH. Elles ne voient pas leur responsabilité  ou un avantage direct par rapport aux interventions liées à la </w:t>
      </w:r>
      <w:r>
        <w:rPr>
          <w:rFonts w:ascii="Calibri" w:hAnsi="Calibri"/>
          <w:lang w:val="fr-FR"/>
        </w:rPr>
        <w:t xml:space="preserve">SRMNIA et VIH. Il s’agit </w:t>
      </w:r>
      <w:r>
        <w:rPr>
          <w:rFonts w:ascii="Calibri" w:hAnsi="Calibri"/>
          <w:lang w:val="fr-FR"/>
        </w:rPr>
        <w:lastRenderedPageBreak/>
        <w:t>de la Direction National des Pharmacies et Laboratoires, la PCG, les structures sanitaires</w:t>
      </w:r>
      <w:r w:rsidR="00A82DF9">
        <w:rPr>
          <w:rFonts w:ascii="Calibri" w:hAnsi="Calibri"/>
          <w:lang w:val="fr-FR"/>
        </w:rPr>
        <w:t>, les DRS, les DPS</w:t>
      </w:r>
      <w:r>
        <w:rPr>
          <w:rFonts w:ascii="Calibri" w:hAnsi="Calibri"/>
          <w:lang w:val="fr-FR"/>
        </w:rPr>
        <w:t xml:space="preserve"> et prestataires.</w:t>
      </w:r>
    </w:p>
    <w:p w:rsidR="00A82DF9" w:rsidRPr="00191A7C" w:rsidRDefault="00A82DF9" w:rsidP="00682FA5">
      <w:pPr>
        <w:pStyle w:val="Paragraphedeliste"/>
        <w:spacing w:after="0" w:line="240" w:lineRule="auto"/>
        <w:contextualSpacing w:val="0"/>
        <w:jc w:val="both"/>
        <w:rPr>
          <w:rFonts w:ascii="Calibri" w:hAnsi="Calibri"/>
          <w:lang w:val="fr-FR"/>
        </w:rPr>
      </w:pPr>
    </w:p>
    <w:p w:rsidR="00376D7C" w:rsidRPr="0067036D" w:rsidRDefault="00376D7C" w:rsidP="00376D7C">
      <w:pPr>
        <w:spacing w:after="0" w:line="276" w:lineRule="auto"/>
        <w:jc w:val="both"/>
        <w:rPr>
          <w:rFonts w:ascii="Calibri" w:hAnsi="Calibri"/>
        </w:rPr>
      </w:pPr>
      <w:r w:rsidRPr="0067036D">
        <w:rPr>
          <w:rFonts w:ascii="Calibri" w:hAnsi="Calibri"/>
        </w:rPr>
        <w:t xml:space="preserve">A cause de l’importance de leur pouvoir et influence sur les services de la SRMNIA et VIH, les parties prenantes qui ont une grande influence et un intérêt élevé, constituent le noyau pour organiser une coordination et une prise de décision relatives à l’intégration effective des services de SRMNIA et VIH. Ce noyau doit mettre en place un mécanisme de dialogue entre les membres du noyau. Le Ministère de la Santé devra tenir compte des domaines d’influence des parties prenantes pour mieux cibler leur participation dans l’intégration des services de SRMNIA et VIH ; aussi en tenir compte dans la révision des textes et attributions des différentes directions.  </w:t>
      </w:r>
    </w:p>
    <w:p w:rsidR="006A492C" w:rsidRDefault="006A492C" w:rsidP="007733C9">
      <w:pPr>
        <w:spacing w:after="0" w:line="240" w:lineRule="auto"/>
        <w:rPr>
          <w:rFonts w:ascii="Calibri" w:hAnsi="Calibri"/>
        </w:rPr>
      </w:pPr>
    </w:p>
    <w:p w:rsidR="007733C9" w:rsidRPr="0067036D" w:rsidRDefault="007733C9" w:rsidP="005F1E96">
      <w:pPr>
        <w:pStyle w:val="Titre3"/>
        <w:numPr>
          <w:ilvl w:val="2"/>
          <w:numId w:val="36"/>
        </w:numPr>
        <w:ind w:left="709" w:hanging="709"/>
        <w:rPr>
          <w:rFonts w:ascii="Calibri" w:hAnsi="Calibri"/>
          <w:b/>
        </w:rPr>
      </w:pPr>
      <w:bookmarkStart w:id="62" w:name="_Toc494032799"/>
      <w:r w:rsidRPr="0067036D">
        <w:rPr>
          <w:rFonts w:ascii="Calibri" w:hAnsi="Calibri"/>
          <w:b/>
        </w:rPr>
        <w:t>Engagements des parties pre</w:t>
      </w:r>
      <w:r w:rsidR="0029440F" w:rsidRPr="0067036D">
        <w:rPr>
          <w:rFonts w:ascii="Calibri" w:hAnsi="Calibri"/>
          <w:b/>
        </w:rPr>
        <w:t>n</w:t>
      </w:r>
      <w:r w:rsidRPr="0067036D">
        <w:rPr>
          <w:rFonts w:ascii="Calibri" w:hAnsi="Calibri"/>
          <w:b/>
        </w:rPr>
        <w:t>antes</w:t>
      </w:r>
      <w:bookmarkEnd w:id="62"/>
    </w:p>
    <w:p w:rsidR="007733C9" w:rsidRDefault="007733C9" w:rsidP="00495C2E">
      <w:pPr>
        <w:spacing w:after="0" w:line="240" w:lineRule="auto"/>
        <w:rPr>
          <w:rFonts w:ascii="Calibri" w:hAnsi="Calibri"/>
        </w:rPr>
      </w:pPr>
    </w:p>
    <w:p w:rsidR="00C72C61" w:rsidRPr="0067036D" w:rsidRDefault="008754B1" w:rsidP="00495C2E">
      <w:pPr>
        <w:spacing w:after="0" w:line="240" w:lineRule="auto"/>
        <w:rPr>
          <w:rFonts w:ascii="Calibri" w:hAnsi="Calibri"/>
        </w:rPr>
      </w:pPr>
      <w:r>
        <w:rPr>
          <w:rFonts w:ascii="Calibri" w:hAnsi="Calibri"/>
        </w:rPr>
        <w:t>Tableau 7</w:t>
      </w:r>
      <w:r w:rsidR="00C72C61">
        <w:rPr>
          <w:rFonts w:ascii="Calibri" w:hAnsi="Calibri"/>
        </w:rPr>
        <w:t> : Engagement des parties prenantes</w:t>
      </w:r>
    </w:p>
    <w:p w:rsidR="00FD344A" w:rsidRPr="0067036D" w:rsidRDefault="00FD344A" w:rsidP="00495C2E">
      <w:pPr>
        <w:spacing w:after="0" w:line="240" w:lineRule="auto"/>
        <w:rPr>
          <w:rFonts w:ascii="Calibri" w:hAnsi="Calibri"/>
        </w:rPr>
      </w:pPr>
    </w:p>
    <w:tbl>
      <w:tblPr>
        <w:tblStyle w:val="Grilledutableau"/>
        <w:tblW w:w="976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52"/>
        <w:gridCol w:w="1375"/>
        <w:gridCol w:w="1307"/>
        <w:gridCol w:w="1394"/>
        <w:gridCol w:w="1307"/>
        <w:gridCol w:w="1307"/>
        <w:gridCol w:w="1421"/>
      </w:tblGrid>
      <w:tr w:rsidR="007E1BD8" w:rsidRPr="007E1BD8" w:rsidTr="00682FA5">
        <w:trPr>
          <w:trHeight w:val="258"/>
        </w:trPr>
        <w:tc>
          <w:tcPr>
            <w:tcW w:w="1652" w:type="dxa"/>
            <w:vMerge w:val="restart"/>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GOUPE DE PARTIES PRENANTES</w:t>
            </w:r>
          </w:p>
        </w:tc>
        <w:tc>
          <w:tcPr>
            <w:tcW w:w="8111" w:type="dxa"/>
            <w:gridSpan w:val="6"/>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DOMAINES D’INTERVENTION</w:t>
            </w:r>
          </w:p>
        </w:tc>
      </w:tr>
      <w:tr w:rsidR="007E1BD8" w:rsidRPr="0067036D" w:rsidTr="00682FA5">
        <w:trPr>
          <w:trHeight w:val="1079"/>
        </w:trPr>
        <w:tc>
          <w:tcPr>
            <w:tcW w:w="1652" w:type="dxa"/>
            <w:vMerge/>
            <w:shd w:val="clear" w:color="auto" w:fill="D9D9D9" w:themeFill="background1" w:themeFillShade="D9"/>
          </w:tcPr>
          <w:p w:rsidR="007E1BD8" w:rsidRPr="0067036D" w:rsidRDefault="007E1BD8" w:rsidP="00495C2E">
            <w:pPr>
              <w:rPr>
                <w:rFonts w:ascii="Calibri" w:hAnsi="Calibri"/>
              </w:rPr>
            </w:pPr>
          </w:p>
        </w:tc>
        <w:tc>
          <w:tcPr>
            <w:tcW w:w="1375"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Conception</w:t>
            </w:r>
          </w:p>
          <w:p w:rsidR="007E1BD8" w:rsidRPr="007E1BD8" w:rsidRDefault="007E1BD8" w:rsidP="00495C2E">
            <w:pPr>
              <w:rPr>
                <w:rFonts w:ascii="Calibri" w:hAnsi="Calibri"/>
                <w:b/>
              </w:rPr>
            </w:pPr>
            <w:r w:rsidRPr="007E1BD8">
              <w:rPr>
                <w:rFonts w:ascii="Calibri" w:hAnsi="Calibri"/>
                <w:b/>
              </w:rPr>
              <w:t>Planification</w:t>
            </w:r>
          </w:p>
        </w:tc>
        <w:tc>
          <w:tcPr>
            <w:tcW w:w="1307"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Plaidoyer</w:t>
            </w:r>
          </w:p>
        </w:tc>
        <w:tc>
          <w:tcPr>
            <w:tcW w:w="1394"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Mobilisation de ressources</w:t>
            </w:r>
          </w:p>
        </w:tc>
        <w:tc>
          <w:tcPr>
            <w:tcW w:w="1307"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Mettre en œuvre les activités</w:t>
            </w:r>
          </w:p>
        </w:tc>
        <w:tc>
          <w:tcPr>
            <w:tcW w:w="1307"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Suivi de la mise en œuvre des activités</w:t>
            </w:r>
          </w:p>
        </w:tc>
        <w:tc>
          <w:tcPr>
            <w:tcW w:w="1419"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Financement des activités</w:t>
            </w: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Décideurs politiques</w:t>
            </w:r>
          </w:p>
        </w:tc>
        <w:tc>
          <w:tcPr>
            <w:tcW w:w="1375"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94"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6BF441C0" wp14:editId="148B5E29">
                  <wp:extent cx="581025" cy="533400"/>
                  <wp:effectExtent l="0" t="0" r="9525" b="0"/>
                  <wp:docPr id="113"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41A804AA" wp14:editId="65C7C951">
                  <wp:extent cx="581025" cy="533400"/>
                  <wp:effectExtent l="0" t="0" r="9525" b="0"/>
                  <wp:docPr id="115"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3C832748" wp14:editId="0E86BC7E">
                  <wp:extent cx="581025" cy="533400"/>
                  <wp:effectExtent l="0" t="0" r="9525" b="0"/>
                  <wp:docPr id="116"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Champions ou Leaders professionnels</w:t>
            </w:r>
          </w:p>
        </w:tc>
        <w:tc>
          <w:tcPr>
            <w:tcW w:w="1375" w:type="dxa"/>
          </w:tcPr>
          <w:p w:rsidR="0099735F" w:rsidRPr="0067036D" w:rsidRDefault="007E1BD8" w:rsidP="00495C2E">
            <w:pPr>
              <w:rPr>
                <w:rFonts w:ascii="Calibri" w:hAnsi="Calibri" w:cs="Lucida Sans Unicode"/>
                <w:noProof/>
                <w:lang w:eastAsia="fr-FR"/>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20"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61F9DE40" wp14:editId="49D02B18">
                  <wp:extent cx="581025" cy="533400"/>
                  <wp:effectExtent l="0" t="0" r="9525" b="0"/>
                  <wp:docPr id="114"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94"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52121C7F" wp14:editId="1BDC19BE">
                  <wp:extent cx="581025" cy="533400"/>
                  <wp:effectExtent l="0" t="0" r="9525" b="0"/>
                  <wp:docPr id="117"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Partenaires de développement</w:t>
            </w:r>
          </w:p>
        </w:tc>
        <w:tc>
          <w:tcPr>
            <w:tcW w:w="1375" w:type="dxa"/>
          </w:tcPr>
          <w:p w:rsidR="0099735F" w:rsidRPr="0067036D" w:rsidRDefault="007E1BD8" w:rsidP="00495C2E">
            <w:pPr>
              <w:rPr>
                <w:rFonts w:ascii="Calibri" w:hAnsi="Calibri" w:cs="Lucida Sans Unicode"/>
                <w:noProof/>
                <w:lang w:eastAsia="fr-FR"/>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23"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65D44D30" wp14:editId="1CA20900">
                  <wp:extent cx="581025" cy="533400"/>
                  <wp:effectExtent l="0" t="0" r="9525" b="0"/>
                  <wp:docPr id="118"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94"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0F400152" wp14:editId="257F62BC">
                  <wp:extent cx="581025" cy="533400"/>
                  <wp:effectExtent l="0" t="0" r="9525" b="0"/>
                  <wp:docPr id="129"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22FB85C3" wp14:editId="26475DE9">
                  <wp:extent cx="581025" cy="533400"/>
                  <wp:effectExtent l="0" t="0" r="9525" b="0"/>
                  <wp:docPr id="130"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p>
        </w:tc>
        <w:tc>
          <w:tcPr>
            <w:tcW w:w="1419" w:type="dxa"/>
          </w:tcPr>
          <w:p w:rsidR="0099735F" w:rsidRPr="0067036D" w:rsidRDefault="0099735F" w:rsidP="00495C2E">
            <w:pPr>
              <w:rPr>
                <w:rFonts w:ascii="Calibri" w:hAnsi="Calibri"/>
              </w:rPr>
            </w:pP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 xml:space="preserve">Sociétés civiles de SRMNIA et VIH     </w:t>
            </w:r>
          </w:p>
        </w:tc>
        <w:tc>
          <w:tcPr>
            <w:tcW w:w="1375" w:type="dxa"/>
          </w:tcPr>
          <w:p w:rsidR="0099735F" w:rsidRPr="0067036D" w:rsidRDefault="007E1BD8" w:rsidP="00495C2E">
            <w:pPr>
              <w:rPr>
                <w:rFonts w:ascii="Calibri" w:hAnsi="Calibri" w:cs="Lucida Sans Unicode"/>
                <w:noProof/>
                <w:lang w:eastAsia="fr-FR"/>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25"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1AEA85D8" wp14:editId="321D6CE9">
                  <wp:extent cx="581025" cy="533400"/>
                  <wp:effectExtent l="0" t="0" r="9525" b="0"/>
                  <wp:docPr id="137"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94" w:type="dxa"/>
          </w:tcPr>
          <w:p w:rsidR="0099735F" w:rsidRPr="0067036D" w:rsidRDefault="0099735F" w:rsidP="00495C2E">
            <w:pPr>
              <w:rPr>
                <w:rFonts w:ascii="Calibri" w:hAnsi="Calibri"/>
              </w:rPr>
            </w:pPr>
          </w:p>
        </w:tc>
        <w:tc>
          <w:tcPr>
            <w:tcW w:w="1307" w:type="dxa"/>
          </w:tcPr>
          <w:p w:rsidR="0099735F" w:rsidRPr="0067036D" w:rsidRDefault="00A82DF9" w:rsidP="00495C2E">
            <w:pPr>
              <w:rPr>
                <w:rFonts w:ascii="Calibri" w:hAnsi="Calibri"/>
              </w:rPr>
            </w:pPr>
            <w:r w:rsidRPr="0067036D">
              <w:rPr>
                <w:rFonts w:ascii="Calibri" w:hAnsi="Calibri" w:cs="Lucida Sans Unicode"/>
                <w:noProof/>
                <w:lang w:eastAsia="fr-FR"/>
              </w:rPr>
              <w:drawing>
                <wp:inline distT="0" distB="0" distL="0" distR="0" wp14:anchorId="2B0C0F87" wp14:editId="08BC7A19">
                  <wp:extent cx="581025" cy="533400"/>
                  <wp:effectExtent l="0" t="0" r="9525" b="0"/>
                  <wp:docPr id="2"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2DE7FE63" wp14:editId="3816EA57">
                  <wp:extent cx="581025" cy="533400"/>
                  <wp:effectExtent l="0" t="0" r="9525" b="0"/>
                  <wp:docPr id="132"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p>
        </w:tc>
      </w:tr>
      <w:tr w:rsidR="0099735F" w:rsidRPr="0067036D" w:rsidTr="00682FA5">
        <w:trPr>
          <w:trHeight w:val="809"/>
        </w:trPr>
        <w:tc>
          <w:tcPr>
            <w:tcW w:w="1652" w:type="dxa"/>
          </w:tcPr>
          <w:p w:rsidR="0099735F" w:rsidRPr="0067036D" w:rsidRDefault="0099735F" w:rsidP="00495C2E">
            <w:pPr>
              <w:rPr>
                <w:rFonts w:ascii="Calibri" w:hAnsi="Calibri"/>
              </w:rPr>
            </w:pPr>
            <w:r w:rsidRPr="0067036D">
              <w:rPr>
                <w:rFonts w:ascii="Calibri" w:hAnsi="Calibri"/>
              </w:rPr>
              <w:t>Prestataires de services SRMNIA et VIH</w:t>
            </w:r>
          </w:p>
        </w:tc>
        <w:tc>
          <w:tcPr>
            <w:tcW w:w="1375"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94"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6228E54B" wp14:editId="55F15858">
                  <wp:extent cx="581025" cy="533400"/>
                  <wp:effectExtent l="0" t="0" r="9525" b="0"/>
                  <wp:docPr id="131"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26D7099A" wp14:editId="2298266C">
                  <wp:extent cx="581025" cy="533400"/>
                  <wp:effectExtent l="0" t="0" r="9525" b="0"/>
                  <wp:docPr id="136"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p>
        </w:tc>
      </w:tr>
      <w:tr w:rsidR="0099735F" w:rsidRPr="0067036D" w:rsidTr="00682FA5">
        <w:trPr>
          <w:trHeight w:val="820"/>
        </w:trPr>
        <w:tc>
          <w:tcPr>
            <w:tcW w:w="1652" w:type="dxa"/>
          </w:tcPr>
          <w:p w:rsidR="0099735F" w:rsidRPr="0067036D" w:rsidRDefault="0099735F" w:rsidP="00495C2E">
            <w:pPr>
              <w:rPr>
                <w:rFonts w:ascii="Calibri" w:hAnsi="Calibri" w:cs="Lucida Sans Unicode"/>
              </w:rPr>
            </w:pPr>
            <w:r w:rsidRPr="0067036D">
              <w:rPr>
                <w:rFonts w:ascii="Calibri" w:hAnsi="Calibri" w:cs="Lucida Sans Unicode"/>
              </w:rPr>
              <w:t>Clients de SRMNIA et VIH</w:t>
            </w:r>
          </w:p>
        </w:tc>
        <w:tc>
          <w:tcPr>
            <w:tcW w:w="1375" w:type="dxa"/>
          </w:tcPr>
          <w:p w:rsidR="0099735F" w:rsidRPr="0067036D" w:rsidRDefault="007E1BD8" w:rsidP="00495C2E">
            <w:pPr>
              <w:rPr>
                <w:rFonts w:ascii="Calibri" w:hAnsi="Calibri" w:cs="Lucida Sans Unicode"/>
                <w:noProof/>
                <w:lang w:eastAsia="fr-FR"/>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24"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4206D008" wp14:editId="1A6791BC">
                  <wp:extent cx="581025" cy="533400"/>
                  <wp:effectExtent l="0" t="0" r="9525" b="0"/>
                  <wp:docPr id="133"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94"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419" w:type="dxa"/>
          </w:tcPr>
          <w:p w:rsidR="0099735F" w:rsidRPr="0067036D" w:rsidRDefault="0099735F" w:rsidP="00495C2E">
            <w:pPr>
              <w:rPr>
                <w:rFonts w:ascii="Calibri" w:hAnsi="Calibri"/>
              </w:rPr>
            </w:pP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Partenaires Techniques Financiers</w:t>
            </w:r>
          </w:p>
        </w:tc>
        <w:tc>
          <w:tcPr>
            <w:tcW w:w="1375" w:type="dxa"/>
          </w:tcPr>
          <w:p w:rsidR="0099735F" w:rsidRPr="0067036D" w:rsidRDefault="007E1BD8" w:rsidP="00495C2E">
            <w:pPr>
              <w:rPr>
                <w:rFonts w:ascii="Calibri" w:hAnsi="Calibri"/>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36"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p>
        </w:tc>
        <w:tc>
          <w:tcPr>
            <w:tcW w:w="1394"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124E9013" wp14:editId="6AF9D3E9">
                  <wp:extent cx="581025" cy="533400"/>
                  <wp:effectExtent l="0" t="0" r="9525" b="0"/>
                  <wp:docPr id="134"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0D437587" wp14:editId="70007476">
                  <wp:extent cx="581025" cy="533400"/>
                  <wp:effectExtent l="0" t="0" r="9525" b="0"/>
                  <wp:docPr id="135"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r>
    </w:tbl>
    <w:p w:rsidR="006A492C" w:rsidRPr="0067036D" w:rsidRDefault="006A492C" w:rsidP="00495C2E">
      <w:pPr>
        <w:spacing w:after="0" w:line="240" w:lineRule="auto"/>
        <w:rPr>
          <w:rFonts w:ascii="Calibri" w:hAnsi="Calibri"/>
        </w:rPr>
      </w:pPr>
    </w:p>
    <w:p w:rsidR="00BE756C" w:rsidRPr="0067036D" w:rsidRDefault="00BE756C" w:rsidP="00495C2E">
      <w:pPr>
        <w:spacing w:after="0" w:line="240" w:lineRule="auto"/>
        <w:rPr>
          <w:rFonts w:ascii="Calibri" w:hAnsi="Calibri"/>
        </w:rPr>
      </w:pPr>
    </w:p>
    <w:p w:rsidR="00D95DEF" w:rsidRPr="0067036D" w:rsidRDefault="00FD344A" w:rsidP="0002148E">
      <w:pPr>
        <w:spacing w:after="0" w:line="276" w:lineRule="auto"/>
        <w:jc w:val="both"/>
        <w:rPr>
          <w:rFonts w:ascii="Calibri" w:hAnsi="Calibri"/>
        </w:rPr>
      </w:pPr>
      <w:r w:rsidRPr="0067036D">
        <w:rPr>
          <w:rFonts w:ascii="Calibri" w:hAnsi="Calibri"/>
        </w:rPr>
        <w:t>Les parties prenantes se sont engagés à jouer un rôle dans l’intégration effective des services de la SRMNIA et VIH ; ces rôle varient d’une partie prenante à une autre et se résume dans le tableau</w:t>
      </w:r>
      <w:r w:rsidR="000B3450">
        <w:rPr>
          <w:rFonts w:ascii="Calibri" w:hAnsi="Calibri"/>
        </w:rPr>
        <w:t xml:space="preserve"> 7. Il s’agit :</w:t>
      </w:r>
      <w:r w:rsidR="00D95DEF" w:rsidRPr="0067036D">
        <w:rPr>
          <w:rFonts w:ascii="Calibri" w:hAnsi="Calibri"/>
        </w:rPr>
        <w:t> </w:t>
      </w:r>
    </w:p>
    <w:p w:rsidR="00FD344A" w:rsidRPr="00C05613" w:rsidRDefault="00FD344A"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Les décideurs politiques (les directions nationales) sont disposés à mobiliser les ressources et assumer la coordination pour une intégration effective au niveau politique et stratégique par la </w:t>
      </w:r>
      <w:r w:rsidRPr="0067036D">
        <w:rPr>
          <w:rFonts w:ascii="Calibri" w:hAnsi="Calibri"/>
          <w:lang w:val="fr-FR"/>
        </w:rPr>
        <w:lastRenderedPageBreak/>
        <w:t>révision des documents nationaux</w:t>
      </w:r>
      <w:r w:rsidR="00220BF3" w:rsidRPr="0067036D">
        <w:rPr>
          <w:rFonts w:ascii="Calibri" w:hAnsi="Calibri"/>
          <w:lang w:val="fr-FR"/>
        </w:rPr>
        <w:t xml:space="preserve">. </w:t>
      </w:r>
      <w:r w:rsidR="00220BF3" w:rsidRPr="00C05613">
        <w:rPr>
          <w:rFonts w:ascii="Calibri" w:hAnsi="Calibri"/>
          <w:lang w:val="fr-FR"/>
        </w:rPr>
        <w:t>Ces parties prenantes s’engagent à mobiliser des fonds de contrepartie auprès de l’Etat pour la mise en œuvre des activités.</w:t>
      </w:r>
    </w:p>
    <w:p w:rsidR="00220BF3" w:rsidRPr="0067036D" w:rsidRDefault="00220BF3"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Les Champions s’engagent à influencer les décideurs pour une bonne prise décision en faveur de l’intégration de SRMNIA et VIH qui est une nécessité ; ils s’engagent aussi à jouer un rôle de plaidoyer auprès des décideurs et des partenaires techniques financiers pour la cause des vies humaines.</w:t>
      </w:r>
    </w:p>
    <w:p w:rsidR="00220BF3" w:rsidRPr="0067036D" w:rsidRDefault="00220BF3" w:rsidP="0060058A">
      <w:pPr>
        <w:pStyle w:val="Paragraphedeliste"/>
        <w:numPr>
          <w:ilvl w:val="0"/>
          <w:numId w:val="26"/>
        </w:numPr>
        <w:spacing w:before="120" w:after="0" w:line="240" w:lineRule="auto"/>
        <w:ind w:left="714" w:hanging="357"/>
        <w:contextualSpacing w:val="0"/>
        <w:jc w:val="both"/>
        <w:rPr>
          <w:rFonts w:ascii="Calibri" w:hAnsi="Calibri"/>
          <w:lang w:val="fr-FR"/>
        </w:rPr>
      </w:pPr>
      <w:r w:rsidRPr="0067036D">
        <w:rPr>
          <w:rFonts w:ascii="Calibri" w:hAnsi="Calibri"/>
          <w:lang w:val="fr-FR"/>
        </w:rPr>
        <w:t>Les partenaires de développement s’engagent à accompagner le Gouvernement dans l’intégration et mise en œuvre des activités de SRMNIA et VIH.</w:t>
      </w:r>
    </w:p>
    <w:p w:rsidR="00324659" w:rsidRPr="0067036D" w:rsidRDefault="00324659"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Les sociétés civiles représentées par les associations des PVVIH, PS, HSH, ont décidé à jouer un rôle de plaidoyer auprès des décideurs et partenaires de développement pour prendre l’intégration de SRMNIA et VIH comme une priorité par le Ministère de la Santé.</w:t>
      </w:r>
    </w:p>
    <w:p w:rsidR="00220BF3" w:rsidRPr="0067036D" w:rsidRDefault="00220BF3"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Les prestataires (Structures sanitaires publiques et privées/confessionnelles)</w:t>
      </w:r>
      <w:r w:rsidR="00324659" w:rsidRPr="0067036D">
        <w:rPr>
          <w:rFonts w:ascii="Calibri" w:hAnsi="Calibri"/>
          <w:lang w:val="fr-FR"/>
        </w:rPr>
        <w:t xml:space="preserve"> nous ont certifié la continuité d’offrir les services de SRMNIA et VIH déjà intégrés aux populations bénéficiaires.</w:t>
      </w:r>
    </w:p>
    <w:p w:rsidR="009465DD" w:rsidRPr="0067036D" w:rsidRDefault="009465DD"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Les partenaires techniques financiers (PTF) ont exprimé leur volonté à</w:t>
      </w:r>
      <w:r w:rsidR="00D95DEF" w:rsidRPr="0067036D">
        <w:rPr>
          <w:rFonts w:ascii="Calibri" w:hAnsi="Calibri"/>
          <w:lang w:val="fr-FR"/>
        </w:rPr>
        <w:t xml:space="preserve"> apporter un soutien au Gouvernement pour la mise en œuvre des programmes de développement durable notamment la santé des femmes, des nouveau-nés, des enfants, des jeunes et des personnes affectées de VIH.</w:t>
      </w:r>
      <w:r w:rsidRPr="0067036D">
        <w:rPr>
          <w:rFonts w:ascii="Calibri" w:hAnsi="Calibri"/>
          <w:lang w:val="fr-FR"/>
        </w:rPr>
        <w:t xml:space="preserve"> </w:t>
      </w:r>
    </w:p>
    <w:p w:rsidR="00ED0081" w:rsidRPr="0067036D" w:rsidRDefault="00ED0081" w:rsidP="00495C2E">
      <w:pPr>
        <w:spacing w:after="0" w:line="240" w:lineRule="auto"/>
        <w:rPr>
          <w:rFonts w:ascii="Calibri" w:hAnsi="Calibri"/>
        </w:rPr>
      </w:pPr>
    </w:p>
    <w:p w:rsidR="00ED0081" w:rsidRPr="0067036D" w:rsidRDefault="00ED0081" w:rsidP="0002148E">
      <w:pPr>
        <w:spacing w:after="0" w:line="276" w:lineRule="auto"/>
        <w:jc w:val="both"/>
        <w:rPr>
          <w:rFonts w:ascii="Calibri" w:hAnsi="Calibri"/>
        </w:rPr>
      </w:pPr>
      <w:r w:rsidRPr="0067036D">
        <w:rPr>
          <w:rFonts w:ascii="Calibri" w:hAnsi="Calibri"/>
        </w:rPr>
        <w:t xml:space="preserve">Considérant toutes les catégories de parties prenantes, le rôle le plus choisi est le lead pour l’intégration effective au niveau politique et stratégique des services de la SRMNIA et VIH.  Ceci est peut-être une indication d’insatisfaction antérieure avec la réalisation d’activités planifiées dans le secteur de la SRMNIA ou VIH. Ce rôle est suivi par le plaidoyer qui a été choisi par toutes les catégories de parties prenantes, sauf les partenaires techniques et financiers.  </w:t>
      </w:r>
    </w:p>
    <w:p w:rsidR="00ED0081" w:rsidRPr="0067036D" w:rsidRDefault="00ED0081" w:rsidP="00ED0081">
      <w:pPr>
        <w:spacing w:after="0" w:line="240" w:lineRule="auto"/>
        <w:jc w:val="both"/>
        <w:rPr>
          <w:rFonts w:ascii="Calibri" w:hAnsi="Calibri"/>
        </w:rPr>
      </w:pPr>
    </w:p>
    <w:p w:rsidR="00ED0081" w:rsidRPr="0067036D" w:rsidRDefault="00ED0081" w:rsidP="0002148E">
      <w:pPr>
        <w:spacing w:after="0" w:line="276" w:lineRule="auto"/>
        <w:jc w:val="both"/>
        <w:rPr>
          <w:rFonts w:ascii="Calibri" w:hAnsi="Calibri"/>
        </w:rPr>
      </w:pPr>
      <w:r w:rsidRPr="0067036D">
        <w:rPr>
          <w:rFonts w:ascii="Calibri" w:hAnsi="Calibri"/>
        </w:rPr>
        <w:t>Cependant, il est difficile de savoir si ces rôles correspondent bien aux mandats et attributions des parties prenantes ou s’ils ne représentent que le choix des personnes interviewées.  La réconciliation entre les réponses de ces derniers et les textes de référence des organisations qui les emploient devrait permettre de prendre en compte cette préoccupation.</w:t>
      </w:r>
    </w:p>
    <w:p w:rsidR="00ED0081" w:rsidRPr="0067036D" w:rsidRDefault="00ED0081" w:rsidP="0002148E">
      <w:pPr>
        <w:spacing w:after="0" w:line="276" w:lineRule="auto"/>
        <w:jc w:val="both"/>
        <w:rPr>
          <w:rFonts w:ascii="Calibri" w:hAnsi="Calibri"/>
        </w:rPr>
      </w:pPr>
    </w:p>
    <w:p w:rsidR="00ED0081" w:rsidRPr="0067036D" w:rsidRDefault="00ED0081" w:rsidP="0002148E">
      <w:pPr>
        <w:spacing w:after="0" w:line="276" w:lineRule="auto"/>
        <w:jc w:val="both"/>
        <w:rPr>
          <w:rFonts w:ascii="Calibri" w:hAnsi="Calibri"/>
        </w:rPr>
      </w:pPr>
      <w:r w:rsidRPr="0067036D">
        <w:rPr>
          <w:rFonts w:ascii="Calibri" w:hAnsi="Calibri"/>
        </w:rPr>
        <w:t xml:space="preserve">Cette analyse a permis d’identifier les intérêts des parties prenantes impliquées dans la gestion </w:t>
      </w:r>
      <w:r w:rsidR="00BE756C" w:rsidRPr="0067036D">
        <w:rPr>
          <w:rFonts w:ascii="Calibri" w:hAnsi="Calibri"/>
        </w:rPr>
        <w:t>des services de la SRMNIA et VIH en Guinée</w:t>
      </w:r>
      <w:r w:rsidRPr="0067036D">
        <w:rPr>
          <w:rFonts w:ascii="Calibri" w:hAnsi="Calibri"/>
        </w:rPr>
        <w:t>.  Bien qu’elle ne soit pas exhaustive, elle révèle les préoccupations desdites parties</w:t>
      </w:r>
      <w:r w:rsidR="00BE756C" w:rsidRPr="0067036D">
        <w:rPr>
          <w:rFonts w:ascii="Calibri" w:hAnsi="Calibri"/>
        </w:rPr>
        <w:t xml:space="preserve"> et permet au Ministère de la S</w:t>
      </w:r>
      <w:r w:rsidRPr="0067036D">
        <w:rPr>
          <w:rFonts w:ascii="Calibri" w:hAnsi="Calibri"/>
        </w:rPr>
        <w:t>anté</w:t>
      </w:r>
      <w:r w:rsidR="00BE756C" w:rsidRPr="0067036D">
        <w:rPr>
          <w:rFonts w:ascii="Calibri" w:hAnsi="Calibri"/>
        </w:rPr>
        <w:t xml:space="preserve"> d’initier des actions pouvant</w:t>
      </w:r>
      <w:r w:rsidRPr="0067036D">
        <w:rPr>
          <w:rFonts w:ascii="Calibri" w:hAnsi="Calibri"/>
        </w:rPr>
        <w:t xml:space="preserve"> maximiser les chances de réussite</w:t>
      </w:r>
      <w:r w:rsidR="00BE756C" w:rsidRPr="0067036D">
        <w:rPr>
          <w:rFonts w:ascii="Calibri" w:hAnsi="Calibri"/>
        </w:rPr>
        <w:t xml:space="preserve"> à l’intégration effective de la SRMNIA et VIH.</w:t>
      </w:r>
    </w:p>
    <w:p w:rsidR="00ED0081" w:rsidRPr="0067036D" w:rsidRDefault="00ED0081" w:rsidP="00495C2E">
      <w:pPr>
        <w:spacing w:after="0" w:line="240" w:lineRule="auto"/>
        <w:rPr>
          <w:rFonts w:ascii="Calibri" w:hAnsi="Calibri"/>
        </w:rPr>
      </w:pPr>
    </w:p>
    <w:p w:rsidR="008472DE" w:rsidRPr="0077398D" w:rsidRDefault="008472DE" w:rsidP="005F1E96">
      <w:pPr>
        <w:pStyle w:val="Titre2"/>
        <w:numPr>
          <w:ilvl w:val="1"/>
          <w:numId w:val="36"/>
        </w:numPr>
        <w:ind w:left="567" w:hanging="567"/>
        <w:rPr>
          <w:rFonts w:ascii="Calibri" w:hAnsi="Calibri"/>
          <w:b/>
          <w:color w:val="0070C0"/>
          <w:sz w:val="24"/>
          <w:szCs w:val="24"/>
        </w:rPr>
      </w:pPr>
      <w:bookmarkStart w:id="63" w:name="_Toc494032800"/>
      <w:r w:rsidRPr="0077398D">
        <w:rPr>
          <w:rFonts w:ascii="Calibri" w:hAnsi="Calibri"/>
          <w:b/>
          <w:color w:val="0070C0"/>
          <w:sz w:val="24"/>
          <w:szCs w:val="24"/>
        </w:rPr>
        <w:t>Evaluation des établissements de santé</w:t>
      </w:r>
      <w:bookmarkEnd w:id="63"/>
    </w:p>
    <w:p w:rsidR="00944EA0" w:rsidRPr="0067036D" w:rsidRDefault="00944EA0" w:rsidP="00944EA0">
      <w:pPr>
        <w:spacing w:after="0" w:line="240" w:lineRule="auto"/>
        <w:jc w:val="both"/>
        <w:rPr>
          <w:rFonts w:ascii="Calibri" w:hAnsi="Calibri"/>
          <w:color w:val="FF0000"/>
        </w:rPr>
      </w:pPr>
    </w:p>
    <w:p w:rsidR="00944EA0" w:rsidRPr="004615F3" w:rsidRDefault="00F23B0B" w:rsidP="005F1E96">
      <w:pPr>
        <w:pStyle w:val="Titre3"/>
        <w:numPr>
          <w:ilvl w:val="2"/>
          <w:numId w:val="36"/>
        </w:numPr>
        <w:ind w:left="709" w:hanging="709"/>
        <w:rPr>
          <w:b/>
        </w:rPr>
      </w:pPr>
      <w:bookmarkStart w:id="64" w:name="_Toc494032801"/>
      <w:r w:rsidRPr="004615F3">
        <w:rPr>
          <w:b/>
        </w:rPr>
        <w:t>Disponibilité d</w:t>
      </w:r>
      <w:r w:rsidR="001951C4" w:rsidRPr="004615F3">
        <w:rPr>
          <w:b/>
        </w:rPr>
        <w:t>es services</w:t>
      </w:r>
      <w:r w:rsidR="00944EA0" w:rsidRPr="004615F3">
        <w:rPr>
          <w:b/>
        </w:rPr>
        <w:t xml:space="preserve"> de SRMNIA et VIH fournis</w:t>
      </w:r>
      <w:bookmarkEnd w:id="64"/>
    </w:p>
    <w:p w:rsidR="000674DA" w:rsidRDefault="000674DA" w:rsidP="00944EA0">
      <w:pPr>
        <w:spacing w:after="0" w:line="240" w:lineRule="auto"/>
        <w:jc w:val="both"/>
        <w:rPr>
          <w:rFonts w:ascii="Calibri" w:hAnsi="Calibri"/>
          <w:color w:val="FF0000"/>
        </w:rPr>
      </w:pPr>
    </w:p>
    <w:p w:rsidR="004747D2" w:rsidRPr="0067036D" w:rsidRDefault="004747D2" w:rsidP="004747D2">
      <w:pPr>
        <w:spacing w:after="0" w:line="276" w:lineRule="auto"/>
        <w:jc w:val="both"/>
        <w:rPr>
          <w:rFonts w:ascii="Calibri" w:hAnsi="Calibri"/>
        </w:rPr>
      </w:pPr>
      <w:r w:rsidRPr="0067036D">
        <w:rPr>
          <w:rFonts w:ascii="Calibri" w:hAnsi="Calibri"/>
        </w:rPr>
        <w:t xml:space="preserve">Il ressort des interviews dans les différentes structures sanitaires visitées, que les services de SRMNIA et VIH sont disponibles dans les structures sanitaires. Ces services sont offerts dans la plus part des cas dans le même établissement avec plusieurs prestataires ; ces prestataires se trouvent dans différentes salles du même ou pas bâtiment. 62,9% des services de PF, 60% de services de pédiatrie, 51,4% des services de maternité et 37,1% de PTME se font par différents prestataires dans différentes salles du même bâtiment. </w:t>
      </w:r>
    </w:p>
    <w:p w:rsidR="004747D2" w:rsidRPr="0067036D" w:rsidRDefault="004747D2" w:rsidP="004747D2">
      <w:pPr>
        <w:spacing w:after="0" w:line="240" w:lineRule="auto"/>
        <w:jc w:val="both"/>
        <w:rPr>
          <w:rFonts w:ascii="Calibri" w:hAnsi="Calibri"/>
          <w:color w:val="FF0000"/>
        </w:rPr>
      </w:pPr>
    </w:p>
    <w:p w:rsidR="004747D2" w:rsidRPr="0067036D" w:rsidRDefault="004747D2" w:rsidP="004747D2">
      <w:pPr>
        <w:spacing w:after="0" w:line="240" w:lineRule="auto"/>
        <w:jc w:val="both"/>
        <w:rPr>
          <w:rFonts w:ascii="Calibri" w:hAnsi="Calibri"/>
        </w:rPr>
      </w:pPr>
      <w:r w:rsidRPr="0067036D">
        <w:rPr>
          <w:rFonts w:ascii="Calibri" w:hAnsi="Calibri"/>
        </w:rPr>
        <w:t>Cependant, 48,6% des CPN se font par le même prestataire et dans la même pièce ; cela est plus fréquent dans les centres de santé.</w:t>
      </w:r>
    </w:p>
    <w:p w:rsidR="004747D2" w:rsidRPr="0067036D" w:rsidRDefault="004747D2" w:rsidP="004747D2">
      <w:pPr>
        <w:spacing w:after="0" w:line="240" w:lineRule="auto"/>
        <w:jc w:val="both"/>
        <w:rPr>
          <w:rFonts w:ascii="Calibri" w:hAnsi="Calibri"/>
        </w:rPr>
      </w:pPr>
    </w:p>
    <w:p w:rsidR="004747D2" w:rsidRPr="0067036D" w:rsidRDefault="004747D2" w:rsidP="004747D2">
      <w:pPr>
        <w:spacing w:after="0" w:line="240" w:lineRule="auto"/>
        <w:jc w:val="both"/>
        <w:rPr>
          <w:rFonts w:ascii="Calibri" w:hAnsi="Calibri"/>
        </w:rPr>
      </w:pPr>
      <w:r w:rsidRPr="0067036D">
        <w:rPr>
          <w:rFonts w:ascii="Calibri" w:hAnsi="Calibri"/>
        </w:rPr>
        <w:t>Par contre, 51,4% des services de VIH se font</w:t>
      </w:r>
      <w:r>
        <w:rPr>
          <w:rFonts w:ascii="Calibri" w:hAnsi="Calibri"/>
        </w:rPr>
        <w:t xml:space="preserve"> dans l</w:t>
      </w:r>
      <w:r w:rsidRPr="0067036D">
        <w:rPr>
          <w:rFonts w:ascii="Calibri" w:hAnsi="Calibri"/>
        </w:rPr>
        <w:t>es établissements de santé où les clients ont été enquêtés.</w:t>
      </w:r>
    </w:p>
    <w:p w:rsidR="004747D2" w:rsidRDefault="004747D2" w:rsidP="004747D2">
      <w:pPr>
        <w:spacing w:after="0" w:line="240" w:lineRule="auto"/>
        <w:jc w:val="both"/>
        <w:rPr>
          <w:rFonts w:ascii="Calibri" w:hAnsi="Calibri" w:cs="Times New Roman"/>
        </w:rPr>
      </w:pPr>
    </w:p>
    <w:p w:rsidR="004747D2" w:rsidRPr="0067036D" w:rsidRDefault="004747D2" w:rsidP="00944EA0">
      <w:pPr>
        <w:spacing w:after="0" w:line="240" w:lineRule="auto"/>
        <w:jc w:val="both"/>
        <w:rPr>
          <w:rFonts w:ascii="Calibri" w:hAnsi="Calibri"/>
          <w:color w:val="FF0000"/>
        </w:rPr>
      </w:pPr>
    </w:p>
    <w:p w:rsidR="005C6745" w:rsidRPr="0067036D" w:rsidRDefault="005C6745" w:rsidP="005C6745">
      <w:pPr>
        <w:jc w:val="both"/>
        <w:rPr>
          <w:rFonts w:ascii="Calibri" w:hAnsi="Calibri" w:cs="Times New Roman"/>
        </w:rPr>
      </w:pPr>
      <w:r w:rsidRPr="0067036D">
        <w:rPr>
          <w:rFonts w:ascii="Calibri" w:hAnsi="Calibri" w:cs="Times New Roman"/>
          <w:noProof/>
          <w:lang w:eastAsia="fr-FR"/>
        </w:rPr>
        <w:drawing>
          <wp:inline distT="0" distB="0" distL="0" distR="0" wp14:anchorId="3E13971C" wp14:editId="1098DDCC">
            <wp:extent cx="5486400" cy="3200400"/>
            <wp:effectExtent l="0" t="0" r="0" b="0"/>
            <wp:docPr id="100" name="Graphique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747D2" w:rsidRDefault="004747D2" w:rsidP="0002148E">
      <w:pPr>
        <w:spacing w:after="0" w:line="276" w:lineRule="auto"/>
        <w:jc w:val="both"/>
        <w:rPr>
          <w:rFonts w:ascii="Calibri" w:hAnsi="Calibri" w:cs="Times New Roman"/>
        </w:rPr>
      </w:pPr>
    </w:p>
    <w:p w:rsidR="006C2F90" w:rsidRPr="0067036D" w:rsidRDefault="006C2F90" w:rsidP="0002148E">
      <w:pPr>
        <w:spacing w:after="0" w:line="276" w:lineRule="auto"/>
        <w:jc w:val="both"/>
        <w:rPr>
          <w:rFonts w:ascii="Calibri" w:hAnsi="Calibri" w:cs="Times New Roman"/>
        </w:rPr>
      </w:pPr>
      <w:r w:rsidRPr="0067036D">
        <w:rPr>
          <w:rFonts w:ascii="Calibri" w:hAnsi="Calibri" w:cs="Times New Roman"/>
        </w:rPr>
        <w:t xml:space="preserve">Au cours de cette évaluation, les chefs ou directeurs d’établissement étaient interviewés sur la disposition des directives écrites sur les orientations pour les services qu’ils n’offrent pas. </w:t>
      </w:r>
      <w:r w:rsidR="00DD3AB2" w:rsidRPr="0067036D">
        <w:rPr>
          <w:rFonts w:ascii="Calibri" w:hAnsi="Calibri" w:cs="Times New Roman"/>
        </w:rPr>
        <w:t>Il ressort d</w:t>
      </w:r>
      <w:r w:rsidR="005E1C79">
        <w:rPr>
          <w:rFonts w:ascii="Calibri" w:hAnsi="Calibri" w:cs="Times New Roman"/>
        </w:rPr>
        <w:t xml:space="preserve">u </w:t>
      </w:r>
      <w:r w:rsidR="008373F3">
        <w:rPr>
          <w:rFonts w:ascii="Calibri" w:hAnsi="Calibri" w:cs="Times New Roman"/>
        </w:rPr>
        <w:t>graphique</w:t>
      </w:r>
      <w:r w:rsidR="00DD3AB2" w:rsidRPr="0067036D">
        <w:rPr>
          <w:rFonts w:ascii="Calibri" w:hAnsi="Calibri" w:cs="Times New Roman"/>
        </w:rPr>
        <w:t xml:space="preserve"> 2,</w:t>
      </w:r>
      <w:r w:rsidRPr="0067036D">
        <w:rPr>
          <w:rFonts w:ascii="Calibri" w:hAnsi="Calibri" w:cs="Times New Roman"/>
        </w:rPr>
        <w:t xml:space="preserve"> </w:t>
      </w:r>
      <w:r w:rsidR="005E1C79">
        <w:rPr>
          <w:rFonts w:ascii="Calibri" w:hAnsi="Calibri" w:cs="Times New Roman"/>
        </w:rPr>
        <w:t xml:space="preserve">que </w:t>
      </w:r>
      <w:r w:rsidRPr="0067036D">
        <w:rPr>
          <w:rFonts w:ascii="Calibri" w:hAnsi="Calibri" w:cs="Times New Roman"/>
        </w:rPr>
        <w:t>60% de ceux-ci ont affirmé ne</w:t>
      </w:r>
      <w:r w:rsidR="005E1C79">
        <w:rPr>
          <w:rFonts w:ascii="Calibri" w:hAnsi="Calibri" w:cs="Times New Roman"/>
        </w:rPr>
        <w:t xml:space="preserve"> pas avoir des directives</w:t>
      </w:r>
      <w:r w:rsidRPr="0067036D">
        <w:rPr>
          <w:rFonts w:ascii="Calibri" w:hAnsi="Calibri" w:cs="Times New Roman"/>
        </w:rPr>
        <w:t xml:space="preserve"> écrites. Par contre 40% des établissements visités disposent des </w:t>
      </w:r>
      <w:r w:rsidR="00DD3AB2" w:rsidRPr="0067036D">
        <w:rPr>
          <w:rFonts w:ascii="Calibri" w:hAnsi="Calibri" w:cs="Times New Roman"/>
        </w:rPr>
        <w:t>orientations pour les services qui n’existent pas dans leurs structures</w:t>
      </w:r>
      <w:r w:rsidRPr="0067036D">
        <w:rPr>
          <w:rFonts w:ascii="Calibri" w:hAnsi="Calibri" w:cs="Times New Roman"/>
        </w:rPr>
        <w:t xml:space="preserve">. </w:t>
      </w:r>
    </w:p>
    <w:p w:rsidR="006C2F90" w:rsidRPr="0067036D" w:rsidRDefault="006C2F90" w:rsidP="006C2F90">
      <w:pPr>
        <w:spacing w:after="0" w:line="240" w:lineRule="auto"/>
        <w:jc w:val="both"/>
        <w:rPr>
          <w:rFonts w:ascii="Calibri" w:hAnsi="Calibri" w:cs="Times New Roman"/>
        </w:rPr>
      </w:pPr>
    </w:p>
    <w:p w:rsidR="006C2F90" w:rsidRPr="0067036D" w:rsidRDefault="006C2F90" w:rsidP="006C2F90">
      <w:pPr>
        <w:jc w:val="both"/>
        <w:rPr>
          <w:rFonts w:ascii="Calibri" w:hAnsi="Calibri" w:cs="Times New Roman"/>
          <w:b/>
        </w:rPr>
      </w:pPr>
      <w:r w:rsidRPr="0067036D">
        <w:rPr>
          <w:rFonts w:ascii="Calibri" w:hAnsi="Calibri" w:cs="Times New Roman"/>
          <w:b/>
          <w:noProof/>
          <w:lang w:eastAsia="fr-FR"/>
        </w:rPr>
        <w:drawing>
          <wp:inline distT="0" distB="0" distL="0" distR="0" wp14:anchorId="2B3520A0" wp14:editId="30316D85">
            <wp:extent cx="4905375" cy="2752725"/>
            <wp:effectExtent l="0" t="0" r="9525" b="9525"/>
            <wp:docPr id="102" name="Graphique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373F3" w:rsidRDefault="008373F3" w:rsidP="006C2F90">
      <w:pPr>
        <w:jc w:val="both"/>
        <w:rPr>
          <w:rFonts w:ascii="Calibri" w:hAnsi="Calibri" w:cs="Times New Roman"/>
          <w:b/>
          <w:sz w:val="20"/>
          <w:szCs w:val="20"/>
        </w:rPr>
      </w:pPr>
    </w:p>
    <w:p w:rsidR="001951C4" w:rsidRPr="0067036D" w:rsidRDefault="001951C4" w:rsidP="005F1E96">
      <w:pPr>
        <w:pStyle w:val="Titre3"/>
        <w:numPr>
          <w:ilvl w:val="2"/>
          <w:numId w:val="36"/>
        </w:numPr>
        <w:ind w:left="709" w:hanging="709"/>
        <w:rPr>
          <w:rFonts w:ascii="Calibri" w:hAnsi="Calibri"/>
          <w:b/>
        </w:rPr>
      </w:pPr>
      <w:bookmarkStart w:id="65" w:name="_Toc494032802"/>
      <w:r w:rsidRPr="0067036D">
        <w:rPr>
          <w:rFonts w:ascii="Calibri" w:hAnsi="Calibri"/>
          <w:b/>
        </w:rPr>
        <w:t>Les prestataires de services SRMNIA et VIH</w:t>
      </w:r>
      <w:bookmarkEnd w:id="65"/>
    </w:p>
    <w:p w:rsidR="00944EA0" w:rsidRPr="0067036D" w:rsidRDefault="00944EA0" w:rsidP="00944EA0">
      <w:pPr>
        <w:spacing w:after="0" w:line="240" w:lineRule="auto"/>
        <w:jc w:val="both"/>
        <w:rPr>
          <w:rFonts w:ascii="Calibri" w:hAnsi="Calibri"/>
          <w:color w:val="FF0000"/>
        </w:rPr>
      </w:pPr>
    </w:p>
    <w:p w:rsidR="00DD3AB2" w:rsidRPr="0067036D" w:rsidRDefault="00FB5DC9" w:rsidP="0002148E">
      <w:pPr>
        <w:spacing w:after="0" w:line="360" w:lineRule="auto"/>
        <w:jc w:val="both"/>
        <w:rPr>
          <w:rFonts w:ascii="Calibri" w:hAnsi="Calibri" w:cs="Times New Roman"/>
        </w:rPr>
      </w:pPr>
      <w:r w:rsidRPr="0067036D">
        <w:rPr>
          <w:rFonts w:ascii="Calibri" w:hAnsi="Calibri" w:cs="Times New Roman"/>
        </w:rPr>
        <w:lastRenderedPageBreak/>
        <w:t>Dans le but de comprendre si les prestataires</w:t>
      </w:r>
      <w:r w:rsidR="00507872" w:rsidRPr="0067036D">
        <w:rPr>
          <w:rFonts w:ascii="Calibri" w:hAnsi="Calibri" w:cs="Times New Roman"/>
        </w:rPr>
        <w:t xml:space="preserve"> étaient à</w:t>
      </w:r>
      <w:r w:rsidRPr="0067036D">
        <w:rPr>
          <w:rFonts w:ascii="Calibri" w:hAnsi="Calibri" w:cs="Times New Roman"/>
        </w:rPr>
        <w:t xml:space="preserve"> l’aise du point de vue</w:t>
      </w:r>
      <w:r w:rsidR="009048D7" w:rsidRPr="0067036D">
        <w:rPr>
          <w:rFonts w:ascii="Calibri" w:hAnsi="Calibri" w:cs="Times New Roman"/>
        </w:rPr>
        <w:t xml:space="preserve"> compétence dans le domaine des services SRMNIA et VIH</w:t>
      </w:r>
      <w:r w:rsidR="008373F3">
        <w:rPr>
          <w:rFonts w:ascii="Calibri" w:hAnsi="Calibri" w:cs="Times New Roman"/>
        </w:rPr>
        <w:t>, le graphique</w:t>
      </w:r>
      <w:r w:rsidR="00D114EA" w:rsidRPr="0067036D">
        <w:rPr>
          <w:rFonts w:ascii="Calibri" w:hAnsi="Calibri" w:cs="Times New Roman"/>
        </w:rPr>
        <w:t xml:space="preserve"> 3 nous montre que plus de la moitié des prestataires ont reçu un ren</w:t>
      </w:r>
      <w:r w:rsidR="00507872" w:rsidRPr="0067036D">
        <w:rPr>
          <w:rFonts w:ascii="Calibri" w:hAnsi="Calibri" w:cs="Times New Roman"/>
        </w:rPr>
        <w:t>forcement de capacité et sont à</w:t>
      </w:r>
      <w:r w:rsidR="00D114EA" w:rsidRPr="0067036D">
        <w:rPr>
          <w:rFonts w:ascii="Calibri" w:hAnsi="Calibri" w:cs="Times New Roman"/>
        </w:rPr>
        <w:t xml:space="preserve"> l’aise d’effectuer leurs services. </w:t>
      </w:r>
      <w:r w:rsidR="00DD3AB2" w:rsidRPr="0067036D">
        <w:rPr>
          <w:rFonts w:ascii="Calibri" w:hAnsi="Calibri" w:cs="Times New Roman"/>
        </w:rPr>
        <w:t>Dans les différents établissements visités les prestataires affirmaient être à l’aise à 71,73% avec la fourn</w:t>
      </w:r>
      <w:r w:rsidR="00D114EA" w:rsidRPr="0067036D">
        <w:rPr>
          <w:rFonts w:ascii="Calibri" w:hAnsi="Calibri" w:cs="Times New Roman"/>
        </w:rPr>
        <w:t>iture de préservatifs et à 70,6</w:t>
      </w:r>
      <w:r w:rsidR="00DD3AB2" w:rsidRPr="0067036D">
        <w:rPr>
          <w:rFonts w:ascii="Calibri" w:hAnsi="Calibri" w:cs="Times New Roman"/>
        </w:rPr>
        <w:t>% avec la gestion de la prévention des IST</w:t>
      </w:r>
      <w:r w:rsidR="00D114EA" w:rsidRPr="0067036D">
        <w:rPr>
          <w:rFonts w:ascii="Calibri" w:hAnsi="Calibri" w:cs="Times New Roman"/>
        </w:rPr>
        <w:t xml:space="preserve"> ; 65,9% et 65,4% des prestataires sont en l’aise respectivement pour les conseils sur le VIH et </w:t>
      </w:r>
      <w:r w:rsidR="00507872" w:rsidRPr="0067036D">
        <w:rPr>
          <w:rFonts w:ascii="Calibri" w:hAnsi="Calibri" w:cs="Times New Roman"/>
        </w:rPr>
        <w:t>les accouchements laborieux. Puis viennent 63,5% pour</w:t>
      </w:r>
      <w:r w:rsidR="005E1C79">
        <w:rPr>
          <w:rFonts w:ascii="Calibri" w:hAnsi="Calibri" w:cs="Times New Roman"/>
        </w:rPr>
        <w:t xml:space="preserve"> la gestion syndromique des IST et</w:t>
      </w:r>
      <w:r w:rsidR="00507872" w:rsidRPr="0067036D">
        <w:rPr>
          <w:rFonts w:ascii="Calibri" w:hAnsi="Calibri" w:cs="Times New Roman"/>
        </w:rPr>
        <w:t xml:space="preserve"> 60,7% pour les consultations prénatales.</w:t>
      </w:r>
      <w:r w:rsidR="00DD3AB2" w:rsidRPr="0067036D">
        <w:rPr>
          <w:rFonts w:ascii="Calibri" w:hAnsi="Calibri" w:cs="Times New Roman"/>
        </w:rPr>
        <w:t xml:space="preserve"> </w:t>
      </w:r>
    </w:p>
    <w:p w:rsidR="00FB5DC9" w:rsidRPr="0067036D" w:rsidRDefault="00FB5DC9" w:rsidP="0002148E">
      <w:pPr>
        <w:spacing w:after="0" w:line="360" w:lineRule="auto"/>
        <w:jc w:val="both"/>
        <w:rPr>
          <w:rFonts w:ascii="Calibri" w:hAnsi="Calibri" w:cs="Times New Roman"/>
        </w:rPr>
      </w:pPr>
    </w:p>
    <w:p w:rsidR="00DD3AB2" w:rsidRPr="0067036D" w:rsidRDefault="00DD3AB2" w:rsidP="0002148E">
      <w:pPr>
        <w:spacing w:after="0" w:line="360" w:lineRule="auto"/>
        <w:jc w:val="both"/>
        <w:rPr>
          <w:rFonts w:ascii="Calibri" w:hAnsi="Calibri" w:cs="Times New Roman"/>
        </w:rPr>
      </w:pPr>
      <w:r w:rsidRPr="0067036D">
        <w:rPr>
          <w:rFonts w:ascii="Calibri" w:hAnsi="Calibri" w:cs="Times New Roman"/>
        </w:rPr>
        <w:t xml:space="preserve">Les prestataires de santé affirmaient </w:t>
      </w:r>
      <w:r w:rsidR="00507872" w:rsidRPr="0067036D">
        <w:rPr>
          <w:rFonts w:ascii="Calibri" w:hAnsi="Calibri" w:cs="Times New Roman"/>
        </w:rPr>
        <w:t xml:space="preserve">ne pas être à l’aise avec </w:t>
      </w:r>
      <w:r w:rsidRPr="0067036D">
        <w:rPr>
          <w:rFonts w:ascii="Calibri" w:hAnsi="Calibri" w:cs="Times New Roman"/>
        </w:rPr>
        <w:t xml:space="preserve">84,8% </w:t>
      </w:r>
      <w:r w:rsidR="00507872" w:rsidRPr="0067036D">
        <w:rPr>
          <w:rFonts w:ascii="Calibri" w:hAnsi="Calibri" w:cs="Times New Roman"/>
        </w:rPr>
        <w:t>en</w:t>
      </w:r>
      <w:r w:rsidRPr="0067036D">
        <w:rPr>
          <w:rFonts w:ascii="Calibri" w:hAnsi="Calibri" w:cs="Times New Roman"/>
        </w:rPr>
        <w:t xml:space="preserve"> Test Pap</w:t>
      </w:r>
      <w:r w:rsidR="005E1C79">
        <w:rPr>
          <w:rFonts w:ascii="Calibri" w:hAnsi="Calibri" w:cs="Times New Roman"/>
        </w:rPr>
        <w:t> ;</w:t>
      </w:r>
      <w:r w:rsidRPr="0067036D">
        <w:rPr>
          <w:rFonts w:ascii="Calibri" w:hAnsi="Calibri" w:cs="Times New Roman"/>
        </w:rPr>
        <w:t xml:space="preserve"> 70,68% avec le conseil sur la GBV</w:t>
      </w:r>
      <w:r w:rsidR="00507872" w:rsidRPr="0067036D">
        <w:rPr>
          <w:rFonts w:ascii="Calibri" w:hAnsi="Calibri" w:cs="Times New Roman"/>
        </w:rPr>
        <w:t xml:space="preserve">, 66,4% avec </w:t>
      </w:r>
      <w:r w:rsidR="005E1C79">
        <w:rPr>
          <w:rFonts w:ascii="Calibri" w:hAnsi="Calibri" w:cs="Times New Roman"/>
        </w:rPr>
        <w:t>l’offre des antiviraux.</w:t>
      </w:r>
      <w:r w:rsidR="00507872" w:rsidRPr="0067036D">
        <w:rPr>
          <w:rFonts w:ascii="Calibri" w:hAnsi="Calibri" w:cs="Times New Roman"/>
        </w:rPr>
        <w:t xml:space="preserve"> 58% en Test rapide du VIH et 57% en PTME</w:t>
      </w:r>
      <w:r w:rsidRPr="0067036D">
        <w:rPr>
          <w:rFonts w:ascii="Calibri" w:hAnsi="Calibri" w:cs="Times New Roman"/>
        </w:rPr>
        <w:t xml:space="preserve">. </w:t>
      </w:r>
      <w:r w:rsidR="005E1C79">
        <w:rPr>
          <w:rFonts w:ascii="Calibri" w:hAnsi="Calibri" w:cs="Times New Roman"/>
        </w:rPr>
        <w:t xml:space="preserve">51,2% </w:t>
      </w:r>
      <w:r w:rsidR="00507872" w:rsidRPr="0067036D">
        <w:rPr>
          <w:rFonts w:ascii="Calibri" w:hAnsi="Calibri" w:cs="Times New Roman"/>
        </w:rPr>
        <w:t xml:space="preserve">affirmaient </w:t>
      </w:r>
      <w:r w:rsidRPr="0067036D">
        <w:rPr>
          <w:rFonts w:ascii="Calibri" w:hAnsi="Calibri" w:cs="Times New Roman"/>
        </w:rPr>
        <w:t xml:space="preserve">ne pas être à l’aise </w:t>
      </w:r>
      <w:r w:rsidR="005E1C79">
        <w:rPr>
          <w:rFonts w:ascii="Calibri" w:hAnsi="Calibri" w:cs="Times New Roman"/>
        </w:rPr>
        <w:t>pour la</w:t>
      </w:r>
      <w:r w:rsidR="00507872" w:rsidRPr="0067036D">
        <w:rPr>
          <w:rFonts w:ascii="Calibri" w:hAnsi="Calibri" w:cs="Times New Roman"/>
        </w:rPr>
        <w:t xml:space="preserve"> PF (DIU et implant).</w:t>
      </w:r>
    </w:p>
    <w:p w:rsidR="00DD3AB2" w:rsidRPr="0067036D" w:rsidRDefault="00DD3AB2" w:rsidP="00DD3AB2">
      <w:pPr>
        <w:jc w:val="both"/>
        <w:rPr>
          <w:rFonts w:ascii="Calibri" w:hAnsi="Calibri" w:cs="Times New Roman"/>
          <w:b/>
        </w:rPr>
      </w:pPr>
    </w:p>
    <w:p w:rsidR="00DD3AB2" w:rsidRPr="0067036D" w:rsidRDefault="00DD3AB2" w:rsidP="00DD3AB2">
      <w:pPr>
        <w:jc w:val="both"/>
        <w:rPr>
          <w:rFonts w:ascii="Calibri" w:hAnsi="Calibri" w:cs="Times New Roman"/>
          <w:b/>
        </w:rPr>
      </w:pPr>
      <w:r w:rsidRPr="0067036D">
        <w:rPr>
          <w:rFonts w:ascii="Calibri" w:hAnsi="Calibri" w:cs="Times New Roman"/>
          <w:b/>
          <w:noProof/>
          <w:lang w:eastAsia="fr-FR"/>
        </w:rPr>
        <w:drawing>
          <wp:inline distT="0" distB="0" distL="0" distR="0" wp14:anchorId="06BE06C4" wp14:editId="43164B9E">
            <wp:extent cx="6153150" cy="4676775"/>
            <wp:effectExtent l="0" t="0" r="0" b="9525"/>
            <wp:docPr id="103" name="Graphique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76D7C" w:rsidRDefault="00376D7C" w:rsidP="00DD0872">
      <w:pPr>
        <w:spacing w:after="0" w:line="276" w:lineRule="auto"/>
        <w:jc w:val="both"/>
        <w:rPr>
          <w:rFonts w:ascii="Calibri" w:hAnsi="Calibri"/>
        </w:rPr>
      </w:pPr>
    </w:p>
    <w:p w:rsidR="003F12CE" w:rsidRDefault="005E734A" w:rsidP="00DD0872">
      <w:pPr>
        <w:spacing w:after="0" w:line="276" w:lineRule="auto"/>
        <w:jc w:val="both"/>
        <w:rPr>
          <w:rFonts w:ascii="Calibri" w:hAnsi="Calibri"/>
        </w:rPr>
      </w:pPr>
      <w:r w:rsidRPr="00EA349C">
        <w:rPr>
          <w:rFonts w:ascii="Calibri" w:hAnsi="Calibri"/>
        </w:rPr>
        <w:t>L’analyse situationnelle s’est également intéressée à la capacité des prestataires de parler des langues étrangères (français et anglais) et langues locales. Il ressort de du graphique</w:t>
      </w:r>
      <w:r w:rsidR="008373F3">
        <w:rPr>
          <w:rFonts w:ascii="Calibri" w:hAnsi="Calibri"/>
        </w:rPr>
        <w:t xml:space="preserve"> 4</w:t>
      </w:r>
      <w:r w:rsidRPr="00EA349C">
        <w:rPr>
          <w:rFonts w:ascii="Calibri" w:hAnsi="Calibri"/>
        </w:rPr>
        <w:t xml:space="preserve"> que 91,33% des prestataires affirment être à l’aise pour parler</w:t>
      </w:r>
      <w:r w:rsidR="001A5BF0" w:rsidRPr="00EA349C">
        <w:rPr>
          <w:rFonts w:ascii="Calibri" w:hAnsi="Calibri"/>
        </w:rPr>
        <w:t xml:space="preserve"> le français qui est</w:t>
      </w:r>
      <w:r w:rsidRPr="00EA349C">
        <w:rPr>
          <w:rFonts w:ascii="Calibri" w:hAnsi="Calibri"/>
        </w:rPr>
        <w:t xml:space="preserve"> la langue officielle</w:t>
      </w:r>
      <w:r w:rsidR="001A5BF0" w:rsidRPr="00EA349C">
        <w:rPr>
          <w:rFonts w:ascii="Calibri" w:hAnsi="Calibri"/>
        </w:rPr>
        <w:t> ; les formations, le renforcement de capacité y compris la majeure partie des outils (quelques-uns dans les langues locales)</w:t>
      </w:r>
      <w:r w:rsidR="005E1C79">
        <w:rPr>
          <w:rFonts w:ascii="Calibri" w:hAnsi="Calibri"/>
        </w:rPr>
        <w:t xml:space="preserve"> </w:t>
      </w:r>
      <w:r w:rsidR="005E1C79" w:rsidRPr="00EA349C">
        <w:rPr>
          <w:rFonts w:ascii="Calibri" w:hAnsi="Calibri"/>
        </w:rPr>
        <w:t>se font dans cette langue</w:t>
      </w:r>
      <w:r w:rsidR="001A5BF0" w:rsidRPr="00EA349C">
        <w:rPr>
          <w:rFonts w:ascii="Calibri" w:hAnsi="Calibri"/>
        </w:rPr>
        <w:t xml:space="preserve">. Par contre, 8,6% des prestataires nous ont déclaré avoir des difficultés (ne pas être à l’aise) en </w:t>
      </w:r>
      <w:r w:rsidR="001A5BF0" w:rsidRPr="00EA349C">
        <w:rPr>
          <w:rFonts w:ascii="Calibri" w:hAnsi="Calibri"/>
        </w:rPr>
        <w:lastRenderedPageBreak/>
        <w:t>français.</w:t>
      </w:r>
      <w:r w:rsidR="003F12CE" w:rsidRPr="00EA349C">
        <w:rPr>
          <w:rFonts w:ascii="Calibri" w:hAnsi="Calibri"/>
        </w:rPr>
        <w:t xml:space="preserve"> Il est à noter que l’interview n’</w:t>
      </w:r>
      <w:r w:rsidR="00EA349C">
        <w:rPr>
          <w:rFonts w:ascii="Calibri" w:hAnsi="Calibri"/>
        </w:rPr>
        <w:t>a pas touché</w:t>
      </w:r>
      <w:r w:rsidR="003F12CE" w:rsidRPr="00EA349C">
        <w:rPr>
          <w:rFonts w:ascii="Calibri" w:hAnsi="Calibri"/>
        </w:rPr>
        <w:t xml:space="preserve"> les filles et garçons de salle.</w:t>
      </w:r>
      <w:r w:rsidR="001A5BF0" w:rsidRPr="00EA349C">
        <w:rPr>
          <w:rFonts w:ascii="Calibri" w:hAnsi="Calibri"/>
        </w:rPr>
        <w:t xml:space="preserve"> Si notre échantillon n’est pas r</w:t>
      </w:r>
      <w:r w:rsidR="003F12CE" w:rsidRPr="00EA349C">
        <w:rPr>
          <w:rFonts w:ascii="Calibri" w:hAnsi="Calibri"/>
        </w:rPr>
        <w:t>e</w:t>
      </w:r>
      <w:r w:rsidR="001A5BF0" w:rsidRPr="00EA349C">
        <w:rPr>
          <w:rFonts w:ascii="Calibri" w:hAnsi="Calibri"/>
        </w:rPr>
        <w:t>présentatif mais cette proportion des prestataires vus, traduit des lacunes de compréhension par rapports aux outils, aux</w:t>
      </w:r>
      <w:r w:rsidR="003F12CE" w:rsidRPr="00EA349C">
        <w:rPr>
          <w:rFonts w:ascii="Calibri" w:hAnsi="Calibri"/>
        </w:rPr>
        <w:t xml:space="preserve"> formations et même dans les rapportages des données.</w:t>
      </w:r>
    </w:p>
    <w:p w:rsidR="005E734A" w:rsidRPr="00EA349C" w:rsidRDefault="005E734A" w:rsidP="005E734A">
      <w:pPr>
        <w:spacing w:after="0" w:line="240" w:lineRule="auto"/>
        <w:jc w:val="both"/>
        <w:rPr>
          <w:rFonts w:ascii="Calibri" w:hAnsi="Calibri"/>
        </w:rPr>
      </w:pPr>
    </w:p>
    <w:p w:rsidR="005E734A" w:rsidRDefault="005E734A" w:rsidP="005E734A">
      <w:pPr>
        <w:jc w:val="both"/>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1406E500" wp14:editId="678BF449">
            <wp:extent cx="4876800" cy="2962275"/>
            <wp:effectExtent l="0" t="0" r="0" b="952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77C5B" w:rsidRPr="00EA349C" w:rsidRDefault="00377C5B" w:rsidP="00377C5B">
      <w:pPr>
        <w:spacing w:after="0" w:line="240" w:lineRule="auto"/>
        <w:jc w:val="both"/>
        <w:rPr>
          <w:rFonts w:ascii="Calibri" w:hAnsi="Calibri"/>
        </w:rPr>
      </w:pPr>
      <w:r w:rsidRPr="00EA349C">
        <w:rPr>
          <w:rFonts w:ascii="Calibri" w:hAnsi="Calibri"/>
        </w:rPr>
        <w:t>Concernant l’anglais, 91,1% des prestataires interviewés ne se sentent pas à l’aise. Cela est tout une réalité car, la langue officielle et la langue de formation est le français. Néanmoins, 8,9% des prestataires ont déclaré avoir une capacité de parler l’anglais.</w:t>
      </w:r>
    </w:p>
    <w:p w:rsidR="00377C5B" w:rsidRPr="00EA349C" w:rsidRDefault="00377C5B" w:rsidP="00377C5B">
      <w:pPr>
        <w:spacing w:after="0" w:line="240" w:lineRule="auto"/>
        <w:jc w:val="both"/>
        <w:rPr>
          <w:rFonts w:ascii="Calibri" w:hAnsi="Calibri"/>
        </w:rPr>
      </w:pPr>
    </w:p>
    <w:p w:rsidR="00377C5B" w:rsidRPr="00EA349C" w:rsidRDefault="00377C5B" w:rsidP="00377C5B">
      <w:pPr>
        <w:spacing w:after="0" w:line="240" w:lineRule="auto"/>
        <w:jc w:val="both"/>
        <w:rPr>
          <w:rFonts w:ascii="Calibri" w:hAnsi="Calibri"/>
        </w:rPr>
      </w:pPr>
      <w:r w:rsidRPr="00EA349C">
        <w:rPr>
          <w:rFonts w:ascii="Calibri" w:hAnsi="Calibri"/>
        </w:rPr>
        <w:t>Quant aux autres langues locales, 37,3% des prestataires sont à l’aise dans plusieurs langues locales ; tandis que, presque les deux tiers (62,6%) ne parlent que leur langue maternelle.</w:t>
      </w:r>
    </w:p>
    <w:p w:rsidR="005E734A" w:rsidRPr="00377C5B" w:rsidRDefault="00377C5B" w:rsidP="00BF1D7C">
      <w:pPr>
        <w:spacing w:after="0" w:line="240" w:lineRule="auto"/>
        <w:jc w:val="both"/>
        <w:rPr>
          <w:rFonts w:ascii="Calibri" w:hAnsi="Calibri"/>
        </w:rPr>
      </w:pPr>
      <w:r w:rsidRPr="00EA349C">
        <w:rPr>
          <w:rFonts w:ascii="Calibri" w:hAnsi="Calibri"/>
        </w:rPr>
        <w:t xml:space="preserve"> </w:t>
      </w:r>
    </w:p>
    <w:p w:rsidR="00532772" w:rsidRDefault="00532772" w:rsidP="00BF1D7C">
      <w:pPr>
        <w:spacing w:after="0" w:line="240" w:lineRule="auto"/>
        <w:jc w:val="both"/>
        <w:rPr>
          <w:rFonts w:ascii="Calibri" w:hAnsi="Calibri"/>
          <w:color w:val="FF0000"/>
        </w:rPr>
      </w:pPr>
      <w:r>
        <w:rPr>
          <w:noProof/>
          <w:lang w:eastAsia="fr-FR"/>
        </w:rPr>
        <w:drawing>
          <wp:inline distT="0" distB="0" distL="0" distR="0" wp14:anchorId="636200B0" wp14:editId="2D2E54D4">
            <wp:extent cx="4572000" cy="27432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32772" w:rsidRDefault="00532772" w:rsidP="00BF1D7C">
      <w:pPr>
        <w:spacing w:after="0" w:line="240" w:lineRule="auto"/>
        <w:jc w:val="both"/>
        <w:rPr>
          <w:rFonts w:ascii="Calibri" w:hAnsi="Calibri"/>
          <w:color w:val="FF0000"/>
        </w:rPr>
      </w:pPr>
    </w:p>
    <w:p w:rsidR="00377C5B" w:rsidRDefault="00377C5B" w:rsidP="00377C5B">
      <w:pPr>
        <w:spacing w:after="0" w:line="240" w:lineRule="auto"/>
        <w:jc w:val="both"/>
        <w:rPr>
          <w:rFonts w:ascii="Calibri" w:hAnsi="Calibri" w:cs="Times New Roman"/>
        </w:rPr>
      </w:pPr>
      <w:r>
        <w:rPr>
          <w:rFonts w:ascii="Calibri" w:hAnsi="Calibri" w:cs="Times New Roman"/>
        </w:rPr>
        <w:t>Du point de vue capacité des prestataires d’exercer les consultations prénatales, le graphique 5 montre que les infirmiers, les sages-femmes et les ATS se sentent mieux à l’aise (ont reçu un renforcement de capacité) dans leur milieu de travail respectivement 71%, 75% et 69%. Cependant, 46,4% des médecins ne se sentent pas à l’aise pour la CPN.</w:t>
      </w:r>
    </w:p>
    <w:p w:rsidR="00377C5B" w:rsidRDefault="00377C5B" w:rsidP="00377C5B">
      <w:pPr>
        <w:spacing w:after="0" w:line="240" w:lineRule="auto"/>
        <w:jc w:val="both"/>
        <w:rPr>
          <w:rFonts w:ascii="Calibri" w:hAnsi="Calibri" w:cs="Times New Roman"/>
        </w:rPr>
      </w:pPr>
    </w:p>
    <w:p w:rsidR="00377C5B" w:rsidRPr="00376D7C" w:rsidRDefault="00377C5B" w:rsidP="00377C5B">
      <w:pPr>
        <w:spacing w:after="0" w:line="240" w:lineRule="auto"/>
        <w:jc w:val="both"/>
        <w:rPr>
          <w:rFonts w:ascii="Calibri" w:hAnsi="Calibri" w:cs="Times New Roman"/>
        </w:rPr>
      </w:pPr>
      <w:r>
        <w:rPr>
          <w:rFonts w:ascii="Calibri" w:hAnsi="Calibri" w:cs="Times New Roman"/>
        </w:rPr>
        <w:lastRenderedPageBreak/>
        <w:t>Par contre, 100 des techniciens de laboratoire et 100% des médiatrices ne se sentent pas du tout à l’aise pour la CPN ; parce que cette activité ne relève de leur ressort.</w:t>
      </w:r>
    </w:p>
    <w:p w:rsidR="00393CB2" w:rsidRDefault="00DB7232" w:rsidP="00BF1D7C">
      <w:pPr>
        <w:spacing w:after="0" w:line="240" w:lineRule="auto"/>
        <w:jc w:val="both"/>
        <w:rPr>
          <w:rFonts w:ascii="Calibri" w:hAnsi="Calibri" w:cs="Times New Roman"/>
        </w:rPr>
      </w:pPr>
      <w:r>
        <w:rPr>
          <w:rFonts w:ascii="Calibri" w:hAnsi="Calibri" w:cs="Times New Roman"/>
        </w:rPr>
        <w:t>Dans le même cadre, en examinant le graphique 6, nous constatons que 61,4% des sages-femmes ont une bonne capacité d’exercer la PTME.</w:t>
      </w:r>
      <w:r w:rsidR="00393CB2">
        <w:rPr>
          <w:rFonts w:ascii="Calibri" w:hAnsi="Calibri" w:cs="Times New Roman"/>
        </w:rPr>
        <w:t xml:space="preserve"> Par contre,</w:t>
      </w:r>
      <w:r>
        <w:rPr>
          <w:rFonts w:ascii="Calibri" w:hAnsi="Calibri" w:cs="Times New Roman"/>
        </w:rPr>
        <w:t xml:space="preserve"> 57,1% des médecins, 71% des infirmiers et 58,2% des ATS</w:t>
      </w:r>
      <w:r w:rsidR="00393CB2">
        <w:rPr>
          <w:rFonts w:ascii="Calibri" w:hAnsi="Calibri" w:cs="Times New Roman"/>
        </w:rPr>
        <w:t xml:space="preserve"> et 83,5% des Aides de santé,</w:t>
      </w:r>
      <w:r>
        <w:rPr>
          <w:rFonts w:ascii="Calibri" w:hAnsi="Calibri" w:cs="Times New Roman"/>
        </w:rPr>
        <w:t xml:space="preserve">  pensent n’avoir pas une bonne capacité (ne se sentent pas à l’aise) pour exercer les activités de PTME</w:t>
      </w:r>
      <w:r w:rsidR="00393CB2">
        <w:rPr>
          <w:rFonts w:ascii="Calibri" w:hAnsi="Calibri" w:cs="Times New Roman"/>
        </w:rPr>
        <w:t>.</w:t>
      </w:r>
    </w:p>
    <w:p w:rsidR="00393CB2" w:rsidRDefault="00393CB2" w:rsidP="00BF1D7C">
      <w:pPr>
        <w:spacing w:after="0" w:line="240" w:lineRule="auto"/>
        <w:jc w:val="both"/>
        <w:rPr>
          <w:rFonts w:ascii="Calibri" w:hAnsi="Calibri" w:cs="Times New Roman"/>
        </w:rPr>
      </w:pPr>
    </w:p>
    <w:p w:rsidR="00532772" w:rsidRDefault="00393CB2" w:rsidP="00BF1D7C">
      <w:pPr>
        <w:spacing w:after="0" w:line="240" w:lineRule="auto"/>
        <w:jc w:val="both"/>
        <w:rPr>
          <w:rFonts w:ascii="Calibri" w:hAnsi="Calibri" w:cs="Times New Roman"/>
        </w:rPr>
      </w:pPr>
      <w:r>
        <w:rPr>
          <w:rFonts w:ascii="Calibri" w:hAnsi="Calibri" w:cs="Times New Roman"/>
        </w:rPr>
        <w:t>Par ailleurs, les 100% des Médiatrices et 90% des techniciens de laboratoire n’ont</w:t>
      </w:r>
      <w:r w:rsidR="00244254">
        <w:rPr>
          <w:rFonts w:ascii="Calibri" w:hAnsi="Calibri" w:cs="Times New Roman"/>
        </w:rPr>
        <w:t xml:space="preserve"> pas</w:t>
      </w:r>
      <w:r>
        <w:rPr>
          <w:rFonts w:ascii="Calibri" w:hAnsi="Calibri" w:cs="Times New Roman"/>
        </w:rPr>
        <w:t xml:space="preserve"> de compétence en matière de PTME</w:t>
      </w:r>
      <w:r w:rsidR="00244254">
        <w:rPr>
          <w:rFonts w:ascii="Calibri" w:hAnsi="Calibri" w:cs="Times New Roman"/>
        </w:rPr>
        <w:t>.</w:t>
      </w:r>
    </w:p>
    <w:p w:rsidR="00A17259" w:rsidRDefault="00A17259" w:rsidP="00BF1D7C">
      <w:pPr>
        <w:spacing w:after="0" w:line="240" w:lineRule="auto"/>
        <w:jc w:val="both"/>
        <w:rPr>
          <w:rFonts w:ascii="Calibri" w:hAnsi="Calibri" w:cs="Times New Roman"/>
        </w:rPr>
      </w:pPr>
    </w:p>
    <w:p w:rsidR="00A17259" w:rsidRDefault="00A17259" w:rsidP="00BF1D7C">
      <w:pPr>
        <w:spacing w:after="0" w:line="240" w:lineRule="auto"/>
        <w:jc w:val="both"/>
        <w:rPr>
          <w:rFonts w:ascii="Calibri" w:hAnsi="Calibri" w:cs="Times New Roman"/>
        </w:rPr>
      </w:pPr>
      <w:r>
        <w:rPr>
          <w:noProof/>
          <w:lang w:eastAsia="fr-FR"/>
        </w:rPr>
        <w:drawing>
          <wp:inline distT="0" distB="0" distL="0" distR="0" wp14:anchorId="3B08EEF1" wp14:editId="43D53E2B">
            <wp:extent cx="4572000" cy="274320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17259" w:rsidRDefault="00A17259" w:rsidP="00BF1D7C">
      <w:pPr>
        <w:spacing w:after="0" w:line="240" w:lineRule="auto"/>
        <w:jc w:val="both"/>
        <w:rPr>
          <w:rFonts w:ascii="Calibri" w:hAnsi="Calibri" w:cs="Times New Roman"/>
        </w:rPr>
      </w:pPr>
    </w:p>
    <w:p w:rsidR="00A17259" w:rsidRDefault="00A17259" w:rsidP="00BF1D7C">
      <w:pPr>
        <w:spacing w:after="0" w:line="240" w:lineRule="auto"/>
        <w:jc w:val="both"/>
        <w:rPr>
          <w:rFonts w:ascii="Calibri" w:hAnsi="Calibri" w:cs="Times New Roman"/>
        </w:rPr>
      </w:pPr>
    </w:p>
    <w:p w:rsidR="00A17259" w:rsidRDefault="00025D97" w:rsidP="00376D7C">
      <w:pPr>
        <w:spacing w:after="0" w:line="276" w:lineRule="auto"/>
        <w:jc w:val="both"/>
        <w:rPr>
          <w:rFonts w:ascii="Calibri" w:hAnsi="Calibri" w:cs="Times New Roman"/>
        </w:rPr>
      </w:pPr>
      <w:r>
        <w:rPr>
          <w:rFonts w:ascii="Calibri" w:hAnsi="Calibri" w:cs="Times New Roman"/>
        </w:rPr>
        <w:t>Cette investigation a touché également le dépistage rapide du VIH. Il ressort du graphique 7 que 100% des techniciens de laboratoires ont une bonne compétence en dépistage</w:t>
      </w:r>
      <w:r w:rsidR="00B74BB1">
        <w:rPr>
          <w:rFonts w:ascii="Calibri" w:hAnsi="Calibri" w:cs="Times New Roman"/>
        </w:rPr>
        <w:t xml:space="preserve"> du VIH, ce n’est pas une surprise</w:t>
      </w:r>
      <w:r w:rsidR="005E1C79">
        <w:rPr>
          <w:rFonts w:ascii="Calibri" w:hAnsi="Calibri" w:cs="Times New Roman"/>
        </w:rPr>
        <w:t xml:space="preserve">. Seulement, </w:t>
      </w:r>
      <w:r w:rsidR="00B74BB1">
        <w:rPr>
          <w:rFonts w:ascii="Calibri" w:hAnsi="Calibri" w:cs="Times New Roman"/>
        </w:rPr>
        <w:t xml:space="preserve">  </w:t>
      </w:r>
      <w:r w:rsidR="005E1C79">
        <w:rPr>
          <w:rFonts w:ascii="Calibri" w:hAnsi="Calibri" w:cs="Times New Roman"/>
        </w:rPr>
        <w:t xml:space="preserve">33,9% des </w:t>
      </w:r>
      <w:r w:rsidR="00B74BB1">
        <w:rPr>
          <w:rFonts w:ascii="Calibri" w:hAnsi="Calibri" w:cs="Times New Roman"/>
        </w:rPr>
        <w:t xml:space="preserve">médecins, </w:t>
      </w:r>
      <w:r w:rsidR="005E1C79">
        <w:rPr>
          <w:rFonts w:ascii="Calibri" w:hAnsi="Calibri" w:cs="Times New Roman"/>
        </w:rPr>
        <w:t xml:space="preserve">35,5% des </w:t>
      </w:r>
      <w:r w:rsidR="00B74BB1">
        <w:rPr>
          <w:rFonts w:ascii="Calibri" w:hAnsi="Calibri" w:cs="Times New Roman"/>
        </w:rPr>
        <w:t xml:space="preserve">Infirmiers, </w:t>
      </w:r>
      <w:r w:rsidR="005E1C79">
        <w:rPr>
          <w:rFonts w:ascii="Calibri" w:hAnsi="Calibri" w:cs="Times New Roman"/>
        </w:rPr>
        <w:t xml:space="preserve">47,4% des </w:t>
      </w:r>
      <w:r w:rsidR="00B74BB1">
        <w:rPr>
          <w:rFonts w:ascii="Calibri" w:hAnsi="Calibri" w:cs="Times New Roman"/>
        </w:rPr>
        <w:t xml:space="preserve">Sages-femmes et </w:t>
      </w:r>
      <w:r w:rsidR="005E1C79">
        <w:rPr>
          <w:rFonts w:ascii="Calibri" w:hAnsi="Calibri" w:cs="Times New Roman"/>
        </w:rPr>
        <w:t>40% des ATS se sentent à l’aise pour le dépistage rapide de VIH.</w:t>
      </w:r>
    </w:p>
    <w:p w:rsidR="00A17259" w:rsidRDefault="00A17259" w:rsidP="00BF1D7C">
      <w:pPr>
        <w:spacing w:after="0" w:line="240" w:lineRule="auto"/>
        <w:jc w:val="both"/>
        <w:rPr>
          <w:rFonts w:ascii="Calibri" w:hAnsi="Calibri" w:cs="Times New Roman"/>
        </w:rPr>
      </w:pPr>
    </w:p>
    <w:p w:rsidR="00A17259" w:rsidRDefault="00A17259" w:rsidP="00BF1D7C">
      <w:pPr>
        <w:spacing w:after="0" w:line="240" w:lineRule="auto"/>
        <w:jc w:val="both"/>
        <w:rPr>
          <w:rFonts w:ascii="Calibri" w:hAnsi="Calibri" w:cs="Times New Roman"/>
        </w:rPr>
      </w:pPr>
    </w:p>
    <w:p w:rsidR="00A17259" w:rsidRDefault="00A17259" w:rsidP="00BF1D7C">
      <w:pPr>
        <w:spacing w:after="0" w:line="240" w:lineRule="auto"/>
        <w:jc w:val="both"/>
        <w:rPr>
          <w:rFonts w:ascii="Calibri" w:hAnsi="Calibri" w:cs="Times New Roman"/>
        </w:rPr>
      </w:pPr>
      <w:r>
        <w:rPr>
          <w:noProof/>
          <w:lang w:eastAsia="fr-FR"/>
        </w:rPr>
        <w:drawing>
          <wp:inline distT="0" distB="0" distL="0" distR="0" wp14:anchorId="60821EEC" wp14:editId="5DE96D83">
            <wp:extent cx="5562600" cy="2714625"/>
            <wp:effectExtent l="0" t="0" r="0" b="952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17259" w:rsidRDefault="00A17259" w:rsidP="00BF1D7C">
      <w:pPr>
        <w:spacing w:after="0" w:line="240" w:lineRule="auto"/>
        <w:jc w:val="both"/>
        <w:rPr>
          <w:rFonts w:ascii="Calibri" w:hAnsi="Calibri" w:cs="Times New Roman"/>
        </w:rPr>
      </w:pPr>
    </w:p>
    <w:p w:rsidR="00A17259" w:rsidRDefault="00B74BB1" w:rsidP="00BF1D7C">
      <w:pPr>
        <w:spacing w:after="0" w:line="240" w:lineRule="auto"/>
        <w:jc w:val="both"/>
        <w:rPr>
          <w:rFonts w:ascii="Calibri" w:hAnsi="Calibri" w:cs="Times New Roman"/>
        </w:rPr>
      </w:pPr>
      <w:r>
        <w:rPr>
          <w:rFonts w:ascii="Calibri" w:hAnsi="Calibri" w:cs="Times New Roman"/>
        </w:rPr>
        <w:t>Cette faiblesse de compétence de ces derniers prestataires serait une des causes du faible dépistage du VIH</w:t>
      </w:r>
      <w:r w:rsidR="004F029A">
        <w:rPr>
          <w:rFonts w:ascii="Calibri" w:hAnsi="Calibri" w:cs="Times New Roman"/>
        </w:rPr>
        <w:t>.</w:t>
      </w:r>
    </w:p>
    <w:p w:rsidR="00A17259" w:rsidRDefault="00A17259" w:rsidP="00BF1D7C">
      <w:pPr>
        <w:spacing w:after="0" w:line="240" w:lineRule="auto"/>
        <w:jc w:val="both"/>
        <w:rPr>
          <w:rFonts w:ascii="Calibri" w:hAnsi="Calibri" w:cs="Times New Roman"/>
        </w:rPr>
      </w:pPr>
    </w:p>
    <w:p w:rsidR="00BF1D7C" w:rsidRPr="0067036D" w:rsidRDefault="00BF1D7C" w:rsidP="00DD0872">
      <w:pPr>
        <w:spacing w:after="0" w:line="276" w:lineRule="auto"/>
        <w:jc w:val="both"/>
        <w:rPr>
          <w:rFonts w:ascii="Calibri" w:hAnsi="Calibri" w:cs="Times New Roman"/>
        </w:rPr>
      </w:pPr>
      <w:r w:rsidRPr="0067036D">
        <w:rPr>
          <w:rFonts w:ascii="Calibri" w:hAnsi="Calibri" w:cs="Times New Roman"/>
        </w:rPr>
        <w:t>Du point de vue</w:t>
      </w:r>
      <w:r w:rsidR="00CE0DE4" w:rsidRPr="0067036D">
        <w:rPr>
          <w:rFonts w:ascii="Calibri" w:hAnsi="Calibri" w:cs="Times New Roman"/>
        </w:rPr>
        <w:t xml:space="preserve"> des prestataires interviewés, les</w:t>
      </w:r>
      <w:r w:rsidRPr="0067036D">
        <w:rPr>
          <w:rFonts w:ascii="Calibri" w:hAnsi="Calibri" w:cs="Times New Roman"/>
        </w:rPr>
        <w:t xml:space="preserve"> contrainte liée à l’offre des services intégrés de SRMNIA et de VIH dans les différents établissements visit</w:t>
      </w:r>
      <w:r w:rsidR="00B8374B" w:rsidRPr="0067036D">
        <w:rPr>
          <w:rFonts w:ascii="Calibri" w:hAnsi="Calibri" w:cs="Times New Roman"/>
        </w:rPr>
        <w:t>és</w:t>
      </w:r>
      <w:r w:rsidR="00CE0DE4" w:rsidRPr="0067036D">
        <w:rPr>
          <w:rFonts w:ascii="Calibri" w:hAnsi="Calibri" w:cs="Times New Roman"/>
        </w:rPr>
        <w:t xml:space="preserve"> sont nombreuses et varient en fonction du degré de leurs impacts sur le fonctionnement. Ces contraintes ont été classées en Grande, Moyenne et Petite.</w:t>
      </w:r>
      <w:r w:rsidR="00B8374B" w:rsidRPr="0067036D">
        <w:rPr>
          <w:rFonts w:ascii="Calibri" w:hAnsi="Calibri" w:cs="Times New Roman"/>
        </w:rPr>
        <w:t xml:space="preserve"> </w:t>
      </w:r>
      <w:r w:rsidR="00CE0DE4" w:rsidRPr="0067036D">
        <w:rPr>
          <w:rFonts w:ascii="Calibri" w:hAnsi="Calibri" w:cs="Times New Roman"/>
        </w:rPr>
        <w:t>L</w:t>
      </w:r>
      <w:r w:rsidR="004F029A">
        <w:rPr>
          <w:rFonts w:ascii="Calibri" w:hAnsi="Calibri" w:cs="Times New Roman"/>
        </w:rPr>
        <w:t>e graphique 8</w:t>
      </w:r>
      <w:r w:rsidRPr="0067036D">
        <w:rPr>
          <w:rFonts w:ascii="Calibri" w:hAnsi="Calibri" w:cs="Times New Roman"/>
        </w:rPr>
        <w:t xml:space="preserve"> montre </w:t>
      </w:r>
      <w:r w:rsidR="00B8374B" w:rsidRPr="0067036D">
        <w:rPr>
          <w:rFonts w:ascii="Calibri" w:hAnsi="Calibri" w:cs="Times New Roman"/>
        </w:rPr>
        <w:t>que le manque de matériel est une contrainte majeure représentant 61,2%, suivi de l’absence de formation du personnel 56,6%, de la rupture de médicament, 55,9% et du manque d’espace pour les services de confidentialité</w:t>
      </w:r>
      <w:r w:rsidR="005E1C79">
        <w:rPr>
          <w:rFonts w:ascii="Calibri" w:hAnsi="Calibri" w:cs="Times New Roman"/>
        </w:rPr>
        <w:t xml:space="preserve"> (54,1%)</w:t>
      </w:r>
      <w:r w:rsidR="00B8374B" w:rsidRPr="0067036D">
        <w:rPr>
          <w:rFonts w:ascii="Calibri" w:hAnsi="Calibri" w:cs="Times New Roman"/>
        </w:rPr>
        <w:t>.</w:t>
      </w:r>
    </w:p>
    <w:p w:rsidR="009C3835" w:rsidRPr="0067036D" w:rsidRDefault="009C3835" w:rsidP="00BF1D7C">
      <w:pPr>
        <w:spacing w:after="0" w:line="240" w:lineRule="auto"/>
        <w:jc w:val="both"/>
        <w:rPr>
          <w:rFonts w:ascii="Calibri" w:hAnsi="Calibri" w:cs="Times New Roman"/>
        </w:rPr>
      </w:pPr>
      <w:r w:rsidRPr="0067036D">
        <w:rPr>
          <w:rFonts w:ascii="Calibri" w:hAnsi="Calibri" w:cs="Times New Roman"/>
        </w:rPr>
        <w:t>Par contre, 61,2% des prestataires estiment que le manque de temps pour le personnel n’est pas une grande contrainte. Aussi, 42,9% des prestataires pensent que l’insuffisance de ressource humaine ou manque de supervision n’étaient pas une contrainte majeure contre 33% qui trouve c’est une grande contrainte.</w:t>
      </w:r>
    </w:p>
    <w:p w:rsidR="00BF1D7C" w:rsidRPr="0067036D" w:rsidRDefault="00BF1D7C" w:rsidP="00BF1D7C">
      <w:pPr>
        <w:spacing w:after="0" w:line="240" w:lineRule="auto"/>
        <w:jc w:val="both"/>
        <w:rPr>
          <w:rFonts w:ascii="Calibri" w:hAnsi="Calibri" w:cs="Times New Roman"/>
        </w:rPr>
      </w:pPr>
    </w:p>
    <w:p w:rsidR="00BF1D7C" w:rsidRPr="0067036D" w:rsidRDefault="00BF1D7C" w:rsidP="00BF1D7C">
      <w:pPr>
        <w:spacing w:after="0" w:line="240" w:lineRule="auto"/>
        <w:jc w:val="both"/>
        <w:rPr>
          <w:rFonts w:ascii="Calibri" w:hAnsi="Calibri" w:cs="Times New Roman"/>
        </w:rPr>
      </w:pPr>
    </w:p>
    <w:p w:rsidR="00BF1D7C" w:rsidRPr="0067036D" w:rsidRDefault="00BF1D7C" w:rsidP="00BF1D7C">
      <w:pPr>
        <w:jc w:val="both"/>
        <w:rPr>
          <w:rFonts w:ascii="Calibri" w:hAnsi="Calibri" w:cs="Times New Roman"/>
        </w:rPr>
      </w:pPr>
      <w:r w:rsidRPr="0067036D">
        <w:rPr>
          <w:rFonts w:ascii="Calibri" w:hAnsi="Calibri" w:cs="Times New Roman"/>
          <w:noProof/>
          <w:lang w:eastAsia="fr-FR"/>
        </w:rPr>
        <w:drawing>
          <wp:inline distT="0" distB="0" distL="0" distR="0" wp14:anchorId="23CBBCC3" wp14:editId="5A154115">
            <wp:extent cx="5486400" cy="4219575"/>
            <wp:effectExtent l="0" t="0" r="0" b="9525"/>
            <wp:docPr id="104" name="Graphique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F1D7C" w:rsidRPr="0067036D" w:rsidRDefault="00BF1D7C" w:rsidP="009F6022">
      <w:pPr>
        <w:spacing w:after="0" w:line="240" w:lineRule="auto"/>
        <w:jc w:val="both"/>
        <w:rPr>
          <w:rFonts w:ascii="Calibri" w:hAnsi="Calibri"/>
          <w:color w:val="FF0000"/>
        </w:rPr>
      </w:pPr>
    </w:p>
    <w:p w:rsidR="009F6022" w:rsidRPr="0067036D" w:rsidRDefault="009F6022" w:rsidP="00CC6208">
      <w:pPr>
        <w:spacing w:after="0" w:line="276" w:lineRule="auto"/>
        <w:jc w:val="both"/>
        <w:rPr>
          <w:rFonts w:ascii="Calibri" w:hAnsi="Calibri" w:cs="Times New Roman"/>
        </w:rPr>
      </w:pPr>
      <w:r w:rsidRPr="0067036D">
        <w:rPr>
          <w:rFonts w:ascii="Calibri" w:hAnsi="Calibri" w:cs="Times New Roman"/>
        </w:rPr>
        <w:t>Au cours de notre enquête,</w:t>
      </w:r>
      <w:r w:rsidR="0053044A" w:rsidRPr="0067036D">
        <w:rPr>
          <w:rFonts w:ascii="Calibri" w:hAnsi="Calibri" w:cs="Times New Roman"/>
        </w:rPr>
        <w:t xml:space="preserve"> les prestataires </w:t>
      </w:r>
      <w:r w:rsidRPr="0067036D">
        <w:rPr>
          <w:rFonts w:ascii="Calibri" w:hAnsi="Calibri" w:cs="Times New Roman"/>
        </w:rPr>
        <w:t xml:space="preserve">ont </w:t>
      </w:r>
      <w:r w:rsidR="0053044A" w:rsidRPr="0067036D">
        <w:rPr>
          <w:rFonts w:ascii="Calibri" w:hAnsi="Calibri" w:cs="Times New Roman"/>
        </w:rPr>
        <w:t>ét</w:t>
      </w:r>
      <w:r w:rsidRPr="0067036D">
        <w:rPr>
          <w:rFonts w:ascii="Calibri" w:hAnsi="Calibri" w:cs="Times New Roman"/>
        </w:rPr>
        <w:t>é</w:t>
      </w:r>
      <w:r w:rsidR="0053044A" w:rsidRPr="0067036D">
        <w:rPr>
          <w:rFonts w:ascii="Calibri" w:hAnsi="Calibri" w:cs="Times New Roman"/>
        </w:rPr>
        <w:t xml:space="preserve"> amenés à donner leur avis sur l’effet probable de l’intégration des services SRMNIA et du VIH dans des différents domaines.</w:t>
      </w:r>
      <w:r w:rsidRPr="0067036D">
        <w:rPr>
          <w:rFonts w:ascii="Calibri" w:hAnsi="Calibri" w:cs="Times New Roman"/>
        </w:rPr>
        <w:t xml:space="preserve"> Selon les prestataires, l’intégration des services de la SRMNIA et VIH, a plus d’impacts po</w:t>
      </w:r>
      <w:r w:rsidR="008373F3">
        <w:rPr>
          <w:rFonts w:ascii="Calibri" w:hAnsi="Calibri" w:cs="Times New Roman"/>
        </w:rPr>
        <w:t>sitifs que négatifs. Le g</w:t>
      </w:r>
      <w:r w:rsidR="004F029A">
        <w:rPr>
          <w:rFonts w:ascii="Calibri" w:hAnsi="Calibri" w:cs="Times New Roman"/>
        </w:rPr>
        <w:t>raphique 9</w:t>
      </w:r>
      <w:r w:rsidRPr="0067036D">
        <w:rPr>
          <w:rFonts w:ascii="Calibri" w:hAnsi="Calibri" w:cs="Times New Roman"/>
        </w:rPr>
        <w:t xml:space="preserve"> montre que 82,4% des prestataires sont d’avis que l’intégration va entrainer une</w:t>
      </w:r>
      <w:r w:rsidR="0053044A" w:rsidRPr="0067036D">
        <w:rPr>
          <w:rFonts w:ascii="Calibri" w:hAnsi="Calibri" w:cs="Times New Roman"/>
        </w:rPr>
        <w:t xml:space="preserve"> diminution </w:t>
      </w:r>
      <w:r w:rsidRPr="0067036D">
        <w:rPr>
          <w:rFonts w:ascii="Calibri" w:hAnsi="Calibri" w:cs="Times New Roman"/>
        </w:rPr>
        <w:t>de la</w:t>
      </w:r>
      <w:r w:rsidR="0053044A" w:rsidRPr="0067036D">
        <w:rPr>
          <w:rFonts w:ascii="Calibri" w:hAnsi="Calibri" w:cs="Times New Roman"/>
        </w:rPr>
        <w:t xml:space="preserve"> stigmatisation des clients séropositif et</w:t>
      </w:r>
      <w:r w:rsidRPr="0067036D">
        <w:rPr>
          <w:rFonts w:ascii="Calibri" w:hAnsi="Calibri" w:cs="Times New Roman"/>
        </w:rPr>
        <w:t xml:space="preserve"> 80% sont d’accord que</w:t>
      </w:r>
      <w:r w:rsidR="0053044A" w:rsidRPr="0067036D">
        <w:rPr>
          <w:rFonts w:ascii="Calibri" w:hAnsi="Calibri" w:cs="Times New Roman"/>
        </w:rPr>
        <w:t xml:space="preserve"> la stigmatisation des clients des SSR</w:t>
      </w:r>
      <w:r w:rsidRPr="0067036D">
        <w:rPr>
          <w:rFonts w:ascii="Calibri" w:hAnsi="Calibri" w:cs="Times New Roman"/>
        </w:rPr>
        <w:t xml:space="preserve"> sera diminuée.</w:t>
      </w:r>
      <w:r w:rsidR="0053044A" w:rsidRPr="0067036D">
        <w:rPr>
          <w:rFonts w:ascii="Calibri" w:hAnsi="Calibri" w:cs="Times New Roman"/>
        </w:rPr>
        <w:t xml:space="preserve"> </w:t>
      </w:r>
      <w:r w:rsidRPr="0067036D">
        <w:rPr>
          <w:rFonts w:ascii="Calibri" w:hAnsi="Calibri" w:cs="Times New Roman"/>
        </w:rPr>
        <w:t>41,8% des prestataires pensent que les coûts seront diminués avec l’intégration de la SRMNIA et VIH ; 18,2% de ces mêmes prestataires estiment que l’efficacité des prestations va accroitre.</w:t>
      </w:r>
    </w:p>
    <w:p w:rsidR="009F6022" w:rsidRPr="0067036D" w:rsidRDefault="009F6022" w:rsidP="009F6022">
      <w:pPr>
        <w:spacing w:after="0" w:line="240" w:lineRule="auto"/>
        <w:jc w:val="both"/>
        <w:rPr>
          <w:rFonts w:ascii="Calibri" w:hAnsi="Calibri" w:cs="Times New Roman"/>
        </w:rPr>
      </w:pPr>
    </w:p>
    <w:p w:rsidR="009F6022" w:rsidRPr="0067036D" w:rsidRDefault="009F6022" w:rsidP="009F6022">
      <w:pPr>
        <w:spacing w:after="0" w:line="240" w:lineRule="auto"/>
        <w:jc w:val="both"/>
        <w:rPr>
          <w:rFonts w:ascii="Calibri" w:hAnsi="Calibri" w:cs="Times New Roman"/>
        </w:rPr>
      </w:pPr>
      <w:r w:rsidRPr="0067036D">
        <w:rPr>
          <w:rFonts w:ascii="Calibri" w:hAnsi="Calibri" w:cs="Times New Roman"/>
        </w:rPr>
        <w:t>Par contre, 77,5% des prestataires interviewés estiment que l’intégration de SRMNIA et VIH entrainera un accroissement des besoins d’équipement, de fournitures et de médicaments ; 69,4% des prestataires jugent que la charge va augmenter.</w:t>
      </w:r>
    </w:p>
    <w:p w:rsidR="008034C7" w:rsidRPr="0067036D" w:rsidRDefault="008034C7" w:rsidP="009F6022">
      <w:pPr>
        <w:spacing w:after="0" w:line="240" w:lineRule="auto"/>
        <w:jc w:val="both"/>
        <w:rPr>
          <w:rFonts w:ascii="Calibri" w:hAnsi="Calibri" w:cs="Times New Roman"/>
        </w:rPr>
      </w:pPr>
    </w:p>
    <w:p w:rsidR="0053044A" w:rsidRDefault="008034C7" w:rsidP="009F6022">
      <w:pPr>
        <w:spacing w:after="0" w:line="240" w:lineRule="auto"/>
        <w:jc w:val="both"/>
        <w:rPr>
          <w:rFonts w:ascii="Calibri" w:hAnsi="Calibri" w:cs="Times New Roman"/>
        </w:rPr>
      </w:pPr>
      <w:r w:rsidRPr="0067036D">
        <w:rPr>
          <w:rFonts w:ascii="Calibri" w:hAnsi="Calibri" w:cs="Times New Roman"/>
        </w:rPr>
        <w:lastRenderedPageBreak/>
        <w:t>Par rapport aux locaux (espace) pour les services de confidentialité, les prestataires ont un avis partagé : 44,7% pensent qu’il y aura moins d’espace pour les services demandant une convivialité contre 43% qui jugeant plutôt une augmentation d’espace.</w:t>
      </w:r>
      <w:r w:rsidR="004747D2">
        <w:rPr>
          <w:rFonts w:ascii="Calibri" w:hAnsi="Calibri" w:cs="Times New Roman"/>
        </w:rPr>
        <w:t xml:space="preserve"> </w:t>
      </w:r>
      <w:r w:rsidRPr="0067036D">
        <w:rPr>
          <w:rFonts w:ascii="Calibri" w:hAnsi="Calibri" w:cs="Times New Roman"/>
        </w:rPr>
        <w:t>Par ailleurs, un tiers des prestataires pensent que l’intégration de la SRMNIA et VIH n’aura aucune incidence sur les coûts de service aussi bien que les coûts des clients.</w:t>
      </w:r>
    </w:p>
    <w:p w:rsidR="00FB2AFA" w:rsidRPr="0067036D" w:rsidRDefault="00FB2AFA" w:rsidP="009F6022">
      <w:pPr>
        <w:spacing w:after="0" w:line="240" w:lineRule="auto"/>
        <w:jc w:val="both"/>
        <w:rPr>
          <w:rFonts w:ascii="Calibri" w:hAnsi="Calibri" w:cs="Times New Roman"/>
        </w:rPr>
      </w:pPr>
    </w:p>
    <w:p w:rsidR="0053044A" w:rsidRPr="0067036D" w:rsidRDefault="0053044A" w:rsidP="009F6022">
      <w:pPr>
        <w:spacing w:after="0" w:line="240" w:lineRule="auto"/>
        <w:rPr>
          <w:rFonts w:ascii="Calibri" w:hAnsi="Calibri" w:cs="Times New Roman"/>
        </w:rPr>
      </w:pPr>
    </w:p>
    <w:p w:rsidR="0053044A" w:rsidRPr="0067036D" w:rsidRDefault="0053044A" w:rsidP="0053044A">
      <w:pPr>
        <w:rPr>
          <w:rFonts w:ascii="Calibri" w:hAnsi="Calibri" w:cs="Times New Roman"/>
        </w:rPr>
      </w:pPr>
      <w:r w:rsidRPr="0067036D">
        <w:rPr>
          <w:rFonts w:ascii="Calibri" w:hAnsi="Calibri" w:cs="Times New Roman"/>
          <w:noProof/>
          <w:lang w:eastAsia="fr-FR"/>
        </w:rPr>
        <w:drawing>
          <wp:inline distT="0" distB="0" distL="0" distR="0" wp14:anchorId="478A3F3A" wp14:editId="1DA86C1D">
            <wp:extent cx="5943600" cy="5343525"/>
            <wp:effectExtent l="0" t="0" r="0" b="9525"/>
            <wp:docPr id="105" name="Graphique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96040" w:rsidRDefault="00A96040" w:rsidP="00944EA0">
      <w:pPr>
        <w:spacing w:after="0" w:line="240" w:lineRule="auto"/>
        <w:jc w:val="both"/>
        <w:rPr>
          <w:rFonts w:ascii="Calibri" w:hAnsi="Calibri"/>
          <w:color w:val="FF0000"/>
        </w:rPr>
      </w:pPr>
    </w:p>
    <w:p w:rsidR="00DC0FD1" w:rsidRPr="00FB2AFA" w:rsidRDefault="00DC0FD1" w:rsidP="005F1E96">
      <w:pPr>
        <w:pStyle w:val="Titre3"/>
        <w:numPr>
          <w:ilvl w:val="2"/>
          <w:numId w:val="36"/>
        </w:numPr>
        <w:ind w:left="709" w:hanging="709"/>
        <w:rPr>
          <w:rFonts w:ascii="Calibri" w:hAnsi="Calibri"/>
          <w:b/>
        </w:rPr>
      </w:pPr>
      <w:bookmarkStart w:id="66" w:name="_Toc494032803"/>
      <w:r w:rsidRPr="00FB2AFA">
        <w:rPr>
          <w:rFonts w:ascii="Calibri" w:hAnsi="Calibri"/>
          <w:b/>
        </w:rPr>
        <w:t>Les jours ouvrables des services de SRMNIA et VIH</w:t>
      </w:r>
      <w:bookmarkEnd w:id="66"/>
    </w:p>
    <w:p w:rsidR="00DC0FD1" w:rsidRPr="0067036D" w:rsidRDefault="00DC0FD1" w:rsidP="00DC0FD1">
      <w:pPr>
        <w:spacing w:after="0" w:line="240" w:lineRule="auto"/>
        <w:jc w:val="both"/>
        <w:rPr>
          <w:rFonts w:ascii="Calibri" w:hAnsi="Calibri"/>
          <w:color w:val="FF0000"/>
        </w:rPr>
      </w:pPr>
    </w:p>
    <w:p w:rsidR="00376D7C" w:rsidRDefault="00FB2AFA" w:rsidP="00FB2AFA">
      <w:pPr>
        <w:spacing w:after="0" w:line="276" w:lineRule="auto"/>
        <w:jc w:val="both"/>
        <w:rPr>
          <w:rFonts w:ascii="Calibri" w:hAnsi="Calibri"/>
        </w:rPr>
      </w:pPr>
      <w:r>
        <w:rPr>
          <w:rFonts w:ascii="Calibri" w:hAnsi="Calibri"/>
        </w:rPr>
        <w:t>L’évaluation s’est intéressée aux ouvertures des services de SRMNIA et VIH lors du passage des enquêteurs dans les établissements sanitaires. Le but était de voir la disponibilité des services au cours de la semaine. Il ressort du graphique 10 que tous les services</w:t>
      </w:r>
      <w:r w:rsidR="00FB6B6B">
        <w:rPr>
          <w:rFonts w:ascii="Calibri" w:hAnsi="Calibri"/>
        </w:rPr>
        <w:t xml:space="preserve"> (PTME, VIH, PF, Pédiatrie, PEV</w:t>
      </w:r>
      <w:r>
        <w:rPr>
          <w:rFonts w:ascii="Calibri" w:hAnsi="Calibri"/>
        </w:rPr>
        <w:t xml:space="preserve"> et Nutrition) sont ouverts de 8 heures à 16 heures et demi comme prévu par le code de travail en Guinée</w:t>
      </w:r>
      <w:r w:rsidR="005E1C79">
        <w:rPr>
          <w:rFonts w:ascii="Calibri" w:hAnsi="Calibri"/>
        </w:rPr>
        <w:t xml:space="preserve"> du lundi au vendredi</w:t>
      </w:r>
      <w:r>
        <w:rPr>
          <w:rFonts w:ascii="Calibri" w:hAnsi="Calibri"/>
        </w:rPr>
        <w:t>.</w:t>
      </w:r>
    </w:p>
    <w:p w:rsidR="00376D7C" w:rsidRDefault="00376D7C" w:rsidP="00FB2AFA">
      <w:pPr>
        <w:spacing w:after="0" w:line="276" w:lineRule="auto"/>
        <w:jc w:val="both"/>
        <w:rPr>
          <w:rFonts w:ascii="Calibri" w:hAnsi="Calibri"/>
        </w:rPr>
      </w:pPr>
    </w:p>
    <w:p w:rsidR="00DC0FD1" w:rsidRPr="00FB2AFA" w:rsidRDefault="000B08FE" w:rsidP="00FB2AFA">
      <w:pPr>
        <w:spacing w:after="0" w:line="276" w:lineRule="auto"/>
        <w:jc w:val="both"/>
        <w:rPr>
          <w:rFonts w:ascii="Calibri" w:hAnsi="Calibri"/>
        </w:rPr>
      </w:pPr>
      <w:r>
        <w:rPr>
          <w:rFonts w:ascii="Calibri" w:hAnsi="Calibri"/>
        </w:rPr>
        <w:t xml:space="preserve">Compte tenu de la nécessité </w:t>
      </w:r>
      <w:r w:rsidR="00FB6B6B">
        <w:rPr>
          <w:rFonts w:ascii="Calibri" w:hAnsi="Calibri"/>
        </w:rPr>
        <w:t>certains services sont disponibles tous les jours ; ils sont ouverts de 8h30 à 16h30 comme les autres services et il y a une équipe de garde qui prend la relève de 16h30 jusqu’au lendemain à 8h30,</w:t>
      </w:r>
      <w:r w:rsidR="00A85F6C">
        <w:rPr>
          <w:rFonts w:ascii="Calibri" w:hAnsi="Calibri"/>
        </w:rPr>
        <w:t xml:space="preserve"> les services sont aussi assurés par l’équipe de garde les jours non ouvrables (samedi, dimanche et jours de fête) :</w:t>
      </w:r>
      <w:r w:rsidR="00FB6B6B">
        <w:rPr>
          <w:rFonts w:ascii="Calibri" w:hAnsi="Calibri"/>
        </w:rPr>
        <w:t xml:space="preserve"> il s’agit de la maternité et des urgences. </w:t>
      </w:r>
      <w:r>
        <w:rPr>
          <w:rFonts w:ascii="Calibri" w:hAnsi="Calibri"/>
        </w:rPr>
        <w:t xml:space="preserve"> </w:t>
      </w:r>
      <w:r w:rsidR="00A85F6C">
        <w:rPr>
          <w:rFonts w:ascii="Calibri" w:hAnsi="Calibri"/>
        </w:rPr>
        <w:t>Dans d’autres</w:t>
      </w:r>
      <w:r w:rsidR="00FB2E69">
        <w:rPr>
          <w:rFonts w:ascii="Calibri" w:hAnsi="Calibri"/>
        </w:rPr>
        <w:t xml:space="preserve"> établissements </w:t>
      </w:r>
      <w:r w:rsidR="00FB2E69">
        <w:rPr>
          <w:rFonts w:ascii="Calibri" w:hAnsi="Calibri"/>
        </w:rPr>
        <w:lastRenderedPageBreak/>
        <w:t xml:space="preserve">sanitaires, </w:t>
      </w:r>
      <w:r w:rsidR="00A85F6C">
        <w:rPr>
          <w:rFonts w:ascii="Calibri" w:hAnsi="Calibri"/>
        </w:rPr>
        <w:t>quelques services sont disponibles après 16h30 pendant la garde ; il s’agit-il de la c</w:t>
      </w:r>
      <w:r w:rsidR="00FB2AFA">
        <w:rPr>
          <w:rFonts w:ascii="Calibri" w:hAnsi="Calibri"/>
        </w:rPr>
        <w:t>onsultation Primaire Curative (CPC)</w:t>
      </w:r>
      <w:r w:rsidR="00A85F6C">
        <w:rPr>
          <w:rFonts w:ascii="Calibri" w:hAnsi="Calibri"/>
        </w:rPr>
        <w:t>,</w:t>
      </w:r>
      <w:r w:rsidR="00FB2AFA">
        <w:rPr>
          <w:rFonts w:ascii="Calibri" w:hAnsi="Calibri"/>
        </w:rPr>
        <w:t xml:space="preserve"> </w:t>
      </w:r>
      <w:r w:rsidR="00A85F6C">
        <w:rPr>
          <w:rFonts w:ascii="Calibri" w:hAnsi="Calibri"/>
        </w:rPr>
        <w:t>la CPN, le</w:t>
      </w:r>
      <w:r w:rsidR="00FB2AFA">
        <w:rPr>
          <w:rFonts w:ascii="Calibri" w:hAnsi="Calibri"/>
        </w:rPr>
        <w:t xml:space="preserve"> </w:t>
      </w:r>
      <w:r w:rsidR="00A85F6C">
        <w:rPr>
          <w:rFonts w:ascii="Calibri" w:hAnsi="Calibri"/>
        </w:rPr>
        <w:t>laboratoire</w:t>
      </w:r>
      <w:r w:rsidR="00FB2AFA">
        <w:rPr>
          <w:rFonts w:ascii="Calibri" w:hAnsi="Calibri"/>
        </w:rPr>
        <w:t xml:space="preserve"> et </w:t>
      </w:r>
      <w:r w:rsidR="00A85F6C">
        <w:rPr>
          <w:rFonts w:ascii="Calibri" w:hAnsi="Calibri"/>
        </w:rPr>
        <w:t xml:space="preserve">la </w:t>
      </w:r>
      <w:r w:rsidR="00FB2AFA">
        <w:rPr>
          <w:rFonts w:ascii="Calibri" w:hAnsi="Calibri"/>
        </w:rPr>
        <w:t>Pharmacie.</w:t>
      </w:r>
    </w:p>
    <w:p w:rsidR="000B08FE" w:rsidRDefault="000B08FE" w:rsidP="00DC0FD1">
      <w:pPr>
        <w:spacing w:after="0" w:line="240" w:lineRule="auto"/>
        <w:jc w:val="both"/>
        <w:rPr>
          <w:rFonts w:ascii="Calibri" w:hAnsi="Calibri"/>
          <w:color w:val="FF0000"/>
        </w:rPr>
      </w:pPr>
    </w:p>
    <w:p w:rsidR="000B08FE" w:rsidRDefault="000B08FE" w:rsidP="00DC0FD1">
      <w:pPr>
        <w:spacing w:after="0" w:line="240" w:lineRule="auto"/>
        <w:jc w:val="both"/>
        <w:rPr>
          <w:rFonts w:ascii="Calibri" w:hAnsi="Calibri"/>
          <w:color w:val="FF0000"/>
        </w:rPr>
      </w:pPr>
      <w:r>
        <w:rPr>
          <w:noProof/>
          <w:lang w:eastAsia="fr-FR"/>
        </w:rPr>
        <w:drawing>
          <wp:inline distT="0" distB="0" distL="0" distR="0" wp14:anchorId="1BE128C3" wp14:editId="283EDE04">
            <wp:extent cx="5715000" cy="2743200"/>
            <wp:effectExtent l="0" t="0" r="0"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B08FE" w:rsidRDefault="000B08FE" w:rsidP="00DC0FD1">
      <w:pPr>
        <w:spacing w:after="0" w:line="240" w:lineRule="auto"/>
        <w:jc w:val="both"/>
        <w:rPr>
          <w:rFonts w:ascii="Calibri" w:hAnsi="Calibri"/>
          <w:color w:val="FF0000"/>
        </w:rPr>
      </w:pPr>
    </w:p>
    <w:p w:rsidR="000B08FE" w:rsidRDefault="000B08FE" w:rsidP="00DC0FD1">
      <w:pPr>
        <w:spacing w:after="0" w:line="240" w:lineRule="auto"/>
        <w:jc w:val="both"/>
        <w:rPr>
          <w:rFonts w:ascii="Calibri" w:hAnsi="Calibri"/>
          <w:color w:val="FF0000"/>
        </w:rPr>
      </w:pPr>
    </w:p>
    <w:p w:rsidR="00FB2AFA" w:rsidRPr="00A26C84" w:rsidRDefault="00FB2AFA" w:rsidP="00DC0FD1">
      <w:pPr>
        <w:spacing w:after="0" w:line="240" w:lineRule="auto"/>
        <w:jc w:val="both"/>
        <w:rPr>
          <w:rFonts w:ascii="Calibri" w:hAnsi="Calibri"/>
        </w:rPr>
      </w:pPr>
    </w:p>
    <w:p w:rsidR="00944EA0" w:rsidRPr="0067036D" w:rsidRDefault="00944EA0" w:rsidP="005F1E96">
      <w:pPr>
        <w:pStyle w:val="Titre3"/>
        <w:numPr>
          <w:ilvl w:val="2"/>
          <w:numId w:val="36"/>
        </w:numPr>
        <w:ind w:left="709" w:hanging="709"/>
        <w:rPr>
          <w:rFonts w:ascii="Calibri" w:hAnsi="Calibri"/>
          <w:b/>
        </w:rPr>
      </w:pPr>
      <w:bookmarkStart w:id="67" w:name="_Toc494032804"/>
      <w:r w:rsidRPr="0067036D">
        <w:rPr>
          <w:rFonts w:ascii="Calibri" w:hAnsi="Calibri"/>
          <w:b/>
        </w:rPr>
        <w:t>Les établissements sanitaires</w:t>
      </w:r>
      <w:bookmarkEnd w:id="67"/>
    </w:p>
    <w:p w:rsidR="0053044A" w:rsidRDefault="0053044A" w:rsidP="00FB2AFA">
      <w:pPr>
        <w:spacing w:after="0" w:line="276" w:lineRule="auto"/>
        <w:jc w:val="both"/>
        <w:rPr>
          <w:rFonts w:ascii="Calibri" w:hAnsi="Calibri"/>
        </w:rPr>
      </w:pPr>
    </w:p>
    <w:p w:rsidR="00DC0FD1" w:rsidRPr="0067036D" w:rsidRDefault="00DC0FD1" w:rsidP="00DC0FD1">
      <w:pPr>
        <w:jc w:val="both"/>
        <w:rPr>
          <w:rFonts w:ascii="Calibri" w:hAnsi="Calibri" w:cs="Times New Roman"/>
          <w:b/>
        </w:rPr>
      </w:pPr>
      <w:r w:rsidRPr="0067036D">
        <w:rPr>
          <w:rFonts w:ascii="Calibri" w:hAnsi="Calibri" w:cs="Times New Roman"/>
          <w:b/>
          <w:noProof/>
          <w:lang w:eastAsia="fr-FR"/>
        </w:rPr>
        <w:lastRenderedPageBreak/>
        <w:drawing>
          <wp:inline distT="0" distB="0" distL="0" distR="0" wp14:anchorId="43CBACAF" wp14:editId="77AC8392">
            <wp:extent cx="5800725" cy="5372100"/>
            <wp:effectExtent l="0" t="0" r="9525" b="0"/>
            <wp:docPr id="101" name="Graphique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82571" w:rsidRPr="0067036D" w:rsidRDefault="00982571" w:rsidP="00982571">
      <w:pPr>
        <w:spacing w:after="0" w:line="276" w:lineRule="auto"/>
        <w:jc w:val="both"/>
        <w:rPr>
          <w:rFonts w:ascii="Calibri" w:hAnsi="Calibri" w:cs="Times New Roman"/>
        </w:rPr>
      </w:pPr>
      <w:bookmarkStart w:id="68" w:name="_Toc494032805"/>
      <w:r w:rsidRPr="0067036D">
        <w:rPr>
          <w:rFonts w:ascii="Calibri" w:hAnsi="Calibri"/>
        </w:rPr>
        <w:t xml:space="preserve">Dans le but de comprendre les services de SRMNIA et VIH les plus sollicités, les prestataires des établissements sanitaires visités ont été interviewés sur la demande de services SRMNIA et VIH des clients reçus lors du passage des enquêteurs. </w:t>
      </w:r>
      <w:r w:rsidRPr="0067036D">
        <w:rPr>
          <w:rFonts w:ascii="Calibri" w:hAnsi="Calibri" w:cs="Times New Roman"/>
        </w:rPr>
        <w:t xml:space="preserve">Au vu des résultats, il ressort </w:t>
      </w:r>
      <w:r>
        <w:rPr>
          <w:rFonts w:ascii="Calibri" w:hAnsi="Calibri" w:cs="Times New Roman"/>
        </w:rPr>
        <w:t>du graphique 11</w:t>
      </w:r>
      <w:r w:rsidRPr="0067036D">
        <w:rPr>
          <w:rFonts w:ascii="Calibri" w:hAnsi="Calibri" w:cs="Times New Roman"/>
        </w:rPr>
        <w:t xml:space="preserve"> que les services les plus souvent sollicités par les clients concernent :</w:t>
      </w:r>
    </w:p>
    <w:p w:rsidR="00982571" w:rsidRPr="0067036D" w:rsidRDefault="00982571" w:rsidP="00982571">
      <w:pPr>
        <w:pStyle w:val="Paragraphedeliste"/>
        <w:numPr>
          <w:ilvl w:val="0"/>
          <w:numId w:val="26"/>
        </w:numPr>
        <w:spacing w:before="120" w:after="0" w:line="276" w:lineRule="auto"/>
        <w:ind w:left="714" w:hanging="357"/>
        <w:contextualSpacing w:val="0"/>
        <w:jc w:val="both"/>
        <w:rPr>
          <w:rFonts w:ascii="Calibri" w:hAnsi="Calibri" w:cs="Times New Roman"/>
          <w:lang w:val="fr-FR"/>
        </w:rPr>
      </w:pPr>
      <w:r w:rsidRPr="0067036D">
        <w:rPr>
          <w:rFonts w:ascii="Calibri" w:hAnsi="Calibri" w:cs="Times New Roman"/>
          <w:lang w:val="fr-FR"/>
        </w:rPr>
        <w:t xml:space="preserve">Pour la SRMNIA : les soins prénatals représentent 43%, puis vient le service de santé ou bien-être des enfants, 31,1% ; les services de gynécologie occupent 29,9%. Les services de CPN représentent 26,8%, le conseil de planification familiale 26,5% et le service de vaccination, 23%. </w:t>
      </w:r>
    </w:p>
    <w:p w:rsidR="00982571" w:rsidRPr="0067036D" w:rsidRDefault="00982571" w:rsidP="00982571">
      <w:pPr>
        <w:pStyle w:val="Paragraphedeliste"/>
        <w:numPr>
          <w:ilvl w:val="0"/>
          <w:numId w:val="26"/>
        </w:numPr>
        <w:spacing w:before="120" w:after="0" w:line="276" w:lineRule="auto"/>
        <w:ind w:left="714" w:hanging="357"/>
        <w:contextualSpacing w:val="0"/>
        <w:jc w:val="both"/>
        <w:rPr>
          <w:rFonts w:ascii="Calibri" w:hAnsi="Calibri" w:cs="Times New Roman"/>
          <w:lang w:val="fr-FR"/>
        </w:rPr>
      </w:pPr>
      <w:r w:rsidRPr="0067036D">
        <w:rPr>
          <w:rFonts w:ascii="Calibri" w:hAnsi="Calibri" w:cs="Times New Roman"/>
          <w:lang w:val="fr-FR"/>
        </w:rPr>
        <w:t>Pour le VIH : le Conseil sur le VIH occupe 26%, Test de VIH, 14,5%, les conseils sur les IST représentent 12,2%, les soins VIH occupent 9,1% ; la PTME occupe 6,5%.</w:t>
      </w:r>
    </w:p>
    <w:p w:rsidR="00982571" w:rsidRDefault="00982571" w:rsidP="00982571">
      <w:pPr>
        <w:spacing w:after="0" w:line="276" w:lineRule="auto"/>
        <w:jc w:val="both"/>
        <w:rPr>
          <w:rFonts w:ascii="Calibri" w:hAnsi="Calibri" w:cs="Times New Roman"/>
        </w:rPr>
      </w:pPr>
    </w:p>
    <w:p w:rsidR="00982571" w:rsidRPr="0067036D" w:rsidRDefault="00982571" w:rsidP="00982571">
      <w:pPr>
        <w:spacing w:after="0" w:line="276" w:lineRule="auto"/>
        <w:jc w:val="both"/>
        <w:rPr>
          <w:rFonts w:ascii="Calibri" w:hAnsi="Calibri" w:cs="Times New Roman"/>
        </w:rPr>
      </w:pPr>
      <w:r w:rsidRPr="0067036D">
        <w:rPr>
          <w:rFonts w:ascii="Calibri" w:hAnsi="Calibri" w:cs="Times New Roman"/>
        </w:rPr>
        <w:t>Ces résultats traduisent que les services des établissements sanitaires les plus sollicités concernent la santé de reproduction, la santé maternelle, la santé néonatale, la santé infantile.</w:t>
      </w:r>
    </w:p>
    <w:p w:rsidR="00982571" w:rsidRDefault="00982571" w:rsidP="00982571">
      <w:pPr>
        <w:pStyle w:val="Titre3"/>
        <w:rPr>
          <w:rFonts w:ascii="Calibri" w:hAnsi="Calibri"/>
          <w:b/>
        </w:rPr>
      </w:pPr>
    </w:p>
    <w:p w:rsidR="008553B4" w:rsidRPr="0067036D" w:rsidRDefault="008553B4" w:rsidP="005F1E96">
      <w:pPr>
        <w:pStyle w:val="Titre3"/>
        <w:numPr>
          <w:ilvl w:val="2"/>
          <w:numId w:val="36"/>
        </w:numPr>
        <w:ind w:left="709" w:hanging="709"/>
        <w:rPr>
          <w:rFonts w:ascii="Calibri" w:hAnsi="Calibri"/>
          <w:b/>
        </w:rPr>
      </w:pPr>
      <w:r w:rsidRPr="0067036D">
        <w:rPr>
          <w:rFonts w:ascii="Calibri" w:hAnsi="Calibri"/>
          <w:b/>
        </w:rPr>
        <w:t>Les clients des services SRMNIA et VIH</w:t>
      </w:r>
      <w:bookmarkEnd w:id="68"/>
    </w:p>
    <w:p w:rsidR="00495C2E" w:rsidRPr="0067036D" w:rsidRDefault="00495C2E" w:rsidP="00944EA0">
      <w:pPr>
        <w:spacing w:after="0" w:line="240" w:lineRule="auto"/>
        <w:jc w:val="both"/>
        <w:rPr>
          <w:rFonts w:ascii="Calibri" w:hAnsi="Calibri"/>
        </w:rPr>
      </w:pPr>
    </w:p>
    <w:p w:rsidR="00CB7AB4" w:rsidRPr="0067036D" w:rsidRDefault="00CB7AB4" w:rsidP="00CC6208">
      <w:pPr>
        <w:spacing w:after="0" w:line="276" w:lineRule="auto"/>
        <w:jc w:val="both"/>
        <w:rPr>
          <w:rFonts w:ascii="Calibri" w:hAnsi="Calibri" w:cs="Times New Roman"/>
        </w:rPr>
      </w:pPr>
      <w:r w:rsidRPr="0067036D">
        <w:rPr>
          <w:rFonts w:ascii="Calibri" w:hAnsi="Calibri" w:cs="Times New Roman"/>
        </w:rPr>
        <w:t xml:space="preserve">Temps d’attente dans les services : lors du passage des enquêteurs dans les différents établissements sanitaires, le temps d’attente </w:t>
      </w:r>
      <w:r w:rsidR="00F34F03" w:rsidRPr="0067036D">
        <w:rPr>
          <w:rFonts w:ascii="Calibri" w:hAnsi="Calibri" w:cs="Times New Roman"/>
        </w:rPr>
        <w:t xml:space="preserve">des clients a été observé </w:t>
      </w:r>
      <w:r w:rsidRPr="0067036D">
        <w:rPr>
          <w:rFonts w:ascii="Calibri" w:hAnsi="Calibri" w:cs="Times New Roman"/>
        </w:rPr>
        <w:t>dans les services.</w:t>
      </w:r>
      <w:r w:rsidR="00F34F03" w:rsidRPr="0067036D">
        <w:rPr>
          <w:rFonts w:ascii="Calibri" w:hAnsi="Calibri" w:cs="Times New Roman"/>
        </w:rPr>
        <w:t xml:space="preserve"> </w:t>
      </w:r>
      <w:r w:rsidRPr="0067036D">
        <w:rPr>
          <w:rFonts w:ascii="Calibri" w:hAnsi="Calibri" w:cs="Times New Roman"/>
        </w:rPr>
        <w:t xml:space="preserve">L’analyse des données collectées </w:t>
      </w:r>
      <w:r w:rsidR="004F029A">
        <w:rPr>
          <w:rFonts w:ascii="Calibri" w:hAnsi="Calibri" w:cs="Times New Roman"/>
        </w:rPr>
        <w:lastRenderedPageBreak/>
        <w:t>montre à travers le graphique 12</w:t>
      </w:r>
      <w:r w:rsidRPr="0067036D">
        <w:rPr>
          <w:rFonts w:ascii="Calibri" w:hAnsi="Calibri" w:cs="Times New Roman"/>
        </w:rPr>
        <w:t xml:space="preserve"> que </w:t>
      </w:r>
      <w:r w:rsidR="00F34F03" w:rsidRPr="0067036D">
        <w:rPr>
          <w:rFonts w:ascii="Calibri" w:hAnsi="Calibri" w:cs="Times New Roman"/>
        </w:rPr>
        <w:t>45,6%</w:t>
      </w:r>
      <w:r w:rsidRPr="0067036D">
        <w:rPr>
          <w:rFonts w:ascii="Calibri" w:hAnsi="Calibri" w:cs="Times New Roman"/>
        </w:rPr>
        <w:t xml:space="preserve"> des clients mettaient en général</w:t>
      </w:r>
      <w:r w:rsidR="00F34F03" w:rsidRPr="0067036D">
        <w:rPr>
          <w:rFonts w:ascii="Calibri" w:hAnsi="Calibri" w:cs="Times New Roman"/>
        </w:rPr>
        <w:t xml:space="preserve"> moins d’une</w:t>
      </w:r>
      <w:r w:rsidRPr="0067036D">
        <w:rPr>
          <w:rFonts w:ascii="Calibri" w:hAnsi="Calibri" w:cs="Times New Roman"/>
        </w:rPr>
        <w:t xml:space="preserve"> heure dans les structures</w:t>
      </w:r>
      <w:r w:rsidR="00F34F03" w:rsidRPr="0067036D">
        <w:rPr>
          <w:rFonts w:ascii="Calibri" w:hAnsi="Calibri" w:cs="Times New Roman"/>
        </w:rPr>
        <w:t xml:space="preserve"> sanitaires</w:t>
      </w:r>
      <w:r w:rsidRPr="0067036D">
        <w:rPr>
          <w:rFonts w:ascii="Calibri" w:hAnsi="Calibri" w:cs="Times New Roman"/>
        </w:rPr>
        <w:t xml:space="preserve"> pour la recherche des soins</w:t>
      </w:r>
      <w:r w:rsidR="00F34F03" w:rsidRPr="0067036D">
        <w:rPr>
          <w:rFonts w:ascii="Calibri" w:hAnsi="Calibri" w:cs="Times New Roman"/>
        </w:rPr>
        <w:t> ; 27,9% entre eux durent une à deux heu</w:t>
      </w:r>
      <w:r w:rsidR="00DD2591">
        <w:rPr>
          <w:rFonts w:ascii="Calibri" w:hAnsi="Calibri" w:cs="Times New Roman"/>
        </w:rPr>
        <w:t xml:space="preserve">res pour le besoin de service. </w:t>
      </w:r>
      <w:r w:rsidR="00F34F03" w:rsidRPr="0067036D">
        <w:rPr>
          <w:rFonts w:ascii="Calibri" w:hAnsi="Calibri" w:cs="Times New Roman"/>
        </w:rPr>
        <w:t>Par contre,</w:t>
      </w:r>
      <w:r w:rsidRPr="0067036D">
        <w:rPr>
          <w:rFonts w:ascii="Calibri" w:hAnsi="Calibri" w:cs="Times New Roman"/>
        </w:rPr>
        <w:t xml:space="preserve"> 12,1%</w:t>
      </w:r>
      <w:r w:rsidR="00F34F03" w:rsidRPr="0067036D">
        <w:rPr>
          <w:rFonts w:ascii="Calibri" w:hAnsi="Calibri" w:cs="Times New Roman"/>
        </w:rPr>
        <w:t xml:space="preserve"> des clients</w:t>
      </w:r>
      <w:r w:rsidRPr="0067036D">
        <w:rPr>
          <w:rFonts w:ascii="Calibri" w:hAnsi="Calibri" w:cs="Times New Roman"/>
        </w:rPr>
        <w:t xml:space="preserve"> restaient trois (3) heures et plus</w:t>
      </w:r>
      <w:r w:rsidR="00D161DC" w:rsidRPr="0067036D">
        <w:rPr>
          <w:rFonts w:ascii="Calibri" w:hAnsi="Calibri" w:cs="Times New Roman"/>
        </w:rPr>
        <w:t xml:space="preserve"> d’attente</w:t>
      </w:r>
      <w:r w:rsidRPr="0067036D">
        <w:rPr>
          <w:rFonts w:ascii="Calibri" w:hAnsi="Calibri" w:cs="Times New Roman"/>
        </w:rPr>
        <w:t xml:space="preserve"> dans les</w:t>
      </w:r>
      <w:r w:rsidR="00D161DC" w:rsidRPr="0067036D">
        <w:rPr>
          <w:rFonts w:ascii="Calibri" w:hAnsi="Calibri" w:cs="Times New Roman"/>
        </w:rPr>
        <w:t xml:space="preserve"> établissements sanitaires pour obtenir les</w:t>
      </w:r>
      <w:r w:rsidRPr="0067036D">
        <w:rPr>
          <w:rFonts w:ascii="Calibri" w:hAnsi="Calibri" w:cs="Times New Roman"/>
        </w:rPr>
        <w:t xml:space="preserve"> services.</w:t>
      </w:r>
      <w:r w:rsidR="00D161DC" w:rsidRPr="0067036D">
        <w:rPr>
          <w:rFonts w:ascii="Calibri" w:hAnsi="Calibri" w:cs="Times New Roman"/>
        </w:rPr>
        <w:t xml:space="preserve"> Ces clients pensent que cette attente est longue et ne leur permette</w:t>
      </w:r>
      <w:r w:rsidR="00FB2E69">
        <w:rPr>
          <w:rFonts w:ascii="Calibri" w:hAnsi="Calibri" w:cs="Times New Roman"/>
        </w:rPr>
        <w:t xml:space="preserve"> pas</w:t>
      </w:r>
      <w:r w:rsidR="00D161DC" w:rsidRPr="0067036D">
        <w:rPr>
          <w:rFonts w:ascii="Calibri" w:hAnsi="Calibri" w:cs="Times New Roman"/>
        </w:rPr>
        <w:t xml:space="preserve"> de faire autre activité quotidienne et surtout d’aller dans un autre établissement lors</w:t>
      </w:r>
      <w:r w:rsidR="00FB2E69">
        <w:rPr>
          <w:rFonts w:ascii="Calibri" w:hAnsi="Calibri" w:cs="Times New Roman"/>
        </w:rPr>
        <w:t>que</w:t>
      </w:r>
      <w:r w:rsidR="00D161DC" w:rsidRPr="0067036D">
        <w:rPr>
          <w:rFonts w:ascii="Calibri" w:hAnsi="Calibri" w:cs="Times New Roman"/>
        </w:rPr>
        <w:t xml:space="preserve"> cela se pose (par exemple un examen de laboratoire en dehors de l’établissement fréquenté). </w:t>
      </w:r>
    </w:p>
    <w:p w:rsidR="00CB7AB4" w:rsidRPr="0067036D" w:rsidRDefault="00CB7AB4" w:rsidP="00CB7AB4">
      <w:pPr>
        <w:spacing w:after="0" w:line="240" w:lineRule="auto"/>
        <w:jc w:val="both"/>
        <w:rPr>
          <w:rFonts w:ascii="Calibri" w:hAnsi="Calibri" w:cs="Times New Roman"/>
        </w:rPr>
      </w:pPr>
    </w:p>
    <w:p w:rsidR="00CB7AB4" w:rsidRPr="0067036D" w:rsidRDefault="00CB7AB4" w:rsidP="00CB7AB4">
      <w:pPr>
        <w:spacing w:after="0" w:line="240" w:lineRule="auto"/>
        <w:jc w:val="both"/>
        <w:rPr>
          <w:rFonts w:ascii="Calibri" w:hAnsi="Calibri" w:cs="Times New Roman"/>
        </w:rPr>
      </w:pPr>
    </w:p>
    <w:p w:rsidR="00CB7AB4" w:rsidRPr="0067036D" w:rsidRDefault="00CB7AB4" w:rsidP="00CB7AB4">
      <w:pPr>
        <w:jc w:val="both"/>
        <w:rPr>
          <w:rFonts w:ascii="Calibri" w:hAnsi="Calibri" w:cs="Times New Roman"/>
        </w:rPr>
      </w:pPr>
      <w:r w:rsidRPr="0067036D">
        <w:rPr>
          <w:rFonts w:ascii="Calibri" w:hAnsi="Calibri" w:cs="Times New Roman"/>
          <w:noProof/>
          <w:lang w:eastAsia="fr-FR"/>
        </w:rPr>
        <w:drawing>
          <wp:inline distT="0" distB="0" distL="0" distR="0" wp14:anchorId="00AC79FD" wp14:editId="73D09C6C">
            <wp:extent cx="4933950" cy="3038475"/>
            <wp:effectExtent l="0" t="0" r="0" b="9525"/>
            <wp:docPr id="106" name="Graphique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82571" w:rsidRPr="0067036D" w:rsidRDefault="00982571" w:rsidP="00982571">
      <w:pPr>
        <w:spacing w:after="0" w:line="240" w:lineRule="auto"/>
        <w:jc w:val="both"/>
        <w:rPr>
          <w:rFonts w:ascii="Calibri" w:hAnsi="Calibri" w:cs="Times New Roman"/>
        </w:rPr>
      </w:pPr>
      <w:r w:rsidRPr="0067036D">
        <w:rPr>
          <w:rFonts w:ascii="Calibri" w:hAnsi="Calibri" w:cs="Times New Roman"/>
        </w:rPr>
        <w:t xml:space="preserve">Au cours de cette évaluation, les clients rencontrés avaient été invités à se prononcer sur le motif du choix de l’établissement sanitaire. </w:t>
      </w:r>
      <w:r>
        <w:rPr>
          <w:rFonts w:ascii="Calibri" w:hAnsi="Calibri" w:cs="Times New Roman"/>
        </w:rPr>
        <w:t>Il ressort du graphique 13</w:t>
      </w:r>
      <w:r w:rsidRPr="0067036D">
        <w:rPr>
          <w:rFonts w:ascii="Calibri" w:hAnsi="Calibri" w:cs="Times New Roman"/>
        </w:rPr>
        <w:t xml:space="preserve"> que 78,8% des clients ont pour motifs de choix la convivialité dans les structures sanitaires ; 59,8% des clients sont venus dans l’établissement à cause de la proximité, 43,9% des clients ont choisi à travers une recommandation d’un ami.</w:t>
      </w:r>
    </w:p>
    <w:p w:rsidR="00982571" w:rsidRPr="0067036D" w:rsidRDefault="00982571" w:rsidP="00982571">
      <w:pPr>
        <w:spacing w:after="0" w:line="240" w:lineRule="auto"/>
        <w:jc w:val="both"/>
        <w:rPr>
          <w:rFonts w:ascii="Calibri" w:hAnsi="Calibri" w:cs="Times New Roman"/>
        </w:rPr>
      </w:pPr>
    </w:p>
    <w:p w:rsidR="00982571" w:rsidRPr="0067036D" w:rsidRDefault="00982571" w:rsidP="00982571">
      <w:pPr>
        <w:spacing w:after="0" w:line="240" w:lineRule="auto"/>
        <w:jc w:val="both"/>
        <w:rPr>
          <w:rFonts w:ascii="Calibri" w:hAnsi="Calibri" w:cs="Times New Roman"/>
        </w:rPr>
      </w:pPr>
      <w:r w:rsidRPr="0067036D">
        <w:rPr>
          <w:rFonts w:ascii="Calibri" w:hAnsi="Calibri" w:cs="Times New Roman"/>
        </w:rPr>
        <w:t>Par contre, 9,7% des clients étaient venus dans l’établissement parce qu’ils ont été renvoyés dans une autre structure sanitaire.</w:t>
      </w:r>
    </w:p>
    <w:p w:rsidR="00CB7AB4" w:rsidRPr="0067036D" w:rsidRDefault="00CB7AB4" w:rsidP="00CB7AB4">
      <w:pPr>
        <w:jc w:val="both"/>
        <w:rPr>
          <w:rFonts w:ascii="Calibri" w:hAnsi="Calibri" w:cs="Times New Roman"/>
        </w:rPr>
      </w:pPr>
    </w:p>
    <w:p w:rsidR="00D161DC" w:rsidRPr="0067036D" w:rsidRDefault="00D161DC" w:rsidP="00D161DC">
      <w:pPr>
        <w:jc w:val="both"/>
        <w:rPr>
          <w:rFonts w:ascii="Calibri" w:hAnsi="Calibri" w:cs="Times New Roman"/>
          <w:b/>
        </w:rPr>
      </w:pPr>
      <w:r w:rsidRPr="0067036D">
        <w:rPr>
          <w:rFonts w:ascii="Calibri" w:hAnsi="Calibri" w:cs="Times New Roman"/>
          <w:b/>
          <w:noProof/>
          <w:lang w:eastAsia="fr-FR"/>
        </w:rPr>
        <w:lastRenderedPageBreak/>
        <w:drawing>
          <wp:inline distT="0" distB="0" distL="0" distR="0" wp14:anchorId="35E03A1A" wp14:editId="7621BAE1">
            <wp:extent cx="5486400" cy="2952750"/>
            <wp:effectExtent l="0" t="0" r="0" b="0"/>
            <wp:docPr id="107" name="Graphique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F029A" w:rsidRDefault="004F029A" w:rsidP="00FD170C">
      <w:pPr>
        <w:spacing w:after="0" w:line="240" w:lineRule="auto"/>
        <w:jc w:val="both"/>
        <w:rPr>
          <w:rFonts w:ascii="Calibri" w:hAnsi="Calibri" w:cs="Arial"/>
        </w:rPr>
      </w:pPr>
    </w:p>
    <w:p w:rsidR="0035584A" w:rsidRDefault="00A835E7" w:rsidP="00FD170C">
      <w:pPr>
        <w:spacing w:after="0" w:line="240" w:lineRule="auto"/>
        <w:jc w:val="both"/>
        <w:rPr>
          <w:rFonts w:ascii="Calibri" w:hAnsi="Calibri" w:cs="Times New Roman"/>
        </w:rPr>
      </w:pPr>
      <w:r w:rsidRPr="0067036D">
        <w:rPr>
          <w:rFonts w:ascii="Calibri" w:hAnsi="Calibri" w:cs="Arial"/>
        </w:rPr>
        <w:t>Les clients ayant fréquenté les structures durant la période de collecte, ont été interrogées s’ils ont reçu tous les</w:t>
      </w:r>
      <w:r w:rsidR="004F029A">
        <w:rPr>
          <w:rFonts w:ascii="Calibri" w:hAnsi="Calibri" w:cs="Arial"/>
        </w:rPr>
        <w:t xml:space="preserve"> services souhaités. Le graphique 14</w:t>
      </w:r>
      <w:r w:rsidR="00FB2E69">
        <w:rPr>
          <w:rFonts w:ascii="Calibri" w:hAnsi="Calibri" w:cs="Arial"/>
        </w:rPr>
        <w:t>,</w:t>
      </w:r>
      <w:r w:rsidRPr="0067036D">
        <w:rPr>
          <w:rFonts w:ascii="Calibri" w:hAnsi="Calibri" w:cs="Arial"/>
        </w:rPr>
        <w:t xml:space="preserve"> montre que</w:t>
      </w:r>
      <w:r w:rsidRPr="0067036D">
        <w:rPr>
          <w:rFonts w:ascii="Calibri" w:hAnsi="Calibri" w:cs="Times New Roman"/>
          <w:b/>
        </w:rPr>
        <w:t xml:space="preserve"> </w:t>
      </w:r>
      <w:r w:rsidRPr="0067036D">
        <w:rPr>
          <w:rFonts w:ascii="Calibri" w:hAnsi="Calibri" w:cs="Times New Roman"/>
        </w:rPr>
        <w:t>l</w:t>
      </w:r>
      <w:r w:rsidR="00FD170C" w:rsidRPr="0067036D">
        <w:rPr>
          <w:rFonts w:ascii="Calibri" w:hAnsi="Calibri" w:cs="Times New Roman"/>
        </w:rPr>
        <w:t>a majorité des clients interrogés</w:t>
      </w:r>
      <w:r w:rsidRPr="0067036D">
        <w:rPr>
          <w:rFonts w:ascii="Calibri" w:hAnsi="Calibri" w:cs="Times New Roman"/>
        </w:rPr>
        <w:t xml:space="preserve"> (81,5%)</w:t>
      </w:r>
      <w:r w:rsidR="00FD170C" w:rsidRPr="0067036D">
        <w:rPr>
          <w:rFonts w:ascii="Calibri" w:hAnsi="Calibri" w:cs="Times New Roman"/>
        </w:rPr>
        <w:t xml:space="preserve"> </w:t>
      </w:r>
      <w:r w:rsidR="00FB2E69">
        <w:rPr>
          <w:rFonts w:ascii="Calibri" w:hAnsi="Calibri" w:cs="Times New Roman"/>
        </w:rPr>
        <w:t xml:space="preserve">affirment avoir </w:t>
      </w:r>
      <w:r w:rsidR="00FD170C" w:rsidRPr="0067036D">
        <w:rPr>
          <w:rFonts w:ascii="Calibri" w:hAnsi="Calibri" w:cs="Times New Roman"/>
        </w:rPr>
        <w:t>reçu tous les services pour lesquels ils avaient sollicités.</w:t>
      </w:r>
      <w:r w:rsidR="0035584A">
        <w:rPr>
          <w:rFonts w:ascii="Calibri" w:hAnsi="Calibri" w:cs="Times New Roman"/>
        </w:rPr>
        <w:t xml:space="preserve"> </w:t>
      </w:r>
      <w:r w:rsidR="0035584A">
        <w:t>Ce résultat est conforme au besoin exprimé par les clients. Mais si on tient compte du contexte de l’intégration où le personnel de santé est appelé aussi à anticiper les besoins des clients en leur proposant une gamme variée de service, on peut estimer raisonnablement que les besoins réels des clients (exprimés  et non exprimés mais existants) n’ont surement été couverts qu’en faible partie à cause de la faible intégration des services</w:t>
      </w:r>
      <w:r w:rsidR="009C6882">
        <w:rPr>
          <w:rFonts w:ascii="Calibri" w:hAnsi="Calibri" w:cs="Times New Roman"/>
        </w:rPr>
        <w:t>.</w:t>
      </w:r>
    </w:p>
    <w:p w:rsidR="009C6882" w:rsidRDefault="009C6882" w:rsidP="00FD170C">
      <w:pPr>
        <w:spacing w:after="0" w:line="240" w:lineRule="auto"/>
        <w:jc w:val="both"/>
        <w:rPr>
          <w:rFonts w:ascii="Calibri" w:hAnsi="Calibri" w:cs="Times New Roman"/>
        </w:rPr>
      </w:pPr>
    </w:p>
    <w:p w:rsidR="009C6882" w:rsidRDefault="009C6882" w:rsidP="00FD170C">
      <w:pPr>
        <w:spacing w:after="0" w:line="240" w:lineRule="auto"/>
        <w:jc w:val="both"/>
        <w:rPr>
          <w:rFonts w:ascii="Calibri" w:hAnsi="Calibri" w:cs="Times New Roman"/>
        </w:rPr>
      </w:pPr>
      <w:r>
        <w:rPr>
          <w:rFonts w:ascii="Calibri" w:hAnsi="Calibri" w:cs="Times New Roman"/>
        </w:rPr>
        <w:t>Du même graphique 14, il ressort que 9,3% des clients pensent que les services n’ont pas été totalement fournis ; 4,6% n’étaient vraiment pas certains de les avoir reçus.</w:t>
      </w:r>
    </w:p>
    <w:p w:rsidR="00DD2591" w:rsidRDefault="00DD2591" w:rsidP="00FD170C">
      <w:pPr>
        <w:spacing w:after="0" w:line="240" w:lineRule="auto"/>
        <w:jc w:val="both"/>
        <w:rPr>
          <w:rFonts w:ascii="Calibri" w:hAnsi="Calibri" w:cs="Times New Roman"/>
        </w:rPr>
      </w:pPr>
    </w:p>
    <w:p w:rsidR="00FD170C" w:rsidRPr="0067036D" w:rsidRDefault="00FD170C" w:rsidP="00FD170C">
      <w:pPr>
        <w:spacing w:after="0" w:line="240" w:lineRule="auto"/>
        <w:jc w:val="both"/>
        <w:rPr>
          <w:rFonts w:ascii="Calibri" w:hAnsi="Calibri" w:cs="Times New Roman"/>
        </w:rPr>
      </w:pPr>
    </w:p>
    <w:p w:rsidR="00FD170C" w:rsidRPr="00982571" w:rsidRDefault="00FD170C" w:rsidP="00982571">
      <w:pPr>
        <w:jc w:val="both"/>
        <w:rPr>
          <w:rFonts w:ascii="Calibri" w:hAnsi="Calibri" w:cs="Times New Roman"/>
          <w:b/>
        </w:rPr>
      </w:pPr>
      <w:r w:rsidRPr="0067036D">
        <w:rPr>
          <w:rFonts w:ascii="Calibri" w:hAnsi="Calibri" w:cs="Times New Roman"/>
          <w:b/>
          <w:noProof/>
          <w:lang w:eastAsia="fr-FR"/>
        </w:rPr>
        <w:drawing>
          <wp:inline distT="0" distB="0" distL="0" distR="0" wp14:anchorId="3BC609CC" wp14:editId="3772BC6A">
            <wp:extent cx="5133975" cy="2952750"/>
            <wp:effectExtent l="0" t="0" r="9525" b="0"/>
            <wp:docPr id="108" name="Graphique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E7AA3" w:rsidRDefault="00FE7AA3" w:rsidP="00FE7AA3">
      <w:pPr>
        <w:spacing w:after="0" w:line="240" w:lineRule="auto"/>
        <w:jc w:val="both"/>
        <w:rPr>
          <w:rFonts w:ascii="Calibri" w:hAnsi="Calibri" w:cs="Times New Roman"/>
          <w:b/>
        </w:rPr>
      </w:pPr>
      <w:r w:rsidRPr="0067036D">
        <w:rPr>
          <w:rFonts w:ascii="Calibri" w:hAnsi="Calibri" w:cs="Times New Roman"/>
          <w:b/>
        </w:rPr>
        <w:t>Raisons de non réception de services sollicités</w:t>
      </w:r>
    </w:p>
    <w:p w:rsidR="00376D7C" w:rsidRDefault="00376D7C" w:rsidP="00FE7AA3">
      <w:pPr>
        <w:spacing w:after="0" w:line="240" w:lineRule="auto"/>
        <w:jc w:val="both"/>
        <w:rPr>
          <w:rFonts w:ascii="Calibri" w:hAnsi="Calibri" w:cs="Times New Roman"/>
          <w:b/>
        </w:rPr>
      </w:pPr>
    </w:p>
    <w:p w:rsidR="00376D7C" w:rsidRDefault="00376D7C" w:rsidP="00376D7C">
      <w:pPr>
        <w:spacing w:after="0" w:line="276" w:lineRule="auto"/>
        <w:jc w:val="both"/>
        <w:rPr>
          <w:rFonts w:ascii="Calibri" w:hAnsi="Calibri" w:cs="Times New Roman"/>
        </w:rPr>
      </w:pPr>
      <w:r w:rsidRPr="0067036D">
        <w:rPr>
          <w:rFonts w:ascii="Calibri" w:hAnsi="Calibri" w:cs="Times New Roman"/>
        </w:rPr>
        <w:t xml:space="preserve">Au cours de l’étude, il a également été question de connaitre les raisons pour lesquelles les clients n’ont pas reçu tous les services souhaités dans l’établissement de santé. Selon les données (voir </w:t>
      </w:r>
      <w:r>
        <w:rPr>
          <w:rFonts w:ascii="Calibri" w:hAnsi="Calibri" w:cs="Times New Roman"/>
        </w:rPr>
        <w:t>le graphique 15</w:t>
      </w:r>
      <w:r w:rsidRPr="0067036D">
        <w:rPr>
          <w:rFonts w:ascii="Calibri" w:hAnsi="Calibri" w:cs="Times New Roman"/>
        </w:rPr>
        <w:t xml:space="preserve">), 52% </w:t>
      </w:r>
      <w:r w:rsidRPr="0067036D">
        <w:rPr>
          <w:rFonts w:ascii="Calibri" w:hAnsi="Calibri" w:cs="Times New Roman"/>
        </w:rPr>
        <w:lastRenderedPageBreak/>
        <w:t>des clients ont déclaré que les services n’ayant pas été obtenus étaient liés à leur non disponibilité dans l’établissement de santé. 15,4% des enquêtés attribuent la raison au coût élevé des services qui les a empêché de recevoir la totalité des services sollicités. 13,5% des clients ont lié la non réceptio</w:t>
      </w:r>
      <w:r>
        <w:rPr>
          <w:rFonts w:ascii="Calibri" w:hAnsi="Calibri" w:cs="Times New Roman"/>
        </w:rPr>
        <w:t>n de services à d’autres causes</w:t>
      </w:r>
      <w:r w:rsidRPr="0067036D">
        <w:rPr>
          <w:rFonts w:ascii="Calibri" w:hAnsi="Calibri" w:cs="Times New Roman"/>
        </w:rPr>
        <w:t> : le temps d’attente très long, l’absence de convivialité, absence du prestataire titulaire.</w:t>
      </w:r>
    </w:p>
    <w:p w:rsidR="00EE6031" w:rsidRPr="00376D7C" w:rsidRDefault="00EE6031" w:rsidP="00376D7C">
      <w:pPr>
        <w:spacing w:after="0" w:line="276" w:lineRule="auto"/>
        <w:jc w:val="both"/>
        <w:rPr>
          <w:rFonts w:ascii="Calibri" w:hAnsi="Calibri" w:cs="Times New Roman"/>
        </w:rPr>
      </w:pPr>
    </w:p>
    <w:p w:rsidR="00FE7AA3" w:rsidRPr="0067036D" w:rsidRDefault="00FE7AA3" w:rsidP="00FE7AA3">
      <w:pPr>
        <w:spacing w:after="0" w:line="240" w:lineRule="auto"/>
        <w:jc w:val="both"/>
        <w:rPr>
          <w:rFonts w:ascii="Calibri" w:hAnsi="Calibri" w:cs="Times New Roman"/>
        </w:rPr>
      </w:pPr>
    </w:p>
    <w:p w:rsidR="00DE4753" w:rsidRPr="00DE4753" w:rsidRDefault="00FE7AA3" w:rsidP="00FE7AA3">
      <w:pPr>
        <w:spacing w:after="0" w:line="240" w:lineRule="auto"/>
        <w:jc w:val="both"/>
        <w:rPr>
          <w:rFonts w:ascii="Calibri" w:hAnsi="Calibri" w:cs="Times New Roman"/>
          <w:sz w:val="20"/>
          <w:szCs w:val="20"/>
        </w:rPr>
      </w:pPr>
      <w:r w:rsidRPr="0067036D">
        <w:rPr>
          <w:rFonts w:ascii="Calibri" w:hAnsi="Calibri" w:cs="Times New Roman"/>
          <w:b/>
          <w:noProof/>
          <w:lang w:eastAsia="fr-FR"/>
        </w:rPr>
        <w:drawing>
          <wp:inline distT="0" distB="0" distL="0" distR="0" wp14:anchorId="70B1972F" wp14:editId="6801CA1A">
            <wp:extent cx="5829300" cy="3095625"/>
            <wp:effectExtent l="0" t="0" r="0" b="9525"/>
            <wp:docPr id="109" name="Graphique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93561" w:rsidRDefault="00893561" w:rsidP="00FE7AA3">
      <w:pPr>
        <w:spacing w:after="0" w:line="240" w:lineRule="auto"/>
        <w:jc w:val="both"/>
        <w:rPr>
          <w:rFonts w:ascii="Calibri" w:hAnsi="Calibri" w:cs="Times New Roman"/>
        </w:rPr>
      </w:pPr>
    </w:p>
    <w:p w:rsidR="007B067E" w:rsidRPr="0067036D" w:rsidRDefault="007B067E" w:rsidP="00FE7AA3">
      <w:pPr>
        <w:spacing w:after="0" w:line="240" w:lineRule="auto"/>
        <w:jc w:val="both"/>
        <w:rPr>
          <w:rFonts w:ascii="Calibri" w:hAnsi="Calibri" w:cs="Times New Roman"/>
        </w:rPr>
      </w:pPr>
    </w:p>
    <w:p w:rsidR="00893561" w:rsidRPr="0067036D" w:rsidRDefault="00893561" w:rsidP="00CC6208">
      <w:pPr>
        <w:spacing w:after="0" w:line="276" w:lineRule="auto"/>
        <w:jc w:val="both"/>
        <w:rPr>
          <w:rFonts w:ascii="Calibri" w:hAnsi="Calibri"/>
        </w:rPr>
      </w:pPr>
      <w:r w:rsidRPr="0067036D">
        <w:rPr>
          <w:rFonts w:ascii="Calibri" w:hAnsi="Calibri"/>
        </w:rPr>
        <w:t>Concernant les laboratoires, il ressort des interviews que ceux-ci ne répondent pas toujours aux besoins des services de SSR et à ceux du VIH. Cela est dû au fait que les laboratoires ne disposent pas de tous les moyens pour réaliser tous les examens biologiques. Les examens biologiques nécessaires pour la prise en charge du VIH ne sont généralement pas disponibles dans une même structure. En d’autres termes, il y a des laboratoires où il est possible de réaliser des examens en rapport avec la SSR (test de grossesse, examen d’IST etc.) sans être capable de faire le bilan initial d’une personne vivant avec le VIH</w:t>
      </w:r>
    </w:p>
    <w:p w:rsidR="00FD170C" w:rsidRPr="0067036D" w:rsidRDefault="00FD170C" w:rsidP="003D4C6C">
      <w:pPr>
        <w:spacing w:after="0" w:line="240" w:lineRule="auto"/>
        <w:jc w:val="both"/>
        <w:rPr>
          <w:rFonts w:ascii="Calibri" w:hAnsi="Calibri" w:cs="Times New Roman"/>
        </w:rPr>
      </w:pPr>
    </w:p>
    <w:p w:rsidR="00FD170C" w:rsidRPr="0067036D" w:rsidRDefault="003D4C6C" w:rsidP="003D4C6C">
      <w:pPr>
        <w:spacing w:after="0" w:line="240" w:lineRule="auto"/>
        <w:jc w:val="both"/>
        <w:rPr>
          <w:rFonts w:ascii="Calibri" w:hAnsi="Calibri" w:cs="Times New Roman"/>
          <w:b/>
        </w:rPr>
      </w:pPr>
      <w:r w:rsidRPr="0067036D">
        <w:rPr>
          <w:rFonts w:ascii="Calibri" w:hAnsi="Calibri" w:cs="Times New Roman"/>
          <w:b/>
        </w:rPr>
        <w:t>Avoir les services de SRMNIA et VIH au même lieu</w:t>
      </w:r>
    </w:p>
    <w:p w:rsidR="003D4C6C" w:rsidRDefault="003D4C6C" w:rsidP="003D4C6C">
      <w:pPr>
        <w:spacing w:after="0" w:line="240" w:lineRule="auto"/>
        <w:jc w:val="both"/>
        <w:rPr>
          <w:rFonts w:ascii="Calibri" w:hAnsi="Calibri" w:cs="Times New Roman"/>
        </w:rPr>
      </w:pPr>
    </w:p>
    <w:p w:rsidR="00B87F5E" w:rsidRDefault="00B87F5E" w:rsidP="00B87F5E">
      <w:pPr>
        <w:spacing w:after="0" w:line="276" w:lineRule="auto"/>
        <w:jc w:val="both"/>
        <w:rPr>
          <w:rFonts w:ascii="Calibri" w:hAnsi="Calibri" w:cs="Times New Roman"/>
          <w:b/>
        </w:rPr>
      </w:pPr>
      <w:r w:rsidRPr="0067036D">
        <w:rPr>
          <w:rFonts w:ascii="Calibri" w:hAnsi="Calibri" w:cs="Times New Roman"/>
        </w:rPr>
        <w:t>Sur la question de savoir la préférence des clients enquêtés par</w:t>
      </w:r>
      <w:r>
        <w:rPr>
          <w:rFonts w:ascii="Calibri" w:hAnsi="Calibri" w:cs="Times New Roman"/>
        </w:rPr>
        <w:t xml:space="preserve"> rapport</w:t>
      </w:r>
      <w:r w:rsidRPr="0067036D">
        <w:rPr>
          <w:rFonts w:ascii="Calibri" w:hAnsi="Calibri" w:cs="Times New Roman"/>
        </w:rPr>
        <w:t xml:space="preserve"> à la réception des services de SRMNIA et de VIH au même endroit/lieu ou à des endroits séparés, deux tiers des interviewés (76,4%) préféraient que les services de SRMNIA et VIH soient reçus dans le même établissement ou le même lieu. Par contre, 17,4% des clients ont affirmé qu’ils préféraient que ces services </w:t>
      </w:r>
      <w:r>
        <w:rPr>
          <w:rFonts w:ascii="Calibri" w:hAnsi="Calibri" w:cs="Times New Roman"/>
        </w:rPr>
        <w:t>soient offert</w:t>
      </w:r>
      <w:r w:rsidRPr="0067036D">
        <w:rPr>
          <w:rFonts w:ascii="Calibri" w:hAnsi="Calibri" w:cs="Times New Roman"/>
        </w:rPr>
        <w:t>s dans des établissements différents. Et seulement 3,3% et 2,9% n’avaient respectivement aucune préférence ou ne savaient rien sur la question</w:t>
      </w:r>
      <w:r w:rsidRPr="0067036D">
        <w:rPr>
          <w:rFonts w:ascii="Calibri" w:hAnsi="Calibri" w:cs="Times New Roman"/>
          <w:b/>
        </w:rPr>
        <w:t>.</w:t>
      </w:r>
    </w:p>
    <w:p w:rsidR="00B87F5E" w:rsidRDefault="00B87F5E" w:rsidP="003D4C6C">
      <w:pPr>
        <w:spacing w:after="0" w:line="240" w:lineRule="auto"/>
        <w:jc w:val="both"/>
        <w:rPr>
          <w:rFonts w:ascii="Calibri" w:hAnsi="Calibri" w:cs="Times New Roman"/>
        </w:rPr>
      </w:pPr>
    </w:p>
    <w:p w:rsidR="00B87F5E" w:rsidRPr="0067036D" w:rsidRDefault="00B87F5E" w:rsidP="003D4C6C">
      <w:pPr>
        <w:spacing w:after="0" w:line="240" w:lineRule="auto"/>
        <w:jc w:val="both"/>
        <w:rPr>
          <w:rFonts w:ascii="Calibri" w:hAnsi="Calibri" w:cs="Times New Roman"/>
        </w:rPr>
      </w:pPr>
      <w:r>
        <w:rPr>
          <w:rFonts w:ascii="Calibri" w:hAnsi="Calibri" w:cs="Times New Roman"/>
        </w:rPr>
        <w:t xml:space="preserve">Ces résultats se recoupent avec les résultats de l’étude de </w:t>
      </w:r>
      <w:r w:rsidRPr="003124BC">
        <w:rPr>
          <w:rFonts w:ascii="Calibri" w:hAnsi="Calibri" w:cs="Arial"/>
        </w:rPr>
        <w:t>Koné Sidiki et Kouadio Kapet Guillaume</w:t>
      </w:r>
      <w:r>
        <w:rPr>
          <w:rFonts w:ascii="Calibri" w:hAnsi="Calibri" w:cs="Arial"/>
        </w:rPr>
        <w:t xml:space="preserve"> en 2012 au Mali</w:t>
      </w:r>
      <w:r w:rsidR="009D5D98">
        <w:rPr>
          <w:rFonts w:ascii="Calibri" w:hAnsi="Calibri" w:cs="Arial"/>
        </w:rPr>
        <w:t xml:space="preserve"> où deux tiers des patients interrogés préfèrent avoir les tous les services de santé de la reproduction et les services de VIH dans le même établissement.</w:t>
      </w:r>
    </w:p>
    <w:p w:rsidR="003D4C6C" w:rsidRPr="0067036D" w:rsidRDefault="003D4C6C" w:rsidP="003D4C6C">
      <w:pPr>
        <w:jc w:val="both"/>
        <w:rPr>
          <w:rFonts w:ascii="Calibri" w:hAnsi="Calibri" w:cs="Times New Roman"/>
          <w:b/>
        </w:rPr>
      </w:pPr>
      <w:r w:rsidRPr="0067036D">
        <w:rPr>
          <w:rFonts w:ascii="Calibri" w:hAnsi="Calibri" w:cs="Times New Roman"/>
          <w:b/>
          <w:noProof/>
          <w:lang w:eastAsia="fr-FR"/>
        </w:rPr>
        <w:lastRenderedPageBreak/>
        <w:drawing>
          <wp:inline distT="0" distB="0" distL="0" distR="0" wp14:anchorId="2B328E5E" wp14:editId="4D8C85D6">
            <wp:extent cx="5543550" cy="3629025"/>
            <wp:effectExtent l="0" t="0" r="0" b="9525"/>
            <wp:docPr id="110" name="Graphique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D170C" w:rsidRDefault="00FD170C" w:rsidP="003D4C6C">
      <w:pPr>
        <w:spacing w:after="0" w:line="240" w:lineRule="auto"/>
        <w:jc w:val="both"/>
        <w:rPr>
          <w:rFonts w:ascii="Calibri" w:hAnsi="Calibri" w:cs="Times New Roman"/>
        </w:rPr>
      </w:pPr>
    </w:p>
    <w:p w:rsidR="00DD2591" w:rsidRDefault="00DD2591" w:rsidP="003D4C6C">
      <w:pPr>
        <w:spacing w:after="0" w:line="240" w:lineRule="auto"/>
        <w:jc w:val="both"/>
        <w:rPr>
          <w:rFonts w:ascii="Calibri" w:hAnsi="Calibri" w:cs="Times New Roman"/>
        </w:rPr>
      </w:pPr>
    </w:p>
    <w:p w:rsidR="000F7271" w:rsidRPr="0067036D" w:rsidRDefault="00496E5D" w:rsidP="003D4C6C">
      <w:pPr>
        <w:spacing w:after="0" w:line="240" w:lineRule="auto"/>
        <w:jc w:val="both"/>
        <w:rPr>
          <w:rFonts w:ascii="Calibri" w:hAnsi="Calibri" w:cs="Times New Roman"/>
          <w:b/>
        </w:rPr>
      </w:pPr>
      <w:r w:rsidRPr="0067036D">
        <w:rPr>
          <w:rFonts w:ascii="Calibri" w:hAnsi="Calibri" w:cs="Times New Roman"/>
          <w:b/>
        </w:rPr>
        <w:t>Raisons</w:t>
      </w:r>
      <w:r w:rsidR="000F7271" w:rsidRPr="0067036D">
        <w:rPr>
          <w:rFonts w:ascii="Calibri" w:hAnsi="Calibri" w:cs="Times New Roman"/>
          <w:b/>
        </w:rPr>
        <w:t xml:space="preserve"> d’avoir les services de la SRMNIA et VIH dans le même lieu</w:t>
      </w:r>
    </w:p>
    <w:p w:rsidR="00A96040" w:rsidRDefault="00A96040" w:rsidP="008D6DD2">
      <w:pPr>
        <w:spacing w:after="0" w:line="240" w:lineRule="auto"/>
        <w:jc w:val="both"/>
        <w:rPr>
          <w:rFonts w:ascii="Calibri" w:hAnsi="Calibri" w:cs="Times New Roman"/>
        </w:rPr>
      </w:pPr>
    </w:p>
    <w:p w:rsidR="008D6DD2" w:rsidRPr="0067036D" w:rsidRDefault="008D6DD2" w:rsidP="008D6DD2">
      <w:pPr>
        <w:jc w:val="both"/>
        <w:rPr>
          <w:rFonts w:ascii="Calibri" w:hAnsi="Calibri" w:cs="Times New Roman"/>
          <w:b/>
        </w:rPr>
      </w:pPr>
      <w:r w:rsidRPr="0067036D">
        <w:rPr>
          <w:rFonts w:ascii="Calibri" w:hAnsi="Calibri" w:cs="Times New Roman"/>
          <w:b/>
          <w:noProof/>
          <w:lang w:eastAsia="fr-FR"/>
        </w:rPr>
        <w:drawing>
          <wp:inline distT="0" distB="0" distL="0" distR="0" wp14:anchorId="5729B989" wp14:editId="76BFACA2">
            <wp:extent cx="5486400" cy="3267075"/>
            <wp:effectExtent l="0" t="0" r="0" b="9525"/>
            <wp:docPr id="111" name="Graphique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D5D98" w:rsidRDefault="009D5D98" w:rsidP="009D5D98">
      <w:pPr>
        <w:spacing w:after="0" w:line="276" w:lineRule="auto"/>
        <w:jc w:val="both"/>
        <w:rPr>
          <w:rFonts w:ascii="Calibri" w:hAnsi="Calibri" w:cs="Times New Roman"/>
        </w:rPr>
      </w:pPr>
      <w:r w:rsidRPr="0067036D">
        <w:rPr>
          <w:rFonts w:ascii="Calibri" w:hAnsi="Calibri" w:cs="Times New Roman"/>
        </w:rPr>
        <w:t xml:space="preserve">Les clients vus lors de l’enquête dans les structures sanitaires visitées ont été interviewés sur leurs raisons par rapport à l’intégration des services de la SRMNIA et VIH dans le même établissement. Il ressort clairement de cette interview que 56,3% des clients déclarent que c’est pour réduire le nombre de déplacements vers les établissements et 44% ont pour raisons de pouvoir accéder à tous les services VIH et SRMNIA dont on a besoin en un seul endroit. </w:t>
      </w:r>
    </w:p>
    <w:p w:rsidR="009D5D98" w:rsidRDefault="009D5D98" w:rsidP="009D5D98">
      <w:pPr>
        <w:spacing w:after="0" w:line="240" w:lineRule="auto"/>
        <w:jc w:val="both"/>
        <w:rPr>
          <w:rFonts w:ascii="Calibri" w:hAnsi="Calibri" w:cs="Times New Roman"/>
        </w:rPr>
      </w:pPr>
    </w:p>
    <w:p w:rsidR="009D5D98" w:rsidRPr="0067036D" w:rsidRDefault="009D5D98" w:rsidP="009D5D98">
      <w:pPr>
        <w:spacing w:after="0" w:line="276" w:lineRule="auto"/>
        <w:jc w:val="both"/>
        <w:rPr>
          <w:rFonts w:ascii="Calibri" w:hAnsi="Calibri" w:cs="Times New Roman"/>
        </w:rPr>
      </w:pPr>
      <w:r w:rsidRPr="0067036D">
        <w:rPr>
          <w:rFonts w:ascii="Calibri" w:hAnsi="Calibri" w:cs="Times New Roman"/>
        </w:rPr>
        <w:lastRenderedPageBreak/>
        <w:t>A ces raisons, 34% ont ajouté la raison liée à la possibilité de réduire les coûts de transport ; 17,7% des clients ont cité aussi comme raison, la réduction de la stigmatisation des clients pour les services de VIH. La réduction du temps d’attente dans les établissements a citée comme raison par 13,7% des clients interviewés.</w:t>
      </w:r>
    </w:p>
    <w:p w:rsidR="00DD2591" w:rsidRDefault="00DD2591" w:rsidP="00FB4314">
      <w:pPr>
        <w:spacing w:after="0" w:line="276" w:lineRule="auto"/>
        <w:jc w:val="both"/>
        <w:rPr>
          <w:rFonts w:ascii="Calibri" w:hAnsi="Calibri" w:cs="Times New Roman"/>
        </w:rPr>
      </w:pPr>
    </w:p>
    <w:p w:rsidR="00496E5D" w:rsidRPr="0067036D" w:rsidRDefault="00496E5D" w:rsidP="00496E5D">
      <w:pPr>
        <w:spacing w:after="0" w:line="240" w:lineRule="auto"/>
        <w:jc w:val="both"/>
        <w:rPr>
          <w:rFonts w:ascii="Calibri" w:hAnsi="Calibri"/>
        </w:rPr>
      </w:pPr>
      <w:r w:rsidRPr="0067036D">
        <w:rPr>
          <w:rFonts w:ascii="Calibri" w:hAnsi="Calibri" w:cs="Times New Roman"/>
          <w:b/>
        </w:rPr>
        <w:t>Sentiment de satisfaction des clients dans les structures de SRMNIA et VIH (N=373)</w:t>
      </w:r>
    </w:p>
    <w:p w:rsidR="00496E5D" w:rsidRPr="0067036D" w:rsidRDefault="00496E5D" w:rsidP="00496E5D">
      <w:pPr>
        <w:spacing w:after="0" w:line="240" w:lineRule="auto"/>
        <w:jc w:val="both"/>
        <w:rPr>
          <w:rFonts w:ascii="Calibri" w:hAnsi="Calibri"/>
        </w:rPr>
      </w:pPr>
    </w:p>
    <w:p w:rsidR="00496E5D" w:rsidRPr="0067036D" w:rsidRDefault="00496E5D" w:rsidP="00496E5D">
      <w:pPr>
        <w:spacing w:after="0" w:line="240" w:lineRule="auto"/>
        <w:jc w:val="both"/>
        <w:rPr>
          <w:rFonts w:ascii="Calibri" w:hAnsi="Calibri" w:cs="Times New Roman"/>
        </w:rPr>
      </w:pPr>
      <w:r w:rsidRPr="0067036D">
        <w:rPr>
          <w:rFonts w:ascii="Calibri" w:hAnsi="Calibri" w:cs="Times New Roman"/>
        </w:rPr>
        <w:t>Le degré de satisfaction des clients par rapport au service reçu du/des prestataires avait été éval</w:t>
      </w:r>
      <w:r w:rsidR="00FB2AFA">
        <w:rPr>
          <w:rFonts w:ascii="Calibri" w:hAnsi="Calibri" w:cs="Times New Roman"/>
        </w:rPr>
        <w:t xml:space="preserve">ué. Comme indique dans le graphique 18 que </w:t>
      </w:r>
      <w:r w:rsidRPr="0067036D">
        <w:rPr>
          <w:rFonts w:ascii="Calibri" w:hAnsi="Calibri" w:cs="Times New Roman"/>
        </w:rPr>
        <w:t>67,8% des clients avaient été très satisfaits des services reçus dans les différentes struct</w:t>
      </w:r>
      <w:r w:rsidR="008877B9">
        <w:rPr>
          <w:rFonts w:ascii="Calibri" w:hAnsi="Calibri" w:cs="Times New Roman"/>
        </w:rPr>
        <w:t>ures de SRMNIA et VIH. P</w:t>
      </w:r>
      <w:r w:rsidR="008877B9" w:rsidRPr="0067036D">
        <w:rPr>
          <w:rFonts w:ascii="Calibri" w:hAnsi="Calibri" w:cs="Times New Roman"/>
        </w:rPr>
        <w:t>ar contre 4,2%</w:t>
      </w:r>
      <w:r w:rsidR="008877B9">
        <w:rPr>
          <w:rFonts w:ascii="Calibri" w:hAnsi="Calibri" w:cs="Times New Roman"/>
        </w:rPr>
        <w:t xml:space="preserve"> </w:t>
      </w:r>
      <w:r w:rsidRPr="0067036D">
        <w:rPr>
          <w:rFonts w:ascii="Calibri" w:hAnsi="Calibri" w:cs="Times New Roman"/>
        </w:rPr>
        <w:t>clients n’étaient pas satisfaits de ces services</w:t>
      </w:r>
      <w:r w:rsidR="008877B9">
        <w:rPr>
          <w:rFonts w:ascii="Calibri" w:hAnsi="Calibri" w:cs="Times New Roman"/>
        </w:rPr>
        <w:t>.</w:t>
      </w:r>
      <w:r w:rsidRPr="0067036D">
        <w:rPr>
          <w:rFonts w:ascii="Calibri" w:hAnsi="Calibri" w:cs="Times New Roman"/>
        </w:rPr>
        <w:t xml:space="preserve"> </w:t>
      </w:r>
    </w:p>
    <w:p w:rsidR="00496E5D" w:rsidRPr="0067036D" w:rsidRDefault="00496E5D" w:rsidP="00496E5D">
      <w:pPr>
        <w:spacing w:after="0" w:line="240" w:lineRule="auto"/>
        <w:jc w:val="both"/>
        <w:rPr>
          <w:rFonts w:ascii="Calibri" w:hAnsi="Calibri" w:cs="Times New Roman"/>
          <w:b/>
        </w:rPr>
      </w:pPr>
    </w:p>
    <w:p w:rsidR="00496E5D" w:rsidRPr="0067036D" w:rsidRDefault="00496E5D" w:rsidP="00496E5D">
      <w:pPr>
        <w:jc w:val="both"/>
        <w:rPr>
          <w:rFonts w:ascii="Calibri" w:hAnsi="Calibri" w:cs="Times New Roman"/>
          <w:b/>
        </w:rPr>
      </w:pPr>
      <w:r w:rsidRPr="0067036D">
        <w:rPr>
          <w:rFonts w:ascii="Calibri" w:hAnsi="Calibri" w:cs="Times New Roman"/>
          <w:b/>
          <w:noProof/>
          <w:lang w:eastAsia="fr-FR"/>
        </w:rPr>
        <w:drawing>
          <wp:inline distT="0" distB="0" distL="0" distR="0" wp14:anchorId="0C426CB2" wp14:editId="6B50ADE5">
            <wp:extent cx="5086350" cy="3305175"/>
            <wp:effectExtent l="0" t="0" r="0" b="9525"/>
            <wp:docPr id="112" name="Graphique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96E5D" w:rsidRDefault="00FB2AFA" w:rsidP="00D95DEF">
      <w:pPr>
        <w:spacing w:after="0" w:line="240" w:lineRule="auto"/>
        <w:jc w:val="both"/>
        <w:rPr>
          <w:rFonts w:ascii="Calibri" w:hAnsi="Calibri" w:cs="Times New Roman"/>
          <w:sz w:val="20"/>
          <w:szCs w:val="20"/>
        </w:rPr>
      </w:pPr>
      <w:r w:rsidRPr="00A96040">
        <w:rPr>
          <w:rFonts w:ascii="Calibri" w:hAnsi="Calibri" w:cs="Times New Roman"/>
          <w:sz w:val="20"/>
          <w:szCs w:val="20"/>
        </w:rPr>
        <w:t>Graphique 18</w:t>
      </w:r>
      <w:r w:rsidR="00496E5D" w:rsidRPr="00A96040">
        <w:rPr>
          <w:rFonts w:ascii="Calibri" w:hAnsi="Calibri" w:cs="Times New Roman"/>
          <w:sz w:val="20"/>
          <w:szCs w:val="20"/>
        </w:rPr>
        <w:t xml:space="preserve"> : </w:t>
      </w:r>
      <w:r w:rsidR="00DE4753">
        <w:rPr>
          <w:rFonts w:ascii="Calibri" w:hAnsi="Calibri" w:cs="Times New Roman"/>
          <w:sz w:val="20"/>
          <w:szCs w:val="20"/>
        </w:rPr>
        <w:t>Répartition des clients selon les s</w:t>
      </w:r>
      <w:r w:rsidR="00496E5D" w:rsidRPr="00A96040">
        <w:rPr>
          <w:rFonts w:ascii="Calibri" w:hAnsi="Calibri" w:cs="Times New Roman"/>
          <w:sz w:val="20"/>
          <w:szCs w:val="20"/>
        </w:rPr>
        <w:t>entiment</w:t>
      </w:r>
      <w:r w:rsidR="00DE4753">
        <w:rPr>
          <w:rFonts w:ascii="Calibri" w:hAnsi="Calibri" w:cs="Times New Roman"/>
          <w:sz w:val="20"/>
          <w:szCs w:val="20"/>
        </w:rPr>
        <w:t>s</w:t>
      </w:r>
      <w:r w:rsidR="00496E5D" w:rsidRPr="00A96040">
        <w:rPr>
          <w:rFonts w:ascii="Calibri" w:hAnsi="Calibri" w:cs="Times New Roman"/>
          <w:sz w:val="20"/>
          <w:szCs w:val="20"/>
        </w:rPr>
        <w:t xml:space="preserve"> de satisfaction</w:t>
      </w:r>
      <w:r w:rsidR="00A7184E">
        <w:rPr>
          <w:rFonts w:ascii="Calibri" w:hAnsi="Calibri" w:cs="Times New Roman"/>
          <w:sz w:val="20"/>
          <w:szCs w:val="20"/>
        </w:rPr>
        <w:t xml:space="preserve"> des services SRMNIA et VIH</w:t>
      </w:r>
      <w:r w:rsidR="00496E5D" w:rsidRPr="00A96040">
        <w:rPr>
          <w:rFonts w:ascii="Calibri" w:hAnsi="Calibri" w:cs="Times New Roman"/>
          <w:sz w:val="20"/>
          <w:szCs w:val="20"/>
        </w:rPr>
        <w:t xml:space="preserve"> d</w:t>
      </w:r>
      <w:r w:rsidR="00DE4753">
        <w:rPr>
          <w:rFonts w:ascii="Calibri" w:hAnsi="Calibri" w:cs="Times New Roman"/>
          <w:sz w:val="20"/>
          <w:szCs w:val="20"/>
        </w:rPr>
        <w:t>ans les structures sanit</w:t>
      </w:r>
      <w:r w:rsidR="00A7184E">
        <w:rPr>
          <w:rFonts w:ascii="Calibri" w:hAnsi="Calibri" w:cs="Times New Roman"/>
          <w:sz w:val="20"/>
          <w:szCs w:val="20"/>
        </w:rPr>
        <w:t>a</w:t>
      </w:r>
      <w:r w:rsidR="00DE4753">
        <w:rPr>
          <w:rFonts w:ascii="Calibri" w:hAnsi="Calibri" w:cs="Times New Roman"/>
          <w:sz w:val="20"/>
          <w:szCs w:val="20"/>
        </w:rPr>
        <w:t>ires</w:t>
      </w:r>
      <w:r w:rsidR="00496E5D" w:rsidRPr="00A96040">
        <w:rPr>
          <w:rFonts w:ascii="Calibri" w:hAnsi="Calibri" w:cs="Times New Roman"/>
          <w:sz w:val="20"/>
          <w:szCs w:val="20"/>
        </w:rPr>
        <w:t xml:space="preserve"> (N=373)</w:t>
      </w:r>
    </w:p>
    <w:p w:rsidR="00DD2591" w:rsidRPr="00A96040" w:rsidRDefault="00DD2591" w:rsidP="00D95DEF">
      <w:pPr>
        <w:spacing w:after="0" w:line="240" w:lineRule="auto"/>
        <w:jc w:val="both"/>
        <w:rPr>
          <w:rFonts w:ascii="Calibri" w:hAnsi="Calibri" w:cs="Times New Roman"/>
          <w:sz w:val="20"/>
          <w:szCs w:val="20"/>
        </w:rPr>
      </w:pPr>
    </w:p>
    <w:p w:rsidR="008472DE" w:rsidRPr="0077398D" w:rsidRDefault="008472DE" w:rsidP="005F1E96">
      <w:pPr>
        <w:pStyle w:val="Titre2"/>
        <w:numPr>
          <w:ilvl w:val="1"/>
          <w:numId w:val="36"/>
        </w:numPr>
        <w:ind w:left="567" w:hanging="567"/>
        <w:rPr>
          <w:rFonts w:ascii="Calibri" w:hAnsi="Calibri"/>
          <w:b/>
          <w:color w:val="0070C0"/>
          <w:sz w:val="24"/>
          <w:szCs w:val="24"/>
        </w:rPr>
      </w:pPr>
      <w:bookmarkStart w:id="69" w:name="_Toc494032806"/>
      <w:r w:rsidRPr="0077398D">
        <w:rPr>
          <w:rFonts w:ascii="Calibri" w:hAnsi="Calibri"/>
          <w:b/>
          <w:color w:val="0070C0"/>
          <w:sz w:val="24"/>
          <w:szCs w:val="24"/>
        </w:rPr>
        <w:t>Evaluation de la communauté</w:t>
      </w:r>
      <w:bookmarkEnd w:id="69"/>
    </w:p>
    <w:p w:rsidR="00154696" w:rsidRPr="0067036D" w:rsidRDefault="00154696" w:rsidP="00154696">
      <w:pPr>
        <w:spacing w:after="0" w:line="240" w:lineRule="auto"/>
        <w:rPr>
          <w:rFonts w:ascii="Calibri" w:hAnsi="Calibri"/>
        </w:rPr>
      </w:pPr>
    </w:p>
    <w:p w:rsidR="00E1127E" w:rsidRPr="0067036D" w:rsidRDefault="00E1127E" w:rsidP="00CC6208">
      <w:pPr>
        <w:spacing w:after="0" w:line="276" w:lineRule="auto"/>
        <w:jc w:val="both"/>
        <w:rPr>
          <w:rFonts w:ascii="Calibri" w:hAnsi="Calibri"/>
        </w:rPr>
      </w:pPr>
      <w:r w:rsidRPr="0067036D">
        <w:rPr>
          <w:rFonts w:ascii="Calibri" w:hAnsi="Calibri"/>
        </w:rPr>
        <w:t xml:space="preserve">Il est abordé dans cette rubrique, les points de vue des jeunes, des femmes, des </w:t>
      </w:r>
      <w:r w:rsidR="00876F6D" w:rsidRPr="0067036D">
        <w:rPr>
          <w:rFonts w:ascii="Calibri" w:hAnsi="Calibri"/>
        </w:rPr>
        <w:t>hommes, des populations clés (PV</w:t>
      </w:r>
      <w:r w:rsidRPr="0067036D">
        <w:rPr>
          <w:rFonts w:ascii="Calibri" w:hAnsi="Calibri"/>
        </w:rPr>
        <w:t>VIH, travailleuses de sexe, homme rapport sexuel homme) sur les s</w:t>
      </w:r>
      <w:r w:rsidR="00511377" w:rsidRPr="0067036D">
        <w:rPr>
          <w:rFonts w:ascii="Calibri" w:hAnsi="Calibri"/>
        </w:rPr>
        <w:t>ervices</w:t>
      </w:r>
      <w:r w:rsidR="00876F6D" w:rsidRPr="0067036D">
        <w:rPr>
          <w:rFonts w:ascii="Calibri" w:hAnsi="Calibri"/>
        </w:rPr>
        <w:t xml:space="preserve"> de</w:t>
      </w:r>
      <w:r w:rsidR="00511377" w:rsidRPr="0067036D">
        <w:rPr>
          <w:rFonts w:ascii="Calibri" w:hAnsi="Calibri"/>
        </w:rPr>
        <w:t xml:space="preserve"> SRMNIA</w:t>
      </w:r>
      <w:r w:rsidR="00876F6D" w:rsidRPr="0067036D">
        <w:rPr>
          <w:rFonts w:ascii="Calibri" w:hAnsi="Calibri"/>
        </w:rPr>
        <w:t xml:space="preserve"> et</w:t>
      </w:r>
      <w:r w:rsidR="00511377" w:rsidRPr="0067036D">
        <w:rPr>
          <w:rFonts w:ascii="Calibri" w:hAnsi="Calibri"/>
        </w:rPr>
        <w:t xml:space="preserve"> du VIH dont ils</w:t>
      </w:r>
      <w:r w:rsidRPr="0067036D">
        <w:rPr>
          <w:rFonts w:ascii="Calibri" w:hAnsi="Calibri"/>
        </w:rPr>
        <w:t xml:space="preserve"> en sont bénéficiaires. Leurs avis sur la disponibilité et l’accessibilité des services à partir du même établissement et offerts par un ou plusieurs prestataires au cours d’une visite, ainsi que les avantages et les inconvénients qui en découlent sont entre autres, les questions spécifiques qui ont </w:t>
      </w:r>
      <w:r w:rsidR="00876F6D" w:rsidRPr="0067036D">
        <w:rPr>
          <w:rFonts w:ascii="Calibri" w:hAnsi="Calibri"/>
        </w:rPr>
        <w:t xml:space="preserve">été débattues </w:t>
      </w:r>
      <w:r w:rsidRPr="0067036D">
        <w:rPr>
          <w:rFonts w:ascii="Calibri" w:hAnsi="Calibri"/>
        </w:rPr>
        <w:t xml:space="preserve">au </w:t>
      </w:r>
      <w:r w:rsidR="00876F6D" w:rsidRPr="0067036D">
        <w:rPr>
          <w:rFonts w:ascii="Calibri" w:hAnsi="Calibri"/>
        </w:rPr>
        <w:t>cours</w:t>
      </w:r>
      <w:r w:rsidRPr="0067036D">
        <w:rPr>
          <w:rFonts w:ascii="Calibri" w:hAnsi="Calibri"/>
        </w:rPr>
        <w:t xml:space="preserve"> des discussions dirigées de groupes. </w:t>
      </w:r>
      <w:r w:rsidR="00876F6D" w:rsidRPr="0067036D">
        <w:rPr>
          <w:rFonts w:ascii="Calibri" w:hAnsi="Calibri"/>
        </w:rPr>
        <w:t>Les</w:t>
      </w:r>
      <w:r w:rsidRPr="0067036D">
        <w:rPr>
          <w:rFonts w:ascii="Calibri" w:hAnsi="Calibri"/>
        </w:rPr>
        <w:t xml:space="preserve"> recommandations en termes d’amélioration des services de SRMNIA et du VIH au niveau national, l’implication</w:t>
      </w:r>
      <w:r w:rsidR="00876F6D" w:rsidRPr="0067036D">
        <w:rPr>
          <w:rFonts w:ascii="Calibri" w:hAnsi="Calibri"/>
        </w:rPr>
        <w:t xml:space="preserve"> et les contributions</w:t>
      </w:r>
      <w:r w:rsidRPr="0067036D">
        <w:rPr>
          <w:rFonts w:ascii="Calibri" w:hAnsi="Calibri"/>
        </w:rPr>
        <w:t xml:space="preserve"> des organismes communautaires </w:t>
      </w:r>
      <w:r w:rsidR="00876F6D" w:rsidRPr="0067036D">
        <w:rPr>
          <w:rFonts w:ascii="Calibri" w:hAnsi="Calibri"/>
        </w:rPr>
        <w:t xml:space="preserve">pour </w:t>
      </w:r>
      <w:r w:rsidRPr="0067036D">
        <w:rPr>
          <w:rFonts w:ascii="Calibri" w:hAnsi="Calibri"/>
        </w:rPr>
        <w:t>l’amélioration des services de SRMNIA et du VIH</w:t>
      </w:r>
      <w:r w:rsidR="00876F6D" w:rsidRPr="0067036D">
        <w:rPr>
          <w:rFonts w:ascii="Calibri" w:hAnsi="Calibri"/>
        </w:rPr>
        <w:t xml:space="preserve"> ont également été discutée</w:t>
      </w:r>
      <w:r w:rsidR="00890D1E" w:rsidRPr="0067036D">
        <w:rPr>
          <w:rFonts w:ascii="Calibri" w:hAnsi="Calibri"/>
        </w:rPr>
        <w:t>s dans ces débats.</w:t>
      </w:r>
      <w:r w:rsidRPr="0067036D">
        <w:rPr>
          <w:rFonts w:ascii="Calibri" w:hAnsi="Calibri"/>
        </w:rPr>
        <w:t xml:space="preserve"> </w:t>
      </w:r>
    </w:p>
    <w:p w:rsidR="00DD2591" w:rsidRPr="0067036D" w:rsidRDefault="00DD2591" w:rsidP="00154696">
      <w:pPr>
        <w:spacing w:after="0" w:line="240" w:lineRule="auto"/>
        <w:rPr>
          <w:rFonts w:ascii="Calibri" w:hAnsi="Calibri"/>
        </w:rPr>
      </w:pPr>
    </w:p>
    <w:p w:rsidR="00154696" w:rsidRPr="006901E9" w:rsidRDefault="00154696" w:rsidP="005F1E96">
      <w:pPr>
        <w:pStyle w:val="Titre3"/>
        <w:numPr>
          <w:ilvl w:val="2"/>
          <w:numId w:val="36"/>
        </w:numPr>
        <w:ind w:left="709" w:hanging="709"/>
        <w:rPr>
          <w:b/>
        </w:rPr>
      </w:pPr>
      <w:bookmarkStart w:id="70" w:name="_Toc494032807"/>
      <w:r w:rsidRPr="006901E9">
        <w:rPr>
          <w:b/>
        </w:rPr>
        <w:t>Perception des communautés</w:t>
      </w:r>
      <w:bookmarkEnd w:id="70"/>
    </w:p>
    <w:p w:rsidR="00721A00" w:rsidRPr="0067036D" w:rsidRDefault="00721A00" w:rsidP="00721A00">
      <w:pPr>
        <w:spacing w:after="0" w:line="240" w:lineRule="auto"/>
        <w:rPr>
          <w:rFonts w:ascii="Calibri" w:hAnsi="Calibri"/>
        </w:rPr>
      </w:pPr>
    </w:p>
    <w:p w:rsidR="00101762" w:rsidRPr="0067036D" w:rsidRDefault="00101762" w:rsidP="005F1E96">
      <w:pPr>
        <w:pStyle w:val="Paragraphedeliste"/>
        <w:numPr>
          <w:ilvl w:val="0"/>
          <w:numId w:val="31"/>
        </w:numPr>
        <w:spacing w:after="0" w:line="240" w:lineRule="auto"/>
        <w:ind w:left="284" w:hanging="284"/>
        <w:rPr>
          <w:rFonts w:ascii="Calibri" w:hAnsi="Calibri"/>
          <w:b/>
          <w:lang w:val="fr-FR"/>
        </w:rPr>
      </w:pPr>
      <w:r w:rsidRPr="0067036D">
        <w:rPr>
          <w:rFonts w:ascii="Calibri" w:hAnsi="Calibri"/>
          <w:b/>
          <w:lang w:val="fr-FR"/>
        </w:rPr>
        <w:t>Services SRMNIA et VIH intégrés ou séparés</w:t>
      </w:r>
    </w:p>
    <w:p w:rsidR="00DD2591" w:rsidRDefault="00DD2591" w:rsidP="00CC6208">
      <w:pPr>
        <w:spacing w:after="0" w:line="276" w:lineRule="auto"/>
        <w:jc w:val="both"/>
        <w:rPr>
          <w:rFonts w:ascii="Calibri" w:hAnsi="Calibri"/>
        </w:rPr>
      </w:pPr>
    </w:p>
    <w:p w:rsidR="00721A00" w:rsidRDefault="00721A00" w:rsidP="00CC6208">
      <w:pPr>
        <w:spacing w:after="0" w:line="276" w:lineRule="auto"/>
        <w:jc w:val="both"/>
        <w:rPr>
          <w:rFonts w:ascii="Calibri" w:hAnsi="Calibri"/>
        </w:rPr>
      </w:pPr>
      <w:r w:rsidRPr="0067036D">
        <w:rPr>
          <w:rFonts w:ascii="Calibri" w:hAnsi="Calibri"/>
        </w:rPr>
        <w:lastRenderedPageBreak/>
        <w:t>Sur la quasi-totalité des sites investigués, les participants à nos discussions dirigé</w:t>
      </w:r>
      <w:r w:rsidR="00890D1E" w:rsidRPr="0067036D">
        <w:rPr>
          <w:rFonts w:ascii="Calibri" w:hAnsi="Calibri"/>
        </w:rPr>
        <w:t>e</w:t>
      </w:r>
      <w:r w:rsidRPr="0067036D">
        <w:rPr>
          <w:rFonts w:ascii="Calibri" w:hAnsi="Calibri"/>
        </w:rPr>
        <w:t>s de gro</w:t>
      </w:r>
      <w:r w:rsidR="00890D1E" w:rsidRPr="0067036D">
        <w:rPr>
          <w:rFonts w:ascii="Calibri" w:hAnsi="Calibri"/>
        </w:rPr>
        <w:t>upes ont été invité</w:t>
      </w:r>
      <w:r w:rsidR="00CA48E5" w:rsidRPr="0067036D">
        <w:rPr>
          <w:rFonts w:ascii="Calibri" w:hAnsi="Calibri"/>
        </w:rPr>
        <w:t>s</w:t>
      </w:r>
      <w:r w:rsidR="00890D1E" w:rsidRPr="0067036D">
        <w:rPr>
          <w:rFonts w:ascii="Calibri" w:hAnsi="Calibri"/>
        </w:rPr>
        <w:t xml:space="preserve"> à donner leur avis</w:t>
      </w:r>
      <w:r w:rsidRPr="0067036D">
        <w:rPr>
          <w:rFonts w:ascii="Calibri" w:hAnsi="Calibri"/>
        </w:rPr>
        <w:t xml:space="preserve"> entre le fait d’avoir accès aux services SRMNIA et du VIH</w:t>
      </w:r>
      <w:r w:rsidR="00101762" w:rsidRPr="0067036D">
        <w:rPr>
          <w:rFonts w:ascii="Calibri" w:hAnsi="Calibri"/>
        </w:rPr>
        <w:t xml:space="preserve"> lors d’une seule visite</w:t>
      </w:r>
      <w:r w:rsidR="00CA48E5" w:rsidRPr="0067036D">
        <w:rPr>
          <w:rFonts w:ascii="Calibri" w:hAnsi="Calibri"/>
        </w:rPr>
        <w:t xml:space="preserve"> dans </w:t>
      </w:r>
      <w:r w:rsidR="00101762" w:rsidRPr="0067036D">
        <w:rPr>
          <w:rFonts w:ascii="Calibri" w:hAnsi="Calibri"/>
        </w:rPr>
        <w:t xml:space="preserve">un </w:t>
      </w:r>
      <w:r w:rsidR="00CA48E5" w:rsidRPr="0067036D">
        <w:rPr>
          <w:rFonts w:ascii="Calibri" w:hAnsi="Calibri"/>
        </w:rPr>
        <w:t>établissement et</w:t>
      </w:r>
      <w:r w:rsidR="00101762" w:rsidRPr="0067036D">
        <w:rPr>
          <w:rFonts w:ascii="Calibri" w:hAnsi="Calibri"/>
        </w:rPr>
        <w:t xml:space="preserve"> plusieurs visites</w:t>
      </w:r>
      <w:r w:rsidR="00CA48E5" w:rsidRPr="0067036D">
        <w:rPr>
          <w:rFonts w:ascii="Calibri" w:hAnsi="Calibri"/>
        </w:rPr>
        <w:t xml:space="preserve"> séparées pour avoir accès aux services SRMNIA et VIH</w:t>
      </w:r>
      <w:r w:rsidRPr="0067036D">
        <w:rPr>
          <w:rFonts w:ascii="Calibri" w:hAnsi="Calibri"/>
        </w:rPr>
        <w:t>. La figure ici-bas, schématise les opinions des sujets qui se sont prononcés sur la question.</w:t>
      </w:r>
    </w:p>
    <w:p w:rsidR="00903008" w:rsidRDefault="00903008" w:rsidP="00A96040">
      <w:pPr>
        <w:spacing w:after="0" w:line="240" w:lineRule="auto"/>
        <w:jc w:val="both"/>
        <w:rPr>
          <w:rFonts w:ascii="Calibri" w:hAnsi="Calibri"/>
        </w:rPr>
      </w:pPr>
    </w:p>
    <w:p w:rsidR="00721A00" w:rsidRPr="00A96040" w:rsidRDefault="00A7184E" w:rsidP="00903008">
      <w:pPr>
        <w:spacing w:after="0" w:line="240" w:lineRule="auto"/>
        <w:jc w:val="both"/>
        <w:rPr>
          <w:rFonts w:ascii="Calibri" w:hAnsi="Calibri"/>
          <w:sz w:val="20"/>
          <w:szCs w:val="20"/>
        </w:rPr>
      </w:pPr>
      <w:r>
        <w:rPr>
          <w:rFonts w:ascii="Calibri" w:hAnsi="Calibri"/>
          <w:sz w:val="20"/>
          <w:szCs w:val="20"/>
        </w:rPr>
        <w:t>Schéma 8</w:t>
      </w:r>
      <w:r w:rsidR="00903008" w:rsidRPr="00A96040">
        <w:rPr>
          <w:rFonts w:ascii="Calibri" w:hAnsi="Calibri"/>
          <w:sz w:val="20"/>
          <w:szCs w:val="20"/>
        </w:rPr>
        <w:t xml:space="preserve"> : </w:t>
      </w:r>
      <w:r w:rsidR="00721A00" w:rsidRPr="00A96040">
        <w:rPr>
          <w:rFonts w:ascii="Calibri" w:hAnsi="Calibri"/>
          <w:noProof/>
          <w:sz w:val="20"/>
          <w:szCs w:val="20"/>
          <w:lang w:eastAsia="fr-FR"/>
        </w:rPr>
        <mc:AlternateContent>
          <mc:Choice Requires="wps">
            <w:drawing>
              <wp:anchor distT="0" distB="0" distL="114300" distR="114300" simplePos="0" relativeHeight="251723776" behindDoc="0" locked="0" layoutInCell="1" allowOverlap="1">
                <wp:simplePos x="0" y="0"/>
                <wp:positionH relativeFrom="column">
                  <wp:posOffset>567055</wp:posOffset>
                </wp:positionH>
                <wp:positionV relativeFrom="paragraph">
                  <wp:posOffset>269875</wp:posOffset>
                </wp:positionV>
                <wp:extent cx="1704975" cy="257175"/>
                <wp:effectExtent l="5080" t="12700" r="13970" b="6350"/>
                <wp:wrapNone/>
                <wp:docPr id="86" name="Rectangle à coins arrondi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57175"/>
                        </a:xfrm>
                        <a:prstGeom prst="roundRect">
                          <a:avLst>
                            <a:gd name="adj" fmla="val 16667"/>
                          </a:avLst>
                        </a:prstGeom>
                        <a:solidFill>
                          <a:srgbClr val="FFFFFF"/>
                        </a:solidFill>
                        <a:ln w="9525">
                          <a:solidFill>
                            <a:srgbClr val="000000"/>
                          </a:solidFill>
                          <a:round/>
                          <a:headEnd/>
                          <a:tailEnd/>
                        </a:ln>
                      </wps:spPr>
                      <wps:txbx>
                        <w:txbxContent>
                          <w:p w:rsidR="00863FA9" w:rsidRPr="008D2F17" w:rsidRDefault="00863FA9" w:rsidP="00721A00">
                            <w:pPr>
                              <w:jc w:val="center"/>
                              <w:rPr>
                                <w:b/>
                              </w:rPr>
                            </w:pPr>
                            <w:r w:rsidRPr="008D2F17">
                              <w:rPr>
                                <w:b/>
                              </w:rPr>
                              <w:t>SRMNIA intégrée au 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6" o:spid="_x0000_s1036" style="position:absolute;left:0;text-align:left;margin-left:44.65pt;margin-top:21.25pt;width:134.2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">
                <v:textbox>
                  <w:txbxContent>
                    <w:p w:rsidR="00863FA9" w:rsidRPr="008D2F17" w:rsidRDefault="00863FA9" w:rsidP="00721A00">
                      <w:pPr>
                        <w:jc w:val="center"/>
                        <w:rPr>
                          <w:b/>
                        </w:rPr>
                      </w:pPr>
                      <w:r w:rsidRPr="008D2F17">
                        <w:rPr>
                          <w:b/>
                        </w:rPr>
                        <w:t>SRMNIA intégrée au VIH</w:t>
                      </w:r>
                    </w:p>
                  </w:txbxContent>
                </v:textbox>
              </v:roundrect>
            </w:pict>
          </mc:Fallback>
        </mc:AlternateContent>
      </w:r>
      <w:r w:rsidR="00721A00" w:rsidRPr="00A96040">
        <w:rPr>
          <w:rFonts w:ascii="Calibri" w:hAnsi="Calibri"/>
          <w:noProof/>
          <w:sz w:val="20"/>
          <w:szCs w:val="20"/>
          <w:lang w:eastAsia="fr-FR"/>
        </w:rPr>
        <mc:AlternateContent>
          <mc:Choice Requires="wps">
            <w:drawing>
              <wp:anchor distT="0" distB="0" distL="114300" distR="114300" simplePos="0" relativeHeight="251724800" behindDoc="0" locked="0" layoutInCell="1" allowOverlap="1">
                <wp:simplePos x="0" y="0"/>
                <wp:positionH relativeFrom="column">
                  <wp:posOffset>3110230</wp:posOffset>
                </wp:positionH>
                <wp:positionV relativeFrom="paragraph">
                  <wp:posOffset>307975</wp:posOffset>
                </wp:positionV>
                <wp:extent cx="2371725" cy="266700"/>
                <wp:effectExtent l="5080" t="12700" r="13970" b="6350"/>
                <wp:wrapNone/>
                <wp:docPr id="85" name="Rectangle à coins arrondi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66700"/>
                        </a:xfrm>
                        <a:prstGeom prst="roundRect">
                          <a:avLst>
                            <a:gd name="adj" fmla="val 16667"/>
                          </a:avLst>
                        </a:prstGeom>
                        <a:solidFill>
                          <a:srgbClr val="FFFFFF"/>
                        </a:solidFill>
                        <a:ln w="9525">
                          <a:solidFill>
                            <a:srgbClr val="000000"/>
                          </a:solidFill>
                          <a:round/>
                          <a:headEnd/>
                          <a:tailEnd/>
                        </a:ln>
                      </wps:spPr>
                      <wps:txbx>
                        <w:txbxContent>
                          <w:p w:rsidR="00863FA9" w:rsidRPr="008D2F17" w:rsidRDefault="00863FA9" w:rsidP="00721A00">
                            <w:pPr>
                              <w:jc w:val="center"/>
                              <w:rPr>
                                <w:b/>
                              </w:rPr>
                            </w:pPr>
                            <w:r w:rsidRPr="008D2F17">
                              <w:rPr>
                                <w:b/>
                              </w:rPr>
                              <w:t>SRMNIA et VIH à différents endroits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5" o:spid="_x0000_s1037" style="position:absolute;left:0;text-align:left;margin-left:244.9pt;margin-top:24.25pt;width:186.7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">
                <v:textbox>
                  <w:txbxContent>
                    <w:p w:rsidR="00863FA9" w:rsidRPr="008D2F17" w:rsidRDefault="00863FA9" w:rsidP="00721A00">
                      <w:pPr>
                        <w:jc w:val="center"/>
                        <w:rPr>
                          <w:b/>
                        </w:rPr>
                      </w:pPr>
                      <w:r w:rsidRPr="008D2F17">
                        <w:rPr>
                          <w:b/>
                        </w:rPr>
                        <w:t>SRMNIA et VIH à différents endroits</w:t>
                      </w:r>
                    </w:p>
                  </w:txbxContent>
                </v:textbox>
              </v:roundrect>
            </w:pict>
          </mc:Fallback>
        </mc:AlternateContent>
      </w:r>
      <w:r w:rsidR="00903008" w:rsidRPr="00A96040">
        <w:rPr>
          <w:rFonts w:ascii="Calibri" w:hAnsi="Calibri"/>
          <w:sz w:val="20"/>
          <w:szCs w:val="20"/>
        </w:rPr>
        <w:t>Perception des communautés sur les avantages et désavantage sur SRMNIA et VIH dans le même service</w:t>
      </w:r>
    </w:p>
    <w:p w:rsidR="00903008" w:rsidRPr="0067036D" w:rsidRDefault="00903008" w:rsidP="00903008">
      <w:pPr>
        <w:spacing w:after="0" w:line="240" w:lineRule="auto"/>
        <w:jc w:val="both"/>
        <w:rPr>
          <w:rFonts w:ascii="Calibri" w:hAnsi="Calibri"/>
        </w:rPr>
      </w:pPr>
    </w:p>
    <w:p w:rsidR="00721A00" w:rsidRPr="0067036D" w:rsidRDefault="00721A00" w:rsidP="00721A00">
      <w:pPr>
        <w:rPr>
          <w:rFonts w:ascii="Calibri" w:hAnsi="Calibri"/>
        </w:rPr>
      </w:pPr>
      <w:r w:rsidRPr="0067036D">
        <w:rPr>
          <w:rFonts w:ascii="Calibri" w:hAnsi="Calibri"/>
          <w:noProof/>
          <w:lang w:eastAsia="fr-FR"/>
        </w:rPr>
        <mc:AlternateContent>
          <mc:Choice Requires="wps">
            <w:drawing>
              <wp:anchor distT="0" distB="0" distL="114300" distR="114300" simplePos="0" relativeHeight="251666432" behindDoc="0" locked="0" layoutInCell="1" allowOverlap="1">
                <wp:simplePos x="0" y="0"/>
                <wp:positionH relativeFrom="column">
                  <wp:posOffset>4548505</wp:posOffset>
                </wp:positionH>
                <wp:positionV relativeFrom="paragraph">
                  <wp:posOffset>1432560</wp:posOffset>
                </wp:positionV>
                <wp:extent cx="1638300" cy="2628900"/>
                <wp:effectExtent l="24130" t="22860" r="33020" b="53340"/>
                <wp:wrapNone/>
                <wp:docPr id="84" name="Rectangle à coins arrond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62890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863FA9" w:rsidRPr="006508ED" w:rsidRDefault="00863FA9" w:rsidP="00721A00">
                            <w:pPr>
                              <w:jc w:val="both"/>
                              <w:rPr>
                                <w:b/>
                              </w:rPr>
                            </w:pPr>
                            <w:r w:rsidRPr="006508ED">
                              <w:rPr>
                                <w:b/>
                              </w:rPr>
                              <w:t>Favorise la stigmatisation</w:t>
                            </w:r>
                          </w:p>
                          <w:p w:rsidR="00863FA9" w:rsidRPr="006508ED" w:rsidRDefault="00863FA9" w:rsidP="00721A00">
                            <w:pPr>
                              <w:jc w:val="both"/>
                              <w:rPr>
                                <w:b/>
                              </w:rPr>
                            </w:pPr>
                            <w:r w:rsidRPr="006508ED">
                              <w:rPr>
                                <w:b/>
                              </w:rPr>
                              <w:t>Cause assez de problèmes de déplacements</w:t>
                            </w:r>
                          </w:p>
                          <w:p w:rsidR="00863FA9" w:rsidRPr="006508ED" w:rsidRDefault="00863FA9" w:rsidP="00721A00">
                            <w:pPr>
                              <w:jc w:val="both"/>
                              <w:rPr>
                                <w:b/>
                              </w:rPr>
                            </w:pPr>
                            <w:r w:rsidRPr="006508ED">
                              <w:rPr>
                                <w:b/>
                              </w:rPr>
                              <w:t>Fait perdre assez de temps de recherche des soins</w:t>
                            </w:r>
                          </w:p>
                          <w:p w:rsidR="00863FA9" w:rsidRPr="006508ED" w:rsidRDefault="00863FA9" w:rsidP="00721A00">
                            <w:pPr>
                              <w:jc w:val="both"/>
                              <w:rPr>
                                <w:b/>
                              </w:rPr>
                            </w:pPr>
                            <w:r w:rsidRPr="006508ED">
                              <w:rPr>
                                <w:b/>
                              </w:rPr>
                              <w:t>Pose des problèmes de transports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4" o:spid="_x0000_s1038" style="position:absolute;margin-left:358.15pt;margin-top:112.8pt;width:129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" fillcolor="#a5a5a5 [3206]" strokecolor="#f2f2f2 [3041]" strokeweight="3pt">
                <v:shadow on="t" color="#525252 [1606]" opacity=".5" offset="1pt"/>
                <v:textbox>
                  <w:txbxContent>
                    <w:p w:rsidR="00863FA9" w:rsidRPr="006508ED" w:rsidRDefault="00863FA9" w:rsidP="00721A00">
                      <w:pPr>
                        <w:jc w:val="both"/>
                        <w:rPr>
                          <w:b/>
                        </w:rPr>
                      </w:pPr>
                      <w:r w:rsidRPr="006508ED">
                        <w:rPr>
                          <w:b/>
                        </w:rPr>
                        <w:t>Favorise la stigmatisation</w:t>
                      </w:r>
                    </w:p>
                    <w:p w:rsidR="00863FA9" w:rsidRPr="006508ED" w:rsidRDefault="00863FA9" w:rsidP="00721A00">
                      <w:pPr>
                        <w:jc w:val="both"/>
                        <w:rPr>
                          <w:b/>
                        </w:rPr>
                      </w:pPr>
                      <w:r w:rsidRPr="006508ED">
                        <w:rPr>
                          <w:b/>
                        </w:rPr>
                        <w:t>Cause assez de problèmes de déplacements</w:t>
                      </w:r>
                    </w:p>
                    <w:p w:rsidR="00863FA9" w:rsidRPr="006508ED" w:rsidRDefault="00863FA9" w:rsidP="00721A00">
                      <w:pPr>
                        <w:jc w:val="both"/>
                        <w:rPr>
                          <w:b/>
                        </w:rPr>
                      </w:pPr>
                      <w:r w:rsidRPr="006508ED">
                        <w:rPr>
                          <w:b/>
                        </w:rPr>
                        <w:t>Fait perdre assez de temps de recherche des soins</w:t>
                      </w:r>
                    </w:p>
                    <w:p w:rsidR="00863FA9" w:rsidRPr="006508ED" w:rsidRDefault="00863FA9" w:rsidP="00721A00">
                      <w:pPr>
                        <w:jc w:val="both"/>
                        <w:rPr>
                          <w:b/>
                        </w:rPr>
                      </w:pPr>
                      <w:r w:rsidRPr="006508ED">
                        <w:rPr>
                          <w:b/>
                        </w:rPr>
                        <w:t>Pose des problèmes de transports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5408" behindDoc="0" locked="0" layoutInCell="1" allowOverlap="1">
                <wp:simplePos x="0" y="0"/>
                <wp:positionH relativeFrom="column">
                  <wp:posOffset>2995930</wp:posOffset>
                </wp:positionH>
                <wp:positionV relativeFrom="paragraph">
                  <wp:posOffset>1432560</wp:posOffset>
                </wp:positionV>
                <wp:extent cx="1562100" cy="1314450"/>
                <wp:effectExtent l="24130" t="22860" r="33020" b="53340"/>
                <wp:wrapNone/>
                <wp:docPr id="83" name="Rectangle à coins arrond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3144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EB7862" w:rsidRDefault="00863FA9" w:rsidP="00721A00">
                            <w:pPr>
                              <w:rPr>
                                <w:rFonts w:ascii="Trebuchet MS" w:hAnsi="Trebuchet MS"/>
                                <w:b/>
                                <w:sz w:val="14"/>
                                <w:szCs w:val="16"/>
                              </w:rPr>
                            </w:pPr>
                            <w:r w:rsidRPr="00EB7862">
                              <w:rPr>
                                <w:rFonts w:ascii="Trebuchet MS" w:hAnsi="Trebuchet MS"/>
                                <w:b/>
                                <w:sz w:val="14"/>
                                <w:szCs w:val="16"/>
                              </w:rPr>
                              <w:t>On</w:t>
                            </w:r>
                            <w:r>
                              <w:rPr>
                                <w:rFonts w:ascii="Trebuchet MS" w:hAnsi="Trebuchet MS"/>
                                <w:b/>
                                <w:sz w:val="14"/>
                                <w:szCs w:val="16"/>
                              </w:rPr>
                              <w:t xml:space="preserve"> offre à tous</w:t>
                            </w:r>
                            <w:r w:rsidRPr="00EB7862">
                              <w:rPr>
                                <w:rFonts w:ascii="Trebuchet MS" w:hAnsi="Trebuchet MS"/>
                                <w:b/>
                                <w:sz w:val="14"/>
                                <w:szCs w:val="16"/>
                              </w:rPr>
                              <w:t xml:space="preserve"> des chances égales.</w:t>
                            </w:r>
                          </w:p>
                          <w:p w:rsidR="00863FA9" w:rsidRPr="00EB7862" w:rsidRDefault="00863FA9" w:rsidP="00721A00">
                            <w:pPr>
                              <w:rPr>
                                <w:rFonts w:ascii="Trebuchet MS" w:hAnsi="Trebuchet MS"/>
                                <w:b/>
                                <w:sz w:val="14"/>
                                <w:szCs w:val="16"/>
                              </w:rPr>
                            </w:pPr>
                            <w:r w:rsidRPr="00EB7862">
                              <w:rPr>
                                <w:rFonts w:ascii="Trebuchet MS" w:hAnsi="Trebuchet MS"/>
                                <w:b/>
                                <w:sz w:val="14"/>
                                <w:szCs w:val="16"/>
                              </w:rPr>
                              <w:t>Permet d’avoir au service à partir  de l’établissement dans lequel il se trouve</w:t>
                            </w:r>
                          </w:p>
                          <w:p w:rsidR="00863FA9" w:rsidRPr="00EB7862" w:rsidRDefault="00863FA9" w:rsidP="00721A00">
                            <w:pPr>
                              <w:rPr>
                                <w:rFonts w:ascii="Trebuchet MS" w:hAnsi="Trebuchet MS"/>
                                <w:sz w:val="14"/>
                                <w:szCs w:val="16"/>
                              </w:rPr>
                            </w:pPr>
                            <w:r w:rsidRPr="00EB7862">
                              <w:rPr>
                                <w:rFonts w:ascii="Trebuchet MS" w:hAnsi="Trebuchet MS"/>
                                <w:sz w:val="14"/>
                                <w:szCs w:val="16"/>
                              </w:rPr>
                              <w:t xml:space="preserve">Favorise la déconcentration </w:t>
                            </w:r>
                            <w:r>
                              <w:rPr>
                                <w:rFonts w:ascii="Trebuchet MS" w:hAnsi="Trebuchet MS"/>
                                <w:sz w:val="14"/>
                                <w:szCs w:val="16"/>
                              </w:rPr>
                              <w:t>des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3" o:spid="_x0000_s1039" style="position:absolute;margin-left:235.9pt;margin-top:112.8pt;width:123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" fillcolor="#ed7d31 [3205]" strokecolor="#f2f2f2 [3041]" strokeweight="3pt">
                <v:shadow on="t" color="#823b0b [1605]" opacity=".5" offset="1pt"/>
                <v:textbox>
                  <w:txbxContent>
                    <w:p w:rsidR="00863FA9" w:rsidRPr="00EB7862" w:rsidRDefault="00863FA9" w:rsidP="00721A00">
                      <w:pPr>
                        <w:rPr>
                          <w:rFonts w:ascii="Trebuchet MS" w:hAnsi="Trebuchet MS"/>
                          <w:b/>
                          <w:sz w:val="14"/>
                          <w:szCs w:val="16"/>
                        </w:rPr>
                      </w:pPr>
                      <w:r w:rsidRPr="00EB7862">
                        <w:rPr>
                          <w:rFonts w:ascii="Trebuchet MS" w:hAnsi="Trebuchet MS"/>
                          <w:b/>
                          <w:sz w:val="14"/>
                          <w:szCs w:val="16"/>
                        </w:rPr>
                        <w:t>On</w:t>
                      </w:r>
                      <w:r>
                        <w:rPr>
                          <w:rFonts w:ascii="Trebuchet MS" w:hAnsi="Trebuchet MS"/>
                          <w:b/>
                          <w:sz w:val="14"/>
                          <w:szCs w:val="16"/>
                        </w:rPr>
                        <w:t xml:space="preserve"> offre à tous</w:t>
                      </w:r>
                      <w:r w:rsidRPr="00EB7862">
                        <w:rPr>
                          <w:rFonts w:ascii="Trebuchet MS" w:hAnsi="Trebuchet MS"/>
                          <w:b/>
                          <w:sz w:val="14"/>
                          <w:szCs w:val="16"/>
                        </w:rPr>
                        <w:t xml:space="preserve"> des chances égales.</w:t>
                      </w:r>
                    </w:p>
                    <w:p w:rsidR="00863FA9" w:rsidRPr="00EB7862" w:rsidRDefault="00863FA9" w:rsidP="00721A00">
                      <w:pPr>
                        <w:rPr>
                          <w:rFonts w:ascii="Trebuchet MS" w:hAnsi="Trebuchet MS"/>
                          <w:b/>
                          <w:sz w:val="14"/>
                          <w:szCs w:val="16"/>
                        </w:rPr>
                      </w:pPr>
                      <w:r w:rsidRPr="00EB7862">
                        <w:rPr>
                          <w:rFonts w:ascii="Trebuchet MS" w:hAnsi="Trebuchet MS"/>
                          <w:b/>
                          <w:sz w:val="14"/>
                          <w:szCs w:val="16"/>
                        </w:rPr>
                        <w:t>Permet d’avoir au service à partir  de l’établissement dans lequel il se trouve</w:t>
                      </w:r>
                    </w:p>
                    <w:p w:rsidR="00863FA9" w:rsidRPr="00EB7862" w:rsidRDefault="00863FA9" w:rsidP="00721A00">
                      <w:pPr>
                        <w:rPr>
                          <w:rFonts w:ascii="Trebuchet MS" w:hAnsi="Trebuchet MS"/>
                          <w:sz w:val="14"/>
                          <w:szCs w:val="16"/>
                        </w:rPr>
                      </w:pPr>
                      <w:r w:rsidRPr="00EB7862">
                        <w:rPr>
                          <w:rFonts w:ascii="Trebuchet MS" w:hAnsi="Trebuchet MS"/>
                          <w:sz w:val="14"/>
                          <w:szCs w:val="16"/>
                        </w:rPr>
                        <w:t xml:space="preserve">Favorise la déconcentration </w:t>
                      </w:r>
                      <w:r>
                        <w:rPr>
                          <w:rFonts w:ascii="Trebuchet MS" w:hAnsi="Trebuchet MS"/>
                          <w:sz w:val="14"/>
                          <w:szCs w:val="16"/>
                        </w:rPr>
                        <w:t>des services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4384" behindDoc="0" locked="0" layoutInCell="1" allowOverlap="1">
                <wp:simplePos x="0" y="0"/>
                <wp:positionH relativeFrom="column">
                  <wp:posOffset>1462405</wp:posOffset>
                </wp:positionH>
                <wp:positionV relativeFrom="paragraph">
                  <wp:posOffset>1461135</wp:posOffset>
                </wp:positionV>
                <wp:extent cx="1304925" cy="1695450"/>
                <wp:effectExtent l="24130" t="22860" r="33020" b="53340"/>
                <wp:wrapNone/>
                <wp:docPr id="82" name="Rectangle à coins arrond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863FA9" w:rsidRPr="00F91744" w:rsidRDefault="00863FA9" w:rsidP="00721A00">
                            <w:pPr>
                              <w:jc w:val="center"/>
                              <w:rPr>
                                <w:b/>
                                <w:sz w:val="16"/>
                                <w:szCs w:val="16"/>
                              </w:rPr>
                            </w:pPr>
                            <w:r w:rsidRPr="00F91744">
                              <w:rPr>
                                <w:b/>
                                <w:sz w:val="16"/>
                                <w:szCs w:val="16"/>
                              </w:rPr>
                              <w:t>On reçoit les soins des mêmes prestataires</w:t>
                            </w:r>
                          </w:p>
                          <w:p w:rsidR="00863FA9" w:rsidRPr="00F91744" w:rsidRDefault="00863FA9" w:rsidP="00721A00">
                            <w:pPr>
                              <w:rPr>
                                <w:b/>
                                <w:sz w:val="16"/>
                                <w:szCs w:val="16"/>
                              </w:rPr>
                            </w:pPr>
                            <w:r w:rsidRPr="00F91744">
                              <w:rPr>
                                <w:b/>
                                <w:sz w:val="16"/>
                                <w:szCs w:val="16"/>
                              </w:rPr>
                              <w:t>Cela n’est pas en faveur des communautés rurales</w:t>
                            </w:r>
                          </w:p>
                          <w:p w:rsidR="00863FA9" w:rsidRPr="00F91744" w:rsidRDefault="00863FA9" w:rsidP="00721A00">
                            <w:pPr>
                              <w:rPr>
                                <w:b/>
                                <w:sz w:val="16"/>
                                <w:szCs w:val="16"/>
                              </w:rPr>
                            </w:pPr>
                            <w:r w:rsidRPr="00F91744">
                              <w:rPr>
                                <w:b/>
                                <w:sz w:val="16"/>
                                <w:szCs w:val="16"/>
                              </w:rPr>
                              <w:t>Les services seront inégalement fournis</w:t>
                            </w:r>
                          </w:p>
                          <w:p w:rsidR="00863FA9" w:rsidRPr="00F91744" w:rsidRDefault="00863FA9" w:rsidP="00721A00">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2" o:spid="_x0000_s1040" style="position:absolute;margin-left:115.15pt;margin-top:115.05pt;width:102.75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" fillcolor="#a5a5a5 [3206]" strokecolor="#f2f2f2 [3041]" strokeweight="3pt">
                <v:shadow on="t" color="#525252 [1606]" opacity=".5" offset="1pt"/>
                <v:textbox>
                  <w:txbxContent>
                    <w:p w:rsidR="00863FA9" w:rsidRPr="00F91744" w:rsidRDefault="00863FA9" w:rsidP="00721A00">
                      <w:pPr>
                        <w:jc w:val="center"/>
                        <w:rPr>
                          <w:b/>
                          <w:sz w:val="16"/>
                          <w:szCs w:val="16"/>
                        </w:rPr>
                      </w:pPr>
                      <w:r w:rsidRPr="00F91744">
                        <w:rPr>
                          <w:b/>
                          <w:sz w:val="16"/>
                          <w:szCs w:val="16"/>
                        </w:rPr>
                        <w:t>On reçoit les soins des mêmes prestataires</w:t>
                      </w:r>
                    </w:p>
                    <w:p w:rsidR="00863FA9" w:rsidRPr="00F91744" w:rsidRDefault="00863FA9" w:rsidP="00721A00">
                      <w:pPr>
                        <w:rPr>
                          <w:b/>
                          <w:sz w:val="16"/>
                          <w:szCs w:val="16"/>
                        </w:rPr>
                      </w:pPr>
                      <w:r w:rsidRPr="00F91744">
                        <w:rPr>
                          <w:b/>
                          <w:sz w:val="16"/>
                          <w:szCs w:val="16"/>
                        </w:rPr>
                        <w:t>Cela n’est pas en faveur des communautés rurales</w:t>
                      </w:r>
                    </w:p>
                    <w:p w:rsidR="00863FA9" w:rsidRPr="00F91744" w:rsidRDefault="00863FA9" w:rsidP="00721A00">
                      <w:pPr>
                        <w:rPr>
                          <w:b/>
                          <w:sz w:val="16"/>
                          <w:szCs w:val="16"/>
                        </w:rPr>
                      </w:pPr>
                      <w:r w:rsidRPr="00F91744">
                        <w:rPr>
                          <w:b/>
                          <w:sz w:val="16"/>
                          <w:szCs w:val="16"/>
                        </w:rPr>
                        <w:t>Les services seront inégalement fournis</w:t>
                      </w:r>
                    </w:p>
                    <w:p w:rsidR="00863FA9" w:rsidRPr="00F91744" w:rsidRDefault="00863FA9" w:rsidP="00721A00">
                      <w:pPr>
                        <w:rPr>
                          <w:b/>
                          <w:sz w:val="16"/>
                          <w:szCs w:val="16"/>
                        </w:rPr>
                      </w:pP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3360" behindDoc="0" locked="0" layoutInCell="1" allowOverlap="1">
                <wp:simplePos x="0" y="0"/>
                <wp:positionH relativeFrom="column">
                  <wp:posOffset>-156845</wp:posOffset>
                </wp:positionH>
                <wp:positionV relativeFrom="paragraph">
                  <wp:posOffset>1442085</wp:posOffset>
                </wp:positionV>
                <wp:extent cx="1619250" cy="2743200"/>
                <wp:effectExtent l="24130" t="22860" r="33020" b="53340"/>
                <wp:wrapNone/>
                <wp:docPr id="81" name="Rectangle à coins arrondi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432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F91744" w:rsidRDefault="00863FA9" w:rsidP="00721A00">
                            <w:pPr>
                              <w:jc w:val="both"/>
                              <w:rPr>
                                <w:rFonts w:ascii="Trebuchet MS" w:hAnsi="Trebuchet MS"/>
                                <w:b/>
                                <w:sz w:val="16"/>
                                <w:szCs w:val="12"/>
                              </w:rPr>
                            </w:pPr>
                            <w:r w:rsidRPr="00F91744">
                              <w:rPr>
                                <w:rFonts w:ascii="Trebuchet MS" w:hAnsi="Trebuchet MS"/>
                                <w:b/>
                                <w:sz w:val="16"/>
                                <w:szCs w:val="12"/>
                              </w:rPr>
                              <w:t>Permet de se familiariser avec la structure et les prestataires de soins</w:t>
                            </w:r>
                          </w:p>
                          <w:p w:rsidR="00863FA9" w:rsidRPr="00F91744" w:rsidRDefault="00863FA9" w:rsidP="00721A00">
                            <w:pPr>
                              <w:jc w:val="both"/>
                              <w:rPr>
                                <w:rFonts w:ascii="Trebuchet MS" w:hAnsi="Trebuchet MS"/>
                                <w:b/>
                                <w:sz w:val="16"/>
                                <w:szCs w:val="12"/>
                              </w:rPr>
                            </w:pPr>
                            <w:r w:rsidRPr="00F91744">
                              <w:rPr>
                                <w:rFonts w:ascii="Trebuchet MS" w:hAnsi="Trebuchet MS"/>
                                <w:b/>
                                <w:sz w:val="16"/>
                                <w:szCs w:val="12"/>
                              </w:rPr>
                              <w:t>Cela amoindrit le coût lié au déplacement</w:t>
                            </w:r>
                          </w:p>
                          <w:p w:rsidR="00863FA9" w:rsidRPr="00F91744" w:rsidRDefault="00863FA9" w:rsidP="00721A00">
                            <w:pPr>
                              <w:jc w:val="both"/>
                              <w:rPr>
                                <w:b/>
                                <w:sz w:val="16"/>
                                <w:szCs w:val="12"/>
                              </w:rPr>
                            </w:pPr>
                            <w:r w:rsidRPr="00F91744">
                              <w:rPr>
                                <w:rFonts w:ascii="Trebuchet MS" w:hAnsi="Trebuchet MS"/>
                                <w:b/>
                                <w:sz w:val="16"/>
                                <w:szCs w:val="12"/>
                              </w:rPr>
                              <w:t>Évite le gaspillage de transport</w:t>
                            </w:r>
                          </w:p>
                          <w:p w:rsidR="00863FA9" w:rsidRPr="00F91744" w:rsidRDefault="00863FA9" w:rsidP="00721A00">
                            <w:pPr>
                              <w:jc w:val="both"/>
                              <w:rPr>
                                <w:rFonts w:ascii="Trebuchet MS" w:hAnsi="Trebuchet MS"/>
                                <w:b/>
                                <w:sz w:val="16"/>
                                <w:szCs w:val="12"/>
                              </w:rPr>
                            </w:pPr>
                            <w:r w:rsidRPr="00F91744">
                              <w:rPr>
                                <w:b/>
                                <w:sz w:val="16"/>
                                <w:szCs w:val="12"/>
                              </w:rPr>
                              <w:t xml:space="preserve"> </w:t>
                            </w:r>
                            <w:r w:rsidRPr="00F91744">
                              <w:rPr>
                                <w:rFonts w:ascii="Trebuchet MS" w:hAnsi="Trebuchet MS"/>
                                <w:b/>
                                <w:sz w:val="16"/>
                                <w:szCs w:val="12"/>
                              </w:rPr>
                              <w:t xml:space="preserve">Permet de diminuer la stigmatisation. </w:t>
                            </w:r>
                          </w:p>
                          <w:p w:rsidR="00863FA9" w:rsidRPr="00F91744" w:rsidRDefault="00863FA9" w:rsidP="00721A00">
                            <w:pPr>
                              <w:jc w:val="both"/>
                              <w:rPr>
                                <w:b/>
                                <w:sz w:val="16"/>
                                <w:szCs w:val="12"/>
                              </w:rPr>
                            </w:pPr>
                            <w:r w:rsidRPr="00F91744">
                              <w:rPr>
                                <w:b/>
                                <w:sz w:val="16"/>
                                <w:szCs w:val="12"/>
                              </w:rPr>
                              <w:t>Tous les services disponibles au même endroit</w:t>
                            </w:r>
                          </w:p>
                          <w:p w:rsidR="00863FA9" w:rsidRPr="00F91744" w:rsidRDefault="00863FA9" w:rsidP="00721A00">
                            <w:pPr>
                              <w:jc w:val="both"/>
                              <w:rPr>
                                <w:b/>
                                <w:sz w:val="16"/>
                              </w:rPr>
                            </w:pPr>
                            <w:r w:rsidRPr="00F91744">
                              <w:rPr>
                                <w:b/>
                                <w:sz w:val="16"/>
                              </w:rPr>
                              <w:t>On reçoit les soins des mêmes prestataires</w:t>
                            </w:r>
                          </w:p>
                          <w:p w:rsidR="00863FA9" w:rsidRPr="00F91744" w:rsidRDefault="00863FA9" w:rsidP="00721A00">
                            <w:pPr>
                              <w:jc w:val="both"/>
                              <w:rPr>
                                <w:b/>
                                <w:sz w:val="16"/>
                                <w:szCs w:val="12"/>
                              </w:rPr>
                            </w:pPr>
                          </w:p>
                          <w:p w:rsidR="00863FA9" w:rsidRPr="00F91744" w:rsidRDefault="00863FA9" w:rsidP="00721A00">
                            <w:pPr>
                              <w:jc w:val="both"/>
                              <w:rPr>
                                <w:b/>
                                <w:sz w:val="16"/>
                                <w:szCs w:val="12"/>
                              </w:rPr>
                            </w:pPr>
                          </w:p>
                          <w:p w:rsidR="00863FA9" w:rsidRPr="00F91744" w:rsidRDefault="00863FA9" w:rsidP="00721A00">
                            <w:pPr>
                              <w:jc w:val="both"/>
                              <w:rPr>
                                <w:b/>
                              </w:rPr>
                            </w:pPr>
                          </w:p>
                          <w:p w:rsidR="00863FA9" w:rsidRPr="00F91744" w:rsidRDefault="00863FA9" w:rsidP="00721A00">
                            <w:pPr>
                              <w:jc w:val="both"/>
                              <w:rPr>
                                <w:b/>
                                <w:sz w:val="16"/>
                                <w:szCs w:val="16"/>
                              </w:rPr>
                            </w:pPr>
                            <w:r w:rsidRPr="00F91744">
                              <w:rPr>
                                <w:b/>
                                <w:sz w:val="16"/>
                                <w:szCs w:val="16"/>
                              </w:rPr>
                              <w:t xml:space="preserve"> </w:t>
                            </w:r>
                          </w:p>
                          <w:p w:rsidR="00863FA9" w:rsidRPr="00F91744" w:rsidRDefault="00863FA9" w:rsidP="00721A00">
                            <w:pPr>
                              <w:jc w:val="both"/>
                              <w:rPr>
                                <w:rFonts w:ascii="Trebuchet MS" w:hAnsi="Trebuchet MS"/>
                                <w:b/>
                                <w:sz w:val="18"/>
                                <w:szCs w:val="12"/>
                              </w:rPr>
                            </w:pPr>
                          </w:p>
                          <w:p w:rsidR="00863FA9" w:rsidRPr="00F91744" w:rsidRDefault="00863FA9" w:rsidP="00721A00">
                            <w:pPr>
                              <w:jc w:val="both"/>
                              <w:rPr>
                                <w:b/>
                              </w:rPr>
                            </w:pPr>
                          </w:p>
                          <w:p w:rsidR="00863FA9" w:rsidRPr="00F91744" w:rsidRDefault="00863FA9" w:rsidP="00721A00">
                            <w:pPr>
                              <w:jc w:val="both"/>
                              <w:rPr>
                                <w:rFonts w:ascii="Trebuchet MS" w:hAnsi="Trebuchet MS"/>
                                <w:b/>
                                <w:sz w:val="18"/>
                                <w:szCs w:val="12"/>
                              </w:rPr>
                            </w:pPr>
                          </w:p>
                          <w:p w:rsidR="00863FA9" w:rsidRPr="00F91744" w:rsidRDefault="00863FA9" w:rsidP="00721A00">
                            <w:pPr>
                              <w:jc w:val="both"/>
                              <w:rPr>
                                <w:b/>
                              </w:rPr>
                            </w:pPr>
                          </w:p>
                          <w:p w:rsidR="00863FA9" w:rsidRPr="00F91744" w:rsidRDefault="00863FA9" w:rsidP="00721A00">
                            <w:pPr>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1" o:spid="_x0000_s1041" style="position:absolute;margin-left:-12.35pt;margin-top:113.55pt;width:127.5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" fillcolor="#ed7d31 [3205]" strokecolor="#f2f2f2 [3041]" strokeweight="3pt">
                <v:shadow on="t" color="#823b0b [1605]" opacity=".5" offset="1pt"/>
                <v:textbox>
                  <w:txbxContent>
                    <w:p w:rsidR="00863FA9" w:rsidRPr="00F91744" w:rsidRDefault="00863FA9" w:rsidP="00721A00">
                      <w:pPr>
                        <w:jc w:val="both"/>
                        <w:rPr>
                          <w:rFonts w:ascii="Trebuchet MS" w:hAnsi="Trebuchet MS"/>
                          <w:b/>
                          <w:sz w:val="16"/>
                          <w:szCs w:val="12"/>
                        </w:rPr>
                      </w:pPr>
                      <w:r w:rsidRPr="00F91744">
                        <w:rPr>
                          <w:rFonts w:ascii="Trebuchet MS" w:hAnsi="Trebuchet MS"/>
                          <w:b/>
                          <w:sz w:val="16"/>
                          <w:szCs w:val="12"/>
                        </w:rPr>
                        <w:t>Permet de se familiariser avec la structure et les prestataires de soins</w:t>
                      </w:r>
                    </w:p>
                    <w:p w:rsidR="00863FA9" w:rsidRPr="00F91744" w:rsidRDefault="00863FA9" w:rsidP="00721A00">
                      <w:pPr>
                        <w:jc w:val="both"/>
                        <w:rPr>
                          <w:rFonts w:ascii="Trebuchet MS" w:hAnsi="Trebuchet MS"/>
                          <w:b/>
                          <w:sz w:val="16"/>
                          <w:szCs w:val="12"/>
                        </w:rPr>
                      </w:pPr>
                      <w:r w:rsidRPr="00F91744">
                        <w:rPr>
                          <w:rFonts w:ascii="Trebuchet MS" w:hAnsi="Trebuchet MS"/>
                          <w:b/>
                          <w:sz w:val="16"/>
                          <w:szCs w:val="12"/>
                        </w:rPr>
                        <w:t>Cela amoindrit le coût lié au déplacement</w:t>
                      </w:r>
                    </w:p>
                    <w:p w:rsidR="00863FA9" w:rsidRPr="00F91744" w:rsidRDefault="00863FA9" w:rsidP="00721A00">
                      <w:pPr>
                        <w:jc w:val="both"/>
                        <w:rPr>
                          <w:b/>
                          <w:sz w:val="16"/>
                          <w:szCs w:val="12"/>
                        </w:rPr>
                      </w:pPr>
                      <w:r w:rsidRPr="00F91744">
                        <w:rPr>
                          <w:rFonts w:ascii="Trebuchet MS" w:hAnsi="Trebuchet MS"/>
                          <w:b/>
                          <w:sz w:val="16"/>
                          <w:szCs w:val="12"/>
                        </w:rPr>
                        <w:t>Évite le gaspillage de transport</w:t>
                      </w:r>
                    </w:p>
                    <w:p w:rsidR="00863FA9" w:rsidRPr="00F91744" w:rsidRDefault="00863FA9" w:rsidP="00721A00">
                      <w:pPr>
                        <w:jc w:val="both"/>
                        <w:rPr>
                          <w:rFonts w:ascii="Trebuchet MS" w:hAnsi="Trebuchet MS"/>
                          <w:b/>
                          <w:sz w:val="16"/>
                          <w:szCs w:val="12"/>
                        </w:rPr>
                      </w:pPr>
                      <w:r w:rsidRPr="00F91744">
                        <w:rPr>
                          <w:b/>
                          <w:sz w:val="16"/>
                          <w:szCs w:val="12"/>
                        </w:rPr>
                        <w:t xml:space="preserve"> </w:t>
                      </w:r>
                      <w:r w:rsidRPr="00F91744">
                        <w:rPr>
                          <w:rFonts w:ascii="Trebuchet MS" w:hAnsi="Trebuchet MS"/>
                          <w:b/>
                          <w:sz w:val="16"/>
                          <w:szCs w:val="12"/>
                        </w:rPr>
                        <w:t xml:space="preserve">Permet de diminuer la stigmatisation. </w:t>
                      </w:r>
                    </w:p>
                    <w:p w:rsidR="00863FA9" w:rsidRPr="00F91744" w:rsidRDefault="00863FA9" w:rsidP="00721A00">
                      <w:pPr>
                        <w:jc w:val="both"/>
                        <w:rPr>
                          <w:b/>
                          <w:sz w:val="16"/>
                          <w:szCs w:val="12"/>
                        </w:rPr>
                      </w:pPr>
                      <w:r w:rsidRPr="00F91744">
                        <w:rPr>
                          <w:b/>
                          <w:sz w:val="16"/>
                          <w:szCs w:val="12"/>
                        </w:rPr>
                        <w:t>Tous les services disponibles au même endroit</w:t>
                      </w:r>
                    </w:p>
                    <w:p w:rsidR="00863FA9" w:rsidRPr="00F91744" w:rsidRDefault="00863FA9" w:rsidP="00721A00">
                      <w:pPr>
                        <w:jc w:val="both"/>
                        <w:rPr>
                          <w:b/>
                          <w:sz w:val="16"/>
                        </w:rPr>
                      </w:pPr>
                      <w:r w:rsidRPr="00F91744">
                        <w:rPr>
                          <w:b/>
                          <w:sz w:val="16"/>
                        </w:rPr>
                        <w:t>On reçoit les soins des mêmes prestataires</w:t>
                      </w:r>
                    </w:p>
                    <w:p w:rsidR="00863FA9" w:rsidRPr="00F91744" w:rsidRDefault="00863FA9" w:rsidP="00721A00">
                      <w:pPr>
                        <w:jc w:val="both"/>
                        <w:rPr>
                          <w:b/>
                          <w:sz w:val="16"/>
                          <w:szCs w:val="12"/>
                        </w:rPr>
                      </w:pPr>
                    </w:p>
                    <w:p w:rsidR="00863FA9" w:rsidRPr="00F91744" w:rsidRDefault="00863FA9" w:rsidP="00721A00">
                      <w:pPr>
                        <w:jc w:val="both"/>
                        <w:rPr>
                          <w:b/>
                          <w:sz w:val="16"/>
                          <w:szCs w:val="12"/>
                        </w:rPr>
                      </w:pPr>
                    </w:p>
                    <w:p w:rsidR="00863FA9" w:rsidRPr="00F91744" w:rsidRDefault="00863FA9" w:rsidP="00721A00">
                      <w:pPr>
                        <w:jc w:val="both"/>
                        <w:rPr>
                          <w:b/>
                        </w:rPr>
                      </w:pPr>
                    </w:p>
                    <w:p w:rsidR="00863FA9" w:rsidRPr="00F91744" w:rsidRDefault="00863FA9" w:rsidP="00721A00">
                      <w:pPr>
                        <w:jc w:val="both"/>
                        <w:rPr>
                          <w:b/>
                          <w:sz w:val="16"/>
                          <w:szCs w:val="16"/>
                        </w:rPr>
                      </w:pPr>
                      <w:r w:rsidRPr="00F91744">
                        <w:rPr>
                          <w:b/>
                          <w:sz w:val="16"/>
                          <w:szCs w:val="16"/>
                        </w:rPr>
                        <w:t xml:space="preserve"> </w:t>
                      </w:r>
                    </w:p>
                    <w:p w:rsidR="00863FA9" w:rsidRPr="00F91744" w:rsidRDefault="00863FA9" w:rsidP="00721A00">
                      <w:pPr>
                        <w:jc w:val="both"/>
                        <w:rPr>
                          <w:rFonts w:ascii="Trebuchet MS" w:hAnsi="Trebuchet MS"/>
                          <w:b/>
                          <w:sz w:val="18"/>
                          <w:szCs w:val="12"/>
                        </w:rPr>
                      </w:pPr>
                    </w:p>
                    <w:p w:rsidR="00863FA9" w:rsidRPr="00F91744" w:rsidRDefault="00863FA9" w:rsidP="00721A00">
                      <w:pPr>
                        <w:jc w:val="both"/>
                        <w:rPr>
                          <w:b/>
                        </w:rPr>
                      </w:pPr>
                    </w:p>
                    <w:p w:rsidR="00863FA9" w:rsidRPr="00F91744" w:rsidRDefault="00863FA9" w:rsidP="00721A00">
                      <w:pPr>
                        <w:jc w:val="both"/>
                        <w:rPr>
                          <w:rFonts w:ascii="Trebuchet MS" w:hAnsi="Trebuchet MS"/>
                          <w:b/>
                          <w:sz w:val="18"/>
                          <w:szCs w:val="12"/>
                        </w:rPr>
                      </w:pPr>
                    </w:p>
                    <w:p w:rsidR="00863FA9" w:rsidRPr="00F91744" w:rsidRDefault="00863FA9" w:rsidP="00721A00">
                      <w:pPr>
                        <w:jc w:val="both"/>
                        <w:rPr>
                          <w:b/>
                        </w:rPr>
                      </w:pPr>
                    </w:p>
                    <w:p w:rsidR="00863FA9" w:rsidRPr="00F91744" w:rsidRDefault="00863FA9" w:rsidP="00721A00">
                      <w:pPr>
                        <w:jc w:val="both"/>
                        <w:rPr>
                          <w:b/>
                        </w:rPr>
                      </w:pP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28896" behindDoc="0" locked="0" layoutInCell="1" allowOverlap="1">
                <wp:simplePos x="0" y="0"/>
                <wp:positionH relativeFrom="column">
                  <wp:posOffset>4729480</wp:posOffset>
                </wp:positionH>
                <wp:positionV relativeFrom="paragraph">
                  <wp:posOffset>956310</wp:posOffset>
                </wp:positionV>
                <wp:extent cx="1181100" cy="257175"/>
                <wp:effectExtent l="5080" t="13335" r="13970" b="5715"/>
                <wp:wrapNone/>
                <wp:docPr id="80" name="Rectangle à coins arrondi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oundRect">
                          <a:avLst>
                            <a:gd name="adj" fmla="val 16667"/>
                          </a:avLst>
                        </a:prstGeom>
                        <a:solidFill>
                          <a:srgbClr val="FFFFFF"/>
                        </a:solidFill>
                        <a:ln w="9525">
                          <a:solidFill>
                            <a:srgbClr val="000000"/>
                          </a:solidFill>
                          <a:round/>
                          <a:headEnd/>
                          <a:tailEnd/>
                        </a:ln>
                      </wps:spPr>
                      <wps:txbx>
                        <w:txbxContent>
                          <w:p w:rsidR="00863FA9" w:rsidRPr="008D2F17" w:rsidRDefault="00863FA9" w:rsidP="00721A00">
                            <w:pPr>
                              <w:jc w:val="center"/>
                              <w:rPr>
                                <w:b/>
                              </w:rPr>
                            </w:pPr>
                            <w:r>
                              <w:rPr>
                                <w:b/>
                              </w:rPr>
                              <w:t>Inconvénients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0" o:spid="_x0000_s1042" style="position:absolute;margin-left:372.4pt;margin-top:75.3pt;width:93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">
                <v:textbox>
                  <w:txbxContent>
                    <w:p w:rsidR="00863FA9" w:rsidRPr="008D2F17" w:rsidRDefault="00863FA9" w:rsidP="00721A00">
                      <w:pPr>
                        <w:jc w:val="center"/>
                        <w:rPr>
                          <w:b/>
                        </w:rPr>
                      </w:pPr>
                      <w:r>
                        <w:rPr>
                          <w:b/>
                        </w:rPr>
                        <w:t>Inconvénients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27872" behindDoc="0" locked="0" layoutInCell="1" allowOverlap="1">
                <wp:simplePos x="0" y="0"/>
                <wp:positionH relativeFrom="column">
                  <wp:posOffset>3262630</wp:posOffset>
                </wp:positionH>
                <wp:positionV relativeFrom="paragraph">
                  <wp:posOffset>956310</wp:posOffset>
                </wp:positionV>
                <wp:extent cx="800100" cy="257175"/>
                <wp:effectExtent l="5080" t="13335" r="13970" b="5715"/>
                <wp:wrapNone/>
                <wp:docPr id="79" name="Rectangle à coins arrond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oundRect">
                          <a:avLst>
                            <a:gd name="adj" fmla="val 16667"/>
                          </a:avLst>
                        </a:prstGeom>
                        <a:solidFill>
                          <a:srgbClr val="FFFFFF"/>
                        </a:solidFill>
                        <a:ln w="9525">
                          <a:solidFill>
                            <a:srgbClr val="000000"/>
                          </a:solidFill>
                          <a:round/>
                          <a:headEnd/>
                          <a:tailEnd/>
                        </a:ln>
                      </wps:spPr>
                      <wps:txbx>
                        <w:txbxContent>
                          <w:p w:rsidR="00863FA9" w:rsidRPr="008D2F17" w:rsidRDefault="00863FA9" w:rsidP="00721A00">
                            <w:pPr>
                              <w:jc w:val="center"/>
                              <w:rPr>
                                <w:b/>
                              </w:rPr>
                            </w:pPr>
                            <w:r>
                              <w:rPr>
                                <w:b/>
                              </w:rPr>
                              <w:t>Avantages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9" o:spid="_x0000_s1043" style="position:absolute;margin-left:256.9pt;margin-top:75.3pt;width:63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">
                <v:textbox>
                  <w:txbxContent>
                    <w:p w:rsidR="00863FA9" w:rsidRPr="008D2F17" w:rsidRDefault="00863FA9" w:rsidP="00721A00">
                      <w:pPr>
                        <w:jc w:val="center"/>
                        <w:rPr>
                          <w:b/>
                        </w:rPr>
                      </w:pPr>
                      <w:r>
                        <w:rPr>
                          <w:b/>
                        </w:rPr>
                        <w:t>Avantages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26848" behindDoc="0" locked="0" layoutInCell="1" allowOverlap="1">
                <wp:simplePos x="0" y="0"/>
                <wp:positionH relativeFrom="column">
                  <wp:posOffset>1281430</wp:posOffset>
                </wp:positionH>
                <wp:positionV relativeFrom="paragraph">
                  <wp:posOffset>1061085</wp:posOffset>
                </wp:positionV>
                <wp:extent cx="1181100" cy="257175"/>
                <wp:effectExtent l="5080" t="13335" r="13970" b="5715"/>
                <wp:wrapNone/>
                <wp:docPr id="78" name="Rectangle à coins arrond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oundRect">
                          <a:avLst>
                            <a:gd name="adj" fmla="val 16667"/>
                          </a:avLst>
                        </a:prstGeom>
                        <a:solidFill>
                          <a:srgbClr val="FFFFFF"/>
                        </a:solidFill>
                        <a:ln w="9525">
                          <a:solidFill>
                            <a:srgbClr val="000000"/>
                          </a:solidFill>
                          <a:round/>
                          <a:headEnd/>
                          <a:tailEnd/>
                        </a:ln>
                      </wps:spPr>
                      <wps:txbx>
                        <w:txbxContent>
                          <w:p w:rsidR="00863FA9" w:rsidRPr="008D2F17" w:rsidRDefault="00863FA9" w:rsidP="00721A00">
                            <w:pPr>
                              <w:jc w:val="center"/>
                              <w:rPr>
                                <w:b/>
                              </w:rPr>
                            </w:pPr>
                            <w:r>
                              <w:rPr>
                                <w:b/>
                              </w:rPr>
                              <w:t>Inconvénients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8" o:spid="_x0000_s1044" style="position:absolute;margin-left:100.9pt;margin-top:83.55pt;width:93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">
                <v:textbox>
                  <w:txbxContent>
                    <w:p w:rsidR="00863FA9" w:rsidRPr="008D2F17" w:rsidRDefault="00863FA9" w:rsidP="00721A00">
                      <w:pPr>
                        <w:jc w:val="center"/>
                        <w:rPr>
                          <w:b/>
                        </w:rPr>
                      </w:pPr>
                      <w:r>
                        <w:rPr>
                          <w:b/>
                        </w:rPr>
                        <w:t>Inconvénients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7456" behindDoc="0" locked="0" layoutInCell="1" allowOverlap="1">
                <wp:simplePos x="0" y="0"/>
                <wp:positionH relativeFrom="column">
                  <wp:posOffset>595630</wp:posOffset>
                </wp:positionH>
                <wp:positionV relativeFrom="paragraph">
                  <wp:posOffset>1280160</wp:posOffset>
                </wp:positionV>
                <wp:extent cx="114300" cy="171450"/>
                <wp:effectExtent l="81280" t="22860" r="90170" b="72390"/>
                <wp:wrapNone/>
                <wp:docPr id="77" name="Flèche vers le ba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downArrow">
                          <a:avLst>
                            <a:gd name="adj1" fmla="val 50000"/>
                            <a:gd name="adj2" fmla="val 3750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3D6C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7" o:spid="_x0000_s1026" type="#_x0000_t67" style="position:absolute;margin-left:46.9pt;margin-top:100.8pt;width:9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" fillcolor="black [3200]" strokecolor="#f2f2f2 [3041]" strokeweight="3pt">
                <v:shadow on="t" color="#7f7f7f [1601]" opacity=".5" offset="1pt"/>
                <v:textbox style="layout-flow:vertical-ideographic"/>
              </v:shape>
            </w:pict>
          </mc:Fallback>
        </mc:AlternateContent>
      </w:r>
      <w:r w:rsidRPr="0067036D">
        <w:rPr>
          <w:rFonts w:ascii="Calibri" w:hAnsi="Calibri"/>
          <w:noProof/>
          <w:lang w:eastAsia="fr-FR"/>
        </w:rPr>
        <mc:AlternateContent>
          <mc:Choice Requires="wps">
            <w:drawing>
              <wp:anchor distT="0" distB="0" distL="114300" distR="114300" simplePos="0" relativeHeight="251725824" behindDoc="0" locked="0" layoutInCell="1" allowOverlap="1">
                <wp:simplePos x="0" y="0"/>
                <wp:positionH relativeFrom="column">
                  <wp:posOffset>376555</wp:posOffset>
                </wp:positionH>
                <wp:positionV relativeFrom="paragraph">
                  <wp:posOffset>1042035</wp:posOffset>
                </wp:positionV>
                <wp:extent cx="800100" cy="257175"/>
                <wp:effectExtent l="5080" t="13335" r="13970" b="5715"/>
                <wp:wrapNone/>
                <wp:docPr id="76" name="Rectangle à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oundRect">
                          <a:avLst>
                            <a:gd name="adj" fmla="val 16667"/>
                          </a:avLst>
                        </a:prstGeom>
                        <a:solidFill>
                          <a:srgbClr val="FFFFFF"/>
                        </a:solidFill>
                        <a:ln w="9525">
                          <a:solidFill>
                            <a:srgbClr val="000000"/>
                          </a:solidFill>
                          <a:round/>
                          <a:headEnd/>
                          <a:tailEnd/>
                        </a:ln>
                      </wps:spPr>
                      <wps:txbx>
                        <w:txbxContent>
                          <w:p w:rsidR="00863FA9" w:rsidRPr="008D2F17" w:rsidRDefault="00863FA9" w:rsidP="00721A00">
                            <w:pPr>
                              <w:jc w:val="center"/>
                              <w:rPr>
                                <w:b/>
                              </w:rPr>
                            </w:pPr>
                            <w:r>
                              <w:rPr>
                                <w:b/>
                              </w:rPr>
                              <w:t>Avantages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6" o:spid="_x0000_s1045" style="position:absolute;margin-left:29.65pt;margin-top:82.05pt;width:63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">
                <v:textbox>
                  <w:txbxContent>
                    <w:p w:rsidR="00863FA9" w:rsidRPr="008D2F17" w:rsidRDefault="00863FA9" w:rsidP="00721A00">
                      <w:pPr>
                        <w:jc w:val="center"/>
                        <w:rPr>
                          <w:b/>
                        </w:rPr>
                      </w:pPr>
                      <w:r>
                        <w:rPr>
                          <w:b/>
                        </w:rPr>
                        <w:t>Avantages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8480" behindDoc="0" locked="0" layoutInCell="1" allowOverlap="1">
                <wp:simplePos x="0" y="0"/>
                <wp:positionH relativeFrom="column">
                  <wp:posOffset>1967230</wp:posOffset>
                </wp:positionH>
                <wp:positionV relativeFrom="paragraph">
                  <wp:posOffset>1280160</wp:posOffset>
                </wp:positionV>
                <wp:extent cx="114300" cy="171450"/>
                <wp:effectExtent l="81280" t="22860" r="90170" b="72390"/>
                <wp:wrapNone/>
                <wp:docPr id="75" name="Flèche vers le ba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downArrow">
                          <a:avLst>
                            <a:gd name="adj1" fmla="val 50000"/>
                            <a:gd name="adj2" fmla="val 3750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863FA9" w:rsidRDefault="00863FA9" w:rsidP="00721A00"/>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5" o:spid="_x0000_s1046" type="#_x0000_t67" style="position:absolute;margin-left:154.9pt;margin-top:100.8pt;width:9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" fillcolor="black [3200]" strokecolor="#f2f2f2 [3041]" strokeweight="3pt">
                <v:shadow on="t" color="#7f7f7f [1601]" opacity=".5" offset="1pt"/>
                <v:textbox style="layout-flow:vertical-ideographic">
                  <w:txbxContent>
                    <w:p w:rsidR="00863FA9" w:rsidRDefault="00863FA9" w:rsidP="00721A00"/>
                  </w:txbxContent>
                </v:textbox>
              </v:shape>
            </w:pict>
          </mc:Fallback>
        </mc:AlternateContent>
      </w:r>
      <w:r w:rsidRPr="0067036D">
        <w:rPr>
          <w:rFonts w:ascii="Calibri" w:hAnsi="Calibri"/>
          <w:noProof/>
          <w:lang w:eastAsia="fr-FR"/>
        </w:rPr>
        <mc:AlternateContent>
          <mc:Choice Requires="wps">
            <w:drawing>
              <wp:anchor distT="0" distB="0" distL="114300" distR="114300" simplePos="0" relativeHeight="251670528" behindDoc="0" locked="0" layoutInCell="1" allowOverlap="1">
                <wp:simplePos x="0" y="0"/>
                <wp:positionH relativeFrom="column">
                  <wp:posOffset>5262880</wp:posOffset>
                </wp:positionH>
                <wp:positionV relativeFrom="paragraph">
                  <wp:posOffset>1175385</wp:posOffset>
                </wp:positionV>
                <wp:extent cx="114300" cy="257175"/>
                <wp:effectExtent l="62230" t="22860" r="80645" b="81915"/>
                <wp:wrapNone/>
                <wp:docPr id="74" name="Flèche vers le ba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57175"/>
                        </a:xfrm>
                        <a:prstGeom prst="downArrow">
                          <a:avLst>
                            <a:gd name="adj1" fmla="val 50000"/>
                            <a:gd name="adj2" fmla="val 5625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863FA9" w:rsidRDefault="00863FA9" w:rsidP="00721A00"/>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74" o:spid="_x0000_s1047" type="#_x0000_t67" style="position:absolute;margin-left:414.4pt;margin-top:92.55pt;width:9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" fillcolor="black [3200]" strokecolor="#f2f2f2 [3041]" strokeweight="3pt">
                <v:shadow on="t" color="#7f7f7f [1601]" opacity=".5" offset="1pt"/>
                <v:textbox style="layout-flow:vertical-ideographic">
                  <w:txbxContent>
                    <w:p w:rsidR="00863FA9" w:rsidRDefault="00863FA9" w:rsidP="00721A00"/>
                  </w:txbxContent>
                </v:textbox>
              </v:shape>
            </w:pict>
          </mc:Fallback>
        </mc:AlternateContent>
      </w:r>
      <w:r w:rsidRPr="0067036D">
        <w:rPr>
          <w:rFonts w:ascii="Calibri" w:hAnsi="Calibri"/>
          <w:noProof/>
          <w:lang w:eastAsia="fr-FR"/>
        </w:rPr>
        <mc:AlternateContent>
          <mc:Choice Requires="wps">
            <w:drawing>
              <wp:anchor distT="0" distB="0" distL="114300" distR="114300" simplePos="0" relativeHeight="251669504" behindDoc="0" locked="0" layoutInCell="1" allowOverlap="1">
                <wp:simplePos x="0" y="0"/>
                <wp:positionH relativeFrom="column">
                  <wp:posOffset>3653155</wp:posOffset>
                </wp:positionH>
                <wp:positionV relativeFrom="paragraph">
                  <wp:posOffset>1213485</wp:posOffset>
                </wp:positionV>
                <wp:extent cx="114300" cy="219075"/>
                <wp:effectExtent l="71755" t="22860" r="80645" b="72390"/>
                <wp:wrapNone/>
                <wp:docPr id="73" name="Flèche vers le ba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9075"/>
                        </a:xfrm>
                        <a:prstGeom prst="downArrow">
                          <a:avLst>
                            <a:gd name="adj1" fmla="val 50000"/>
                            <a:gd name="adj2" fmla="val 4791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863FA9" w:rsidRDefault="00863FA9" w:rsidP="00721A00"/>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73" o:spid="_x0000_s1048" type="#_x0000_t67" style="position:absolute;margin-left:287.65pt;margin-top:95.55pt;width:9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" fillcolor="black [3200]" strokecolor="#f2f2f2 [3041]" strokeweight="3pt">
                <v:shadow on="t" color="#7f7f7f [1601]" opacity=".5" offset="1pt"/>
                <v:textbox style="layout-flow:vertical-ideographic">
                  <w:txbxContent>
                    <w:p w:rsidR="00863FA9" w:rsidRDefault="00863FA9" w:rsidP="00721A00"/>
                  </w:txbxContent>
                </v:textbox>
              </v:shape>
            </w:pict>
          </mc:Fallback>
        </mc:AlternateContent>
      </w:r>
      <w:r w:rsidRPr="0067036D">
        <w:rPr>
          <w:rFonts w:ascii="Calibri" w:hAnsi="Calibri"/>
          <w:noProof/>
          <w:lang w:eastAsia="fr-FR"/>
        </w:rPr>
        <w:drawing>
          <wp:inline distT="0" distB="0" distL="0" distR="0" wp14:anchorId="1F97DE1C" wp14:editId="20308F2C">
            <wp:extent cx="6219825" cy="3244974"/>
            <wp:effectExtent l="19050" t="0" r="9525"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7769" cy="3243901"/>
                    </a:xfrm>
                    <a:prstGeom prst="rect">
                      <a:avLst/>
                    </a:prstGeom>
                    <a:noFill/>
                    <a:ln w="9525">
                      <a:noFill/>
                      <a:miter lim="800000"/>
                      <a:headEnd/>
                      <a:tailEnd/>
                    </a:ln>
                  </pic:spPr>
                </pic:pic>
              </a:graphicData>
            </a:graphic>
          </wp:inline>
        </w:drawing>
      </w:r>
    </w:p>
    <w:p w:rsidR="00CB7AB4" w:rsidRPr="0067036D" w:rsidRDefault="00CB7AB4" w:rsidP="00721A00">
      <w:pPr>
        <w:rPr>
          <w:rFonts w:ascii="Calibri" w:hAnsi="Calibri"/>
        </w:rPr>
      </w:pPr>
    </w:p>
    <w:p w:rsidR="00CB7AB4" w:rsidRPr="0067036D" w:rsidRDefault="00CB7AB4" w:rsidP="00721A00">
      <w:pPr>
        <w:rPr>
          <w:rFonts w:ascii="Calibri" w:hAnsi="Calibri"/>
        </w:rPr>
      </w:pPr>
    </w:p>
    <w:p w:rsidR="00CB7AB4" w:rsidRPr="0067036D" w:rsidRDefault="00CB7AB4" w:rsidP="00721A00">
      <w:pPr>
        <w:rPr>
          <w:rFonts w:ascii="Calibri" w:hAnsi="Calibri"/>
        </w:rPr>
      </w:pPr>
    </w:p>
    <w:p w:rsidR="00CB7AB4" w:rsidRDefault="00CB7AB4" w:rsidP="00721A00">
      <w:pPr>
        <w:rPr>
          <w:rFonts w:ascii="Calibri" w:hAnsi="Calibri"/>
        </w:rPr>
      </w:pPr>
    </w:p>
    <w:p w:rsidR="00FB4314" w:rsidRPr="0067036D" w:rsidRDefault="00FB4314" w:rsidP="00721A00">
      <w:pPr>
        <w:rPr>
          <w:rFonts w:ascii="Calibri" w:hAnsi="Calibri"/>
        </w:rPr>
      </w:pPr>
    </w:p>
    <w:p w:rsidR="008960EE" w:rsidRPr="0067036D" w:rsidRDefault="00167DD3" w:rsidP="00EE6031">
      <w:pPr>
        <w:tabs>
          <w:tab w:val="left" w:pos="2415"/>
        </w:tabs>
        <w:spacing w:after="0" w:line="276" w:lineRule="auto"/>
        <w:jc w:val="both"/>
        <w:rPr>
          <w:rFonts w:ascii="Calibri" w:hAnsi="Calibri"/>
        </w:rPr>
      </w:pPr>
      <w:r w:rsidRPr="0067036D">
        <w:rPr>
          <w:rFonts w:ascii="Calibri" w:hAnsi="Calibri"/>
        </w:rPr>
        <w:t xml:space="preserve">La majorité des personnes ayant pris part aux discussions souhaitent avoir les différents services de SRMNIA et VIH lors d’une seule visite. Pour les participants, les différents déplacements  occasionnent </w:t>
      </w:r>
      <w:r w:rsidR="008877B9" w:rsidRPr="0067036D">
        <w:rPr>
          <w:rFonts w:ascii="Calibri" w:hAnsi="Calibri"/>
        </w:rPr>
        <w:t xml:space="preserve">plusieurs fois </w:t>
      </w:r>
      <w:r w:rsidR="008877B9">
        <w:rPr>
          <w:rFonts w:ascii="Calibri" w:hAnsi="Calibri"/>
        </w:rPr>
        <w:t>le payement d</w:t>
      </w:r>
      <w:r w:rsidR="008960EE" w:rsidRPr="0067036D">
        <w:rPr>
          <w:rFonts w:ascii="Calibri" w:hAnsi="Calibri"/>
        </w:rPr>
        <w:t>es frais de consultat</w:t>
      </w:r>
      <w:r w:rsidRPr="0067036D">
        <w:rPr>
          <w:rFonts w:ascii="Calibri" w:hAnsi="Calibri"/>
        </w:rPr>
        <w:t xml:space="preserve">ion, </w:t>
      </w:r>
      <w:r w:rsidR="008960EE" w:rsidRPr="0067036D">
        <w:rPr>
          <w:rFonts w:ascii="Calibri" w:hAnsi="Calibri"/>
        </w:rPr>
        <w:t>la perte de temps pour ses propres activités et aussi,</w:t>
      </w:r>
      <w:r w:rsidR="008877B9">
        <w:rPr>
          <w:rFonts w:ascii="Calibri" w:hAnsi="Calibri"/>
        </w:rPr>
        <w:t xml:space="preserve"> la perte de temps</w:t>
      </w:r>
      <w:r w:rsidR="008960EE" w:rsidRPr="0067036D">
        <w:rPr>
          <w:rFonts w:ascii="Calibri" w:hAnsi="Calibri"/>
        </w:rPr>
        <w:t xml:space="preserve"> pour s’y rendre. Certaines femmes pensent que la multiplicité d’être vus à plusieurs endroits favorise la stigmatisation (pour les PVVIH) et diminue la motivation de continuer la planification familiale (chez certaines femmes dont leurs conjoints ne sont pas d’accord).</w:t>
      </w:r>
    </w:p>
    <w:p w:rsidR="008960EE" w:rsidRPr="0067036D" w:rsidRDefault="008960EE" w:rsidP="00EE6031">
      <w:pPr>
        <w:tabs>
          <w:tab w:val="left" w:pos="2415"/>
        </w:tabs>
        <w:spacing w:after="0" w:line="276" w:lineRule="auto"/>
        <w:jc w:val="both"/>
        <w:rPr>
          <w:rFonts w:ascii="Calibri" w:hAnsi="Calibri"/>
        </w:rPr>
      </w:pPr>
    </w:p>
    <w:p w:rsidR="008960EE" w:rsidRPr="0067036D" w:rsidRDefault="008960EE" w:rsidP="00EE6031">
      <w:pPr>
        <w:tabs>
          <w:tab w:val="left" w:pos="2415"/>
        </w:tabs>
        <w:spacing w:after="0" w:line="276" w:lineRule="auto"/>
        <w:jc w:val="both"/>
        <w:rPr>
          <w:rFonts w:ascii="Calibri" w:hAnsi="Calibri"/>
        </w:rPr>
      </w:pPr>
      <w:r w:rsidRPr="0067036D">
        <w:rPr>
          <w:rFonts w:ascii="Calibri" w:hAnsi="Calibri"/>
        </w:rPr>
        <w:t>Les avantages de l’accès aux services de SRMNIA et VIH</w:t>
      </w:r>
      <w:r w:rsidR="008700C8" w:rsidRPr="0067036D">
        <w:rPr>
          <w:rFonts w:ascii="Calibri" w:hAnsi="Calibri"/>
        </w:rPr>
        <w:t xml:space="preserve"> lors d’une seule visite</w:t>
      </w:r>
      <w:r w:rsidRPr="0067036D">
        <w:rPr>
          <w:rFonts w:ascii="Calibri" w:hAnsi="Calibri"/>
        </w:rPr>
        <w:t xml:space="preserve"> sont nombreux :</w:t>
      </w:r>
      <w:r w:rsidR="009E23C3" w:rsidRPr="0067036D">
        <w:rPr>
          <w:rFonts w:ascii="Calibri" w:hAnsi="Calibri"/>
        </w:rPr>
        <w:t xml:space="preserve"> la facilitation de consacrer une visite (un jour) pour les questions de santé,</w:t>
      </w:r>
      <w:r w:rsidRPr="0067036D">
        <w:rPr>
          <w:rFonts w:ascii="Calibri" w:hAnsi="Calibri"/>
        </w:rPr>
        <w:t xml:space="preserve"> la</w:t>
      </w:r>
      <w:r w:rsidR="009E23C3" w:rsidRPr="0067036D">
        <w:rPr>
          <w:rFonts w:ascii="Calibri" w:hAnsi="Calibri"/>
        </w:rPr>
        <w:t xml:space="preserve"> réduction du temps pour les services de santé, la réduction du transport, la réduction du temps d’attente. Une seule visite diminue la stigmatisation par le fait que tous les clients sont ensemble</w:t>
      </w:r>
      <w:r w:rsidR="00042D81" w:rsidRPr="0067036D">
        <w:rPr>
          <w:rFonts w:ascii="Calibri" w:hAnsi="Calibri"/>
        </w:rPr>
        <w:t>. Pour une femme, « la séparation des clients par rendez entraine la distinction qui à son tour augmente la stigmatisation ».</w:t>
      </w:r>
    </w:p>
    <w:p w:rsidR="00101762" w:rsidRPr="0067036D" w:rsidRDefault="00101762" w:rsidP="008960EE">
      <w:pPr>
        <w:tabs>
          <w:tab w:val="left" w:pos="2415"/>
        </w:tabs>
        <w:spacing w:after="0" w:line="240" w:lineRule="auto"/>
        <w:jc w:val="both"/>
        <w:rPr>
          <w:rFonts w:ascii="Calibri" w:hAnsi="Calibri"/>
        </w:rPr>
      </w:pPr>
    </w:p>
    <w:p w:rsidR="00721A00" w:rsidRPr="0067036D" w:rsidRDefault="00721A00" w:rsidP="008960EE">
      <w:pPr>
        <w:tabs>
          <w:tab w:val="left" w:pos="2415"/>
        </w:tabs>
        <w:spacing w:after="0" w:line="240" w:lineRule="auto"/>
        <w:jc w:val="both"/>
        <w:rPr>
          <w:rFonts w:ascii="Calibri" w:hAnsi="Calibri"/>
        </w:rPr>
      </w:pPr>
      <w:r w:rsidRPr="0067036D">
        <w:rPr>
          <w:rFonts w:ascii="Calibri" w:hAnsi="Calibri"/>
        </w:rPr>
        <w:t>Comme l’indique la figure, les avantages dont on bénéficie à partir du fait d’obtenir les services ensemble, priment sur ceux liés à l’obtention des services de la SRMNIA et du VIH à partir d’endroits différents.</w:t>
      </w:r>
      <w:r w:rsidR="002F1C26" w:rsidRPr="0067036D">
        <w:rPr>
          <w:rFonts w:ascii="Calibri" w:hAnsi="Calibri"/>
        </w:rPr>
        <w:t xml:space="preserve"> </w:t>
      </w:r>
    </w:p>
    <w:p w:rsidR="008960EE" w:rsidRDefault="008960EE" w:rsidP="008960EE">
      <w:pPr>
        <w:tabs>
          <w:tab w:val="left" w:pos="2415"/>
        </w:tabs>
        <w:spacing w:after="0" w:line="240" w:lineRule="auto"/>
        <w:jc w:val="both"/>
        <w:rPr>
          <w:rFonts w:ascii="Calibri" w:hAnsi="Calibri"/>
        </w:rPr>
      </w:pPr>
    </w:p>
    <w:p w:rsidR="00FB4314" w:rsidRDefault="00FB4314" w:rsidP="008960EE">
      <w:pPr>
        <w:tabs>
          <w:tab w:val="left" w:pos="2415"/>
        </w:tabs>
        <w:spacing w:after="0" w:line="240" w:lineRule="auto"/>
        <w:jc w:val="both"/>
        <w:rPr>
          <w:rFonts w:ascii="Calibri" w:hAnsi="Calibri"/>
        </w:rPr>
      </w:pPr>
    </w:p>
    <w:p w:rsidR="00DD2591" w:rsidRDefault="00DD2591" w:rsidP="008960EE">
      <w:pPr>
        <w:tabs>
          <w:tab w:val="left" w:pos="2415"/>
        </w:tabs>
        <w:spacing w:after="0" w:line="240" w:lineRule="auto"/>
        <w:jc w:val="both"/>
        <w:rPr>
          <w:rFonts w:ascii="Calibri" w:hAnsi="Calibri"/>
        </w:rPr>
      </w:pPr>
    </w:p>
    <w:p w:rsidR="008700C8" w:rsidRPr="0067036D" w:rsidRDefault="008700C8" w:rsidP="005F1E96">
      <w:pPr>
        <w:pStyle w:val="Paragraphedeliste"/>
        <w:numPr>
          <w:ilvl w:val="0"/>
          <w:numId w:val="31"/>
        </w:numPr>
        <w:spacing w:after="0" w:line="240" w:lineRule="auto"/>
        <w:ind w:left="284" w:hanging="284"/>
        <w:rPr>
          <w:rFonts w:ascii="Calibri" w:hAnsi="Calibri"/>
          <w:b/>
          <w:lang w:val="fr-FR"/>
        </w:rPr>
      </w:pPr>
      <w:r w:rsidRPr="0067036D">
        <w:rPr>
          <w:rFonts w:ascii="Calibri" w:hAnsi="Calibri"/>
          <w:b/>
          <w:lang w:val="fr-FR"/>
        </w:rPr>
        <w:t>Services de SRMNIA et VIH offerts par le même prestataire</w:t>
      </w:r>
    </w:p>
    <w:p w:rsidR="00042D81" w:rsidRPr="0067036D" w:rsidRDefault="00042D81" w:rsidP="008960EE">
      <w:pPr>
        <w:tabs>
          <w:tab w:val="left" w:pos="2415"/>
        </w:tabs>
        <w:spacing w:after="0" w:line="240" w:lineRule="auto"/>
        <w:jc w:val="both"/>
        <w:rPr>
          <w:rFonts w:ascii="Calibri" w:hAnsi="Calibri"/>
          <w:b/>
          <w:color w:val="FF0000"/>
        </w:rPr>
      </w:pPr>
    </w:p>
    <w:p w:rsidR="004074FF" w:rsidRDefault="004074FF" w:rsidP="008960EE">
      <w:pPr>
        <w:tabs>
          <w:tab w:val="left" w:pos="2415"/>
        </w:tabs>
        <w:spacing w:after="0" w:line="240" w:lineRule="auto"/>
        <w:jc w:val="both"/>
        <w:rPr>
          <w:rFonts w:ascii="Calibri" w:hAnsi="Calibri"/>
          <w:sz w:val="20"/>
          <w:szCs w:val="20"/>
        </w:rPr>
      </w:pPr>
    </w:p>
    <w:p w:rsidR="00042D81" w:rsidRPr="00A96040" w:rsidRDefault="00903008" w:rsidP="008960EE">
      <w:pPr>
        <w:tabs>
          <w:tab w:val="left" w:pos="2415"/>
        </w:tabs>
        <w:spacing w:after="0" w:line="240" w:lineRule="auto"/>
        <w:jc w:val="both"/>
        <w:rPr>
          <w:rFonts w:ascii="Calibri" w:hAnsi="Calibri"/>
          <w:sz w:val="20"/>
          <w:szCs w:val="20"/>
        </w:rPr>
      </w:pPr>
      <w:r w:rsidRPr="00A96040">
        <w:rPr>
          <w:rFonts w:ascii="Calibri" w:hAnsi="Calibri"/>
          <w:sz w:val="20"/>
          <w:szCs w:val="20"/>
        </w:rPr>
        <w:t>Sché</w:t>
      </w:r>
      <w:r w:rsidR="00A7184E">
        <w:rPr>
          <w:rFonts w:ascii="Calibri" w:hAnsi="Calibri"/>
          <w:sz w:val="20"/>
          <w:szCs w:val="20"/>
        </w:rPr>
        <w:t>ma 9</w:t>
      </w:r>
      <w:r w:rsidRPr="00A96040">
        <w:rPr>
          <w:rFonts w:ascii="Calibri" w:hAnsi="Calibri"/>
          <w:sz w:val="20"/>
          <w:szCs w:val="20"/>
        </w:rPr>
        <w:t> : Perception des communautés sur un prestataire pour SRMNIA et VIH</w:t>
      </w:r>
    </w:p>
    <w:p w:rsidR="00C05613" w:rsidRDefault="00C05613" w:rsidP="00C05613">
      <w:pPr>
        <w:tabs>
          <w:tab w:val="left" w:pos="2415"/>
        </w:tabs>
      </w:pPr>
      <w:r>
        <w:rPr>
          <w:noProof/>
          <w:lang w:eastAsia="fr-FR"/>
        </w:rPr>
        <mc:AlternateContent>
          <mc:Choice Requires="wps">
            <w:drawing>
              <wp:anchor distT="0" distB="0" distL="114300" distR="114300" simplePos="0" relativeHeight="251773952" behindDoc="0" locked="0" layoutInCell="1" allowOverlap="1">
                <wp:simplePos x="0" y="0"/>
                <wp:positionH relativeFrom="column">
                  <wp:posOffset>2395855</wp:posOffset>
                </wp:positionH>
                <wp:positionV relativeFrom="paragraph">
                  <wp:posOffset>228600</wp:posOffset>
                </wp:positionV>
                <wp:extent cx="1800225" cy="666750"/>
                <wp:effectExtent l="14605" t="123825" r="118745" b="9525"/>
                <wp:wrapNone/>
                <wp:docPr id="168" name="Rectangle à coins arrondis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66750"/>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863FA9" w:rsidRPr="00800C0D" w:rsidRDefault="00863FA9" w:rsidP="00C05613">
                            <w:pPr>
                              <w:jc w:val="center"/>
                              <w:rPr>
                                <w:b/>
                                <w:sz w:val="36"/>
                              </w:rPr>
                            </w:pPr>
                            <w:r w:rsidRPr="00800C0D">
                              <w:rPr>
                                <w:rFonts w:ascii="Trebuchet MS" w:hAnsi="Trebuchet MS"/>
                                <w:b/>
                                <w:sz w:val="18"/>
                                <w:szCs w:val="12"/>
                              </w:rPr>
                              <w:t>Garantie l’anonymat et la confidentialité</w:t>
                            </w:r>
                            <w:r>
                              <w:rPr>
                                <w:rFonts w:ascii="Trebuchet MS" w:hAnsi="Trebuchet MS"/>
                                <w:b/>
                                <w:sz w:val="18"/>
                                <w:szCs w:val="12"/>
                              </w:rPr>
                              <w:t xml:space="preserve"> du client qui bénéficie des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68" o:spid="_x0000_s1049" style="position:absolute;margin-left:188.65pt;margin-top:18pt;width:141.75pt;height: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">
                <o:extrusion v:ext="view" backdepth="1in" color="white" on="t" type="perspective"/>
                <v:textbox>
                  <w:txbxContent>
                    <w:p w:rsidR="00863FA9" w:rsidRPr="00800C0D" w:rsidRDefault="00863FA9" w:rsidP="00C05613">
                      <w:pPr>
                        <w:jc w:val="center"/>
                        <w:rPr>
                          <w:b/>
                          <w:sz w:val="36"/>
                        </w:rPr>
                      </w:pPr>
                      <w:r w:rsidRPr="00800C0D">
                        <w:rPr>
                          <w:rFonts w:ascii="Trebuchet MS" w:hAnsi="Trebuchet MS"/>
                          <w:b/>
                          <w:sz w:val="18"/>
                          <w:szCs w:val="12"/>
                        </w:rPr>
                        <w:t>Garantie l’anonymat et la confidentialité</w:t>
                      </w:r>
                      <w:r>
                        <w:rPr>
                          <w:rFonts w:ascii="Trebuchet MS" w:hAnsi="Trebuchet MS"/>
                          <w:b/>
                          <w:sz w:val="18"/>
                          <w:szCs w:val="12"/>
                        </w:rPr>
                        <w:t xml:space="preserve"> du client qui bénéficie des services</w:t>
                      </w:r>
                    </w:p>
                  </w:txbxContent>
                </v:textbox>
              </v:roundrect>
            </w:pict>
          </mc:Fallback>
        </mc:AlternateContent>
      </w:r>
      <w:r>
        <w:rPr>
          <w:noProof/>
          <w:lang w:eastAsia="fr-FR"/>
        </w:rPr>
        <mc:AlternateContent>
          <mc:Choice Requires="wps">
            <w:drawing>
              <wp:anchor distT="0" distB="0" distL="114300" distR="114300" simplePos="0" relativeHeight="251772928" behindDoc="0" locked="0" layoutInCell="1" allowOverlap="1">
                <wp:simplePos x="0" y="0"/>
                <wp:positionH relativeFrom="column">
                  <wp:posOffset>128905</wp:posOffset>
                </wp:positionH>
                <wp:positionV relativeFrom="paragraph">
                  <wp:posOffset>228600</wp:posOffset>
                </wp:positionV>
                <wp:extent cx="2124075" cy="666750"/>
                <wp:effectExtent l="14605" t="123825" r="118745" b="9525"/>
                <wp:wrapNone/>
                <wp:docPr id="167" name="Rectangle à coins arrondis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66750"/>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863FA9" w:rsidRPr="00210BBF" w:rsidRDefault="00863FA9" w:rsidP="00C05613">
                            <w:pPr>
                              <w:jc w:val="center"/>
                              <w:rPr>
                                <w:b/>
                              </w:rPr>
                            </w:pPr>
                            <w:r w:rsidRPr="00210BBF">
                              <w:rPr>
                                <w:b/>
                              </w:rPr>
                              <w:t xml:space="preserve">Réduit la fréquence de rendez-vous </w:t>
                            </w:r>
                            <w:r>
                              <w:rPr>
                                <w:b/>
                              </w:rPr>
                              <w:t xml:space="preserve">du client </w:t>
                            </w:r>
                            <w:r w:rsidRPr="00210BBF">
                              <w:rPr>
                                <w:b/>
                              </w:rPr>
                              <w:t>dans l’établissement</w:t>
                            </w:r>
                            <w:r>
                              <w:rPr>
                                <w:b/>
                              </w:rPr>
                              <w:t xml:space="preserve"> de soins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67" o:spid="_x0000_s1050" style="position:absolute;margin-left:10.15pt;margin-top:18pt;width:167.25pt;height: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">
                <o:extrusion v:ext="view" backdepth="1in" color="white" on="t" type="perspective"/>
                <v:textbox>
                  <w:txbxContent>
                    <w:p w:rsidR="00863FA9" w:rsidRPr="00210BBF" w:rsidRDefault="00863FA9" w:rsidP="00C05613">
                      <w:pPr>
                        <w:jc w:val="center"/>
                        <w:rPr>
                          <w:b/>
                        </w:rPr>
                      </w:pPr>
                      <w:r w:rsidRPr="00210BBF">
                        <w:rPr>
                          <w:b/>
                        </w:rPr>
                        <w:t xml:space="preserve">Réduit la fréquence de rendez-vous </w:t>
                      </w:r>
                      <w:r>
                        <w:rPr>
                          <w:b/>
                        </w:rPr>
                        <w:t xml:space="preserve">du client </w:t>
                      </w:r>
                      <w:r w:rsidRPr="00210BBF">
                        <w:rPr>
                          <w:b/>
                        </w:rPr>
                        <w:t>dans l’établissement</w:t>
                      </w:r>
                      <w:r>
                        <w:rPr>
                          <w:b/>
                        </w:rPr>
                        <w:t xml:space="preserve"> de soins</w:t>
                      </w:r>
                    </w:p>
                  </w:txbxContent>
                </v:textbox>
              </v:roundrect>
            </w:pict>
          </mc:Fallback>
        </mc:AlternateContent>
      </w:r>
      <w:r>
        <w:rPr>
          <w:noProof/>
          <w:lang w:eastAsia="fr-FR"/>
        </w:rPr>
        <mc:AlternateContent>
          <mc:Choice Requires="wps">
            <w:drawing>
              <wp:anchor distT="0" distB="0" distL="114300" distR="114300" simplePos="0" relativeHeight="251766784" behindDoc="0" locked="0" layoutInCell="1" allowOverlap="1">
                <wp:simplePos x="0" y="0"/>
                <wp:positionH relativeFrom="column">
                  <wp:posOffset>4329430</wp:posOffset>
                </wp:positionH>
                <wp:positionV relativeFrom="paragraph">
                  <wp:posOffset>228600</wp:posOffset>
                </wp:positionV>
                <wp:extent cx="1752600" cy="619125"/>
                <wp:effectExtent l="14605" t="123825" r="118745" b="9525"/>
                <wp:wrapNone/>
                <wp:docPr id="166" name="Rectangle à coins arrondis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1912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863FA9" w:rsidRPr="00BD2773" w:rsidRDefault="00863FA9" w:rsidP="00C05613">
                            <w:pPr>
                              <w:jc w:val="center"/>
                              <w:rPr>
                                <w:rFonts w:ascii="Trebuchet MS" w:hAnsi="Trebuchet MS"/>
                                <w:b/>
                                <w:sz w:val="18"/>
                                <w:szCs w:val="12"/>
                              </w:rPr>
                            </w:pPr>
                            <w:r w:rsidRPr="00BD2773">
                              <w:rPr>
                                <w:rFonts w:ascii="Trebuchet MS" w:hAnsi="Trebuchet MS"/>
                                <w:b/>
                                <w:sz w:val="18"/>
                                <w:szCs w:val="12"/>
                              </w:rPr>
                              <w:t>Réduit le temps d’attente du client qui bénéficie en premier des soins</w:t>
                            </w:r>
                          </w:p>
                          <w:p w:rsidR="00863FA9" w:rsidRPr="0022306F" w:rsidRDefault="00863FA9" w:rsidP="00C05613">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66" o:spid="_x0000_s1051" style="position:absolute;margin-left:340.9pt;margin-top:18pt;width:138pt;height:4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">
                <o:extrusion v:ext="view" backdepth="1in" color="white" on="t" type="perspective"/>
                <v:textbox>
                  <w:txbxContent>
                    <w:p w:rsidR="00863FA9" w:rsidRPr="00BD2773" w:rsidRDefault="00863FA9" w:rsidP="00C05613">
                      <w:pPr>
                        <w:jc w:val="center"/>
                        <w:rPr>
                          <w:rFonts w:ascii="Trebuchet MS" w:hAnsi="Trebuchet MS"/>
                          <w:b/>
                          <w:sz w:val="18"/>
                          <w:szCs w:val="12"/>
                        </w:rPr>
                      </w:pPr>
                      <w:r w:rsidRPr="00BD2773">
                        <w:rPr>
                          <w:rFonts w:ascii="Trebuchet MS" w:hAnsi="Trebuchet MS"/>
                          <w:b/>
                          <w:sz w:val="18"/>
                          <w:szCs w:val="12"/>
                        </w:rPr>
                        <w:t>Réduit le temps d’attente du client qui bénéficie en premier des soins</w:t>
                      </w:r>
                    </w:p>
                    <w:p w:rsidR="00863FA9" w:rsidRPr="0022306F" w:rsidRDefault="00863FA9" w:rsidP="00C05613">
                      <w:pPr>
                        <w:rPr>
                          <w:sz w:val="36"/>
                        </w:rPr>
                      </w:pPr>
                    </w:p>
                  </w:txbxContent>
                </v:textbox>
              </v:roundrect>
            </w:pict>
          </mc:Fallback>
        </mc:AlternateContent>
      </w:r>
    </w:p>
    <w:p w:rsidR="00C05613" w:rsidRPr="0026076B" w:rsidRDefault="00C05613" w:rsidP="00C05613">
      <w:pPr>
        <w:tabs>
          <w:tab w:val="left" w:pos="6750"/>
        </w:tabs>
      </w:pPr>
      <w:r>
        <w:rPr>
          <w:noProof/>
          <w:lang w:eastAsia="fr-FR"/>
        </w:rPr>
        <mc:AlternateContent>
          <mc:Choice Requires="wps">
            <w:drawing>
              <wp:anchor distT="0" distB="0" distL="114300" distR="114300" simplePos="0" relativeHeight="251784192" behindDoc="0" locked="0" layoutInCell="1" allowOverlap="1">
                <wp:simplePos x="0" y="0"/>
                <wp:positionH relativeFrom="column">
                  <wp:posOffset>4186555</wp:posOffset>
                </wp:positionH>
                <wp:positionV relativeFrom="paragraph">
                  <wp:posOffset>210185</wp:posOffset>
                </wp:positionV>
                <wp:extent cx="142875" cy="635"/>
                <wp:effectExtent l="5080" t="10160" r="13970" b="8255"/>
                <wp:wrapNone/>
                <wp:docPr id="165" name="Connecteur droit avec flèch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131527" id="_x0000_t32" coordsize="21600,21600" o:spt="32" o:oned="t" path="m,l21600,21600e" filled="f">
                <v:path arrowok="t" fillok="f" o:connecttype="none"/>
                <o:lock v:ext="edit" shapetype="t"/>
              </v:shapetype>
              <v:shape id="Connecteur droit avec flèche 165" o:spid="_x0000_s1026" type="#_x0000_t32" style="position:absolute;margin-left:329.65pt;margin-top:16.55pt;width:11.2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"/>
            </w:pict>
          </mc:Fallback>
        </mc:AlternateContent>
      </w:r>
      <w:r>
        <w:rPr>
          <w:noProof/>
          <w:lang w:eastAsia="fr-FR"/>
        </w:rPr>
        <mc:AlternateContent>
          <mc:Choice Requires="wps">
            <w:drawing>
              <wp:anchor distT="0" distB="0" distL="114300" distR="114300" simplePos="0" relativeHeight="251783168" behindDoc="0" locked="0" layoutInCell="1" allowOverlap="1">
                <wp:simplePos x="0" y="0"/>
                <wp:positionH relativeFrom="column">
                  <wp:posOffset>2252980</wp:posOffset>
                </wp:positionH>
                <wp:positionV relativeFrom="paragraph">
                  <wp:posOffset>153035</wp:posOffset>
                </wp:positionV>
                <wp:extent cx="142875" cy="635"/>
                <wp:effectExtent l="5080" t="10160" r="13970" b="8255"/>
                <wp:wrapNone/>
                <wp:docPr id="164" name="Connecteur droit avec flèch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ECBEB" id="Connecteur droit avec flèche 164" o:spid="_x0000_s1026" type="#_x0000_t32" style="position:absolute;margin-left:177.4pt;margin-top:12.05pt;width:11.2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"/>
            </w:pict>
          </mc:Fallback>
        </mc:AlternateContent>
      </w:r>
      <w:r>
        <w:tab/>
      </w:r>
    </w:p>
    <w:p w:rsidR="00C05613" w:rsidRPr="0026076B" w:rsidRDefault="00C05613" w:rsidP="00C05613">
      <w:r>
        <w:rPr>
          <w:noProof/>
          <w:lang w:eastAsia="fr-FR"/>
        </w:rPr>
        <mc:AlternateContent>
          <mc:Choice Requires="wps">
            <w:drawing>
              <wp:anchor distT="0" distB="0" distL="114300" distR="114300" simplePos="0" relativeHeight="251786240" behindDoc="0" locked="0" layoutInCell="1" allowOverlap="1">
                <wp:simplePos x="0" y="0"/>
                <wp:positionH relativeFrom="column">
                  <wp:posOffset>3034030</wp:posOffset>
                </wp:positionH>
                <wp:positionV relativeFrom="paragraph">
                  <wp:posOffset>201295</wp:posOffset>
                </wp:positionV>
                <wp:extent cx="2162175" cy="428625"/>
                <wp:effectExtent l="5080" t="58420" r="23495" b="8255"/>
                <wp:wrapNone/>
                <wp:docPr id="163" name="Connecteur droit avec flèch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49873E" id="Connecteur droit avec flèche 163" o:spid="_x0000_s1026" type="#_x0000_t32" style="position:absolute;margin-left:238.9pt;margin-top:15.85pt;width:170.25pt;height:33.7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785216" behindDoc="0" locked="0" layoutInCell="1" allowOverlap="1">
                <wp:simplePos x="0" y="0"/>
                <wp:positionH relativeFrom="column">
                  <wp:posOffset>919480</wp:posOffset>
                </wp:positionH>
                <wp:positionV relativeFrom="paragraph">
                  <wp:posOffset>248920</wp:posOffset>
                </wp:positionV>
                <wp:extent cx="2114550" cy="371475"/>
                <wp:effectExtent l="24130" t="58420" r="13970" b="8255"/>
                <wp:wrapNone/>
                <wp:docPr id="162" name="Connecteur droit avec flèch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145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65F27" id="Connecteur droit avec flèche 162" o:spid="_x0000_s1026" type="#_x0000_t32" style="position:absolute;margin-left:72.4pt;margin-top:19.6pt;width:166.5pt;height:29.2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">
                <v:stroke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simplePos x="0" y="0"/>
                <wp:positionH relativeFrom="column">
                  <wp:posOffset>3043555</wp:posOffset>
                </wp:positionH>
                <wp:positionV relativeFrom="paragraph">
                  <wp:posOffset>191770</wp:posOffset>
                </wp:positionV>
                <wp:extent cx="635" cy="428625"/>
                <wp:effectExtent l="52705" t="20320" r="60960" b="8255"/>
                <wp:wrapNone/>
                <wp:docPr id="161" name="Connecteur droit avec flèch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1F169D" id="Connecteur droit avec flèche 161" o:spid="_x0000_s1026" type="#_x0000_t32" style="position:absolute;margin-left:239.65pt;margin-top:15.1pt;width:.05pt;height:33.7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">
                <v:stroke endarrow="block"/>
              </v:shape>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1729105</wp:posOffset>
                </wp:positionH>
                <wp:positionV relativeFrom="paragraph">
                  <wp:posOffset>288290</wp:posOffset>
                </wp:positionV>
                <wp:extent cx="2562225" cy="447675"/>
                <wp:effectExtent l="24130" t="21590" r="33020" b="45085"/>
                <wp:wrapNone/>
                <wp:docPr id="160" name="Rectangle à coins arrondis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476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882A48" w:rsidRDefault="00863FA9" w:rsidP="00C05613">
                            <w:pPr>
                              <w:jc w:val="center"/>
                              <w:rPr>
                                <w:b/>
                                <w:sz w:val="28"/>
                              </w:rPr>
                            </w:pPr>
                            <w:r w:rsidRPr="00882A48">
                              <w:rPr>
                                <w:b/>
                                <w:sz w:val="28"/>
                              </w:rPr>
                              <w:t>AVANTAGES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60" o:spid="_x0000_s1052" style="position:absolute;margin-left:136.15pt;margin-top:22.7pt;width:201.75pt;height:3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" fillcolor="#ed7d31 [3205]" strokecolor="#f2f2f2 [3041]" strokeweight="3pt">
                <v:shadow on="t" color="#823b0b [1605]" opacity=".5" offset="1pt"/>
                <v:textbox>
                  <w:txbxContent>
                    <w:p w:rsidR="00863FA9" w:rsidRPr="00882A48" w:rsidRDefault="00863FA9" w:rsidP="00C05613">
                      <w:pPr>
                        <w:jc w:val="center"/>
                        <w:rPr>
                          <w:b/>
                          <w:sz w:val="28"/>
                        </w:rPr>
                      </w:pPr>
                      <w:r w:rsidRPr="00882A48">
                        <w:rPr>
                          <w:b/>
                          <w:sz w:val="28"/>
                        </w:rPr>
                        <w:t>AVANTAGES</w:t>
                      </w:r>
                    </w:p>
                  </w:txbxContent>
                </v:textbox>
              </v:roundrect>
            </w:pict>
          </mc:Fallback>
        </mc:AlternateContent>
      </w:r>
    </w:p>
    <w:p w:rsidR="00C05613" w:rsidRPr="0026076B" w:rsidRDefault="00C05613" w:rsidP="00C05613"/>
    <w:p w:rsidR="00C05613" w:rsidRPr="0026076B" w:rsidRDefault="00C05613" w:rsidP="00C05613">
      <w:r>
        <w:rPr>
          <w:noProof/>
          <w:lang w:eastAsia="fr-FR"/>
        </w:rPr>
        <mc:AlternateContent>
          <mc:Choice Requires="wps">
            <w:drawing>
              <wp:anchor distT="0" distB="0" distL="114300" distR="114300" simplePos="0" relativeHeight="251768832" behindDoc="0" locked="0" layoutInCell="1" allowOverlap="1">
                <wp:simplePos x="0" y="0"/>
                <wp:positionH relativeFrom="column">
                  <wp:posOffset>2433955</wp:posOffset>
                </wp:positionH>
                <wp:positionV relativeFrom="paragraph">
                  <wp:posOffset>133985</wp:posOffset>
                </wp:positionV>
                <wp:extent cx="990600" cy="1028700"/>
                <wp:effectExtent l="14605" t="10160" r="13970" b="27940"/>
                <wp:wrapNone/>
                <wp:docPr id="159" name="Émoticôn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028700"/>
                        </a:xfrm>
                        <a:prstGeom prst="smileyFace">
                          <a:avLst>
                            <a:gd name="adj" fmla="val 4653"/>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159" o:spid="_x0000_s1053" type="#_x0000_t96" style="position:absolute;margin-left:191.65pt;margin-top:10.55pt;width:78pt;height:8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" fillcolor="#666 [1936]" strokecolor="#666 [1936]" strokeweight="1pt">
                <v:fill color2="#ccc [656]" angle="135" focus="50%" type="gradient"/>
                <v:shadow on="t" color="#7f7f7f [1601]" opacity=".5" offset="1pt"/>
                <v:textbox>
                  <w:txbxContent>
                    <w:p w:rsidR="00863FA9" w:rsidRDefault="00863FA9" w:rsidP="00C05613"/>
                  </w:txbxContent>
                </v:textbox>
              </v:shape>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771904" behindDoc="0" locked="0" layoutInCell="1" allowOverlap="1">
                <wp:simplePos x="0" y="0"/>
                <wp:positionH relativeFrom="column">
                  <wp:posOffset>1395730</wp:posOffset>
                </wp:positionH>
                <wp:positionV relativeFrom="paragraph">
                  <wp:posOffset>309245</wp:posOffset>
                </wp:positionV>
                <wp:extent cx="857250" cy="285750"/>
                <wp:effectExtent l="24130" t="23495" r="33020" b="52705"/>
                <wp:wrapNone/>
                <wp:docPr id="158" name="Rectangle à coins arrondis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857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E14C4E" w:rsidRDefault="00863FA9" w:rsidP="00C05613">
                            <w:pPr>
                              <w:jc w:val="center"/>
                              <w:rPr>
                                <w:b/>
                              </w:rPr>
                            </w:pPr>
                            <w:r w:rsidRPr="00E14C4E">
                              <w:rPr>
                                <w:b/>
                              </w:rPr>
                              <w:t>SRMNIA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8" o:spid="_x0000_s1054" style="position:absolute;margin-left:109.9pt;margin-top:24.35pt;width:67.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" fillcolor="#ed7d31 [3205]" strokecolor="#f2f2f2 [3041]" strokeweight="3pt">
                <v:shadow on="t" color="#823b0b [1605]" opacity=".5" offset="1pt"/>
                <v:textbox>
                  <w:txbxContent>
                    <w:p w:rsidR="00863FA9" w:rsidRPr="00E14C4E" w:rsidRDefault="00863FA9" w:rsidP="00C05613">
                      <w:pPr>
                        <w:jc w:val="center"/>
                        <w:rPr>
                          <w:b/>
                        </w:rPr>
                      </w:pPr>
                      <w:r w:rsidRPr="00E14C4E">
                        <w:rPr>
                          <w:b/>
                        </w:rPr>
                        <w:t>SRMNIA</w:t>
                      </w:r>
                    </w:p>
                  </w:txbxContent>
                </v:textbox>
              </v:roundrect>
            </w:pict>
          </mc:Fallback>
        </mc:AlternateContent>
      </w:r>
      <w:r>
        <w:rPr>
          <w:noProof/>
          <w:lang w:eastAsia="fr-FR"/>
        </w:rPr>
        <mc:AlternateContent>
          <mc:Choice Requires="wps">
            <w:drawing>
              <wp:anchor distT="0" distB="0" distL="114300" distR="114300" simplePos="0" relativeHeight="251770880" behindDoc="0" locked="0" layoutInCell="1" allowOverlap="1">
                <wp:simplePos x="0" y="0"/>
                <wp:positionH relativeFrom="column">
                  <wp:posOffset>3653155</wp:posOffset>
                </wp:positionH>
                <wp:positionV relativeFrom="paragraph">
                  <wp:posOffset>290195</wp:posOffset>
                </wp:positionV>
                <wp:extent cx="704850" cy="266700"/>
                <wp:effectExtent l="24130" t="23495" r="33020" b="52705"/>
                <wp:wrapNone/>
                <wp:docPr id="157" name="Rectangle à coins arrondis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E14C4E" w:rsidRDefault="00863FA9" w:rsidP="00C05613">
                            <w:pPr>
                              <w:jc w:val="center"/>
                              <w:rPr>
                                <w:b/>
                              </w:rPr>
                            </w:pPr>
                            <w:r w:rsidRPr="00E14C4E">
                              <w:rPr>
                                <w:b/>
                              </w:rPr>
                              <w:t>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7" o:spid="_x0000_s1055" style="position:absolute;margin-left:287.65pt;margin-top:22.85pt;width:55.5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" fillcolor="#ed7d31 [3205]" strokecolor="#f2f2f2 [3041]" strokeweight="3pt">
                <v:shadow on="t" color="#823b0b [1605]" opacity=".5" offset="1pt"/>
                <v:textbox>
                  <w:txbxContent>
                    <w:p w:rsidR="00863FA9" w:rsidRPr="00E14C4E" w:rsidRDefault="00863FA9" w:rsidP="00C05613">
                      <w:pPr>
                        <w:jc w:val="center"/>
                        <w:rPr>
                          <w:b/>
                        </w:rPr>
                      </w:pPr>
                      <w:r w:rsidRPr="00E14C4E">
                        <w:rPr>
                          <w:b/>
                        </w:rPr>
                        <w:t>VIH</w:t>
                      </w:r>
                    </w:p>
                  </w:txbxContent>
                </v:textbox>
              </v:roundrect>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781120" behindDoc="0" locked="0" layoutInCell="1" allowOverlap="1">
                <wp:simplePos x="0" y="0"/>
                <wp:positionH relativeFrom="column">
                  <wp:posOffset>1738630</wp:posOffset>
                </wp:positionH>
                <wp:positionV relativeFrom="paragraph">
                  <wp:posOffset>301625</wp:posOffset>
                </wp:positionV>
                <wp:extent cx="504825" cy="428625"/>
                <wp:effectExtent l="5080" t="6350" r="13970" b="12700"/>
                <wp:wrapNone/>
                <wp:docPr id="156" name="Connecteur en angl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428625"/>
                        </a:xfrm>
                        <a:prstGeom prst="bentConnector3">
                          <a:avLst>
                            <a:gd name="adj1" fmla="val 49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8B2D1B"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56" o:spid="_x0000_s1026" type="#_x0000_t34" style="position:absolute;margin-left:136.9pt;margin-top:23.75pt;width:39.75pt;height:3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" adj="10786"/>
            </w:pict>
          </mc:Fallback>
        </mc:AlternateContent>
      </w:r>
      <w:r>
        <w:rPr>
          <w:noProof/>
          <w:lang w:eastAsia="fr-FR"/>
        </w:rPr>
        <mc:AlternateContent>
          <mc:Choice Requires="wps">
            <w:drawing>
              <wp:anchor distT="0" distB="0" distL="114300" distR="114300" simplePos="0" relativeHeight="251782144" behindDoc="0" locked="0" layoutInCell="1" allowOverlap="1">
                <wp:simplePos x="0" y="0"/>
                <wp:positionH relativeFrom="column">
                  <wp:posOffset>3681730</wp:posOffset>
                </wp:positionH>
                <wp:positionV relativeFrom="paragraph">
                  <wp:posOffset>292100</wp:posOffset>
                </wp:positionV>
                <wp:extent cx="466725" cy="428625"/>
                <wp:effectExtent l="5080" t="6350" r="13970" b="12700"/>
                <wp:wrapNone/>
                <wp:docPr id="155" name="Connecteur en angl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6725" cy="428625"/>
                        </a:xfrm>
                        <a:prstGeom prst="bentConnector3">
                          <a:avLst>
                            <a:gd name="adj1" fmla="val 499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AA542" id="Connecteur en angle 155" o:spid="_x0000_s1026" type="#_x0000_t34" style="position:absolute;margin-left:289.9pt;margin-top:23pt;width:36.75pt;height:33.75pt;rotation:180;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" adj="10785"/>
            </w:pict>
          </mc:Fallback>
        </mc:AlternateContent>
      </w:r>
    </w:p>
    <w:p w:rsidR="00C05613" w:rsidRDefault="00C05613" w:rsidP="00C05613">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2272030</wp:posOffset>
                </wp:positionH>
                <wp:positionV relativeFrom="paragraph">
                  <wp:posOffset>203200</wp:posOffset>
                </wp:positionV>
                <wp:extent cx="1419225" cy="285750"/>
                <wp:effectExtent l="5080" t="12700" r="13970" b="6350"/>
                <wp:wrapNone/>
                <wp:docPr id="154" name="Rectangle à coins arrondis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85750"/>
                        </a:xfrm>
                        <a:prstGeom prst="roundRect">
                          <a:avLst>
                            <a:gd name="adj" fmla="val 16667"/>
                          </a:avLst>
                        </a:prstGeom>
                        <a:solidFill>
                          <a:srgbClr val="FFFFFF"/>
                        </a:solidFill>
                        <a:ln w="9525">
                          <a:solidFill>
                            <a:srgbClr val="000000"/>
                          </a:solidFill>
                          <a:round/>
                          <a:headEnd/>
                          <a:tailEnd/>
                        </a:ln>
                      </wps:spPr>
                      <wps:txbx>
                        <w:txbxContent>
                          <w:p w:rsidR="00863FA9" w:rsidRPr="00DF641F" w:rsidRDefault="00863FA9" w:rsidP="00C05613">
                            <w:pPr>
                              <w:jc w:val="center"/>
                              <w:rPr>
                                <w:b/>
                              </w:rPr>
                            </w:pPr>
                            <w:r w:rsidRPr="00DF641F">
                              <w:rPr>
                                <w:b/>
                              </w:rPr>
                              <w:t>PRESTATAIRE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4" o:spid="_x0000_s1056" style="position:absolute;margin-left:178.9pt;margin-top:16pt;width:111.7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">
                <v:textbox>
                  <w:txbxContent>
                    <w:p w:rsidR="00863FA9" w:rsidRPr="00DF641F" w:rsidRDefault="00863FA9" w:rsidP="00C05613">
                      <w:pPr>
                        <w:jc w:val="center"/>
                        <w:rPr>
                          <w:b/>
                        </w:rPr>
                      </w:pPr>
                      <w:r w:rsidRPr="00DF641F">
                        <w:rPr>
                          <w:b/>
                        </w:rPr>
                        <w:t>PRESTATAIRE</w:t>
                      </w:r>
                    </w:p>
                  </w:txbxContent>
                </v:textbox>
              </v:roundrect>
            </w:pict>
          </mc:Fallback>
        </mc:AlternateContent>
      </w:r>
    </w:p>
    <w:p w:rsidR="00C05613" w:rsidRDefault="00C05613" w:rsidP="00C05613">
      <w:r>
        <w:rPr>
          <w:noProof/>
          <w:lang w:eastAsia="fr-FR"/>
        </w:rPr>
        <mc:AlternateContent>
          <mc:Choice Requires="wps">
            <w:drawing>
              <wp:anchor distT="0" distB="0" distL="114300" distR="114300" simplePos="0" relativeHeight="251780096" behindDoc="0" locked="0" layoutInCell="1" allowOverlap="1">
                <wp:simplePos x="0" y="0"/>
                <wp:positionH relativeFrom="column">
                  <wp:posOffset>1681480</wp:posOffset>
                </wp:positionH>
                <wp:positionV relativeFrom="paragraph">
                  <wp:posOffset>260350</wp:posOffset>
                </wp:positionV>
                <wp:extent cx="2562225" cy="447675"/>
                <wp:effectExtent l="24130" t="22225" r="33020" b="44450"/>
                <wp:wrapNone/>
                <wp:docPr id="153" name="Rectangle à coins arrondis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476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882A48" w:rsidRDefault="00863FA9" w:rsidP="00C05613">
                            <w:pPr>
                              <w:jc w:val="center"/>
                              <w:rPr>
                                <w:b/>
                                <w:sz w:val="28"/>
                              </w:rPr>
                            </w:pPr>
                            <w:r>
                              <w:rPr>
                                <w:b/>
                                <w:sz w:val="28"/>
                              </w:rPr>
                              <w:t>INCONVENIENTS</w:t>
                            </w:r>
                          </w:p>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3" o:spid="_x0000_s1057" style="position:absolute;margin-left:132.4pt;margin-top:20.5pt;width:201.75pt;height:3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" fillcolor="#ed7d31 [3205]" strokecolor="#f2f2f2 [3041]" strokeweight="3pt">
                <v:shadow on="t" color="#823b0b [1605]" opacity=".5" offset="1pt"/>
                <v:textbox>
                  <w:txbxContent>
                    <w:p w:rsidR="00863FA9" w:rsidRPr="00882A48" w:rsidRDefault="00863FA9" w:rsidP="00C05613">
                      <w:pPr>
                        <w:jc w:val="center"/>
                        <w:rPr>
                          <w:b/>
                          <w:sz w:val="28"/>
                        </w:rPr>
                      </w:pPr>
                      <w:r>
                        <w:rPr>
                          <w:b/>
                          <w:sz w:val="28"/>
                        </w:rPr>
                        <w:t>INCONVENIENTS</w:t>
                      </w:r>
                    </w:p>
                    <w:p w:rsidR="00863FA9" w:rsidRDefault="00863FA9" w:rsidP="00C05613"/>
                  </w:txbxContent>
                </v:textbox>
              </v:roundrect>
            </w:pict>
          </mc:Fallback>
        </mc:AlternateContent>
      </w:r>
      <w:r>
        <w:rPr>
          <w:noProof/>
          <w:lang w:eastAsia="fr-FR"/>
        </w:rPr>
        <mc:AlternateContent>
          <mc:Choice Requires="wps">
            <w:drawing>
              <wp:anchor distT="0" distB="0" distL="114300" distR="114300" simplePos="0" relativeHeight="251792384" behindDoc="0" locked="0" layoutInCell="1" allowOverlap="1">
                <wp:simplePos x="0" y="0"/>
                <wp:positionH relativeFrom="column">
                  <wp:posOffset>2976880</wp:posOffset>
                </wp:positionH>
                <wp:positionV relativeFrom="paragraph">
                  <wp:posOffset>166370</wp:posOffset>
                </wp:positionV>
                <wp:extent cx="635" cy="93980"/>
                <wp:effectExtent l="5080" t="13970" r="13335" b="6350"/>
                <wp:wrapNone/>
                <wp:docPr id="152" name="Connecteur droit avec flèch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D05D0" id="Connecteur droit avec flèche 152" o:spid="_x0000_s1026" type="#_x0000_t32" style="position:absolute;margin-left:234.4pt;margin-top:13.1pt;width:.05pt;height: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"/>
            </w:pict>
          </mc:Fallback>
        </mc:AlternateContent>
      </w:r>
    </w:p>
    <w:p w:rsidR="00C05613" w:rsidRDefault="00C05613" w:rsidP="00C05613"/>
    <w:p w:rsidR="00C05613" w:rsidRDefault="00C05613" w:rsidP="00C05613">
      <w:r>
        <w:rPr>
          <w:noProof/>
          <w:lang w:eastAsia="fr-FR"/>
        </w:rPr>
        <mc:AlternateContent>
          <mc:Choice Requires="wps">
            <w:drawing>
              <wp:anchor distT="0" distB="0" distL="114300" distR="114300" simplePos="0" relativeHeight="251797504" behindDoc="0" locked="0" layoutInCell="1" allowOverlap="1">
                <wp:simplePos x="0" y="0"/>
                <wp:positionH relativeFrom="column">
                  <wp:posOffset>2976880</wp:posOffset>
                </wp:positionH>
                <wp:positionV relativeFrom="paragraph">
                  <wp:posOffset>61595</wp:posOffset>
                </wp:positionV>
                <wp:extent cx="635" cy="822960"/>
                <wp:effectExtent l="52705" t="13970" r="60960" b="20320"/>
                <wp:wrapNone/>
                <wp:docPr id="151" name="Connecteur droit avec flèch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8E63C3" id="Connecteur droit avec flèche 151" o:spid="_x0000_s1026" type="#_x0000_t32" style="position:absolute;margin-left:234.4pt;margin-top:4.85pt;width:.05pt;height:64.8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796480" behindDoc="0" locked="0" layoutInCell="1" allowOverlap="1">
                <wp:simplePos x="0" y="0"/>
                <wp:positionH relativeFrom="column">
                  <wp:posOffset>2977515</wp:posOffset>
                </wp:positionH>
                <wp:positionV relativeFrom="paragraph">
                  <wp:posOffset>61595</wp:posOffset>
                </wp:positionV>
                <wp:extent cx="1570990" cy="822960"/>
                <wp:effectExtent l="5715" t="13970" r="42545" b="58420"/>
                <wp:wrapNone/>
                <wp:docPr id="150" name="Connecteur droit avec flèch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99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9F76F" id="Connecteur droit avec flèche 150" o:spid="_x0000_s1026" type="#_x0000_t32" style="position:absolute;margin-left:234.45pt;margin-top:4.85pt;width:123.7pt;height:6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">
                <v:stroke endarrow="block"/>
              </v:shape>
            </w:pict>
          </mc:Fallback>
        </mc:AlternateContent>
      </w:r>
      <w:r>
        <w:rPr>
          <w:noProof/>
          <w:lang w:eastAsia="fr-FR"/>
        </w:rPr>
        <mc:AlternateContent>
          <mc:Choice Requires="wps">
            <w:drawing>
              <wp:anchor distT="0" distB="0" distL="114300" distR="114300" simplePos="0" relativeHeight="251795456" behindDoc="0" locked="0" layoutInCell="1" allowOverlap="1">
                <wp:simplePos x="0" y="0"/>
                <wp:positionH relativeFrom="column">
                  <wp:posOffset>2081530</wp:posOffset>
                </wp:positionH>
                <wp:positionV relativeFrom="paragraph">
                  <wp:posOffset>61595</wp:posOffset>
                </wp:positionV>
                <wp:extent cx="895350" cy="822960"/>
                <wp:effectExtent l="52705" t="13970" r="13970" b="48895"/>
                <wp:wrapNone/>
                <wp:docPr id="149" name="Connecteur droit avec flèch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0A8B5B" id="Connecteur droit avec flèche 149" o:spid="_x0000_s1026" type="#_x0000_t32" style="position:absolute;margin-left:163.9pt;margin-top:4.85pt;width:70.5pt;height:64.8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">
                <v:stroke endarrow="block"/>
              </v:shape>
            </w:pict>
          </mc:Fallback>
        </mc:AlternateContent>
      </w:r>
      <w:r>
        <w:rPr>
          <w:noProof/>
          <w:lang w:eastAsia="fr-FR"/>
        </w:rPr>
        <mc:AlternateContent>
          <mc:Choice Requires="wps">
            <w:drawing>
              <wp:anchor distT="0" distB="0" distL="114300" distR="114300" simplePos="0" relativeHeight="251794432" behindDoc="0" locked="0" layoutInCell="1" allowOverlap="1">
                <wp:simplePos x="0" y="0"/>
                <wp:positionH relativeFrom="column">
                  <wp:posOffset>2977515</wp:posOffset>
                </wp:positionH>
                <wp:positionV relativeFrom="paragraph">
                  <wp:posOffset>61595</wp:posOffset>
                </wp:positionV>
                <wp:extent cx="2713990" cy="822960"/>
                <wp:effectExtent l="5715" t="13970" r="33020" b="58420"/>
                <wp:wrapNone/>
                <wp:docPr id="148" name="Connecteur droit avec flèch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399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33E2B" id="Connecteur droit avec flèche 148" o:spid="_x0000_s1026" type="#_x0000_t32" style="position:absolute;margin-left:234.45pt;margin-top:4.85pt;width:213.7pt;height:6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">
                <v:stroke endarrow="block"/>
              </v:shape>
            </w:pict>
          </mc:Fallback>
        </mc:AlternateContent>
      </w:r>
      <w:r>
        <w:rPr>
          <w:noProof/>
          <w:lang w:eastAsia="fr-FR"/>
        </w:rPr>
        <mc:AlternateContent>
          <mc:Choice Requires="wps">
            <w:drawing>
              <wp:anchor distT="0" distB="0" distL="114300" distR="114300" simplePos="0" relativeHeight="251793408" behindDoc="0" locked="0" layoutInCell="1" allowOverlap="1">
                <wp:simplePos x="0" y="0"/>
                <wp:positionH relativeFrom="column">
                  <wp:posOffset>738505</wp:posOffset>
                </wp:positionH>
                <wp:positionV relativeFrom="paragraph">
                  <wp:posOffset>61595</wp:posOffset>
                </wp:positionV>
                <wp:extent cx="2239010" cy="822960"/>
                <wp:effectExtent l="33655" t="13970" r="13335" b="58420"/>
                <wp:wrapNone/>
                <wp:docPr id="147" name="Connecteur droit avec flèch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901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BFB8AF" id="Connecteur droit avec flèche 147" o:spid="_x0000_s1026" type="#_x0000_t32" style="position:absolute;margin-left:58.15pt;margin-top:4.85pt;width:176.3pt;height:64.8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">
                <v:stroke endarrow="block"/>
              </v:shape>
            </w:pict>
          </mc:Fallback>
        </mc:AlternateContent>
      </w:r>
    </w:p>
    <w:p w:rsidR="00C05613" w:rsidRDefault="00C05613" w:rsidP="00C05613"/>
    <w:p w:rsidR="00C05613" w:rsidRDefault="00C05613" w:rsidP="00C05613">
      <w:r>
        <w:rPr>
          <w:noProof/>
          <w:lang w:eastAsia="fr-FR"/>
        </w:rPr>
        <mc:AlternateContent>
          <mc:Choice Requires="wps">
            <w:drawing>
              <wp:anchor distT="0" distB="0" distL="114300" distR="114300" simplePos="0" relativeHeight="251778048" behindDoc="0" locked="0" layoutInCell="1" allowOverlap="1">
                <wp:simplePos x="0" y="0"/>
                <wp:positionH relativeFrom="column">
                  <wp:posOffset>3729355</wp:posOffset>
                </wp:positionH>
                <wp:positionV relativeFrom="paragraph">
                  <wp:posOffset>238125</wp:posOffset>
                </wp:positionV>
                <wp:extent cx="1133475" cy="762000"/>
                <wp:effectExtent l="14605" t="9525" r="13970" b="28575"/>
                <wp:wrapNone/>
                <wp:docPr id="146" name="Rectangle à coins arrondis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62000"/>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C535FE" w:rsidRDefault="00863FA9" w:rsidP="00C05613">
                            <w:pPr>
                              <w:jc w:val="center"/>
                              <w:rPr>
                                <w:b/>
                                <w:sz w:val="18"/>
                              </w:rPr>
                            </w:pPr>
                            <w:r w:rsidRPr="00C535FE">
                              <w:rPr>
                                <w:b/>
                                <w:sz w:val="18"/>
                              </w:rPr>
                              <w:t>Gros risque pour les clients si le prestataire est absent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6" o:spid="_x0000_s1058" style="position:absolute;margin-left:293.65pt;margin-top:18.75pt;width:89.25pt;height:6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" fillcolor="#666 [1936]" strokecolor="#666 [1936]" strokeweight="1pt">
                <v:fill color2="#ccc [656]" angle="135" focus="50%" type="gradient"/>
                <v:shadow on="t" color="#7f7f7f [1601]" opacity=".5" offset="1pt"/>
                <v:textbox>
                  <w:txbxContent>
                    <w:p w:rsidR="00863FA9" w:rsidRPr="00C535FE" w:rsidRDefault="00863FA9" w:rsidP="00C05613">
                      <w:pPr>
                        <w:jc w:val="center"/>
                        <w:rPr>
                          <w:b/>
                          <w:sz w:val="18"/>
                        </w:rPr>
                      </w:pPr>
                      <w:r w:rsidRPr="00C535FE">
                        <w:rPr>
                          <w:b/>
                          <w:sz w:val="18"/>
                        </w:rPr>
                        <w:t>Gros risque pour les clients si le prestataire est absent</w:t>
                      </w:r>
                    </w:p>
                  </w:txbxContent>
                </v:textbox>
              </v:roundrect>
            </w:pict>
          </mc:Fallback>
        </mc:AlternateContent>
      </w:r>
      <w:r>
        <w:rPr>
          <w:noProof/>
          <w:lang w:eastAsia="fr-FR"/>
        </w:rPr>
        <mc:AlternateContent>
          <mc:Choice Requires="wps">
            <w:drawing>
              <wp:anchor distT="0" distB="0" distL="114300" distR="114300" simplePos="0" relativeHeight="251777024" behindDoc="0" locked="0" layoutInCell="1" allowOverlap="1">
                <wp:simplePos x="0" y="0"/>
                <wp:positionH relativeFrom="column">
                  <wp:posOffset>2510155</wp:posOffset>
                </wp:positionH>
                <wp:positionV relativeFrom="paragraph">
                  <wp:posOffset>238125</wp:posOffset>
                </wp:positionV>
                <wp:extent cx="1133475" cy="753110"/>
                <wp:effectExtent l="14605" t="9525" r="13970" b="27940"/>
                <wp:wrapNone/>
                <wp:docPr id="145" name="Rectangle à coins arrondis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53110"/>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4E7F68" w:rsidRDefault="00863FA9" w:rsidP="00C05613">
                            <w:pPr>
                              <w:jc w:val="center"/>
                              <w:rPr>
                                <w:b/>
                              </w:rPr>
                            </w:pPr>
                            <w:r w:rsidRPr="004E7F68">
                              <w:rPr>
                                <w:b/>
                              </w:rPr>
                              <w:t xml:space="preserve">Le prestataire sera </w:t>
                            </w:r>
                            <w:r>
                              <w:rPr>
                                <w:b/>
                              </w:rPr>
                              <w:t xml:space="preserve">trop </w:t>
                            </w:r>
                            <w:r w:rsidRPr="004E7F68">
                              <w:rPr>
                                <w:b/>
                              </w:rPr>
                              <w:t>encombré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5" o:spid="_x0000_s1059" style="position:absolute;margin-left:197.65pt;margin-top:18.75pt;width:89.25pt;height:5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" fillcolor="#666 [1936]" strokecolor="#666 [1936]" strokeweight="1pt">
                <v:fill color2="#ccc [656]" angle="135" focus="50%" type="gradient"/>
                <v:shadow on="t" color="#7f7f7f [1601]" opacity=".5" offset="1pt"/>
                <v:textbox>
                  <w:txbxContent>
                    <w:p w:rsidR="00863FA9" w:rsidRPr="004E7F68" w:rsidRDefault="00863FA9" w:rsidP="00C05613">
                      <w:pPr>
                        <w:jc w:val="center"/>
                        <w:rPr>
                          <w:b/>
                        </w:rPr>
                      </w:pPr>
                      <w:r w:rsidRPr="004E7F68">
                        <w:rPr>
                          <w:b/>
                        </w:rPr>
                        <w:t xml:space="preserve">Le prestataire sera </w:t>
                      </w:r>
                      <w:r>
                        <w:rPr>
                          <w:b/>
                        </w:rPr>
                        <w:t xml:space="preserve">trop </w:t>
                      </w:r>
                      <w:r w:rsidRPr="004E7F68">
                        <w:rPr>
                          <w:b/>
                        </w:rPr>
                        <w:t>encombré</w:t>
                      </w:r>
                    </w:p>
                  </w:txbxContent>
                </v:textbox>
              </v:roundrect>
            </w:pict>
          </mc:Fallback>
        </mc:AlternateContent>
      </w:r>
      <w:r>
        <w:rPr>
          <w:noProof/>
          <w:lang w:eastAsia="fr-FR"/>
        </w:rPr>
        <mc:AlternateContent>
          <mc:Choice Requires="wps">
            <w:drawing>
              <wp:anchor distT="0" distB="0" distL="114300" distR="114300" simplePos="0" relativeHeight="251774976" behindDoc="0" locked="0" layoutInCell="1" allowOverlap="1">
                <wp:simplePos x="0" y="0"/>
                <wp:positionH relativeFrom="column">
                  <wp:posOffset>81280</wp:posOffset>
                </wp:positionH>
                <wp:positionV relativeFrom="paragraph">
                  <wp:posOffset>238125</wp:posOffset>
                </wp:positionV>
                <wp:extent cx="1133475" cy="761365"/>
                <wp:effectExtent l="14605" t="9525" r="13970" b="29210"/>
                <wp:wrapNone/>
                <wp:docPr id="144" name="Rectangle à coins arrondi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6136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6423FC" w:rsidRDefault="00863FA9" w:rsidP="00C05613">
                            <w:pPr>
                              <w:jc w:val="center"/>
                              <w:rPr>
                                <w:b/>
                              </w:rPr>
                            </w:pPr>
                            <w:r w:rsidRPr="006423FC">
                              <w:rPr>
                                <w:b/>
                              </w:rPr>
                              <w:t>Augmente l’afflux des clients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4" o:spid="_x0000_s1060" style="position:absolute;margin-left:6.4pt;margin-top:18.75pt;width:89.25pt;height:5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" fillcolor="#666 [1936]" strokecolor="#666 [1936]" strokeweight="1pt">
                <v:fill color2="#ccc [656]" angle="135" focus="50%" type="gradient"/>
                <v:shadow on="t" color="#7f7f7f [1601]" opacity=".5" offset="1pt"/>
                <v:textbox>
                  <w:txbxContent>
                    <w:p w:rsidR="00863FA9" w:rsidRPr="006423FC" w:rsidRDefault="00863FA9" w:rsidP="00C05613">
                      <w:pPr>
                        <w:jc w:val="center"/>
                        <w:rPr>
                          <w:b/>
                        </w:rPr>
                      </w:pPr>
                      <w:r w:rsidRPr="006423FC">
                        <w:rPr>
                          <w:b/>
                        </w:rPr>
                        <w:t>Augmente l’afflux des clients</w:t>
                      </w:r>
                    </w:p>
                  </w:txbxContent>
                </v:textbox>
              </v:roundrect>
            </w:pict>
          </mc:Fallback>
        </mc:AlternateContent>
      </w:r>
      <w:r>
        <w:rPr>
          <w:noProof/>
          <w:lang w:eastAsia="fr-FR"/>
        </w:rPr>
        <mc:AlternateContent>
          <mc:Choice Requires="wps">
            <w:drawing>
              <wp:anchor distT="0" distB="0" distL="114300" distR="114300" simplePos="0" relativeHeight="251776000" behindDoc="0" locked="0" layoutInCell="1" allowOverlap="1">
                <wp:simplePos x="0" y="0"/>
                <wp:positionH relativeFrom="column">
                  <wp:posOffset>1290955</wp:posOffset>
                </wp:positionH>
                <wp:positionV relativeFrom="paragraph">
                  <wp:posOffset>238125</wp:posOffset>
                </wp:positionV>
                <wp:extent cx="1133475" cy="761365"/>
                <wp:effectExtent l="14605" t="9525" r="13970" b="29210"/>
                <wp:wrapNone/>
                <wp:docPr id="143" name="Rectangle à coins arrondis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6136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AC45DF" w:rsidRDefault="00863FA9" w:rsidP="00C05613">
                            <w:pPr>
                              <w:jc w:val="center"/>
                              <w:rPr>
                                <w:b/>
                              </w:rPr>
                            </w:pPr>
                            <w:r w:rsidRPr="00AC45DF">
                              <w:rPr>
                                <w:b/>
                              </w:rPr>
                              <w:t>Risque d’offrir des mauvaises prestations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3" o:spid="_x0000_s1061" style="position:absolute;margin-left:101.65pt;margin-top:18.75pt;width:89.25pt;height:59.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" fillcolor="#666 [1936]" strokecolor="#666 [1936]" strokeweight="1pt">
                <v:fill color2="#ccc [656]" angle="135" focus="50%" type="gradient"/>
                <v:shadow on="t" color="#7f7f7f [1601]" opacity=".5" offset="1pt"/>
                <v:textbox>
                  <w:txbxContent>
                    <w:p w:rsidR="00863FA9" w:rsidRPr="00AC45DF" w:rsidRDefault="00863FA9" w:rsidP="00C05613">
                      <w:pPr>
                        <w:jc w:val="center"/>
                        <w:rPr>
                          <w:b/>
                        </w:rPr>
                      </w:pPr>
                      <w:r w:rsidRPr="00AC45DF">
                        <w:rPr>
                          <w:b/>
                        </w:rPr>
                        <w:t>Risque d’offrir des mauvaises prestations</w:t>
                      </w:r>
                    </w:p>
                  </w:txbxContent>
                </v:textbox>
              </v:roundrect>
            </w:pict>
          </mc:Fallback>
        </mc:AlternateContent>
      </w:r>
      <w:r>
        <w:rPr>
          <w:noProof/>
          <w:lang w:eastAsia="fr-FR"/>
        </w:rPr>
        <mc:AlternateContent>
          <mc:Choice Requires="wps">
            <w:drawing>
              <wp:anchor distT="0" distB="0" distL="114300" distR="114300" simplePos="0" relativeHeight="251779072" behindDoc="0" locked="0" layoutInCell="1" allowOverlap="1">
                <wp:simplePos x="0" y="0"/>
                <wp:positionH relativeFrom="column">
                  <wp:posOffset>4948555</wp:posOffset>
                </wp:positionH>
                <wp:positionV relativeFrom="paragraph">
                  <wp:posOffset>238125</wp:posOffset>
                </wp:positionV>
                <wp:extent cx="1276350" cy="761365"/>
                <wp:effectExtent l="14605" t="9525" r="13970" b="29210"/>
                <wp:wrapNone/>
                <wp:docPr id="142" name="Rectangle à coins arrondis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6136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F344A5" w:rsidRDefault="00863FA9" w:rsidP="00C05613">
                            <w:pPr>
                              <w:jc w:val="center"/>
                              <w:rPr>
                                <w:b/>
                              </w:rPr>
                            </w:pPr>
                            <w:r w:rsidRPr="00F344A5">
                              <w:rPr>
                                <w:b/>
                              </w:rPr>
                              <w:t>Augmente le temps d’attente du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2" o:spid="_x0000_s1062" style="position:absolute;margin-left:389.65pt;margin-top:18.75pt;width:100.5pt;height:59.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" fillcolor="#666 [1936]" strokecolor="#666 [1936]" strokeweight="1pt">
                <v:fill color2="#ccc [656]" angle="135" focus="50%" type="gradient"/>
                <v:shadow on="t" color="#7f7f7f [1601]" opacity=".5" offset="1pt"/>
                <v:textbox>
                  <w:txbxContent>
                    <w:p w:rsidR="00863FA9" w:rsidRPr="00F344A5" w:rsidRDefault="00863FA9" w:rsidP="00C05613">
                      <w:pPr>
                        <w:jc w:val="center"/>
                        <w:rPr>
                          <w:b/>
                        </w:rPr>
                      </w:pPr>
                      <w:r w:rsidRPr="00F344A5">
                        <w:rPr>
                          <w:b/>
                        </w:rPr>
                        <w:t>Augmente le temps d’attente du client</w:t>
                      </w:r>
                    </w:p>
                  </w:txbxContent>
                </v:textbox>
              </v:roundrect>
            </w:pict>
          </mc:Fallback>
        </mc:AlternateContent>
      </w:r>
    </w:p>
    <w:p w:rsidR="00C05613" w:rsidRPr="006508ED" w:rsidRDefault="00C05613" w:rsidP="00C05613">
      <w:pPr>
        <w:tabs>
          <w:tab w:val="left" w:pos="2415"/>
        </w:tabs>
      </w:pPr>
      <w:r>
        <w:rPr>
          <w:noProof/>
          <w:lang w:eastAsia="fr-FR"/>
        </w:rPr>
        <mc:AlternateContent>
          <mc:Choice Requires="wps">
            <w:drawing>
              <wp:anchor distT="0" distB="0" distL="114300" distR="114300" simplePos="0" relativeHeight="251791360" behindDoc="0" locked="0" layoutInCell="1" allowOverlap="1">
                <wp:simplePos x="0" y="0"/>
                <wp:positionH relativeFrom="column">
                  <wp:posOffset>4862830</wp:posOffset>
                </wp:positionH>
                <wp:positionV relativeFrom="paragraph">
                  <wp:posOffset>181610</wp:posOffset>
                </wp:positionV>
                <wp:extent cx="85725" cy="0"/>
                <wp:effectExtent l="5080" t="10160" r="13970" b="8890"/>
                <wp:wrapNone/>
                <wp:docPr id="141" name="Connecteur droit avec flèch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A25DD9" id="Connecteur droit avec flèche 141" o:spid="_x0000_s1026" type="#_x0000_t32" style="position:absolute;margin-left:382.9pt;margin-top:14.3pt;width:6.7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"/>
            </w:pict>
          </mc:Fallback>
        </mc:AlternateContent>
      </w:r>
      <w:r>
        <w:rPr>
          <w:noProof/>
          <w:lang w:eastAsia="fr-FR"/>
        </w:rPr>
        <mc:AlternateContent>
          <mc:Choice Requires="wps">
            <w:drawing>
              <wp:anchor distT="0" distB="0" distL="114300" distR="114300" simplePos="0" relativeHeight="251790336" behindDoc="0" locked="0" layoutInCell="1" allowOverlap="1">
                <wp:simplePos x="0" y="0"/>
                <wp:positionH relativeFrom="column">
                  <wp:posOffset>3653155</wp:posOffset>
                </wp:positionH>
                <wp:positionV relativeFrom="paragraph">
                  <wp:posOffset>181610</wp:posOffset>
                </wp:positionV>
                <wp:extent cx="76200" cy="0"/>
                <wp:effectExtent l="5080" t="10160" r="13970" b="8890"/>
                <wp:wrapNone/>
                <wp:docPr id="140" name="Connecteur droit avec flèch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103599" id="Connecteur droit avec flèche 140" o:spid="_x0000_s1026" type="#_x0000_t32" style="position:absolute;margin-left:287.65pt;margin-top:14.3pt;width:6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"/>
            </w:pict>
          </mc:Fallback>
        </mc:AlternateContent>
      </w:r>
      <w:r>
        <w:rPr>
          <w:noProof/>
          <w:lang w:eastAsia="fr-FR"/>
        </w:rPr>
        <mc:AlternateContent>
          <mc:Choice Requires="wps">
            <w:drawing>
              <wp:anchor distT="0" distB="0" distL="114300" distR="114300" simplePos="0" relativeHeight="251789312" behindDoc="0" locked="0" layoutInCell="1" allowOverlap="1">
                <wp:simplePos x="0" y="0"/>
                <wp:positionH relativeFrom="column">
                  <wp:posOffset>2433955</wp:posOffset>
                </wp:positionH>
                <wp:positionV relativeFrom="paragraph">
                  <wp:posOffset>181610</wp:posOffset>
                </wp:positionV>
                <wp:extent cx="76200" cy="0"/>
                <wp:effectExtent l="5080" t="10160" r="13970" b="8890"/>
                <wp:wrapNone/>
                <wp:docPr id="139" name="Connecteur droit avec flèch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D58A9D" id="Connecteur droit avec flèche 139" o:spid="_x0000_s1026" type="#_x0000_t32" style="position:absolute;margin-left:191.65pt;margin-top:14.3pt;width:6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"/>
            </w:pict>
          </mc:Fallback>
        </mc:AlternateContent>
      </w:r>
      <w:r>
        <w:rPr>
          <w:noProof/>
          <w:lang w:eastAsia="fr-FR"/>
        </w:rPr>
        <mc:AlternateContent>
          <mc:Choice Requires="wps">
            <w:drawing>
              <wp:anchor distT="0" distB="0" distL="114300" distR="114300" simplePos="0" relativeHeight="251788288" behindDoc="0" locked="0" layoutInCell="1" allowOverlap="1">
                <wp:simplePos x="0" y="0"/>
                <wp:positionH relativeFrom="column">
                  <wp:posOffset>1214755</wp:posOffset>
                </wp:positionH>
                <wp:positionV relativeFrom="paragraph">
                  <wp:posOffset>181610</wp:posOffset>
                </wp:positionV>
                <wp:extent cx="76200" cy="0"/>
                <wp:effectExtent l="5080" t="10160" r="13970" b="8890"/>
                <wp:wrapNone/>
                <wp:docPr id="138" name="Connecteur droit avec flèch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5D1B2" id="Connecteur droit avec flèche 138" o:spid="_x0000_s1026" type="#_x0000_t32" style="position:absolute;margin-left:95.65pt;margin-top:14.3pt;width:6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"/>
            </w:pict>
          </mc:Fallback>
        </mc:AlternateContent>
      </w:r>
    </w:p>
    <w:p w:rsidR="00C05613" w:rsidRDefault="00C05613" w:rsidP="00C05613"/>
    <w:p w:rsidR="00C05613" w:rsidRPr="00DA7752" w:rsidRDefault="00C05613" w:rsidP="00C05613"/>
    <w:p w:rsidR="00376D7C" w:rsidRDefault="00376D7C" w:rsidP="00CC6208">
      <w:pPr>
        <w:tabs>
          <w:tab w:val="left" w:pos="2415"/>
        </w:tabs>
        <w:spacing w:after="0" w:line="240" w:lineRule="auto"/>
        <w:jc w:val="both"/>
        <w:rPr>
          <w:rFonts w:ascii="Calibri" w:hAnsi="Calibri"/>
        </w:rPr>
      </w:pPr>
    </w:p>
    <w:p w:rsidR="00FB4314" w:rsidRDefault="00FB4314" w:rsidP="00CC6208">
      <w:pPr>
        <w:tabs>
          <w:tab w:val="left" w:pos="2415"/>
        </w:tabs>
        <w:spacing w:after="0" w:line="240" w:lineRule="auto"/>
        <w:jc w:val="both"/>
        <w:rPr>
          <w:rFonts w:ascii="Calibri" w:hAnsi="Calibri"/>
        </w:rPr>
      </w:pPr>
    </w:p>
    <w:p w:rsidR="00CC6208" w:rsidRPr="0067036D" w:rsidRDefault="00CC6208" w:rsidP="00FB4314">
      <w:pPr>
        <w:tabs>
          <w:tab w:val="left" w:pos="2415"/>
        </w:tabs>
        <w:spacing w:after="0" w:line="276" w:lineRule="auto"/>
        <w:jc w:val="both"/>
        <w:rPr>
          <w:rFonts w:ascii="Calibri" w:hAnsi="Calibri"/>
        </w:rPr>
      </w:pPr>
      <w:r w:rsidRPr="0067036D">
        <w:rPr>
          <w:rFonts w:ascii="Calibri" w:hAnsi="Calibri"/>
        </w:rPr>
        <w:t>L’évaluation du niveau actuel d’intégration des services de la SRMNIA et du VIH, s’est également penchée sur</w:t>
      </w:r>
      <w:r w:rsidR="00FE190B">
        <w:rPr>
          <w:rFonts w:ascii="Calibri" w:hAnsi="Calibri"/>
        </w:rPr>
        <w:t xml:space="preserve"> l’avis des communautés par rapport aux</w:t>
      </w:r>
      <w:r w:rsidRPr="0067036D">
        <w:rPr>
          <w:rFonts w:ascii="Calibri" w:hAnsi="Calibri"/>
        </w:rPr>
        <w:t xml:space="preserve"> avantages et inconvénients </w:t>
      </w:r>
      <w:r w:rsidR="00FE190B">
        <w:rPr>
          <w:rFonts w:ascii="Calibri" w:hAnsi="Calibri"/>
        </w:rPr>
        <w:t xml:space="preserve">lorsqu’on a </w:t>
      </w:r>
      <w:r w:rsidRPr="0067036D">
        <w:rPr>
          <w:rFonts w:ascii="Calibri" w:hAnsi="Calibri"/>
        </w:rPr>
        <w:t>un même prestataire qui offre les services SRMNIA et du VIH au même établissement de santé lors d’une visite. La majorité des répondants pense qu’il y a plus d’inconvénient si c’est la même personne qui fait tous les services. Ces inconvénients cités sont entre autre :</w:t>
      </w:r>
    </w:p>
    <w:p w:rsidR="00CC6208" w:rsidRPr="0067036D" w:rsidRDefault="00CC6208" w:rsidP="0060058A">
      <w:pPr>
        <w:pStyle w:val="Paragraphedeliste"/>
        <w:numPr>
          <w:ilvl w:val="0"/>
          <w:numId w:val="26"/>
        </w:numPr>
        <w:tabs>
          <w:tab w:val="left" w:pos="2415"/>
        </w:tabs>
        <w:spacing w:before="120" w:after="0" w:line="240" w:lineRule="auto"/>
        <w:ind w:left="714" w:hanging="357"/>
        <w:contextualSpacing w:val="0"/>
        <w:jc w:val="both"/>
        <w:rPr>
          <w:rFonts w:ascii="Calibri" w:hAnsi="Calibri"/>
          <w:lang w:val="fr-FR"/>
        </w:rPr>
      </w:pPr>
      <w:r w:rsidRPr="0067036D">
        <w:rPr>
          <w:rFonts w:ascii="Calibri" w:hAnsi="Calibri"/>
          <w:lang w:val="fr-FR"/>
        </w:rPr>
        <w:t>Le temps d’attente très long s’il y a beaucoup de personnes pour un seul prestataire ;</w:t>
      </w:r>
    </w:p>
    <w:p w:rsidR="00CC6208" w:rsidRPr="0067036D" w:rsidRDefault="00CC6208" w:rsidP="0060058A">
      <w:pPr>
        <w:pStyle w:val="Paragraphedeliste"/>
        <w:numPr>
          <w:ilvl w:val="0"/>
          <w:numId w:val="26"/>
        </w:numPr>
        <w:tabs>
          <w:tab w:val="left" w:pos="2415"/>
        </w:tabs>
        <w:spacing w:before="120" w:after="0" w:line="240" w:lineRule="auto"/>
        <w:ind w:left="714" w:hanging="357"/>
        <w:contextualSpacing w:val="0"/>
        <w:jc w:val="both"/>
        <w:rPr>
          <w:rFonts w:ascii="Calibri" w:hAnsi="Calibri"/>
          <w:lang w:val="fr-FR"/>
        </w:rPr>
      </w:pPr>
      <w:r w:rsidRPr="0067036D">
        <w:rPr>
          <w:rFonts w:ascii="Calibri" w:hAnsi="Calibri"/>
          <w:lang w:val="fr-FR"/>
        </w:rPr>
        <w:t>L’encombrement du prestataire lié à l’afflux de clients impatients ;</w:t>
      </w:r>
    </w:p>
    <w:p w:rsidR="00CC6208" w:rsidRPr="0067036D" w:rsidRDefault="00CC6208" w:rsidP="0060058A">
      <w:pPr>
        <w:pStyle w:val="Paragraphedeliste"/>
        <w:numPr>
          <w:ilvl w:val="0"/>
          <w:numId w:val="26"/>
        </w:numPr>
        <w:tabs>
          <w:tab w:val="left" w:pos="2415"/>
        </w:tabs>
        <w:spacing w:before="120" w:after="0" w:line="240" w:lineRule="auto"/>
        <w:ind w:left="714" w:hanging="357"/>
        <w:contextualSpacing w:val="0"/>
        <w:jc w:val="both"/>
        <w:rPr>
          <w:rFonts w:ascii="Calibri" w:hAnsi="Calibri"/>
          <w:lang w:val="fr-FR"/>
        </w:rPr>
      </w:pPr>
      <w:r w:rsidRPr="0067036D">
        <w:rPr>
          <w:rFonts w:ascii="Calibri" w:hAnsi="Calibri"/>
          <w:lang w:val="fr-FR"/>
        </w:rPr>
        <w:t>Le risque du prestataire de faire une mauvaise prestation pour les derniers clients ;</w:t>
      </w:r>
    </w:p>
    <w:p w:rsidR="00CC6208" w:rsidRDefault="00CC6208" w:rsidP="0072069D">
      <w:pPr>
        <w:tabs>
          <w:tab w:val="left" w:pos="1680"/>
        </w:tabs>
        <w:spacing w:after="0" w:line="240" w:lineRule="auto"/>
        <w:jc w:val="both"/>
        <w:rPr>
          <w:rFonts w:ascii="Calibri" w:hAnsi="Calibri"/>
        </w:rPr>
      </w:pPr>
    </w:p>
    <w:p w:rsidR="00A077DE" w:rsidRPr="0067036D" w:rsidRDefault="00A077DE" w:rsidP="0072069D">
      <w:pPr>
        <w:tabs>
          <w:tab w:val="left" w:pos="1680"/>
        </w:tabs>
        <w:spacing w:after="0" w:line="240" w:lineRule="auto"/>
        <w:jc w:val="both"/>
        <w:rPr>
          <w:rFonts w:ascii="Calibri" w:hAnsi="Calibri"/>
        </w:rPr>
      </w:pPr>
      <w:r w:rsidRPr="0067036D">
        <w:rPr>
          <w:rFonts w:ascii="Calibri" w:hAnsi="Calibri"/>
        </w:rPr>
        <w:t>Les participants pensent que s’il y a un seul prestataire qui fait tous les services, il y aura le risque de contamination d’un client à un autre.</w:t>
      </w:r>
    </w:p>
    <w:p w:rsidR="00DD2591" w:rsidRPr="0067036D" w:rsidRDefault="00DD2591" w:rsidP="0072069D">
      <w:pPr>
        <w:tabs>
          <w:tab w:val="left" w:pos="1680"/>
        </w:tabs>
        <w:spacing w:after="0" w:line="240" w:lineRule="auto"/>
        <w:jc w:val="both"/>
        <w:rPr>
          <w:rFonts w:ascii="Calibri" w:hAnsi="Calibri"/>
        </w:rPr>
      </w:pPr>
    </w:p>
    <w:p w:rsidR="008700C8" w:rsidRPr="0067036D" w:rsidRDefault="008700C8" w:rsidP="005F1E96">
      <w:pPr>
        <w:pStyle w:val="Paragraphedeliste"/>
        <w:numPr>
          <w:ilvl w:val="0"/>
          <w:numId w:val="31"/>
        </w:numPr>
        <w:spacing w:after="0" w:line="240" w:lineRule="auto"/>
        <w:ind w:left="284" w:hanging="284"/>
        <w:rPr>
          <w:rFonts w:ascii="Calibri" w:hAnsi="Calibri"/>
          <w:b/>
          <w:lang w:val="fr-FR"/>
        </w:rPr>
      </w:pPr>
      <w:r w:rsidRPr="0067036D">
        <w:rPr>
          <w:rFonts w:ascii="Calibri" w:hAnsi="Calibri"/>
          <w:b/>
          <w:lang w:val="fr-FR"/>
        </w:rPr>
        <w:t>Services de SRMNIA et VIH offerts par plusieurs prestataires</w:t>
      </w:r>
    </w:p>
    <w:p w:rsidR="004074FF" w:rsidRDefault="004074FF" w:rsidP="0072069D">
      <w:pPr>
        <w:spacing w:after="0" w:line="240" w:lineRule="auto"/>
        <w:jc w:val="both"/>
        <w:rPr>
          <w:rFonts w:ascii="Calibri" w:hAnsi="Calibri"/>
        </w:rPr>
      </w:pPr>
    </w:p>
    <w:p w:rsidR="00AF5A4D" w:rsidRPr="0067036D" w:rsidRDefault="00AF5A4D" w:rsidP="00AF5A4D">
      <w:pPr>
        <w:spacing w:after="0" w:line="240" w:lineRule="auto"/>
        <w:jc w:val="both"/>
        <w:rPr>
          <w:rFonts w:ascii="Calibri" w:hAnsi="Calibri"/>
        </w:rPr>
      </w:pPr>
      <w:r w:rsidRPr="0067036D">
        <w:rPr>
          <w:rFonts w:ascii="Calibri" w:hAnsi="Calibri"/>
        </w:rPr>
        <w:lastRenderedPageBreak/>
        <w:t xml:space="preserve">L’obtention des services SRMNIA et du VIH au cours d’une visite et offert par plusieurs prestataires de soins différents, la tendance est pour les participantes et participants aux discussions, plus d’avantages que d’inconvénients. Pour une femme de PS, « on est plus en confiance s’il y a plusieurs personnes et chacun fait son travail » (Référence au schéma </w:t>
      </w:r>
      <w:r>
        <w:rPr>
          <w:rFonts w:ascii="Calibri" w:hAnsi="Calibri"/>
        </w:rPr>
        <w:t>10</w:t>
      </w:r>
      <w:r w:rsidRPr="0067036D">
        <w:rPr>
          <w:rFonts w:ascii="Calibri" w:hAnsi="Calibri"/>
        </w:rPr>
        <w:t>)</w:t>
      </w:r>
    </w:p>
    <w:p w:rsidR="00AF5A4D" w:rsidRPr="0067036D" w:rsidRDefault="00AF5A4D" w:rsidP="0072069D">
      <w:pPr>
        <w:spacing w:after="0" w:line="240" w:lineRule="auto"/>
        <w:jc w:val="both"/>
        <w:rPr>
          <w:rFonts w:ascii="Calibri" w:hAnsi="Calibri"/>
        </w:rPr>
      </w:pPr>
    </w:p>
    <w:p w:rsidR="00903008" w:rsidRPr="004074FF" w:rsidRDefault="00A7184E" w:rsidP="00903008">
      <w:pPr>
        <w:tabs>
          <w:tab w:val="left" w:pos="2415"/>
        </w:tabs>
        <w:spacing w:after="0" w:line="240" w:lineRule="auto"/>
        <w:jc w:val="both"/>
        <w:rPr>
          <w:rFonts w:ascii="Calibri" w:hAnsi="Calibri"/>
          <w:sz w:val="20"/>
          <w:szCs w:val="20"/>
        </w:rPr>
      </w:pPr>
      <w:r>
        <w:rPr>
          <w:rFonts w:ascii="Calibri" w:hAnsi="Calibri"/>
          <w:sz w:val="20"/>
          <w:szCs w:val="20"/>
        </w:rPr>
        <w:t>Schéma 10</w:t>
      </w:r>
      <w:r w:rsidR="00903008" w:rsidRPr="004074FF">
        <w:rPr>
          <w:rFonts w:ascii="Calibri" w:hAnsi="Calibri"/>
          <w:sz w:val="20"/>
          <w:szCs w:val="20"/>
        </w:rPr>
        <w:t> : Perception des communautés sur plusieurs prestataire</w:t>
      </w:r>
      <w:r w:rsidR="004074FF">
        <w:rPr>
          <w:rFonts w:ascii="Calibri" w:hAnsi="Calibri"/>
          <w:sz w:val="20"/>
          <w:szCs w:val="20"/>
        </w:rPr>
        <w:t>s</w:t>
      </w:r>
      <w:r w:rsidR="00903008" w:rsidRPr="004074FF">
        <w:rPr>
          <w:rFonts w:ascii="Calibri" w:hAnsi="Calibri"/>
          <w:sz w:val="20"/>
          <w:szCs w:val="20"/>
        </w:rPr>
        <w:t xml:space="preserve"> pour SRMNIA et VIH</w:t>
      </w:r>
    </w:p>
    <w:p w:rsidR="00C05613" w:rsidRDefault="00C05613" w:rsidP="00C05613">
      <w:pPr>
        <w:tabs>
          <w:tab w:val="left" w:pos="2415"/>
        </w:tabs>
      </w:pPr>
    </w:p>
    <w:p w:rsidR="00C05613" w:rsidRPr="0026076B" w:rsidRDefault="00C05613" w:rsidP="00C05613">
      <w:pPr>
        <w:tabs>
          <w:tab w:val="left" w:pos="6750"/>
        </w:tabs>
      </w:pPr>
      <w:r>
        <w:rPr>
          <w:noProof/>
          <w:lang w:eastAsia="fr-FR"/>
        </w:rPr>
        <mc:AlternateContent>
          <mc:Choice Requires="wps">
            <w:drawing>
              <wp:anchor distT="0" distB="0" distL="114300" distR="114300" simplePos="0" relativeHeight="251802624" behindDoc="0" locked="0" layoutInCell="1" allowOverlap="1">
                <wp:simplePos x="0" y="0"/>
                <wp:positionH relativeFrom="column">
                  <wp:posOffset>1538605</wp:posOffset>
                </wp:positionH>
                <wp:positionV relativeFrom="paragraph">
                  <wp:posOffset>53975</wp:posOffset>
                </wp:positionV>
                <wp:extent cx="2886075" cy="727710"/>
                <wp:effectExtent l="14605" t="120650" r="118745" b="18415"/>
                <wp:wrapNone/>
                <wp:docPr id="200" name="Rectangle à coins arrondi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727710"/>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863FA9" w:rsidRPr="0052068A" w:rsidRDefault="00863FA9" w:rsidP="00C05613">
                            <w:pPr>
                              <w:jc w:val="center"/>
                              <w:rPr>
                                <w:b/>
                                <w:sz w:val="40"/>
                              </w:rPr>
                            </w:pPr>
                            <w:r w:rsidRPr="0052068A">
                              <w:rPr>
                                <w:b/>
                                <w:szCs w:val="12"/>
                              </w:rPr>
                              <w:t>L</w:t>
                            </w:r>
                            <w:r>
                              <w:rPr>
                                <w:b/>
                                <w:szCs w:val="12"/>
                              </w:rPr>
                              <w:t>e client est</w:t>
                            </w:r>
                            <w:r w:rsidRPr="0052068A">
                              <w:rPr>
                                <w:b/>
                                <w:szCs w:val="12"/>
                              </w:rPr>
                              <w:t xml:space="preserve"> orienté de service en service et de prestataire en prestataire avant de recevoir son service</w:t>
                            </w:r>
                            <w:r>
                              <w:rPr>
                                <w:b/>
                                <w:szCs w:val="12"/>
                              </w:rPr>
                              <w:t>. Il fait trop de rotation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00" o:spid="_x0000_s1063" style="position:absolute;margin-left:121.15pt;margin-top:4.25pt;width:227.25pt;height:57.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">
                <o:extrusion v:ext="view" backdepth="1in" color="white" on="t" type="perspective"/>
                <v:textbox>
                  <w:txbxContent>
                    <w:p w:rsidR="00863FA9" w:rsidRPr="0052068A" w:rsidRDefault="00863FA9" w:rsidP="00C05613">
                      <w:pPr>
                        <w:jc w:val="center"/>
                        <w:rPr>
                          <w:b/>
                          <w:sz w:val="40"/>
                        </w:rPr>
                      </w:pPr>
                      <w:r w:rsidRPr="0052068A">
                        <w:rPr>
                          <w:b/>
                          <w:szCs w:val="12"/>
                        </w:rPr>
                        <w:t>L</w:t>
                      </w:r>
                      <w:r>
                        <w:rPr>
                          <w:b/>
                          <w:szCs w:val="12"/>
                        </w:rPr>
                        <w:t>e client est</w:t>
                      </w:r>
                      <w:r w:rsidRPr="0052068A">
                        <w:rPr>
                          <w:b/>
                          <w:szCs w:val="12"/>
                        </w:rPr>
                        <w:t xml:space="preserve"> orienté de service en service et de prestataire en prestataire avant de recevoir son service</w:t>
                      </w:r>
                      <w:r>
                        <w:rPr>
                          <w:b/>
                          <w:szCs w:val="12"/>
                        </w:rPr>
                        <w:t>. Il fait trop de rotation</w:t>
                      </w:r>
                    </w:p>
                  </w:txbxContent>
                </v:textbox>
              </v:roundrect>
            </w:pict>
          </mc:Fallback>
        </mc:AlternateContent>
      </w:r>
      <w:r>
        <w:tab/>
      </w:r>
    </w:p>
    <w:p w:rsidR="00C05613" w:rsidRPr="0026076B" w:rsidRDefault="00C05613" w:rsidP="00C05613"/>
    <w:p w:rsidR="00C05613" w:rsidRPr="0026076B" w:rsidRDefault="00C05613" w:rsidP="00C05613">
      <w:r>
        <w:rPr>
          <w:noProof/>
          <w:lang w:eastAsia="fr-FR"/>
        </w:rPr>
        <mc:AlternateContent>
          <mc:Choice Requires="wps">
            <w:drawing>
              <wp:anchor distT="0" distB="0" distL="114300" distR="114300" simplePos="0" relativeHeight="251812864" behindDoc="0" locked="0" layoutInCell="1" allowOverlap="1">
                <wp:simplePos x="0" y="0"/>
                <wp:positionH relativeFrom="column">
                  <wp:posOffset>3028950</wp:posOffset>
                </wp:positionH>
                <wp:positionV relativeFrom="paragraph">
                  <wp:posOffset>120650</wp:posOffset>
                </wp:positionV>
                <wp:extent cx="635" cy="281940"/>
                <wp:effectExtent l="57150" t="15875" r="56515" b="6985"/>
                <wp:wrapNone/>
                <wp:docPr id="199" name="Connecteur droit avec flèch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2EE2C3" id="Connecteur droit avec flèche 199" o:spid="_x0000_s1026" type="#_x0000_t32" style="position:absolute;margin-left:238.5pt;margin-top:9.5pt;width:.05pt;height:22.2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">
                <v:stroke endarrow="block"/>
              </v:shape>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803648" behindDoc="0" locked="0" layoutInCell="1" allowOverlap="1">
                <wp:simplePos x="0" y="0"/>
                <wp:positionH relativeFrom="column">
                  <wp:posOffset>1710055</wp:posOffset>
                </wp:positionH>
                <wp:positionV relativeFrom="paragraph">
                  <wp:posOffset>79375</wp:posOffset>
                </wp:positionV>
                <wp:extent cx="2562225" cy="447675"/>
                <wp:effectExtent l="24130" t="22225" r="33020" b="44450"/>
                <wp:wrapNone/>
                <wp:docPr id="198" name="Rectangle à coins arrondis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476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Default="00863FA9" w:rsidP="00C05613">
                            <w:pPr>
                              <w:jc w:val="center"/>
                              <w:rPr>
                                <w:b/>
                                <w:sz w:val="28"/>
                              </w:rPr>
                            </w:pPr>
                            <w:r>
                              <w:rPr>
                                <w:b/>
                                <w:sz w:val="28"/>
                              </w:rPr>
                              <w:t xml:space="preserve">INCONVENIENT </w:t>
                            </w:r>
                          </w:p>
                          <w:p w:rsidR="00863FA9" w:rsidRPr="00912B8C"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98" o:spid="_x0000_s1064" style="position:absolute;margin-left:134.65pt;margin-top:6.25pt;width:201.75pt;height:3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" fillcolor="#ed7d31 [3205]" strokecolor="#f2f2f2 [3041]" strokeweight="3pt">
                <v:shadow on="t" color="#823b0b [1605]" opacity=".5" offset="1pt"/>
                <v:textbox>
                  <w:txbxContent>
                    <w:p w:rsidR="00863FA9" w:rsidRDefault="00863FA9" w:rsidP="00C05613">
                      <w:pPr>
                        <w:jc w:val="center"/>
                        <w:rPr>
                          <w:b/>
                          <w:sz w:val="28"/>
                        </w:rPr>
                      </w:pPr>
                      <w:r>
                        <w:rPr>
                          <w:b/>
                          <w:sz w:val="28"/>
                        </w:rPr>
                        <w:t xml:space="preserve">INCONVENIENT </w:t>
                      </w:r>
                    </w:p>
                    <w:p w:rsidR="00863FA9" w:rsidRPr="00912B8C" w:rsidRDefault="00863FA9" w:rsidP="00C05613"/>
                  </w:txbxContent>
                </v:textbox>
              </v:roundrect>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816960" behindDoc="0" locked="0" layoutInCell="1" allowOverlap="1">
                <wp:simplePos x="0" y="0"/>
                <wp:positionH relativeFrom="column">
                  <wp:posOffset>3453130</wp:posOffset>
                </wp:positionH>
                <wp:positionV relativeFrom="paragraph">
                  <wp:posOffset>305435</wp:posOffset>
                </wp:positionV>
                <wp:extent cx="371475" cy="592455"/>
                <wp:effectExtent l="24130" t="19685" r="33020" b="45085"/>
                <wp:wrapNone/>
                <wp:docPr id="197" name="Émoticôn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7" o:spid="_x0000_s1065" type="#_x0000_t96" style="position:absolute;margin-left:271.9pt;margin-top:24.05pt;width:29.25pt;height:46.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" fillcolor="black [3200]" strokecolor="#f2f2f2 [3041]" strokeweight="3pt">
                <v:shadow on="t" color="#7f7f7f [1601]" opacity=".5" offset="1pt"/>
                <v:textbox>
                  <w:txbxContent>
                    <w:p w:rsidR="00863FA9" w:rsidRDefault="00863FA9" w:rsidP="00C05613"/>
                  </w:txbxContent>
                </v:textbox>
              </v:shape>
            </w:pict>
          </mc:Fallback>
        </mc:AlternateContent>
      </w:r>
      <w:r>
        <w:rPr>
          <w:noProof/>
          <w:lang w:eastAsia="fr-FR"/>
        </w:rPr>
        <mc:AlternateContent>
          <mc:Choice Requires="wps">
            <w:drawing>
              <wp:anchor distT="0" distB="0" distL="114300" distR="114300" simplePos="0" relativeHeight="251820032" behindDoc="0" locked="0" layoutInCell="1" allowOverlap="1">
                <wp:simplePos x="0" y="0"/>
                <wp:positionH relativeFrom="column">
                  <wp:posOffset>1586230</wp:posOffset>
                </wp:positionH>
                <wp:positionV relativeFrom="paragraph">
                  <wp:posOffset>685800</wp:posOffset>
                </wp:positionV>
                <wp:extent cx="371475" cy="592455"/>
                <wp:effectExtent l="24130" t="19050" r="33020" b="45720"/>
                <wp:wrapNone/>
                <wp:docPr id="196" name="Émoticôn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6" o:spid="_x0000_s1066" type="#_x0000_t96" style="position:absolute;margin-left:124.9pt;margin-top:54pt;width:29.25pt;height:4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" fillcolor="#a5a5a5 [3206]" strokecolor="#f2f2f2 [3041]" strokeweight="3pt">
                <v:shadow on="t" color="#525252 [1606]" opacity=".5" offset="1pt"/>
                <v:textbox>
                  <w:txbxContent>
                    <w:p w:rsidR="00863FA9" w:rsidRDefault="00863FA9" w:rsidP="00C05613"/>
                  </w:txbxContent>
                </v:textbox>
              </v:shape>
            </w:pict>
          </mc:Fallback>
        </mc:AlternateContent>
      </w:r>
      <w:r>
        <w:rPr>
          <w:noProof/>
          <w:lang w:eastAsia="fr-FR"/>
        </w:rPr>
        <mc:AlternateContent>
          <mc:Choice Requires="wps">
            <w:drawing>
              <wp:anchor distT="0" distB="0" distL="114300" distR="114300" simplePos="0" relativeHeight="251815936" behindDoc="0" locked="0" layoutInCell="1" allowOverlap="1">
                <wp:simplePos x="0" y="0"/>
                <wp:positionH relativeFrom="column">
                  <wp:posOffset>3029585</wp:posOffset>
                </wp:positionH>
                <wp:positionV relativeFrom="paragraph">
                  <wp:posOffset>257810</wp:posOffset>
                </wp:positionV>
                <wp:extent cx="371475" cy="592455"/>
                <wp:effectExtent l="19685" t="19685" r="37465" b="45085"/>
                <wp:wrapNone/>
                <wp:docPr id="195" name="Émoticôn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5" o:spid="_x0000_s1067" type="#_x0000_t96" style="position:absolute;margin-left:238.55pt;margin-top:20.3pt;width:29.25pt;height:4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" fillcolor="#5b9bd5 [3204]" strokecolor="#f2f2f2 [3041]" strokeweight="3pt">
                <v:shadow on="t" color="#1f4d78 [1604]" opacity=".5" offset="1pt"/>
                <v:textbox>
                  <w:txbxContent>
                    <w:p w:rsidR="00863FA9" w:rsidRDefault="00863FA9" w:rsidP="00C05613"/>
                  </w:txbxContent>
                </v:textbox>
              </v:shape>
            </w:pict>
          </mc:Fallback>
        </mc:AlternateContent>
      </w:r>
      <w:r>
        <w:rPr>
          <w:noProof/>
          <w:lang w:eastAsia="fr-FR"/>
        </w:rPr>
        <mc:AlternateContent>
          <mc:Choice Requires="wps">
            <w:drawing>
              <wp:anchor distT="0" distB="0" distL="114300" distR="114300" simplePos="0" relativeHeight="251814912" behindDoc="0" locked="0" layoutInCell="1" allowOverlap="1">
                <wp:simplePos x="0" y="0"/>
                <wp:positionH relativeFrom="column">
                  <wp:posOffset>2338705</wp:posOffset>
                </wp:positionH>
                <wp:positionV relativeFrom="paragraph">
                  <wp:posOffset>257810</wp:posOffset>
                </wp:positionV>
                <wp:extent cx="371475" cy="592455"/>
                <wp:effectExtent l="24130" t="19685" r="33020" b="45085"/>
                <wp:wrapNone/>
                <wp:docPr id="194" name="Émoticôn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4" o:spid="_x0000_s1068" type="#_x0000_t96" style="position:absolute;margin-left:184.15pt;margin-top:20.3pt;width:29.25pt;height:46.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" fillcolor="#5b9bd5 [3204]" strokecolor="#f2f2f2 [3041]" strokeweight="3pt">
                <v:shadow on="t" color="#1f4d78 [1604]" opacity=".5" offset="1pt"/>
                <v:textbox>
                  <w:txbxContent>
                    <w:p w:rsidR="00863FA9" w:rsidRDefault="00863FA9" w:rsidP="00C05613"/>
                  </w:txbxContent>
                </v:textbox>
              </v:shape>
            </w:pict>
          </mc:Fallback>
        </mc:AlternateContent>
      </w:r>
      <w:r>
        <w:rPr>
          <w:noProof/>
          <w:lang w:eastAsia="fr-FR"/>
        </w:rPr>
        <mc:AlternateContent>
          <mc:Choice Requires="wps">
            <w:drawing>
              <wp:anchor distT="0" distB="0" distL="114300" distR="114300" simplePos="0" relativeHeight="251813888" behindDoc="0" locked="0" layoutInCell="1" allowOverlap="1">
                <wp:simplePos x="0" y="0"/>
                <wp:positionH relativeFrom="column">
                  <wp:posOffset>1900555</wp:posOffset>
                </wp:positionH>
                <wp:positionV relativeFrom="paragraph">
                  <wp:posOffset>257810</wp:posOffset>
                </wp:positionV>
                <wp:extent cx="371475" cy="592455"/>
                <wp:effectExtent l="24130" t="19685" r="33020" b="45085"/>
                <wp:wrapNone/>
                <wp:docPr id="193" name="Émoticôn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3" o:spid="_x0000_s1069" type="#_x0000_t96" style="position:absolute;margin-left:149.65pt;margin-top:20.3pt;width:29.25pt;height:46.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" fillcolor="black [3200]" strokecolor="#f2f2f2 [3041]" strokeweight="3pt">
                <v:shadow on="t" color="#7f7f7f [1601]" opacity=".5" offset="1pt"/>
                <v:textbox>
                  <w:txbxContent>
                    <w:p w:rsidR="00863FA9" w:rsidRDefault="00863FA9" w:rsidP="00C05613"/>
                  </w:txbxContent>
                </v:textbox>
              </v:shape>
            </w:pict>
          </mc:Fallback>
        </mc:AlternateContent>
      </w:r>
    </w:p>
    <w:p w:rsidR="00C05613" w:rsidRPr="0026076B" w:rsidRDefault="00C05613" w:rsidP="00C05613"/>
    <w:p w:rsidR="00C05613" w:rsidRPr="0026076B" w:rsidRDefault="00C05613" w:rsidP="00C05613">
      <w:r>
        <w:rPr>
          <w:noProof/>
          <w:lang w:eastAsia="fr-FR"/>
        </w:rPr>
        <mc:AlternateContent>
          <mc:Choice Requires="wps">
            <w:drawing>
              <wp:anchor distT="0" distB="0" distL="114300" distR="114300" simplePos="0" relativeHeight="251821056" behindDoc="0" locked="0" layoutInCell="1" allowOverlap="1">
                <wp:simplePos x="0" y="0"/>
                <wp:positionH relativeFrom="column">
                  <wp:posOffset>3776980</wp:posOffset>
                </wp:positionH>
                <wp:positionV relativeFrom="paragraph">
                  <wp:posOffset>1905</wp:posOffset>
                </wp:positionV>
                <wp:extent cx="371475" cy="592455"/>
                <wp:effectExtent l="24130" t="20955" r="33020" b="53340"/>
                <wp:wrapNone/>
                <wp:docPr id="192" name="Émoticôn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2" o:spid="_x0000_s1070" type="#_x0000_t96" style="position:absolute;margin-left:297.4pt;margin-top:.15pt;width:29.25pt;height:46.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" fillcolor="#a5a5a5 [3206]" strokecolor="#f2f2f2 [3041]" strokeweight="3pt">
                <v:shadow on="t" color="#525252 [1606]" opacity=".5" offset="1pt"/>
                <v:textbox>
                  <w:txbxContent>
                    <w:p w:rsidR="00863FA9" w:rsidRDefault="00863FA9" w:rsidP="00C05613"/>
                  </w:txbxContent>
                </v:textbox>
              </v:shape>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819008" behindDoc="0" locked="0" layoutInCell="1" allowOverlap="1">
                <wp:simplePos x="0" y="0"/>
                <wp:positionH relativeFrom="column">
                  <wp:posOffset>2791460</wp:posOffset>
                </wp:positionH>
                <wp:positionV relativeFrom="paragraph">
                  <wp:posOffset>116840</wp:posOffset>
                </wp:positionV>
                <wp:extent cx="371475" cy="592455"/>
                <wp:effectExtent l="19685" t="21590" r="37465" b="52705"/>
                <wp:wrapNone/>
                <wp:docPr id="191" name="Émoticôn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1" o:spid="_x0000_s1071" type="#_x0000_t96" style="position:absolute;margin-left:219.8pt;margin-top:9.2pt;width:29.25pt;height:4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" fillcolor="#ffc000 [3207]" strokecolor="#f2f2f2 [3041]" strokeweight="3pt">
                <v:shadow on="t" color="#7f5f00 [1607]" opacity=".5" offset="1pt"/>
                <v:textbox>
                  <w:txbxContent>
                    <w:p w:rsidR="00863FA9" w:rsidRDefault="00863FA9" w:rsidP="00C05613"/>
                  </w:txbxContent>
                </v:textbox>
              </v:shape>
            </w:pict>
          </mc:Fallback>
        </mc:AlternateContent>
      </w:r>
      <w:r>
        <w:rPr>
          <w:noProof/>
          <w:lang w:eastAsia="fr-FR"/>
        </w:rPr>
        <mc:AlternateContent>
          <mc:Choice Requires="wps">
            <w:drawing>
              <wp:anchor distT="0" distB="0" distL="114300" distR="114300" simplePos="0" relativeHeight="251817984" behindDoc="0" locked="0" layoutInCell="1" allowOverlap="1">
                <wp:simplePos x="0" y="0"/>
                <wp:positionH relativeFrom="column">
                  <wp:posOffset>2338705</wp:posOffset>
                </wp:positionH>
                <wp:positionV relativeFrom="paragraph">
                  <wp:posOffset>88265</wp:posOffset>
                </wp:positionV>
                <wp:extent cx="371475" cy="592455"/>
                <wp:effectExtent l="24130" t="21590" r="33020" b="52705"/>
                <wp:wrapNone/>
                <wp:docPr id="190" name="Émoticôn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0" o:spid="_x0000_s1072" type="#_x0000_t96" style="position:absolute;margin-left:184.15pt;margin-top:6.95pt;width:29.25pt;height:46.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" fillcolor="#70ad47 [3209]" strokecolor="#f2f2f2 [3041]" strokeweight="3pt">
                <v:shadow on="t" color="#375623 [1609]" opacity=".5" offset="1pt"/>
                <v:textbox>
                  <w:txbxContent>
                    <w:p w:rsidR="00863FA9" w:rsidRDefault="00863FA9" w:rsidP="00C05613"/>
                  </w:txbxContent>
                </v:textbox>
              </v:shape>
            </w:pict>
          </mc:Fallback>
        </mc:AlternateContent>
      </w:r>
      <w:r>
        <w:rPr>
          <w:noProof/>
          <w:lang w:eastAsia="fr-FR"/>
        </w:rPr>
        <mc:AlternateContent>
          <mc:Choice Requires="wps">
            <w:drawing>
              <wp:anchor distT="0" distB="0" distL="114300" distR="114300" simplePos="0" relativeHeight="251801600" behindDoc="0" locked="0" layoutInCell="1" allowOverlap="1">
                <wp:simplePos x="0" y="0"/>
                <wp:positionH relativeFrom="column">
                  <wp:posOffset>1233805</wp:posOffset>
                </wp:positionH>
                <wp:positionV relativeFrom="paragraph">
                  <wp:posOffset>309245</wp:posOffset>
                </wp:positionV>
                <wp:extent cx="857250" cy="285750"/>
                <wp:effectExtent l="24130" t="23495" r="33020" b="52705"/>
                <wp:wrapNone/>
                <wp:docPr id="189" name="Rectangle à coins arrondi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857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E14C4E" w:rsidRDefault="00863FA9" w:rsidP="00C05613">
                            <w:pPr>
                              <w:jc w:val="center"/>
                              <w:rPr>
                                <w:b/>
                              </w:rPr>
                            </w:pPr>
                            <w:r w:rsidRPr="00E14C4E">
                              <w:rPr>
                                <w:b/>
                              </w:rPr>
                              <w:t>SRMNIA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9" o:spid="_x0000_s1073" style="position:absolute;margin-left:97.15pt;margin-top:24.35pt;width:67.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" fillcolor="#ed7d31 [3205]" strokecolor="#f2f2f2 [3041]" strokeweight="3pt">
                <v:shadow on="t" color="#823b0b [1605]" opacity=".5" offset="1pt"/>
                <v:textbox>
                  <w:txbxContent>
                    <w:p w:rsidR="00863FA9" w:rsidRPr="00E14C4E" w:rsidRDefault="00863FA9" w:rsidP="00C05613">
                      <w:pPr>
                        <w:jc w:val="center"/>
                        <w:rPr>
                          <w:b/>
                        </w:rPr>
                      </w:pPr>
                      <w:r w:rsidRPr="00E14C4E">
                        <w:rPr>
                          <w:b/>
                        </w:rPr>
                        <w:t>SRMNIA</w:t>
                      </w:r>
                    </w:p>
                  </w:txbxContent>
                </v:textbox>
              </v:roundrect>
            </w:pict>
          </mc:Fallback>
        </mc:AlternateContent>
      </w:r>
      <w:r>
        <w:rPr>
          <w:noProof/>
          <w:lang w:eastAsia="fr-FR"/>
        </w:rPr>
        <mc:AlternateContent>
          <mc:Choice Requires="wps">
            <w:drawing>
              <wp:anchor distT="0" distB="0" distL="114300" distR="114300" simplePos="0" relativeHeight="251800576" behindDoc="0" locked="0" layoutInCell="1" allowOverlap="1">
                <wp:simplePos x="0" y="0"/>
                <wp:positionH relativeFrom="column">
                  <wp:posOffset>3529330</wp:posOffset>
                </wp:positionH>
                <wp:positionV relativeFrom="paragraph">
                  <wp:posOffset>290195</wp:posOffset>
                </wp:positionV>
                <wp:extent cx="704850" cy="266700"/>
                <wp:effectExtent l="24130" t="23495" r="33020" b="52705"/>
                <wp:wrapNone/>
                <wp:docPr id="188" name="Rectangle à coins arrondis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E14C4E" w:rsidRDefault="00863FA9" w:rsidP="00C05613">
                            <w:pPr>
                              <w:jc w:val="center"/>
                              <w:rPr>
                                <w:b/>
                              </w:rPr>
                            </w:pPr>
                            <w:r w:rsidRPr="00E14C4E">
                              <w:rPr>
                                <w:b/>
                              </w:rPr>
                              <w:t>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8" o:spid="_x0000_s1074" style="position:absolute;margin-left:277.9pt;margin-top:22.85pt;width:55.5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" fillcolor="#ed7d31 [3205]" strokecolor="#f2f2f2 [3041]" strokeweight="3pt">
                <v:shadow on="t" color="#823b0b [1605]" opacity=".5" offset="1pt"/>
                <v:textbox>
                  <w:txbxContent>
                    <w:p w:rsidR="00863FA9" w:rsidRPr="00E14C4E" w:rsidRDefault="00863FA9" w:rsidP="00C05613">
                      <w:pPr>
                        <w:jc w:val="center"/>
                        <w:rPr>
                          <w:b/>
                        </w:rPr>
                      </w:pPr>
                      <w:r w:rsidRPr="00E14C4E">
                        <w:rPr>
                          <w:b/>
                        </w:rPr>
                        <w:t>VIH</w:t>
                      </w:r>
                    </w:p>
                  </w:txbxContent>
                </v:textbox>
              </v:roundrect>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811840" behindDoc="0" locked="0" layoutInCell="1" allowOverlap="1">
                <wp:simplePos x="0" y="0"/>
                <wp:positionH relativeFrom="column">
                  <wp:posOffset>3615055</wp:posOffset>
                </wp:positionH>
                <wp:positionV relativeFrom="paragraph">
                  <wp:posOffset>292100</wp:posOffset>
                </wp:positionV>
                <wp:extent cx="466725" cy="428625"/>
                <wp:effectExtent l="5080" t="6350" r="13970" b="12700"/>
                <wp:wrapNone/>
                <wp:docPr id="187" name="Connecteur en angl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6725" cy="428625"/>
                        </a:xfrm>
                        <a:prstGeom prst="bentConnector3">
                          <a:avLst>
                            <a:gd name="adj1" fmla="val 499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550A5" id="Connecteur en angle 187" o:spid="_x0000_s1026" type="#_x0000_t34" style="position:absolute;margin-left:284.65pt;margin-top:23pt;width:36.75pt;height:33.75pt;rotation:18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" adj="10785"/>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799552" behindDoc="0" locked="0" layoutInCell="1" allowOverlap="1">
                <wp:simplePos x="0" y="0"/>
                <wp:positionH relativeFrom="column">
                  <wp:posOffset>2221230</wp:posOffset>
                </wp:positionH>
                <wp:positionV relativeFrom="paragraph">
                  <wp:posOffset>138431</wp:posOffset>
                </wp:positionV>
                <wp:extent cx="1419225" cy="704850"/>
                <wp:effectExtent l="0" t="0" r="28575" b="19050"/>
                <wp:wrapNone/>
                <wp:docPr id="186" name="Rectangle à coins arrondis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04850"/>
                        </a:xfrm>
                        <a:prstGeom prst="roundRect">
                          <a:avLst>
                            <a:gd name="adj" fmla="val 16667"/>
                          </a:avLst>
                        </a:prstGeom>
                        <a:solidFill>
                          <a:srgbClr val="FFFFFF"/>
                        </a:solidFill>
                        <a:ln w="9525">
                          <a:solidFill>
                            <a:srgbClr val="000000"/>
                          </a:solidFill>
                          <a:round/>
                          <a:headEnd/>
                          <a:tailEnd/>
                        </a:ln>
                      </wps:spPr>
                      <wps:txbx>
                        <w:txbxContent>
                          <w:p w:rsidR="00863FA9" w:rsidRPr="00DF641F" w:rsidRDefault="00863FA9" w:rsidP="00C05613">
                            <w:pPr>
                              <w:jc w:val="center"/>
                              <w:rPr>
                                <w:b/>
                              </w:rPr>
                            </w:pPr>
                            <w:r>
                              <w:rPr>
                                <w:b/>
                              </w:rPr>
                              <w:t xml:space="preserve">PLUSIEURS </w:t>
                            </w:r>
                            <w:r w:rsidRPr="00DF641F">
                              <w:rPr>
                                <w:b/>
                              </w:rPr>
                              <w:t>PRESTATAIRE</w:t>
                            </w:r>
                            <w:r>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6" o:spid="_x0000_s1075" style="position:absolute;margin-left:174.9pt;margin-top:10.9pt;width:111.75pt;height: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">
                <v:textbox>
                  <w:txbxContent>
                    <w:p w:rsidR="00863FA9" w:rsidRPr="00DF641F" w:rsidRDefault="00863FA9" w:rsidP="00C05613">
                      <w:pPr>
                        <w:jc w:val="center"/>
                        <w:rPr>
                          <w:b/>
                        </w:rPr>
                      </w:pPr>
                      <w:r>
                        <w:rPr>
                          <w:b/>
                        </w:rPr>
                        <w:t xml:space="preserve">PLUSIEURS </w:t>
                      </w:r>
                      <w:r w:rsidRPr="00DF641F">
                        <w:rPr>
                          <w:b/>
                        </w:rPr>
                        <w:t>PRESTATAIRE</w:t>
                      </w:r>
                      <w:r>
                        <w:rPr>
                          <w:b/>
                        </w:rPr>
                        <w:t>S</w:t>
                      </w:r>
                    </w:p>
                  </w:txbxContent>
                </v:textbox>
              </v:roundrect>
            </w:pict>
          </mc:Fallback>
        </mc:AlternateContent>
      </w:r>
      <w:r>
        <w:rPr>
          <w:noProof/>
          <w:lang w:eastAsia="fr-FR"/>
        </w:rPr>
        <mc:AlternateContent>
          <mc:Choice Requires="wps">
            <w:drawing>
              <wp:anchor distT="0" distB="0" distL="114300" distR="114300" simplePos="0" relativeHeight="251810816" behindDoc="0" locked="0" layoutInCell="1" allowOverlap="1">
                <wp:simplePos x="0" y="0"/>
                <wp:positionH relativeFrom="column">
                  <wp:posOffset>1691005</wp:posOffset>
                </wp:positionH>
                <wp:positionV relativeFrom="paragraph">
                  <wp:posOffset>6985</wp:posOffset>
                </wp:positionV>
                <wp:extent cx="504825" cy="428625"/>
                <wp:effectExtent l="5080" t="6985" r="13970" b="12065"/>
                <wp:wrapNone/>
                <wp:docPr id="185" name="Connecteur en angl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428625"/>
                        </a:xfrm>
                        <a:prstGeom prst="bentConnector3">
                          <a:avLst>
                            <a:gd name="adj1" fmla="val 49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AA7EF6" id="Connecteur en angle 185" o:spid="_x0000_s1026" type="#_x0000_t34" style="position:absolute;margin-left:133.15pt;margin-top:.55pt;width:39.75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" adj="10786"/>
            </w:pict>
          </mc:Fallback>
        </mc:AlternateContent>
      </w:r>
    </w:p>
    <w:p w:rsidR="00C05613" w:rsidRDefault="00C05613" w:rsidP="00C05613"/>
    <w:p w:rsidR="00C05613" w:rsidRDefault="00C05613" w:rsidP="00C05613">
      <w:r>
        <w:rPr>
          <w:noProof/>
          <w:lang w:eastAsia="fr-FR"/>
        </w:rPr>
        <mc:AlternateContent>
          <mc:Choice Requires="wps">
            <w:drawing>
              <wp:anchor distT="0" distB="0" distL="114300" distR="114300" simplePos="0" relativeHeight="251826176" behindDoc="0" locked="0" layoutInCell="1" allowOverlap="1">
                <wp:simplePos x="0" y="0"/>
                <wp:positionH relativeFrom="column">
                  <wp:posOffset>2967355</wp:posOffset>
                </wp:positionH>
                <wp:positionV relativeFrom="paragraph">
                  <wp:posOffset>294640</wp:posOffset>
                </wp:positionV>
                <wp:extent cx="0" cy="90170"/>
                <wp:effectExtent l="5080" t="8890" r="13970" b="5715"/>
                <wp:wrapNone/>
                <wp:docPr id="184" name="Connecteur droit avec flèch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E07AA" id="Connecteur droit avec flèche 184" o:spid="_x0000_s1026" type="#_x0000_t32" style="position:absolute;margin-left:233.65pt;margin-top:23.2pt;width:0;height:7.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"/>
            </w:pict>
          </mc:Fallback>
        </mc:AlternateContent>
      </w:r>
    </w:p>
    <w:p w:rsidR="00C05613" w:rsidRDefault="00C05613" w:rsidP="00C05613">
      <w:r>
        <w:rPr>
          <w:noProof/>
          <w:lang w:eastAsia="fr-FR"/>
        </w:rPr>
        <mc:AlternateContent>
          <mc:Choice Requires="wps">
            <w:drawing>
              <wp:anchor distT="0" distB="0" distL="114300" distR="114300" simplePos="0" relativeHeight="251809792" behindDoc="0" locked="0" layoutInCell="1" allowOverlap="1">
                <wp:simplePos x="0" y="0"/>
                <wp:positionH relativeFrom="column">
                  <wp:posOffset>1700530</wp:posOffset>
                </wp:positionH>
                <wp:positionV relativeFrom="paragraph">
                  <wp:posOffset>61595</wp:posOffset>
                </wp:positionV>
                <wp:extent cx="2562225" cy="447675"/>
                <wp:effectExtent l="24130" t="23495" r="33020" b="52705"/>
                <wp:wrapNone/>
                <wp:docPr id="183" name="Rectangle à coins arrondis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476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Pr="00882A48" w:rsidRDefault="00863FA9" w:rsidP="00C05613">
                            <w:pPr>
                              <w:jc w:val="center"/>
                              <w:rPr>
                                <w:b/>
                                <w:sz w:val="28"/>
                              </w:rPr>
                            </w:pPr>
                            <w:r w:rsidRPr="00882A48">
                              <w:rPr>
                                <w:b/>
                                <w:sz w:val="28"/>
                              </w:rPr>
                              <w:t>AVANTAGES</w:t>
                            </w:r>
                          </w:p>
                          <w:p w:rsidR="00863FA9" w:rsidRPr="00882A48" w:rsidRDefault="00863FA9" w:rsidP="00C05613">
                            <w:pPr>
                              <w:jc w:val="center"/>
                              <w:rPr>
                                <w:b/>
                                <w:sz w:val="28"/>
                              </w:rPr>
                            </w:pPr>
                          </w:p>
                          <w:p w:rsidR="00863FA9" w:rsidRDefault="00863FA9"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3" o:spid="_x0000_s1076" style="position:absolute;margin-left:133.9pt;margin-top:4.85pt;width:201.75pt;height:3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" fillcolor="#ed7d31 [3205]" strokecolor="#f2f2f2 [3041]" strokeweight="3pt">
                <v:shadow on="t" color="#823b0b [1605]" opacity=".5" offset="1pt"/>
                <v:textbox>
                  <w:txbxContent>
                    <w:p w:rsidR="00863FA9" w:rsidRPr="00882A48" w:rsidRDefault="00863FA9" w:rsidP="00C05613">
                      <w:pPr>
                        <w:jc w:val="center"/>
                        <w:rPr>
                          <w:b/>
                          <w:sz w:val="28"/>
                        </w:rPr>
                      </w:pPr>
                      <w:r w:rsidRPr="00882A48">
                        <w:rPr>
                          <w:b/>
                          <w:sz w:val="28"/>
                        </w:rPr>
                        <w:t>AVANTAGES</w:t>
                      </w:r>
                    </w:p>
                    <w:p w:rsidR="00863FA9" w:rsidRPr="00882A48" w:rsidRDefault="00863FA9" w:rsidP="00C05613">
                      <w:pPr>
                        <w:jc w:val="center"/>
                        <w:rPr>
                          <w:b/>
                          <w:sz w:val="28"/>
                        </w:rPr>
                      </w:pPr>
                    </w:p>
                    <w:p w:rsidR="00863FA9" w:rsidRDefault="00863FA9" w:rsidP="00C05613"/>
                  </w:txbxContent>
                </v:textbox>
              </v:roundrect>
            </w:pict>
          </mc:Fallback>
        </mc:AlternateContent>
      </w:r>
    </w:p>
    <w:p w:rsidR="00C05613" w:rsidRDefault="00C05613" w:rsidP="00C05613">
      <w:r>
        <w:rPr>
          <w:noProof/>
          <w:lang w:eastAsia="fr-FR"/>
        </w:rPr>
        <mc:AlternateContent>
          <mc:Choice Requires="wps">
            <w:drawing>
              <wp:anchor distT="0" distB="0" distL="114300" distR="114300" simplePos="0" relativeHeight="251828224" behindDoc="0" locked="0" layoutInCell="1" allowOverlap="1">
                <wp:simplePos x="0" y="0"/>
                <wp:positionH relativeFrom="column">
                  <wp:posOffset>2948305</wp:posOffset>
                </wp:positionH>
                <wp:positionV relativeFrom="paragraph">
                  <wp:posOffset>186055</wp:posOffset>
                </wp:positionV>
                <wp:extent cx="2486025" cy="793750"/>
                <wp:effectExtent l="5080" t="5080" r="33020" b="58420"/>
                <wp:wrapNone/>
                <wp:docPr id="182" name="Connecteur droit avec flèch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793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1C99F5" id="Connecteur droit avec flèche 182" o:spid="_x0000_s1026" type="#_x0000_t32" style="position:absolute;margin-left:232.15pt;margin-top:14.65pt;width:195.75pt;height: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">
                <v:stroke endarrow="block"/>
              </v:shape>
            </w:pict>
          </mc:Fallback>
        </mc:AlternateContent>
      </w:r>
      <w:r>
        <w:rPr>
          <w:noProof/>
          <w:lang w:eastAsia="fr-FR"/>
        </w:rPr>
        <mc:AlternateContent>
          <mc:Choice Requires="wps">
            <w:drawing>
              <wp:anchor distT="0" distB="0" distL="114300" distR="114300" simplePos="0" relativeHeight="251831296" behindDoc="0" locked="0" layoutInCell="1" allowOverlap="1">
                <wp:simplePos x="0" y="0"/>
                <wp:positionH relativeFrom="column">
                  <wp:posOffset>2948305</wp:posOffset>
                </wp:positionH>
                <wp:positionV relativeFrom="paragraph">
                  <wp:posOffset>186055</wp:posOffset>
                </wp:positionV>
                <wp:extent cx="0" cy="793115"/>
                <wp:effectExtent l="52705" t="5080" r="61595" b="20955"/>
                <wp:wrapNone/>
                <wp:docPr id="181" name="Connecteur droit avec flèch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0AE4A" id="Connecteur droit avec flèche 181" o:spid="_x0000_s1026" type="#_x0000_t32" style="position:absolute;margin-left:232.15pt;margin-top:14.65pt;width:0;height:62.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">
                <v:stroke endarrow="block"/>
              </v:shape>
            </w:pict>
          </mc:Fallback>
        </mc:AlternateContent>
      </w:r>
      <w:r>
        <w:rPr>
          <w:noProof/>
          <w:lang w:eastAsia="fr-FR"/>
        </w:rPr>
        <mc:AlternateContent>
          <mc:Choice Requires="wps">
            <w:drawing>
              <wp:anchor distT="0" distB="0" distL="114300" distR="114300" simplePos="0" relativeHeight="251830272" behindDoc="0" locked="0" layoutInCell="1" allowOverlap="1">
                <wp:simplePos x="0" y="0"/>
                <wp:positionH relativeFrom="column">
                  <wp:posOffset>2948305</wp:posOffset>
                </wp:positionH>
                <wp:positionV relativeFrom="paragraph">
                  <wp:posOffset>186055</wp:posOffset>
                </wp:positionV>
                <wp:extent cx="1200150" cy="736600"/>
                <wp:effectExtent l="5080" t="5080" r="42545" b="58420"/>
                <wp:wrapNone/>
                <wp:docPr id="180" name="Connecteur droit avec flèch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066E21" id="Connecteur droit avec flèche 180" o:spid="_x0000_s1026" type="#_x0000_t32" style="position:absolute;margin-left:232.15pt;margin-top:14.65pt;width:94.5pt;height:5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">
                <v:stroke endarrow="block"/>
              </v:shape>
            </w:pict>
          </mc:Fallback>
        </mc:AlternateContent>
      </w:r>
      <w:r>
        <w:rPr>
          <w:noProof/>
          <w:lang w:eastAsia="fr-FR"/>
        </w:rPr>
        <mc:AlternateContent>
          <mc:Choice Requires="wps">
            <w:drawing>
              <wp:anchor distT="0" distB="0" distL="114300" distR="114300" simplePos="0" relativeHeight="251829248" behindDoc="0" locked="0" layoutInCell="1" allowOverlap="1">
                <wp:simplePos x="0" y="0"/>
                <wp:positionH relativeFrom="column">
                  <wp:posOffset>1957705</wp:posOffset>
                </wp:positionH>
                <wp:positionV relativeFrom="paragraph">
                  <wp:posOffset>186055</wp:posOffset>
                </wp:positionV>
                <wp:extent cx="990600" cy="727075"/>
                <wp:effectExtent l="43180" t="5080" r="13970" b="48895"/>
                <wp:wrapNone/>
                <wp:docPr id="179" name="Connecteur droit avec flèch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727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1931A" id="Connecteur droit avec flèche 179" o:spid="_x0000_s1026" type="#_x0000_t32" style="position:absolute;margin-left:154.15pt;margin-top:14.65pt;width:78pt;height:57.2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827200" behindDoc="0" locked="0" layoutInCell="1" allowOverlap="1">
                <wp:simplePos x="0" y="0"/>
                <wp:positionH relativeFrom="column">
                  <wp:posOffset>767080</wp:posOffset>
                </wp:positionH>
                <wp:positionV relativeFrom="paragraph">
                  <wp:posOffset>186055</wp:posOffset>
                </wp:positionV>
                <wp:extent cx="2181225" cy="727075"/>
                <wp:effectExtent l="33655" t="5080" r="13970" b="58420"/>
                <wp:wrapNone/>
                <wp:docPr id="178" name="Connecteur droit avec flèch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1225" cy="727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855CB4" id="Connecteur droit avec flèche 178" o:spid="_x0000_s1026" type="#_x0000_t32" style="position:absolute;margin-left:60.4pt;margin-top:14.65pt;width:171.75pt;height:57.2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">
                <v:stroke endarrow="block"/>
              </v:shape>
            </w:pict>
          </mc:Fallback>
        </mc:AlternateContent>
      </w:r>
    </w:p>
    <w:p w:rsidR="00C05613" w:rsidRDefault="00C05613" w:rsidP="00C05613"/>
    <w:p w:rsidR="00C05613" w:rsidRDefault="00C05613" w:rsidP="00C05613">
      <w:r>
        <w:rPr>
          <w:noProof/>
          <w:lang w:eastAsia="fr-FR"/>
        </w:rPr>
        <mc:AlternateContent>
          <mc:Choice Requires="wps">
            <w:drawing>
              <wp:anchor distT="0" distB="0" distL="114300" distR="114300" simplePos="0" relativeHeight="251807744" behindDoc="0" locked="0" layoutInCell="1" allowOverlap="1">
                <wp:simplePos x="0" y="0"/>
                <wp:positionH relativeFrom="column">
                  <wp:posOffset>3729355</wp:posOffset>
                </wp:positionH>
                <wp:positionV relativeFrom="paragraph">
                  <wp:posOffset>276225</wp:posOffset>
                </wp:positionV>
                <wp:extent cx="1133475" cy="1084580"/>
                <wp:effectExtent l="14605" t="9525" r="13970" b="29845"/>
                <wp:wrapNone/>
                <wp:docPr id="177" name="Rectangle à coins arrondis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8458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9D6AB7" w:rsidRDefault="00863FA9" w:rsidP="00C05613">
                            <w:pPr>
                              <w:jc w:val="center"/>
                              <w:rPr>
                                <w:b/>
                                <w:sz w:val="20"/>
                              </w:rPr>
                            </w:pPr>
                            <w:r w:rsidRPr="009D6AB7">
                              <w:rPr>
                                <w:b/>
                                <w:sz w:val="20"/>
                              </w:rPr>
                              <w:t>L’absence d’un prestataire n’aura pas assez d’effets</w:t>
                            </w:r>
                            <w:r>
                              <w:rPr>
                                <w:b/>
                                <w:sz w:val="20"/>
                              </w:rPr>
                              <w:t xml:space="preserve"> sur les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7" o:spid="_x0000_s1077" style="position:absolute;margin-left:293.65pt;margin-top:21.75pt;width:89.25pt;height:8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" fillcolor="white [3201]" strokecolor="#666 [1936]" strokeweight="1pt">
                <v:fill color2="#999 [1296]" focus="100%" type="gradient"/>
                <v:shadow on="t" color="#7f7f7f [1601]" opacity=".5" offset="1pt"/>
                <v:textbox>
                  <w:txbxContent>
                    <w:p w:rsidR="00863FA9" w:rsidRPr="009D6AB7" w:rsidRDefault="00863FA9" w:rsidP="00C05613">
                      <w:pPr>
                        <w:jc w:val="center"/>
                        <w:rPr>
                          <w:b/>
                          <w:sz w:val="20"/>
                        </w:rPr>
                      </w:pPr>
                      <w:r w:rsidRPr="009D6AB7">
                        <w:rPr>
                          <w:b/>
                          <w:sz w:val="20"/>
                        </w:rPr>
                        <w:t>L’absence d’un prestataire n’aura pas assez d’effets</w:t>
                      </w:r>
                      <w:r>
                        <w:rPr>
                          <w:b/>
                          <w:sz w:val="20"/>
                        </w:rPr>
                        <w:t xml:space="preserve"> sur les services</w:t>
                      </w:r>
                    </w:p>
                  </w:txbxContent>
                </v:textbox>
              </v:roundrect>
            </w:pict>
          </mc:Fallback>
        </mc:AlternateContent>
      </w:r>
      <w:r>
        <w:rPr>
          <w:noProof/>
          <w:lang w:eastAsia="fr-FR"/>
        </w:rPr>
        <mc:AlternateContent>
          <mc:Choice Requires="wps">
            <w:drawing>
              <wp:anchor distT="0" distB="0" distL="114300" distR="114300" simplePos="0" relativeHeight="251805696" behindDoc="0" locked="0" layoutInCell="1" allowOverlap="1">
                <wp:simplePos x="0" y="0"/>
                <wp:positionH relativeFrom="column">
                  <wp:posOffset>1290955</wp:posOffset>
                </wp:positionH>
                <wp:positionV relativeFrom="paragraph">
                  <wp:posOffset>266700</wp:posOffset>
                </wp:positionV>
                <wp:extent cx="1133475" cy="1056005"/>
                <wp:effectExtent l="14605" t="9525" r="13970" b="29845"/>
                <wp:wrapNone/>
                <wp:docPr id="176" name="Rectangle à coins arrondis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5600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175F06" w:rsidRDefault="00863FA9" w:rsidP="00C05613">
                            <w:pPr>
                              <w:jc w:val="center"/>
                              <w:rPr>
                                <w:b/>
                              </w:rPr>
                            </w:pPr>
                            <w:r w:rsidRPr="00175F06">
                              <w:rPr>
                                <w:rFonts w:ascii="Trebuchet MS" w:hAnsi="Trebuchet MS"/>
                                <w:b/>
                                <w:sz w:val="18"/>
                                <w:szCs w:val="12"/>
                              </w:rPr>
                              <w:t xml:space="preserve">Cela créé un cadre de travail collaboratif, les prestataires </w:t>
                            </w:r>
                            <w:r w:rsidRPr="00175F06">
                              <w:rPr>
                                <w:rFonts w:ascii="Trebuchet MS" w:hAnsi="Trebuchet MS"/>
                                <w:b/>
                                <w:sz w:val="16"/>
                                <w:szCs w:val="16"/>
                              </w:rPr>
                              <w:t>peuvent s’assister mutuellement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6" o:spid="_x0000_s1078" style="position:absolute;margin-left:101.65pt;margin-top:21pt;width:89.25pt;height:8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" fillcolor="white [3201]" strokecolor="#666 [1936]" strokeweight="1pt">
                <v:fill color2="#999 [1296]" focus="100%" type="gradient"/>
                <v:shadow on="t" color="#7f7f7f [1601]" opacity=".5" offset="1pt"/>
                <v:textbox>
                  <w:txbxContent>
                    <w:p w:rsidR="00863FA9" w:rsidRPr="00175F06" w:rsidRDefault="00863FA9" w:rsidP="00C05613">
                      <w:pPr>
                        <w:jc w:val="center"/>
                        <w:rPr>
                          <w:b/>
                        </w:rPr>
                      </w:pPr>
                      <w:r w:rsidRPr="00175F06">
                        <w:rPr>
                          <w:rFonts w:ascii="Trebuchet MS" w:hAnsi="Trebuchet MS"/>
                          <w:b/>
                          <w:sz w:val="18"/>
                          <w:szCs w:val="12"/>
                        </w:rPr>
                        <w:t xml:space="preserve">Cela créé un cadre de travail collaboratif, les prestataires </w:t>
                      </w:r>
                      <w:r w:rsidRPr="00175F06">
                        <w:rPr>
                          <w:rFonts w:ascii="Trebuchet MS" w:hAnsi="Trebuchet MS"/>
                          <w:b/>
                          <w:sz w:val="16"/>
                          <w:szCs w:val="16"/>
                        </w:rPr>
                        <w:t>peuvent s’assister mutuellement</w:t>
                      </w:r>
                    </w:p>
                  </w:txbxContent>
                </v:textbox>
              </v:roundrect>
            </w:pict>
          </mc:Fallback>
        </mc:AlternateContent>
      </w:r>
      <w:r>
        <w:rPr>
          <w:noProof/>
          <w:lang w:eastAsia="fr-FR"/>
        </w:rPr>
        <mc:AlternateContent>
          <mc:Choice Requires="wps">
            <w:drawing>
              <wp:anchor distT="0" distB="0" distL="114300" distR="114300" simplePos="0" relativeHeight="251804672" behindDoc="0" locked="0" layoutInCell="1" allowOverlap="1">
                <wp:simplePos x="0" y="0"/>
                <wp:positionH relativeFrom="column">
                  <wp:posOffset>81280</wp:posOffset>
                </wp:positionH>
                <wp:positionV relativeFrom="paragraph">
                  <wp:posOffset>266700</wp:posOffset>
                </wp:positionV>
                <wp:extent cx="1133475" cy="1056005"/>
                <wp:effectExtent l="14605" t="9525" r="13970" b="29845"/>
                <wp:wrapNone/>
                <wp:docPr id="175" name="Rectangle à coins arrondis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5600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281207" w:rsidRDefault="00863FA9" w:rsidP="00C05613">
                            <w:pPr>
                              <w:jc w:val="center"/>
                              <w:rPr>
                                <w:rFonts w:ascii="Trebuchet MS" w:hAnsi="Trebuchet MS"/>
                                <w:b/>
                                <w:sz w:val="20"/>
                              </w:rPr>
                            </w:pPr>
                            <w:r w:rsidRPr="00281207">
                              <w:rPr>
                                <w:rFonts w:ascii="Trebuchet MS" w:hAnsi="Trebuchet MS"/>
                                <w:b/>
                                <w:sz w:val="20"/>
                              </w:rPr>
                              <w:t>Chaque pre</w:t>
                            </w:r>
                            <w:r>
                              <w:rPr>
                                <w:rFonts w:ascii="Trebuchet MS" w:hAnsi="Trebuchet MS"/>
                                <w:b/>
                                <w:sz w:val="20"/>
                              </w:rPr>
                              <w:t>stataire peut offrir un service s</w:t>
                            </w:r>
                            <w:r w:rsidRPr="00281207">
                              <w:rPr>
                                <w:rFonts w:ascii="Trebuchet MS" w:hAnsi="Trebuchet MS"/>
                                <w:b/>
                                <w:sz w:val="20"/>
                              </w:rPr>
                              <w:t>pécialisé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5" o:spid="_x0000_s1079" style="position:absolute;margin-left:6.4pt;margin-top:21pt;width:89.25pt;height:8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" fillcolor="white [3201]" strokecolor="#666 [1936]" strokeweight="1pt">
                <v:fill color2="#999 [1296]" focus="100%" type="gradient"/>
                <v:shadow on="t" color="#7f7f7f [1601]" opacity=".5" offset="1pt"/>
                <v:textbox>
                  <w:txbxContent>
                    <w:p w:rsidR="00863FA9" w:rsidRPr="00281207" w:rsidRDefault="00863FA9" w:rsidP="00C05613">
                      <w:pPr>
                        <w:jc w:val="center"/>
                        <w:rPr>
                          <w:rFonts w:ascii="Trebuchet MS" w:hAnsi="Trebuchet MS"/>
                          <w:b/>
                          <w:sz w:val="20"/>
                        </w:rPr>
                      </w:pPr>
                      <w:r w:rsidRPr="00281207">
                        <w:rPr>
                          <w:rFonts w:ascii="Trebuchet MS" w:hAnsi="Trebuchet MS"/>
                          <w:b/>
                          <w:sz w:val="20"/>
                        </w:rPr>
                        <w:t>Chaque pre</w:t>
                      </w:r>
                      <w:r>
                        <w:rPr>
                          <w:rFonts w:ascii="Trebuchet MS" w:hAnsi="Trebuchet MS"/>
                          <w:b/>
                          <w:sz w:val="20"/>
                        </w:rPr>
                        <w:t>stataire peut offrir un service s</w:t>
                      </w:r>
                      <w:r w:rsidRPr="00281207">
                        <w:rPr>
                          <w:rFonts w:ascii="Trebuchet MS" w:hAnsi="Trebuchet MS"/>
                          <w:b/>
                          <w:sz w:val="20"/>
                        </w:rPr>
                        <w:t>pécialisé</w:t>
                      </w:r>
                    </w:p>
                  </w:txbxContent>
                </v:textbox>
              </v:roundrect>
            </w:pict>
          </mc:Fallback>
        </mc:AlternateContent>
      </w:r>
    </w:p>
    <w:p w:rsidR="00C05613" w:rsidRPr="006508ED" w:rsidRDefault="00C05613" w:rsidP="00C05613">
      <w:pPr>
        <w:tabs>
          <w:tab w:val="left" w:pos="2415"/>
        </w:tabs>
      </w:pPr>
      <w:r>
        <w:rPr>
          <w:noProof/>
          <w:lang w:eastAsia="fr-FR"/>
        </w:rPr>
        <mc:AlternateContent>
          <mc:Choice Requires="wps">
            <w:drawing>
              <wp:anchor distT="0" distB="0" distL="114300" distR="114300" simplePos="0" relativeHeight="251808768" behindDoc="0" locked="0" layoutInCell="1" allowOverlap="1">
                <wp:simplePos x="0" y="0"/>
                <wp:positionH relativeFrom="column">
                  <wp:posOffset>4948555</wp:posOffset>
                </wp:positionH>
                <wp:positionV relativeFrom="paragraph">
                  <wp:posOffset>10795</wp:posOffset>
                </wp:positionV>
                <wp:extent cx="1390650" cy="1025525"/>
                <wp:effectExtent l="14605" t="10795" r="13970" b="30480"/>
                <wp:wrapNone/>
                <wp:docPr id="174" name="Rectangle à coins arrondis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02552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F344A5" w:rsidRDefault="00863FA9" w:rsidP="00C05613">
                            <w:pPr>
                              <w:jc w:val="center"/>
                              <w:rPr>
                                <w:b/>
                              </w:rPr>
                            </w:pPr>
                            <w:r>
                              <w:rPr>
                                <w:b/>
                              </w:rPr>
                              <w:t>Ça réduit</w:t>
                            </w:r>
                            <w:r w:rsidRPr="00F344A5">
                              <w:rPr>
                                <w:b/>
                              </w:rPr>
                              <w:t xml:space="preserve"> le temps d’attente d</w:t>
                            </w:r>
                            <w:r>
                              <w:rPr>
                                <w:b/>
                              </w:rPr>
                              <w:t>es patients et l’afflux des clients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4" o:spid="_x0000_s1080" style="position:absolute;margin-left:389.65pt;margin-top:.85pt;width:109.5pt;height:8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" fillcolor="white [3201]" strokecolor="#666 [1936]" strokeweight="1pt">
                <v:fill color2="#999 [1296]" focus="100%" type="gradient"/>
                <v:shadow on="t" color="#7f7f7f [1601]" opacity=".5" offset="1pt"/>
                <v:textbox>
                  <w:txbxContent>
                    <w:p w:rsidR="00863FA9" w:rsidRPr="00F344A5" w:rsidRDefault="00863FA9" w:rsidP="00C05613">
                      <w:pPr>
                        <w:jc w:val="center"/>
                        <w:rPr>
                          <w:b/>
                        </w:rPr>
                      </w:pPr>
                      <w:r>
                        <w:rPr>
                          <w:b/>
                        </w:rPr>
                        <w:t>Ça réduit</w:t>
                      </w:r>
                      <w:r w:rsidRPr="00F344A5">
                        <w:rPr>
                          <w:b/>
                        </w:rPr>
                        <w:t xml:space="preserve"> le temps d’attente d</w:t>
                      </w:r>
                      <w:r>
                        <w:rPr>
                          <w:b/>
                        </w:rPr>
                        <w:t>es patients et l’afflux des clients</w:t>
                      </w:r>
                    </w:p>
                  </w:txbxContent>
                </v:textbox>
              </v:roundrect>
            </w:pict>
          </mc:Fallback>
        </mc:AlternateContent>
      </w:r>
      <w:r>
        <w:rPr>
          <w:noProof/>
          <w:lang w:eastAsia="fr-FR"/>
        </w:rPr>
        <mc:AlternateContent>
          <mc:Choice Requires="wps">
            <w:drawing>
              <wp:anchor distT="0" distB="0" distL="114300" distR="114300" simplePos="0" relativeHeight="251806720" behindDoc="0" locked="0" layoutInCell="1" allowOverlap="1">
                <wp:simplePos x="0" y="0"/>
                <wp:positionH relativeFrom="column">
                  <wp:posOffset>2491105</wp:posOffset>
                </wp:positionH>
                <wp:positionV relativeFrom="paragraph">
                  <wp:posOffset>10160</wp:posOffset>
                </wp:positionV>
                <wp:extent cx="1133475" cy="1046480"/>
                <wp:effectExtent l="14605" t="10160" r="13970" b="29210"/>
                <wp:wrapNone/>
                <wp:docPr id="173" name="Rectangle à coins arrondis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4648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863FA9" w:rsidRPr="004E7F68" w:rsidRDefault="00863FA9" w:rsidP="00C05613">
                            <w:pPr>
                              <w:jc w:val="center"/>
                              <w:rPr>
                                <w:b/>
                              </w:rPr>
                            </w:pPr>
                            <w:r w:rsidRPr="004E7F68">
                              <w:rPr>
                                <w:b/>
                              </w:rPr>
                              <w:t>Le</w:t>
                            </w:r>
                            <w:r>
                              <w:rPr>
                                <w:b/>
                              </w:rPr>
                              <w:t>s</w:t>
                            </w:r>
                            <w:r w:rsidRPr="004E7F68">
                              <w:rPr>
                                <w:b/>
                              </w:rPr>
                              <w:t xml:space="preserve"> prestataire</w:t>
                            </w:r>
                            <w:r>
                              <w:rPr>
                                <w:b/>
                              </w:rPr>
                              <w:t xml:space="preserve">s ne seront </w:t>
                            </w:r>
                            <w:r w:rsidRPr="004E7F68">
                              <w:rPr>
                                <w:b/>
                              </w:rPr>
                              <w:t xml:space="preserve"> </w:t>
                            </w:r>
                            <w:r>
                              <w:rPr>
                                <w:b/>
                              </w:rPr>
                              <w:t xml:space="preserve">pas </w:t>
                            </w:r>
                            <w:r w:rsidRPr="004E7F68">
                              <w:rPr>
                                <w:b/>
                              </w:rPr>
                              <w:t>encombré</w:t>
                            </w:r>
                            <w:r>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3" o:spid="_x0000_s1081" style="position:absolute;margin-left:196.15pt;margin-top:.8pt;width:89.25pt;height:8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" fillcolor="white [3201]" strokecolor="#666 [1936]" strokeweight="1pt">
                <v:fill color2="#999 [1296]" focus="100%" type="gradient"/>
                <v:shadow on="t" color="#7f7f7f [1601]" opacity=".5" offset="1pt"/>
                <v:textbox>
                  <w:txbxContent>
                    <w:p w:rsidR="00863FA9" w:rsidRPr="004E7F68" w:rsidRDefault="00863FA9" w:rsidP="00C05613">
                      <w:pPr>
                        <w:jc w:val="center"/>
                        <w:rPr>
                          <w:b/>
                        </w:rPr>
                      </w:pPr>
                      <w:r w:rsidRPr="004E7F68">
                        <w:rPr>
                          <w:b/>
                        </w:rPr>
                        <w:t>Le</w:t>
                      </w:r>
                      <w:r>
                        <w:rPr>
                          <w:b/>
                        </w:rPr>
                        <w:t>s</w:t>
                      </w:r>
                      <w:r w:rsidRPr="004E7F68">
                        <w:rPr>
                          <w:b/>
                        </w:rPr>
                        <w:t xml:space="preserve"> prestataire</w:t>
                      </w:r>
                      <w:r>
                        <w:rPr>
                          <w:b/>
                        </w:rPr>
                        <w:t xml:space="preserve">s ne seront </w:t>
                      </w:r>
                      <w:r w:rsidRPr="004E7F68">
                        <w:rPr>
                          <w:b/>
                        </w:rPr>
                        <w:t xml:space="preserve"> </w:t>
                      </w:r>
                      <w:r>
                        <w:rPr>
                          <w:b/>
                        </w:rPr>
                        <w:t xml:space="preserve">pas </w:t>
                      </w:r>
                      <w:r w:rsidRPr="004E7F68">
                        <w:rPr>
                          <w:b/>
                        </w:rPr>
                        <w:t>encombré</w:t>
                      </w:r>
                      <w:r>
                        <w:rPr>
                          <w:b/>
                        </w:rPr>
                        <w:t>s</w:t>
                      </w:r>
                    </w:p>
                  </w:txbxContent>
                </v:textbox>
              </v:roundrect>
            </w:pict>
          </mc:Fallback>
        </mc:AlternateContent>
      </w:r>
    </w:p>
    <w:p w:rsidR="00C05613" w:rsidRDefault="00C05613" w:rsidP="00C05613">
      <w:r>
        <w:rPr>
          <w:noProof/>
          <w:lang w:eastAsia="fr-FR"/>
        </w:rPr>
        <mc:AlternateContent>
          <mc:Choice Requires="wps">
            <w:drawing>
              <wp:anchor distT="0" distB="0" distL="114300" distR="114300" simplePos="0" relativeHeight="251825152" behindDoc="0" locked="0" layoutInCell="1" allowOverlap="1">
                <wp:simplePos x="0" y="0"/>
                <wp:positionH relativeFrom="column">
                  <wp:posOffset>4862830</wp:posOffset>
                </wp:positionH>
                <wp:positionV relativeFrom="paragraph">
                  <wp:posOffset>106045</wp:posOffset>
                </wp:positionV>
                <wp:extent cx="85725" cy="9525"/>
                <wp:effectExtent l="5080" t="10795" r="13970" b="8255"/>
                <wp:wrapNone/>
                <wp:docPr id="172" name="Connecteur droit avec flèch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5738E8" id="Connecteur droit avec flèche 172" o:spid="_x0000_s1026" type="#_x0000_t32" style="position:absolute;margin-left:382.9pt;margin-top:8.35pt;width:6.75pt;height:.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"/>
            </w:pict>
          </mc:Fallback>
        </mc:AlternateContent>
      </w:r>
      <w:r>
        <w:rPr>
          <w:noProof/>
          <w:lang w:eastAsia="fr-FR"/>
        </w:rPr>
        <mc:AlternateContent>
          <mc:Choice Requires="wps">
            <w:drawing>
              <wp:anchor distT="0" distB="0" distL="114300" distR="114300" simplePos="0" relativeHeight="251824128" behindDoc="0" locked="0" layoutInCell="1" allowOverlap="1">
                <wp:simplePos x="0" y="0"/>
                <wp:positionH relativeFrom="column">
                  <wp:posOffset>3634105</wp:posOffset>
                </wp:positionH>
                <wp:positionV relativeFrom="paragraph">
                  <wp:posOffset>172720</wp:posOffset>
                </wp:positionV>
                <wp:extent cx="95250" cy="0"/>
                <wp:effectExtent l="5080" t="10795" r="13970" b="8255"/>
                <wp:wrapNone/>
                <wp:docPr id="171" name="Connecteur droit avec flèch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07A8A" id="Connecteur droit avec flèche 171" o:spid="_x0000_s1026" type="#_x0000_t32" style="position:absolute;margin-left:286.15pt;margin-top:13.6pt;width:7.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"/>
            </w:pict>
          </mc:Fallback>
        </mc:AlternateContent>
      </w:r>
      <w:r>
        <w:rPr>
          <w:noProof/>
          <w:lang w:eastAsia="fr-FR"/>
        </w:rPr>
        <mc:AlternateContent>
          <mc:Choice Requires="wps">
            <w:drawing>
              <wp:anchor distT="0" distB="0" distL="114300" distR="114300" simplePos="0" relativeHeight="251823104" behindDoc="0" locked="0" layoutInCell="1" allowOverlap="1">
                <wp:simplePos x="0" y="0"/>
                <wp:positionH relativeFrom="column">
                  <wp:posOffset>2424430</wp:posOffset>
                </wp:positionH>
                <wp:positionV relativeFrom="paragraph">
                  <wp:posOffset>182245</wp:posOffset>
                </wp:positionV>
                <wp:extent cx="66675" cy="635"/>
                <wp:effectExtent l="5080" t="10795" r="13970" b="7620"/>
                <wp:wrapNone/>
                <wp:docPr id="170" name="Connecteur droit avec flèch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31A28A" id="Connecteur droit avec flèche 170" o:spid="_x0000_s1026" type="#_x0000_t32" style="position:absolute;margin-left:190.9pt;margin-top:14.35pt;width:5.25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"/>
            </w:pict>
          </mc:Fallback>
        </mc:AlternateContent>
      </w:r>
      <w:r>
        <w:rPr>
          <w:noProof/>
          <w:lang w:eastAsia="fr-FR"/>
        </w:rPr>
        <mc:AlternateContent>
          <mc:Choice Requires="wps">
            <w:drawing>
              <wp:anchor distT="0" distB="0" distL="114300" distR="114300" simplePos="0" relativeHeight="251822080" behindDoc="0" locked="0" layoutInCell="1" allowOverlap="1">
                <wp:simplePos x="0" y="0"/>
                <wp:positionH relativeFrom="column">
                  <wp:posOffset>1214755</wp:posOffset>
                </wp:positionH>
                <wp:positionV relativeFrom="paragraph">
                  <wp:posOffset>172720</wp:posOffset>
                </wp:positionV>
                <wp:extent cx="76200" cy="9525"/>
                <wp:effectExtent l="5080" t="10795" r="13970" b="8255"/>
                <wp:wrapNone/>
                <wp:docPr id="169" name="Connecteur droit avec flèch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2604D" id="Connecteur droit avec flèche 169" o:spid="_x0000_s1026" type="#_x0000_t32" style="position:absolute;margin-left:95.65pt;margin-top:13.6pt;width:6pt;height:.7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"/>
            </w:pict>
          </mc:Fallback>
        </mc:AlternateContent>
      </w:r>
    </w:p>
    <w:p w:rsidR="00C05613" w:rsidRDefault="00C05613" w:rsidP="00C05613"/>
    <w:p w:rsidR="00C05613" w:rsidRPr="00DA7752" w:rsidRDefault="00C05613" w:rsidP="00C05613"/>
    <w:p w:rsidR="00CC6208" w:rsidRDefault="00CC6208" w:rsidP="00FB4314">
      <w:pPr>
        <w:spacing w:after="0" w:line="240" w:lineRule="auto"/>
        <w:rPr>
          <w:rFonts w:ascii="Calibri" w:hAnsi="Calibri"/>
        </w:rPr>
      </w:pPr>
    </w:p>
    <w:p w:rsidR="004074FF" w:rsidRPr="004074FF" w:rsidRDefault="00514505" w:rsidP="005F1E96">
      <w:pPr>
        <w:pStyle w:val="Titre3"/>
        <w:numPr>
          <w:ilvl w:val="2"/>
          <w:numId w:val="36"/>
        </w:numPr>
        <w:ind w:left="709" w:hanging="709"/>
        <w:rPr>
          <w:rFonts w:ascii="Calibri" w:hAnsi="Calibri"/>
          <w:b/>
        </w:rPr>
      </w:pPr>
      <w:bookmarkStart w:id="71" w:name="_Toc494032808"/>
      <w:r w:rsidRPr="0067036D">
        <w:rPr>
          <w:rFonts w:ascii="Calibri" w:hAnsi="Calibri"/>
          <w:b/>
        </w:rPr>
        <w:t>Disponibilité et accès aux services pour les différentes populations clés et les personnes vivant avec le VIH</w:t>
      </w:r>
      <w:bookmarkEnd w:id="71"/>
    </w:p>
    <w:p w:rsidR="00967285" w:rsidRPr="0067036D" w:rsidRDefault="00D3587B" w:rsidP="00967285">
      <w:pPr>
        <w:spacing w:after="0" w:line="240" w:lineRule="auto"/>
        <w:jc w:val="both"/>
        <w:rPr>
          <w:rFonts w:ascii="Calibri" w:hAnsi="Calibri"/>
        </w:rPr>
      </w:pPr>
      <w:r w:rsidRPr="0067036D">
        <w:rPr>
          <w:rFonts w:ascii="Calibri" w:hAnsi="Calibri"/>
        </w:rPr>
        <w:t>La question quant à la disponibilité des services de la SRMNIA et du VIH, a été au centre des entretiens dirigés de groupe avec les différents groupes cibles des communautés relevant des sites ciblés par l’étude</w:t>
      </w:r>
      <w:r w:rsidR="00967285" w:rsidRPr="0067036D">
        <w:rPr>
          <w:rFonts w:ascii="Calibri" w:hAnsi="Calibri"/>
        </w:rPr>
        <w:t xml:space="preserve"> ; l’avis est partagé : </w:t>
      </w:r>
    </w:p>
    <w:p w:rsidR="00967285" w:rsidRPr="0067036D" w:rsidRDefault="00967285" w:rsidP="00967285">
      <w:pPr>
        <w:spacing w:after="0" w:line="240" w:lineRule="auto"/>
        <w:jc w:val="both"/>
        <w:rPr>
          <w:rFonts w:ascii="Calibri" w:hAnsi="Calibri"/>
        </w:rPr>
      </w:pPr>
    </w:p>
    <w:p w:rsidR="00D3587B" w:rsidRPr="0067036D" w:rsidRDefault="00967285" w:rsidP="0060058A">
      <w:pPr>
        <w:pStyle w:val="Paragraphedeliste"/>
        <w:numPr>
          <w:ilvl w:val="0"/>
          <w:numId w:val="26"/>
        </w:numPr>
        <w:spacing w:after="0" w:line="240" w:lineRule="auto"/>
        <w:jc w:val="both"/>
        <w:rPr>
          <w:rFonts w:ascii="Calibri" w:hAnsi="Calibri"/>
          <w:lang w:val="fr-FR"/>
        </w:rPr>
      </w:pPr>
      <w:r w:rsidRPr="0067036D">
        <w:rPr>
          <w:rFonts w:ascii="Calibri" w:hAnsi="Calibri"/>
          <w:lang w:val="fr-FR"/>
        </w:rPr>
        <w:t>Pour la plus part des participants et participantes, les services de SRMNIA et VIH sont disponibles dans certaines structures sanitaires mais ces établissement n’offrent pas de services complets c’est-à-dire qu’il faut aller</w:t>
      </w:r>
      <w:r w:rsidR="00516F46" w:rsidRPr="0067036D">
        <w:rPr>
          <w:rFonts w:ascii="Calibri" w:hAnsi="Calibri"/>
          <w:lang w:val="fr-FR"/>
        </w:rPr>
        <w:t xml:space="preserve"> souvent</w:t>
      </w:r>
      <w:r w:rsidRPr="0067036D">
        <w:rPr>
          <w:rFonts w:ascii="Calibri" w:hAnsi="Calibri"/>
          <w:lang w:val="fr-FR"/>
        </w:rPr>
        <w:t xml:space="preserve"> dans un autre établissement pour le complément. Cette perception a </w:t>
      </w:r>
      <w:r w:rsidRPr="0067036D">
        <w:rPr>
          <w:rFonts w:ascii="Calibri" w:hAnsi="Calibri"/>
          <w:lang w:val="fr-FR"/>
        </w:rPr>
        <w:lastRenderedPageBreak/>
        <w:t>été plus retrouvée dans les structures sanitaires de l’intérieur du pays y compris les centres de santé se trouva</w:t>
      </w:r>
      <w:r w:rsidR="00516F46" w:rsidRPr="0067036D">
        <w:rPr>
          <w:rFonts w:ascii="Calibri" w:hAnsi="Calibri"/>
          <w:lang w:val="fr-FR"/>
        </w:rPr>
        <w:t xml:space="preserve">nt en </w:t>
      </w:r>
      <w:r w:rsidRPr="0067036D">
        <w:rPr>
          <w:rFonts w:ascii="Calibri" w:hAnsi="Calibri"/>
          <w:lang w:val="fr-FR"/>
        </w:rPr>
        <w:t>banlieu</w:t>
      </w:r>
      <w:r w:rsidR="00516F46" w:rsidRPr="0067036D">
        <w:rPr>
          <w:rFonts w:ascii="Calibri" w:hAnsi="Calibri"/>
          <w:lang w:val="fr-FR"/>
        </w:rPr>
        <w:t>e</w:t>
      </w:r>
      <w:r w:rsidRPr="0067036D">
        <w:rPr>
          <w:rFonts w:ascii="Calibri" w:hAnsi="Calibri"/>
          <w:lang w:val="fr-FR"/>
        </w:rPr>
        <w:t xml:space="preserve"> de Conakry.</w:t>
      </w:r>
    </w:p>
    <w:p w:rsidR="00516F46" w:rsidRPr="0067036D" w:rsidRDefault="00516F46" w:rsidP="0060058A">
      <w:pPr>
        <w:pStyle w:val="Paragraphedeliste"/>
        <w:numPr>
          <w:ilvl w:val="0"/>
          <w:numId w:val="26"/>
        </w:numPr>
        <w:spacing w:before="120" w:after="0" w:line="240" w:lineRule="auto"/>
        <w:ind w:left="714" w:hanging="357"/>
        <w:contextualSpacing w:val="0"/>
        <w:jc w:val="both"/>
        <w:rPr>
          <w:rFonts w:ascii="Calibri" w:hAnsi="Calibri"/>
          <w:lang w:val="fr-FR"/>
        </w:rPr>
      </w:pPr>
      <w:r w:rsidRPr="0067036D">
        <w:rPr>
          <w:rFonts w:ascii="Calibri" w:hAnsi="Calibri"/>
          <w:lang w:val="fr-FR"/>
        </w:rPr>
        <w:t>Par contre, d’autres participants pensent que bon nombre d’établissements sanitaires n’offrent pas à la fois les services de SRMNIA et VIH. Que c’est souvent les services de la SRMNIA qui sont disponibles dans les structures sanitaires, rarement les services de VIH</w:t>
      </w:r>
      <w:r w:rsidR="00D778E4" w:rsidRPr="0067036D">
        <w:rPr>
          <w:rFonts w:ascii="Calibri" w:hAnsi="Calibri"/>
          <w:lang w:val="fr-FR"/>
        </w:rPr>
        <w:t xml:space="preserve"> ; selon la déclaration d’une femme, les services de VIH ne sont pas encore effectivement intégrés, et par </w:t>
      </w:r>
      <w:r w:rsidR="008877B9">
        <w:rPr>
          <w:rFonts w:ascii="Calibri" w:hAnsi="Calibri"/>
          <w:lang w:val="fr-FR"/>
        </w:rPr>
        <w:t xml:space="preserve">conséquent, les communautés </w:t>
      </w:r>
      <w:r w:rsidR="00D778E4" w:rsidRPr="0067036D">
        <w:rPr>
          <w:rFonts w:ascii="Calibri" w:hAnsi="Calibri"/>
          <w:lang w:val="fr-FR"/>
        </w:rPr>
        <w:t xml:space="preserve">ont </w:t>
      </w:r>
      <w:r w:rsidR="008877B9">
        <w:rPr>
          <w:rFonts w:ascii="Calibri" w:hAnsi="Calibri"/>
          <w:lang w:val="fr-FR"/>
        </w:rPr>
        <w:t xml:space="preserve">un </w:t>
      </w:r>
      <w:r w:rsidR="00D778E4" w:rsidRPr="0067036D">
        <w:rPr>
          <w:rFonts w:ascii="Calibri" w:hAnsi="Calibri"/>
          <w:lang w:val="fr-FR"/>
        </w:rPr>
        <w:t>accès</w:t>
      </w:r>
      <w:r w:rsidR="008877B9">
        <w:rPr>
          <w:rFonts w:ascii="Calibri" w:hAnsi="Calibri"/>
          <w:lang w:val="fr-FR"/>
        </w:rPr>
        <w:t xml:space="preserve"> difficile</w:t>
      </w:r>
      <w:r w:rsidRPr="0067036D">
        <w:rPr>
          <w:rFonts w:ascii="Calibri" w:hAnsi="Calibri"/>
          <w:lang w:val="fr-FR"/>
        </w:rPr>
        <w:t>. Cette perception a été renco</w:t>
      </w:r>
      <w:r w:rsidR="00D778E4" w:rsidRPr="0067036D">
        <w:rPr>
          <w:rFonts w:ascii="Calibri" w:hAnsi="Calibri"/>
          <w:lang w:val="fr-FR"/>
        </w:rPr>
        <w:t>ntrée dans les établissements sanitaires privés et certains centres de santé à l’intérieur du pays.</w:t>
      </w:r>
    </w:p>
    <w:p w:rsidR="002B750C" w:rsidRPr="0067036D" w:rsidRDefault="002B750C" w:rsidP="00D3587B">
      <w:pPr>
        <w:jc w:val="both"/>
        <w:rPr>
          <w:rFonts w:ascii="Calibri" w:hAnsi="Calibri"/>
        </w:rPr>
      </w:pPr>
    </w:p>
    <w:p w:rsidR="002B750C" w:rsidRPr="0067036D" w:rsidRDefault="00A7184E" w:rsidP="004074FF">
      <w:pPr>
        <w:tabs>
          <w:tab w:val="left" w:pos="2415"/>
        </w:tabs>
        <w:spacing w:after="0" w:line="240" w:lineRule="auto"/>
        <w:jc w:val="both"/>
        <w:rPr>
          <w:rFonts w:ascii="Calibri" w:hAnsi="Calibri"/>
        </w:rPr>
      </w:pPr>
      <w:r>
        <w:rPr>
          <w:rFonts w:ascii="Calibri" w:hAnsi="Calibri"/>
        </w:rPr>
        <w:t>Schéma 11</w:t>
      </w:r>
      <w:r w:rsidR="00903008">
        <w:rPr>
          <w:rFonts w:ascii="Calibri" w:hAnsi="Calibri"/>
        </w:rPr>
        <w:t xml:space="preserve"> : Perception des communautés sur </w:t>
      </w:r>
      <w:r w:rsidR="000D39DC">
        <w:rPr>
          <w:rFonts w:ascii="Calibri" w:hAnsi="Calibri"/>
        </w:rPr>
        <w:t>la disponibilité des service</w:t>
      </w:r>
      <w:r w:rsidR="00891734">
        <w:rPr>
          <w:rFonts w:ascii="Calibri" w:hAnsi="Calibri"/>
        </w:rPr>
        <w:t>s</w:t>
      </w:r>
      <w:r w:rsidR="00903008">
        <w:rPr>
          <w:rFonts w:ascii="Calibri" w:hAnsi="Calibri"/>
        </w:rPr>
        <w:t xml:space="preserve"> SRMNIA et VIH</w:t>
      </w:r>
    </w:p>
    <w:p w:rsidR="00D3587B" w:rsidRPr="0067036D" w:rsidRDefault="00D3587B" w:rsidP="00D3587B">
      <w:pPr>
        <w:rPr>
          <w:rFonts w:ascii="Calibri" w:hAnsi="Calibri"/>
        </w:rPr>
      </w:pPr>
      <w:r w:rsidRPr="0067036D">
        <w:rPr>
          <w:rFonts w:ascii="Calibri" w:hAnsi="Calibri"/>
          <w:noProof/>
          <w:color w:val="FF0000"/>
          <w:lang w:eastAsia="fr-FR"/>
        </w:rPr>
        <mc:AlternateContent>
          <mc:Choice Requires="wps">
            <w:drawing>
              <wp:anchor distT="0" distB="0" distL="114300" distR="114300" simplePos="0" relativeHeight="251754496" behindDoc="0" locked="0" layoutInCell="1" allowOverlap="1">
                <wp:simplePos x="0" y="0"/>
                <wp:positionH relativeFrom="column">
                  <wp:posOffset>-312420</wp:posOffset>
                </wp:positionH>
                <wp:positionV relativeFrom="paragraph">
                  <wp:posOffset>93345</wp:posOffset>
                </wp:positionV>
                <wp:extent cx="6743700" cy="3585845"/>
                <wp:effectExtent l="19050" t="19050" r="38100" b="52705"/>
                <wp:wrapNone/>
                <wp:docPr id="128" name="Rectangle à coins arrondis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58584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63FA9" w:rsidRDefault="00863FA9" w:rsidP="00D3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8" o:spid="_x0000_s1082" style="position:absolute;margin-left:-24.6pt;margin-top:7.35pt;width:531pt;height:282.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" fillcolor="#ed7d31 [3205]" strokecolor="#f2f2f2 [3041]" strokeweight="3pt">
                <v:shadow on="t" color="#823b0b [1605]" opacity=".5" offset="1pt"/>
                <v:textbox>
                  <w:txbxContent>
                    <w:p w:rsidR="00863FA9" w:rsidRDefault="00863FA9" w:rsidP="00D3587B"/>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59616" behindDoc="0" locked="0" layoutInCell="1" allowOverlap="1">
                <wp:simplePos x="0" y="0"/>
                <wp:positionH relativeFrom="column">
                  <wp:posOffset>1548130</wp:posOffset>
                </wp:positionH>
                <wp:positionV relativeFrom="paragraph">
                  <wp:posOffset>1186180</wp:posOffset>
                </wp:positionV>
                <wp:extent cx="409575" cy="1981200"/>
                <wp:effectExtent l="14605" t="128905" r="13970" b="23495"/>
                <wp:wrapNone/>
                <wp:docPr id="127" name="Accolade ouvrant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1981200"/>
                        </a:xfrm>
                        <a:prstGeom prst="leftBrace">
                          <a:avLst>
                            <a:gd name="adj1" fmla="val 40310"/>
                            <a:gd name="adj2" fmla="val 44597"/>
                          </a:avLst>
                        </a:prstGeom>
                        <a:noFill/>
                        <a:ln w="952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79E63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27" o:spid="_x0000_s1026" type="#_x0000_t87" style="position:absolute;margin-left:121.9pt;margin-top:93.4pt;width:32.2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" adj=",9633">
                <o:extrusion v:ext="view" backdepth="1in" color="black" on="t" viewpoint="0" viewpointorigin="0" skewangle="-90"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62688" behindDoc="0" locked="0" layoutInCell="1" allowOverlap="1">
                <wp:simplePos x="0" y="0"/>
                <wp:positionH relativeFrom="column">
                  <wp:posOffset>4881880</wp:posOffset>
                </wp:positionH>
                <wp:positionV relativeFrom="paragraph">
                  <wp:posOffset>885825</wp:posOffset>
                </wp:positionV>
                <wp:extent cx="247650" cy="357505"/>
                <wp:effectExtent l="81280" t="19050" r="99695" b="71120"/>
                <wp:wrapNone/>
                <wp:docPr id="126" name="Flèche vers le bas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57505"/>
                        </a:xfrm>
                        <a:prstGeom prst="downArrow">
                          <a:avLst>
                            <a:gd name="adj1" fmla="val 50000"/>
                            <a:gd name="adj2" fmla="val 3609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D3B04" id="Flèche vers le bas 126" o:spid="_x0000_s1026" type="#_x0000_t67" style="position:absolute;margin-left:384.4pt;margin-top:69.75pt;width:19.5pt;height:28.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" fillcolor="black [3200]" strokecolor="#f2f2f2 [3041]" strokeweight="3pt">
                <v:shadow on="t" color="#7f7f7f [1601]" opacity=".5" offset="1pt"/>
                <v:textbox style="layout-flow:vertical-ideographic"/>
              </v:shape>
            </w:pict>
          </mc:Fallback>
        </mc:AlternateContent>
      </w:r>
      <w:r w:rsidRPr="0067036D">
        <w:rPr>
          <w:rFonts w:ascii="Calibri" w:hAnsi="Calibri"/>
          <w:noProof/>
          <w:lang w:eastAsia="fr-FR"/>
        </w:rPr>
        <mc:AlternateContent>
          <mc:Choice Requires="wps">
            <w:drawing>
              <wp:anchor distT="0" distB="0" distL="114300" distR="114300" simplePos="0" relativeHeight="251760640" behindDoc="0" locked="0" layoutInCell="1" allowOverlap="1">
                <wp:simplePos x="0" y="0"/>
                <wp:positionH relativeFrom="column">
                  <wp:posOffset>4015105</wp:posOffset>
                </wp:positionH>
                <wp:positionV relativeFrom="paragraph">
                  <wp:posOffset>624205</wp:posOffset>
                </wp:positionV>
                <wp:extent cx="1981200" cy="619125"/>
                <wp:effectExtent l="5080" t="5080" r="23495" b="61595"/>
                <wp:wrapNone/>
                <wp:docPr id="125" name="Connecteur en angl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6191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0E13A2" id="Connecteur en angle 125" o:spid="_x0000_s1026" type="#_x0000_t34" style="position:absolute;margin-left:316.15pt;margin-top:49.15pt;width:156pt;height:4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">
                <v:stroke endarrow="block"/>
              </v:shape>
            </w:pict>
          </mc:Fallback>
        </mc:AlternateContent>
      </w:r>
    </w:p>
    <w:p w:rsidR="00D3587B" w:rsidRPr="0067036D" w:rsidRDefault="00D3587B" w:rsidP="00D3587B">
      <w:pPr>
        <w:rPr>
          <w:rFonts w:ascii="Calibri" w:hAnsi="Calibri"/>
        </w:rPr>
      </w:pPr>
      <w:r w:rsidRPr="0067036D">
        <w:rPr>
          <w:rFonts w:ascii="Calibri" w:hAnsi="Calibri"/>
          <w:noProof/>
          <w:lang w:eastAsia="fr-FR"/>
        </w:rPr>
        <mc:AlternateContent>
          <mc:Choice Requires="wps">
            <w:drawing>
              <wp:anchor distT="0" distB="0" distL="114300" distR="114300" simplePos="0" relativeHeight="251756544" behindDoc="0" locked="0" layoutInCell="1" allowOverlap="1">
                <wp:simplePos x="0" y="0"/>
                <wp:positionH relativeFrom="column">
                  <wp:posOffset>1919605</wp:posOffset>
                </wp:positionH>
                <wp:positionV relativeFrom="paragraph">
                  <wp:posOffset>15240</wp:posOffset>
                </wp:positionV>
                <wp:extent cx="2124075" cy="1885950"/>
                <wp:effectExtent l="5080" t="5715" r="13970" b="13335"/>
                <wp:wrapNone/>
                <wp:docPr id="124" name="Rectangle à coins arrondi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885950"/>
                        </a:xfrm>
                        <a:prstGeom prst="roundRect">
                          <a:avLst>
                            <a:gd name="adj" fmla="val 16667"/>
                          </a:avLst>
                        </a:prstGeom>
                        <a:solidFill>
                          <a:srgbClr val="FFFFFF"/>
                        </a:solidFill>
                        <a:ln w="9525">
                          <a:solidFill>
                            <a:srgbClr val="000000"/>
                          </a:solidFill>
                          <a:round/>
                          <a:headEnd/>
                          <a:tailEnd/>
                        </a:ln>
                      </wps:spPr>
                      <wps:txbx>
                        <w:txbxContent>
                          <w:p w:rsidR="00863FA9" w:rsidRDefault="00863FA9" w:rsidP="00D3587B">
                            <w:pPr>
                              <w:rPr>
                                <w:rFonts w:ascii="Trebuchet MS" w:hAnsi="Trebuchet MS"/>
                                <w:sz w:val="16"/>
                                <w:szCs w:val="16"/>
                              </w:rPr>
                            </w:pPr>
                            <w:r w:rsidRPr="007F5681">
                              <w:rPr>
                                <w:rFonts w:ascii="Trebuchet MS" w:hAnsi="Trebuchet MS"/>
                                <w:sz w:val="16"/>
                                <w:szCs w:val="16"/>
                              </w:rPr>
                              <w:t>Dans la région, les services SRMNIA et du VIH sont disponibles</w:t>
                            </w:r>
                          </w:p>
                          <w:p w:rsidR="00863FA9" w:rsidRPr="007F5681" w:rsidRDefault="00863FA9" w:rsidP="00D3587B">
                            <w:pPr>
                              <w:rPr>
                                <w:rFonts w:ascii="Trebuchet MS" w:hAnsi="Trebuchet MS"/>
                                <w:sz w:val="16"/>
                                <w:szCs w:val="16"/>
                              </w:rPr>
                            </w:pPr>
                            <w:r w:rsidRPr="007F5681">
                              <w:rPr>
                                <w:rFonts w:ascii="Trebuchet MS" w:hAnsi="Trebuchet MS"/>
                                <w:sz w:val="16"/>
                                <w:szCs w:val="16"/>
                              </w:rPr>
                              <w:t xml:space="preserve">Depuis la contraception jusqu’à la grossesse et l’accouchement, on nous rend des services. </w:t>
                            </w:r>
                          </w:p>
                          <w:p w:rsidR="00863FA9" w:rsidRPr="007F5681" w:rsidRDefault="00863FA9" w:rsidP="00D3587B">
                            <w:pPr>
                              <w:jc w:val="both"/>
                              <w:rPr>
                                <w:rFonts w:ascii="Trebuchet MS" w:hAnsi="Trebuchet MS"/>
                                <w:sz w:val="16"/>
                                <w:szCs w:val="16"/>
                              </w:rPr>
                            </w:pPr>
                            <w:r w:rsidRPr="007F5681">
                              <w:rPr>
                                <w:rFonts w:ascii="Trebuchet MS" w:hAnsi="Trebuchet MS"/>
                                <w:sz w:val="16"/>
                                <w:szCs w:val="16"/>
                              </w:rPr>
                              <w:t>Le traitement des infections sexuellement transmissibles, le test de dépistage et les conseils du VIH sont faits dans les structures de la région.</w:t>
                            </w:r>
                          </w:p>
                          <w:p w:rsidR="00863FA9" w:rsidRDefault="00863FA9" w:rsidP="00D3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4" o:spid="_x0000_s1083" style="position:absolute;margin-left:151.15pt;margin-top:1.2pt;width:167.25pt;height:14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">
                <v:textbox>
                  <w:txbxContent>
                    <w:p w:rsidR="00863FA9" w:rsidRDefault="00863FA9" w:rsidP="00D3587B">
                      <w:pPr>
                        <w:rPr>
                          <w:rFonts w:ascii="Trebuchet MS" w:hAnsi="Trebuchet MS"/>
                          <w:sz w:val="16"/>
                          <w:szCs w:val="16"/>
                        </w:rPr>
                      </w:pPr>
                      <w:r w:rsidRPr="007F5681">
                        <w:rPr>
                          <w:rFonts w:ascii="Trebuchet MS" w:hAnsi="Trebuchet MS"/>
                          <w:sz w:val="16"/>
                          <w:szCs w:val="16"/>
                        </w:rPr>
                        <w:t>Dans la région, les services SRMNIA et du VIH sont disponibles</w:t>
                      </w:r>
                    </w:p>
                    <w:p w:rsidR="00863FA9" w:rsidRPr="007F5681" w:rsidRDefault="00863FA9" w:rsidP="00D3587B">
                      <w:pPr>
                        <w:rPr>
                          <w:rFonts w:ascii="Trebuchet MS" w:hAnsi="Trebuchet MS"/>
                          <w:sz w:val="16"/>
                          <w:szCs w:val="16"/>
                        </w:rPr>
                      </w:pPr>
                      <w:r w:rsidRPr="007F5681">
                        <w:rPr>
                          <w:rFonts w:ascii="Trebuchet MS" w:hAnsi="Trebuchet MS"/>
                          <w:sz w:val="16"/>
                          <w:szCs w:val="16"/>
                        </w:rPr>
                        <w:t xml:space="preserve">Depuis la contraception jusqu’à la grossesse et l’accouchement, on nous rend des services. </w:t>
                      </w:r>
                    </w:p>
                    <w:p w:rsidR="00863FA9" w:rsidRPr="007F5681" w:rsidRDefault="00863FA9" w:rsidP="00D3587B">
                      <w:pPr>
                        <w:jc w:val="both"/>
                        <w:rPr>
                          <w:rFonts w:ascii="Trebuchet MS" w:hAnsi="Trebuchet MS"/>
                          <w:sz w:val="16"/>
                          <w:szCs w:val="16"/>
                        </w:rPr>
                      </w:pPr>
                      <w:r w:rsidRPr="007F5681">
                        <w:rPr>
                          <w:rFonts w:ascii="Trebuchet MS" w:hAnsi="Trebuchet MS"/>
                          <w:sz w:val="16"/>
                          <w:szCs w:val="16"/>
                        </w:rPr>
                        <w:t>Le traitement des infections sexuellement transmissibles, le test de dépistage et les conseils du VIH sont faits dans les structures de la région.</w:t>
                      </w:r>
                    </w:p>
                    <w:p w:rsidR="00863FA9" w:rsidRDefault="00863FA9" w:rsidP="00D3587B"/>
                  </w:txbxContent>
                </v:textbox>
              </v:roundrect>
            </w:pict>
          </mc:Fallback>
        </mc:AlternateContent>
      </w:r>
    </w:p>
    <w:p w:rsidR="00D3587B" w:rsidRPr="0067036D" w:rsidRDefault="00D3587B" w:rsidP="00D3587B">
      <w:pPr>
        <w:rPr>
          <w:rFonts w:ascii="Calibri" w:hAnsi="Calibri"/>
        </w:rPr>
      </w:pPr>
    </w:p>
    <w:p w:rsidR="00D3587B" w:rsidRPr="0067036D" w:rsidRDefault="00D3587B" w:rsidP="00D3587B">
      <w:pPr>
        <w:rPr>
          <w:rFonts w:ascii="Calibri" w:hAnsi="Calibri"/>
        </w:rPr>
      </w:pPr>
      <w:r w:rsidRPr="0067036D">
        <w:rPr>
          <w:rFonts w:ascii="Calibri" w:hAnsi="Calibri"/>
          <w:noProof/>
          <w:lang w:eastAsia="fr-FR"/>
        </w:rPr>
        <mc:AlternateContent>
          <mc:Choice Requires="wps">
            <w:drawing>
              <wp:anchor distT="0" distB="0" distL="114300" distR="114300" simplePos="0" relativeHeight="251755520" behindDoc="0" locked="0" layoutInCell="1" allowOverlap="1">
                <wp:simplePos x="0" y="0"/>
                <wp:positionH relativeFrom="column">
                  <wp:posOffset>-223520</wp:posOffset>
                </wp:positionH>
                <wp:positionV relativeFrom="paragraph">
                  <wp:posOffset>321310</wp:posOffset>
                </wp:positionV>
                <wp:extent cx="1771650" cy="1200150"/>
                <wp:effectExtent l="5080" t="6985" r="13970" b="12065"/>
                <wp:wrapNone/>
                <wp:docPr id="123" name="Rectangle à coins arrondis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200150"/>
                        </a:xfrm>
                        <a:prstGeom prst="roundRect">
                          <a:avLst>
                            <a:gd name="adj" fmla="val 16667"/>
                          </a:avLst>
                        </a:prstGeom>
                        <a:solidFill>
                          <a:srgbClr val="FFFFFF"/>
                        </a:solidFill>
                        <a:ln w="9525">
                          <a:solidFill>
                            <a:srgbClr val="000000"/>
                          </a:solidFill>
                          <a:round/>
                          <a:headEnd/>
                          <a:tailEnd/>
                        </a:ln>
                      </wps:spPr>
                      <wps:txbx>
                        <w:txbxContent>
                          <w:p w:rsidR="00863FA9" w:rsidRPr="00AA56DD" w:rsidRDefault="00863FA9" w:rsidP="00D3587B">
                            <w:pPr>
                              <w:jc w:val="center"/>
                              <w:rPr>
                                <w:rFonts w:ascii="Trebuchet MS" w:hAnsi="Trebuchet MS"/>
                                <w:b/>
                                <w:sz w:val="24"/>
                                <w:szCs w:val="24"/>
                              </w:rPr>
                            </w:pPr>
                            <w:r w:rsidRPr="00AA56DD">
                              <w:rPr>
                                <w:rFonts w:ascii="Trebuchet MS" w:hAnsi="Trebuchet MS"/>
                                <w:b/>
                                <w:sz w:val="24"/>
                                <w:szCs w:val="24"/>
                              </w:rPr>
                              <w:t>Disponibilité des services SRMNIA et de VIH dans la région de la communauté</w:t>
                            </w:r>
                          </w:p>
                          <w:p w:rsidR="00863FA9" w:rsidRDefault="00863FA9" w:rsidP="00D3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3" o:spid="_x0000_s1084" style="position:absolute;margin-left:-17.6pt;margin-top:25.3pt;width:139.5pt;height: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">
                <v:textbox>
                  <w:txbxContent>
                    <w:p w:rsidR="00863FA9" w:rsidRPr="00AA56DD" w:rsidRDefault="00863FA9" w:rsidP="00D3587B">
                      <w:pPr>
                        <w:jc w:val="center"/>
                        <w:rPr>
                          <w:rFonts w:ascii="Trebuchet MS" w:hAnsi="Trebuchet MS"/>
                          <w:b/>
                          <w:sz w:val="24"/>
                          <w:szCs w:val="24"/>
                        </w:rPr>
                      </w:pPr>
                      <w:r w:rsidRPr="00AA56DD">
                        <w:rPr>
                          <w:rFonts w:ascii="Trebuchet MS" w:hAnsi="Trebuchet MS"/>
                          <w:b/>
                          <w:sz w:val="24"/>
                          <w:szCs w:val="24"/>
                        </w:rPr>
                        <w:t>Disponibilité des services SRMNIA et de VIH dans la région de la communauté</w:t>
                      </w:r>
                    </w:p>
                    <w:p w:rsidR="00863FA9" w:rsidRDefault="00863FA9" w:rsidP="00D3587B"/>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58592" behindDoc="0" locked="0" layoutInCell="1" allowOverlap="1">
                <wp:simplePos x="0" y="0"/>
                <wp:positionH relativeFrom="column">
                  <wp:posOffset>4129405</wp:posOffset>
                </wp:positionH>
                <wp:positionV relativeFrom="paragraph">
                  <wp:posOffset>273685</wp:posOffset>
                </wp:positionV>
                <wp:extent cx="2247900" cy="1257300"/>
                <wp:effectExtent l="5080" t="6985" r="13970" b="12065"/>
                <wp:wrapNone/>
                <wp:docPr id="122" name="Rectangle à coins arrondi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257300"/>
                        </a:xfrm>
                        <a:prstGeom prst="roundRect">
                          <a:avLst>
                            <a:gd name="adj" fmla="val 16667"/>
                          </a:avLst>
                        </a:prstGeom>
                        <a:solidFill>
                          <a:srgbClr val="FFFFFF"/>
                        </a:solidFill>
                        <a:ln w="9525">
                          <a:solidFill>
                            <a:srgbClr val="000000"/>
                          </a:solidFill>
                          <a:round/>
                          <a:headEnd/>
                          <a:tailEnd/>
                        </a:ln>
                      </wps:spPr>
                      <wps:txbx>
                        <w:txbxContent>
                          <w:p w:rsidR="00863FA9" w:rsidRPr="001950E6" w:rsidRDefault="00863FA9" w:rsidP="00D3587B">
                            <w:pPr>
                              <w:jc w:val="both"/>
                              <w:rPr>
                                <w:sz w:val="18"/>
                                <w:szCs w:val="18"/>
                              </w:rPr>
                            </w:pPr>
                            <w:r w:rsidRPr="001950E6">
                              <w:rPr>
                                <w:sz w:val="18"/>
                                <w:szCs w:val="18"/>
                              </w:rPr>
                              <w:t>Dans l</w:t>
                            </w:r>
                            <w:r>
                              <w:rPr>
                                <w:sz w:val="18"/>
                                <w:szCs w:val="18"/>
                              </w:rPr>
                              <w:t>a quasi-totalité d</w:t>
                            </w:r>
                            <w:r w:rsidRPr="001950E6">
                              <w:rPr>
                                <w:sz w:val="18"/>
                                <w:szCs w:val="18"/>
                              </w:rPr>
                              <w:t xml:space="preserve">es régions des communautés visitées par l’enquête, les services SRMNIA et de VIH sont disponibles. </w:t>
                            </w:r>
                            <w:r>
                              <w:rPr>
                                <w:sz w:val="18"/>
                                <w:szCs w:val="18"/>
                              </w:rPr>
                              <w:t>Par contre, certaines structures sanitaires des régions n’ont pas encore intégré les services de VIH</w:t>
                            </w:r>
                          </w:p>
                          <w:p w:rsidR="00863FA9" w:rsidRPr="001950E6" w:rsidRDefault="00863FA9" w:rsidP="00D3587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2" o:spid="_x0000_s1085" style="position:absolute;margin-left:325.15pt;margin-top:21.55pt;width:177pt;height: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">
                <v:textbox>
                  <w:txbxContent>
                    <w:p w:rsidR="00863FA9" w:rsidRPr="001950E6" w:rsidRDefault="00863FA9" w:rsidP="00D3587B">
                      <w:pPr>
                        <w:jc w:val="both"/>
                        <w:rPr>
                          <w:sz w:val="18"/>
                          <w:szCs w:val="18"/>
                        </w:rPr>
                      </w:pPr>
                      <w:r w:rsidRPr="001950E6">
                        <w:rPr>
                          <w:sz w:val="18"/>
                          <w:szCs w:val="18"/>
                        </w:rPr>
                        <w:t>Dans l</w:t>
                      </w:r>
                      <w:r>
                        <w:rPr>
                          <w:sz w:val="18"/>
                          <w:szCs w:val="18"/>
                        </w:rPr>
                        <w:t>a quasi-totalité d</w:t>
                      </w:r>
                      <w:r w:rsidRPr="001950E6">
                        <w:rPr>
                          <w:sz w:val="18"/>
                          <w:szCs w:val="18"/>
                        </w:rPr>
                        <w:t xml:space="preserve">es régions des communautés visitées par l’enquête, les services SRMNIA et de VIH sont disponibles. </w:t>
                      </w:r>
                      <w:r>
                        <w:rPr>
                          <w:sz w:val="18"/>
                          <w:szCs w:val="18"/>
                        </w:rPr>
                        <w:t>Par contre, certaines structures sanitaires des régions n’ont pas encore intégré les services de VIH</w:t>
                      </w:r>
                    </w:p>
                    <w:p w:rsidR="00863FA9" w:rsidRPr="001950E6" w:rsidRDefault="00863FA9" w:rsidP="00D3587B">
                      <w:pPr>
                        <w:rPr>
                          <w:sz w:val="18"/>
                          <w:szCs w:val="18"/>
                        </w:rPr>
                      </w:pPr>
                    </w:p>
                  </w:txbxContent>
                </v:textbox>
              </v:roundrect>
            </w:pict>
          </mc:Fallback>
        </mc:AlternateContent>
      </w:r>
    </w:p>
    <w:p w:rsidR="00D3587B" w:rsidRPr="0067036D" w:rsidRDefault="00D3587B" w:rsidP="00D3587B">
      <w:pPr>
        <w:rPr>
          <w:rFonts w:ascii="Calibri" w:hAnsi="Calibri"/>
        </w:rPr>
      </w:pPr>
    </w:p>
    <w:p w:rsidR="00D3587B" w:rsidRPr="0067036D" w:rsidRDefault="00D3587B" w:rsidP="00D3587B">
      <w:pPr>
        <w:rPr>
          <w:rFonts w:ascii="Calibri" w:hAnsi="Calibri"/>
        </w:rPr>
      </w:pPr>
    </w:p>
    <w:p w:rsidR="00D3587B" w:rsidRPr="0067036D" w:rsidRDefault="00D3587B" w:rsidP="00D3587B">
      <w:pPr>
        <w:rPr>
          <w:rFonts w:ascii="Calibri" w:hAnsi="Calibri"/>
        </w:rPr>
      </w:pPr>
    </w:p>
    <w:p w:rsidR="00D3587B" w:rsidRPr="0067036D" w:rsidRDefault="00D3587B" w:rsidP="00D3587B">
      <w:pPr>
        <w:rPr>
          <w:rFonts w:ascii="Calibri" w:hAnsi="Calibri"/>
        </w:rPr>
      </w:pPr>
      <w:r w:rsidRPr="0067036D">
        <w:rPr>
          <w:rFonts w:ascii="Calibri" w:hAnsi="Calibri"/>
          <w:noProof/>
          <w:lang w:eastAsia="fr-FR"/>
        </w:rPr>
        <mc:AlternateContent>
          <mc:Choice Requires="wps">
            <w:drawing>
              <wp:anchor distT="0" distB="0" distL="114300" distR="114300" simplePos="0" relativeHeight="251763712" behindDoc="0" locked="0" layoutInCell="1" allowOverlap="1">
                <wp:simplePos x="0" y="0"/>
                <wp:positionH relativeFrom="column">
                  <wp:posOffset>4910455</wp:posOffset>
                </wp:positionH>
                <wp:positionV relativeFrom="paragraph">
                  <wp:posOffset>238760</wp:posOffset>
                </wp:positionV>
                <wp:extent cx="219075" cy="371475"/>
                <wp:effectExtent l="71755" t="48260" r="90170" b="46990"/>
                <wp:wrapNone/>
                <wp:docPr id="121" name="Flèche vers le haut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71475"/>
                        </a:xfrm>
                        <a:prstGeom prst="upArrow">
                          <a:avLst>
                            <a:gd name="adj1" fmla="val 50000"/>
                            <a:gd name="adj2" fmla="val 4239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0AE9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21" o:spid="_x0000_s1026" type="#_x0000_t68" style="position:absolute;margin-left:386.65pt;margin-top:18.8pt;width:17.25pt;height:2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" fillcolor="black [3200]" strokecolor="#f2f2f2 [3041]" strokeweight="3pt">
                <v:shadow on="t" color="#7f7f7f [1601]" opacity=".5" offset="1pt"/>
                <v:textbox style="layout-flow:vertical-ideographic"/>
              </v:shape>
            </w:pict>
          </mc:Fallback>
        </mc:AlternateContent>
      </w:r>
      <w:r w:rsidRPr="0067036D">
        <w:rPr>
          <w:rFonts w:ascii="Calibri" w:hAnsi="Calibri"/>
          <w:noProof/>
          <w:lang w:eastAsia="fr-FR"/>
        </w:rPr>
        <mc:AlternateContent>
          <mc:Choice Requires="wps">
            <w:drawing>
              <wp:anchor distT="0" distB="0" distL="114300" distR="114300" simplePos="0" relativeHeight="251761664" behindDoc="0" locked="0" layoutInCell="1" allowOverlap="1">
                <wp:simplePos x="0" y="0"/>
                <wp:positionH relativeFrom="column">
                  <wp:posOffset>4015105</wp:posOffset>
                </wp:positionH>
                <wp:positionV relativeFrom="paragraph">
                  <wp:posOffset>219710</wp:posOffset>
                </wp:positionV>
                <wp:extent cx="1981200" cy="752475"/>
                <wp:effectExtent l="5080" t="10160" r="13970" b="8890"/>
                <wp:wrapNone/>
                <wp:docPr id="120" name="Connecteur en angl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7524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AECFF4" id="Connecteur en angle 120" o:spid="_x0000_s1026" type="#_x0000_t34" style="position:absolute;margin-left:316.15pt;margin-top:17.3pt;width:156pt;height:59.2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"/>
            </w:pict>
          </mc:Fallback>
        </mc:AlternateContent>
      </w:r>
    </w:p>
    <w:p w:rsidR="00D3587B" w:rsidRPr="0067036D" w:rsidRDefault="00D3587B" w:rsidP="00D3587B">
      <w:pPr>
        <w:rPr>
          <w:rFonts w:ascii="Calibri" w:hAnsi="Calibri"/>
        </w:rPr>
      </w:pPr>
      <w:r w:rsidRPr="0067036D">
        <w:rPr>
          <w:rFonts w:ascii="Calibri" w:hAnsi="Calibri"/>
          <w:noProof/>
          <w:lang w:eastAsia="fr-FR"/>
        </w:rPr>
        <mc:AlternateContent>
          <mc:Choice Requires="wps">
            <w:drawing>
              <wp:anchor distT="0" distB="0" distL="114300" distR="114300" simplePos="0" relativeHeight="251757568" behindDoc="0" locked="0" layoutInCell="1" allowOverlap="1">
                <wp:simplePos x="0" y="0"/>
                <wp:positionH relativeFrom="column">
                  <wp:posOffset>1938655</wp:posOffset>
                </wp:positionH>
                <wp:positionV relativeFrom="paragraph">
                  <wp:posOffset>10795</wp:posOffset>
                </wp:positionV>
                <wp:extent cx="2076450" cy="1000125"/>
                <wp:effectExtent l="5080" t="10795" r="13970" b="8255"/>
                <wp:wrapNone/>
                <wp:docPr id="119" name="Rectangle à coins arrondis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000125"/>
                        </a:xfrm>
                        <a:prstGeom prst="roundRect">
                          <a:avLst>
                            <a:gd name="adj" fmla="val 16667"/>
                          </a:avLst>
                        </a:prstGeom>
                        <a:solidFill>
                          <a:srgbClr val="FFFFFF"/>
                        </a:solidFill>
                        <a:ln w="9525">
                          <a:solidFill>
                            <a:srgbClr val="000000"/>
                          </a:solidFill>
                          <a:round/>
                          <a:headEnd/>
                          <a:tailEnd/>
                        </a:ln>
                      </wps:spPr>
                      <wps:txbx>
                        <w:txbxContent>
                          <w:p w:rsidR="00863FA9" w:rsidRPr="007F5681" w:rsidRDefault="00863FA9" w:rsidP="00D3587B">
                            <w:pPr>
                              <w:jc w:val="both"/>
                              <w:rPr>
                                <w:rFonts w:ascii="Trebuchet MS" w:hAnsi="Trebuchet MS"/>
                                <w:sz w:val="18"/>
                                <w:szCs w:val="18"/>
                              </w:rPr>
                            </w:pPr>
                            <w:r w:rsidRPr="007F5681">
                              <w:rPr>
                                <w:rFonts w:ascii="Trebuchet MS" w:hAnsi="Trebuchet MS"/>
                                <w:sz w:val="18"/>
                                <w:szCs w:val="18"/>
                              </w:rPr>
                              <w:t>Dans certaines structures sanitaires de la région, les services VIH manquent, on offre juste ce qui est lié à la santé de la reproduction</w:t>
                            </w:r>
                          </w:p>
                          <w:p w:rsidR="00863FA9" w:rsidRDefault="00863FA9" w:rsidP="00D3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19" o:spid="_x0000_s1086" style="position:absolute;margin-left:152.65pt;margin-top:.85pt;width:163.5pt;height:7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">
                <v:textbox>
                  <w:txbxContent>
                    <w:p w:rsidR="00863FA9" w:rsidRPr="007F5681" w:rsidRDefault="00863FA9" w:rsidP="00D3587B">
                      <w:pPr>
                        <w:jc w:val="both"/>
                        <w:rPr>
                          <w:rFonts w:ascii="Trebuchet MS" w:hAnsi="Trebuchet MS"/>
                          <w:sz w:val="18"/>
                          <w:szCs w:val="18"/>
                        </w:rPr>
                      </w:pPr>
                      <w:r w:rsidRPr="007F5681">
                        <w:rPr>
                          <w:rFonts w:ascii="Trebuchet MS" w:hAnsi="Trebuchet MS"/>
                          <w:sz w:val="18"/>
                          <w:szCs w:val="18"/>
                        </w:rPr>
                        <w:t>Dans certaines structures sanitaires de la région, les services VIH manquent, on offre juste ce qui est lié à la santé de la reproduction</w:t>
                      </w:r>
                    </w:p>
                    <w:p w:rsidR="00863FA9" w:rsidRDefault="00863FA9" w:rsidP="00D3587B"/>
                  </w:txbxContent>
                </v:textbox>
              </v:roundrect>
            </w:pict>
          </mc:Fallback>
        </mc:AlternateContent>
      </w:r>
    </w:p>
    <w:p w:rsidR="00D3587B" w:rsidRPr="0067036D" w:rsidRDefault="00D3587B" w:rsidP="00D3587B">
      <w:pPr>
        <w:rPr>
          <w:rFonts w:ascii="Calibri" w:hAnsi="Calibri"/>
        </w:rPr>
      </w:pPr>
    </w:p>
    <w:p w:rsidR="00D3587B" w:rsidRPr="0067036D" w:rsidRDefault="00D3587B" w:rsidP="00D3587B">
      <w:pPr>
        <w:rPr>
          <w:rFonts w:ascii="Calibri" w:hAnsi="Calibri"/>
        </w:rPr>
      </w:pPr>
    </w:p>
    <w:p w:rsidR="00D3587B" w:rsidRPr="0067036D" w:rsidRDefault="00D3587B" w:rsidP="00D3587B">
      <w:pPr>
        <w:rPr>
          <w:rFonts w:ascii="Calibri" w:hAnsi="Calibri"/>
        </w:rPr>
      </w:pPr>
    </w:p>
    <w:p w:rsidR="00D3587B" w:rsidRPr="0067036D" w:rsidRDefault="00D3587B" w:rsidP="00D3587B">
      <w:pPr>
        <w:jc w:val="both"/>
        <w:rPr>
          <w:rFonts w:ascii="Calibri" w:hAnsi="Calibri"/>
        </w:rPr>
      </w:pPr>
      <w:r w:rsidRPr="0067036D">
        <w:rPr>
          <w:rFonts w:ascii="Calibri" w:hAnsi="Calibri"/>
        </w:rPr>
        <w:t xml:space="preserve">Comme indiqué ci haut, dans certains établissements de santé des régions, les services de </w:t>
      </w:r>
    </w:p>
    <w:p w:rsidR="00D3587B" w:rsidRDefault="00D3587B" w:rsidP="00721A00">
      <w:pPr>
        <w:spacing w:after="0" w:line="240" w:lineRule="auto"/>
        <w:rPr>
          <w:rFonts w:ascii="Calibri" w:hAnsi="Calibri"/>
        </w:rPr>
      </w:pPr>
    </w:p>
    <w:p w:rsidR="00CC6208" w:rsidRPr="0067036D" w:rsidRDefault="00CC6208" w:rsidP="00CC6208">
      <w:pPr>
        <w:spacing w:after="0" w:line="276" w:lineRule="auto"/>
        <w:jc w:val="both"/>
        <w:rPr>
          <w:rFonts w:ascii="Calibri" w:hAnsi="Calibri"/>
          <w:b/>
        </w:rPr>
      </w:pPr>
      <w:r w:rsidRPr="0067036D">
        <w:rPr>
          <w:rFonts w:ascii="Calibri" w:hAnsi="Calibri"/>
        </w:rPr>
        <w:t>Pour y avoir accès, une des recommandations des débats est : une stratégie axée sur la sensibilisation et une remontée des informations aux autorités devrait être priorisée. Dans ce processus, une priorité doit être accordée aux médias :</w:t>
      </w:r>
      <w:r w:rsidRPr="0067036D">
        <w:rPr>
          <w:rFonts w:ascii="Calibri" w:hAnsi="Calibri"/>
          <w:b/>
          <w:i/>
        </w:rPr>
        <w:t xml:space="preserve"> « On peut passer par une sensibilisation d’abord, ensuite, remonter l’information au niveau du centre de santé et aux autorités sous préfectorales et préfectorales pour avoir ce qui manque comme service. » « Moi je pense qu’il faut impliquer les medias. Parce qu’actuellement, mêmes toutes nos mamans écoutent les medias. Lorsque les medias en parlent, ça va pousser les autorités à agir.»  </w:t>
      </w:r>
    </w:p>
    <w:p w:rsidR="00CC6208" w:rsidRPr="0067036D" w:rsidRDefault="00CC6208" w:rsidP="00CC6208">
      <w:pPr>
        <w:spacing w:after="0" w:line="240" w:lineRule="auto"/>
        <w:jc w:val="both"/>
        <w:rPr>
          <w:rFonts w:ascii="Calibri" w:hAnsi="Calibri"/>
        </w:rPr>
      </w:pPr>
    </w:p>
    <w:p w:rsidR="00CC6208" w:rsidRPr="0067036D" w:rsidRDefault="00CC6208" w:rsidP="00CC6208">
      <w:pPr>
        <w:spacing w:after="0" w:line="240" w:lineRule="auto"/>
        <w:jc w:val="both"/>
        <w:rPr>
          <w:rFonts w:ascii="Calibri" w:hAnsi="Calibri"/>
        </w:rPr>
      </w:pPr>
      <w:r w:rsidRPr="0067036D">
        <w:rPr>
          <w:rFonts w:ascii="Calibri" w:hAnsi="Calibri"/>
        </w:rPr>
        <w:t>Le s</w:t>
      </w:r>
      <w:r>
        <w:rPr>
          <w:rFonts w:ascii="Calibri" w:hAnsi="Calibri"/>
        </w:rPr>
        <w:t>chéma 11</w:t>
      </w:r>
      <w:r w:rsidRPr="0067036D">
        <w:rPr>
          <w:rFonts w:ascii="Calibri" w:hAnsi="Calibri"/>
        </w:rPr>
        <w:t>, résume les perceptions des interviewés, sur l’existence des services de la SRMNIA et du VIH dans les structures sanitaires de leurs régions respectives.</w:t>
      </w:r>
    </w:p>
    <w:p w:rsidR="00CC6208" w:rsidRPr="0067036D" w:rsidRDefault="00CC6208" w:rsidP="00721A00">
      <w:pPr>
        <w:spacing w:after="0" w:line="240" w:lineRule="auto"/>
        <w:rPr>
          <w:rFonts w:ascii="Calibri" w:hAnsi="Calibri"/>
        </w:rPr>
      </w:pPr>
    </w:p>
    <w:p w:rsidR="00154696" w:rsidRPr="0067036D" w:rsidRDefault="00154696" w:rsidP="005F1E96">
      <w:pPr>
        <w:pStyle w:val="Titre3"/>
        <w:numPr>
          <w:ilvl w:val="2"/>
          <w:numId w:val="36"/>
        </w:numPr>
        <w:ind w:left="709" w:hanging="709"/>
        <w:rPr>
          <w:rFonts w:ascii="Calibri" w:hAnsi="Calibri"/>
          <w:b/>
        </w:rPr>
      </w:pPr>
      <w:bookmarkStart w:id="72" w:name="_Toc494032809"/>
      <w:r w:rsidRPr="0067036D">
        <w:rPr>
          <w:rFonts w:ascii="Calibri" w:hAnsi="Calibri"/>
          <w:b/>
        </w:rPr>
        <w:t>Rôle des organisations communautaires dans le soutien de la fourniture des services SMNIA et du VIH</w:t>
      </w:r>
      <w:bookmarkEnd w:id="72"/>
    </w:p>
    <w:p w:rsidR="00FB4314" w:rsidRDefault="00FB4314" w:rsidP="00CC6208">
      <w:pPr>
        <w:spacing w:after="0" w:line="276" w:lineRule="auto"/>
        <w:jc w:val="both"/>
        <w:rPr>
          <w:rFonts w:ascii="Calibri" w:hAnsi="Calibri"/>
        </w:rPr>
      </w:pPr>
    </w:p>
    <w:p w:rsidR="00186594" w:rsidRPr="0067036D" w:rsidRDefault="00186594" w:rsidP="00CC6208">
      <w:pPr>
        <w:spacing w:after="0" w:line="276" w:lineRule="auto"/>
        <w:jc w:val="both"/>
        <w:rPr>
          <w:rFonts w:ascii="Calibri" w:hAnsi="Calibri"/>
          <w:b/>
          <w:i/>
        </w:rPr>
      </w:pPr>
      <w:r w:rsidRPr="0067036D">
        <w:rPr>
          <w:rFonts w:ascii="Calibri" w:hAnsi="Calibri"/>
        </w:rPr>
        <w:t>Par rapport à ce qui est de l’implication des groupements communautaires dans les services SRMNIA et du VIH, la majorité de nos répondants nous ont laissé comprendre qu’ils ne sont pas associés à ce processus </w:t>
      </w:r>
      <w:r w:rsidRPr="0067036D">
        <w:rPr>
          <w:rFonts w:ascii="Calibri" w:hAnsi="Calibri"/>
          <w:b/>
          <w:i/>
        </w:rPr>
        <w:t xml:space="preserve">: « Les responsables du centre de santé sont non seulement responsables parce qu’ils devraient aller vers la </w:t>
      </w:r>
      <w:r w:rsidRPr="0067036D">
        <w:rPr>
          <w:rFonts w:ascii="Calibri" w:hAnsi="Calibri"/>
          <w:b/>
          <w:i/>
        </w:rPr>
        <w:lastRenderedPageBreak/>
        <w:t>communauté et l’inviter, lui montrer ce qu’elle peut faire comme part de contribution, pour qu’elle le sache</w:t>
      </w:r>
      <w:r w:rsidRPr="0067036D">
        <w:rPr>
          <w:rFonts w:ascii="Calibri" w:hAnsi="Calibri"/>
        </w:rPr>
        <w:t xml:space="preserve">, nous a affirmé un des participants à l’étude. </w:t>
      </w:r>
      <w:r w:rsidRPr="0067036D">
        <w:rPr>
          <w:rFonts w:ascii="Calibri" w:hAnsi="Calibri"/>
          <w:b/>
          <w:i/>
        </w:rPr>
        <w:t xml:space="preserve">La communauté aussi, </w:t>
      </w:r>
      <w:r w:rsidRPr="0067036D">
        <w:rPr>
          <w:rFonts w:ascii="Calibri" w:hAnsi="Calibri"/>
        </w:rPr>
        <w:t>ajoute t-il</w:t>
      </w:r>
      <w:r w:rsidRPr="0067036D">
        <w:rPr>
          <w:rFonts w:ascii="Calibri" w:hAnsi="Calibri"/>
          <w:b/>
          <w:i/>
        </w:rPr>
        <w:t>, devrait se mobiliser, aller vers les docteurs et leur demander ce qu’elle pouvait faire pour améliorer sa propre santé de la reproduction et du VIH. »</w:t>
      </w:r>
    </w:p>
    <w:p w:rsidR="00606286" w:rsidRPr="0067036D" w:rsidRDefault="00606286" w:rsidP="00186594">
      <w:pPr>
        <w:spacing w:after="0" w:line="240" w:lineRule="auto"/>
        <w:jc w:val="both"/>
        <w:rPr>
          <w:rFonts w:ascii="Calibri" w:hAnsi="Calibri"/>
        </w:rPr>
      </w:pPr>
      <w:r w:rsidRPr="0067036D">
        <w:rPr>
          <w:rFonts w:ascii="Calibri" w:hAnsi="Calibri"/>
          <w:noProof/>
          <w:lang w:eastAsia="fr-FR"/>
        </w:rPr>
        <mc:AlternateContent>
          <mc:Choice Requires="wps">
            <w:drawing>
              <wp:anchor distT="0" distB="0" distL="114300" distR="114300" simplePos="0" relativeHeight="251751424" behindDoc="0" locked="0" layoutInCell="1" allowOverlap="1">
                <wp:simplePos x="0" y="0"/>
                <wp:positionH relativeFrom="column">
                  <wp:posOffset>452120</wp:posOffset>
                </wp:positionH>
                <wp:positionV relativeFrom="paragraph">
                  <wp:posOffset>3074035</wp:posOffset>
                </wp:positionV>
                <wp:extent cx="1276985" cy="647700"/>
                <wp:effectExtent l="19050" t="123825" r="123825" b="18415"/>
                <wp:wrapNone/>
                <wp:docPr id="98" name="Connecteur en angl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76985" cy="647700"/>
                        </a:xfrm>
                        <a:prstGeom prst="bentConnector3">
                          <a:avLst>
                            <a:gd name="adj1" fmla="val 49977"/>
                          </a:avLst>
                        </a:prstGeom>
                        <a:noFill/>
                        <a:ln w="9525">
                          <a:solidFill>
                            <a:srgbClr val="000000"/>
                          </a:solidFill>
                          <a:miter lim="800000"/>
                          <a:headEnd/>
                          <a:tailEn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3B500" id="Connecteur en angle 98" o:spid="_x0000_s1026" type="#_x0000_t34" style="position:absolute;margin-left:35.6pt;margin-top:242.05pt;width:100.55pt;height:51pt;rotation:9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" adj="10795">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52448" behindDoc="0" locked="0" layoutInCell="1" allowOverlap="1">
                <wp:simplePos x="0" y="0"/>
                <wp:positionH relativeFrom="column">
                  <wp:posOffset>4071620</wp:posOffset>
                </wp:positionH>
                <wp:positionV relativeFrom="paragraph">
                  <wp:posOffset>2854960</wp:posOffset>
                </wp:positionV>
                <wp:extent cx="1162685" cy="971550"/>
                <wp:effectExtent l="19050" t="123825" r="123825" b="18415"/>
                <wp:wrapNone/>
                <wp:docPr id="97" name="Connecteur en angl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685" cy="971550"/>
                        </a:xfrm>
                        <a:prstGeom prst="bentConnector3">
                          <a:avLst>
                            <a:gd name="adj1" fmla="val 49972"/>
                          </a:avLst>
                        </a:prstGeom>
                        <a:noFill/>
                        <a:ln w="9525">
                          <a:solidFill>
                            <a:srgbClr val="000000"/>
                          </a:solidFill>
                          <a:miter lim="800000"/>
                          <a:headEnd/>
                          <a:tailEn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D5621" id="Connecteur en angle 97" o:spid="_x0000_s1026" type="#_x0000_t34" style="position:absolute;margin-left:320.6pt;margin-top:224.8pt;width:91.55pt;height:76.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" adj="10794">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9376" behindDoc="0" locked="0" layoutInCell="1" allowOverlap="1">
                <wp:simplePos x="0" y="0"/>
                <wp:positionH relativeFrom="column">
                  <wp:posOffset>4157980</wp:posOffset>
                </wp:positionH>
                <wp:positionV relativeFrom="paragraph">
                  <wp:posOffset>949960</wp:posOffset>
                </wp:positionV>
                <wp:extent cx="1752600" cy="1028700"/>
                <wp:effectExtent l="19050" t="124460" r="123825" b="18415"/>
                <wp:wrapNone/>
                <wp:docPr id="96" name="Connecteur en angl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028700"/>
                        </a:xfrm>
                        <a:prstGeom prst="bentConnector3">
                          <a:avLst>
                            <a:gd name="adj1" fmla="val 50000"/>
                          </a:avLst>
                        </a:prstGeom>
                        <a:noFill/>
                        <a:ln w="9525">
                          <a:solidFill>
                            <a:srgbClr val="000000"/>
                          </a:solidFill>
                          <a:miter lim="800000"/>
                          <a:headEnd/>
                          <a:tailEn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516CC" id="Connecteur en angle 96" o:spid="_x0000_s1026" type="#_x0000_t34" style="position:absolute;margin-left:327.4pt;margin-top:74.8pt;width:138pt;height: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">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8352" behindDoc="0" locked="0" layoutInCell="1" allowOverlap="1">
                <wp:simplePos x="0" y="0"/>
                <wp:positionH relativeFrom="column">
                  <wp:posOffset>-175895</wp:posOffset>
                </wp:positionH>
                <wp:positionV relativeFrom="paragraph">
                  <wp:posOffset>1026160</wp:posOffset>
                </wp:positionV>
                <wp:extent cx="1724025" cy="952500"/>
                <wp:effectExtent l="19050" t="124460" r="123825" b="18415"/>
                <wp:wrapNone/>
                <wp:docPr id="95" name="Connecteur en angl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24025" cy="952500"/>
                        </a:xfrm>
                        <a:prstGeom prst="bentConnector3">
                          <a:avLst>
                            <a:gd name="adj1" fmla="val 49981"/>
                          </a:avLst>
                        </a:prstGeom>
                        <a:noFill/>
                        <a:ln w="9525">
                          <a:solidFill>
                            <a:srgbClr val="000000"/>
                          </a:solidFill>
                          <a:miter lim="800000"/>
                          <a:headEnd/>
                          <a:tailEn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F75060" id="Connecteur en angle 95" o:spid="_x0000_s1026" type="#_x0000_t34" style="position:absolute;margin-left:-13.85pt;margin-top:80.8pt;width:135.75pt;height:75pt;rotation:18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" adj="10796">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7328" behindDoc="0" locked="0" layoutInCell="1" allowOverlap="1">
                <wp:simplePos x="0" y="0"/>
                <wp:positionH relativeFrom="column">
                  <wp:posOffset>2453005</wp:posOffset>
                </wp:positionH>
                <wp:positionV relativeFrom="paragraph">
                  <wp:posOffset>1978660</wp:posOffset>
                </wp:positionV>
                <wp:extent cx="876300" cy="780415"/>
                <wp:effectExtent l="19050" t="19685" r="19050" b="19050"/>
                <wp:wrapNone/>
                <wp:docPr id="94"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78041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3C778A" id="Connecteur droit avec flèche 94" o:spid="_x0000_s1026" type="#_x0000_t32" style="position:absolute;margin-left:193.15pt;margin-top:155.8pt;width:69pt;height:61.4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" strokecolor="#f2f2f2 [3041]" strokeweight="3pt">
                <v:shadow color="#823b0b [1605]" opacity=".5" offset="1pt"/>
              </v:shape>
            </w:pict>
          </mc:Fallback>
        </mc:AlternateContent>
      </w:r>
      <w:r w:rsidRPr="0067036D">
        <w:rPr>
          <w:rFonts w:ascii="Calibri" w:hAnsi="Calibri"/>
          <w:noProof/>
          <w:lang w:eastAsia="fr-FR"/>
        </w:rPr>
        <mc:AlternateContent>
          <mc:Choice Requires="wps">
            <w:drawing>
              <wp:anchor distT="0" distB="0" distL="114300" distR="114300" simplePos="0" relativeHeight="251746304" behindDoc="0" locked="0" layoutInCell="1" allowOverlap="1">
                <wp:simplePos x="0" y="0"/>
                <wp:positionH relativeFrom="column">
                  <wp:posOffset>2319655</wp:posOffset>
                </wp:positionH>
                <wp:positionV relativeFrom="paragraph">
                  <wp:posOffset>1873885</wp:posOffset>
                </wp:positionV>
                <wp:extent cx="1057275" cy="809625"/>
                <wp:effectExtent l="19050" t="19685" r="19050" b="27940"/>
                <wp:wrapNone/>
                <wp:docPr id="93" name="Connecteur droit avec flèch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8096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29CBC8" id="Connecteur droit avec flèche 93" o:spid="_x0000_s1026" type="#_x0000_t32" style="position:absolute;margin-left:182.65pt;margin-top:147.55pt;width:83.25pt;height:6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" strokecolor="#f2f2f2 [3041]" strokeweight="3pt">
                <v:shadow color="#823b0b [1605]" opacity=".5" offset="1pt"/>
              </v:shape>
            </w:pict>
          </mc:Fallback>
        </mc:AlternateContent>
      </w:r>
      <w:r w:rsidRPr="0067036D">
        <w:rPr>
          <w:rFonts w:ascii="Calibri" w:hAnsi="Calibri"/>
          <w:noProof/>
          <w:lang w:eastAsia="fr-FR"/>
        </w:rPr>
        <mc:AlternateContent>
          <mc:Choice Requires="wps">
            <w:drawing>
              <wp:anchor distT="0" distB="0" distL="114300" distR="114300" simplePos="0" relativeHeight="251745280" behindDoc="0" locked="0" layoutInCell="1" allowOverlap="1">
                <wp:simplePos x="0" y="0"/>
                <wp:positionH relativeFrom="column">
                  <wp:posOffset>2005330</wp:posOffset>
                </wp:positionH>
                <wp:positionV relativeFrom="paragraph">
                  <wp:posOffset>2512060</wp:posOffset>
                </wp:positionV>
                <wp:extent cx="1809750" cy="0"/>
                <wp:effectExtent l="19050" t="153035" r="123825" b="56515"/>
                <wp:wrapNone/>
                <wp:docPr id="92" name="Connecteur droit avec flèch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0"/>
                        </a:xfrm>
                        <a:prstGeom prst="straightConnector1">
                          <a:avLst/>
                        </a:prstGeom>
                        <a:noFill/>
                        <a:ln w="9525">
                          <a:solidFill>
                            <a:srgbClr val="000000"/>
                          </a:solidFill>
                          <a:round/>
                          <a:headEnd/>
                          <a:tailEnd type="triangle" w="med" len="me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CEE9B3" id="Connecteur droit avec flèche 92" o:spid="_x0000_s1026" type="#_x0000_t32" style="position:absolute;margin-left:157.9pt;margin-top:197.8pt;width:142.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">
                <v:stroke endarrow="block"/>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4256" behindDoc="0" locked="0" layoutInCell="1" allowOverlap="1">
                <wp:simplePos x="0" y="0"/>
                <wp:positionH relativeFrom="column">
                  <wp:posOffset>2005330</wp:posOffset>
                </wp:positionH>
                <wp:positionV relativeFrom="paragraph">
                  <wp:posOffset>2150110</wp:posOffset>
                </wp:positionV>
                <wp:extent cx="1809750" cy="9525"/>
                <wp:effectExtent l="19050" t="143510" r="123825" b="56515"/>
                <wp:wrapNone/>
                <wp:docPr id="9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9525"/>
                        </a:xfrm>
                        <a:prstGeom prst="straightConnector1">
                          <a:avLst/>
                        </a:prstGeom>
                        <a:noFill/>
                        <a:ln w="9525">
                          <a:solidFill>
                            <a:srgbClr val="000000"/>
                          </a:solidFill>
                          <a:round/>
                          <a:headEnd/>
                          <a:tailEnd type="triangle" w="med" len="me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CDAA8" id="Connecteur droit avec flèche 91" o:spid="_x0000_s1026" type="#_x0000_t32" style="position:absolute;margin-left:157.9pt;margin-top:169.3pt;width:142.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">
                <v:stroke endarrow="block"/>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1184" behindDoc="0" locked="0" layoutInCell="1" allowOverlap="1">
                <wp:simplePos x="0" y="0"/>
                <wp:positionH relativeFrom="column">
                  <wp:posOffset>1548130</wp:posOffset>
                </wp:positionH>
                <wp:positionV relativeFrom="paragraph">
                  <wp:posOffset>711200</wp:posOffset>
                </wp:positionV>
                <wp:extent cx="2609850" cy="762635"/>
                <wp:effectExtent l="19050" t="123825" r="123825" b="18415"/>
                <wp:wrapNone/>
                <wp:docPr id="90" name="Rectangle à coins arrond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76263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863FA9" w:rsidRPr="00A5746F" w:rsidRDefault="00863FA9" w:rsidP="00606286">
                            <w:pPr>
                              <w:jc w:val="center"/>
                              <w:rPr>
                                <w:b/>
                                <w:sz w:val="32"/>
                              </w:rPr>
                            </w:pPr>
                            <w:r w:rsidRPr="00A5746F">
                              <w:rPr>
                                <w:b/>
                                <w:sz w:val="32"/>
                              </w:rPr>
                              <w:t>SERVICES DE LA SRMNIA ET DU 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90" o:spid="_x0000_s1087" style="position:absolute;left:0;text-align:left;margin-left:121.9pt;margin-top:56pt;width:205.5pt;height:60.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">
                <o:extrusion v:ext="view" backdepth="1in" color="white" on="t" type="perspective"/>
                <v:textbox>
                  <w:txbxContent>
                    <w:p w:rsidR="00863FA9" w:rsidRPr="00A5746F" w:rsidRDefault="00863FA9" w:rsidP="00606286">
                      <w:pPr>
                        <w:jc w:val="center"/>
                        <w:rPr>
                          <w:b/>
                          <w:sz w:val="32"/>
                        </w:rPr>
                      </w:pPr>
                      <w:r w:rsidRPr="00A5746F">
                        <w:rPr>
                          <w:b/>
                          <w:sz w:val="32"/>
                        </w:rPr>
                        <w:t>SERVICES DE LA SRMNIA ET DU VIH</w:t>
                      </w:r>
                    </w:p>
                  </w:txbxContent>
                </v:textbox>
              </v:roundrect>
            </w:pict>
          </mc:Fallback>
        </mc:AlternateContent>
      </w:r>
    </w:p>
    <w:p w:rsidR="000D39DC" w:rsidRPr="0067036D" w:rsidRDefault="00A7184E" w:rsidP="000D39DC">
      <w:pPr>
        <w:tabs>
          <w:tab w:val="left" w:pos="2415"/>
        </w:tabs>
        <w:spacing w:after="0" w:line="240" w:lineRule="auto"/>
        <w:jc w:val="both"/>
        <w:rPr>
          <w:rFonts w:ascii="Calibri" w:hAnsi="Calibri"/>
        </w:rPr>
      </w:pPr>
      <w:r>
        <w:rPr>
          <w:rFonts w:ascii="Calibri" w:hAnsi="Calibri"/>
        </w:rPr>
        <w:t>Schéma 12</w:t>
      </w:r>
      <w:r w:rsidR="000D39DC">
        <w:rPr>
          <w:rFonts w:ascii="Calibri" w:hAnsi="Calibri"/>
        </w:rPr>
        <w:t> : Perception des communautés sur la contribution pour les services SRMNIA et VIH</w:t>
      </w:r>
    </w:p>
    <w:p w:rsidR="00606286" w:rsidRPr="0067036D" w:rsidRDefault="00606286" w:rsidP="00186594">
      <w:pPr>
        <w:spacing w:after="0" w:line="240" w:lineRule="auto"/>
        <w:rPr>
          <w:rFonts w:ascii="Calibri" w:hAnsi="Calibri"/>
        </w:rPr>
      </w:pPr>
    </w:p>
    <w:p w:rsidR="00606286" w:rsidRPr="0067036D" w:rsidRDefault="00606286" w:rsidP="00606286">
      <w:pPr>
        <w:rPr>
          <w:rFonts w:ascii="Calibri" w:hAnsi="Calibri"/>
        </w:rPr>
      </w:pPr>
    </w:p>
    <w:p w:rsidR="00606286" w:rsidRPr="0067036D" w:rsidRDefault="00606286" w:rsidP="00606286">
      <w:pPr>
        <w:rPr>
          <w:rFonts w:ascii="Calibri" w:hAnsi="Calibri"/>
        </w:rPr>
      </w:pPr>
    </w:p>
    <w:p w:rsidR="00606286" w:rsidRPr="0067036D" w:rsidRDefault="00606286" w:rsidP="00606286">
      <w:pPr>
        <w:rPr>
          <w:rFonts w:ascii="Calibri" w:hAnsi="Calibri"/>
        </w:rPr>
      </w:pPr>
    </w:p>
    <w:p w:rsidR="00606286" w:rsidRPr="0067036D" w:rsidRDefault="00606286" w:rsidP="00606286">
      <w:pPr>
        <w:rPr>
          <w:rFonts w:ascii="Calibri" w:hAnsi="Calibri"/>
        </w:rPr>
      </w:pPr>
    </w:p>
    <w:p w:rsidR="00606286" w:rsidRPr="0067036D" w:rsidRDefault="001147C1" w:rsidP="00606286">
      <w:pPr>
        <w:rPr>
          <w:rFonts w:ascii="Calibri" w:hAnsi="Calibri"/>
        </w:rPr>
      </w:pPr>
      <w:r w:rsidRPr="0067036D">
        <w:rPr>
          <w:rFonts w:ascii="Calibri" w:hAnsi="Calibri"/>
          <w:noProof/>
          <w:lang w:eastAsia="fr-FR"/>
        </w:rPr>
        <mc:AlternateContent>
          <mc:Choice Requires="wps">
            <w:drawing>
              <wp:anchor distT="0" distB="0" distL="114300" distR="114300" simplePos="0" relativeHeight="251743232" behindDoc="0" locked="0" layoutInCell="1" allowOverlap="1">
                <wp:simplePos x="0" y="0"/>
                <wp:positionH relativeFrom="column">
                  <wp:posOffset>-264795</wp:posOffset>
                </wp:positionH>
                <wp:positionV relativeFrom="paragraph">
                  <wp:posOffset>347345</wp:posOffset>
                </wp:positionV>
                <wp:extent cx="2266950" cy="695325"/>
                <wp:effectExtent l="38100" t="171450" r="171450" b="47625"/>
                <wp:wrapNone/>
                <wp:docPr id="88" name="Rectangle à coins arrondi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863FA9" w:rsidRPr="00A5746F" w:rsidRDefault="00863FA9" w:rsidP="00606286">
                            <w:pPr>
                              <w:jc w:val="center"/>
                              <w:rPr>
                                <w:b/>
                                <w:sz w:val="32"/>
                              </w:rPr>
                            </w:pPr>
                            <w:r>
                              <w:rPr>
                                <w:b/>
                                <w:sz w:val="32"/>
                              </w:rPr>
                              <w:t>Organismes Communautaires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8" o:spid="_x0000_s1088" style="position:absolute;margin-left:-20.85pt;margin-top:27.35pt;width:178.5pt;height:5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">
                <o:extrusion v:ext="view" backdepth="1in" color="white" on="t" type="perspective"/>
                <v:textbox>
                  <w:txbxContent>
                    <w:p w:rsidR="00863FA9" w:rsidRPr="00A5746F" w:rsidRDefault="00863FA9" w:rsidP="00606286">
                      <w:pPr>
                        <w:jc w:val="center"/>
                        <w:rPr>
                          <w:b/>
                          <w:sz w:val="32"/>
                        </w:rPr>
                      </w:pPr>
                      <w:r>
                        <w:rPr>
                          <w:b/>
                          <w:sz w:val="32"/>
                        </w:rPr>
                        <w:t>Organismes Communautaires</w:t>
                      </w:r>
                    </w:p>
                  </w:txbxContent>
                </v:textbox>
              </v:roundrect>
            </w:pict>
          </mc:Fallback>
        </mc:AlternateContent>
      </w:r>
    </w:p>
    <w:p w:rsidR="00606286" w:rsidRPr="0067036D" w:rsidRDefault="001147C1" w:rsidP="00606286">
      <w:pPr>
        <w:rPr>
          <w:rFonts w:ascii="Calibri" w:hAnsi="Calibri"/>
        </w:rPr>
      </w:pPr>
      <w:r w:rsidRPr="0067036D">
        <w:rPr>
          <w:rFonts w:ascii="Calibri" w:hAnsi="Calibri"/>
          <w:noProof/>
          <w:lang w:eastAsia="fr-FR"/>
        </w:rPr>
        <mc:AlternateContent>
          <mc:Choice Requires="wps">
            <w:drawing>
              <wp:anchor distT="0" distB="0" distL="114300" distR="114300" simplePos="0" relativeHeight="251742208" behindDoc="0" locked="0" layoutInCell="1" allowOverlap="1">
                <wp:simplePos x="0" y="0"/>
                <wp:positionH relativeFrom="column">
                  <wp:posOffset>3811906</wp:posOffset>
                </wp:positionH>
                <wp:positionV relativeFrom="paragraph">
                  <wp:posOffset>33020</wp:posOffset>
                </wp:positionV>
                <wp:extent cx="2400300" cy="723900"/>
                <wp:effectExtent l="57150" t="171450" r="171450" b="57150"/>
                <wp:wrapNone/>
                <wp:docPr id="89" name="Rectangle à coins arrondi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723900"/>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863FA9" w:rsidRPr="00A5746F" w:rsidRDefault="00863FA9" w:rsidP="00606286">
                            <w:pPr>
                              <w:jc w:val="center"/>
                              <w:rPr>
                                <w:b/>
                                <w:sz w:val="32"/>
                              </w:rPr>
                            </w:pPr>
                            <w:r>
                              <w:rPr>
                                <w:b/>
                                <w:sz w:val="32"/>
                              </w:rPr>
                              <w:t>Responsables des structures sanitaires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9" o:spid="_x0000_s1089" style="position:absolute;margin-left:300.15pt;margin-top:2.6pt;width:189pt;height: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">
                <o:extrusion v:ext="view" backdepth="1in" color="white" on="t" type="perspective"/>
                <v:textbox>
                  <w:txbxContent>
                    <w:p w:rsidR="00863FA9" w:rsidRPr="00A5746F" w:rsidRDefault="00863FA9" w:rsidP="00606286">
                      <w:pPr>
                        <w:jc w:val="center"/>
                        <w:rPr>
                          <w:b/>
                          <w:sz w:val="32"/>
                        </w:rPr>
                      </w:pPr>
                      <w:r>
                        <w:rPr>
                          <w:b/>
                          <w:sz w:val="32"/>
                        </w:rPr>
                        <w:t>Responsables des structures sanitaires</w:t>
                      </w:r>
                    </w:p>
                  </w:txbxContent>
                </v:textbox>
              </v:roundrect>
            </w:pict>
          </mc:Fallback>
        </mc:AlternateContent>
      </w:r>
    </w:p>
    <w:p w:rsidR="00606286" w:rsidRPr="0067036D" w:rsidRDefault="00606286" w:rsidP="00606286">
      <w:pPr>
        <w:rPr>
          <w:rFonts w:ascii="Calibri" w:hAnsi="Calibri"/>
        </w:rPr>
      </w:pPr>
    </w:p>
    <w:p w:rsidR="00606286" w:rsidRPr="0067036D" w:rsidRDefault="00606286" w:rsidP="00606286">
      <w:pPr>
        <w:rPr>
          <w:rFonts w:ascii="Calibri" w:hAnsi="Calibri"/>
        </w:rPr>
      </w:pPr>
      <w:r w:rsidRPr="0067036D">
        <w:rPr>
          <w:rFonts w:ascii="Calibri" w:hAnsi="Calibri"/>
          <w:noProof/>
          <w:lang w:eastAsia="fr-FR"/>
        </w:rPr>
        <mc:AlternateContent>
          <mc:Choice Requires="wps">
            <w:drawing>
              <wp:anchor distT="0" distB="0" distL="114300" distR="114300" simplePos="0" relativeHeight="251750400" behindDoc="0" locked="0" layoutInCell="1" allowOverlap="1">
                <wp:simplePos x="0" y="0"/>
                <wp:positionH relativeFrom="column">
                  <wp:posOffset>1497330</wp:posOffset>
                </wp:positionH>
                <wp:positionV relativeFrom="paragraph">
                  <wp:posOffset>186055</wp:posOffset>
                </wp:positionV>
                <wp:extent cx="2609850" cy="1362075"/>
                <wp:effectExtent l="38100" t="171450" r="171450" b="47625"/>
                <wp:wrapNone/>
                <wp:docPr id="87" name="Rectangle à coins arrond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36207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863FA9" w:rsidRDefault="00863FA9" w:rsidP="00606286">
                            <w:pPr>
                              <w:jc w:val="center"/>
                              <w:rPr>
                                <w:sz w:val="24"/>
                                <w:szCs w:val="24"/>
                              </w:rPr>
                            </w:pPr>
                            <w:r>
                              <w:rPr>
                                <w:sz w:val="24"/>
                                <w:szCs w:val="24"/>
                              </w:rPr>
                              <w:t>Hors mis quelques rares exceptions, a</w:t>
                            </w:r>
                            <w:r w:rsidRPr="00AD700E">
                              <w:rPr>
                                <w:sz w:val="24"/>
                                <w:szCs w:val="24"/>
                              </w:rPr>
                              <w:t>ucun cadre collaboratif n’existe entre les Responsables sanitaires et les Organismes Co</w:t>
                            </w:r>
                            <w:r>
                              <w:rPr>
                                <w:sz w:val="24"/>
                                <w:szCs w:val="24"/>
                              </w:rPr>
                              <w:t>mmunautaires afin que celles-ci</w:t>
                            </w:r>
                            <w:r w:rsidRPr="00AD700E">
                              <w:rPr>
                                <w:sz w:val="24"/>
                                <w:szCs w:val="24"/>
                              </w:rPr>
                              <w:t xml:space="preserve"> sout</w:t>
                            </w:r>
                            <w:r>
                              <w:rPr>
                                <w:sz w:val="24"/>
                                <w:szCs w:val="24"/>
                              </w:rPr>
                              <w:t>iennent les services SRMN</w:t>
                            </w:r>
                            <w:r w:rsidRPr="00AD700E">
                              <w:rPr>
                                <w:sz w:val="24"/>
                                <w:szCs w:val="24"/>
                              </w:rPr>
                              <w:t>I</w:t>
                            </w:r>
                            <w:r>
                              <w:rPr>
                                <w:sz w:val="24"/>
                                <w:szCs w:val="24"/>
                              </w:rPr>
                              <w:t>A</w:t>
                            </w:r>
                            <w:r w:rsidRPr="00AD700E">
                              <w:rPr>
                                <w:sz w:val="24"/>
                                <w:szCs w:val="24"/>
                              </w:rPr>
                              <w:t xml:space="preserve"> et du VIH</w:t>
                            </w:r>
                          </w:p>
                          <w:p w:rsidR="00863FA9" w:rsidRPr="00AD700E" w:rsidRDefault="00863FA9" w:rsidP="0060628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 o:spid="_x0000_s1090" style="position:absolute;margin-left:117.9pt;margin-top:14.65pt;width:205.5pt;height:10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">
                <o:extrusion v:ext="view" backdepth="1in" color="white" on="t" type="perspective"/>
                <v:textbox>
                  <w:txbxContent>
                    <w:p w:rsidR="00863FA9" w:rsidRDefault="00863FA9" w:rsidP="00606286">
                      <w:pPr>
                        <w:jc w:val="center"/>
                        <w:rPr>
                          <w:sz w:val="24"/>
                          <w:szCs w:val="24"/>
                        </w:rPr>
                      </w:pPr>
                      <w:r>
                        <w:rPr>
                          <w:sz w:val="24"/>
                          <w:szCs w:val="24"/>
                        </w:rPr>
                        <w:t>Hors mis quelques rares exceptions, a</w:t>
                      </w:r>
                      <w:r w:rsidRPr="00AD700E">
                        <w:rPr>
                          <w:sz w:val="24"/>
                          <w:szCs w:val="24"/>
                        </w:rPr>
                        <w:t>ucun cadre collaboratif n’existe entre les Responsables sanitaires et les Organismes Co</w:t>
                      </w:r>
                      <w:r>
                        <w:rPr>
                          <w:sz w:val="24"/>
                          <w:szCs w:val="24"/>
                        </w:rPr>
                        <w:t>mmunautaires afin que celles-ci</w:t>
                      </w:r>
                      <w:r w:rsidRPr="00AD700E">
                        <w:rPr>
                          <w:sz w:val="24"/>
                          <w:szCs w:val="24"/>
                        </w:rPr>
                        <w:t xml:space="preserve"> sout</w:t>
                      </w:r>
                      <w:r>
                        <w:rPr>
                          <w:sz w:val="24"/>
                          <w:szCs w:val="24"/>
                        </w:rPr>
                        <w:t>iennent les services SRMN</w:t>
                      </w:r>
                      <w:r w:rsidRPr="00AD700E">
                        <w:rPr>
                          <w:sz w:val="24"/>
                          <w:szCs w:val="24"/>
                        </w:rPr>
                        <w:t>I</w:t>
                      </w:r>
                      <w:r>
                        <w:rPr>
                          <w:sz w:val="24"/>
                          <w:szCs w:val="24"/>
                        </w:rPr>
                        <w:t>A</w:t>
                      </w:r>
                      <w:r w:rsidRPr="00AD700E">
                        <w:rPr>
                          <w:sz w:val="24"/>
                          <w:szCs w:val="24"/>
                        </w:rPr>
                        <w:t xml:space="preserve"> et du VIH</w:t>
                      </w:r>
                    </w:p>
                    <w:p w:rsidR="00863FA9" w:rsidRPr="00AD700E" w:rsidRDefault="00863FA9" w:rsidP="00606286">
                      <w:pPr>
                        <w:jc w:val="center"/>
                        <w:rPr>
                          <w:sz w:val="24"/>
                          <w:szCs w:val="24"/>
                        </w:rPr>
                      </w:pPr>
                    </w:p>
                  </w:txbxContent>
                </v:textbox>
              </v:roundrect>
            </w:pict>
          </mc:Fallback>
        </mc:AlternateContent>
      </w:r>
    </w:p>
    <w:p w:rsidR="00606286" w:rsidRPr="0067036D" w:rsidRDefault="00606286" w:rsidP="00606286">
      <w:pPr>
        <w:rPr>
          <w:rFonts w:ascii="Calibri" w:hAnsi="Calibri"/>
        </w:rPr>
      </w:pPr>
    </w:p>
    <w:p w:rsidR="00606286" w:rsidRPr="0067036D" w:rsidRDefault="00606286" w:rsidP="00606286">
      <w:pPr>
        <w:rPr>
          <w:rFonts w:ascii="Calibri" w:hAnsi="Calibri"/>
        </w:rPr>
      </w:pPr>
    </w:p>
    <w:p w:rsidR="00606286" w:rsidRPr="0067036D" w:rsidRDefault="00606286" w:rsidP="00606286">
      <w:pPr>
        <w:rPr>
          <w:rFonts w:ascii="Calibri" w:hAnsi="Calibri"/>
        </w:rPr>
      </w:pPr>
    </w:p>
    <w:p w:rsidR="00D3587B" w:rsidRPr="0067036D" w:rsidRDefault="00D3587B" w:rsidP="00606286">
      <w:pPr>
        <w:rPr>
          <w:rFonts w:ascii="Calibri" w:hAnsi="Calibri"/>
        </w:rPr>
      </w:pPr>
    </w:p>
    <w:p w:rsidR="00D3587B" w:rsidRPr="0067036D" w:rsidRDefault="00D3587B" w:rsidP="00606286">
      <w:pPr>
        <w:rPr>
          <w:rFonts w:ascii="Calibri" w:hAnsi="Calibri"/>
        </w:rPr>
      </w:pPr>
    </w:p>
    <w:p w:rsidR="00D3587B" w:rsidRPr="0067036D" w:rsidRDefault="00D3587B" w:rsidP="00606286">
      <w:pPr>
        <w:rPr>
          <w:rFonts w:ascii="Calibri" w:hAnsi="Calibri"/>
        </w:rPr>
      </w:pPr>
    </w:p>
    <w:p w:rsidR="00606286" w:rsidRPr="0067036D" w:rsidRDefault="00606286" w:rsidP="00606286">
      <w:pPr>
        <w:jc w:val="both"/>
        <w:rPr>
          <w:rFonts w:ascii="Calibri" w:hAnsi="Calibri"/>
        </w:rPr>
      </w:pPr>
      <w:r w:rsidRPr="0067036D">
        <w:rPr>
          <w:rFonts w:ascii="Calibri" w:hAnsi="Calibri"/>
        </w:rPr>
        <w:t>Lorsque les organismes communautaires sont pleinement impliqués, leur part de contribution pourrait être d’un apport inestimable dans le cadre de la promotion des services SRMANIA et du VIH. L’analyse des nombreux témoignages laisse comprendre que les organismes communautaires peuvent :</w:t>
      </w:r>
    </w:p>
    <w:p w:rsidR="00606286" w:rsidRPr="0067036D" w:rsidRDefault="00606286" w:rsidP="00EE6031">
      <w:pPr>
        <w:pStyle w:val="Paragraphedeliste"/>
        <w:numPr>
          <w:ilvl w:val="0"/>
          <w:numId w:val="27"/>
        </w:numPr>
        <w:spacing w:after="120" w:line="276" w:lineRule="auto"/>
        <w:ind w:left="714" w:hanging="357"/>
        <w:contextualSpacing w:val="0"/>
        <w:jc w:val="both"/>
        <w:rPr>
          <w:rFonts w:ascii="Calibri" w:hAnsi="Calibri"/>
          <w:b/>
          <w:lang w:val="fr-FR"/>
        </w:rPr>
      </w:pPr>
      <w:r w:rsidRPr="0067036D">
        <w:rPr>
          <w:rFonts w:ascii="Calibri" w:hAnsi="Calibri"/>
          <w:lang w:val="fr-FR"/>
        </w:rPr>
        <w:t>Jouer un rôle de premier plan dans le cadre de la sensibilisation et de mobilisation sociale. Cela à travers la tenue des séances de causeries éducatives, de mobilisation des femmes enceintes à recourir pour toute pathologie à l’établissement de santé. Cette stratégie avait déjà été mise en œuvre dans un passé très récent par l’ONG HC3, dans certaines localités ciblées par l’investigation dont Yalenzou en est une illustration parfaite.</w:t>
      </w:r>
    </w:p>
    <w:p w:rsidR="00721A00" w:rsidRPr="0067036D" w:rsidRDefault="00606286" w:rsidP="0060058A">
      <w:pPr>
        <w:pStyle w:val="Paragraphedeliste"/>
        <w:numPr>
          <w:ilvl w:val="0"/>
          <w:numId w:val="27"/>
        </w:numPr>
        <w:spacing w:after="0" w:line="240" w:lineRule="auto"/>
        <w:contextualSpacing w:val="0"/>
        <w:jc w:val="both"/>
        <w:rPr>
          <w:rFonts w:ascii="Calibri" w:hAnsi="Calibri"/>
          <w:b/>
          <w:lang w:val="fr-FR"/>
        </w:rPr>
      </w:pPr>
      <w:r w:rsidRPr="0067036D">
        <w:rPr>
          <w:rFonts w:ascii="Calibri" w:hAnsi="Calibri"/>
          <w:lang w:val="fr-FR"/>
        </w:rPr>
        <w:t>Améliorer la qualité des services que leur offre les prestataires de santé à travers la tenue des séances de discussion autour des services que sollicitent quotidiennement les populations.</w:t>
      </w:r>
    </w:p>
    <w:p w:rsidR="001147C1" w:rsidRPr="0067036D" w:rsidRDefault="001147C1" w:rsidP="001147C1">
      <w:pPr>
        <w:spacing w:after="0" w:line="240" w:lineRule="auto"/>
        <w:jc w:val="both"/>
        <w:rPr>
          <w:rFonts w:ascii="Calibri" w:hAnsi="Calibri"/>
          <w:b/>
        </w:rPr>
      </w:pPr>
    </w:p>
    <w:p w:rsidR="00154696" w:rsidRPr="0067036D" w:rsidRDefault="00154696" w:rsidP="005F1E96">
      <w:pPr>
        <w:pStyle w:val="Titre3"/>
        <w:numPr>
          <w:ilvl w:val="2"/>
          <w:numId w:val="36"/>
        </w:numPr>
        <w:ind w:left="709" w:hanging="709"/>
        <w:rPr>
          <w:rFonts w:ascii="Calibri" w:hAnsi="Calibri"/>
          <w:b/>
        </w:rPr>
      </w:pPr>
      <w:bookmarkStart w:id="73" w:name="_Toc494032810"/>
      <w:r w:rsidRPr="0067036D">
        <w:rPr>
          <w:rFonts w:ascii="Calibri" w:hAnsi="Calibri"/>
          <w:b/>
        </w:rPr>
        <w:t>Obstacles à la mise à l'échelle des liens SMNIA et VIH</w:t>
      </w:r>
      <w:r w:rsidR="006901E9">
        <w:rPr>
          <w:rFonts w:ascii="Calibri" w:hAnsi="Calibri"/>
          <w:b/>
        </w:rPr>
        <w:t xml:space="preserve"> au niveau communautaire</w:t>
      </w:r>
      <w:bookmarkEnd w:id="73"/>
    </w:p>
    <w:p w:rsidR="00154696" w:rsidRPr="0067036D" w:rsidRDefault="00154696" w:rsidP="00F33B46">
      <w:pPr>
        <w:spacing w:after="0" w:line="240" w:lineRule="auto"/>
        <w:jc w:val="both"/>
        <w:rPr>
          <w:rFonts w:ascii="Calibri" w:hAnsi="Calibri"/>
        </w:rPr>
      </w:pPr>
    </w:p>
    <w:p w:rsidR="00DE0B7B" w:rsidRPr="0067036D" w:rsidRDefault="00DE0B7B" w:rsidP="00CC6208">
      <w:pPr>
        <w:spacing w:after="0" w:line="276" w:lineRule="auto"/>
        <w:jc w:val="both"/>
        <w:rPr>
          <w:rFonts w:ascii="Calibri" w:hAnsi="Calibri"/>
        </w:rPr>
      </w:pPr>
      <w:r w:rsidRPr="0067036D">
        <w:rPr>
          <w:rFonts w:ascii="Calibri" w:hAnsi="Calibri"/>
        </w:rPr>
        <w:t>Dans l’ensemble des discussions de groupes réalisées avec les différents groupes de populations (jeunes, femmes, hommes</w:t>
      </w:r>
      <w:r w:rsidR="00F33B46" w:rsidRPr="0067036D">
        <w:rPr>
          <w:rFonts w:ascii="Calibri" w:hAnsi="Calibri"/>
        </w:rPr>
        <w:t xml:space="preserve">, PVVIH, HSH, PS) il ressort de la pensée des participants qu’il </w:t>
      </w:r>
      <w:r w:rsidR="008877B9">
        <w:rPr>
          <w:rFonts w:ascii="Calibri" w:hAnsi="Calibri"/>
        </w:rPr>
        <w:t>n’</w:t>
      </w:r>
      <w:r w:rsidR="00F33B46" w:rsidRPr="0067036D">
        <w:rPr>
          <w:rFonts w:ascii="Calibri" w:hAnsi="Calibri"/>
        </w:rPr>
        <w:t>y a pas d’obstacle réel à l’intégration des services de SRMNIA et VIH car, c’est même un souhait pour nous les bénéficiaires. « Nous pensons que avoir lors d’une seule visite dans un établissement de santé les services de SRMNIA et VIH, est un avantage inestimable » à déclarer un PVVIH. Il pense que s’il y a un obstacle c’est lié à la volonté des décideurs.</w:t>
      </w:r>
    </w:p>
    <w:p w:rsidR="00DE0B7B" w:rsidRPr="0067036D" w:rsidRDefault="00DE0B7B" w:rsidP="001147C1">
      <w:pPr>
        <w:spacing w:after="0" w:line="240" w:lineRule="auto"/>
        <w:rPr>
          <w:rFonts w:ascii="Calibri" w:hAnsi="Calibri"/>
        </w:rPr>
      </w:pPr>
    </w:p>
    <w:p w:rsidR="003A3E73" w:rsidRPr="0067036D" w:rsidRDefault="00F33B46" w:rsidP="00EE6031">
      <w:pPr>
        <w:spacing w:after="0" w:line="276" w:lineRule="auto"/>
        <w:jc w:val="both"/>
        <w:rPr>
          <w:rFonts w:ascii="Calibri" w:hAnsi="Calibri"/>
        </w:rPr>
      </w:pPr>
      <w:r w:rsidRPr="0067036D">
        <w:rPr>
          <w:rFonts w:ascii="Calibri" w:hAnsi="Calibri"/>
        </w:rPr>
        <w:t>Les participants pensent n’avoir aucun rôle à jouer dans l’intégration des services de SRMNIA et VIH ; que les autorités sanitaires n’ont jamais demandé leur avis. Ils reçoivent seulement l’information de la construction et de services offerts par une structure de la place.</w:t>
      </w:r>
    </w:p>
    <w:p w:rsidR="003A3E73" w:rsidRDefault="003A3E73" w:rsidP="003A3E73">
      <w:pPr>
        <w:spacing w:after="0" w:line="240" w:lineRule="auto"/>
        <w:rPr>
          <w:rFonts w:ascii="Calibri" w:hAnsi="Calibri"/>
        </w:rPr>
      </w:pPr>
    </w:p>
    <w:p w:rsidR="00830C20" w:rsidRPr="004615F3" w:rsidRDefault="00830C20" w:rsidP="005F1E96">
      <w:pPr>
        <w:pStyle w:val="Titre2"/>
        <w:numPr>
          <w:ilvl w:val="1"/>
          <w:numId w:val="36"/>
        </w:numPr>
        <w:ind w:left="567" w:hanging="567"/>
        <w:rPr>
          <w:rFonts w:ascii="Calibri" w:hAnsi="Calibri"/>
          <w:b/>
        </w:rPr>
      </w:pPr>
      <w:bookmarkStart w:id="74" w:name="_Toc494032811"/>
      <w:r w:rsidRPr="004615F3">
        <w:rPr>
          <w:rFonts w:ascii="Calibri" w:hAnsi="Calibri"/>
          <w:b/>
        </w:rPr>
        <w:t>Plan d’action opérationnel</w:t>
      </w:r>
      <w:bookmarkEnd w:id="74"/>
    </w:p>
    <w:p w:rsidR="00830C20" w:rsidRDefault="00830C20" w:rsidP="003A3E73">
      <w:pPr>
        <w:spacing w:after="0" w:line="240" w:lineRule="auto"/>
        <w:rPr>
          <w:rFonts w:ascii="Calibri" w:hAnsi="Calibri"/>
        </w:rPr>
      </w:pPr>
    </w:p>
    <w:p w:rsidR="00A55FDA" w:rsidRDefault="00A55FDA" w:rsidP="00EE6031">
      <w:pPr>
        <w:spacing w:after="0" w:line="276" w:lineRule="auto"/>
        <w:jc w:val="both"/>
        <w:rPr>
          <w:rFonts w:ascii="Calibri" w:hAnsi="Calibri"/>
        </w:rPr>
      </w:pPr>
      <w:r>
        <w:rPr>
          <w:rFonts w:ascii="Calibri" w:hAnsi="Calibri"/>
        </w:rPr>
        <w:t xml:space="preserve">Tenant compte des acquis et des insuffisances soulevés par l’analyse situation situationnelle de l’intégration des services de VIH et de la santé maternelle, néonatale, infantile et santé des adolescents/jeunes et aussi des risques de maintien </w:t>
      </w:r>
      <w:r w:rsidR="00F76C84">
        <w:rPr>
          <w:rFonts w:ascii="Calibri" w:hAnsi="Calibri"/>
        </w:rPr>
        <w:t xml:space="preserve">voir aggravation </w:t>
      </w:r>
      <w:r>
        <w:rPr>
          <w:rFonts w:ascii="Calibri" w:hAnsi="Calibri"/>
        </w:rPr>
        <w:t>des taux de mortalité, un plan d’action opérationnel est proposé pour une réponse d’</w:t>
      </w:r>
      <w:r w:rsidR="00F76C84">
        <w:rPr>
          <w:rFonts w:ascii="Calibri" w:hAnsi="Calibri"/>
        </w:rPr>
        <w:t>u</w:t>
      </w:r>
      <w:r>
        <w:rPr>
          <w:rFonts w:ascii="Calibri" w:hAnsi="Calibri"/>
        </w:rPr>
        <w:t>rgence.</w:t>
      </w:r>
    </w:p>
    <w:p w:rsidR="00F76C84" w:rsidRDefault="00F76C84" w:rsidP="003A3E73">
      <w:pPr>
        <w:spacing w:after="0" w:line="240" w:lineRule="auto"/>
        <w:rPr>
          <w:rFonts w:ascii="Calibri" w:hAnsi="Calibri"/>
        </w:rPr>
      </w:pPr>
    </w:p>
    <w:p w:rsidR="005F6014" w:rsidRPr="00FC776B" w:rsidRDefault="005F6014" w:rsidP="005F1E96">
      <w:pPr>
        <w:pStyle w:val="Paragraphedeliste"/>
        <w:numPr>
          <w:ilvl w:val="6"/>
          <w:numId w:val="52"/>
        </w:numPr>
        <w:ind w:left="426" w:hanging="426"/>
        <w:rPr>
          <w:rFonts w:ascii="Calibri" w:hAnsi="Calibri"/>
          <w:b/>
          <w:lang w:val="fr-FR"/>
        </w:rPr>
      </w:pPr>
      <w:r w:rsidRPr="00FC776B">
        <w:rPr>
          <w:rFonts w:ascii="Calibri" w:hAnsi="Calibri"/>
          <w:b/>
          <w:lang w:val="fr-FR"/>
        </w:rPr>
        <w:t xml:space="preserve">Objectif général : </w:t>
      </w:r>
    </w:p>
    <w:p w:rsidR="00A55FDA" w:rsidRPr="00FC776B" w:rsidRDefault="005F6014" w:rsidP="005F1E96">
      <w:pPr>
        <w:pStyle w:val="Paragraphedeliste"/>
        <w:numPr>
          <w:ilvl w:val="3"/>
          <w:numId w:val="51"/>
        </w:numPr>
        <w:spacing w:before="120" w:after="120"/>
        <w:ind w:left="538" w:hanging="357"/>
        <w:contextualSpacing w:val="0"/>
        <w:rPr>
          <w:rFonts w:ascii="Calibri" w:hAnsi="Calibri"/>
          <w:lang w:val="fr-FR"/>
        </w:rPr>
      </w:pPr>
      <w:r w:rsidRPr="004579A8">
        <w:rPr>
          <w:rFonts w:ascii="Calibri" w:hAnsi="Calibri"/>
          <w:lang w:val="fr-FR"/>
        </w:rPr>
        <w:t>Rendre effective l’intégration des services de la SRMNI et VIH</w:t>
      </w:r>
      <w:r>
        <w:rPr>
          <w:rFonts w:ascii="Calibri" w:hAnsi="Calibri"/>
          <w:lang w:val="fr-FR"/>
        </w:rPr>
        <w:t xml:space="preserve"> </w:t>
      </w:r>
      <w:r w:rsidRPr="004579A8">
        <w:rPr>
          <w:rFonts w:ascii="Calibri" w:hAnsi="Calibri"/>
          <w:lang w:val="fr-FR"/>
        </w:rPr>
        <w:t>au niveau national</w:t>
      </w:r>
      <w:r>
        <w:rPr>
          <w:rFonts w:ascii="Calibri" w:hAnsi="Calibri"/>
          <w:lang w:val="fr-FR"/>
        </w:rPr>
        <w:t xml:space="preserve"> dans le but de contribuer à la réduction des taux de mortalité maternelle, infantile</w:t>
      </w:r>
    </w:p>
    <w:p w:rsidR="005F6014" w:rsidRPr="00FC776B" w:rsidRDefault="005F6014" w:rsidP="005F1E96">
      <w:pPr>
        <w:pStyle w:val="Paragraphedeliste"/>
        <w:numPr>
          <w:ilvl w:val="6"/>
          <w:numId w:val="52"/>
        </w:numPr>
        <w:ind w:left="426" w:hanging="426"/>
        <w:rPr>
          <w:rFonts w:ascii="Calibri" w:hAnsi="Calibri"/>
          <w:b/>
        </w:rPr>
      </w:pPr>
      <w:r w:rsidRPr="00FC776B">
        <w:rPr>
          <w:rFonts w:ascii="Calibri" w:hAnsi="Calibri"/>
          <w:b/>
        </w:rPr>
        <w:t>Objectifs spécifiques :</w:t>
      </w:r>
    </w:p>
    <w:p w:rsidR="00444C40" w:rsidRDefault="00444C40" w:rsidP="00444C40">
      <w:pPr>
        <w:pStyle w:val="Paragraphedeliste"/>
        <w:ind w:left="284"/>
        <w:rPr>
          <w:rFonts w:ascii="Calibri" w:hAnsi="Calibri"/>
        </w:rPr>
      </w:pPr>
    </w:p>
    <w:p w:rsidR="005F6014" w:rsidRDefault="005F6014" w:rsidP="005F1E96">
      <w:pPr>
        <w:pStyle w:val="Paragraphedeliste"/>
        <w:numPr>
          <w:ilvl w:val="0"/>
          <w:numId w:val="50"/>
        </w:numPr>
        <w:rPr>
          <w:rFonts w:ascii="Calibri" w:hAnsi="Calibri"/>
          <w:lang w:val="fr-FR"/>
        </w:rPr>
      </w:pPr>
      <w:r>
        <w:rPr>
          <w:rFonts w:ascii="Calibri" w:hAnsi="Calibri"/>
          <w:lang w:val="fr-FR"/>
        </w:rPr>
        <w:t>Mettre en place un mécanisme d’accompagnement de l’intégration de la SRMNIA et VIH</w:t>
      </w:r>
    </w:p>
    <w:p w:rsidR="005F6014" w:rsidRDefault="005F6014" w:rsidP="005F1E96">
      <w:pPr>
        <w:pStyle w:val="Paragraphedeliste"/>
        <w:numPr>
          <w:ilvl w:val="0"/>
          <w:numId w:val="50"/>
        </w:numPr>
        <w:rPr>
          <w:rFonts w:ascii="Calibri" w:hAnsi="Calibri"/>
          <w:lang w:val="fr-FR"/>
        </w:rPr>
      </w:pPr>
      <w:r>
        <w:rPr>
          <w:rFonts w:ascii="Calibri" w:hAnsi="Calibri"/>
          <w:lang w:val="fr-FR"/>
        </w:rPr>
        <w:t>Renforcer l’intégration des services de la SRMNIA et VIH au niveau opérationnel</w:t>
      </w:r>
    </w:p>
    <w:p w:rsidR="005F6014" w:rsidRDefault="005F6014" w:rsidP="005F1E96">
      <w:pPr>
        <w:pStyle w:val="Paragraphedeliste"/>
        <w:numPr>
          <w:ilvl w:val="0"/>
          <w:numId w:val="50"/>
        </w:numPr>
        <w:rPr>
          <w:rFonts w:ascii="Calibri" w:hAnsi="Calibri"/>
          <w:lang w:val="fr-FR"/>
        </w:rPr>
      </w:pPr>
      <w:r>
        <w:rPr>
          <w:rFonts w:ascii="Calibri" w:hAnsi="Calibri"/>
          <w:lang w:val="fr-FR"/>
        </w:rPr>
        <w:t>Promouvoir l’intégration au niveau des clients et des parties prenantes</w:t>
      </w:r>
    </w:p>
    <w:p w:rsidR="00830C20" w:rsidRDefault="00F76C84" w:rsidP="003A3E73">
      <w:pPr>
        <w:spacing w:after="0" w:line="240" w:lineRule="auto"/>
        <w:rPr>
          <w:rFonts w:ascii="Calibri" w:hAnsi="Calibri"/>
        </w:rPr>
      </w:pPr>
      <w:r>
        <w:rPr>
          <w:rFonts w:ascii="Calibri" w:hAnsi="Calibri"/>
        </w:rPr>
        <w:t>Les détails du plan d’action opérationnel sont à l’annexe dans le tableau 8</w:t>
      </w:r>
    </w:p>
    <w:p w:rsidR="00830C20" w:rsidRPr="0067036D" w:rsidRDefault="00830C20" w:rsidP="003A3E73">
      <w:pPr>
        <w:spacing w:after="0" w:line="240" w:lineRule="auto"/>
        <w:rPr>
          <w:rFonts w:ascii="Calibri" w:hAnsi="Calibri"/>
        </w:rPr>
      </w:pPr>
    </w:p>
    <w:p w:rsidR="008472DE" w:rsidRPr="00FE5B8B" w:rsidRDefault="008472DE" w:rsidP="005F1E96">
      <w:pPr>
        <w:pStyle w:val="Titre1"/>
        <w:numPr>
          <w:ilvl w:val="0"/>
          <w:numId w:val="36"/>
        </w:numPr>
        <w:pBdr>
          <w:bottom w:val="single" w:sz="18" w:space="1" w:color="0070C0"/>
        </w:pBdr>
        <w:shd w:val="clear" w:color="auto" w:fill="FFC000"/>
        <w:ind w:left="426" w:hanging="426"/>
        <w:rPr>
          <w:rFonts w:ascii="Verdana" w:hAnsi="Verdana"/>
          <w:b/>
          <w:color w:val="00B0F0"/>
          <w:sz w:val="40"/>
          <w:szCs w:val="40"/>
        </w:rPr>
      </w:pPr>
      <w:bookmarkStart w:id="75" w:name="_Toc494032812"/>
      <w:r w:rsidRPr="00FE5B8B">
        <w:rPr>
          <w:rFonts w:ascii="Verdana" w:hAnsi="Verdana"/>
          <w:b/>
          <w:color w:val="00B0F0"/>
          <w:sz w:val="40"/>
          <w:szCs w:val="40"/>
        </w:rPr>
        <w:t>Recommandations</w:t>
      </w:r>
      <w:bookmarkEnd w:id="75"/>
    </w:p>
    <w:p w:rsidR="006A5752" w:rsidRDefault="006A5752" w:rsidP="006A5752">
      <w:pPr>
        <w:rPr>
          <w:rFonts w:ascii="Calibri" w:hAnsi="Calibri"/>
        </w:rPr>
      </w:pPr>
    </w:p>
    <w:p w:rsidR="002D4DA2" w:rsidRPr="00546DDF" w:rsidRDefault="002D4DA2" w:rsidP="002D4DA2">
      <w:pPr>
        <w:spacing w:after="0" w:line="240" w:lineRule="auto"/>
        <w:jc w:val="both"/>
        <w:rPr>
          <w:rFonts w:ascii="Calibri" w:hAnsi="Calibri" w:cs="Arial"/>
        </w:rPr>
      </w:pPr>
      <w:r w:rsidRPr="00546DDF">
        <w:rPr>
          <w:rFonts w:ascii="Calibri" w:hAnsi="Calibri" w:cs="Arial"/>
        </w:rPr>
        <w:t>Au regard des insuffisances constatées plus haut et dans le souci de mener à bien le processus d’intégration du VIH et de la SSR en Guinée, l’équipe d’évaluation recommande ce qui suit :</w:t>
      </w:r>
    </w:p>
    <w:p w:rsidR="002D4DA2" w:rsidRPr="00546DDF" w:rsidRDefault="002D4DA2" w:rsidP="002D4DA2">
      <w:pPr>
        <w:spacing w:after="0" w:line="240" w:lineRule="auto"/>
        <w:jc w:val="both"/>
        <w:rPr>
          <w:rFonts w:ascii="Calibri" w:hAnsi="Calibri" w:cs="Arial"/>
        </w:rPr>
      </w:pPr>
    </w:p>
    <w:p w:rsidR="002D4DA2" w:rsidRPr="00AC3900" w:rsidRDefault="002D4DA2" w:rsidP="005F1E96">
      <w:pPr>
        <w:pStyle w:val="Paragraphedeliste"/>
        <w:numPr>
          <w:ilvl w:val="0"/>
          <w:numId w:val="54"/>
        </w:numPr>
        <w:spacing w:after="0" w:line="240" w:lineRule="auto"/>
        <w:ind w:left="284" w:hanging="284"/>
        <w:contextualSpacing w:val="0"/>
        <w:jc w:val="both"/>
        <w:rPr>
          <w:rFonts w:ascii="Calibri" w:hAnsi="Calibri" w:cs="Arial"/>
          <w:b/>
        </w:rPr>
      </w:pPr>
      <w:r w:rsidRPr="00AC3900">
        <w:rPr>
          <w:rFonts w:ascii="Calibri" w:hAnsi="Calibri" w:cs="Arial"/>
          <w:b/>
        </w:rPr>
        <w:t>Niveau politique</w:t>
      </w:r>
    </w:p>
    <w:p w:rsidR="002D4DA2" w:rsidRPr="00546DDF" w:rsidRDefault="002D4DA2" w:rsidP="002D4DA2">
      <w:pPr>
        <w:spacing w:after="0" w:line="240" w:lineRule="auto"/>
        <w:jc w:val="both"/>
        <w:rPr>
          <w:rFonts w:ascii="Calibri" w:hAnsi="Calibri" w:cs="Arial"/>
        </w:rPr>
      </w:pPr>
    </w:p>
    <w:p w:rsidR="00AF57E7" w:rsidRPr="00441B40" w:rsidRDefault="00AF57E7"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441B40">
        <w:rPr>
          <w:rFonts w:ascii="Calibri" w:hAnsi="Calibri" w:cs="Arial"/>
        </w:rPr>
        <w:t>Revoir l’organigramme du Ministère de la Santé pour réduire les obstacles liés à la mise en œuvre des activités ;</w:t>
      </w:r>
    </w:p>
    <w:p w:rsidR="00031B25" w:rsidRPr="00441B40" w:rsidRDefault="00031B25"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441B40">
        <w:rPr>
          <w:rFonts w:ascii="Calibri" w:hAnsi="Calibri" w:cs="Arial"/>
        </w:rPr>
        <w:t>Réviser la politique nationale en matière d’infrastructure et d’équipements sanitaires pour répondre à l’évolution de l’intégration des services ;</w:t>
      </w:r>
    </w:p>
    <w:p w:rsidR="002D4DA2" w:rsidRPr="00546DDF" w:rsidRDefault="002D4DA2"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Faire un plaidoyer auprès des autorités en vue de placer l’intégration au rang de priorité nationale ;</w:t>
      </w:r>
    </w:p>
    <w:p w:rsidR="002D4DA2" w:rsidRPr="00546DDF" w:rsidRDefault="00031B25"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Pr>
          <w:rFonts w:ascii="Calibri" w:hAnsi="Calibri" w:cs="Arial"/>
        </w:rPr>
        <w:t>Redynamiser les</w:t>
      </w:r>
      <w:r w:rsidR="002D4DA2" w:rsidRPr="00546DDF">
        <w:rPr>
          <w:rFonts w:ascii="Calibri" w:hAnsi="Calibri" w:cs="Arial"/>
        </w:rPr>
        <w:t xml:space="preserve"> réunion</w:t>
      </w:r>
      <w:r>
        <w:rPr>
          <w:rFonts w:ascii="Calibri" w:hAnsi="Calibri" w:cs="Arial"/>
        </w:rPr>
        <w:t>s</w:t>
      </w:r>
      <w:r w:rsidR="002D4DA2" w:rsidRPr="00546DDF">
        <w:rPr>
          <w:rFonts w:ascii="Calibri" w:hAnsi="Calibri" w:cs="Arial"/>
        </w:rPr>
        <w:t xml:space="preserve"> trimestrielle</w:t>
      </w:r>
      <w:r>
        <w:rPr>
          <w:rFonts w:ascii="Calibri" w:hAnsi="Calibri" w:cs="Arial"/>
        </w:rPr>
        <w:t>s</w:t>
      </w:r>
      <w:r w:rsidR="002D4DA2" w:rsidRPr="00546DDF">
        <w:rPr>
          <w:rFonts w:ascii="Calibri" w:hAnsi="Calibri" w:cs="Arial"/>
        </w:rPr>
        <w:t xml:space="preserve"> de coordination de SRMNIA et VIH sous la supervision du Secrétaire Général du Ministère de la Santé ;</w:t>
      </w:r>
    </w:p>
    <w:p w:rsidR="002D4DA2" w:rsidRPr="00546DDF" w:rsidRDefault="002D4DA2" w:rsidP="005F1E96">
      <w:pPr>
        <w:numPr>
          <w:ilvl w:val="0"/>
          <w:numId w:val="48"/>
        </w:numPr>
        <w:suppressAutoHyphens/>
        <w:autoSpaceDN w:val="0"/>
        <w:spacing w:before="120" w:after="0" w:line="240" w:lineRule="auto"/>
        <w:ind w:left="538" w:hanging="357"/>
        <w:jc w:val="both"/>
        <w:textAlignment w:val="baseline"/>
        <w:rPr>
          <w:rFonts w:ascii="Calibri" w:hAnsi="Calibri"/>
        </w:rPr>
      </w:pPr>
      <w:r w:rsidRPr="00546DDF">
        <w:rPr>
          <w:rFonts w:ascii="Calibri" w:hAnsi="Calibri" w:cs="Arial"/>
          <w:bCs/>
        </w:rPr>
        <w:t xml:space="preserve">Renforcer l’effectif du personnel dont le profil est capable de prendre en charge la </w:t>
      </w:r>
      <w:r w:rsidRPr="00546DDF">
        <w:rPr>
          <w:rFonts w:ascii="Calibri" w:hAnsi="Calibri"/>
        </w:rPr>
        <w:t>SRMNIA et VIH </w:t>
      </w:r>
      <w:r w:rsidRPr="00546DDF">
        <w:rPr>
          <w:rFonts w:ascii="Calibri" w:hAnsi="Calibri" w:cs="Arial"/>
          <w:bCs/>
        </w:rPr>
        <w:t>;</w:t>
      </w:r>
    </w:p>
    <w:p w:rsidR="002D4DA2" w:rsidRPr="00546DDF" w:rsidRDefault="002D4DA2" w:rsidP="002D4DA2">
      <w:pPr>
        <w:spacing w:after="0" w:line="240" w:lineRule="auto"/>
        <w:jc w:val="both"/>
        <w:rPr>
          <w:rFonts w:ascii="Calibri" w:hAnsi="Calibri" w:cs="Arial"/>
        </w:rPr>
      </w:pPr>
    </w:p>
    <w:p w:rsidR="002D4DA2" w:rsidRPr="00AC3900" w:rsidRDefault="002D4DA2" w:rsidP="005F1E96">
      <w:pPr>
        <w:pStyle w:val="Paragraphedeliste"/>
        <w:numPr>
          <w:ilvl w:val="0"/>
          <w:numId w:val="54"/>
        </w:numPr>
        <w:spacing w:after="0" w:line="240" w:lineRule="auto"/>
        <w:ind w:left="284" w:hanging="284"/>
        <w:contextualSpacing w:val="0"/>
        <w:jc w:val="both"/>
        <w:rPr>
          <w:rFonts w:ascii="Calibri" w:hAnsi="Calibri" w:cs="Arial"/>
          <w:b/>
        </w:rPr>
      </w:pPr>
      <w:r w:rsidRPr="00AC3900">
        <w:rPr>
          <w:rFonts w:ascii="Calibri" w:hAnsi="Calibri" w:cs="Arial"/>
          <w:b/>
        </w:rPr>
        <w:t>Niveau stratégique</w:t>
      </w:r>
    </w:p>
    <w:p w:rsidR="002D4DA2" w:rsidRDefault="002D4DA2" w:rsidP="002D4DA2">
      <w:pPr>
        <w:spacing w:after="0" w:line="240" w:lineRule="auto"/>
        <w:jc w:val="both"/>
        <w:rPr>
          <w:rFonts w:ascii="Calibri" w:hAnsi="Calibri" w:cs="Arial"/>
        </w:rPr>
      </w:pPr>
    </w:p>
    <w:p w:rsidR="002D4DA2" w:rsidRPr="00546DDF" w:rsidRDefault="002D4DA2" w:rsidP="005F1E96">
      <w:pPr>
        <w:numPr>
          <w:ilvl w:val="0"/>
          <w:numId w:val="48"/>
        </w:numPr>
        <w:suppressAutoHyphens/>
        <w:autoSpaceDN w:val="0"/>
        <w:spacing w:after="0" w:line="240" w:lineRule="auto"/>
        <w:jc w:val="both"/>
        <w:textAlignment w:val="baseline"/>
        <w:rPr>
          <w:rFonts w:ascii="Calibri" w:hAnsi="Calibri" w:cs="Arial"/>
        </w:rPr>
      </w:pPr>
      <w:r w:rsidRPr="00546DDF">
        <w:rPr>
          <w:rFonts w:ascii="Calibri" w:hAnsi="Calibri" w:cs="Arial"/>
        </w:rPr>
        <w:t>Disséminer et rendre disponible tous les documents politiques, stratégiques et les directives de prise en charges SRMNIA/VIH à tous les niveaux de la pyramide sanitaire ;</w:t>
      </w:r>
    </w:p>
    <w:p w:rsidR="002D4DA2" w:rsidRPr="00546DDF" w:rsidRDefault="002D4DA2"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Accélérer la mise en œuvre du plan stratégique de l’élimination de la transmission mère enfant ;</w:t>
      </w:r>
    </w:p>
    <w:p w:rsidR="002D4DA2" w:rsidRPr="00546DDF" w:rsidRDefault="002D4DA2"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lastRenderedPageBreak/>
        <w:t xml:space="preserve">Accélérer l’élaboration </w:t>
      </w:r>
      <w:r w:rsidR="005870F8">
        <w:rPr>
          <w:rFonts w:ascii="Calibri" w:hAnsi="Calibri"/>
        </w:rPr>
        <w:t xml:space="preserve">d’un plan </w:t>
      </w:r>
      <w:r w:rsidRPr="00546DDF">
        <w:rPr>
          <w:rFonts w:ascii="Calibri" w:hAnsi="Calibri"/>
        </w:rPr>
        <w:t>d’action</w:t>
      </w:r>
      <w:r w:rsidR="005870F8">
        <w:rPr>
          <w:rFonts w:ascii="Calibri" w:hAnsi="Calibri"/>
        </w:rPr>
        <w:t xml:space="preserve"> stratégique</w:t>
      </w:r>
      <w:r w:rsidRPr="00546DDF">
        <w:rPr>
          <w:rFonts w:ascii="Calibri" w:hAnsi="Calibri"/>
        </w:rPr>
        <w:t xml:space="preserve"> commun pour les deux programme VIH et SRMNIA ;</w:t>
      </w:r>
    </w:p>
    <w:p w:rsidR="002D4DA2" w:rsidRPr="00546DDF" w:rsidRDefault="002D4DA2"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Accélérer la validation des modules de la CPN recentrée</w:t>
      </w:r>
    </w:p>
    <w:p w:rsidR="002D4DA2" w:rsidRPr="00546DDF" w:rsidRDefault="002D4DA2"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cs="Arial"/>
        </w:rPr>
        <w:t>Réviser les documents normatifs de SRMNIA et VIH en prenant en compte les problèmes spécifique de chaque programme par l’implication effective des cadres des deux  programmes nationaux.</w:t>
      </w: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Mettre en place des directives claires liées à l’intégration SRMNIA/ VIH pour la prise en charge des Personnes hautement vulnérables (professionnels du sexe, les hommes ayant des rapports sexuels avec des hommes, les personnes vivant le VIH, les Consommateurs de Drogues Injectables, les mineurs, les populations carcérales  etc.) ;</w:t>
      </w: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 xml:space="preserve">Réviser les outils de gestion statistique destinés aux activités intégrées de </w:t>
      </w:r>
      <w:r w:rsidRPr="00546DDF">
        <w:rPr>
          <w:rFonts w:ascii="Calibri" w:hAnsi="Calibri"/>
        </w:rPr>
        <w:t>SRMNIA et VIH </w:t>
      </w:r>
      <w:r w:rsidRPr="00546DDF">
        <w:rPr>
          <w:rFonts w:ascii="Calibri" w:hAnsi="Calibri" w:cs="Arial"/>
        </w:rPr>
        <w:t>;</w:t>
      </w:r>
    </w:p>
    <w:p w:rsidR="002D4DA2"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 xml:space="preserve">S’accorder sur les indicateurs faisant ressortir le niveau d’intégration de la </w:t>
      </w:r>
      <w:r w:rsidRPr="00546DDF">
        <w:rPr>
          <w:rFonts w:ascii="Calibri" w:hAnsi="Calibri"/>
        </w:rPr>
        <w:t>SRMNIA et VIH </w:t>
      </w:r>
      <w:r w:rsidRPr="00546DDF">
        <w:rPr>
          <w:rFonts w:ascii="Calibri" w:hAnsi="Calibri" w:cs="Arial"/>
        </w:rPr>
        <w:t xml:space="preserve"> et les introduire dans l’annuaire statistique </w:t>
      </w:r>
      <w:r w:rsidR="00B97996">
        <w:rPr>
          <w:rFonts w:ascii="Calibri" w:hAnsi="Calibri" w:cs="Arial"/>
        </w:rPr>
        <w:t>du Ministère de la Santé</w:t>
      </w:r>
      <w:r w:rsidRPr="00546DDF">
        <w:rPr>
          <w:rFonts w:ascii="Calibri" w:hAnsi="Calibri" w:cs="Arial"/>
        </w:rPr>
        <w:t> ;</w:t>
      </w:r>
    </w:p>
    <w:p w:rsidR="00B97996" w:rsidRPr="00410AD1" w:rsidRDefault="00B97996"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bCs/>
        </w:rPr>
        <w:t xml:space="preserve">Mettre à la disposition des structures sanitaires, les intrants et produits nécessaires pour mener les activités intégrées de </w:t>
      </w:r>
      <w:r w:rsidRPr="00546DDF">
        <w:rPr>
          <w:rFonts w:ascii="Calibri" w:hAnsi="Calibri"/>
        </w:rPr>
        <w:t>SRMNIA et VIH </w:t>
      </w:r>
      <w:r w:rsidRPr="00546DDF">
        <w:rPr>
          <w:rFonts w:ascii="Calibri" w:hAnsi="Calibri" w:cs="Arial"/>
          <w:bCs/>
        </w:rPr>
        <w:t>;</w:t>
      </w:r>
    </w:p>
    <w:p w:rsidR="00410AD1" w:rsidRPr="00110568" w:rsidRDefault="00410AD1"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Arial"/>
        </w:rPr>
        <w:t>Planifier et mettre en action</w:t>
      </w:r>
      <w:r w:rsidRPr="00546DDF">
        <w:rPr>
          <w:rFonts w:ascii="Calibri" w:hAnsi="Calibri" w:cs="Arial"/>
        </w:rPr>
        <w:t xml:space="preserve"> les missions de supervision conjointe et faire valoir le sens de supervision intégrée tel que définie dans les normes et pro</w:t>
      </w:r>
      <w:r>
        <w:rPr>
          <w:rFonts w:ascii="Calibri" w:hAnsi="Calibri" w:cs="Arial"/>
        </w:rPr>
        <w:t>cédure du Ministère de la Santé.</w:t>
      </w:r>
    </w:p>
    <w:p w:rsidR="002D4DA2" w:rsidRPr="00546DDF" w:rsidRDefault="002D4DA2" w:rsidP="002D4DA2">
      <w:pPr>
        <w:spacing w:after="0" w:line="240" w:lineRule="auto"/>
        <w:jc w:val="both"/>
        <w:rPr>
          <w:rFonts w:ascii="Calibri" w:hAnsi="Calibri" w:cs="Arial"/>
        </w:rPr>
      </w:pPr>
    </w:p>
    <w:p w:rsidR="002D4DA2" w:rsidRPr="00AC3900" w:rsidRDefault="002D4DA2" w:rsidP="005F1E96">
      <w:pPr>
        <w:pStyle w:val="Paragraphedeliste"/>
        <w:numPr>
          <w:ilvl w:val="0"/>
          <w:numId w:val="54"/>
        </w:numPr>
        <w:spacing w:after="0" w:line="240" w:lineRule="auto"/>
        <w:ind w:left="284" w:hanging="284"/>
        <w:contextualSpacing w:val="0"/>
        <w:jc w:val="both"/>
        <w:rPr>
          <w:rFonts w:ascii="Calibri" w:hAnsi="Calibri" w:cs="Arial"/>
          <w:b/>
        </w:rPr>
      </w:pPr>
      <w:r w:rsidRPr="00AC3900">
        <w:rPr>
          <w:rFonts w:ascii="Calibri" w:hAnsi="Calibri" w:cs="Arial"/>
          <w:b/>
        </w:rPr>
        <w:t>Niveau Opérationnel</w:t>
      </w:r>
    </w:p>
    <w:p w:rsidR="002D4DA2" w:rsidRPr="00546DDF" w:rsidRDefault="002D4DA2" w:rsidP="002D4DA2">
      <w:pPr>
        <w:spacing w:after="0" w:line="240" w:lineRule="auto"/>
        <w:jc w:val="both"/>
        <w:rPr>
          <w:rFonts w:ascii="Calibri" w:hAnsi="Calibri" w:cs="Arial"/>
        </w:rPr>
      </w:pP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bCs/>
        </w:rPr>
        <w:t>Intensifier la sensibilisation des populations en général et des utilisateurs des services de SRMNIA ou de VIH en particulier sur le contenu des lois relatives à la santé de</w:t>
      </w:r>
      <w:r w:rsidR="00FB1C6B">
        <w:rPr>
          <w:rFonts w:ascii="Calibri" w:hAnsi="Calibri" w:cs="Arial"/>
          <w:bCs/>
        </w:rPr>
        <w:t xml:space="preserve"> la reproduction et</w:t>
      </w:r>
      <w:r w:rsidRPr="00546DDF">
        <w:rPr>
          <w:rFonts w:ascii="Calibri" w:hAnsi="Calibri" w:cs="Arial"/>
          <w:bCs/>
        </w:rPr>
        <w:t xml:space="preserve"> VIH ;</w:t>
      </w:r>
    </w:p>
    <w:p w:rsidR="002D4DA2" w:rsidRPr="00546DDF" w:rsidRDefault="00FB1C6B"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 xml:space="preserve">es </w:t>
      </w:r>
      <w:r w:rsidR="002D4DA2" w:rsidRPr="00546DDF">
        <w:rPr>
          <w:rFonts w:ascii="Calibri" w:hAnsi="Calibri"/>
        </w:rPr>
        <w:t>prestataires (CPN, PTME, Pédiatrie, Urgences) sur l’intégration SRMNIA et VIH</w:t>
      </w:r>
      <w:r w:rsidR="002D4DA2" w:rsidRPr="00546DDF">
        <w:rPr>
          <w:rFonts w:ascii="Calibri" w:hAnsi="Calibri" w:cs="Calibri"/>
        </w:rPr>
        <w:t>;</w:t>
      </w:r>
    </w:p>
    <w:p w:rsidR="002D4DA2" w:rsidRPr="00546DDF" w:rsidRDefault="00FB1C6B"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 xml:space="preserve">es </w:t>
      </w:r>
      <w:r w:rsidR="002D4DA2" w:rsidRPr="00546DDF">
        <w:rPr>
          <w:rFonts w:ascii="Calibri" w:hAnsi="Calibri"/>
        </w:rPr>
        <w:t>prestataires (CPN, PTME, Pédiatrie, Urgences) sur le rapportage des données de VIH et SRMNIA ;</w:t>
      </w:r>
      <w:r w:rsidR="002D4DA2" w:rsidRPr="00546DDF">
        <w:rPr>
          <w:rFonts w:ascii="Calibri" w:hAnsi="Calibri" w:cs="Arial"/>
        </w:rPr>
        <w:t xml:space="preserve"> </w:t>
      </w:r>
    </w:p>
    <w:p w:rsidR="002D4DA2" w:rsidRPr="00546DDF" w:rsidRDefault="00FB1C6B"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rPr>
        <w:t>Renforcer le plateau technique des structures de santé pour l’offre de service SRMNIA et VIH</w:t>
      </w:r>
      <w:r w:rsidR="002D4DA2" w:rsidRPr="00546DDF">
        <w:rPr>
          <w:rFonts w:ascii="Calibri" w:hAnsi="Calibri"/>
        </w:rPr>
        <w:t xml:space="preserve"> </w:t>
      </w: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Organiser le suivi régulier post –formation des  prestataires selon les normes et directives actualisées régissant les</w:t>
      </w:r>
      <w:r w:rsidRPr="00546DDF">
        <w:rPr>
          <w:rFonts w:ascii="Calibri" w:hAnsi="Calibri"/>
        </w:rPr>
        <w:t xml:space="preserve"> </w:t>
      </w:r>
      <w:r w:rsidRPr="00546DDF">
        <w:rPr>
          <w:rFonts w:ascii="Calibri" w:hAnsi="Calibri" w:cs="Calibri"/>
        </w:rPr>
        <w:t>activités de prise en charge intégrées de la SRMNIA et VIH ;</w:t>
      </w:r>
    </w:p>
    <w:p w:rsidR="002D4DA2" w:rsidRPr="00546DDF" w:rsidRDefault="00FB1C6B"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002D4DA2" w:rsidRPr="00546DDF">
        <w:rPr>
          <w:rFonts w:ascii="Calibri" w:hAnsi="Calibri" w:cs="Calibri"/>
        </w:rPr>
        <w:t>es prestataires sur la prise en charge</w:t>
      </w:r>
      <w:r>
        <w:rPr>
          <w:rFonts w:ascii="Calibri" w:hAnsi="Calibri" w:cs="Calibri"/>
        </w:rPr>
        <w:t xml:space="preserve"> des besoins spécifiques des populations clés</w:t>
      </w:r>
      <w:r w:rsidR="002D4DA2" w:rsidRPr="00546DDF">
        <w:rPr>
          <w:rFonts w:ascii="Calibri" w:hAnsi="Calibri" w:cs="Calibri"/>
        </w:rPr>
        <w:t xml:space="preserve"> </w:t>
      </w:r>
      <w:r>
        <w:rPr>
          <w:rFonts w:ascii="Calibri" w:hAnsi="Calibri" w:cs="Calibri"/>
        </w:rPr>
        <w:t>(</w:t>
      </w:r>
      <w:r w:rsidR="002D4DA2" w:rsidRPr="00546DDF">
        <w:rPr>
          <w:rFonts w:ascii="Calibri" w:hAnsi="Calibri" w:cs="Calibri"/>
        </w:rPr>
        <w:t xml:space="preserve">des </w:t>
      </w:r>
      <w:r>
        <w:rPr>
          <w:rFonts w:ascii="Calibri" w:hAnsi="Calibri" w:cs="Arial"/>
        </w:rPr>
        <w:t>professionnels de</w:t>
      </w:r>
      <w:r w:rsidR="002D4DA2" w:rsidRPr="00546DDF">
        <w:rPr>
          <w:rFonts w:ascii="Calibri" w:hAnsi="Calibri" w:cs="Arial"/>
        </w:rPr>
        <w:t xml:space="preserve"> sexe, les hommes ayant des rapports sexuels avec des hommes,</w:t>
      </w:r>
      <w:r w:rsidR="00DE6176">
        <w:rPr>
          <w:rFonts w:ascii="Calibri" w:hAnsi="Calibri" w:cs="Arial"/>
        </w:rPr>
        <w:t>),</w:t>
      </w:r>
      <w:r w:rsidR="002D4DA2" w:rsidRPr="00546DDF">
        <w:rPr>
          <w:rFonts w:ascii="Calibri" w:hAnsi="Calibri" w:cs="Arial"/>
        </w:rPr>
        <w:t xml:space="preserve"> les personnes vivant le VIH, les Consommateurs de Drogues Injectables,</w:t>
      </w:r>
      <w:r>
        <w:rPr>
          <w:rFonts w:ascii="Calibri" w:hAnsi="Calibri" w:cs="Arial"/>
        </w:rPr>
        <w:t xml:space="preserve"> et</w:t>
      </w:r>
      <w:r w:rsidR="002D4DA2" w:rsidRPr="00546DDF">
        <w:rPr>
          <w:rFonts w:ascii="Calibri" w:hAnsi="Calibri" w:cs="Arial"/>
        </w:rPr>
        <w:t xml:space="preserve"> les populations carcérales.</w:t>
      </w:r>
    </w:p>
    <w:p w:rsidR="002D4DA2" w:rsidRPr="00546DDF" w:rsidRDefault="002D4DA2" w:rsidP="002D4DA2">
      <w:pPr>
        <w:spacing w:after="0" w:line="240" w:lineRule="auto"/>
        <w:jc w:val="both"/>
        <w:rPr>
          <w:rFonts w:ascii="Calibri" w:hAnsi="Calibri" w:cs="Arial"/>
        </w:rPr>
      </w:pPr>
    </w:p>
    <w:p w:rsidR="002D4DA2" w:rsidRPr="00AC3900" w:rsidRDefault="002D4DA2" w:rsidP="005F1E96">
      <w:pPr>
        <w:pStyle w:val="Paragraphedeliste"/>
        <w:numPr>
          <w:ilvl w:val="0"/>
          <w:numId w:val="54"/>
        </w:numPr>
        <w:spacing w:after="0" w:line="240" w:lineRule="auto"/>
        <w:ind w:left="284" w:hanging="284"/>
        <w:contextualSpacing w:val="0"/>
        <w:jc w:val="both"/>
        <w:rPr>
          <w:rFonts w:ascii="Calibri" w:hAnsi="Calibri" w:cs="Arial"/>
          <w:b/>
        </w:rPr>
      </w:pPr>
      <w:r w:rsidRPr="00AC3900">
        <w:rPr>
          <w:rFonts w:ascii="Calibri" w:hAnsi="Calibri" w:cs="Arial"/>
          <w:b/>
        </w:rPr>
        <w:t>Niveau communautaire</w:t>
      </w:r>
    </w:p>
    <w:p w:rsidR="002D4DA2" w:rsidRPr="00546DDF" w:rsidRDefault="002D4DA2" w:rsidP="002D4DA2">
      <w:pPr>
        <w:spacing w:after="0" w:line="240" w:lineRule="auto"/>
        <w:jc w:val="both"/>
        <w:rPr>
          <w:rFonts w:ascii="Calibri" w:hAnsi="Calibri" w:cs="Arial"/>
        </w:rPr>
      </w:pPr>
    </w:p>
    <w:p w:rsidR="002D4DA2" w:rsidRPr="002D4DA2" w:rsidRDefault="002D4DA2" w:rsidP="005F1E96">
      <w:pPr>
        <w:pStyle w:val="Paragraphedeliste"/>
        <w:numPr>
          <w:ilvl w:val="3"/>
          <w:numId w:val="49"/>
        </w:numPr>
        <w:suppressAutoHyphens/>
        <w:autoSpaceDN w:val="0"/>
        <w:spacing w:after="0" w:line="240" w:lineRule="auto"/>
        <w:contextualSpacing w:val="0"/>
        <w:jc w:val="both"/>
        <w:textAlignment w:val="baseline"/>
        <w:rPr>
          <w:rFonts w:ascii="Calibri" w:hAnsi="Calibri"/>
          <w:lang w:val="fr-FR"/>
        </w:rPr>
      </w:pPr>
      <w:r w:rsidRPr="00546DDF">
        <w:rPr>
          <w:rFonts w:ascii="Calibri" w:hAnsi="Calibri"/>
          <w:lang w:val="fr-FR"/>
        </w:rPr>
        <w:t>Organiser des émissions radios diffusions sur l’intégration de la SRMNIA et VIH (RTG, radios privées, Radios rurales et radios communautaires)</w:t>
      </w:r>
      <w:r w:rsidRPr="002D4DA2">
        <w:rPr>
          <w:rFonts w:ascii="Calibri" w:hAnsi="Calibri"/>
          <w:lang w:val="fr-FR"/>
        </w:rPr>
        <w:t> ;</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Réviser les supports de communications (boites à images) en tenant compte de l’intégration SRMNIA et VIH</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Former les agents communautaires de santé sur l’intégration de SRMNIA et VIH ;</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Former les organisations communautaires de base (OCB) sur l’offre des services intégrés de SRMNIA et VIH ;</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cs="Arial"/>
          <w:bCs/>
          <w:lang w:val="fr-FR"/>
        </w:rPr>
        <w:t xml:space="preserve">Sensibiliser </w:t>
      </w:r>
      <w:r w:rsidR="00036272" w:rsidRPr="002D4DA2">
        <w:rPr>
          <w:rFonts w:ascii="Calibri" w:hAnsi="Calibri" w:cs="Arial"/>
          <w:bCs/>
          <w:lang w:val="fr-FR"/>
        </w:rPr>
        <w:t xml:space="preserve">les </w:t>
      </w:r>
      <w:r w:rsidR="00036272">
        <w:rPr>
          <w:rFonts w:ascii="Calibri" w:hAnsi="Calibri" w:cs="Arial"/>
          <w:bCs/>
          <w:lang w:val="fr-FR"/>
        </w:rPr>
        <w:t xml:space="preserve">leaders d’opinion (Imams, Prêtres et Pasteurs) </w:t>
      </w:r>
      <w:r w:rsidRPr="002D4DA2">
        <w:rPr>
          <w:rFonts w:ascii="Calibri" w:hAnsi="Calibri" w:cs="Arial"/>
          <w:bCs/>
          <w:lang w:val="fr-FR"/>
        </w:rPr>
        <w:t xml:space="preserve">et la population sur l’offre de services intégrés </w:t>
      </w:r>
      <w:r w:rsidRPr="002D4DA2">
        <w:rPr>
          <w:rFonts w:ascii="Calibri" w:hAnsi="Calibri"/>
          <w:lang w:val="fr-FR"/>
        </w:rPr>
        <w:t>SRMNIA et VIH </w:t>
      </w:r>
      <w:r w:rsidRPr="002D4DA2">
        <w:rPr>
          <w:rFonts w:ascii="Calibri" w:hAnsi="Calibri" w:cs="Arial"/>
          <w:bCs/>
          <w:lang w:val="fr-FR"/>
        </w:rPr>
        <w:t xml:space="preserve"> dans les structures sanitaires (y compris les préservatifs comme moyen de double protection) ;</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cs="Arial"/>
          <w:bCs/>
          <w:lang w:val="fr-FR"/>
        </w:rPr>
        <w:lastRenderedPageBreak/>
        <w:t xml:space="preserve">Sensibiliser les </w:t>
      </w:r>
      <w:r w:rsidR="00036272">
        <w:rPr>
          <w:rFonts w:ascii="Calibri" w:hAnsi="Calibri" w:cs="Arial"/>
          <w:bCs/>
          <w:lang w:val="fr-FR"/>
        </w:rPr>
        <w:t xml:space="preserve">leaders d’opinion (Imams, Prêtres et Pasteurs) et </w:t>
      </w:r>
      <w:r w:rsidRPr="002D4DA2">
        <w:rPr>
          <w:rFonts w:ascii="Calibri" w:hAnsi="Calibri" w:cs="Arial"/>
          <w:bCs/>
          <w:lang w:val="fr-FR"/>
        </w:rPr>
        <w:t>usagers sur les violences domestiques et sur les circuits de prise en charge ;</w:t>
      </w: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Former des membres des ONG / Associations /Réseaux/ Agents communautaires  pour la prise en charge des populations clés (professionnels de sexe, hommes rapport sexuel avec homme,) ;</w:t>
      </w:r>
    </w:p>
    <w:p w:rsidR="002D4DA2" w:rsidRPr="00EA21C7"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 xml:space="preserve">Organiser une identification et regroupement des professionnels de sexe, hommes rapport sexuel avec homme, </w:t>
      </w:r>
      <w:r w:rsidR="00EA21C7">
        <w:rPr>
          <w:rFonts w:ascii="Calibri" w:hAnsi="Calibri" w:cs="Calibri"/>
        </w:rPr>
        <w:t>au niveau centre de santé</w:t>
      </w:r>
      <w:r>
        <w:rPr>
          <w:rFonts w:ascii="Calibri" w:hAnsi="Calibri" w:cs="Calibri"/>
        </w:rPr>
        <w:t> ;</w:t>
      </w:r>
    </w:p>
    <w:p w:rsidR="00EA21C7" w:rsidRPr="00EA21C7" w:rsidRDefault="00EA21C7"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 xml:space="preserve">Documenter l’expérience du centre </w:t>
      </w:r>
      <w:r w:rsidR="0029595D">
        <w:rPr>
          <w:rFonts w:ascii="Calibri" w:hAnsi="Calibri" w:cs="Calibri"/>
        </w:rPr>
        <w:t xml:space="preserve">communautaire </w:t>
      </w:r>
      <w:r>
        <w:rPr>
          <w:rFonts w:ascii="Calibri" w:hAnsi="Calibri" w:cs="Calibri"/>
        </w:rPr>
        <w:t>de la Minière avec la population clé</w:t>
      </w:r>
    </w:p>
    <w:p w:rsidR="00441B40" w:rsidRPr="00441B40"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29595D">
        <w:rPr>
          <w:rFonts w:ascii="Calibri" w:hAnsi="Calibri"/>
        </w:rPr>
        <w:t>Organiser des séances de dialogue avec les populations clés (PS, HSH,) sur l’intégration SRMNIA et VIH</w:t>
      </w:r>
      <w:r w:rsidR="00EA21C7" w:rsidRPr="0029595D">
        <w:rPr>
          <w:rFonts w:ascii="Calibri" w:hAnsi="Calibri"/>
        </w:rPr>
        <w:t xml:space="preserve"> dans les centres de santé</w:t>
      </w:r>
      <w:r w:rsidR="00441B40">
        <w:rPr>
          <w:rFonts w:ascii="Calibri" w:hAnsi="Calibri"/>
        </w:rPr>
        <w:t>.</w:t>
      </w:r>
    </w:p>
    <w:p w:rsidR="002D4DA2" w:rsidRDefault="002D4DA2" w:rsidP="006A5752">
      <w:pPr>
        <w:rPr>
          <w:rFonts w:ascii="Calibri" w:hAnsi="Calibri"/>
        </w:rPr>
      </w:pPr>
    </w:p>
    <w:p w:rsidR="008472DE" w:rsidRPr="00FE5B8B" w:rsidRDefault="008472DE" w:rsidP="005F1E96">
      <w:pPr>
        <w:pStyle w:val="Titre1"/>
        <w:numPr>
          <w:ilvl w:val="0"/>
          <w:numId w:val="36"/>
        </w:numPr>
        <w:pBdr>
          <w:bottom w:val="single" w:sz="18" w:space="1" w:color="0070C0"/>
        </w:pBdr>
        <w:shd w:val="clear" w:color="auto" w:fill="FFC000"/>
        <w:ind w:left="426" w:hanging="426"/>
        <w:rPr>
          <w:rFonts w:ascii="Verdana" w:hAnsi="Verdana"/>
          <w:b/>
          <w:color w:val="5B9BD5" w:themeColor="accent1"/>
          <w:sz w:val="40"/>
          <w:szCs w:val="40"/>
        </w:rPr>
      </w:pPr>
      <w:bookmarkStart w:id="76" w:name="_Toc494032813"/>
      <w:r w:rsidRPr="00FE5B8B">
        <w:rPr>
          <w:rFonts w:ascii="Verdana" w:hAnsi="Verdana"/>
          <w:b/>
          <w:color w:val="5B9BD5" w:themeColor="accent1"/>
          <w:sz w:val="40"/>
          <w:szCs w:val="40"/>
        </w:rPr>
        <w:t>Conclusion</w:t>
      </w:r>
      <w:bookmarkEnd w:id="76"/>
    </w:p>
    <w:p w:rsidR="00641CB7" w:rsidRDefault="00641CB7" w:rsidP="006A5752">
      <w:pPr>
        <w:spacing w:after="0" w:line="240" w:lineRule="auto"/>
        <w:rPr>
          <w:rFonts w:ascii="Calibri" w:hAnsi="Calibri"/>
        </w:rPr>
      </w:pPr>
    </w:p>
    <w:p w:rsidR="00641CB7" w:rsidRDefault="00641CB7" w:rsidP="00CC6208">
      <w:pPr>
        <w:spacing w:after="0" w:line="276" w:lineRule="auto"/>
        <w:jc w:val="both"/>
        <w:rPr>
          <w:rFonts w:ascii="Calibri" w:hAnsi="Calibri"/>
        </w:rPr>
      </w:pPr>
      <w:r>
        <w:rPr>
          <w:rFonts w:ascii="Calibri" w:hAnsi="Calibri"/>
        </w:rPr>
        <w:t>L’analyse situationnelle de l’intégration</w:t>
      </w:r>
      <w:r w:rsidR="005509A6">
        <w:rPr>
          <w:rFonts w:ascii="Calibri" w:hAnsi="Calibri"/>
        </w:rPr>
        <w:t xml:space="preserve"> de la SRMNIA et VIH a touché 43</w:t>
      </w:r>
      <w:r>
        <w:rPr>
          <w:rFonts w:ascii="Calibri" w:hAnsi="Calibri"/>
        </w:rPr>
        <w:t xml:space="preserve"> parties prenantes, 35 structures sanitaires, 170 prestataires et 373 clients. </w:t>
      </w:r>
    </w:p>
    <w:p w:rsidR="00641CB7" w:rsidRDefault="00641CB7" w:rsidP="00CC6208">
      <w:pPr>
        <w:spacing w:after="0" w:line="276" w:lineRule="auto"/>
        <w:jc w:val="both"/>
        <w:rPr>
          <w:rFonts w:ascii="Calibri" w:hAnsi="Calibri"/>
        </w:rPr>
      </w:pPr>
    </w:p>
    <w:p w:rsidR="002D2649" w:rsidRDefault="006A5752" w:rsidP="002D2649">
      <w:pPr>
        <w:tabs>
          <w:tab w:val="left" w:pos="0"/>
        </w:tabs>
        <w:spacing w:after="0"/>
        <w:contextualSpacing/>
        <w:jc w:val="both"/>
        <w:rPr>
          <w:rFonts w:ascii="Calibri" w:hAnsi="Calibri"/>
        </w:rPr>
      </w:pPr>
      <w:r w:rsidRPr="006A5752">
        <w:rPr>
          <w:rFonts w:ascii="Calibri" w:hAnsi="Calibri"/>
        </w:rPr>
        <w:t>Cette analyse a permis</w:t>
      </w:r>
      <w:r w:rsidR="00641CB7">
        <w:rPr>
          <w:rFonts w:ascii="Calibri" w:hAnsi="Calibri"/>
        </w:rPr>
        <w:t xml:space="preserve"> de comprendre</w:t>
      </w:r>
      <w:r w:rsidR="002D2649">
        <w:rPr>
          <w:rFonts w:ascii="Calibri" w:hAnsi="Calibri"/>
        </w:rPr>
        <w:t xml:space="preserve"> quelques progrès réalisés dans l’intégration de la SRMNIA et du VIH à travers l’élaboration des documents politiques en faveur du droit de chaque personne à la santé, aussi des documents stratégiques qui définissent les axes d’interventions dans le domaine de la SRMNIA et VIH</w:t>
      </w:r>
      <w:r w:rsidR="008316C7">
        <w:rPr>
          <w:rFonts w:ascii="Calibri" w:hAnsi="Calibri"/>
        </w:rPr>
        <w:t>.</w:t>
      </w:r>
      <w:r w:rsidR="002D2649">
        <w:rPr>
          <w:rFonts w:ascii="Calibri" w:hAnsi="Calibri"/>
        </w:rPr>
        <w:t xml:space="preserve"> </w:t>
      </w:r>
      <w:r w:rsidR="008316C7">
        <w:rPr>
          <w:rFonts w:ascii="Calibri" w:hAnsi="Calibri"/>
        </w:rPr>
        <w:t>Parmi ces documents,</w:t>
      </w:r>
      <w:r w:rsidR="002D2649">
        <w:rPr>
          <w:rFonts w:ascii="Calibri" w:hAnsi="Calibri"/>
        </w:rPr>
        <w:t xml:space="preserve"> quatre comportent l’aspect intégration de la SRMNIA et VIH (</w:t>
      </w:r>
      <w:r w:rsidR="002D2649" w:rsidRPr="004F3FB2">
        <w:rPr>
          <w:rFonts w:ascii="Calibri" w:eastAsia="Times New Roman" w:hAnsi="Calibri" w:cs="Times New Roman"/>
        </w:rPr>
        <w:t>Plan national stratégique pour l’élimination de la transmission mère enfant du VIH 2015-2017</w:t>
      </w:r>
      <w:r w:rsidR="002D2649">
        <w:rPr>
          <w:rFonts w:ascii="Calibri" w:eastAsia="Times New Roman" w:hAnsi="Calibri" w:cs="Times New Roman"/>
        </w:rPr>
        <w:t xml:space="preserve">, </w:t>
      </w:r>
      <w:r w:rsidR="002D2649" w:rsidRPr="004F3FB2">
        <w:rPr>
          <w:rFonts w:ascii="Calibri" w:eastAsia="Times New Roman" w:hAnsi="Calibri" w:cs="Times New Roman"/>
        </w:rPr>
        <w:t>Normes et procédures de la PTME juillet 2016</w:t>
      </w:r>
      <w:r w:rsidR="002D2649">
        <w:rPr>
          <w:rFonts w:ascii="Calibri" w:eastAsia="Times New Roman" w:hAnsi="Calibri" w:cs="Times New Roman"/>
        </w:rPr>
        <w:t xml:space="preserve">, </w:t>
      </w:r>
      <w:r w:rsidR="002D2649" w:rsidRPr="004F3FB2">
        <w:rPr>
          <w:rFonts w:ascii="Calibri" w:eastAsia="Times New Roman" w:hAnsi="Calibri" w:cs="Times New Roman"/>
        </w:rPr>
        <w:t>Normes et procédures en SR</w:t>
      </w:r>
      <w:r w:rsidR="002D2649">
        <w:rPr>
          <w:rFonts w:ascii="Calibri" w:eastAsia="Times New Roman" w:hAnsi="Calibri" w:cs="Times New Roman"/>
        </w:rPr>
        <w:t xml:space="preserve"> et la CPN recentré). L’un des progrès est </w:t>
      </w:r>
      <w:r w:rsidR="00641CB7">
        <w:rPr>
          <w:rFonts w:ascii="Calibri" w:hAnsi="Calibri"/>
        </w:rPr>
        <w:t>l’existence de l’intégration p</w:t>
      </w:r>
      <w:r w:rsidR="002D2649">
        <w:rPr>
          <w:rFonts w:ascii="Calibri" w:hAnsi="Calibri"/>
        </w:rPr>
        <w:t>artielle au niveau opérationnel</w:t>
      </w:r>
      <w:r w:rsidR="00641CB7">
        <w:rPr>
          <w:rFonts w:ascii="Calibri" w:hAnsi="Calibri"/>
        </w:rPr>
        <w:t xml:space="preserve"> dans certaines structures sanit</w:t>
      </w:r>
      <w:r w:rsidR="002D2649">
        <w:rPr>
          <w:rFonts w:ascii="Calibri" w:hAnsi="Calibri"/>
        </w:rPr>
        <w:t>aires notamment la PTME, la PF.</w:t>
      </w:r>
      <w:r w:rsidR="00641CB7">
        <w:rPr>
          <w:rFonts w:ascii="Calibri" w:hAnsi="Calibri"/>
        </w:rPr>
        <w:t xml:space="preserve"> </w:t>
      </w:r>
    </w:p>
    <w:p w:rsidR="002D2649" w:rsidRDefault="002D2649" w:rsidP="002D2649">
      <w:pPr>
        <w:tabs>
          <w:tab w:val="left" w:pos="0"/>
        </w:tabs>
        <w:spacing w:after="0"/>
        <w:contextualSpacing/>
        <w:jc w:val="both"/>
        <w:rPr>
          <w:rFonts w:ascii="Calibri" w:hAnsi="Calibri"/>
        </w:rPr>
      </w:pPr>
    </w:p>
    <w:p w:rsidR="002D2649" w:rsidRDefault="002D2649" w:rsidP="002D2649">
      <w:pPr>
        <w:tabs>
          <w:tab w:val="left" w:pos="0"/>
        </w:tabs>
        <w:spacing w:after="0"/>
        <w:contextualSpacing/>
        <w:jc w:val="both"/>
        <w:rPr>
          <w:rFonts w:ascii="Calibri" w:hAnsi="Calibri"/>
        </w:rPr>
      </w:pPr>
      <w:r>
        <w:rPr>
          <w:rFonts w:ascii="Calibri" w:hAnsi="Calibri"/>
        </w:rPr>
        <w:t>L’analyse</w:t>
      </w:r>
      <w:r w:rsidR="00641CB7">
        <w:rPr>
          <w:rFonts w:ascii="Calibri" w:hAnsi="Calibri"/>
        </w:rPr>
        <w:t xml:space="preserve"> a</w:t>
      </w:r>
      <w:r>
        <w:rPr>
          <w:rFonts w:ascii="Calibri" w:hAnsi="Calibri"/>
        </w:rPr>
        <w:t xml:space="preserve"> également</w:t>
      </w:r>
      <w:r w:rsidR="00641CB7">
        <w:rPr>
          <w:rFonts w:ascii="Calibri" w:hAnsi="Calibri"/>
        </w:rPr>
        <w:t xml:space="preserve"> permis </w:t>
      </w:r>
      <w:r w:rsidR="006A5752" w:rsidRPr="006A5752">
        <w:rPr>
          <w:rFonts w:ascii="Calibri" w:hAnsi="Calibri"/>
        </w:rPr>
        <w:t xml:space="preserve"> d’identifier</w:t>
      </w:r>
      <w:r>
        <w:rPr>
          <w:rFonts w:ascii="Calibri" w:hAnsi="Calibri"/>
        </w:rPr>
        <w:t xml:space="preserve"> </w:t>
      </w:r>
      <w:r w:rsidR="00DE135D">
        <w:rPr>
          <w:rFonts w:ascii="Calibri" w:hAnsi="Calibri"/>
        </w:rPr>
        <w:t>les parties prenantes et de les</w:t>
      </w:r>
      <w:r>
        <w:rPr>
          <w:rFonts w:ascii="Calibri" w:hAnsi="Calibri"/>
        </w:rPr>
        <w:t xml:space="preserve"> classer en fonction de leurs niveaux d’implication dans le processus de mise en œuvre la SRMNI</w:t>
      </w:r>
      <w:r w:rsidR="008738B2">
        <w:rPr>
          <w:rFonts w:ascii="Calibri" w:hAnsi="Calibri"/>
        </w:rPr>
        <w:t>A et VIH, en fonction de leurs pouvoir et inté</w:t>
      </w:r>
      <w:r>
        <w:rPr>
          <w:rFonts w:ascii="Calibri" w:hAnsi="Calibri"/>
        </w:rPr>
        <w:t xml:space="preserve">rêt, </w:t>
      </w:r>
      <w:r w:rsidR="008738B2">
        <w:rPr>
          <w:rFonts w:ascii="Calibri" w:hAnsi="Calibri"/>
        </w:rPr>
        <w:t xml:space="preserve">et en fonction de </w:t>
      </w:r>
      <w:r>
        <w:rPr>
          <w:rFonts w:ascii="Calibri" w:hAnsi="Calibri"/>
        </w:rPr>
        <w:t xml:space="preserve">leurs </w:t>
      </w:r>
      <w:r w:rsidR="008738B2">
        <w:rPr>
          <w:rFonts w:ascii="Calibri" w:hAnsi="Calibri"/>
        </w:rPr>
        <w:t>intérêts</w:t>
      </w:r>
      <w:r>
        <w:rPr>
          <w:rFonts w:ascii="Calibri" w:hAnsi="Calibri"/>
        </w:rPr>
        <w:t xml:space="preserve"> et influence</w:t>
      </w:r>
      <w:r w:rsidR="00DE135D">
        <w:rPr>
          <w:rFonts w:ascii="Calibri" w:hAnsi="Calibri"/>
        </w:rPr>
        <w:t>s. Elle</w:t>
      </w:r>
      <w:r w:rsidR="008738B2">
        <w:rPr>
          <w:rFonts w:ascii="Calibri" w:hAnsi="Calibri"/>
        </w:rPr>
        <w:t xml:space="preserve"> a</w:t>
      </w:r>
      <w:r w:rsidR="00DE135D">
        <w:rPr>
          <w:rFonts w:ascii="Calibri" w:hAnsi="Calibri"/>
        </w:rPr>
        <w:t xml:space="preserve"> aussi</w:t>
      </w:r>
      <w:r w:rsidR="008738B2">
        <w:rPr>
          <w:rFonts w:ascii="Calibri" w:hAnsi="Calibri"/>
        </w:rPr>
        <w:t xml:space="preserve"> pris en compte</w:t>
      </w:r>
      <w:r w:rsidR="00500D92">
        <w:rPr>
          <w:rFonts w:ascii="Calibri" w:hAnsi="Calibri"/>
        </w:rPr>
        <w:t xml:space="preserve"> les préoccupations</w:t>
      </w:r>
      <w:r>
        <w:rPr>
          <w:rFonts w:ascii="Calibri" w:hAnsi="Calibri"/>
        </w:rPr>
        <w:t xml:space="preserve"> et les engagements</w:t>
      </w:r>
      <w:r w:rsidR="00500D92">
        <w:rPr>
          <w:rFonts w:ascii="Calibri" w:hAnsi="Calibri"/>
        </w:rPr>
        <w:t xml:space="preserve"> </w:t>
      </w:r>
      <w:r w:rsidR="006A5752" w:rsidRPr="006A5752">
        <w:rPr>
          <w:rFonts w:ascii="Calibri" w:hAnsi="Calibri"/>
        </w:rPr>
        <w:t xml:space="preserve">des parties prenantes impliquées dans la gestion </w:t>
      </w:r>
      <w:r w:rsidR="00500D92">
        <w:rPr>
          <w:rFonts w:ascii="Calibri" w:hAnsi="Calibri"/>
        </w:rPr>
        <w:t>des services de la SRMNIA et VIH</w:t>
      </w:r>
      <w:r w:rsidR="006A5752" w:rsidRPr="006A5752">
        <w:rPr>
          <w:rFonts w:ascii="Calibri" w:hAnsi="Calibri"/>
        </w:rPr>
        <w:t xml:space="preserve">.  </w:t>
      </w:r>
    </w:p>
    <w:p w:rsidR="002D2649" w:rsidRDefault="002D2649" w:rsidP="002D2649">
      <w:pPr>
        <w:tabs>
          <w:tab w:val="left" w:pos="0"/>
        </w:tabs>
        <w:spacing w:after="0"/>
        <w:contextualSpacing/>
        <w:jc w:val="both"/>
        <w:rPr>
          <w:rFonts w:ascii="Calibri" w:hAnsi="Calibri"/>
        </w:rPr>
      </w:pPr>
    </w:p>
    <w:p w:rsidR="008738B2" w:rsidRDefault="008738B2" w:rsidP="002D2649">
      <w:pPr>
        <w:tabs>
          <w:tab w:val="left" w:pos="0"/>
        </w:tabs>
        <w:spacing w:after="0"/>
        <w:contextualSpacing/>
        <w:jc w:val="both"/>
        <w:rPr>
          <w:rFonts w:ascii="Calibri" w:hAnsi="Calibri"/>
        </w:rPr>
      </w:pPr>
      <w:r>
        <w:rPr>
          <w:rFonts w:ascii="Calibri" w:hAnsi="Calibri"/>
        </w:rPr>
        <w:t>L’évaluation révèle des goulots d’étranglement/lacunes liés à l’intégration des services de SRMNIA et VIH ; il s’agit essentiellement</w:t>
      </w:r>
      <w:r w:rsidR="00002F2B">
        <w:rPr>
          <w:rFonts w:ascii="Calibri" w:hAnsi="Calibri"/>
        </w:rPr>
        <w:t xml:space="preserve"> de :</w:t>
      </w:r>
    </w:p>
    <w:p w:rsidR="00002F2B" w:rsidRDefault="00002F2B" w:rsidP="005F1E96">
      <w:pPr>
        <w:pStyle w:val="Paragraphedeliste"/>
        <w:numPr>
          <w:ilvl w:val="0"/>
          <w:numId w:val="40"/>
        </w:numPr>
        <w:spacing w:after="120" w:line="240" w:lineRule="auto"/>
        <w:ind w:left="1066" w:hanging="357"/>
        <w:contextualSpacing w:val="0"/>
        <w:jc w:val="both"/>
        <w:rPr>
          <w:rFonts w:ascii="Calibri" w:hAnsi="Calibri"/>
          <w:lang w:val="fr-FR"/>
        </w:rPr>
      </w:pPr>
      <w:r w:rsidRPr="00002F2B">
        <w:rPr>
          <w:rFonts w:ascii="Calibri" w:hAnsi="Calibri"/>
          <w:lang w:val="fr-FR"/>
        </w:rPr>
        <w:t xml:space="preserve">l’encrage de la PTME : </w:t>
      </w:r>
      <w:r w:rsidRPr="00C75B9F">
        <w:rPr>
          <w:rFonts w:ascii="Calibri" w:hAnsi="Calibri"/>
          <w:lang w:val="fr-FR"/>
        </w:rPr>
        <w:t>La PTME est une unité du PNPCSP, ce programme relève de la Direction Nationale de la Prévention et Santé Communautaire ; tandis que la CPN relève du PNMSR, de la Direction Nationale de la Santé Familiale et Nutrition (DNSFN).</w:t>
      </w:r>
      <w:r>
        <w:rPr>
          <w:rFonts w:ascii="Calibri" w:hAnsi="Calibri"/>
          <w:lang w:val="fr-FR"/>
        </w:rPr>
        <w:t xml:space="preserve"> Or la PTME est une composante de la CPN ;</w:t>
      </w:r>
    </w:p>
    <w:p w:rsidR="00002F2B" w:rsidRDefault="00002F2B"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l’insuffisance de coordination de l’intégration des services SRMNIA et VIH liée à l’absence de dialogue entre les deux directions nationales DNSFN et DNPSC ;</w:t>
      </w:r>
    </w:p>
    <w:p w:rsidR="00002F2B" w:rsidRDefault="00002F2B"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l’insuffisance de collaboration entre les programmes SRMNIA et VIH ;</w:t>
      </w:r>
    </w:p>
    <w:p w:rsidR="00002F2B" w:rsidRDefault="00002F2B"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la verticalité de planification et de mise en œuvre des activités SRMNIA et VIH ;</w:t>
      </w:r>
    </w:p>
    <w:p w:rsidR="00002F2B" w:rsidRDefault="007408C2"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l’absence de supervision conjointe entre les deux directions DNSFN et DNPSC ;</w:t>
      </w:r>
    </w:p>
    <w:p w:rsidR="007408C2" w:rsidRDefault="007408C2"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la faible prise en charge des questions spécifiques des populations hautement vulnérables (les professionnels de sexe, les personnes vivant avec le VIH, les hommes</w:t>
      </w:r>
      <w:r w:rsidR="008316C7">
        <w:rPr>
          <w:rFonts w:ascii="Calibri" w:hAnsi="Calibri"/>
          <w:lang w:val="fr-FR"/>
        </w:rPr>
        <w:t xml:space="preserve"> ayant</w:t>
      </w:r>
      <w:r>
        <w:rPr>
          <w:rFonts w:ascii="Calibri" w:hAnsi="Calibri"/>
          <w:lang w:val="fr-FR"/>
        </w:rPr>
        <w:t xml:space="preserve"> de</w:t>
      </w:r>
      <w:r w:rsidR="008316C7">
        <w:rPr>
          <w:rFonts w:ascii="Calibri" w:hAnsi="Calibri"/>
          <w:lang w:val="fr-FR"/>
        </w:rPr>
        <w:t>s</w:t>
      </w:r>
      <w:r>
        <w:rPr>
          <w:rFonts w:ascii="Calibri" w:hAnsi="Calibri"/>
          <w:lang w:val="fr-FR"/>
        </w:rPr>
        <w:t xml:space="preserve"> rapport</w:t>
      </w:r>
      <w:r w:rsidR="008316C7">
        <w:rPr>
          <w:rFonts w:ascii="Calibri" w:hAnsi="Calibri"/>
          <w:lang w:val="fr-FR"/>
        </w:rPr>
        <w:t>s</w:t>
      </w:r>
      <w:r>
        <w:rPr>
          <w:rFonts w:ascii="Calibri" w:hAnsi="Calibri"/>
          <w:lang w:val="fr-FR"/>
        </w:rPr>
        <w:t xml:space="preserve"> sexuel</w:t>
      </w:r>
      <w:r w:rsidR="008316C7">
        <w:rPr>
          <w:rFonts w:ascii="Calibri" w:hAnsi="Calibri"/>
          <w:lang w:val="fr-FR"/>
        </w:rPr>
        <w:t>s</w:t>
      </w:r>
      <w:r>
        <w:rPr>
          <w:rFonts w:ascii="Calibri" w:hAnsi="Calibri"/>
          <w:lang w:val="fr-FR"/>
        </w:rPr>
        <w:t xml:space="preserve"> avec les hommes et les populations incarcérées) ;</w:t>
      </w:r>
    </w:p>
    <w:p w:rsidR="007408C2" w:rsidRDefault="007408C2" w:rsidP="005F1E96">
      <w:pPr>
        <w:pStyle w:val="Paragraphedeliste"/>
        <w:numPr>
          <w:ilvl w:val="0"/>
          <w:numId w:val="40"/>
        </w:numPr>
        <w:spacing w:after="0" w:line="240" w:lineRule="auto"/>
        <w:ind w:left="1066" w:hanging="357"/>
        <w:contextualSpacing w:val="0"/>
        <w:jc w:val="both"/>
        <w:rPr>
          <w:rFonts w:ascii="Calibri" w:hAnsi="Calibri"/>
          <w:lang w:val="fr-FR"/>
        </w:rPr>
      </w:pPr>
      <w:r>
        <w:rPr>
          <w:rFonts w:ascii="Calibri" w:hAnsi="Calibri"/>
          <w:lang w:val="fr-FR"/>
        </w:rPr>
        <w:t>l’insuffisance de ressources humaines, matérielles et financières au niveau opérationnel pour la mise en œuvre des activités d’intégration de la SRMNIA et VIH.</w:t>
      </w:r>
    </w:p>
    <w:p w:rsidR="008738B2" w:rsidRDefault="008738B2" w:rsidP="004C00FA">
      <w:pPr>
        <w:spacing w:after="0" w:line="240" w:lineRule="auto"/>
        <w:jc w:val="both"/>
        <w:rPr>
          <w:rFonts w:ascii="Calibri" w:hAnsi="Calibri"/>
        </w:rPr>
      </w:pPr>
    </w:p>
    <w:p w:rsidR="00500D92" w:rsidRDefault="007408C2" w:rsidP="00CC6208">
      <w:pPr>
        <w:spacing w:after="0" w:line="276" w:lineRule="auto"/>
        <w:jc w:val="both"/>
        <w:rPr>
          <w:rFonts w:ascii="Calibri" w:hAnsi="Calibri"/>
        </w:rPr>
      </w:pPr>
      <w:r>
        <w:rPr>
          <w:rFonts w:ascii="Calibri" w:hAnsi="Calibri"/>
        </w:rPr>
        <w:lastRenderedPageBreak/>
        <w:t>Il est important que l</w:t>
      </w:r>
      <w:r w:rsidR="00500D92">
        <w:rPr>
          <w:rFonts w:ascii="Calibri" w:hAnsi="Calibri"/>
        </w:rPr>
        <w:t>e Ministère de la Santé</w:t>
      </w:r>
      <w:r>
        <w:rPr>
          <w:rFonts w:ascii="Calibri" w:hAnsi="Calibri"/>
        </w:rPr>
        <w:t xml:space="preserve"> et les partenaires de développement prennent</w:t>
      </w:r>
      <w:r w:rsidR="00500D92">
        <w:rPr>
          <w:rFonts w:ascii="Calibri" w:hAnsi="Calibri"/>
        </w:rPr>
        <w:t xml:space="preserve"> des actions correctrices pour une coordination efficace pou</w:t>
      </w:r>
      <w:r w:rsidR="008316C7">
        <w:rPr>
          <w:rFonts w:ascii="Calibri" w:hAnsi="Calibri"/>
        </w:rPr>
        <w:t>vant contribuer à l’atteinte de</w:t>
      </w:r>
      <w:r w:rsidR="00500D92">
        <w:rPr>
          <w:rFonts w:ascii="Calibri" w:hAnsi="Calibri"/>
        </w:rPr>
        <w:t xml:space="preserve"> </w:t>
      </w:r>
      <w:r w:rsidR="008316C7">
        <w:rPr>
          <w:rFonts w:ascii="Calibri" w:hAnsi="Calibri"/>
        </w:rPr>
        <w:t>l’</w:t>
      </w:r>
      <w:r w:rsidR="00500D92">
        <w:rPr>
          <w:rFonts w:ascii="Calibri" w:hAnsi="Calibri"/>
        </w:rPr>
        <w:t>ODD</w:t>
      </w:r>
      <w:r w:rsidR="008316C7">
        <w:rPr>
          <w:rFonts w:ascii="Calibri" w:hAnsi="Calibri"/>
        </w:rPr>
        <w:t xml:space="preserve"> 3 dont le but est de réduire l</w:t>
      </w:r>
      <w:r w:rsidR="00500D92">
        <w:rPr>
          <w:rFonts w:ascii="Calibri" w:hAnsi="Calibri"/>
        </w:rPr>
        <w:t>es taux de mortalité maternelle,</w:t>
      </w:r>
      <w:r w:rsidR="008316C7">
        <w:rPr>
          <w:rFonts w:ascii="Calibri" w:hAnsi="Calibri"/>
        </w:rPr>
        <w:t xml:space="preserve"> néonatale,</w:t>
      </w:r>
      <w:r w:rsidR="00500D92">
        <w:rPr>
          <w:rFonts w:ascii="Calibri" w:hAnsi="Calibri"/>
        </w:rPr>
        <w:t xml:space="preserve"> infantile et infanto-juvénile.  </w:t>
      </w:r>
    </w:p>
    <w:p w:rsidR="00500D92" w:rsidRDefault="00500D92" w:rsidP="006A5752">
      <w:pPr>
        <w:spacing w:after="0" w:line="240" w:lineRule="auto"/>
        <w:rPr>
          <w:rFonts w:ascii="Calibri" w:hAnsi="Calibri"/>
        </w:rPr>
      </w:pPr>
    </w:p>
    <w:p w:rsidR="00240384" w:rsidRPr="00FE5B8B" w:rsidRDefault="00467D5F" w:rsidP="005F1E96">
      <w:pPr>
        <w:pStyle w:val="Titre1"/>
        <w:numPr>
          <w:ilvl w:val="0"/>
          <w:numId w:val="36"/>
        </w:numPr>
        <w:pBdr>
          <w:bottom w:val="single" w:sz="18" w:space="1" w:color="0070C0"/>
        </w:pBdr>
        <w:shd w:val="clear" w:color="auto" w:fill="FFC000"/>
        <w:ind w:left="426" w:hanging="426"/>
        <w:rPr>
          <w:rFonts w:ascii="Verdana" w:hAnsi="Verdana"/>
          <w:b/>
          <w:color w:val="0070C0"/>
          <w:sz w:val="40"/>
          <w:szCs w:val="40"/>
        </w:rPr>
      </w:pPr>
      <w:bookmarkStart w:id="77" w:name="_Toc494032814"/>
      <w:r w:rsidRPr="00FE5B8B">
        <w:rPr>
          <w:rFonts w:ascii="Verdana" w:hAnsi="Verdana"/>
          <w:b/>
          <w:color w:val="0070C0"/>
          <w:sz w:val="40"/>
          <w:szCs w:val="40"/>
        </w:rPr>
        <w:t>Annexe</w:t>
      </w:r>
      <w:bookmarkEnd w:id="77"/>
    </w:p>
    <w:p w:rsidR="00753C35" w:rsidRDefault="00753C35" w:rsidP="00753C35">
      <w:pPr>
        <w:spacing w:after="0" w:line="240" w:lineRule="auto"/>
        <w:jc w:val="both"/>
        <w:rPr>
          <w:rFonts w:ascii="Calibri" w:hAnsi="Calibri"/>
          <w:color w:val="212121"/>
        </w:rPr>
      </w:pPr>
    </w:p>
    <w:p w:rsidR="00467D5F" w:rsidRDefault="00467D5F" w:rsidP="002F1538">
      <w:pPr>
        <w:spacing w:after="0" w:line="240" w:lineRule="auto"/>
        <w:jc w:val="both"/>
        <w:rPr>
          <w:rFonts w:ascii="Calibri" w:hAnsi="Calibri"/>
          <w:color w:val="212121"/>
        </w:rPr>
      </w:pPr>
    </w:p>
    <w:p w:rsidR="00467D5F" w:rsidRPr="00575A57" w:rsidRDefault="00467D5F" w:rsidP="005F1E96">
      <w:pPr>
        <w:pStyle w:val="Paragraphedeliste"/>
        <w:numPr>
          <w:ilvl w:val="1"/>
          <w:numId w:val="36"/>
        </w:numPr>
        <w:spacing w:after="0" w:line="240" w:lineRule="auto"/>
        <w:ind w:left="567" w:hanging="567"/>
        <w:rPr>
          <w:b/>
          <w:color w:val="0070C0"/>
          <w:sz w:val="24"/>
          <w:szCs w:val="24"/>
        </w:rPr>
      </w:pPr>
      <w:r w:rsidRPr="00575A57">
        <w:rPr>
          <w:b/>
          <w:color w:val="0070C0"/>
          <w:sz w:val="24"/>
          <w:szCs w:val="24"/>
        </w:rPr>
        <w:t>Références bibliographiques</w:t>
      </w:r>
    </w:p>
    <w:p w:rsidR="00467D5F" w:rsidRDefault="00467D5F" w:rsidP="002F1538">
      <w:pPr>
        <w:spacing w:after="0" w:line="240" w:lineRule="auto"/>
        <w:jc w:val="both"/>
        <w:rPr>
          <w:rFonts w:ascii="Calibri" w:hAnsi="Calibri"/>
          <w:color w:val="212121"/>
        </w:rPr>
      </w:pPr>
    </w:p>
    <w:p w:rsidR="00753C35" w:rsidRPr="0067036D" w:rsidRDefault="00753C35" w:rsidP="005F1E96">
      <w:pPr>
        <w:pStyle w:val="Paragraphedeliste"/>
        <w:numPr>
          <w:ilvl w:val="0"/>
          <w:numId w:val="58"/>
        </w:numPr>
        <w:spacing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Direction Nationale de la Santé Familiale et de Nutrition. Plan stratégique national de la santé maternelle, du nouveau-né, de l’enfant, de l’adolescent Et des jeunes (SRMNIA) 2016-2020 Conakry 2015</w:t>
      </w:r>
    </w:p>
    <w:p w:rsidR="00753C35" w:rsidRDefault="00753C35" w:rsidP="005F1E96">
      <w:pPr>
        <w:pStyle w:val="Paragraphedeliste"/>
        <w:numPr>
          <w:ilvl w:val="0"/>
          <w:numId w:val="58"/>
        </w:numPr>
        <w:spacing w:before="120" w:after="0" w:line="240" w:lineRule="auto"/>
        <w:contextualSpacing w:val="0"/>
        <w:jc w:val="both"/>
        <w:rPr>
          <w:rFonts w:ascii="Calibri" w:hAnsi="Calibri"/>
          <w:bCs/>
        </w:rPr>
      </w:pPr>
      <w:r w:rsidRPr="0067036D">
        <w:rPr>
          <w:rFonts w:ascii="Calibri" w:hAnsi="Calibri"/>
          <w:bCs/>
          <w:lang w:val="fr-FR"/>
        </w:rPr>
        <w:t xml:space="preserve">Ministère du Plan et de la Coopération Internationale. Institut National de la Statistique. </w:t>
      </w:r>
      <w:r w:rsidRPr="0067036D">
        <w:rPr>
          <w:rFonts w:ascii="Calibri" w:hAnsi="Calibri"/>
          <w:bCs/>
        </w:rPr>
        <w:t>Enquête par grappes à indicateurs multiples. Conakry, mars 2017</w:t>
      </w:r>
    </w:p>
    <w:p w:rsidR="00753C35" w:rsidRPr="003124BC" w:rsidRDefault="00753C35" w:rsidP="005F1E96">
      <w:pPr>
        <w:pStyle w:val="Paragraphedeliste"/>
        <w:numPr>
          <w:ilvl w:val="0"/>
          <w:numId w:val="58"/>
        </w:numPr>
        <w:spacing w:before="120" w:after="0" w:line="240" w:lineRule="auto"/>
        <w:contextualSpacing w:val="0"/>
        <w:jc w:val="both"/>
        <w:rPr>
          <w:rFonts w:ascii="Calibri" w:hAnsi="Calibri"/>
        </w:rPr>
      </w:pPr>
      <w:r w:rsidRPr="004D23D0">
        <w:rPr>
          <w:rFonts w:ascii="Calibri" w:hAnsi="Calibri"/>
          <w:lang w:val="fr-FR"/>
        </w:rPr>
        <w:t xml:space="preserve">Normes et Procédures. Prévention de la Transmission Mère Enfant du VIH. </w:t>
      </w:r>
      <w:r w:rsidRPr="004D23D0">
        <w:rPr>
          <w:rFonts w:ascii="Calibri" w:hAnsi="Calibri"/>
        </w:rPr>
        <w:t>PNPSP des IST/VIH. Conakry Juillet 2016</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lang w:val="fr-FR"/>
        </w:rPr>
      </w:pPr>
      <w:r w:rsidRPr="0067036D">
        <w:rPr>
          <w:rFonts w:ascii="Calibri" w:hAnsi="Calibri"/>
          <w:bCs/>
          <w:lang w:val="fr-FR"/>
        </w:rPr>
        <w:t xml:space="preserve">Programme national de prise en charge sanitaire et de prévention des IST/VIH/sida. </w:t>
      </w:r>
      <w:r w:rsidRPr="0067036D">
        <w:rPr>
          <w:rFonts w:ascii="Calibri" w:hAnsi="Calibri"/>
          <w:lang w:val="fr-FR"/>
        </w:rPr>
        <w:t>Prévention de la transmission mère enfant du VIH (PTME) Normes et procédures juillet 2016</w:t>
      </w:r>
    </w:p>
    <w:p w:rsidR="00753C35" w:rsidRPr="004D23D0" w:rsidRDefault="00753C35" w:rsidP="005F1E96">
      <w:pPr>
        <w:pStyle w:val="Paragraphedeliste"/>
        <w:numPr>
          <w:ilvl w:val="0"/>
          <w:numId w:val="58"/>
        </w:numPr>
        <w:spacing w:before="120" w:after="0" w:line="240" w:lineRule="auto"/>
        <w:contextualSpacing w:val="0"/>
        <w:jc w:val="both"/>
        <w:rPr>
          <w:rFonts w:ascii="Calibri" w:hAnsi="Calibri"/>
          <w:bCs/>
          <w:lang w:val="fr-FR"/>
        </w:rPr>
      </w:pPr>
      <w:r w:rsidRPr="0067036D">
        <w:rPr>
          <w:rFonts w:ascii="Calibri" w:hAnsi="Calibri"/>
          <w:bCs/>
          <w:lang w:val="fr-FR"/>
        </w:rPr>
        <w:t xml:space="preserve">Programme national de prise en charge sanitaire et de prévention des IST/VIH/sida </w:t>
      </w:r>
      <w:r w:rsidRPr="0067036D">
        <w:rPr>
          <w:rFonts w:ascii="Calibri" w:eastAsia="Times New Roman" w:hAnsi="Calibri"/>
          <w:bCs/>
          <w:lang w:val="fr-FR" w:eastAsia="fr-FR"/>
        </w:rPr>
        <w:t>Plan national stratégique pour l’élimination de la transmission mère enfant du VIH 2015-2017 Conakry, Octobre 2015 République de Guinée</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bCs/>
          <w:lang w:val="fr-FR"/>
        </w:rPr>
      </w:pPr>
      <w:r w:rsidRPr="004D23D0">
        <w:rPr>
          <w:rFonts w:ascii="Calibri" w:hAnsi="Calibri"/>
          <w:lang w:val="fr-FR"/>
        </w:rPr>
        <w:t xml:space="preserve">Plan National Stratégique pour l’Elimination de la Transmission Mère Enfant du VIH 2015-2017. PNPSP IST/VIH/SIDA Direction Nationale de la prévention et de la santé communautaire. </w:t>
      </w:r>
      <w:r w:rsidRPr="0067036D">
        <w:rPr>
          <w:rFonts w:ascii="Calibri" w:hAnsi="Calibri"/>
        </w:rPr>
        <w:t>Conakry Octobre 2015</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bCs/>
          <w:lang w:val="fr-FR"/>
        </w:rPr>
      </w:pPr>
      <w:r w:rsidRPr="005C1C02">
        <w:rPr>
          <w:rFonts w:ascii="Calibri" w:eastAsia="Arial,Bold" w:hAnsi="Calibri" w:cs="Arial,Bold"/>
          <w:color w:val="000000"/>
          <w:lang w:val="fr-FR"/>
        </w:rPr>
        <w:t>Plan stratégique en santé et développement des adolescents et des jeunes en Guinée 2015-2019</w:t>
      </w:r>
      <w:r>
        <w:rPr>
          <w:rFonts w:ascii="Calibri" w:eastAsia="Arial,Bold" w:hAnsi="Calibri" w:cs="Arial,Bold"/>
          <w:color w:val="000000"/>
          <w:lang w:val="fr-FR"/>
        </w:rPr>
        <w:t xml:space="preserve">. </w:t>
      </w:r>
      <w:r w:rsidRPr="0067036D">
        <w:rPr>
          <w:rFonts w:ascii="Calibri" w:eastAsia="Arial,Bold" w:hAnsi="Calibri" w:cs="Arial,Bold"/>
          <w:color w:val="000000"/>
          <w:lang w:val="fr-FR"/>
        </w:rPr>
        <w:t>Direction Nationale de la Santé Familiale et de Nutrition</w:t>
      </w:r>
      <w:r w:rsidRPr="005C1C02">
        <w:rPr>
          <w:rFonts w:ascii="Calibri" w:eastAsia="Arial,Bold" w:hAnsi="Calibri" w:cs="Arial,Bold"/>
          <w:color w:val="000000"/>
          <w:lang w:val="fr-FR"/>
        </w:rPr>
        <w:t xml:space="preserve"> Ministère de la Santé. Conakry août 2015 République de Guinée</w:t>
      </w:r>
    </w:p>
    <w:p w:rsidR="00753C35"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rPr>
      </w:pPr>
      <w:r w:rsidRPr="0067036D">
        <w:rPr>
          <w:rFonts w:ascii="Calibri" w:eastAsia="Arial,Bold" w:hAnsi="Calibri" w:cs="Arial,Bold"/>
          <w:color w:val="000000"/>
          <w:lang w:val="fr-FR"/>
        </w:rPr>
        <w:t xml:space="preserve">Cadre Stratégique National de Lutte les IST/VIH/Sida 20132017. </w:t>
      </w:r>
      <w:r w:rsidRPr="0067036D">
        <w:rPr>
          <w:rFonts w:ascii="Calibri" w:eastAsia="Arial,Bold" w:hAnsi="Calibri" w:cs="Arial,Bold"/>
          <w:color w:val="000000"/>
        </w:rPr>
        <w:t>SE/CNLS Conakry</w:t>
      </w:r>
    </w:p>
    <w:p w:rsidR="00753C35" w:rsidRPr="004D23D0"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lang w:val="fr-FR"/>
        </w:rPr>
      </w:pPr>
      <w:r w:rsidRPr="004D23D0">
        <w:rPr>
          <w:rFonts w:ascii="Calibri" w:hAnsi="Calibri"/>
          <w:lang w:val="fr-FR"/>
        </w:rPr>
        <w:t>Normes et protocole de prise en charge de l’infection par le VIH chez l’adulte et l’enfant. PNPSP IST/VIH/SIDA. Conakry Février 2015 Guinée. Direction Nationale de la prévention et de la santé communautaire</w:t>
      </w:r>
    </w:p>
    <w:p w:rsidR="00753C35" w:rsidRPr="0067036D" w:rsidRDefault="00753C35" w:rsidP="005F1E96">
      <w:pPr>
        <w:pStyle w:val="Paragraphedeliste"/>
        <w:numPr>
          <w:ilvl w:val="0"/>
          <w:numId w:val="58"/>
        </w:numPr>
        <w:spacing w:before="120" w:after="0" w:line="240" w:lineRule="auto"/>
        <w:contextualSpacing w:val="0"/>
        <w:jc w:val="both"/>
        <w:rPr>
          <w:rFonts w:ascii="Calibri" w:eastAsia="Arial,Bold" w:hAnsi="Calibri" w:cs="Arial,Bold"/>
          <w:lang w:val="fr-FR"/>
        </w:rPr>
      </w:pPr>
      <w:r w:rsidRPr="0067036D">
        <w:rPr>
          <w:rFonts w:ascii="Calibri" w:hAnsi="Calibri" w:cs="Arial"/>
          <w:lang w:val="fr-FR"/>
        </w:rPr>
        <w:t>WHO/HIV/2009 • UNFPA/2009 • IPPF-HIV 2009 • UNAIDS 2009 • UCSF 2009 Liens : examen des preuves  et recommandations</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cs="Arial"/>
          <w:lang w:val="fr-FR"/>
        </w:rPr>
      </w:pPr>
      <w:r w:rsidRPr="0067036D">
        <w:rPr>
          <w:rFonts w:ascii="Calibri" w:hAnsi="Calibri" w:cs="Arial"/>
          <w:lang w:val="fr-FR"/>
        </w:rPr>
        <w:t>OMS/VIH/2005.05 • UNFPA/2005 • IPPF-VIH/SIDA 2005 • ONUSIDA 2005 La santé sexuelle et reproductive et le VIH/SIDA Un cadre de liens prioritaires</w:t>
      </w:r>
    </w:p>
    <w:p w:rsidR="00753C35" w:rsidRPr="0067036D"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Karen Hardee Jill Gay Elisha Dunn-Georgiou .Guide pratique   d’intégration de la santé en  matière de reproduction et du VIH  dans les propositions de subvention à adresser au Fonds mondial 2010</w:t>
      </w:r>
    </w:p>
    <w:p w:rsidR="00753C35" w:rsidRDefault="00753C35" w:rsidP="005F1E96">
      <w:pPr>
        <w:pStyle w:val="Paragraphedeliste"/>
        <w:numPr>
          <w:ilvl w:val="0"/>
          <w:numId w:val="58"/>
        </w:numPr>
        <w:spacing w:before="120" w:after="0" w:line="240" w:lineRule="auto"/>
        <w:contextualSpacing w:val="0"/>
        <w:jc w:val="both"/>
        <w:rPr>
          <w:rFonts w:ascii="Calibri" w:hAnsi="Calibri" w:cs="Arial"/>
          <w:lang w:val="fr-FR"/>
        </w:rPr>
      </w:pPr>
      <w:r w:rsidRPr="0067036D">
        <w:rPr>
          <w:rFonts w:ascii="Calibri" w:hAnsi="Calibri" w:cs="Arial"/>
          <w:lang w:val="fr-FR"/>
        </w:rPr>
        <w:t>DABO Moustapha, Consultant national - KOUADIO Kapet Guillaume, Consultant international</w:t>
      </w:r>
      <w:r w:rsidRPr="0067036D">
        <w:rPr>
          <w:rFonts w:ascii="Calibri" w:hAnsi="Calibri"/>
          <w:lang w:val="fr-FR"/>
        </w:rPr>
        <w:t xml:space="preserve"> Evaluation rapide des liens établis entre le VIH et la santé sexuelle et de la reproduction en Guinée Conakry 2014</w:t>
      </w:r>
    </w:p>
    <w:p w:rsidR="00753C35" w:rsidRPr="005C1C02" w:rsidRDefault="00753C35" w:rsidP="005F1E96">
      <w:pPr>
        <w:pStyle w:val="Paragraphedeliste"/>
        <w:numPr>
          <w:ilvl w:val="0"/>
          <w:numId w:val="58"/>
        </w:numPr>
        <w:spacing w:before="120" w:after="0" w:line="240" w:lineRule="auto"/>
        <w:contextualSpacing w:val="0"/>
        <w:jc w:val="both"/>
        <w:rPr>
          <w:rFonts w:ascii="Calibri" w:hAnsi="Calibri"/>
        </w:rPr>
      </w:pPr>
      <w:r w:rsidRPr="005C1C02">
        <w:rPr>
          <w:rFonts w:ascii="Calibri" w:hAnsi="Calibri"/>
          <w:lang w:val="fr-FR"/>
        </w:rPr>
        <w:t xml:space="preserve">Politique Nationale de Santé. Ministère de la Santé. </w:t>
      </w:r>
      <w:r w:rsidRPr="005C1C02">
        <w:rPr>
          <w:rFonts w:ascii="Calibri" w:hAnsi="Calibri"/>
        </w:rPr>
        <w:t>Conakry 2014 République de Guinée</w:t>
      </w:r>
    </w:p>
    <w:p w:rsidR="00753C35" w:rsidRPr="005C1C02" w:rsidRDefault="00753C35" w:rsidP="005F1E96">
      <w:pPr>
        <w:pStyle w:val="Paragraphedeliste"/>
        <w:numPr>
          <w:ilvl w:val="0"/>
          <w:numId w:val="58"/>
        </w:numPr>
        <w:spacing w:before="120" w:after="0" w:line="240" w:lineRule="auto"/>
        <w:contextualSpacing w:val="0"/>
        <w:jc w:val="both"/>
        <w:rPr>
          <w:rFonts w:ascii="Calibri" w:hAnsi="Calibri" w:cs="Arial"/>
          <w:lang w:val="fr-FR"/>
        </w:rPr>
      </w:pPr>
      <w:r w:rsidRPr="005C1C02">
        <w:rPr>
          <w:rFonts w:ascii="Calibri" w:hAnsi="Calibri"/>
          <w:lang w:val="fr-FR"/>
        </w:rPr>
        <w:t xml:space="preserve">Document de Stratégie de Réduction de la Pauvreté. </w:t>
      </w:r>
      <w:r w:rsidRPr="0067036D">
        <w:rPr>
          <w:rFonts w:ascii="Calibri" w:hAnsi="Calibri"/>
        </w:rPr>
        <w:t>République de Guinée Conakry, 2002</w:t>
      </w:r>
    </w:p>
    <w:p w:rsidR="00753C35" w:rsidRPr="005C1C02" w:rsidRDefault="00753C35" w:rsidP="005F1E96">
      <w:pPr>
        <w:pStyle w:val="Paragraphedeliste"/>
        <w:numPr>
          <w:ilvl w:val="0"/>
          <w:numId w:val="58"/>
        </w:numPr>
        <w:spacing w:before="120" w:after="0" w:line="240" w:lineRule="auto"/>
        <w:contextualSpacing w:val="0"/>
        <w:jc w:val="both"/>
        <w:rPr>
          <w:rFonts w:ascii="Calibri" w:hAnsi="Calibri" w:cs="Arial"/>
          <w:lang w:val="fr-FR"/>
        </w:rPr>
      </w:pPr>
      <w:r w:rsidRPr="005C1C02">
        <w:rPr>
          <w:rFonts w:ascii="Calibri" w:hAnsi="Calibri"/>
          <w:lang w:val="fr-FR"/>
        </w:rPr>
        <w:t xml:space="preserve">Plan National de Développement Sanitaire 2015-2024. </w:t>
      </w:r>
      <w:r w:rsidRPr="00753C35">
        <w:rPr>
          <w:rFonts w:ascii="Calibri" w:hAnsi="Calibri"/>
          <w:lang w:val="fr-FR"/>
        </w:rPr>
        <w:t>Ministère de la Santé. Conakry, mars 2015 République de Guinée</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bCs/>
          <w:lang w:val="fr-FR"/>
        </w:rPr>
      </w:pPr>
      <w:r w:rsidRPr="005C1C02">
        <w:rPr>
          <w:rFonts w:ascii="Calibri" w:eastAsia="Arial,Bold" w:hAnsi="Calibri" w:cs="Arial,Bold"/>
          <w:color w:val="000000"/>
          <w:lang w:val="fr-FR"/>
        </w:rPr>
        <w:lastRenderedPageBreak/>
        <w:t>Plan d’action national de repositionnement de la planification familiale en Guinée 2014- 2018</w:t>
      </w:r>
      <w:r>
        <w:rPr>
          <w:rFonts w:ascii="Calibri" w:eastAsia="Arial,Bold" w:hAnsi="Calibri" w:cs="Arial,Bold"/>
          <w:color w:val="000000"/>
          <w:lang w:val="fr-FR"/>
        </w:rPr>
        <w:t xml:space="preserve"> </w:t>
      </w:r>
      <w:r w:rsidRPr="0067036D">
        <w:rPr>
          <w:rFonts w:ascii="Calibri" w:eastAsia="Arial,Bold" w:hAnsi="Calibri" w:cs="Arial,Bold"/>
          <w:color w:val="000000"/>
          <w:lang w:val="fr-FR"/>
        </w:rPr>
        <w:t>Direction Nationale de la Santé Familiale et de Nutrition</w:t>
      </w:r>
      <w:r w:rsidRPr="005C1C02">
        <w:rPr>
          <w:rFonts w:ascii="Calibri" w:eastAsia="Arial,Bold" w:hAnsi="Calibri" w:cs="Arial,Bold"/>
          <w:color w:val="000000"/>
          <w:lang w:val="fr-FR"/>
        </w:rPr>
        <w:t xml:space="preserve"> Ministère de la Santé. </w:t>
      </w:r>
      <w:r>
        <w:rPr>
          <w:rFonts w:ascii="Calibri" w:eastAsia="Arial,Bold" w:hAnsi="Calibri" w:cs="Arial,Bold"/>
          <w:color w:val="000000"/>
          <w:lang w:val="fr-FR"/>
        </w:rPr>
        <w:t>Conakry</w:t>
      </w:r>
      <w:r w:rsidRPr="005C1C02">
        <w:rPr>
          <w:rFonts w:ascii="Calibri" w:eastAsia="Arial,Bold" w:hAnsi="Calibri" w:cs="Arial,Bold"/>
          <w:color w:val="000000"/>
          <w:lang w:val="fr-FR"/>
        </w:rPr>
        <w:t xml:space="preserve"> République de Guinée</w:t>
      </w:r>
    </w:p>
    <w:p w:rsidR="00753C35" w:rsidRPr="003124BC" w:rsidRDefault="00753C35" w:rsidP="005F1E96">
      <w:pPr>
        <w:pStyle w:val="Paragraphedeliste"/>
        <w:numPr>
          <w:ilvl w:val="0"/>
          <w:numId w:val="58"/>
        </w:numPr>
        <w:spacing w:before="120" w:after="0" w:line="240" w:lineRule="auto"/>
        <w:contextualSpacing w:val="0"/>
        <w:jc w:val="both"/>
        <w:rPr>
          <w:rFonts w:ascii="Calibri" w:hAnsi="Calibri"/>
        </w:rPr>
      </w:pPr>
      <w:r w:rsidRPr="003124BC">
        <w:rPr>
          <w:rFonts w:ascii="Calibri" w:hAnsi="Calibri"/>
          <w:lang w:val="fr-FR"/>
        </w:rPr>
        <w:t xml:space="preserve">Plan National de Passage à l’Echelle de la Prise en charge du VIH/sida en Guinée 2015-2017 </w:t>
      </w:r>
      <w:r w:rsidRPr="003124BC">
        <w:rPr>
          <w:rFonts w:ascii="Calibri" w:hAnsi="Calibri"/>
          <w:bCs/>
          <w:iCs/>
          <w:lang w:val="fr-FR"/>
        </w:rPr>
        <w:t>Direction Nationale de la Prévention et de la Santé Communautaire</w:t>
      </w:r>
      <w:r w:rsidRPr="003124BC">
        <w:rPr>
          <w:rFonts w:ascii="Calibri" w:hAnsi="Calibri"/>
          <w:lang w:val="fr-FR"/>
        </w:rPr>
        <w:t xml:space="preserve"> Conakry  avril 2015 </w:t>
      </w:r>
      <w:r w:rsidRPr="003124BC">
        <w:rPr>
          <w:rFonts w:ascii="Calibri" w:eastAsia="Arial,Bold" w:hAnsi="Calibri" w:cs="Arial,Bold"/>
          <w:color w:val="000000"/>
          <w:lang w:val="fr-FR"/>
        </w:rPr>
        <w:t>Ministère de la Santé.</w:t>
      </w:r>
      <w:r w:rsidRPr="003124BC">
        <w:rPr>
          <w:rFonts w:ascii="Calibri" w:hAnsi="Calibri"/>
          <w:lang w:val="fr-FR"/>
        </w:rPr>
        <w:t xml:space="preserve"> </w:t>
      </w:r>
      <w:r w:rsidRPr="003124BC">
        <w:rPr>
          <w:rFonts w:ascii="Calibri" w:hAnsi="Calibri"/>
        </w:rPr>
        <w:t>République de Guinée</w:t>
      </w:r>
    </w:p>
    <w:p w:rsidR="00753C35" w:rsidRPr="003124BC" w:rsidRDefault="00753C35" w:rsidP="005F1E96">
      <w:pPr>
        <w:pStyle w:val="Paragraphedeliste"/>
        <w:numPr>
          <w:ilvl w:val="0"/>
          <w:numId w:val="58"/>
        </w:numPr>
        <w:spacing w:before="120" w:after="0" w:line="240" w:lineRule="auto"/>
        <w:contextualSpacing w:val="0"/>
        <w:jc w:val="both"/>
        <w:rPr>
          <w:rFonts w:ascii="Calibri" w:hAnsi="Calibri"/>
        </w:rPr>
      </w:pPr>
      <w:r w:rsidRPr="003124BC">
        <w:rPr>
          <w:rFonts w:ascii="Calibri" w:hAnsi="Calibri"/>
          <w:lang w:val="fr-FR"/>
        </w:rPr>
        <w:t xml:space="preserve">Plan d’Accélération de la Prise en charge Pédiatrique du VIH en Guinée 2017-2020. </w:t>
      </w:r>
      <w:r w:rsidRPr="003124BC">
        <w:rPr>
          <w:rFonts w:ascii="Calibri" w:eastAsia="Arial,Bold" w:hAnsi="Calibri" w:cs="Arial,Bold"/>
          <w:color w:val="000000"/>
        </w:rPr>
        <w:t>Ministère de la Santé</w:t>
      </w:r>
      <w:r w:rsidRPr="003124BC">
        <w:rPr>
          <w:rFonts w:ascii="Calibri" w:hAnsi="Calibri"/>
        </w:rPr>
        <w:t xml:space="preserve"> Conakry  mars 2017 République de Guinée</w:t>
      </w:r>
    </w:p>
    <w:p w:rsidR="00753C35" w:rsidRPr="003124BC"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lang w:val="fr-FR"/>
        </w:rPr>
      </w:pPr>
      <w:r w:rsidRPr="003124BC">
        <w:rPr>
          <w:rFonts w:ascii="Calibri" w:eastAsia="Arial,Bold" w:hAnsi="Calibri" w:cs="Arial,Bold"/>
          <w:color w:val="000000"/>
          <w:lang w:val="fr-FR"/>
        </w:rPr>
        <w:t>Kouadio Kapet Guillaume, Consultant  Analyse de l’Intégration du VIH et de la santé sexuelle et de la reproduction en Côte d’Ivoire 2015</w:t>
      </w:r>
    </w:p>
    <w:p w:rsidR="00753C35" w:rsidRPr="003124BC" w:rsidRDefault="00753C35" w:rsidP="005F1E96">
      <w:pPr>
        <w:pStyle w:val="Paragraphedeliste"/>
        <w:numPr>
          <w:ilvl w:val="0"/>
          <w:numId w:val="58"/>
        </w:numPr>
        <w:spacing w:before="120" w:after="0" w:line="240" w:lineRule="auto"/>
        <w:contextualSpacing w:val="0"/>
        <w:jc w:val="both"/>
        <w:rPr>
          <w:rFonts w:ascii="Calibri" w:eastAsia="Arial,Bold" w:hAnsi="Calibri" w:cs="Arial,Bold"/>
        </w:rPr>
      </w:pPr>
      <w:r w:rsidRPr="003124BC">
        <w:rPr>
          <w:rFonts w:ascii="Calibri" w:hAnsi="Calibri" w:cs="Arial"/>
          <w:lang w:val="fr-FR"/>
        </w:rPr>
        <w:t xml:space="preserve">Koné Sidiki et Kouadio Kapet Guillaume. Evaluation Rapide de l’intégration du VIH et de la santé sexuelle et de la reproduction au Mali. </w:t>
      </w:r>
      <w:r w:rsidRPr="003124BC">
        <w:rPr>
          <w:rFonts w:ascii="Calibri" w:hAnsi="Calibri" w:cs="Arial"/>
        </w:rPr>
        <w:t>Bamako, avril 2012.</w:t>
      </w:r>
    </w:p>
    <w:p w:rsidR="00753C35" w:rsidRPr="005C1C02"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lang w:val="fr-FR"/>
        </w:rPr>
      </w:pPr>
      <w:r w:rsidRPr="003124BC">
        <w:rPr>
          <w:rFonts w:ascii="Calibri" w:hAnsi="Calibri" w:cs="Arial"/>
          <w:lang w:val="fr-FR"/>
        </w:rPr>
        <w:t xml:space="preserve">Comité National de Lutte contre le Sida. </w:t>
      </w:r>
      <w:r w:rsidRPr="003124BC">
        <w:rPr>
          <w:rFonts w:ascii="Calibri" w:eastAsia="Times New Roman" w:hAnsi="Calibri" w:cs="Arial"/>
          <w:i/>
          <w:iCs/>
          <w:color w:val="666666"/>
          <w:lang w:val="fr-FR" w:eastAsia="fr-FR"/>
        </w:rPr>
        <w:t>https://www.goafricaonline.com/gn/35131-cnls-administrations-conakry-guinee</w:t>
      </w:r>
    </w:p>
    <w:p w:rsidR="00A35A56" w:rsidRDefault="00A35A56" w:rsidP="002A259C">
      <w:pPr>
        <w:spacing w:after="0" w:line="240" w:lineRule="auto"/>
        <w:jc w:val="both"/>
        <w:rPr>
          <w:rFonts w:ascii="Calibri" w:hAnsi="Calibri"/>
          <w:color w:val="212121"/>
        </w:rPr>
      </w:pPr>
    </w:p>
    <w:p w:rsidR="005C56FE" w:rsidRPr="00A35A56" w:rsidRDefault="005C56FE" w:rsidP="005F1E96">
      <w:pPr>
        <w:pStyle w:val="Paragraphedeliste"/>
        <w:numPr>
          <w:ilvl w:val="1"/>
          <w:numId w:val="36"/>
        </w:numPr>
        <w:spacing w:after="0" w:line="240" w:lineRule="auto"/>
        <w:ind w:left="567" w:hanging="567"/>
        <w:rPr>
          <w:rFonts w:ascii="Calibri" w:hAnsi="Calibri" w:cs="Arial"/>
          <w:b/>
          <w:color w:val="0070C0"/>
          <w:sz w:val="24"/>
          <w:szCs w:val="24"/>
          <w:lang w:val="fr-FR"/>
        </w:rPr>
      </w:pPr>
      <w:r w:rsidRPr="00A35A56">
        <w:rPr>
          <w:rFonts w:ascii="Calibri" w:hAnsi="Calibri"/>
          <w:b/>
          <w:color w:val="0070C0"/>
          <w:sz w:val="24"/>
          <w:szCs w:val="24"/>
          <w:lang w:val="fr-FR"/>
        </w:rPr>
        <w:t xml:space="preserve">Structures sanitaires visitées lors de </w:t>
      </w:r>
      <w:r w:rsidRPr="00A35A56">
        <w:rPr>
          <w:rFonts w:ascii="Calibri" w:hAnsi="Calibri" w:cs="Arial"/>
          <w:b/>
          <w:color w:val="0070C0"/>
          <w:sz w:val="24"/>
          <w:szCs w:val="24"/>
          <w:lang w:val="fr-FR"/>
        </w:rPr>
        <w:t>l’évaluation de l’intégration SRMNIA et VIH</w:t>
      </w:r>
    </w:p>
    <w:p w:rsidR="00753C35" w:rsidRDefault="00753C35" w:rsidP="002A259C">
      <w:pPr>
        <w:spacing w:after="0" w:line="240" w:lineRule="auto"/>
        <w:jc w:val="both"/>
        <w:rPr>
          <w:rFonts w:ascii="Calibri" w:hAnsi="Calibri"/>
          <w:color w:val="212121"/>
        </w:rPr>
      </w:pPr>
    </w:p>
    <w:p w:rsidR="003A3E73" w:rsidRPr="0067036D" w:rsidRDefault="003A3E73" w:rsidP="003A3E73">
      <w:pPr>
        <w:spacing w:after="0" w:line="240" w:lineRule="auto"/>
        <w:jc w:val="both"/>
        <w:rPr>
          <w:rFonts w:ascii="Calibri" w:hAnsi="Calibri" w:cs="Arial"/>
        </w:rPr>
      </w:pPr>
      <w:r w:rsidRPr="0067036D">
        <w:rPr>
          <w:rFonts w:ascii="Calibri" w:hAnsi="Calibri" w:cs="Arial"/>
        </w:rPr>
        <w:t>Tableau 1 : Structures sanitaires pour l’évaluation de l’intégration SRMNIA et VIH</w:t>
      </w:r>
    </w:p>
    <w:tbl>
      <w:tblPr>
        <w:tblStyle w:val="Grilledutableau"/>
        <w:tblW w:w="0" w:type="auto"/>
        <w:tblLook w:val="04A0" w:firstRow="1" w:lastRow="0" w:firstColumn="1" w:lastColumn="0" w:noHBand="0" w:noVBand="1"/>
      </w:tblPr>
      <w:tblGrid>
        <w:gridCol w:w="1838"/>
        <w:gridCol w:w="1701"/>
        <w:gridCol w:w="1985"/>
        <w:gridCol w:w="2551"/>
        <w:gridCol w:w="1666"/>
      </w:tblGrid>
      <w:tr w:rsidR="003A3E73" w:rsidRPr="0067036D" w:rsidTr="00334169">
        <w:tc>
          <w:tcPr>
            <w:tcW w:w="1838"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Région</w:t>
            </w:r>
          </w:p>
        </w:tc>
        <w:tc>
          <w:tcPr>
            <w:tcW w:w="1701"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District sanitaire</w:t>
            </w:r>
          </w:p>
        </w:tc>
        <w:tc>
          <w:tcPr>
            <w:tcW w:w="1985"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Hôpital</w:t>
            </w:r>
          </w:p>
        </w:tc>
        <w:tc>
          <w:tcPr>
            <w:tcW w:w="2551"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Centre de santé Publique</w:t>
            </w:r>
          </w:p>
        </w:tc>
        <w:tc>
          <w:tcPr>
            <w:tcW w:w="1666"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Centre de santé privé</w:t>
            </w: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Conakry</w:t>
            </w:r>
          </w:p>
        </w:tc>
        <w:tc>
          <w:tcPr>
            <w:tcW w:w="1701" w:type="dxa"/>
          </w:tcPr>
          <w:p w:rsidR="003A3E73" w:rsidRPr="0067036D" w:rsidRDefault="003A3E73" w:rsidP="0000438D">
            <w:pPr>
              <w:jc w:val="both"/>
              <w:rPr>
                <w:rFonts w:ascii="Calibri" w:hAnsi="Calibri" w:cs="Arial"/>
              </w:rPr>
            </w:pPr>
            <w:r w:rsidRPr="0067036D">
              <w:rPr>
                <w:rFonts w:ascii="Calibri" w:hAnsi="Calibri" w:cs="Arial"/>
              </w:rPr>
              <w:t>Ratoma</w:t>
            </w:r>
          </w:p>
        </w:tc>
        <w:tc>
          <w:tcPr>
            <w:tcW w:w="1985" w:type="dxa"/>
          </w:tcPr>
          <w:p w:rsidR="003A3E73" w:rsidRPr="0067036D" w:rsidRDefault="003A3E73" w:rsidP="0000438D">
            <w:pPr>
              <w:jc w:val="both"/>
              <w:rPr>
                <w:rFonts w:ascii="Calibri" w:hAnsi="Calibri" w:cs="Arial"/>
              </w:rPr>
            </w:pPr>
            <w:r w:rsidRPr="0067036D">
              <w:rPr>
                <w:rFonts w:ascii="Calibri" w:hAnsi="Calibri" w:cs="Arial"/>
              </w:rPr>
              <w:t>CMC Ratoma</w:t>
            </w:r>
          </w:p>
        </w:tc>
        <w:tc>
          <w:tcPr>
            <w:tcW w:w="2551" w:type="dxa"/>
          </w:tcPr>
          <w:p w:rsidR="003A3E73" w:rsidRPr="0067036D" w:rsidRDefault="003A3E73" w:rsidP="0000438D">
            <w:pPr>
              <w:jc w:val="both"/>
              <w:rPr>
                <w:rFonts w:ascii="Calibri" w:hAnsi="Calibri" w:cs="Arial"/>
              </w:rPr>
            </w:pPr>
            <w:r w:rsidRPr="0067036D">
              <w:rPr>
                <w:rFonts w:ascii="Calibri" w:hAnsi="Calibri" w:cs="Arial"/>
              </w:rPr>
              <w:t>Kaporo et Lambayin</w:t>
            </w:r>
          </w:p>
        </w:tc>
        <w:tc>
          <w:tcPr>
            <w:tcW w:w="1666" w:type="dxa"/>
          </w:tcPr>
          <w:p w:rsidR="003A3E73" w:rsidRPr="0067036D" w:rsidRDefault="003A3E73" w:rsidP="0000438D">
            <w:pPr>
              <w:jc w:val="both"/>
              <w:rPr>
                <w:rFonts w:ascii="Calibri" w:hAnsi="Calibri" w:cs="Arial"/>
              </w:rPr>
            </w:pPr>
            <w:r w:rsidRPr="0067036D">
              <w:rPr>
                <w:rFonts w:ascii="Calibri" w:hAnsi="Calibri" w:cs="Arial"/>
              </w:rPr>
              <w:t>FMG</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Matam</w:t>
            </w:r>
          </w:p>
        </w:tc>
        <w:tc>
          <w:tcPr>
            <w:tcW w:w="1985" w:type="dxa"/>
          </w:tcPr>
          <w:p w:rsidR="003A3E73" w:rsidRPr="0067036D" w:rsidRDefault="003A3E73" w:rsidP="0000438D">
            <w:pPr>
              <w:jc w:val="both"/>
              <w:rPr>
                <w:rFonts w:ascii="Calibri" w:hAnsi="Calibri" w:cs="Arial"/>
              </w:rPr>
            </w:pPr>
            <w:r w:rsidRPr="0067036D">
              <w:rPr>
                <w:rFonts w:ascii="Calibri" w:hAnsi="Calibri" w:cs="Arial"/>
              </w:rPr>
              <w:t>CMC Matam</w:t>
            </w:r>
          </w:p>
        </w:tc>
        <w:tc>
          <w:tcPr>
            <w:tcW w:w="2551" w:type="dxa"/>
          </w:tcPr>
          <w:p w:rsidR="003A3E73" w:rsidRPr="0067036D" w:rsidRDefault="003A3E73" w:rsidP="0000438D">
            <w:pPr>
              <w:jc w:val="both"/>
              <w:rPr>
                <w:rFonts w:ascii="Calibri" w:hAnsi="Calibri" w:cs="Arial"/>
              </w:rPr>
            </w:pPr>
            <w:r w:rsidRPr="0067036D">
              <w:rPr>
                <w:rFonts w:ascii="Calibri" w:hAnsi="Calibri" w:cs="Arial"/>
              </w:rPr>
              <w:t>Madina</w:t>
            </w:r>
          </w:p>
        </w:tc>
        <w:tc>
          <w:tcPr>
            <w:tcW w:w="1666" w:type="dxa"/>
          </w:tcPr>
          <w:p w:rsidR="003A3E73" w:rsidRPr="0067036D" w:rsidRDefault="003A3E73" w:rsidP="0000438D">
            <w:pPr>
              <w:jc w:val="both"/>
              <w:rPr>
                <w:rFonts w:ascii="Calibri" w:hAnsi="Calibri" w:cs="Arial"/>
              </w:rPr>
            </w:pP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Basse Guinée</w:t>
            </w:r>
          </w:p>
        </w:tc>
        <w:tc>
          <w:tcPr>
            <w:tcW w:w="1701" w:type="dxa"/>
          </w:tcPr>
          <w:p w:rsidR="003A3E73" w:rsidRPr="0067036D" w:rsidRDefault="003A3E73" w:rsidP="0000438D">
            <w:pPr>
              <w:jc w:val="both"/>
              <w:rPr>
                <w:rFonts w:ascii="Calibri" w:hAnsi="Calibri" w:cs="Arial"/>
              </w:rPr>
            </w:pPr>
            <w:r w:rsidRPr="0067036D">
              <w:rPr>
                <w:rFonts w:ascii="Calibri" w:hAnsi="Calibri" w:cs="Arial"/>
              </w:rPr>
              <w:t>Kindia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Régional</w:t>
            </w:r>
          </w:p>
        </w:tc>
        <w:tc>
          <w:tcPr>
            <w:tcW w:w="2551" w:type="dxa"/>
          </w:tcPr>
          <w:p w:rsidR="003A3E73" w:rsidRPr="0067036D" w:rsidRDefault="003A3E73" w:rsidP="0000438D">
            <w:pPr>
              <w:jc w:val="both"/>
              <w:rPr>
                <w:rFonts w:ascii="Calibri" w:hAnsi="Calibri" w:cs="Arial"/>
              </w:rPr>
            </w:pPr>
            <w:r w:rsidRPr="0067036D">
              <w:rPr>
                <w:rFonts w:ascii="Calibri" w:hAnsi="Calibri" w:cs="Arial"/>
              </w:rPr>
              <w:t>CSU Cacia et Mambya</w:t>
            </w:r>
          </w:p>
        </w:tc>
        <w:tc>
          <w:tcPr>
            <w:tcW w:w="1666" w:type="dxa"/>
          </w:tcPr>
          <w:p w:rsidR="003A3E73" w:rsidRPr="0067036D" w:rsidRDefault="003A3E73" w:rsidP="0000438D">
            <w:pPr>
              <w:jc w:val="both"/>
              <w:rPr>
                <w:rFonts w:ascii="Calibri" w:hAnsi="Calibri" w:cs="Arial"/>
              </w:rPr>
            </w:pPr>
            <w:r w:rsidRPr="0067036D">
              <w:rPr>
                <w:rFonts w:ascii="Calibri" w:hAnsi="Calibri" w:cs="Arial"/>
              </w:rPr>
              <w:t>Clinique AGBEF</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Boffa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préfectoral</w:t>
            </w:r>
          </w:p>
        </w:tc>
        <w:tc>
          <w:tcPr>
            <w:tcW w:w="2551" w:type="dxa"/>
          </w:tcPr>
          <w:p w:rsidR="003A3E73" w:rsidRPr="0067036D" w:rsidRDefault="003A3E73" w:rsidP="0000438D">
            <w:pPr>
              <w:jc w:val="both"/>
              <w:rPr>
                <w:rFonts w:ascii="Calibri" w:hAnsi="Calibri" w:cs="Arial"/>
              </w:rPr>
            </w:pPr>
            <w:r w:rsidRPr="0067036D">
              <w:rPr>
                <w:rFonts w:ascii="Calibri" w:hAnsi="Calibri" w:cs="Arial"/>
              </w:rPr>
              <w:t>CSU et Koba</w:t>
            </w:r>
          </w:p>
        </w:tc>
        <w:tc>
          <w:tcPr>
            <w:tcW w:w="1666" w:type="dxa"/>
          </w:tcPr>
          <w:p w:rsidR="003A3E73" w:rsidRPr="0067036D" w:rsidRDefault="003A3E73" w:rsidP="0000438D">
            <w:pPr>
              <w:jc w:val="both"/>
              <w:rPr>
                <w:rFonts w:ascii="Calibri" w:hAnsi="Calibri" w:cs="Arial"/>
              </w:rPr>
            </w:pP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Moyenne Guinée</w:t>
            </w:r>
          </w:p>
        </w:tc>
        <w:tc>
          <w:tcPr>
            <w:tcW w:w="1701" w:type="dxa"/>
          </w:tcPr>
          <w:p w:rsidR="003A3E73" w:rsidRPr="0067036D" w:rsidRDefault="003A3E73" w:rsidP="0000438D">
            <w:pPr>
              <w:jc w:val="both"/>
              <w:rPr>
                <w:rFonts w:ascii="Calibri" w:hAnsi="Calibri" w:cs="Arial"/>
              </w:rPr>
            </w:pPr>
            <w:r w:rsidRPr="0067036D">
              <w:rPr>
                <w:rFonts w:ascii="Calibri" w:hAnsi="Calibri" w:cs="Arial"/>
              </w:rPr>
              <w:t>Labé</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Régional</w:t>
            </w:r>
          </w:p>
        </w:tc>
        <w:tc>
          <w:tcPr>
            <w:tcW w:w="2551" w:type="dxa"/>
          </w:tcPr>
          <w:p w:rsidR="003A3E73" w:rsidRPr="0067036D" w:rsidRDefault="003A3E73" w:rsidP="0000438D">
            <w:pPr>
              <w:jc w:val="both"/>
              <w:rPr>
                <w:rFonts w:ascii="Calibri" w:hAnsi="Calibri" w:cs="Arial"/>
              </w:rPr>
            </w:pPr>
            <w:r w:rsidRPr="0067036D">
              <w:rPr>
                <w:rFonts w:ascii="Calibri" w:hAnsi="Calibri" w:cs="Arial"/>
              </w:rPr>
              <w:t>CSU Leysarè et Popodara</w:t>
            </w:r>
          </w:p>
        </w:tc>
        <w:tc>
          <w:tcPr>
            <w:tcW w:w="1666" w:type="dxa"/>
          </w:tcPr>
          <w:p w:rsidR="003A3E73" w:rsidRPr="0067036D" w:rsidRDefault="003A3E73" w:rsidP="0000438D">
            <w:pPr>
              <w:jc w:val="both"/>
              <w:rPr>
                <w:rFonts w:ascii="Calibri" w:hAnsi="Calibri" w:cs="Arial"/>
              </w:rPr>
            </w:pPr>
            <w:r w:rsidRPr="0067036D">
              <w:rPr>
                <w:rFonts w:ascii="Calibri" w:hAnsi="Calibri" w:cs="Arial"/>
              </w:rPr>
              <w:t>Clinique AGBEF</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Dalaba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préfectoral</w:t>
            </w:r>
          </w:p>
        </w:tc>
        <w:tc>
          <w:tcPr>
            <w:tcW w:w="2551" w:type="dxa"/>
          </w:tcPr>
          <w:p w:rsidR="003A3E73" w:rsidRPr="0067036D" w:rsidRDefault="003A3E73" w:rsidP="0000438D">
            <w:pPr>
              <w:jc w:val="both"/>
              <w:rPr>
                <w:rFonts w:ascii="Calibri" w:hAnsi="Calibri" w:cs="Arial"/>
              </w:rPr>
            </w:pPr>
            <w:r w:rsidRPr="0067036D">
              <w:rPr>
                <w:rFonts w:ascii="Calibri" w:hAnsi="Calibri" w:cs="Arial"/>
              </w:rPr>
              <w:t>CSU et Mity</w:t>
            </w:r>
          </w:p>
        </w:tc>
        <w:tc>
          <w:tcPr>
            <w:tcW w:w="1666" w:type="dxa"/>
          </w:tcPr>
          <w:p w:rsidR="003A3E73" w:rsidRPr="0067036D" w:rsidRDefault="003A3E73" w:rsidP="0000438D">
            <w:pPr>
              <w:jc w:val="both"/>
              <w:rPr>
                <w:rFonts w:ascii="Calibri" w:hAnsi="Calibri" w:cs="Arial"/>
              </w:rPr>
            </w:pP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Haute Guinée</w:t>
            </w:r>
          </w:p>
        </w:tc>
        <w:tc>
          <w:tcPr>
            <w:tcW w:w="1701" w:type="dxa"/>
          </w:tcPr>
          <w:p w:rsidR="003A3E73" w:rsidRPr="0067036D" w:rsidRDefault="003A3E73" w:rsidP="0000438D">
            <w:pPr>
              <w:jc w:val="both"/>
              <w:rPr>
                <w:rFonts w:ascii="Calibri" w:hAnsi="Calibri" w:cs="Arial"/>
              </w:rPr>
            </w:pPr>
            <w:r w:rsidRPr="0067036D">
              <w:rPr>
                <w:rFonts w:ascii="Calibri" w:hAnsi="Calibri" w:cs="Arial"/>
              </w:rPr>
              <w:t>Kankan</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Régional</w:t>
            </w:r>
          </w:p>
        </w:tc>
        <w:tc>
          <w:tcPr>
            <w:tcW w:w="2551" w:type="dxa"/>
          </w:tcPr>
          <w:p w:rsidR="003A3E73" w:rsidRPr="0067036D" w:rsidRDefault="003A3E73" w:rsidP="0000438D">
            <w:pPr>
              <w:jc w:val="both"/>
              <w:rPr>
                <w:rFonts w:ascii="Calibri" w:hAnsi="Calibri" w:cs="Arial"/>
              </w:rPr>
            </w:pPr>
            <w:r w:rsidRPr="0067036D">
              <w:rPr>
                <w:rFonts w:ascii="Calibri" w:hAnsi="Calibri" w:cs="Arial"/>
              </w:rPr>
              <w:t>CSU Kabada et Karifamoryah</w:t>
            </w:r>
          </w:p>
        </w:tc>
        <w:tc>
          <w:tcPr>
            <w:tcW w:w="1666" w:type="dxa"/>
          </w:tcPr>
          <w:p w:rsidR="003A3E73" w:rsidRPr="0067036D" w:rsidRDefault="003A3E73" w:rsidP="0000438D">
            <w:pPr>
              <w:jc w:val="both"/>
              <w:rPr>
                <w:rFonts w:ascii="Calibri" w:hAnsi="Calibri" w:cs="Arial"/>
              </w:rPr>
            </w:pPr>
            <w:r w:rsidRPr="0067036D">
              <w:rPr>
                <w:rFonts w:ascii="Calibri" w:hAnsi="Calibri" w:cs="Arial"/>
              </w:rPr>
              <w:t>Clinique AGBEF</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Dabola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préfectoral</w:t>
            </w:r>
          </w:p>
        </w:tc>
        <w:tc>
          <w:tcPr>
            <w:tcW w:w="2551" w:type="dxa"/>
          </w:tcPr>
          <w:p w:rsidR="003A3E73" w:rsidRPr="0067036D" w:rsidRDefault="003A3E73" w:rsidP="0000438D">
            <w:pPr>
              <w:jc w:val="both"/>
              <w:rPr>
                <w:rFonts w:ascii="Calibri" w:hAnsi="Calibri" w:cs="Arial"/>
              </w:rPr>
            </w:pPr>
            <w:r w:rsidRPr="0067036D">
              <w:rPr>
                <w:rFonts w:ascii="Calibri" w:hAnsi="Calibri" w:cs="Arial"/>
              </w:rPr>
              <w:t>CSU et Dogomet</w:t>
            </w:r>
          </w:p>
        </w:tc>
        <w:tc>
          <w:tcPr>
            <w:tcW w:w="1666" w:type="dxa"/>
          </w:tcPr>
          <w:p w:rsidR="003A3E73" w:rsidRPr="0067036D" w:rsidRDefault="003A3E73" w:rsidP="0000438D">
            <w:pPr>
              <w:jc w:val="both"/>
              <w:rPr>
                <w:rFonts w:ascii="Calibri" w:hAnsi="Calibri" w:cs="Arial"/>
              </w:rPr>
            </w:pP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Guinée Forestière</w:t>
            </w:r>
          </w:p>
        </w:tc>
        <w:tc>
          <w:tcPr>
            <w:tcW w:w="1701" w:type="dxa"/>
          </w:tcPr>
          <w:p w:rsidR="003A3E73" w:rsidRPr="0067036D" w:rsidRDefault="003A3E73" w:rsidP="0000438D">
            <w:pPr>
              <w:jc w:val="both"/>
              <w:rPr>
                <w:rFonts w:ascii="Calibri" w:hAnsi="Calibri" w:cs="Arial"/>
              </w:rPr>
            </w:pPr>
            <w:r w:rsidRPr="0067036D">
              <w:rPr>
                <w:rFonts w:ascii="Calibri" w:hAnsi="Calibri" w:cs="Arial"/>
              </w:rPr>
              <w:t>N’Zérékoré</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Régional</w:t>
            </w:r>
          </w:p>
        </w:tc>
        <w:tc>
          <w:tcPr>
            <w:tcW w:w="2551" w:type="dxa"/>
          </w:tcPr>
          <w:p w:rsidR="003A3E73" w:rsidRPr="0067036D" w:rsidRDefault="003A3E73" w:rsidP="0000438D">
            <w:pPr>
              <w:jc w:val="both"/>
              <w:rPr>
                <w:rFonts w:ascii="Calibri" w:hAnsi="Calibri" w:cs="Arial"/>
              </w:rPr>
            </w:pPr>
            <w:r w:rsidRPr="0067036D">
              <w:rPr>
                <w:rFonts w:ascii="Calibri" w:hAnsi="Calibri" w:cs="Arial"/>
              </w:rPr>
              <w:t>CSU Dorota 1 et Yalenzou</w:t>
            </w:r>
          </w:p>
        </w:tc>
        <w:tc>
          <w:tcPr>
            <w:tcW w:w="1666" w:type="dxa"/>
          </w:tcPr>
          <w:p w:rsidR="003A3E73" w:rsidRPr="0067036D" w:rsidRDefault="003A3E73" w:rsidP="0000438D">
            <w:pPr>
              <w:jc w:val="both"/>
              <w:rPr>
                <w:rFonts w:ascii="Calibri" w:hAnsi="Calibri" w:cs="Arial"/>
              </w:rPr>
            </w:pPr>
            <w:r w:rsidRPr="0067036D">
              <w:rPr>
                <w:rFonts w:ascii="Calibri" w:hAnsi="Calibri" w:cs="Arial"/>
              </w:rPr>
              <w:t>Clinique AGBEF</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Macenta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préfectoral</w:t>
            </w:r>
          </w:p>
        </w:tc>
        <w:tc>
          <w:tcPr>
            <w:tcW w:w="2551" w:type="dxa"/>
          </w:tcPr>
          <w:p w:rsidR="003A3E73" w:rsidRPr="0067036D" w:rsidRDefault="003A3E73" w:rsidP="0000438D">
            <w:pPr>
              <w:jc w:val="both"/>
              <w:rPr>
                <w:rFonts w:ascii="Calibri" w:hAnsi="Calibri" w:cs="Arial"/>
              </w:rPr>
            </w:pPr>
            <w:r w:rsidRPr="0067036D">
              <w:rPr>
                <w:rFonts w:ascii="Calibri" w:hAnsi="Calibri" w:cs="Arial"/>
              </w:rPr>
              <w:t>CS Bowa et CS Daro</w:t>
            </w:r>
          </w:p>
        </w:tc>
        <w:tc>
          <w:tcPr>
            <w:tcW w:w="1666" w:type="dxa"/>
          </w:tcPr>
          <w:p w:rsidR="003A3E73" w:rsidRPr="0067036D" w:rsidRDefault="003A3E73" w:rsidP="0000438D">
            <w:pPr>
              <w:jc w:val="both"/>
              <w:rPr>
                <w:rFonts w:ascii="Calibri" w:hAnsi="Calibri" w:cs="Arial"/>
              </w:rPr>
            </w:pPr>
            <w:r w:rsidRPr="0067036D">
              <w:rPr>
                <w:rFonts w:ascii="Calibri" w:hAnsi="Calibri" w:cs="Arial"/>
              </w:rPr>
              <w:t>Philafricaine</w:t>
            </w:r>
          </w:p>
        </w:tc>
      </w:tr>
    </w:tbl>
    <w:p w:rsidR="003A3E73" w:rsidRDefault="003A3E73" w:rsidP="003A3E73">
      <w:pPr>
        <w:spacing w:after="0" w:line="240" w:lineRule="auto"/>
        <w:jc w:val="both"/>
        <w:rPr>
          <w:rFonts w:ascii="Calibri" w:hAnsi="Calibri" w:cs="Arial"/>
        </w:rPr>
      </w:pPr>
    </w:p>
    <w:p w:rsidR="00575A57" w:rsidRDefault="00575A57" w:rsidP="003A3E73">
      <w:pPr>
        <w:spacing w:after="0" w:line="240" w:lineRule="auto"/>
        <w:jc w:val="both"/>
        <w:rPr>
          <w:rFonts w:ascii="Calibri" w:hAnsi="Calibri" w:cs="Arial"/>
        </w:rPr>
      </w:pPr>
    </w:p>
    <w:p w:rsidR="00A35A56" w:rsidRDefault="00A35A56" w:rsidP="003A3E73">
      <w:pPr>
        <w:spacing w:after="0" w:line="240" w:lineRule="auto"/>
        <w:jc w:val="both"/>
        <w:rPr>
          <w:rFonts w:ascii="Calibri" w:hAnsi="Calibri" w:cs="Arial"/>
        </w:rPr>
      </w:pPr>
    </w:p>
    <w:p w:rsidR="00A35A56" w:rsidRPr="0067036D" w:rsidRDefault="00A35A56" w:rsidP="003A3E73">
      <w:pPr>
        <w:spacing w:after="0" w:line="240" w:lineRule="auto"/>
        <w:jc w:val="both"/>
        <w:rPr>
          <w:rFonts w:ascii="Calibri" w:hAnsi="Calibri" w:cs="Arial"/>
        </w:rPr>
      </w:pPr>
    </w:p>
    <w:p w:rsidR="008472DE" w:rsidRPr="00575A57" w:rsidRDefault="005C56FE" w:rsidP="005F1E96">
      <w:pPr>
        <w:pStyle w:val="Paragraphedeliste"/>
        <w:numPr>
          <w:ilvl w:val="1"/>
          <w:numId w:val="36"/>
        </w:numPr>
        <w:spacing w:after="0" w:line="240" w:lineRule="auto"/>
        <w:ind w:left="567" w:hanging="567"/>
        <w:rPr>
          <w:rFonts w:ascii="Calibri" w:hAnsi="Calibri"/>
          <w:b/>
          <w:color w:val="0070C0"/>
          <w:sz w:val="24"/>
          <w:szCs w:val="24"/>
          <w:lang w:val="fr-FR"/>
        </w:rPr>
      </w:pPr>
      <w:r w:rsidRPr="00575A57">
        <w:rPr>
          <w:rFonts w:ascii="Calibri" w:hAnsi="Calibri"/>
          <w:b/>
          <w:color w:val="0070C0"/>
          <w:sz w:val="24"/>
          <w:szCs w:val="24"/>
          <w:lang w:val="fr-FR"/>
        </w:rPr>
        <w:t xml:space="preserve">Nombre de clients interviewés lors de </w:t>
      </w:r>
      <w:r w:rsidRPr="00575A57">
        <w:rPr>
          <w:rFonts w:ascii="Calibri" w:hAnsi="Calibri" w:cs="Arial"/>
          <w:b/>
          <w:color w:val="0070C0"/>
          <w:sz w:val="24"/>
          <w:szCs w:val="24"/>
          <w:lang w:val="fr-FR"/>
        </w:rPr>
        <w:t>l’évaluation de l’intégration SRMNIA et VIH</w:t>
      </w:r>
      <w:r w:rsidRPr="00575A57">
        <w:rPr>
          <w:rFonts w:ascii="Calibri" w:hAnsi="Calibri"/>
          <w:b/>
          <w:color w:val="0070C0"/>
          <w:sz w:val="24"/>
          <w:szCs w:val="24"/>
          <w:lang w:val="fr-FR"/>
        </w:rPr>
        <w:t xml:space="preserve"> par structure sanitaire</w:t>
      </w:r>
    </w:p>
    <w:p w:rsidR="005C56FE" w:rsidRPr="005C56FE" w:rsidRDefault="005C56FE" w:rsidP="008472DE">
      <w:pPr>
        <w:spacing w:after="0" w:line="240" w:lineRule="auto"/>
        <w:jc w:val="both"/>
        <w:rPr>
          <w:rFonts w:ascii="Calibri" w:hAnsi="Calibri" w:cs="Arial"/>
        </w:rPr>
      </w:pPr>
    </w:p>
    <w:p w:rsidR="00334169" w:rsidRPr="0067036D" w:rsidRDefault="005C56FE" w:rsidP="00334169">
      <w:pPr>
        <w:spacing w:after="0" w:line="240" w:lineRule="auto"/>
        <w:jc w:val="both"/>
        <w:rPr>
          <w:rFonts w:ascii="Calibri" w:hAnsi="Calibri" w:cs="Arial"/>
        </w:rPr>
      </w:pPr>
      <w:r>
        <w:rPr>
          <w:rFonts w:ascii="Calibri" w:hAnsi="Calibri" w:cs="Arial"/>
        </w:rPr>
        <w:t>Tableau 2 : Nombre de clients interviewés</w:t>
      </w:r>
      <w:r w:rsidR="00334169" w:rsidRPr="0067036D">
        <w:rPr>
          <w:rFonts w:ascii="Calibri" w:hAnsi="Calibri" w:cs="Arial"/>
        </w:rPr>
        <w:t xml:space="preserve"> par structure</w:t>
      </w:r>
    </w:p>
    <w:tbl>
      <w:tblPr>
        <w:tblW w:w="9072" w:type="dxa"/>
        <w:tblCellMar>
          <w:left w:w="70" w:type="dxa"/>
          <w:right w:w="70" w:type="dxa"/>
        </w:tblCellMar>
        <w:tblLook w:val="04A0" w:firstRow="1" w:lastRow="0" w:firstColumn="1" w:lastColumn="0" w:noHBand="0" w:noVBand="1"/>
      </w:tblPr>
      <w:tblGrid>
        <w:gridCol w:w="1008"/>
        <w:gridCol w:w="1008"/>
        <w:gridCol w:w="1008"/>
        <w:gridCol w:w="1008"/>
        <w:gridCol w:w="1008"/>
        <w:gridCol w:w="1008"/>
        <w:gridCol w:w="1008"/>
        <w:gridCol w:w="1008"/>
        <w:gridCol w:w="1008"/>
      </w:tblGrid>
      <w:tr w:rsidR="00334169" w:rsidRPr="0067036D" w:rsidTr="002F1538">
        <w:trPr>
          <w:trHeight w:val="208"/>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Nature</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CMC</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CS Ckry</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Structure Privée</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Hôpital R</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Structure Privée</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Hôpital Préf</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 S région</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w:t>
            </w:r>
          </w:p>
        </w:tc>
      </w:tr>
      <w:tr w:rsidR="00334169" w:rsidRPr="0067036D" w:rsidTr="002F1538">
        <w:trPr>
          <w:trHeight w:val="418"/>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Nombre structure</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2</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35</w:t>
            </w:r>
          </w:p>
        </w:tc>
      </w:tr>
      <w:tr w:rsidR="00334169" w:rsidRPr="0067036D" w:rsidTr="002F1538">
        <w:trPr>
          <w:trHeight w:val="418"/>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Nombre Clients</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r>
      <w:tr w:rsidR="00334169" w:rsidRPr="0067036D" w:rsidTr="002F1538">
        <w:trPr>
          <w:trHeight w:val="208"/>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 client</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18</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144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315</w:t>
            </w:r>
          </w:p>
        </w:tc>
      </w:tr>
    </w:tbl>
    <w:p w:rsidR="008C499D" w:rsidRDefault="008C499D" w:rsidP="008472DE">
      <w:pPr>
        <w:spacing w:after="0" w:line="240" w:lineRule="auto"/>
        <w:jc w:val="both"/>
        <w:rPr>
          <w:rFonts w:ascii="Calibri" w:hAnsi="Calibri"/>
        </w:rPr>
      </w:pPr>
    </w:p>
    <w:p w:rsidR="005C56FE" w:rsidRDefault="005C56FE" w:rsidP="005C56FE">
      <w:pPr>
        <w:spacing w:after="0" w:line="240" w:lineRule="auto"/>
        <w:jc w:val="both"/>
        <w:rPr>
          <w:rFonts w:ascii="Calibri" w:hAnsi="Calibri"/>
        </w:rPr>
      </w:pPr>
    </w:p>
    <w:p w:rsidR="00A35A56" w:rsidRDefault="00A35A56" w:rsidP="005C56FE">
      <w:pPr>
        <w:spacing w:after="0" w:line="240" w:lineRule="auto"/>
        <w:jc w:val="both"/>
        <w:rPr>
          <w:rFonts w:ascii="Calibri" w:hAnsi="Calibri"/>
        </w:rPr>
      </w:pPr>
    </w:p>
    <w:p w:rsidR="00390B36" w:rsidRDefault="00390B36" w:rsidP="005C56FE">
      <w:pPr>
        <w:spacing w:after="0" w:line="240" w:lineRule="auto"/>
        <w:jc w:val="both"/>
        <w:rPr>
          <w:rFonts w:ascii="Calibri" w:hAnsi="Calibri"/>
        </w:rPr>
      </w:pPr>
    </w:p>
    <w:p w:rsidR="00390B36" w:rsidRDefault="00390B36" w:rsidP="005C56FE">
      <w:pPr>
        <w:spacing w:after="0" w:line="240" w:lineRule="auto"/>
        <w:jc w:val="both"/>
        <w:rPr>
          <w:rFonts w:ascii="Calibri" w:hAnsi="Calibri"/>
        </w:rPr>
      </w:pPr>
    </w:p>
    <w:p w:rsidR="005C56FE" w:rsidRPr="00E33030" w:rsidRDefault="005C56FE" w:rsidP="005F1E96">
      <w:pPr>
        <w:pStyle w:val="Paragraphedeliste"/>
        <w:numPr>
          <w:ilvl w:val="1"/>
          <w:numId w:val="36"/>
        </w:numPr>
        <w:spacing w:after="0" w:line="240" w:lineRule="auto"/>
        <w:ind w:left="567" w:hanging="567"/>
        <w:rPr>
          <w:rFonts w:ascii="Calibri" w:hAnsi="Calibri" w:cs="Arial"/>
          <w:b/>
          <w:color w:val="0070C0"/>
          <w:sz w:val="24"/>
          <w:szCs w:val="24"/>
          <w:lang w:val="fr-FR"/>
        </w:rPr>
      </w:pPr>
      <w:r w:rsidRPr="00E33030">
        <w:rPr>
          <w:rFonts w:ascii="Calibri" w:hAnsi="Calibri"/>
          <w:b/>
          <w:color w:val="0070C0"/>
          <w:sz w:val="24"/>
          <w:szCs w:val="24"/>
          <w:lang w:val="fr-FR"/>
        </w:rPr>
        <w:t xml:space="preserve">Nombre de prestataires interviewés pour </w:t>
      </w:r>
      <w:r w:rsidRPr="00E33030">
        <w:rPr>
          <w:rFonts w:ascii="Calibri" w:hAnsi="Calibri" w:cs="Arial"/>
          <w:b/>
          <w:color w:val="0070C0"/>
          <w:sz w:val="24"/>
          <w:szCs w:val="24"/>
          <w:lang w:val="fr-FR"/>
        </w:rPr>
        <w:t>l’évaluation de l’intégration SRMNIA et VIH par service</w:t>
      </w:r>
    </w:p>
    <w:p w:rsidR="005C56FE" w:rsidRPr="0067036D" w:rsidRDefault="005C56FE" w:rsidP="008472DE">
      <w:pPr>
        <w:spacing w:after="0" w:line="240" w:lineRule="auto"/>
        <w:jc w:val="both"/>
        <w:rPr>
          <w:rFonts w:ascii="Calibri" w:hAnsi="Calibri"/>
        </w:rPr>
      </w:pPr>
    </w:p>
    <w:p w:rsidR="006C7804" w:rsidRPr="0067036D" w:rsidRDefault="006C7804" w:rsidP="006C7804">
      <w:pPr>
        <w:spacing w:after="0" w:line="240" w:lineRule="auto"/>
        <w:jc w:val="both"/>
        <w:rPr>
          <w:rFonts w:ascii="Calibri" w:hAnsi="Calibri" w:cs="Arial"/>
        </w:rPr>
      </w:pPr>
      <w:r w:rsidRPr="0067036D">
        <w:rPr>
          <w:rFonts w:ascii="Calibri" w:hAnsi="Calibri" w:cs="Arial"/>
        </w:rPr>
        <w:t xml:space="preserve">Tableau 3 : Nombre de prestataires </w:t>
      </w:r>
      <w:r w:rsidR="005C56FE">
        <w:rPr>
          <w:rFonts w:ascii="Calibri" w:hAnsi="Calibri" w:cs="Arial"/>
        </w:rPr>
        <w:t>interviewés</w:t>
      </w:r>
      <w:r w:rsidRPr="0067036D">
        <w:rPr>
          <w:rFonts w:ascii="Calibri" w:hAnsi="Calibri" w:cs="Arial"/>
        </w:rPr>
        <w:t xml:space="preserve"> par service et par structure</w:t>
      </w:r>
    </w:p>
    <w:tbl>
      <w:tblPr>
        <w:tblW w:w="9685" w:type="dxa"/>
        <w:tblCellMar>
          <w:left w:w="70" w:type="dxa"/>
          <w:right w:w="70" w:type="dxa"/>
        </w:tblCellMar>
        <w:tblLook w:val="04A0" w:firstRow="1" w:lastRow="0" w:firstColumn="1" w:lastColumn="0" w:noHBand="0" w:noVBand="1"/>
      </w:tblPr>
      <w:tblGrid>
        <w:gridCol w:w="1696"/>
        <w:gridCol w:w="1224"/>
        <w:gridCol w:w="1044"/>
        <w:gridCol w:w="1134"/>
        <w:gridCol w:w="993"/>
        <w:gridCol w:w="992"/>
        <w:gridCol w:w="618"/>
        <w:gridCol w:w="992"/>
        <w:gridCol w:w="992"/>
      </w:tblGrid>
      <w:tr w:rsidR="00F76C84" w:rsidRPr="0067036D" w:rsidTr="00F76C84">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Structures</w:t>
            </w:r>
          </w:p>
        </w:tc>
        <w:tc>
          <w:tcPr>
            <w:tcW w:w="12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Maternité</w:t>
            </w:r>
          </w:p>
        </w:tc>
        <w:tc>
          <w:tcPr>
            <w:tcW w:w="104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PTME</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Pédiatrie</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VIH</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CPN</w:t>
            </w:r>
          </w:p>
        </w:tc>
        <w:tc>
          <w:tcPr>
            <w:tcW w:w="618" w:type="dxa"/>
            <w:tcBorders>
              <w:top w:val="single" w:sz="4" w:space="0" w:color="auto"/>
              <w:left w:val="nil"/>
              <w:bottom w:val="single" w:sz="4" w:space="0" w:color="auto"/>
              <w:right w:val="nil"/>
            </w:tcBorders>
            <w:shd w:val="clear" w:color="auto" w:fill="D9D9D9" w:themeFill="background1" w:themeFillShade="D9"/>
          </w:tcPr>
          <w:p w:rsidR="00F76C84" w:rsidRPr="0067036D" w:rsidRDefault="00F76C84" w:rsidP="0000438D">
            <w:pPr>
              <w:spacing w:after="0" w:line="240" w:lineRule="auto"/>
              <w:rPr>
                <w:rFonts w:ascii="Calibri" w:eastAsia="Times New Roman" w:hAnsi="Calibri" w:cs="Times New Roman"/>
                <w:color w:val="000000"/>
                <w:lang w:eastAsia="fr-FR"/>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PF</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CMC Ckry/Hop</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2</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2</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8</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CS Ckry</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5</w:t>
            </w:r>
          </w:p>
        </w:tc>
      </w:tr>
      <w:tr w:rsidR="00F76C84" w:rsidRPr="0067036D" w:rsidTr="00F76C84">
        <w:trPr>
          <w:trHeight w:val="238"/>
        </w:trPr>
        <w:tc>
          <w:tcPr>
            <w:tcW w:w="1696" w:type="dxa"/>
            <w:tcBorders>
              <w:top w:val="nil"/>
              <w:left w:val="single" w:sz="4" w:space="0" w:color="auto"/>
              <w:bottom w:val="single" w:sz="4" w:space="0" w:color="auto"/>
              <w:right w:val="single" w:sz="4" w:space="0" w:color="auto"/>
            </w:tcBorders>
            <w:shd w:val="clear" w:color="auto" w:fill="auto"/>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SC privé/ confess</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xml:space="preserve">               0</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Hô</w:t>
            </w:r>
            <w:r w:rsidRPr="0067036D">
              <w:rPr>
                <w:rFonts w:ascii="Calibri" w:eastAsia="Times New Roman" w:hAnsi="Calibri" w:cs="Times New Roman"/>
                <w:color w:val="000000"/>
                <w:lang w:eastAsia="fr-FR"/>
              </w:rPr>
              <w:t>pital préf</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CS intérieur</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3</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3</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4</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4</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4</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19</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Nombre service</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10</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12</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10</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18</w:t>
            </w:r>
          </w:p>
        </w:tc>
        <w:tc>
          <w:tcPr>
            <w:tcW w:w="618" w:type="dxa"/>
            <w:tcBorders>
              <w:top w:val="nil"/>
              <w:left w:val="nil"/>
              <w:bottom w:val="single" w:sz="4" w:space="0" w:color="auto"/>
              <w:right w:val="nil"/>
            </w:tcBorders>
          </w:tcPr>
          <w:p w:rsidR="00F76C84" w:rsidRPr="00376B61" w:rsidRDefault="00F76C84" w:rsidP="0000438D">
            <w:pPr>
              <w:spacing w:after="0" w:line="240" w:lineRule="auto"/>
              <w:jc w:val="right"/>
              <w:rPr>
                <w:rFonts w:ascii="Calibri" w:eastAsia="Times New Roman" w:hAnsi="Calibri" w:cs="Times New Roman"/>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12</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72</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 pays</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30</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36</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40</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72</w:t>
            </w:r>
          </w:p>
        </w:tc>
        <w:tc>
          <w:tcPr>
            <w:tcW w:w="618" w:type="dxa"/>
            <w:tcBorders>
              <w:top w:val="nil"/>
              <w:left w:val="nil"/>
              <w:bottom w:val="single" w:sz="4" w:space="0" w:color="auto"/>
              <w:right w:val="nil"/>
            </w:tcBorders>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48</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236</w:t>
            </w:r>
          </w:p>
        </w:tc>
      </w:tr>
    </w:tbl>
    <w:p w:rsidR="006C7804" w:rsidRPr="0067036D" w:rsidRDefault="006C7804" w:rsidP="006C7804">
      <w:pPr>
        <w:spacing w:after="0" w:line="240" w:lineRule="auto"/>
        <w:jc w:val="both"/>
        <w:rPr>
          <w:rFonts w:ascii="Calibri" w:hAnsi="Calibri" w:cs="Arial"/>
        </w:rPr>
      </w:pPr>
    </w:p>
    <w:p w:rsidR="005C56FE" w:rsidRDefault="005C56FE" w:rsidP="005C56FE">
      <w:pPr>
        <w:spacing w:after="0" w:line="240" w:lineRule="auto"/>
        <w:jc w:val="both"/>
        <w:rPr>
          <w:rFonts w:ascii="Calibri" w:hAnsi="Calibri" w:cs="Arial"/>
          <w:b/>
        </w:rPr>
      </w:pPr>
    </w:p>
    <w:p w:rsidR="005C56FE" w:rsidRPr="00E33030" w:rsidRDefault="005C56FE" w:rsidP="005F1E96">
      <w:pPr>
        <w:pStyle w:val="Paragraphedeliste"/>
        <w:numPr>
          <w:ilvl w:val="1"/>
          <w:numId w:val="36"/>
        </w:numPr>
        <w:spacing w:after="0" w:line="240" w:lineRule="auto"/>
        <w:ind w:left="567" w:hanging="567"/>
        <w:rPr>
          <w:rFonts w:ascii="Calibri" w:hAnsi="Calibri" w:cs="Arial"/>
          <w:b/>
          <w:color w:val="0070C0"/>
          <w:sz w:val="24"/>
          <w:szCs w:val="24"/>
          <w:lang w:val="fr-FR"/>
        </w:rPr>
      </w:pPr>
      <w:r w:rsidRPr="00E33030">
        <w:rPr>
          <w:rFonts w:ascii="Calibri" w:hAnsi="Calibri" w:cs="Arial"/>
          <w:b/>
          <w:color w:val="0070C0"/>
          <w:sz w:val="24"/>
          <w:szCs w:val="24"/>
          <w:lang w:val="fr-FR"/>
        </w:rPr>
        <w:t>La liste des enquêteurs l’évaluation de l’intégration SRMNIA et VIH</w:t>
      </w:r>
    </w:p>
    <w:p w:rsidR="005C56FE" w:rsidRDefault="005C56FE" w:rsidP="008C499D">
      <w:pPr>
        <w:spacing w:after="0" w:line="240" w:lineRule="auto"/>
        <w:jc w:val="both"/>
        <w:rPr>
          <w:rFonts w:ascii="Calibri" w:hAnsi="Calibri" w:cs="Arial"/>
          <w:b/>
        </w:rPr>
      </w:pPr>
    </w:p>
    <w:p w:rsidR="005F5277" w:rsidRPr="00CA4069" w:rsidRDefault="00CA4069" w:rsidP="008C499D">
      <w:pPr>
        <w:spacing w:after="0" w:line="240" w:lineRule="auto"/>
        <w:jc w:val="both"/>
        <w:rPr>
          <w:rFonts w:ascii="Calibri" w:hAnsi="Calibri" w:cs="Arial"/>
          <w:b/>
        </w:rPr>
      </w:pPr>
      <w:r>
        <w:rPr>
          <w:rFonts w:ascii="Calibri" w:hAnsi="Calibri" w:cs="Arial"/>
          <w:b/>
        </w:rPr>
        <w:t xml:space="preserve">Tableau 4 : </w:t>
      </w:r>
      <w:r w:rsidR="005F5277" w:rsidRPr="00CA4069">
        <w:rPr>
          <w:rFonts w:ascii="Calibri" w:hAnsi="Calibri" w:cs="Arial"/>
          <w:b/>
        </w:rPr>
        <w:t>Liste des enquêteurs</w:t>
      </w:r>
    </w:p>
    <w:p w:rsidR="005F5277" w:rsidRDefault="005F5277" w:rsidP="008C499D">
      <w:pPr>
        <w:spacing w:after="0" w:line="240" w:lineRule="auto"/>
        <w:jc w:val="both"/>
        <w:rPr>
          <w:rFonts w:ascii="Calibri" w:hAnsi="Calibri" w:cs="Arial"/>
        </w:rPr>
      </w:pPr>
    </w:p>
    <w:tbl>
      <w:tblPr>
        <w:tblStyle w:val="Grilledutableau"/>
        <w:tblW w:w="0" w:type="auto"/>
        <w:tblLook w:val="04A0" w:firstRow="1" w:lastRow="0" w:firstColumn="1" w:lastColumn="0" w:noHBand="0" w:noVBand="1"/>
      </w:tblPr>
      <w:tblGrid>
        <w:gridCol w:w="1555"/>
        <w:gridCol w:w="567"/>
        <w:gridCol w:w="3791"/>
        <w:gridCol w:w="1971"/>
        <w:gridCol w:w="1971"/>
      </w:tblGrid>
      <w:tr w:rsidR="005F5277" w:rsidTr="00CA4069">
        <w:tc>
          <w:tcPr>
            <w:tcW w:w="1555"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Equipe</w:t>
            </w:r>
          </w:p>
        </w:tc>
        <w:tc>
          <w:tcPr>
            <w:tcW w:w="567"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N°</w:t>
            </w:r>
          </w:p>
        </w:tc>
        <w:tc>
          <w:tcPr>
            <w:tcW w:w="3791"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Prénoms et Nom des enquêteurs</w:t>
            </w:r>
          </w:p>
        </w:tc>
        <w:tc>
          <w:tcPr>
            <w:tcW w:w="1971"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Statut</w:t>
            </w:r>
          </w:p>
        </w:tc>
        <w:tc>
          <w:tcPr>
            <w:tcW w:w="1971"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Contact</w:t>
            </w:r>
          </w:p>
        </w:tc>
      </w:tr>
      <w:tr w:rsidR="005F5277" w:rsidTr="005F5277">
        <w:tc>
          <w:tcPr>
            <w:tcW w:w="1555" w:type="dxa"/>
            <w:vMerge w:val="restart"/>
          </w:tcPr>
          <w:p w:rsidR="005F5277" w:rsidRDefault="005F5277" w:rsidP="005F5277">
            <w:pPr>
              <w:jc w:val="both"/>
              <w:rPr>
                <w:rFonts w:ascii="Calibri" w:hAnsi="Calibri" w:cs="Arial"/>
              </w:rPr>
            </w:pPr>
            <w:r>
              <w:rPr>
                <w:rFonts w:ascii="Calibri" w:hAnsi="Calibri" w:cs="Arial"/>
              </w:rPr>
              <w:t>Conakry et Basse Guinée</w:t>
            </w:r>
          </w:p>
        </w:tc>
        <w:tc>
          <w:tcPr>
            <w:tcW w:w="567" w:type="dxa"/>
          </w:tcPr>
          <w:p w:rsidR="005F5277" w:rsidRPr="000C61DF" w:rsidRDefault="005F5277" w:rsidP="005F5277">
            <w:pPr>
              <w:jc w:val="both"/>
            </w:pPr>
            <w:r w:rsidRPr="000C61DF">
              <w:t>01</w:t>
            </w:r>
          </w:p>
        </w:tc>
        <w:tc>
          <w:tcPr>
            <w:tcW w:w="3791" w:type="dxa"/>
            <w:vAlign w:val="center"/>
          </w:tcPr>
          <w:p w:rsidR="005F5277" w:rsidRPr="000C61DF" w:rsidRDefault="005F5277" w:rsidP="005F5277">
            <w:pPr>
              <w:autoSpaceDE w:val="0"/>
              <w:autoSpaceDN w:val="0"/>
              <w:adjustRightInd w:val="0"/>
              <w:jc w:val="both"/>
              <w:rPr>
                <w:rFonts w:cs="Arial"/>
                <w:bCs/>
              </w:rPr>
            </w:pPr>
            <w:r w:rsidRPr="000C61DF">
              <w:rPr>
                <w:rFonts w:eastAsia="Times New Roman" w:cs="Arial"/>
              </w:rPr>
              <w:t>Amara Tabaouo SAMAKE</w:t>
            </w:r>
          </w:p>
        </w:tc>
        <w:tc>
          <w:tcPr>
            <w:tcW w:w="1971" w:type="dxa"/>
            <w:vAlign w:val="center"/>
          </w:tcPr>
          <w:p w:rsidR="005F5277" w:rsidRPr="000C61DF" w:rsidRDefault="005F5277" w:rsidP="005F5277">
            <w:pPr>
              <w:rPr>
                <w:rFonts w:cs="Arial"/>
              </w:rPr>
            </w:pPr>
            <w:r w:rsidRPr="000C61DF">
              <w:rPr>
                <w:rFonts w:eastAsia="Times New Roman" w:cs="Arial"/>
              </w:rPr>
              <w:t>Medecin</w:t>
            </w:r>
          </w:p>
        </w:tc>
        <w:tc>
          <w:tcPr>
            <w:tcW w:w="1971" w:type="dxa"/>
            <w:vAlign w:val="center"/>
          </w:tcPr>
          <w:p w:rsidR="005F5277" w:rsidRPr="000C61DF" w:rsidRDefault="005F5277" w:rsidP="005F5277">
            <w:pPr>
              <w:rPr>
                <w:rFonts w:cs="Arial"/>
              </w:rPr>
            </w:pPr>
            <w:r w:rsidRPr="000C61DF">
              <w:rPr>
                <w:rFonts w:eastAsia="Times New Roman" w:cs="Arial"/>
              </w:rPr>
              <w:t>628-56-29-93</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pPr>
            <w:r w:rsidRPr="000C61DF">
              <w:t>02</w:t>
            </w:r>
          </w:p>
        </w:tc>
        <w:tc>
          <w:tcPr>
            <w:tcW w:w="3791" w:type="dxa"/>
          </w:tcPr>
          <w:p w:rsidR="005F5277" w:rsidRPr="000C61DF" w:rsidRDefault="005F5277" w:rsidP="005F5277">
            <w:pPr>
              <w:autoSpaceDE w:val="0"/>
              <w:autoSpaceDN w:val="0"/>
              <w:adjustRightInd w:val="0"/>
              <w:jc w:val="both"/>
              <w:rPr>
                <w:rFonts w:cs="Arial"/>
                <w:bCs/>
              </w:rPr>
            </w:pPr>
            <w:r w:rsidRPr="000C61DF">
              <w:rPr>
                <w:rFonts w:cs="Arial"/>
              </w:rPr>
              <w:t>Zézé Mama GUILAVOGUI</w:t>
            </w:r>
          </w:p>
        </w:tc>
        <w:tc>
          <w:tcPr>
            <w:tcW w:w="1971" w:type="dxa"/>
          </w:tcPr>
          <w:p w:rsidR="005F5277" w:rsidRPr="000C61DF" w:rsidRDefault="005F5277" w:rsidP="005F5277">
            <w:pPr>
              <w:rPr>
                <w:rFonts w:cs="Arial"/>
              </w:rPr>
            </w:pPr>
            <w:r w:rsidRPr="000C61DF">
              <w:rPr>
                <w:rFonts w:cs="Arial"/>
              </w:rPr>
              <w:t xml:space="preserve">Médecin </w:t>
            </w:r>
          </w:p>
        </w:tc>
        <w:tc>
          <w:tcPr>
            <w:tcW w:w="1971" w:type="dxa"/>
            <w:vAlign w:val="center"/>
          </w:tcPr>
          <w:p w:rsidR="005F5277" w:rsidRPr="000C61DF" w:rsidRDefault="005F5277" w:rsidP="005F5277">
            <w:pPr>
              <w:rPr>
                <w:rFonts w:cs="Arial"/>
              </w:rPr>
            </w:pPr>
            <w:r w:rsidRPr="000C61DF">
              <w:rPr>
                <w:rFonts w:cs="Arial"/>
              </w:rPr>
              <w:t>620 63 14 88</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pPr>
            <w:r w:rsidRPr="000C61DF">
              <w:t>03</w:t>
            </w:r>
          </w:p>
        </w:tc>
        <w:tc>
          <w:tcPr>
            <w:tcW w:w="3791" w:type="dxa"/>
            <w:vAlign w:val="center"/>
          </w:tcPr>
          <w:p w:rsidR="005F5277" w:rsidRPr="000C61DF" w:rsidRDefault="005F5277" w:rsidP="005F5277">
            <w:pPr>
              <w:autoSpaceDE w:val="0"/>
              <w:autoSpaceDN w:val="0"/>
              <w:adjustRightInd w:val="0"/>
              <w:jc w:val="both"/>
              <w:rPr>
                <w:rFonts w:cs="Arial"/>
                <w:bCs/>
              </w:rPr>
            </w:pPr>
            <w:r w:rsidRPr="000C61DF">
              <w:rPr>
                <w:rFonts w:cs="Arial"/>
                <w:w w:val="110"/>
              </w:rPr>
              <w:t>lbrahima</w:t>
            </w:r>
            <w:r w:rsidRPr="000C61DF">
              <w:rPr>
                <w:rFonts w:cs="Arial"/>
                <w:spacing w:val="-44"/>
                <w:w w:val="110"/>
              </w:rPr>
              <w:t xml:space="preserve"> </w:t>
            </w:r>
            <w:r w:rsidRPr="000C61DF">
              <w:rPr>
                <w:rFonts w:cs="Arial"/>
                <w:w w:val="110"/>
              </w:rPr>
              <w:t>Cécé</w:t>
            </w:r>
            <w:r>
              <w:rPr>
                <w:rFonts w:cs="Arial"/>
                <w:w w:val="110"/>
              </w:rPr>
              <w:t xml:space="preserve"> </w:t>
            </w:r>
            <w:r w:rsidRPr="000C61DF">
              <w:rPr>
                <w:rFonts w:cs="Arial"/>
                <w:spacing w:val="2"/>
                <w:w w:val="110"/>
              </w:rPr>
              <w:t>NYANAWEA</w:t>
            </w:r>
            <w:r w:rsidRPr="000C61DF">
              <w:rPr>
                <w:rFonts w:cs="Arial"/>
                <w:spacing w:val="-59"/>
                <w:w w:val="110"/>
              </w:rPr>
              <w:t xml:space="preserve"> </w:t>
            </w:r>
            <w:r w:rsidRPr="000C61DF">
              <w:rPr>
                <w:rFonts w:cs="Arial"/>
                <w:w w:val="110"/>
              </w:rPr>
              <w:t>M</w:t>
            </w:r>
          </w:p>
        </w:tc>
        <w:tc>
          <w:tcPr>
            <w:tcW w:w="1971" w:type="dxa"/>
            <w:vAlign w:val="center"/>
          </w:tcPr>
          <w:p w:rsidR="005F5277" w:rsidRPr="000C61DF" w:rsidRDefault="005F5277" w:rsidP="005F5277">
            <w:pPr>
              <w:rPr>
                <w:rFonts w:cs="Arial"/>
              </w:rPr>
            </w:pPr>
            <w:r w:rsidRPr="000C61DF">
              <w:rPr>
                <w:rFonts w:cs="Arial"/>
              </w:rPr>
              <w:t>Sociologue</w:t>
            </w:r>
          </w:p>
        </w:tc>
        <w:tc>
          <w:tcPr>
            <w:tcW w:w="1971" w:type="dxa"/>
            <w:vAlign w:val="center"/>
          </w:tcPr>
          <w:p w:rsidR="005F5277" w:rsidRPr="000C61DF" w:rsidRDefault="005F5277" w:rsidP="005F5277">
            <w:pPr>
              <w:rPr>
                <w:rFonts w:cs="Arial"/>
              </w:rPr>
            </w:pPr>
            <w:r w:rsidRPr="000C61DF">
              <w:rPr>
                <w:rFonts w:cs="Arial"/>
                <w:w w:val="120"/>
              </w:rPr>
              <w:t>625</w:t>
            </w:r>
            <w:r w:rsidRPr="000C61DF">
              <w:rPr>
                <w:rFonts w:cs="Arial"/>
                <w:spacing w:val="-44"/>
                <w:w w:val="120"/>
              </w:rPr>
              <w:t xml:space="preserve"> </w:t>
            </w:r>
            <w:r w:rsidRPr="000C61DF">
              <w:rPr>
                <w:rFonts w:cs="Arial"/>
                <w:w w:val="120"/>
              </w:rPr>
              <w:t>732</w:t>
            </w:r>
            <w:r w:rsidRPr="000C61DF">
              <w:rPr>
                <w:rFonts w:cs="Arial"/>
                <w:spacing w:val="-47"/>
                <w:w w:val="120"/>
              </w:rPr>
              <w:t xml:space="preserve"> </w:t>
            </w:r>
            <w:r w:rsidRPr="000C61DF">
              <w:rPr>
                <w:rFonts w:cs="Arial"/>
                <w:w w:val="120"/>
              </w:rPr>
              <w:t>020</w:t>
            </w:r>
            <w:r w:rsidRPr="000C61DF">
              <w:rPr>
                <w:rFonts w:cs="Arial"/>
                <w:spacing w:val="-56"/>
                <w:w w:val="120"/>
              </w:rPr>
              <w:t xml:space="preserve"> </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pPr>
            <w:r w:rsidRPr="000C61DF">
              <w:t>04</w:t>
            </w:r>
          </w:p>
        </w:tc>
        <w:tc>
          <w:tcPr>
            <w:tcW w:w="3791" w:type="dxa"/>
            <w:vAlign w:val="center"/>
          </w:tcPr>
          <w:p w:rsidR="005F5277" w:rsidRPr="000C61DF" w:rsidRDefault="005F5277" w:rsidP="005F5277">
            <w:pPr>
              <w:spacing w:line="360" w:lineRule="auto"/>
              <w:jc w:val="both"/>
              <w:rPr>
                <w:rFonts w:cs="Arial"/>
              </w:rPr>
            </w:pPr>
            <w:r>
              <w:rPr>
                <w:rFonts w:cs="Arial"/>
              </w:rPr>
              <w:t xml:space="preserve">Mme </w:t>
            </w:r>
            <w:r w:rsidRPr="000C61DF">
              <w:rPr>
                <w:rFonts w:cs="Arial"/>
              </w:rPr>
              <w:t>Marie Louise Pessa</w:t>
            </w:r>
            <w:r>
              <w:rPr>
                <w:rFonts w:cs="Arial"/>
              </w:rPr>
              <w:t xml:space="preserve"> </w:t>
            </w:r>
            <w:r w:rsidRPr="000C61DF">
              <w:rPr>
                <w:rFonts w:cs="Arial"/>
              </w:rPr>
              <w:t>KAMANO</w:t>
            </w:r>
          </w:p>
        </w:tc>
        <w:tc>
          <w:tcPr>
            <w:tcW w:w="1971" w:type="dxa"/>
            <w:vAlign w:val="center"/>
          </w:tcPr>
          <w:p w:rsidR="005F5277" w:rsidRPr="000C61DF" w:rsidRDefault="005F5277" w:rsidP="005F5277">
            <w:pPr>
              <w:rPr>
                <w:rFonts w:cs="Arial"/>
              </w:rPr>
            </w:pPr>
            <w:r w:rsidRPr="000C61DF">
              <w:rPr>
                <w:rFonts w:cs="Arial"/>
              </w:rPr>
              <w:t xml:space="preserve">Médecin </w:t>
            </w:r>
          </w:p>
        </w:tc>
        <w:tc>
          <w:tcPr>
            <w:tcW w:w="1971" w:type="dxa"/>
            <w:vAlign w:val="center"/>
          </w:tcPr>
          <w:p w:rsidR="005F5277" w:rsidRPr="000C61DF" w:rsidRDefault="005F5277" w:rsidP="005F5277">
            <w:pPr>
              <w:rPr>
                <w:rFonts w:cs="Arial"/>
              </w:rPr>
            </w:pPr>
            <w:r w:rsidRPr="000C61DF">
              <w:rPr>
                <w:rFonts w:cs="Arial"/>
              </w:rPr>
              <w:t>655 844 209</w:t>
            </w:r>
          </w:p>
        </w:tc>
      </w:tr>
      <w:tr w:rsidR="005F5277" w:rsidTr="005F5277">
        <w:tc>
          <w:tcPr>
            <w:tcW w:w="1555" w:type="dxa"/>
            <w:vMerge w:val="restart"/>
          </w:tcPr>
          <w:p w:rsidR="005F5277" w:rsidRDefault="005F5277" w:rsidP="005F5277">
            <w:pPr>
              <w:jc w:val="both"/>
              <w:rPr>
                <w:rFonts w:ascii="Calibri" w:hAnsi="Calibri" w:cs="Arial"/>
              </w:rPr>
            </w:pPr>
            <w:r>
              <w:rPr>
                <w:rFonts w:ascii="Calibri" w:hAnsi="Calibri" w:cs="Arial"/>
              </w:rPr>
              <w:t>Moyenne Guinée, Haute Guinée et Guinée Forestière</w:t>
            </w:r>
          </w:p>
        </w:tc>
        <w:tc>
          <w:tcPr>
            <w:tcW w:w="567" w:type="dxa"/>
          </w:tcPr>
          <w:p w:rsidR="005F5277" w:rsidRPr="000C61DF" w:rsidRDefault="005F5277" w:rsidP="005F5277">
            <w:pPr>
              <w:jc w:val="both"/>
              <w:rPr>
                <w:rFonts w:ascii="Calibri" w:hAnsi="Calibri"/>
              </w:rPr>
            </w:pPr>
            <w:r w:rsidRPr="000C61DF">
              <w:rPr>
                <w:rFonts w:ascii="Calibri" w:hAnsi="Calibri"/>
              </w:rPr>
              <w:t>01</w:t>
            </w:r>
          </w:p>
        </w:tc>
        <w:tc>
          <w:tcPr>
            <w:tcW w:w="3791" w:type="dxa"/>
            <w:vAlign w:val="center"/>
          </w:tcPr>
          <w:p w:rsidR="005F5277" w:rsidRPr="000C61DF" w:rsidRDefault="005F5277" w:rsidP="005F5277">
            <w:pPr>
              <w:rPr>
                <w:rFonts w:ascii="Calibri" w:eastAsia="Times New Roman" w:hAnsi="Calibri" w:cs="Arial"/>
                <w:lang w:eastAsia="fr-FR"/>
              </w:rPr>
            </w:pPr>
            <w:r w:rsidRPr="000C61DF">
              <w:rPr>
                <w:rFonts w:ascii="Calibri" w:eastAsia="Times New Roman" w:hAnsi="Calibri" w:cs="Arial"/>
                <w:lang w:eastAsia="fr-FR"/>
              </w:rPr>
              <w:t>Gnoumé CAMARA</w:t>
            </w:r>
          </w:p>
        </w:tc>
        <w:tc>
          <w:tcPr>
            <w:tcW w:w="1971" w:type="dxa"/>
            <w:vAlign w:val="center"/>
          </w:tcPr>
          <w:p w:rsidR="005F5277" w:rsidRPr="000C61DF" w:rsidRDefault="005F5277" w:rsidP="005F5277">
            <w:pPr>
              <w:rPr>
                <w:rFonts w:ascii="Calibri" w:hAnsi="Calibri" w:cs="Arial"/>
              </w:rPr>
            </w:pPr>
            <w:r w:rsidRPr="000C61DF">
              <w:rPr>
                <w:rFonts w:ascii="Calibri" w:hAnsi="Calibri" w:cs="Arial"/>
              </w:rPr>
              <w:t>Médecin</w:t>
            </w:r>
          </w:p>
        </w:tc>
        <w:tc>
          <w:tcPr>
            <w:tcW w:w="1971" w:type="dxa"/>
            <w:vAlign w:val="center"/>
          </w:tcPr>
          <w:p w:rsidR="005F5277" w:rsidRPr="000C61DF" w:rsidRDefault="005F5277" w:rsidP="005F5277">
            <w:pPr>
              <w:rPr>
                <w:rFonts w:ascii="Calibri" w:hAnsi="Calibri" w:cs="Arial"/>
              </w:rPr>
            </w:pPr>
            <w:r w:rsidRPr="000C61DF">
              <w:rPr>
                <w:rFonts w:ascii="Calibri" w:hAnsi="Calibri" w:cs="Arial"/>
              </w:rPr>
              <w:t xml:space="preserve">657 32 98 99 </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rPr>
                <w:rFonts w:ascii="Calibri" w:hAnsi="Calibri"/>
              </w:rPr>
            </w:pPr>
            <w:r w:rsidRPr="000C61DF">
              <w:rPr>
                <w:rFonts w:ascii="Calibri" w:hAnsi="Calibri"/>
              </w:rPr>
              <w:t>02</w:t>
            </w:r>
          </w:p>
        </w:tc>
        <w:tc>
          <w:tcPr>
            <w:tcW w:w="3791" w:type="dxa"/>
            <w:vAlign w:val="center"/>
          </w:tcPr>
          <w:p w:rsidR="005F5277" w:rsidRPr="005F5277" w:rsidRDefault="005F5277" w:rsidP="005F5277">
            <w:pPr>
              <w:rPr>
                <w:rFonts w:ascii="Calibri" w:eastAsia="Times New Roman" w:hAnsi="Calibri" w:cs="Arial"/>
                <w:lang w:eastAsia="fr-FR"/>
              </w:rPr>
            </w:pPr>
            <w:r w:rsidRPr="005F5277">
              <w:rPr>
                <w:rFonts w:ascii="Calibri" w:eastAsia="Times New Roman" w:hAnsi="Calibri" w:cs="Arial"/>
                <w:lang w:eastAsia="fr-FR"/>
              </w:rPr>
              <w:t>Tamba Alima KAMANO</w:t>
            </w:r>
          </w:p>
        </w:tc>
        <w:tc>
          <w:tcPr>
            <w:tcW w:w="1971" w:type="dxa"/>
            <w:vAlign w:val="center"/>
          </w:tcPr>
          <w:p w:rsidR="005F5277" w:rsidRPr="005F5277" w:rsidRDefault="005F5277" w:rsidP="005F5277">
            <w:pPr>
              <w:rPr>
                <w:rFonts w:ascii="Calibri" w:hAnsi="Calibri" w:cs="Arial"/>
              </w:rPr>
            </w:pPr>
            <w:r w:rsidRPr="005F5277">
              <w:rPr>
                <w:rFonts w:ascii="Calibri" w:hAnsi="Calibri" w:cs="Arial"/>
              </w:rPr>
              <w:t xml:space="preserve">Sociologie Santé </w:t>
            </w:r>
          </w:p>
        </w:tc>
        <w:tc>
          <w:tcPr>
            <w:tcW w:w="1971" w:type="dxa"/>
            <w:vAlign w:val="center"/>
          </w:tcPr>
          <w:p w:rsidR="005F5277" w:rsidRPr="005F5277" w:rsidRDefault="005F5277" w:rsidP="005F5277">
            <w:pPr>
              <w:rPr>
                <w:rFonts w:ascii="Calibri" w:eastAsia="Times New Roman" w:hAnsi="Calibri" w:cs="Arial"/>
              </w:rPr>
            </w:pPr>
            <w:r w:rsidRPr="005F5277">
              <w:rPr>
                <w:rFonts w:ascii="Calibri" w:hAnsi="Calibri" w:cs="Arial"/>
              </w:rPr>
              <w:t>623738958</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rPr>
                <w:rFonts w:ascii="Calibri" w:hAnsi="Calibri"/>
              </w:rPr>
            </w:pPr>
            <w:r w:rsidRPr="000C61DF">
              <w:rPr>
                <w:rFonts w:ascii="Calibri" w:hAnsi="Calibri"/>
              </w:rPr>
              <w:t>03</w:t>
            </w:r>
          </w:p>
        </w:tc>
        <w:tc>
          <w:tcPr>
            <w:tcW w:w="3791" w:type="dxa"/>
            <w:vAlign w:val="center"/>
          </w:tcPr>
          <w:p w:rsidR="005F5277" w:rsidRPr="000C61DF" w:rsidRDefault="005F5277" w:rsidP="005F5277">
            <w:pPr>
              <w:widowControl w:val="0"/>
              <w:autoSpaceDE w:val="0"/>
              <w:autoSpaceDN w:val="0"/>
              <w:adjustRightInd w:val="0"/>
              <w:rPr>
                <w:rFonts w:ascii="Calibri" w:hAnsi="Calibri" w:cs="Arial"/>
              </w:rPr>
            </w:pPr>
            <w:r>
              <w:rPr>
                <w:rFonts w:ascii="Calibri" w:hAnsi="Calibri" w:cs="Arial"/>
              </w:rPr>
              <w:t xml:space="preserve">Mme </w:t>
            </w:r>
            <w:r w:rsidRPr="000C61DF">
              <w:rPr>
                <w:rFonts w:ascii="Calibri" w:hAnsi="Calibri" w:cs="Arial"/>
              </w:rPr>
              <w:t>Fazi GUILAVOGUI</w:t>
            </w:r>
          </w:p>
        </w:tc>
        <w:tc>
          <w:tcPr>
            <w:tcW w:w="1971" w:type="dxa"/>
            <w:vAlign w:val="center"/>
          </w:tcPr>
          <w:p w:rsidR="005F5277" w:rsidRPr="000C61DF" w:rsidRDefault="005F5277" w:rsidP="005F5277">
            <w:pPr>
              <w:rPr>
                <w:rFonts w:ascii="Calibri" w:hAnsi="Calibri" w:cs="Arial"/>
              </w:rPr>
            </w:pPr>
            <w:r w:rsidRPr="000C61DF">
              <w:rPr>
                <w:rFonts w:ascii="Calibri" w:hAnsi="Calibri" w:cs="Arial"/>
              </w:rPr>
              <w:t>Sage-femme</w:t>
            </w:r>
          </w:p>
        </w:tc>
        <w:tc>
          <w:tcPr>
            <w:tcW w:w="1971" w:type="dxa"/>
            <w:vAlign w:val="center"/>
          </w:tcPr>
          <w:p w:rsidR="005F5277" w:rsidRPr="000C61DF" w:rsidRDefault="005F5277" w:rsidP="005F5277">
            <w:pPr>
              <w:spacing w:line="360" w:lineRule="auto"/>
              <w:jc w:val="both"/>
              <w:rPr>
                <w:rFonts w:ascii="Calibri" w:hAnsi="Calibri" w:cs="Arial"/>
              </w:rPr>
            </w:pPr>
            <w:r w:rsidRPr="000C61DF">
              <w:rPr>
                <w:rFonts w:ascii="Calibri" w:hAnsi="Calibri" w:cs="Arial"/>
              </w:rPr>
              <w:t>620 56 28 80</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rPr>
                <w:rFonts w:ascii="Calibri" w:hAnsi="Calibri"/>
              </w:rPr>
            </w:pPr>
            <w:r w:rsidRPr="000C61DF">
              <w:rPr>
                <w:rFonts w:ascii="Calibri" w:hAnsi="Calibri"/>
              </w:rPr>
              <w:t>04</w:t>
            </w:r>
          </w:p>
        </w:tc>
        <w:tc>
          <w:tcPr>
            <w:tcW w:w="3791" w:type="dxa"/>
            <w:vAlign w:val="center"/>
          </w:tcPr>
          <w:p w:rsidR="005F5277" w:rsidRPr="000C61DF" w:rsidRDefault="005F5277" w:rsidP="005F5277">
            <w:pPr>
              <w:widowControl w:val="0"/>
              <w:autoSpaceDE w:val="0"/>
              <w:autoSpaceDN w:val="0"/>
              <w:adjustRightInd w:val="0"/>
              <w:rPr>
                <w:rFonts w:ascii="Calibri" w:hAnsi="Calibri" w:cs="Arial"/>
              </w:rPr>
            </w:pPr>
            <w:r>
              <w:rPr>
                <w:rFonts w:ascii="Calibri" w:hAnsi="Calibri" w:cs="Arial"/>
                <w:bCs/>
              </w:rPr>
              <w:t xml:space="preserve">Idrissa </w:t>
            </w:r>
            <w:r w:rsidRPr="000C61DF">
              <w:rPr>
                <w:rFonts w:ascii="Calibri" w:hAnsi="Calibri" w:cs="Arial"/>
                <w:bCs/>
              </w:rPr>
              <w:t>DIALLO</w:t>
            </w:r>
          </w:p>
        </w:tc>
        <w:tc>
          <w:tcPr>
            <w:tcW w:w="1971" w:type="dxa"/>
            <w:vAlign w:val="center"/>
          </w:tcPr>
          <w:p w:rsidR="005F5277" w:rsidRPr="000C61DF" w:rsidRDefault="005F5277" w:rsidP="005F5277">
            <w:pPr>
              <w:rPr>
                <w:rFonts w:ascii="Calibri" w:hAnsi="Calibri" w:cs="Arial"/>
              </w:rPr>
            </w:pPr>
            <w:r w:rsidRPr="000C61DF">
              <w:rPr>
                <w:rFonts w:ascii="Calibri" w:hAnsi="Calibri" w:cs="Arial"/>
              </w:rPr>
              <w:t xml:space="preserve">Médecin </w:t>
            </w:r>
          </w:p>
        </w:tc>
        <w:tc>
          <w:tcPr>
            <w:tcW w:w="1971" w:type="dxa"/>
            <w:vAlign w:val="center"/>
          </w:tcPr>
          <w:p w:rsidR="005F5277" w:rsidRPr="000C61DF" w:rsidRDefault="005F5277" w:rsidP="005F5277">
            <w:pPr>
              <w:spacing w:line="360" w:lineRule="auto"/>
              <w:jc w:val="both"/>
              <w:rPr>
                <w:rFonts w:ascii="Calibri" w:hAnsi="Calibri" w:cs="Arial"/>
              </w:rPr>
            </w:pPr>
            <w:r w:rsidRPr="000C61DF">
              <w:rPr>
                <w:rFonts w:ascii="Calibri" w:hAnsi="Calibri" w:cs="Arial"/>
              </w:rPr>
              <w:t>622-15-57-24</w:t>
            </w:r>
          </w:p>
        </w:tc>
      </w:tr>
    </w:tbl>
    <w:p w:rsidR="005F5277" w:rsidRDefault="005F5277" w:rsidP="008C499D">
      <w:pPr>
        <w:spacing w:after="0" w:line="240" w:lineRule="auto"/>
        <w:jc w:val="both"/>
        <w:rPr>
          <w:rFonts w:ascii="Calibri" w:hAnsi="Calibri" w:cs="Arial"/>
        </w:rPr>
      </w:pPr>
    </w:p>
    <w:p w:rsidR="005F5277" w:rsidRDefault="005F5277" w:rsidP="008C499D">
      <w:pPr>
        <w:spacing w:after="0" w:line="240" w:lineRule="auto"/>
        <w:jc w:val="both"/>
        <w:rPr>
          <w:rFonts w:ascii="Calibri" w:hAnsi="Calibri" w:cs="Arial"/>
        </w:rPr>
      </w:pPr>
    </w:p>
    <w:p w:rsidR="005F5277" w:rsidRPr="00E33030" w:rsidRDefault="005C56FE" w:rsidP="005F1E96">
      <w:pPr>
        <w:pStyle w:val="Paragraphedeliste"/>
        <w:numPr>
          <w:ilvl w:val="1"/>
          <w:numId w:val="36"/>
        </w:numPr>
        <w:spacing w:after="0" w:line="240" w:lineRule="auto"/>
        <w:ind w:left="567" w:hanging="567"/>
        <w:rPr>
          <w:rFonts w:ascii="Calibri" w:hAnsi="Calibri" w:cs="Arial"/>
          <w:b/>
          <w:color w:val="0070C0"/>
          <w:sz w:val="24"/>
          <w:szCs w:val="24"/>
          <w:lang w:val="fr-FR"/>
        </w:rPr>
      </w:pPr>
      <w:r w:rsidRPr="00E33030">
        <w:rPr>
          <w:rFonts w:ascii="Calibri" w:hAnsi="Calibri" w:cs="Arial"/>
          <w:b/>
          <w:color w:val="0070C0"/>
          <w:sz w:val="24"/>
          <w:szCs w:val="24"/>
          <w:lang w:val="fr-FR"/>
        </w:rPr>
        <w:t>Les leaders/responsables ayant été interviewés à Conakry</w:t>
      </w:r>
    </w:p>
    <w:p w:rsidR="008C499D" w:rsidRDefault="008C499D" w:rsidP="008C499D">
      <w:pPr>
        <w:spacing w:after="0" w:line="240" w:lineRule="auto"/>
        <w:jc w:val="both"/>
        <w:rPr>
          <w:rFonts w:ascii="Calibri" w:hAnsi="Calibri" w:cs="Arial"/>
          <w:b/>
        </w:rPr>
      </w:pP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Pr>
          <w:rFonts w:ascii="Calibri" w:hAnsi="Calibri"/>
          <w:lang w:val="fr-FR"/>
        </w:rPr>
        <w:t>Direction Nationale des Etablissements hospitaliers et des Soins</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DNSFN (Direction Nationale de la Santé Familiale et Nutrition)</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cs="Arial"/>
          <w:lang w:val="fr-FR"/>
        </w:rPr>
        <w:t>Direction Nationale de la Prévention et Santé Communautaire</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Programme de prise en charge intégrée des maladies du nouveau-né et de l’enfant (PCIMNE)/MSHP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La section adolescents et jeunes de la Direction nationale de la santé familiale et de la nutrition/MSHP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PNMSR/MSHP (Programme National de la Maternité Sans Risque) ;</w:t>
      </w:r>
    </w:p>
    <w:p w:rsidR="00376B61"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PNPCSP/MSHP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rPr>
        <w:t>Bureau Stratégique de Développement</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Division Alimentation Nutrition/DNSFN/MSHP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lastRenderedPageBreak/>
        <w:t xml:space="preserve">INSE (Institut nutrition et santé de l’enfant) ;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Laboratoire INSE/CHU Donka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Le centre national de prise en charge des PVVIH Donka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Direction de la Santé de la Ville de Conakry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Direction nationale du budget/Ministère délégué au budget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Direction Nationale de la Santé Scolaire et universitaire/ Ministère de l’enseignement pré universitaire et de l’éducation civique</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INRAP (Institut national de recherche et d’action pédagogique)/Ministère de l’enseignement pré universitaire et de l’éducation civique ; </w:t>
      </w:r>
    </w:p>
    <w:p w:rsidR="00376B61"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SE/CNLS ; </w:t>
      </w:r>
    </w:p>
    <w:p w:rsidR="00B65E37" w:rsidRDefault="00B65E37" w:rsidP="0060058A">
      <w:pPr>
        <w:pStyle w:val="Paragraphedeliste"/>
        <w:numPr>
          <w:ilvl w:val="0"/>
          <w:numId w:val="5"/>
        </w:numPr>
        <w:spacing w:before="120" w:after="0"/>
        <w:ind w:left="714" w:hanging="357"/>
        <w:contextualSpacing w:val="0"/>
        <w:rPr>
          <w:rFonts w:ascii="Calibri" w:hAnsi="Calibri"/>
        </w:rPr>
      </w:pPr>
      <w:r>
        <w:rPr>
          <w:rFonts w:ascii="Calibri" w:hAnsi="Calibri"/>
        </w:rPr>
        <w:t>Direction Régionale de la Santé</w:t>
      </w:r>
    </w:p>
    <w:p w:rsidR="00B65E37" w:rsidRPr="0067036D" w:rsidRDefault="00B65E37" w:rsidP="0060058A">
      <w:pPr>
        <w:pStyle w:val="Paragraphedeliste"/>
        <w:numPr>
          <w:ilvl w:val="0"/>
          <w:numId w:val="5"/>
        </w:numPr>
        <w:spacing w:before="120" w:after="0"/>
        <w:ind w:left="714" w:hanging="357"/>
        <w:contextualSpacing w:val="0"/>
        <w:rPr>
          <w:rFonts w:ascii="Calibri" w:hAnsi="Calibri"/>
        </w:rPr>
      </w:pPr>
      <w:r>
        <w:rPr>
          <w:rFonts w:ascii="Calibri" w:hAnsi="Calibri"/>
        </w:rPr>
        <w:t>Direction Préfectorale de la Santé</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AGBEF;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ONG Afrique Arc-en-ciel ;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FMG (Fraternité Médicale Guinée)</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AJFDG (Association des Jeunes Filles Dévouées de Guinée)</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REGAP+ (Réseau Guinéen des Associations des Personnes vivant avec le VIH)</w:t>
      </w:r>
    </w:p>
    <w:p w:rsidR="00376B61"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REFIG (Réseau des associations des Femmes Infectées et Affectées par le VIH)</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Pr>
          <w:rFonts w:ascii="Calibri" w:hAnsi="Calibri"/>
          <w:lang w:val="fr-FR"/>
        </w:rPr>
        <w:t>ASFEMASSI</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MCHIP/Jhpiego/USAID ;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ONUSIDA ;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UNFPA</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GIZ</w:t>
      </w:r>
    </w:p>
    <w:p w:rsidR="00376B61"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UNICEF ; </w:t>
      </w:r>
    </w:p>
    <w:p w:rsidR="00376B61"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rPr>
        <w:t>ICN</w:t>
      </w:r>
    </w:p>
    <w:p w:rsidR="00376B61"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rPr>
        <w:t>CRS</w:t>
      </w:r>
      <w:r w:rsidRPr="0067036D">
        <w:rPr>
          <w:rFonts w:ascii="Calibri" w:hAnsi="Calibri"/>
        </w:rPr>
        <w:t xml:space="preserve">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rPr>
        <w:t>OMS</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cs="Arial"/>
          <w:lang w:val="fr-FR"/>
        </w:rPr>
        <w:t>PROSMI (Protection santé maternelle et infantile)</w:t>
      </w:r>
    </w:p>
    <w:p w:rsidR="00376B61" w:rsidRPr="00C81B60"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cs="Arial"/>
        </w:rPr>
        <w:t>Solthis</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PSI</w:t>
      </w:r>
    </w:p>
    <w:p w:rsidR="00376B61" w:rsidRPr="003B6058"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cs="Arial"/>
        </w:rPr>
        <w:t>DREAM</w:t>
      </w:r>
    </w:p>
    <w:p w:rsidR="00376B61" w:rsidRPr="003B6058"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Chambre des Mines</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PEV</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PASSAP</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Pr Cissé Mohamed</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lastRenderedPageBreak/>
        <w:t>Pr Yolande Hizaji</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Dr Kékoura Kourouma</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AACG</w:t>
      </w:r>
    </w:p>
    <w:p w:rsidR="00376B61" w:rsidRPr="0067036D" w:rsidRDefault="00376B61" w:rsidP="008C499D">
      <w:pPr>
        <w:spacing w:after="0" w:line="240" w:lineRule="auto"/>
        <w:jc w:val="both"/>
        <w:rPr>
          <w:rFonts w:ascii="Calibri" w:hAnsi="Calibri" w:cs="Arial"/>
          <w:b/>
        </w:rPr>
      </w:pPr>
    </w:p>
    <w:p w:rsidR="008C499D" w:rsidRPr="0067036D" w:rsidRDefault="008C499D" w:rsidP="008472DE">
      <w:pPr>
        <w:spacing w:after="0" w:line="240" w:lineRule="auto"/>
        <w:jc w:val="both"/>
        <w:rPr>
          <w:rFonts w:ascii="Calibri" w:hAnsi="Calibri"/>
        </w:rPr>
      </w:pPr>
    </w:p>
    <w:p w:rsidR="001928D6" w:rsidRPr="0067036D" w:rsidRDefault="001928D6" w:rsidP="001928D6">
      <w:pPr>
        <w:spacing w:after="0" w:line="240" w:lineRule="auto"/>
        <w:rPr>
          <w:rFonts w:ascii="Calibri" w:eastAsia="Arial,Bold" w:hAnsi="Calibri" w:cs="Arial,Bold"/>
          <w:color w:val="000000"/>
        </w:rPr>
      </w:pPr>
    </w:p>
    <w:p w:rsidR="00891734" w:rsidRDefault="00891734" w:rsidP="00891734">
      <w:pPr>
        <w:spacing w:after="0" w:line="240" w:lineRule="auto"/>
        <w:jc w:val="both"/>
      </w:pPr>
    </w:p>
    <w:p w:rsidR="00891734" w:rsidRPr="0067036D" w:rsidRDefault="00891734">
      <w:pPr>
        <w:rPr>
          <w:rFonts w:ascii="Calibri" w:hAnsi="Calibri"/>
        </w:rPr>
      </w:pPr>
    </w:p>
    <w:p w:rsidR="0073722B" w:rsidRDefault="0073722B">
      <w:pPr>
        <w:rPr>
          <w:rFonts w:ascii="Calibri" w:hAnsi="Calibri"/>
        </w:rPr>
      </w:pPr>
    </w:p>
    <w:p w:rsidR="009304EF" w:rsidRDefault="009304EF">
      <w:pPr>
        <w:rPr>
          <w:rFonts w:ascii="Calibri" w:hAnsi="Calibri"/>
        </w:rPr>
      </w:pPr>
    </w:p>
    <w:p w:rsidR="009304EF" w:rsidRDefault="009304EF">
      <w:pPr>
        <w:rPr>
          <w:rFonts w:ascii="Calibri" w:hAnsi="Calibri"/>
        </w:rPr>
      </w:pPr>
    </w:p>
    <w:p w:rsidR="009304EF" w:rsidRDefault="009304EF">
      <w:pPr>
        <w:rPr>
          <w:rFonts w:ascii="Calibri" w:hAnsi="Calibri"/>
        </w:rPr>
      </w:pPr>
    </w:p>
    <w:p w:rsidR="009304EF" w:rsidRDefault="009304EF">
      <w:pPr>
        <w:rPr>
          <w:rFonts w:ascii="Calibri" w:hAnsi="Calibri"/>
        </w:rPr>
      </w:pPr>
    </w:p>
    <w:p w:rsidR="009304EF" w:rsidRDefault="009304EF">
      <w:pPr>
        <w:rPr>
          <w:rFonts w:ascii="Calibri" w:hAnsi="Calibri"/>
        </w:rPr>
      </w:pPr>
    </w:p>
    <w:p w:rsidR="009304EF" w:rsidRDefault="009304EF">
      <w:pPr>
        <w:rPr>
          <w:rFonts w:ascii="Calibri" w:hAnsi="Calibri"/>
        </w:rPr>
        <w:sectPr w:rsidR="009304EF" w:rsidSect="0052472F">
          <w:footerReference w:type="default" r:id="rId80"/>
          <w:headerReference w:type="first" r:id="rId81"/>
          <w:pgSz w:w="11906" w:h="16838"/>
          <w:pgMar w:top="1134" w:right="964" w:bottom="964" w:left="1247" w:header="709" w:footer="709" w:gutter="0"/>
          <w:cols w:space="708"/>
          <w:titlePg/>
          <w:docGrid w:linePitch="360"/>
        </w:sectPr>
      </w:pPr>
    </w:p>
    <w:p w:rsidR="009304EF" w:rsidRDefault="00126B5B">
      <w:pPr>
        <w:rPr>
          <w:rFonts w:ascii="Calibri" w:hAnsi="Calibri"/>
        </w:rPr>
      </w:pPr>
      <w:r>
        <w:rPr>
          <w:rFonts w:ascii="Calibri" w:hAnsi="Calibri"/>
          <w:noProof/>
          <w:lang w:eastAsia="fr-FR"/>
        </w:rPr>
        <w:lastRenderedPageBreak/>
        <mc:AlternateContent>
          <mc:Choice Requires="wps">
            <w:drawing>
              <wp:anchor distT="0" distB="0" distL="114300" distR="114300" simplePos="0" relativeHeight="251842560" behindDoc="0" locked="0" layoutInCell="1" allowOverlap="1">
                <wp:simplePos x="0" y="0"/>
                <wp:positionH relativeFrom="column">
                  <wp:posOffset>165735</wp:posOffset>
                </wp:positionH>
                <wp:positionV relativeFrom="paragraph">
                  <wp:posOffset>280670</wp:posOffset>
                </wp:positionV>
                <wp:extent cx="8724900" cy="504825"/>
                <wp:effectExtent l="0" t="0" r="19050" b="28575"/>
                <wp:wrapNone/>
                <wp:docPr id="35" name="Zone de texte 35"/>
                <wp:cNvGraphicFramePr/>
                <a:graphic xmlns:a="http://schemas.openxmlformats.org/drawingml/2006/main">
                  <a:graphicData uri="http://schemas.microsoft.com/office/word/2010/wordprocessingShape">
                    <wps:wsp>
                      <wps:cNvSpPr txBox="1"/>
                      <wps:spPr>
                        <a:xfrm>
                          <a:off x="0" y="0"/>
                          <a:ext cx="8724900" cy="504825"/>
                        </a:xfrm>
                        <a:prstGeom prst="rect">
                          <a:avLst/>
                        </a:prstGeom>
                        <a:solidFill>
                          <a:schemeClr val="accent4"/>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3FA9" w:rsidRPr="00622537" w:rsidRDefault="00863FA9" w:rsidP="00126B5B">
                            <w:pPr>
                              <w:rPr>
                                <w:rFonts w:ascii="Verdana" w:hAnsi="Verdana"/>
                                <w:b/>
                                <w:color w:val="4472C4" w:themeColor="accent5"/>
                                <w:sz w:val="28"/>
                                <w:szCs w:val="28"/>
                              </w:rPr>
                            </w:pPr>
                            <w:r w:rsidRPr="00622537">
                              <w:rPr>
                                <w:rFonts w:ascii="Verdana" w:hAnsi="Verdana"/>
                                <w:b/>
                                <w:color w:val="4472C4" w:themeColor="accent5"/>
                                <w:spacing w:val="4"/>
                                <w:w w:val="150"/>
                                <w:sz w:val="28"/>
                                <w:szCs w:val="28"/>
                              </w:rPr>
                              <w:t>PLAN D’ACTION OPERATIONNEL POUR L’INTEGRATION DE LA SANTE DE LA REPRODUCTION/SANTE MATERNELLE, SANTE INFANTILE, SANTE DES</w:t>
                            </w:r>
                            <w:r w:rsidRPr="00622537">
                              <w:rPr>
                                <w:rFonts w:ascii="Verdana" w:hAnsi="Verdana"/>
                                <w:b/>
                                <w:color w:val="4472C4" w:themeColor="accent5"/>
                                <w:sz w:val="28"/>
                                <w:szCs w:val="28"/>
                              </w:rPr>
                              <w:t xml:space="preserve"> ADOLESCENTS/JEUNES ET DU VIH</w:t>
                            </w:r>
                          </w:p>
                          <w:p w:rsidR="00863FA9" w:rsidRDefault="00863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91" type="#_x0000_t202" style="position:absolute;margin-left:13.05pt;margin-top:22.1pt;width:687pt;height:3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" fillcolor="#ffc000 [3207]" strokeweight=".5pt">
                <v:textbox>
                  <w:txbxContent>
                    <w:p w:rsidR="00863FA9" w:rsidRPr="00622537" w:rsidRDefault="00863FA9" w:rsidP="00126B5B">
                      <w:pPr>
                        <w:rPr>
                          <w:rFonts w:ascii="Verdana" w:hAnsi="Verdana"/>
                          <w:b/>
                          <w:color w:val="4472C4" w:themeColor="accent5"/>
                          <w:sz w:val="28"/>
                          <w:szCs w:val="28"/>
                        </w:rPr>
                      </w:pPr>
                      <w:r w:rsidRPr="00622537">
                        <w:rPr>
                          <w:rFonts w:ascii="Verdana" w:hAnsi="Verdana"/>
                          <w:b/>
                          <w:color w:val="4472C4" w:themeColor="accent5"/>
                          <w:spacing w:val="4"/>
                          <w:w w:val="150"/>
                          <w:sz w:val="28"/>
                          <w:szCs w:val="28"/>
                        </w:rPr>
                        <w:t>PLAN D’ACTION OPERATIONNEL POUR L’INTEGRATION DE LA SANTE DE LA REPRODUCTION/SANTE MATERNELLE, SANTE INFANTILE, SANTE DES</w:t>
                      </w:r>
                      <w:r w:rsidRPr="00622537">
                        <w:rPr>
                          <w:rFonts w:ascii="Verdana" w:hAnsi="Verdana"/>
                          <w:b/>
                          <w:color w:val="4472C4" w:themeColor="accent5"/>
                          <w:sz w:val="28"/>
                          <w:szCs w:val="28"/>
                        </w:rPr>
                        <w:t xml:space="preserve"> ADOLESCENTS/JEUNES ET DU VIH</w:t>
                      </w:r>
                    </w:p>
                    <w:p w:rsidR="00863FA9" w:rsidRDefault="00863FA9"/>
                  </w:txbxContent>
                </v:textbox>
              </v:shape>
            </w:pict>
          </mc:Fallback>
        </mc:AlternateContent>
      </w:r>
    </w:p>
    <w:p w:rsidR="00126B5B" w:rsidRDefault="00126B5B">
      <w:pPr>
        <w:rPr>
          <w:rFonts w:ascii="Calibri" w:hAnsi="Calibri"/>
          <w:b/>
        </w:rPr>
      </w:pPr>
    </w:p>
    <w:p w:rsidR="00126B5B" w:rsidRDefault="00126B5B">
      <w:pPr>
        <w:rPr>
          <w:rFonts w:ascii="Calibri" w:hAnsi="Calibri"/>
          <w:b/>
        </w:rPr>
      </w:pPr>
    </w:p>
    <w:p w:rsidR="00126B5B" w:rsidRDefault="00126B5B">
      <w:pPr>
        <w:rPr>
          <w:rFonts w:ascii="Calibri" w:hAnsi="Calibri"/>
          <w:b/>
        </w:rPr>
      </w:pPr>
    </w:p>
    <w:p w:rsidR="004579A8" w:rsidRPr="00F76C84" w:rsidRDefault="009304EF" w:rsidP="005F1E96">
      <w:pPr>
        <w:pStyle w:val="Paragraphedeliste"/>
        <w:numPr>
          <w:ilvl w:val="6"/>
          <w:numId w:val="49"/>
        </w:numPr>
        <w:ind w:left="284" w:hanging="284"/>
        <w:rPr>
          <w:rFonts w:ascii="Calibri" w:hAnsi="Calibri"/>
          <w:b/>
          <w:lang w:val="fr-FR"/>
        </w:rPr>
      </w:pPr>
      <w:r w:rsidRPr="00F76C84">
        <w:rPr>
          <w:rFonts w:ascii="Calibri" w:hAnsi="Calibri"/>
          <w:b/>
          <w:lang w:val="fr-FR"/>
        </w:rPr>
        <w:t xml:space="preserve">Objectif </w:t>
      </w:r>
      <w:r w:rsidR="004579A8" w:rsidRPr="00F76C84">
        <w:rPr>
          <w:rFonts w:ascii="Calibri" w:hAnsi="Calibri"/>
          <w:b/>
          <w:lang w:val="fr-FR"/>
        </w:rPr>
        <w:t>géné</w:t>
      </w:r>
      <w:r w:rsidRPr="00F76C84">
        <w:rPr>
          <w:rFonts w:ascii="Calibri" w:hAnsi="Calibri"/>
          <w:b/>
          <w:lang w:val="fr-FR"/>
        </w:rPr>
        <w:t>ral :</w:t>
      </w:r>
      <w:r w:rsidR="004579A8" w:rsidRPr="00F76C84">
        <w:rPr>
          <w:rFonts w:ascii="Calibri" w:hAnsi="Calibri"/>
          <w:b/>
          <w:lang w:val="fr-FR"/>
        </w:rPr>
        <w:t xml:space="preserve"> </w:t>
      </w:r>
    </w:p>
    <w:p w:rsidR="009304EF" w:rsidRPr="004579A8" w:rsidRDefault="004579A8" w:rsidP="005F1E96">
      <w:pPr>
        <w:pStyle w:val="Paragraphedeliste"/>
        <w:numPr>
          <w:ilvl w:val="3"/>
          <w:numId w:val="49"/>
        </w:numPr>
        <w:spacing w:before="120" w:after="0"/>
        <w:contextualSpacing w:val="0"/>
        <w:rPr>
          <w:rFonts w:ascii="Calibri" w:hAnsi="Calibri"/>
          <w:lang w:val="fr-FR"/>
        </w:rPr>
      </w:pPr>
      <w:r w:rsidRPr="004579A8">
        <w:rPr>
          <w:rFonts w:ascii="Calibri" w:hAnsi="Calibri"/>
          <w:lang w:val="fr-FR"/>
        </w:rPr>
        <w:t>Rendre effective l’intégration des services de la SRMNI et VIH</w:t>
      </w:r>
      <w:r>
        <w:rPr>
          <w:rFonts w:ascii="Calibri" w:hAnsi="Calibri"/>
          <w:lang w:val="fr-FR"/>
        </w:rPr>
        <w:t xml:space="preserve"> </w:t>
      </w:r>
      <w:r w:rsidRPr="004579A8">
        <w:rPr>
          <w:rFonts w:ascii="Calibri" w:hAnsi="Calibri"/>
          <w:lang w:val="fr-FR"/>
        </w:rPr>
        <w:t>au niveau national</w:t>
      </w:r>
      <w:r>
        <w:rPr>
          <w:rFonts w:ascii="Calibri" w:hAnsi="Calibri"/>
          <w:lang w:val="fr-FR"/>
        </w:rPr>
        <w:t xml:space="preserve"> dans le but de contribuer à la réduction des taux de mortalité maternelle, infantile</w:t>
      </w:r>
    </w:p>
    <w:p w:rsidR="009304EF" w:rsidRPr="00F76C84" w:rsidRDefault="009304EF" w:rsidP="005F1E96">
      <w:pPr>
        <w:pStyle w:val="Paragraphedeliste"/>
        <w:numPr>
          <w:ilvl w:val="0"/>
          <w:numId w:val="53"/>
        </w:numPr>
        <w:spacing w:before="120" w:after="120"/>
        <w:ind w:left="284" w:hanging="284"/>
        <w:contextualSpacing w:val="0"/>
        <w:rPr>
          <w:rFonts w:ascii="Calibri" w:hAnsi="Calibri"/>
          <w:b/>
        </w:rPr>
      </w:pPr>
      <w:r w:rsidRPr="00F76C84">
        <w:rPr>
          <w:rFonts w:ascii="Calibri" w:hAnsi="Calibri"/>
          <w:b/>
        </w:rPr>
        <w:t>Objectifs spécifiques :</w:t>
      </w:r>
    </w:p>
    <w:p w:rsidR="009304EF" w:rsidRDefault="009304EF" w:rsidP="00622537">
      <w:pPr>
        <w:pStyle w:val="Paragraphedeliste"/>
        <w:spacing w:before="120" w:after="0"/>
        <w:ind w:left="284" w:hanging="284"/>
        <w:contextualSpacing w:val="0"/>
        <w:rPr>
          <w:rFonts w:ascii="Calibri" w:hAnsi="Calibri"/>
          <w:lang w:val="fr-FR"/>
        </w:rPr>
      </w:pPr>
      <w:r w:rsidRPr="009304EF">
        <w:rPr>
          <w:rFonts w:ascii="Calibri" w:hAnsi="Calibri"/>
          <w:lang w:val="fr-FR"/>
        </w:rPr>
        <w:t xml:space="preserve">2.1. </w:t>
      </w:r>
      <w:r>
        <w:rPr>
          <w:rFonts w:ascii="Calibri" w:hAnsi="Calibri"/>
          <w:lang w:val="fr-FR"/>
        </w:rPr>
        <w:t>Mettre en place un mécanisme d’accompagnement de l’intégration de la SRMNIA et VIH</w:t>
      </w:r>
    </w:p>
    <w:p w:rsidR="009304EF" w:rsidRDefault="009304EF" w:rsidP="00622537">
      <w:pPr>
        <w:pStyle w:val="Paragraphedeliste"/>
        <w:spacing w:before="120" w:after="0"/>
        <w:ind w:left="284" w:hanging="284"/>
        <w:contextualSpacing w:val="0"/>
        <w:rPr>
          <w:rFonts w:ascii="Calibri" w:hAnsi="Calibri"/>
          <w:lang w:val="fr-FR"/>
        </w:rPr>
      </w:pPr>
      <w:r>
        <w:rPr>
          <w:rFonts w:ascii="Calibri" w:hAnsi="Calibri"/>
          <w:lang w:val="fr-FR"/>
        </w:rPr>
        <w:t>2.2. Renforcer l’intégration des services de la SRMNIA et VIH au niveau opérationnel</w:t>
      </w:r>
    </w:p>
    <w:p w:rsidR="00917880" w:rsidRDefault="00917880" w:rsidP="00622537">
      <w:pPr>
        <w:pStyle w:val="Paragraphedeliste"/>
        <w:spacing w:before="120" w:after="0"/>
        <w:ind w:left="284" w:hanging="284"/>
        <w:contextualSpacing w:val="0"/>
        <w:rPr>
          <w:rFonts w:ascii="Calibri" w:hAnsi="Calibri"/>
          <w:lang w:val="fr-FR"/>
        </w:rPr>
      </w:pPr>
      <w:r>
        <w:rPr>
          <w:rFonts w:ascii="Calibri" w:hAnsi="Calibri"/>
          <w:lang w:val="fr-FR"/>
        </w:rPr>
        <w:t>2.3. Promouvoir l’intégration au niveau des clients et des parties prenantes</w:t>
      </w:r>
    </w:p>
    <w:p w:rsidR="00917880" w:rsidRDefault="004579A8" w:rsidP="009304EF">
      <w:pPr>
        <w:pStyle w:val="Paragraphedeliste"/>
        <w:ind w:left="284" w:hanging="284"/>
        <w:rPr>
          <w:rFonts w:ascii="Calibri" w:hAnsi="Calibri"/>
          <w:lang w:val="fr-FR"/>
        </w:rPr>
      </w:pPr>
      <w:r>
        <w:rPr>
          <w:rFonts w:ascii="Calibri" w:hAnsi="Calibri"/>
          <w:lang w:val="fr-FR"/>
        </w:rPr>
        <w:t xml:space="preserve">  </w:t>
      </w:r>
    </w:p>
    <w:p w:rsidR="004579A8" w:rsidRPr="00717A70" w:rsidRDefault="00717A70" w:rsidP="009304EF">
      <w:pPr>
        <w:pStyle w:val="Paragraphedeliste"/>
        <w:ind w:left="284" w:hanging="284"/>
        <w:rPr>
          <w:rFonts w:ascii="Calibri" w:hAnsi="Calibri"/>
          <w:b/>
          <w:lang w:val="fr-FR"/>
        </w:rPr>
      </w:pPr>
      <w:r w:rsidRPr="00717A70">
        <w:rPr>
          <w:rFonts w:ascii="Calibri" w:hAnsi="Calibri"/>
          <w:b/>
          <w:lang w:val="fr-FR"/>
        </w:rPr>
        <w:t>Objectif spécifique 1 : Mettre en place un mécanisme d’accompagnement de l’intégration de la SRMNIA et VIH</w:t>
      </w:r>
    </w:p>
    <w:p w:rsidR="00717A70" w:rsidRDefault="00717A70" w:rsidP="009304EF">
      <w:pPr>
        <w:pStyle w:val="Paragraphedeliste"/>
        <w:ind w:left="284" w:hanging="284"/>
        <w:rPr>
          <w:rFonts w:ascii="Calibri" w:hAnsi="Calibri"/>
          <w:lang w:val="fr-FR"/>
        </w:rPr>
      </w:pPr>
    </w:p>
    <w:tbl>
      <w:tblPr>
        <w:tblStyle w:val="Grilledutableau"/>
        <w:tblW w:w="0" w:type="auto"/>
        <w:tblInd w:w="284" w:type="dxa"/>
        <w:tblLayout w:type="fixed"/>
        <w:tblLook w:val="04A0" w:firstRow="1" w:lastRow="0" w:firstColumn="1" w:lastColumn="0" w:noHBand="0" w:noVBand="1"/>
      </w:tblPr>
      <w:tblGrid>
        <w:gridCol w:w="562"/>
        <w:gridCol w:w="3861"/>
        <w:gridCol w:w="2381"/>
        <w:gridCol w:w="1304"/>
        <w:gridCol w:w="1588"/>
        <w:gridCol w:w="1588"/>
        <w:gridCol w:w="1247"/>
        <w:gridCol w:w="1531"/>
      </w:tblGrid>
      <w:tr w:rsidR="00A3533B" w:rsidRPr="00717A70" w:rsidTr="00717A70">
        <w:tc>
          <w:tcPr>
            <w:tcW w:w="562"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N°</w:t>
            </w:r>
          </w:p>
        </w:tc>
        <w:tc>
          <w:tcPr>
            <w:tcW w:w="3861"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Activités</w:t>
            </w:r>
          </w:p>
        </w:tc>
        <w:tc>
          <w:tcPr>
            <w:tcW w:w="2381"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Indicateurs</w:t>
            </w:r>
          </w:p>
        </w:tc>
        <w:tc>
          <w:tcPr>
            <w:tcW w:w="1304"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Zone</w:t>
            </w:r>
          </w:p>
        </w:tc>
        <w:tc>
          <w:tcPr>
            <w:tcW w:w="1588"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Responsable</w:t>
            </w:r>
          </w:p>
        </w:tc>
        <w:tc>
          <w:tcPr>
            <w:tcW w:w="1588"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Acteurs</w:t>
            </w:r>
          </w:p>
        </w:tc>
        <w:tc>
          <w:tcPr>
            <w:tcW w:w="1247"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Période</w:t>
            </w:r>
          </w:p>
        </w:tc>
        <w:tc>
          <w:tcPr>
            <w:tcW w:w="1531"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Budget</w:t>
            </w:r>
          </w:p>
        </w:tc>
      </w:tr>
      <w:tr w:rsidR="000B1A73" w:rsidTr="00717A70">
        <w:tc>
          <w:tcPr>
            <w:tcW w:w="562" w:type="dxa"/>
          </w:tcPr>
          <w:p w:rsidR="000B1A73" w:rsidRDefault="000B1A73" w:rsidP="009304EF">
            <w:pPr>
              <w:pStyle w:val="Paragraphedeliste"/>
              <w:ind w:left="0"/>
              <w:rPr>
                <w:rFonts w:ascii="Calibri" w:hAnsi="Calibri"/>
                <w:lang w:val="fr-FR"/>
              </w:rPr>
            </w:pPr>
            <w:r>
              <w:rPr>
                <w:rFonts w:ascii="Calibri" w:hAnsi="Calibri"/>
                <w:lang w:val="fr-FR"/>
              </w:rPr>
              <w:t>01</w:t>
            </w:r>
          </w:p>
        </w:tc>
        <w:tc>
          <w:tcPr>
            <w:tcW w:w="3861" w:type="dxa"/>
          </w:tcPr>
          <w:p w:rsidR="000B1A73" w:rsidRDefault="000B1A73" w:rsidP="009304EF">
            <w:pPr>
              <w:pStyle w:val="Paragraphedeliste"/>
              <w:ind w:left="0"/>
              <w:rPr>
                <w:rFonts w:ascii="Calibri" w:hAnsi="Calibri"/>
                <w:lang w:val="fr-FR"/>
              </w:rPr>
            </w:pPr>
            <w:r>
              <w:rPr>
                <w:rFonts w:ascii="Calibri" w:hAnsi="Calibri"/>
                <w:lang w:val="fr-FR"/>
              </w:rPr>
              <w:t>Organiser une réunion de plaidoyer auprès du Ministre de la Santé pour considérer l’intégration de la SRMNIA et VIH comme une priorité</w:t>
            </w:r>
          </w:p>
        </w:tc>
        <w:tc>
          <w:tcPr>
            <w:tcW w:w="2381" w:type="dxa"/>
          </w:tcPr>
          <w:p w:rsidR="000B1A73" w:rsidRDefault="000B1A73" w:rsidP="009304EF">
            <w:pPr>
              <w:pStyle w:val="Paragraphedeliste"/>
              <w:ind w:left="0"/>
              <w:rPr>
                <w:rFonts w:ascii="Calibri" w:hAnsi="Calibri"/>
                <w:lang w:val="fr-FR"/>
              </w:rPr>
            </w:pPr>
            <w:r>
              <w:rPr>
                <w:rFonts w:ascii="Calibri" w:hAnsi="Calibri"/>
                <w:lang w:val="fr-FR"/>
              </w:rPr>
              <w:t>Prise de décision du Ministre relative à l’intégration SRMNIA et VIH</w:t>
            </w:r>
          </w:p>
        </w:tc>
        <w:tc>
          <w:tcPr>
            <w:tcW w:w="1304" w:type="dxa"/>
          </w:tcPr>
          <w:p w:rsidR="000B1A73" w:rsidRDefault="000B1A73" w:rsidP="009304EF">
            <w:pPr>
              <w:pStyle w:val="Paragraphedeliste"/>
              <w:ind w:left="0"/>
              <w:rPr>
                <w:rFonts w:ascii="Calibri" w:hAnsi="Calibri"/>
                <w:lang w:val="fr-FR"/>
              </w:rPr>
            </w:pPr>
            <w:r>
              <w:rPr>
                <w:rFonts w:ascii="Calibri" w:hAnsi="Calibri"/>
                <w:lang w:val="fr-FR"/>
              </w:rPr>
              <w:t>Conakry</w:t>
            </w:r>
          </w:p>
        </w:tc>
        <w:tc>
          <w:tcPr>
            <w:tcW w:w="1588" w:type="dxa"/>
          </w:tcPr>
          <w:p w:rsidR="000B1A73" w:rsidRDefault="000B1A73" w:rsidP="009304EF">
            <w:pPr>
              <w:pStyle w:val="Paragraphedeliste"/>
              <w:ind w:left="0"/>
              <w:rPr>
                <w:rFonts w:ascii="Calibri" w:hAnsi="Calibri"/>
                <w:lang w:val="fr-FR"/>
              </w:rPr>
            </w:pPr>
            <w:r>
              <w:rPr>
                <w:rFonts w:ascii="Calibri" w:hAnsi="Calibri"/>
                <w:lang w:val="fr-FR"/>
              </w:rPr>
              <w:t>Secrétaire Général du MS</w:t>
            </w:r>
          </w:p>
        </w:tc>
        <w:tc>
          <w:tcPr>
            <w:tcW w:w="1588" w:type="dxa"/>
          </w:tcPr>
          <w:p w:rsidR="000B1A73" w:rsidRDefault="000B1A73" w:rsidP="009304EF">
            <w:pPr>
              <w:pStyle w:val="Paragraphedeliste"/>
              <w:ind w:left="0"/>
              <w:rPr>
                <w:rFonts w:ascii="Calibri" w:hAnsi="Calibri"/>
                <w:lang w:val="fr-FR"/>
              </w:rPr>
            </w:pPr>
            <w:r>
              <w:rPr>
                <w:rFonts w:ascii="Calibri" w:hAnsi="Calibri"/>
                <w:lang w:val="fr-FR"/>
              </w:rPr>
              <w:t>DNSFN, DNPSC, OMS, Unicef</w:t>
            </w:r>
          </w:p>
        </w:tc>
        <w:tc>
          <w:tcPr>
            <w:tcW w:w="1247" w:type="dxa"/>
          </w:tcPr>
          <w:p w:rsidR="000B1A73" w:rsidRDefault="000B1A73" w:rsidP="009304EF">
            <w:pPr>
              <w:pStyle w:val="Paragraphedeliste"/>
              <w:ind w:left="0"/>
              <w:rPr>
                <w:rFonts w:ascii="Calibri" w:hAnsi="Calibri"/>
                <w:lang w:val="fr-FR"/>
              </w:rPr>
            </w:pPr>
            <w:r>
              <w:rPr>
                <w:rFonts w:ascii="Calibri" w:hAnsi="Calibri"/>
                <w:lang w:val="fr-FR"/>
              </w:rPr>
              <w:t>T1</w:t>
            </w:r>
          </w:p>
        </w:tc>
        <w:tc>
          <w:tcPr>
            <w:tcW w:w="1531" w:type="dxa"/>
          </w:tcPr>
          <w:p w:rsidR="000B1A73" w:rsidRDefault="000B1A73" w:rsidP="009304EF">
            <w:pPr>
              <w:pStyle w:val="Paragraphedeliste"/>
              <w:ind w:left="0"/>
              <w:rPr>
                <w:rFonts w:ascii="Calibri" w:hAnsi="Calibri"/>
                <w:lang w:val="fr-FR"/>
              </w:rPr>
            </w:pPr>
          </w:p>
        </w:tc>
      </w:tr>
      <w:tr w:rsidR="00A3533B" w:rsidTr="00717A70">
        <w:tc>
          <w:tcPr>
            <w:tcW w:w="562" w:type="dxa"/>
          </w:tcPr>
          <w:p w:rsidR="004579A8" w:rsidRDefault="000B1A73" w:rsidP="009304EF">
            <w:pPr>
              <w:pStyle w:val="Paragraphedeliste"/>
              <w:ind w:left="0"/>
              <w:rPr>
                <w:rFonts w:ascii="Calibri" w:hAnsi="Calibri"/>
                <w:lang w:val="fr-FR"/>
              </w:rPr>
            </w:pPr>
            <w:r>
              <w:rPr>
                <w:rFonts w:ascii="Calibri" w:hAnsi="Calibri"/>
                <w:lang w:val="fr-FR"/>
              </w:rPr>
              <w:t>02</w:t>
            </w:r>
          </w:p>
        </w:tc>
        <w:tc>
          <w:tcPr>
            <w:tcW w:w="3861" w:type="dxa"/>
          </w:tcPr>
          <w:p w:rsidR="004579A8" w:rsidRDefault="00717A70" w:rsidP="009304EF">
            <w:pPr>
              <w:pStyle w:val="Paragraphedeliste"/>
              <w:ind w:left="0"/>
              <w:rPr>
                <w:rFonts w:ascii="Calibri" w:hAnsi="Calibri"/>
                <w:lang w:val="fr-FR"/>
              </w:rPr>
            </w:pPr>
            <w:r>
              <w:rPr>
                <w:rFonts w:ascii="Calibri" w:hAnsi="Calibri"/>
                <w:lang w:val="fr-FR"/>
              </w:rPr>
              <w:t>Organiser une réunion de concertation entre les cadres de la DNSFN, DNPSC et le CNLS sur l’intégration SRMNIA et VIH et la mise en place d’une réunion périodique de concertation</w:t>
            </w:r>
          </w:p>
        </w:tc>
        <w:tc>
          <w:tcPr>
            <w:tcW w:w="2381" w:type="dxa"/>
          </w:tcPr>
          <w:p w:rsidR="004579A8" w:rsidRDefault="00717A70" w:rsidP="009304EF">
            <w:pPr>
              <w:pStyle w:val="Paragraphedeliste"/>
              <w:ind w:left="0"/>
              <w:rPr>
                <w:rFonts w:ascii="Calibri" w:hAnsi="Calibri"/>
                <w:lang w:val="fr-FR"/>
              </w:rPr>
            </w:pPr>
            <w:r>
              <w:rPr>
                <w:rFonts w:ascii="Calibri" w:hAnsi="Calibri"/>
                <w:lang w:val="fr-FR"/>
              </w:rPr>
              <w:t>Réunion de concertation tenu et</w:t>
            </w:r>
          </w:p>
          <w:p w:rsidR="00717A70" w:rsidRDefault="00717A70" w:rsidP="009304EF">
            <w:pPr>
              <w:pStyle w:val="Paragraphedeliste"/>
              <w:ind w:left="0"/>
              <w:rPr>
                <w:rFonts w:ascii="Calibri" w:hAnsi="Calibri"/>
                <w:lang w:val="fr-FR"/>
              </w:rPr>
            </w:pPr>
            <w:r>
              <w:rPr>
                <w:rFonts w:ascii="Calibri" w:hAnsi="Calibri"/>
                <w:lang w:val="fr-FR"/>
              </w:rPr>
              <w:t xml:space="preserve">Cadre de concertation mis en place </w:t>
            </w:r>
          </w:p>
        </w:tc>
        <w:tc>
          <w:tcPr>
            <w:tcW w:w="1304" w:type="dxa"/>
          </w:tcPr>
          <w:p w:rsidR="004579A8" w:rsidRDefault="00E02C72" w:rsidP="009304EF">
            <w:pPr>
              <w:pStyle w:val="Paragraphedeliste"/>
              <w:ind w:left="0"/>
              <w:rPr>
                <w:rFonts w:ascii="Calibri" w:hAnsi="Calibri"/>
                <w:lang w:val="fr-FR"/>
              </w:rPr>
            </w:pPr>
            <w:r>
              <w:rPr>
                <w:rFonts w:ascii="Calibri" w:hAnsi="Calibri"/>
                <w:lang w:val="fr-FR"/>
              </w:rPr>
              <w:t>Conakry</w:t>
            </w:r>
          </w:p>
        </w:tc>
        <w:tc>
          <w:tcPr>
            <w:tcW w:w="1588" w:type="dxa"/>
          </w:tcPr>
          <w:p w:rsidR="004579A8" w:rsidRDefault="00E02C72" w:rsidP="009304EF">
            <w:pPr>
              <w:pStyle w:val="Paragraphedeliste"/>
              <w:ind w:left="0"/>
              <w:rPr>
                <w:rFonts w:ascii="Calibri" w:hAnsi="Calibri"/>
                <w:lang w:val="fr-FR"/>
              </w:rPr>
            </w:pPr>
            <w:r>
              <w:rPr>
                <w:rFonts w:ascii="Calibri" w:hAnsi="Calibri"/>
                <w:lang w:val="fr-FR"/>
              </w:rPr>
              <w:t>Secrétaire Général</w:t>
            </w:r>
          </w:p>
        </w:tc>
        <w:tc>
          <w:tcPr>
            <w:tcW w:w="1588" w:type="dxa"/>
          </w:tcPr>
          <w:p w:rsidR="004579A8" w:rsidRDefault="00E02C72" w:rsidP="009304EF">
            <w:pPr>
              <w:pStyle w:val="Paragraphedeliste"/>
              <w:ind w:left="0"/>
              <w:rPr>
                <w:rFonts w:ascii="Calibri" w:hAnsi="Calibri"/>
                <w:lang w:val="fr-FR"/>
              </w:rPr>
            </w:pPr>
            <w:r>
              <w:rPr>
                <w:rFonts w:ascii="Calibri" w:hAnsi="Calibri"/>
                <w:lang w:val="fr-FR"/>
              </w:rPr>
              <w:t>DNSFN</w:t>
            </w:r>
          </w:p>
          <w:p w:rsidR="00E02C72" w:rsidRDefault="00E02C72" w:rsidP="009304EF">
            <w:pPr>
              <w:pStyle w:val="Paragraphedeliste"/>
              <w:ind w:left="0"/>
              <w:rPr>
                <w:rFonts w:ascii="Calibri" w:hAnsi="Calibri"/>
                <w:lang w:val="fr-FR"/>
              </w:rPr>
            </w:pPr>
            <w:r>
              <w:rPr>
                <w:rFonts w:ascii="Calibri" w:hAnsi="Calibri"/>
                <w:lang w:val="fr-FR"/>
              </w:rPr>
              <w:t>DNPSC</w:t>
            </w:r>
          </w:p>
          <w:p w:rsidR="00E02C72" w:rsidRDefault="00E02C72" w:rsidP="009304EF">
            <w:pPr>
              <w:pStyle w:val="Paragraphedeliste"/>
              <w:ind w:left="0"/>
              <w:rPr>
                <w:rFonts w:ascii="Calibri" w:hAnsi="Calibri"/>
                <w:lang w:val="fr-FR"/>
              </w:rPr>
            </w:pPr>
            <w:r>
              <w:rPr>
                <w:rFonts w:ascii="Calibri" w:hAnsi="Calibri"/>
                <w:lang w:val="fr-FR"/>
              </w:rPr>
              <w:t>CNLS</w:t>
            </w:r>
          </w:p>
        </w:tc>
        <w:tc>
          <w:tcPr>
            <w:tcW w:w="1247" w:type="dxa"/>
          </w:tcPr>
          <w:p w:rsidR="004579A8" w:rsidRDefault="00E02C72" w:rsidP="009304EF">
            <w:pPr>
              <w:pStyle w:val="Paragraphedeliste"/>
              <w:ind w:left="0"/>
              <w:rPr>
                <w:rFonts w:ascii="Calibri" w:hAnsi="Calibri"/>
                <w:lang w:val="fr-FR"/>
              </w:rPr>
            </w:pPr>
            <w:r>
              <w:rPr>
                <w:rFonts w:ascii="Calibri" w:hAnsi="Calibri"/>
                <w:lang w:val="fr-FR"/>
              </w:rPr>
              <w:t>T1</w:t>
            </w:r>
          </w:p>
        </w:tc>
        <w:tc>
          <w:tcPr>
            <w:tcW w:w="1531" w:type="dxa"/>
          </w:tcPr>
          <w:p w:rsidR="004579A8" w:rsidRDefault="00E02C72" w:rsidP="009304EF">
            <w:pPr>
              <w:pStyle w:val="Paragraphedeliste"/>
              <w:ind w:left="0"/>
              <w:rPr>
                <w:rFonts w:ascii="Calibri" w:hAnsi="Calibri"/>
                <w:lang w:val="fr-FR"/>
              </w:rPr>
            </w:pPr>
            <w:r>
              <w:rPr>
                <w:rFonts w:ascii="Calibri" w:hAnsi="Calibri"/>
                <w:lang w:val="fr-FR"/>
              </w:rPr>
              <w:t>1 000 000</w:t>
            </w:r>
          </w:p>
        </w:tc>
      </w:tr>
      <w:tr w:rsidR="000B1A73" w:rsidTr="00717A70">
        <w:tc>
          <w:tcPr>
            <w:tcW w:w="562" w:type="dxa"/>
          </w:tcPr>
          <w:p w:rsidR="000B1A73" w:rsidRDefault="000B1A73" w:rsidP="000B1A73">
            <w:pPr>
              <w:pStyle w:val="Paragraphedeliste"/>
              <w:ind w:left="0"/>
              <w:rPr>
                <w:rFonts w:ascii="Calibri" w:hAnsi="Calibri"/>
                <w:lang w:val="fr-FR"/>
              </w:rPr>
            </w:pPr>
            <w:r>
              <w:rPr>
                <w:rFonts w:ascii="Calibri" w:hAnsi="Calibri"/>
                <w:lang w:val="fr-FR"/>
              </w:rPr>
              <w:t>03</w:t>
            </w:r>
          </w:p>
        </w:tc>
        <w:tc>
          <w:tcPr>
            <w:tcW w:w="3861" w:type="dxa"/>
          </w:tcPr>
          <w:p w:rsidR="000B1A73" w:rsidRDefault="000B1A73" w:rsidP="000B1A73">
            <w:pPr>
              <w:pStyle w:val="Paragraphedeliste"/>
              <w:ind w:left="0"/>
              <w:rPr>
                <w:rFonts w:ascii="Calibri" w:hAnsi="Calibri"/>
                <w:lang w:val="fr-FR"/>
              </w:rPr>
            </w:pPr>
            <w:r>
              <w:rPr>
                <w:rFonts w:ascii="Calibri" w:hAnsi="Calibri"/>
                <w:lang w:val="fr-FR"/>
              </w:rPr>
              <w:t>Elaborer un plan d’action commun pour les deux programmes SRMNIA et VIH</w:t>
            </w:r>
          </w:p>
        </w:tc>
        <w:tc>
          <w:tcPr>
            <w:tcW w:w="2381" w:type="dxa"/>
          </w:tcPr>
          <w:p w:rsidR="000B1A73" w:rsidRDefault="000B1A73" w:rsidP="000B1A73">
            <w:pPr>
              <w:pStyle w:val="Paragraphedeliste"/>
              <w:ind w:left="0"/>
              <w:rPr>
                <w:rFonts w:ascii="Calibri" w:hAnsi="Calibri"/>
                <w:lang w:val="fr-FR"/>
              </w:rPr>
            </w:pPr>
            <w:r>
              <w:rPr>
                <w:rFonts w:ascii="Calibri" w:hAnsi="Calibri"/>
                <w:lang w:val="fr-FR"/>
              </w:rPr>
              <w:t>Plan d’action commun disponible</w:t>
            </w:r>
          </w:p>
        </w:tc>
        <w:tc>
          <w:tcPr>
            <w:tcW w:w="1304" w:type="dxa"/>
          </w:tcPr>
          <w:p w:rsidR="000B1A73" w:rsidRDefault="000B1A73" w:rsidP="000B1A73">
            <w:pPr>
              <w:pStyle w:val="Paragraphedeliste"/>
              <w:ind w:left="0"/>
              <w:rPr>
                <w:rFonts w:ascii="Calibri" w:hAnsi="Calibri"/>
                <w:lang w:val="fr-FR"/>
              </w:rPr>
            </w:pPr>
            <w:r>
              <w:rPr>
                <w:rFonts w:ascii="Calibri" w:hAnsi="Calibri"/>
                <w:lang w:val="fr-FR"/>
              </w:rPr>
              <w:t>Kindia</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DNSFN</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DNPSC, CNLS</w:t>
            </w:r>
          </w:p>
          <w:p w:rsidR="000B1A73" w:rsidRDefault="000B1A73" w:rsidP="000B1A73">
            <w:pPr>
              <w:pStyle w:val="Paragraphedeliste"/>
              <w:ind w:left="0"/>
              <w:rPr>
                <w:rFonts w:ascii="Calibri" w:hAnsi="Calibri"/>
                <w:lang w:val="fr-FR"/>
              </w:rPr>
            </w:pPr>
            <w:r>
              <w:rPr>
                <w:rFonts w:ascii="Calibri" w:hAnsi="Calibri"/>
                <w:lang w:val="fr-FR"/>
              </w:rPr>
              <w:t>Partenaires</w:t>
            </w:r>
          </w:p>
        </w:tc>
        <w:tc>
          <w:tcPr>
            <w:tcW w:w="1247" w:type="dxa"/>
          </w:tcPr>
          <w:p w:rsidR="000B1A73" w:rsidRDefault="000B1A73" w:rsidP="000B1A73">
            <w:pPr>
              <w:pStyle w:val="Paragraphedeliste"/>
              <w:ind w:left="0"/>
              <w:rPr>
                <w:rFonts w:ascii="Calibri" w:hAnsi="Calibri"/>
                <w:lang w:val="fr-FR"/>
              </w:rPr>
            </w:pPr>
            <w:r>
              <w:rPr>
                <w:rFonts w:ascii="Calibri" w:hAnsi="Calibri"/>
                <w:lang w:val="fr-FR"/>
              </w:rPr>
              <w:t>T1</w:t>
            </w:r>
          </w:p>
        </w:tc>
        <w:tc>
          <w:tcPr>
            <w:tcW w:w="1531" w:type="dxa"/>
          </w:tcPr>
          <w:p w:rsidR="000B1A73" w:rsidRDefault="000B1A73" w:rsidP="000B1A73">
            <w:pPr>
              <w:pStyle w:val="Paragraphedeliste"/>
              <w:ind w:left="0"/>
              <w:rPr>
                <w:rFonts w:ascii="Calibri" w:hAnsi="Calibri"/>
                <w:lang w:val="fr-FR"/>
              </w:rPr>
            </w:pPr>
          </w:p>
        </w:tc>
      </w:tr>
      <w:tr w:rsidR="000B1A73" w:rsidTr="00717A70">
        <w:tc>
          <w:tcPr>
            <w:tcW w:w="562" w:type="dxa"/>
          </w:tcPr>
          <w:p w:rsidR="000B1A73" w:rsidRDefault="000B1A73" w:rsidP="000B1A73">
            <w:pPr>
              <w:pStyle w:val="Paragraphedeliste"/>
              <w:ind w:left="0"/>
              <w:rPr>
                <w:rFonts w:ascii="Calibri" w:hAnsi="Calibri"/>
                <w:lang w:val="fr-FR"/>
              </w:rPr>
            </w:pPr>
            <w:r>
              <w:rPr>
                <w:rFonts w:ascii="Calibri" w:hAnsi="Calibri"/>
                <w:lang w:val="fr-FR"/>
              </w:rPr>
              <w:t>04</w:t>
            </w:r>
          </w:p>
        </w:tc>
        <w:tc>
          <w:tcPr>
            <w:tcW w:w="3861" w:type="dxa"/>
          </w:tcPr>
          <w:p w:rsidR="000B1A73" w:rsidRDefault="000B1A73" w:rsidP="000B1A73">
            <w:pPr>
              <w:pStyle w:val="Paragraphedeliste"/>
              <w:ind w:left="0"/>
              <w:rPr>
                <w:rFonts w:ascii="Calibri" w:hAnsi="Calibri"/>
                <w:lang w:val="fr-FR"/>
              </w:rPr>
            </w:pPr>
            <w:r>
              <w:rPr>
                <w:rFonts w:ascii="Calibri" w:hAnsi="Calibri"/>
                <w:lang w:val="fr-FR"/>
              </w:rPr>
              <w:t>Organiser un atelier de révision des documents normatifs pour l’intégration des aspects VIH et SRMNIA</w:t>
            </w:r>
          </w:p>
        </w:tc>
        <w:tc>
          <w:tcPr>
            <w:tcW w:w="2381" w:type="dxa"/>
          </w:tcPr>
          <w:p w:rsidR="000B1A73" w:rsidRDefault="000B1A73" w:rsidP="000B1A73">
            <w:pPr>
              <w:pStyle w:val="Paragraphedeliste"/>
              <w:ind w:left="0"/>
              <w:rPr>
                <w:rFonts w:ascii="Calibri" w:hAnsi="Calibri"/>
                <w:lang w:val="fr-FR"/>
              </w:rPr>
            </w:pPr>
            <w:r>
              <w:rPr>
                <w:rFonts w:ascii="Calibri" w:hAnsi="Calibri"/>
                <w:lang w:val="fr-FR"/>
              </w:rPr>
              <w:t>Documents normatifs révisés disponibles</w:t>
            </w:r>
          </w:p>
        </w:tc>
        <w:tc>
          <w:tcPr>
            <w:tcW w:w="1304" w:type="dxa"/>
          </w:tcPr>
          <w:p w:rsidR="000B1A73" w:rsidRDefault="000B1A73" w:rsidP="000B1A73">
            <w:pPr>
              <w:pStyle w:val="Paragraphedeliste"/>
              <w:ind w:left="0"/>
              <w:rPr>
                <w:rFonts w:ascii="Calibri" w:hAnsi="Calibri"/>
                <w:lang w:val="fr-FR"/>
              </w:rPr>
            </w:pPr>
            <w:r>
              <w:rPr>
                <w:rFonts w:ascii="Calibri" w:hAnsi="Calibri"/>
                <w:lang w:val="fr-FR"/>
              </w:rPr>
              <w:t>Kindia</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DNSFN</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DNPSC, CNLS, BSD,</w:t>
            </w:r>
          </w:p>
          <w:p w:rsidR="000B1A73" w:rsidRDefault="000B1A73" w:rsidP="000B1A73">
            <w:pPr>
              <w:pStyle w:val="Paragraphedeliste"/>
              <w:ind w:left="0"/>
              <w:rPr>
                <w:rFonts w:ascii="Calibri" w:hAnsi="Calibri"/>
                <w:lang w:val="fr-FR"/>
              </w:rPr>
            </w:pPr>
            <w:r>
              <w:rPr>
                <w:rFonts w:ascii="Calibri" w:hAnsi="Calibri"/>
                <w:lang w:val="fr-FR"/>
              </w:rPr>
              <w:t>Partenaires</w:t>
            </w:r>
          </w:p>
        </w:tc>
        <w:tc>
          <w:tcPr>
            <w:tcW w:w="1247" w:type="dxa"/>
          </w:tcPr>
          <w:p w:rsidR="000B1A73" w:rsidRDefault="000B1A73" w:rsidP="000B1A73">
            <w:pPr>
              <w:pStyle w:val="Paragraphedeliste"/>
              <w:ind w:left="0"/>
              <w:rPr>
                <w:rFonts w:ascii="Calibri" w:hAnsi="Calibri"/>
                <w:lang w:val="fr-FR"/>
              </w:rPr>
            </w:pPr>
            <w:r>
              <w:rPr>
                <w:rFonts w:ascii="Calibri" w:hAnsi="Calibri"/>
                <w:lang w:val="fr-FR"/>
              </w:rPr>
              <w:t>T1, T2</w:t>
            </w:r>
          </w:p>
        </w:tc>
        <w:tc>
          <w:tcPr>
            <w:tcW w:w="1531" w:type="dxa"/>
          </w:tcPr>
          <w:p w:rsidR="000B1A73" w:rsidRDefault="000B1A73" w:rsidP="000B1A73">
            <w:pPr>
              <w:pStyle w:val="Paragraphedeliste"/>
              <w:ind w:left="0"/>
              <w:rPr>
                <w:rFonts w:ascii="Calibri" w:hAnsi="Calibri"/>
                <w:lang w:val="fr-FR"/>
              </w:rPr>
            </w:pPr>
          </w:p>
        </w:tc>
      </w:tr>
      <w:tr w:rsidR="000B1A73" w:rsidTr="00717A70">
        <w:tc>
          <w:tcPr>
            <w:tcW w:w="562" w:type="dxa"/>
          </w:tcPr>
          <w:p w:rsidR="000B1A73" w:rsidRDefault="000B1A73" w:rsidP="000B1A73">
            <w:pPr>
              <w:pStyle w:val="Paragraphedeliste"/>
              <w:ind w:left="0"/>
              <w:rPr>
                <w:rFonts w:ascii="Calibri" w:hAnsi="Calibri"/>
                <w:lang w:val="fr-FR"/>
              </w:rPr>
            </w:pPr>
            <w:r>
              <w:rPr>
                <w:rFonts w:ascii="Calibri" w:hAnsi="Calibri"/>
                <w:lang w:val="fr-FR"/>
              </w:rPr>
              <w:lastRenderedPageBreak/>
              <w:t>05</w:t>
            </w:r>
          </w:p>
        </w:tc>
        <w:tc>
          <w:tcPr>
            <w:tcW w:w="3861" w:type="dxa"/>
          </w:tcPr>
          <w:p w:rsidR="000B1A73" w:rsidRDefault="000B1A73" w:rsidP="000B1A73">
            <w:pPr>
              <w:pStyle w:val="Paragraphedeliste"/>
              <w:ind w:left="0"/>
              <w:rPr>
                <w:rFonts w:ascii="Calibri" w:hAnsi="Calibri"/>
                <w:lang w:val="fr-FR"/>
              </w:rPr>
            </w:pPr>
            <w:r>
              <w:rPr>
                <w:rFonts w:ascii="Calibri" w:hAnsi="Calibri"/>
                <w:lang w:val="fr-FR"/>
              </w:rPr>
              <w:t>Réviser/adapter les outils de gestions en intégrant les aspects de SRMNIA et VIH</w:t>
            </w:r>
          </w:p>
        </w:tc>
        <w:tc>
          <w:tcPr>
            <w:tcW w:w="2381" w:type="dxa"/>
          </w:tcPr>
          <w:p w:rsidR="000B1A73" w:rsidRDefault="000B1A73" w:rsidP="000B1A73">
            <w:pPr>
              <w:pStyle w:val="Paragraphedeliste"/>
              <w:ind w:left="0"/>
              <w:rPr>
                <w:rFonts w:ascii="Calibri" w:hAnsi="Calibri"/>
                <w:lang w:val="fr-FR"/>
              </w:rPr>
            </w:pPr>
            <w:r>
              <w:rPr>
                <w:rFonts w:ascii="Calibri" w:hAnsi="Calibri"/>
                <w:lang w:val="fr-FR"/>
              </w:rPr>
              <w:t xml:space="preserve">Outils de gestion révisés </w:t>
            </w:r>
          </w:p>
        </w:tc>
        <w:tc>
          <w:tcPr>
            <w:tcW w:w="1304" w:type="dxa"/>
          </w:tcPr>
          <w:p w:rsidR="000B1A73" w:rsidRDefault="000B1A73" w:rsidP="000B1A73">
            <w:pPr>
              <w:pStyle w:val="Paragraphedeliste"/>
              <w:ind w:left="0"/>
              <w:rPr>
                <w:rFonts w:ascii="Calibri" w:hAnsi="Calibri"/>
                <w:lang w:val="fr-FR"/>
              </w:rPr>
            </w:pPr>
            <w:r>
              <w:rPr>
                <w:rFonts w:ascii="Calibri" w:hAnsi="Calibri"/>
                <w:lang w:val="fr-FR"/>
              </w:rPr>
              <w:t>Coyah</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DNPSC</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DNSFN, CNLS, BSD, PEV</w:t>
            </w:r>
          </w:p>
          <w:p w:rsidR="000B1A73" w:rsidRDefault="000B1A73" w:rsidP="000B1A73">
            <w:pPr>
              <w:pStyle w:val="Paragraphedeliste"/>
              <w:ind w:left="0"/>
              <w:rPr>
                <w:rFonts w:ascii="Calibri" w:hAnsi="Calibri"/>
                <w:lang w:val="fr-FR"/>
              </w:rPr>
            </w:pPr>
            <w:r>
              <w:rPr>
                <w:rFonts w:ascii="Calibri" w:hAnsi="Calibri"/>
                <w:lang w:val="fr-FR"/>
              </w:rPr>
              <w:t>Partenaires</w:t>
            </w:r>
          </w:p>
        </w:tc>
        <w:tc>
          <w:tcPr>
            <w:tcW w:w="1247" w:type="dxa"/>
          </w:tcPr>
          <w:p w:rsidR="000B1A73" w:rsidRDefault="000B1A73" w:rsidP="000B1A73">
            <w:pPr>
              <w:pStyle w:val="Paragraphedeliste"/>
              <w:ind w:left="0"/>
              <w:rPr>
                <w:rFonts w:ascii="Calibri" w:hAnsi="Calibri"/>
                <w:lang w:val="fr-FR"/>
              </w:rPr>
            </w:pPr>
            <w:r>
              <w:rPr>
                <w:rFonts w:ascii="Calibri" w:hAnsi="Calibri"/>
                <w:lang w:val="fr-FR"/>
              </w:rPr>
              <w:t>T1, T2</w:t>
            </w:r>
          </w:p>
        </w:tc>
        <w:tc>
          <w:tcPr>
            <w:tcW w:w="1531" w:type="dxa"/>
          </w:tcPr>
          <w:p w:rsidR="000B1A73" w:rsidRDefault="000B1A73" w:rsidP="000B1A73">
            <w:pPr>
              <w:pStyle w:val="Paragraphedeliste"/>
              <w:ind w:left="0"/>
              <w:rPr>
                <w:rFonts w:ascii="Calibri" w:hAnsi="Calibri"/>
                <w:lang w:val="fr-FR"/>
              </w:rPr>
            </w:pPr>
          </w:p>
        </w:tc>
      </w:tr>
      <w:tr w:rsidR="00631D7D" w:rsidTr="00717A70">
        <w:tc>
          <w:tcPr>
            <w:tcW w:w="562" w:type="dxa"/>
          </w:tcPr>
          <w:p w:rsidR="00631D7D" w:rsidRDefault="00631D7D" w:rsidP="00631D7D">
            <w:pPr>
              <w:pStyle w:val="Paragraphedeliste"/>
              <w:ind w:left="0"/>
              <w:rPr>
                <w:rFonts w:ascii="Calibri" w:hAnsi="Calibri"/>
                <w:lang w:val="fr-FR"/>
              </w:rPr>
            </w:pPr>
            <w:r>
              <w:rPr>
                <w:rFonts w:ascii="Calibri" w:hAnsi="Calibri"/>
                <w:lang w:val="fr-FR"/>
              </w:rPr>
              <w:t>06</w:t>
            </w:r>
          </w:p>
        </w:tc>
        <w:tc>
          <w:tcPr>
            <w:tcW w:w="3861" w:type="dxa"/>
          </w:tcPr>
          <w:p w:rsidR="00631D7D" w:rsidRDefault="00631D7D" w:rsidP="00631D7D">
            <w:pPr>
              <w:pStyle w:val="Paragraphedeliste"/>
              <w:ind w:left="0"/>
              <w:rPr>
                <w:rFonts w:ascii="Calibri" w:hAnsi="Calibri"/>
                <w:lang w:val="fr-FR"/>
              </w:rPr>
            </w:pPr>
            <w:r>
              <w:rPr>
                <w:rFonts w:ascii="Calibri" w:hAnsi="Calibri"/>
                <w:lang w:val="fr-FR"/>
              </w:rPr>
              <w:t>Elaborer un plan de supervision conjointe pour les services SRMNIA et VIH</w:t>
            </w:r>
          </w:p>
        </w:tc>
        <w:tc>
          <w:tcPr>
            <w:tcW w:w="2381" w:type="dxa"/>
          </w:tcPr>
          <w:p w:rsidR="00631D7D" w:rsidRDefault="00631D7D" w:rsidP="00631D7D">
            <w:pPr>
              <w:pStyle w:val="Paragraphedeliste"/>
              <w:ind w:left="0"/>
              <w:rPr>
                <w:rFonts w:ascii="Calibri" w:hAnsi="Calibri"/>
                <w:lang w:val="fr-FR"/>
              </w:rPr>
            </w:pPr>
            <w:r>
              <w:rPr>
                <w:rFonts w:ascii="Calibri" w:hAnsi="Calibri"/>
                <w:lang w:val="fr-FR"/>
              </w:rPr>
              <w:t>Plan de supervision conjointe disponible</w:t>
            </w:r>
          </w:p>
        </w:tc>
        <w:tc>
          <w:tcPr>
            <w:tcW w:w="1304" w:type="dxa"/>
          </w:tcPr>
          <w:p w:rsidR="00631D7D" w:rsidRDefault="00631D7D" w:rsidP="00631D7D">
            <w:pPr>
              <w:pStyle w:val="Paragraphedeliste"/>
              <w:ind w:left="0"/>
              <w:rPr>
                <w:rFonts w:ascii="Calibri" w:hAnsi="Calibri"/>
                <w:lang w:val="fr-FR"/>
              </w:rPr>
            </w:pPr>
            <w:r>
              <w:rPr>
                <w:rFonts w:ascii="Calibri" w:hAnsi="Calibri"/>
                <w:lang w:val="fr-FR"/>
              </w:rPr>
              <w:t>Coyah</w:t>
            </w:r>
          </w:p>
        </w:tc>
        <w:tc>
          <w:tcPr>
            <w:tcW w:w="1588" w:type="dxa"/>
          </w:tcPr>
          <w:p w:rsidR="00631D7D" w:rsidRDefault="00631D7D" w:rsidP="00631D7D">
            <w:pPr>
              <w:pStyle w:val="Paragraphedeliste"/>
              <w:ind w:left="0"/>
              <w:rPr>
                <w:rFonts w:ascii="Calibri" w:hAnsi="Calibri"/>
                <w:lang w:val="fr-FR"/>
              </w:rPr>
            </w:pPr>
            <w:r>
              <w:rPr>
                <w:rFonts w:ascii="Calibri" w:hAnsi="Calibri"/>
                <w:lang w:val="fr-FR"/>
              </w:rPr>
              <w:t>DNPSC</w:t>
            </w:r>
          </w:p>
        </w:tc>
        <w:tc>
          <w:tcPr>
            <w:tcW w:w="1588" w:type="dxa"/>
          </w:tcPr>
          <w:p w:rsidR="00631D7D" w:rsidRDefault="00631D7D" w:rsidP="00631D7D">
            <w:pPr>
              <w:pStyle w:val="Paragraphedeliste"/>
              <w:ind w:left="0"/>
              <w:rPr>
                <w:rFonts w:ascii="Calibri" w:hAnsi="Calibri"/>
                <w:lang w:val="fr-FR"/>
              </w:rPr>
            </w:pPr>
            <w:r>
              <w:rPr>
                <w:rFonts w:ascii="Calibri" w:hAnsi="Calibri"/>
                <w:lang w:val="fr-FR"/>
              </w:rPr>
              <w:t>DNSFN, CNLS, BSD, PEV</w:t>
            </w:r>
          </w:p>
          <w:p w:rsidR="00631D7D" w:rsidRDefault="00631D7D" w:rsidP="00631D7D">
            <w:pPr>
              <w:pStyle w:val="Paragraphedeliste"/>
              <w:ind w:left="0"/>
              <w:rPr>
                <w:rFonts w:ascii="Calibri" w:hAnsi="Calibri"/>
                <w:lang w:val="fr-FR"/>
              </w:rPr>
            </w:pPr>
            <w:r>
              <w:rPr>
                <w:rFonts w:ascii="Calibri" w:hAnsi="Calibri"/>
                <w:lang w:val="fr-FR"/>
              </w:rPr>
              <w:t>Partenaires</w:t>
            </w:r>
          </w:p>
        </w:tc>
        <w:tc>
          <w:tcPr>
            <w:tcW w:w="1247" w:type="dxa"/>
          </w:tcPr>
          <w:p w:rsidR="00631D7D" w:rsidRDefault="00631D7D" w:rsidP="00631D7D">
            <w:pPr>
              <w:pStyle w:val="Paragraphedeliste"/>
              <w:ind w:left="0"/>
              <w:rPr>
                <w:rFonts w:ascii="Calibri" w:hAnsi="Calibri"/>
                <w:lang w:val="fr-FR"/>
              </w:rPr>
            </w:pPr>
            <w:r>
              <w:rPr>
                <w:rFonts w:ascii="Calibri" w:hAnsi="Calibri"/>
                <w:lang w:val="fr-FR"/>
              </w:rPr>
              <w:t>T1, T2</w:t>
            </w:r>
          </w:p>
        </w:tc>
        <w:tc>
          <w:tcPr>
            <w:tcW w:w="1531" w:type="dxa"/>
          </w:tcPr>
          <w:p w:rsidR="00631D7D" w:rsidRDefault="00631D7D" w:rsidP="00631D7D">
            <w:pPr>
              <w:pStyle w:val="Paragraphedeliste"/>
              <w:ind w:left="0"/>
              <w:rPr>
                <w:rFonts w:ascii="Calibri" w:hAnsi="Calibri"/>
                <w:lang w:val="fr-FR"/>
              </w:rPr>
            </w:pPr>
          </w:p>
        </w:tc>
      </w:tr>
      <w:tr w:rsidR="00126B5B" w:rsidTr="00717A70">
        <w:tc>
          <w:tcPr>
            <w:tcW w:w="562" w:type="dxa"/>
          </w:tcPr>
          <w:p w:rsidR="00126B5B" w:rsidRDefault="00126B5B" w:rsidP="00126B5B">
            <w:pPr>
              <w:pStyle w:val="Paragraphedeliste"/>
              <w:ind w:left="0"/>
              <w:rPr>
                <w:rFonts w:ascii="Calibri" w:hAnsi="Calibri"/>
                <w:lang w:val="fr-FR"/>
              </w:rPr>
            </w:pPr>
            <w:r>
              <w:rPr>
                <w:rFonts w:ascii="Calibri" w:hAnsi="Calibri"/>
                <w:lang w:val="fr-FR"/>
              </w:rPr>
              <w:t>07</w:t>
            </w:r>
          </w:p>
        </w:tc>
        <w:tc>
          <w:tcPr>
            <w:tcW w:w="3861" w:type="dxa"/>
          </w:tcPr>
          <w:p w:rsidR="00126B5B" w:rsidRDefault="00126B5B" w:rsidP="00126B5B">
            <w:pPr>
              <w:pStyle w:val="Paragraphedeliste"/>
              <w:ind w:left="34"/>
              <w:rPr>
                <w:rFonts w:ascii="Calibri" w:hAnsi="Calibri" w:cs="Arial"/>
                <w:lang w:val="fr-FR"/>
              </w:rPr>
            </w:pPr>
            <w:r w:rsidRPr="002F1538">
              <w:rPr>
                <w:rFonts w:ascii="Calibri" w:hAnsi="Calibri" w:cs="Arial"/>
                <w:lang w:val="fr-FR"/>
              </w:rPr>
              <w:t xml:space="preserve">Mettre </w:t>
            </w:r>
            <w:r>
              <w:rPr>
                <w:rFonts w:ascii="Calibri" w:hAnsi="Calibri" w:cs="Arial"/>
                <w:lang w:val="fr-FR"/>
              </w:rPr>
              <w:t xml:space="preserve">en place des directives claires </w:t>
            </w:r>
            <w:r w:rsidRPr="002F1538">
              <w:rPr>
                <w:rFonts w:ascii="Calibri" w:hAnsi="Calibri" w:cs="Arial"/>
                <w:lang w:val="fr-FR"/>
              </w:rPr>
              <w:t>liées à l’intégration SSR/ VIH pour la prise en charge des Personnes hautement vulnérables (professionnels du sexe, les Consommateurs de Drogues Injectables, les mineurs, les populations carcérales  etc.)</w:t>
            </w:r>
          </w:p>
          <w:p w:rsidR="00126B5B" w:rsidRDefault="00126B5B" w:rsidP="00126B5B">
            <w:pPr>
              <w:pStyle w:val="Paragraphedeliste"/>
              <w:ind w:left="0"/>
              <w:rPr>
                <w:rFonts w:ascii="Calibri" w:hAnsi="Calibri"/>
                <w:lang w:val="fr-FR"/>
              </w:rPr>
            </w:pPr>
          </w:p>
        </w:tc>
        <w:tc>
          <w:tcPr>
            <w:tcW w:w="2381" w:type="dxa"/>
          </w:tcPr>
          <w:p w:rsidR="00126B5B" w:rsidRDefault="00126B5B" w:rsidP="00126B5B">
            <w:pPr>
              <w:pStyle w:val="Paragraphedeliste"/>
              <w:ind w:left="0"/>
              <w:rPr>
                <w:rFonts w:ascii="Calibri" w:hAnsi="Calibri"/>
                <w:lang w:val="fr-FR"/>
              </w:rPr>
            </w:pPr>
            <w:r>
              <w:rPr>
                <w:rFonts w:ascii="Calibri" w:hAnsi="Calibri"/>
                <w:lang w:val="fr-FR"/>
              </w:rPr>
              <w:t xml:space="preserve">Les directives liées à </w:t>
            </w:r>
            <w:r w:rsidRPr="002F1538">
              <w:rPr>
                <w:rFonts w:ascii="Calibri" w:hAnsi="Calibri" w:cs="Arial"/>
                <w:lang w:val="fr-FR"/>
              </w:rPr>
              <w:t>l’intégration SSR/ VIH pour la prise en charge des Personnes hautement vulnérables</w:t>
            </w:r>
            <w:r>
              <w:rPr>
                <w:rFonts w:ascii="Calibri" w:hAnsi="Calibri" w:cs="Arial"/>
                <w:lang w:val="fr-FR"/>
              </w:rPr>
              <w:t xml:space="preserve"> sont disponibles</w:t>
            </w:r>
          </w:p>
        </w:tc>
        <w:tc>
          <w:tcPr>
            <w:tcW w:w="1304" w:type="dxa"/>
          </w:tcPr>
          <w:p w:rsidR="00126B5B" w:rsidRDefault="00126B5B" w:rsidP="00126B5B">
            <w:pPr>
              <w:pStyle w:val="Paragraphedeliste"/>
              <w:ind w:left="0"/>
              <w:rPr>
                <w:rFonts w:ascii="Calibri" w:hAnsi="Calibri"/>
                <w:lang w:val="fr-FR"/>
              </w:rPr>
            </w:pPr>
            <w:r>
              <w:rPr>
                <w:rFonts w:ascii="Calibri" w:hAnsi="Calibri"/>
                <w:lang w:val="fr-FR"/>
              </w:rPr>
              <w:t>Kindia</w:t>
            </w:r>
          </w:p>
        </w:tc>
        <w:tc>
          <w:tcPr>
            <w:tcW w:w="1588" w:type="dxa"/>
          </w:tcPr>
          <w:p w:rsidR="00126B5B" w:rsidRDefault="00126B5B" w:rsidP="00126B5B">
            <w:pPr>
              <w:pStyle w:val="Paragraphedeliste"/>
              <w:ind w:left="0"/>
              <w:rPr>
                <w:rFonts w:ascii="Calibri" w:hAnsi="Calibri"/>
                <w:lang w:val="fr-FR"/>
              </w:rPr>
            </w:pPr>
            <w:r>
              <w:rPr>
                <w:rFonts w:ascii="Calibri" w:hAnsi="Calibri"/>
                <w:lang w:val="fr-FR"/>
              </w:rPr>
              <w:t>DNPSC</w:t>
            </w:r>
          </w:p>
        </w:tc>
        <w:tc>
          <w:tcPr>
            <w:tcW w:w="1588" w:type="dxa"/>
          </w:tcPr>
          <w:p w:rsidR="00126B5B" w:rsidRDefault="00126B5B" w:rsidP="00126B5B">
            <w:pPr>
              <w:pStyle w:val="Paragraphedeliste"/>
              <w:ind w:left="0"/>
              <w:rPr>
                <w:rFonts w:ascii="Calibri" w:hAnsi="Calibri"/>
                <w:lang w:val="fr-FR"/>
              </w:rPr>
            </w:pPr>
            <w:r>
              <w:rPr>
                <w:rFonts w:ascii="Calibri" w:hAnsi="Calibri"/>
                <w:lang w:val="fr-FR"/>
              </w:rPr>
              <w:t>DNSFN, CNLS, BSD, PEV</w:t>
            </w:r>
          </w:p>
          <w:p w:rsidR="00126B5B" w:rsidRDefault="00126B5B" w:rsidP="00126B5B">
            <w:pPr>
              <w:pStyle w:val="Paragraphedeliste"/>
              <w:ind w:left="0"/>
              <w:rPr>
                <w:rFonts w:ascii="Calibri" w:hAnsi="Calibri"/>
                <w:lang w:val="fr-FR"/>
              </w:rPr>
            </w:pPr>
            <w:r>
              <w:rPr>
                <w:rFonts w:ascii="Calibri" w:hAnsi="Calibri"/>
                <w:lang w:val="fr-FR"/>
              </w:rPr>
              <w:t>Partenaires</w:t>
            </w:r>
          </w:p>
        </w:tc>
        <w:tc>
          <w:tcPr>
            <w:tcW w:w="1247" w:type="dxa"/>
          </w:tcPr>
          <w:p w:rsidR="00126B5B" w:rsidRDefault="00126B5B" w:rsidP="00126B5B">
            <w:pPr>
              <w:pStyle w:val="Paragraphedeliste"/>
              <w:ind w:left="0"/>
              <w:rPr>
                <w:rFonts w:ascii="Calibri" w:hAnsi="Calibri"/>
                <w:lang w:val="fr-FR"/>
              </w:rPr>
            </w:pPr>
            <w:r>
              <w:rPr>
                <w:rFonts w:ascii="Calibri" w:hAnsi="Calibri"/>
                <w:lang w:val="fr-FR"/>
              </w:rPr>
              <w:t>T2, T3</w:t>
            </w:r>
          </w:p>
        </w:tc>
        <w:tc>
          <w:tcPr>
            <w:tcW w:w="1531" w:type="dxa"/>
          </w:tcPr>
          <w:p w:rsidR="00126B5B" w:rsidRDefault="00126B5B" w:rsidP="00126B5B">
            <w:pPr>
              <w:pStyle w:val="Paragraphedeliste"/>
              <w:ind w:left="0"/>
              <w:rPr>
                <w:rFonts w:ascii="Calibri" w:hAnsi="Calibri"/>
                <w:lang w:val="fr-FR"/>
              </w:rPr>
            </w:pPr>
          </w:p>
        </w:tc>
      </w:tr>
      <w:tr w:rsidR="00126B5B" w:rsidTr="00717A70">
        <w:tc>
          <w:tcPr>
            <w:tcW w:w="562" w:type="dxa"/>
          </w:tcPr>
          <w:p w:rsidR="00126B5B" w:rsidRDefault="00622537" w:rsidP="00126B5B">
            <w:pPr>
              <w:pStyle w:val="Paragraphedeliste"/>
              <w:ind w:left="0"/>
              <w:rPr>
                <w:rFonts w:ascii="Calibri" w:hAnsi="Calibri"/>
                <w:lang w:val="fr-FR"/>
              </w:rPr>
            </w:pPr>
            <w:r>
              <w:rPr>
                <w:rFonts w:ascii="Calibri" w:hAnsi="Calibri"/>
                <w:lang w:val="fr-FR"/>
              </w:rPr>
              <w:t>08</w:t>
            </w:r>
          </w:p>
        </w:tc>
        <w:tc>
          <w:tcPr>
            <w:tcW w:w="3861" w:type="dxa"/>
          </w:tcPr>
          <w:p w:rsidR="00126B5B" w:rsidRPr="002F1538" w:rsidRDefault="00126B5B" w:rsidP="00126B5B">
            <w:pPr>
              <w:pStyle w:val="Paragraphedeliste"/>
              <w:ind w:left="34"/>
              <w:rPr>
                <w:rFonts w:ascii="Calibri" w:hAnsi="Calibri" w:cs="Arial"/>
                <w:lang w:val="fr-FR"/>
              </w:rPr>
            </w:pPr>
            <w:r>
              <w:rPr>
                <w:rFonts w:ascii="Calibri" w:hAnsi="Calibri" w:cs="Arial"/>
                <w:lang w:val="fr-FR"/>
              </w:rPr>
              <w:t>Former les prestataires (agents impliqués) sur la gestion des intrants SRMNIA et VIH</w:t>
            </w:r>
          </w:p>
        </w:tc>
        <w:tc>
          <w:tcPr>
            <w:tcW w:w="2381" w:type="dxa"/>
          </w:tcPr>
          <w:p w:rsidR="00126B5B" w:rsidRDefault="00126B5B" w:rsidP="00126B5B">
            <w:pPr>
              <w:pStyle w:val="Paragraphedeliste"/>
              <w:ind w:left="0"/>
              <w:rPr>
                <w:rFonts w:ascii="Calibri" w:hAnsi="Calibri"/>
                <w:lang w:val="fr-FR"/>
              </w:rPr>
            </w:pPr>
            <w:r>
              <w:rPr>
                <w:rFonts w:ascii="Calibri" w:hAnsi="Calibri"/>
                <w:lang w:val="fr-FR"/>
              </w:rPr>
              <w:t>Nombre d’agents formés</w:t>
            </w:r>
          </w:p>
        </w:tc>
        <w:tc>
          <w:tcPr>
            <w:tcW w:w="1304" w:type="dxa"/>
          </w:tcPr>
          <w:p w:rsidR="00126B5B" w:rsidRDefault="00126B5B" w:rsidP="00126B5B">
            <w:pPr>
              <w:pStyle w:val="Paragraphedeliste"/>
              <w:ind w:left="0"/>
              <w:rPr>
                <w:rFonts w:ascii="Calibri" w:hAnsi="Calibri"/>
                <w:lang w:val="fr-FR"/>
              </w:rPr>
            </w:pPr>
            <w:r>
              <w:rPr>
                <w:rFonts w:ascii="Calibri" w:hAnsi="Calibri"/>
                <w:lang w:val="fr-FR"/>
              </w:rPr>
              <w:t>Préfectures</w:t>
            </w:r>
          </w:p>
        </w:tc>
        <w:tc>
          <w:tcPr>
            <w:tcW w:w="1588" w:type="dxa"/>
          </w:tcPr>
          <w:p w:rsidR="00126B5B" w:rsidRDefault="00126B5B" w:rsidP="00126B5B">
            <w:pPr>
              <w:pStyle w:val="Paragraphedeliste"/>
              <w:ind w:left="0"/>
              <w:rPr>
                <w:rFonts w:ascii="Calibri" w:hAnsi="Calibri"/>
                <w:lang w:val="fr-FR"/>
              </w:rPr>
            </w:pPr>
            <w:r>
              <w:rPr>
                <w:rFonts w:ascii="Calibri" w:hAnsi="Calibri"/>
                <w:lang w:val="fr-FR"/>
              </w:rPr>
              <w:t>DNLP</w:t>
            </w:r>
          </w:p>
        </w:tc>
        <w:tc>
          <w:tcPr>
            <w:tcW w:w="1588" w:type="dxa"/>
          </w:tcPr>
          <w:p w:rsidR="00126B5B" w:rsidRDefault="00126B5B" w:rsidP="00126B5B">
            <w:pPr>
              <w:pStyle w:val="Paragraphedeliste"/>
              <w:ind w:left="0"/>
              <w:rPr>
                <w:rFonts w:ascii="Calibri" w:hAnsi="Calibri"/>
                <w:lang w:val="fr-FR"/>
              </w:rPr>
            </w:pPr>
            <w:r>
              <w:rPr>
                <w:rFonts w:ascii="Calibri" w:hAnsi="Calibri"/>
                <w:lang w:val="fr-FR"/>
              </w:rPr>
              <w:t>DNSFN, DNPSC, Partenaires</w:t>
            </w:r>
          </w:p>
        </w:tc>
        <w:tc>
          <w:tcPr>
            <w:tcW w:w="1247" w:type="dxa"/>
          </w:tcPr>
          <w:p w:rsidR="00126B5B" w:rsidRDefault="00126B5B" w:rsidP="00126B5B">
            <w:pPr>
              <w:pStyle w:val="Paragraphedeliste"/>
              <w:ind w:left="0"/>
              <w:rPr>
                <w:rFonts w:ascii="Calibri" w:hAnsi="Calibri"/>
                <w:lang w:val="fr-FR"/>
              </w:rPr>
            </w:pPr>
            <w:r>
              <w:rPr>
                <w:rFonts w:ascii="Calibri" w:hAnsi="Calibri"/>
                <w:lang w:val="fr-FR"/>
              </w:rPr>
              <w:t>T2, T3</w:t>
            </w:r>
          </w:p>
        </w:tc>
        <w:tc>
          <w:tcPr>
            <w:tcW w:w="1531" w:type="dxa"/>
          </w:tcPr>
          <w:p w:rsidR="00126B5B" w:rsidRDefault="00126B5B" w:rsidP="00126B5B">
            <w:pPr>
              <w:pStyle w:val="Paragraphedeliste"/>
              <w:ind w:left="0"/>
              <w:rPr>
                <w:rFonts w:ascii="Calibri" w:hAnsi="Calibri"/>
                <w:lang w:val="fr-FR"/>
              </w:rPr>
            </w:pPr>
          </w:p>
        </w:tc>
      </w:tr>
    </w:tbl>
    <w:p w:rsidR="004579A8" w:rsidRDefault="004579A8" w:rsidP="009304EF">
      <w:pPr>
        <w:pStyle w:val="Paragraphedeliste"/>
        <w:ind w:left="284" w:hanging="284"/>
        <w:rPr>
          <w:rFonts w:ascii="Calibri" w:hAnsi="Calibri"/>
          <w:lang w:val="fr-FR"/>
        </w:rPr>
      </w:pPr>
    </w:p>
    <w:p w:rsidR="00717A70" w:rsidRDefault="00717A70" w:rsidP="009304EF">
      <w:pPr>
        <w:pStyle w:val="Paragraphedeliste"/>
        <w:ind w:left="284" w:hanging="284"/>
        <w:rPr>
          <w:rFonts w:ascii="Calibri" w:hAnsi="Calibri"/>
          <w:lang w:val="fr-FR"/>
        </w:rPr>
      </w:pPr>
    </w:p>
    <w:p w:rsidR="002F1538" w:rsidRPr="002F1538" w:rsidRDefault="002F1538" w:rsidP="009304EF">
      <w:pPr>
        <w:pStyle w:val="Paragraphedeliste"/>
        <w:ind w:left="284" w:hanging="284"/>
        <w:rPr>
          <w:rFonts w:ascii="Calibri" w:hAnsi="Calibri"/>
          <w:lang w:val="fr-FR"/>
        </w:rPr>
      </w:pPr>
    </w:p>
    <w:p w:rsidR="00717A70" w:rsidRDefault="00631D7D" w:rsidP="009304EF">
      <w:pPr>
        <w:pStyle w:val="Paragraphedeliste"/>
        <w:ind w:left="284" w:hanging="284"/>
        <w:rPr>
          <w:rFonts w:ascii="Calibri" w:hAnsi="Calibri"/>
          <w:b/>
          <w:lang w:val="fr-FR"/>
        </w:rPr>
      </w:pPr>
      <w:r w:rsidRPr="00717A70">
        <w:rPr>
          <w:rFonts w:ascii="Calibri" w:hAnsi="Calibri"/>
          <w:b/>
          <w:lang w:val="fr-FR"/>
        </w:rPr>
        <w:t>Objectif spécifique</w:t>
      </w:r>
      <w:r>
        <w:rPr>
          <w:rFonts w:ascii="Calibri" w:hAnsi="Calibri"/>
          <w:b/>
          <w:lang w:val="fr-FR"/>
        </w:rPr>
        <w:t xml:space="preserve"> 2 : </w:t>
      </w:r>
      <w:r w:rsidRPr="00631D7D">
        <w:rPr>
          <w:rFonts w:ascii="Calibri" w:hAnsi="Calibri"/>
          <w:b/>
          <w:lang w:val="fr-FR"/>
        </w:rPr>
        <w:t>Renforcer l’intégration des services de la SRMNIA et VIH au niveau opérationnel</w:t>
      </w:r>
    </w:p>
    <w:p w:rsidR="00631D7D" w:rsidRDefault="00631D7D" w:rsidP="009304EF">
      <w:pPr>
        <w:pStyle w:val="Paragraphedeliste"/>
        <w:ind w:left="284" w:hanging="284"/>
        <w:rPr>
          <w:rFonts w:ascii="Calibri" w:hAnsi="Calibri"/>
          <w:lang w:val="fr-FR"/>
        </w:rPr>
      </w:pPr>
    </w:p>
    <w:tbl>
      <w:tblPr>
        <w:tblStyle w:val="Grilledutableau"/>
        <w:tblW w:w="0" w:type="auto"/>
        <w:tblInd w:w="284" w:type="dxa"/>
        <w:tblLayout w:type="fixed"/>
        <w:tblLook w:val="04A0" w:firstRow="1" w:lastRow="0" w:firstColumn="1" w:lastColumn="0" w:noHBand="0" w:noVBand="1"/>
      </w:tblPr>
      <w:tblGrid>
        <w:gridCol w:w="562"/>
        <w:gridCol w:w="3861"/>
        <w:gridCol w:w="2381"/>
        <w:gridCol w:w="1304"/>
        <w:gridCol w:w="1588"/>
        <w:gridCol w:w="1588"/>
        <w:gridCol w:w="1247"/>
        <w:gridCol w:w="1531"/>
      </w:tblGrid>
      <w:tr w:rsidR="00717A70" w:rsidRPr="00717A70" w:rsidTr="002F1538">
        <w:tc>
          <w:tcPr>
            <w:tcW w:w="562"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N°</w:t>
            </w:r>
          </w:p>
        </w:tc>
        <w:tc>
          <w:tcPr>
            <w:tcW w:w="386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Activités</w:t>
            </w:r>
          </w:p>
        </w:tc>
        <w:tc>
          <w:tcPr>
            <w:tcW w:w="238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Indicateurs</w:t>
            </w:r>
          </w:p>
        </w:tc>
        <w:tc>
          <w:tcPr>
            <w:tcW w:w="1304"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Zone</w:t>
            </w:r>
          </w:p>
        </w:tc>
        <w:tc>
          <w:tcPr>
            <w:tcW w:w="1588"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Responsable</w:t>
            </w:r>
          </w:p>
        </w:tc>
        <w:tc>
          <w:tcPr>
            <w:tcW w:w="1588"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Acteurs</w:t>
            </w:r>
          </w:p>
        </w:tc>
        <w:tc>
          <w:tcPr>
            <w:tcW w:w="1247"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Période</w:t>
            </w:r>
          </w:p>
        </w:tc>
        <w:tc>
          <w:tcPr>
            <w:tcW w:w="153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Budget</w:t>
            </w:r>
          </w:p>
        </w:tc>
      </w:tr>
      <w:tr w:rsidR="00717A70" w:rsidTr="002F1538">
        <w:tc>
          <w:tcPr>
            <w:tcW w:w="562" w:type="dxa"/>
          </w:tcPr>
          <w:p w:rsidR="00717A70" w:rsidRDefault="00B66E4F" w:rsidP="002F1538">
            <w:pPr>
              <w:pStyle w:val="Paragraphedeliste"/>
              <w:ind w:left="0"/>
              <w:rPr>
                <w:rFonts w:ascii="Calibri" w:hAnsi="Calibri"/>
                <w:lang w:val="fr-FR"/>
              </w:rPr>
            </w:pPr>
            <w:r>
              <w:rPr>
                <w:rFonts w:ascii="Calibri" w:hAnsi="Calibri"/>
                <w:lang w:val="fr-FR"/>
              </w:rPr>
              <w:t>01</w:t>
            </w:r>
          </w:p>
        </w:tc>
        <w:tc>
          <w:tcPr>
            <w:tcW w:w="3861" w:type="dxa"/>
          </w:tcPr>
          <w:p w:rsidR="00717A70" w:rsidRDefault="0048634B" w:rsidP="0048634B">
            <w:pPr>
              <w:pStyle w:val="Paragraphedeliste"/>
              <w:ind w:left="0"/>
              <w:rPr>
                <w:rFonts w:ascii="Calibri" w:hAnsi="Calibri"/>
                <w:lang w:val="fr-FR"/>
              </w:rPr>
            </w:pPr>
            <w:r>
              <w:rPr>
                <w:rFonts w:ascii="Calibri" w:hAnsi="Calibri"/>
                <w:lang w:val="fr-FR"/>
              </w:rPr>
              <w:t>Formation des formateurs régionaux sur l’intégration SRMNIA et VIH</w:t>
            </w:r>
          </w:p>
        </w:tc>
        <w:tc>
          <w:tcPr>
            <w:tcW w:w="2381" w:type="dxa"/>
          </w:tcPr>
          <w:p w:rsidR="00717A70" w:rsidRDefault="0048634B" w:rsidP="0048634B">
            <w:pPr>
              <w:pStyle w:val="Paragraphedeliste"/>
              <w:ind w:left="0"/>
              <w:rPr>
                <w:rFonts w:ascii="Calibri" w:hAnsi="Calibri"/>
                <w:lang w:val="fr-FR"/>
              </w:rPr>
            </w:pPr>
            <w:r>
              <w:rPr>
                <w:rFonts w:ascii="Calibri" w:hAnsi="Calibri"/>
                <w:lang w:val="fr-FR"/>
              </w:rPr>
              <w:t>Nombre de formateurs formés</w:t>
            </w:r>
          </w:p>
        </w:tc>
        <w:tc>
          <w:tcPr>
            <w:tcW w:w="1304" w:type="dxa"/>
          </w:tcPr>
          <w:p w:rsidR="00717A70" w:rsidRDefault="0048634B" w:rsidP="002F1538">
            <w:pPr>
              <w:pStyle w:val="Paragraphedeliste"/>
              <w:ind w:left="0"/>
              <w:rPr>
                <w:rFonts w:ascii="Calibri" w:hAnsi="Calibri"/>
                <w:lang w:val="fr-FR"/>
              </w:rPr>
            </w:pPr>
            <w:r>
              <w:rPr>
                <w:rFonts w:ascii="Calibri" w:hAnsi="Calibri"/>
                <w:lang w:val="fr-FR"/>
              </w:rPr>
              <w:t>Kindia</w:t>
            </w:r>
          </w:p>
        </w:tc>
        <w:tc>
          <w:tcPr>
            <w:tcW w:w="1588" w:type="dxa"/>
          </w:tcPr>
          <w:p w:rsidR="00717A70" w:rsidRDefault="0048634B" w:rsidP="002F1538">
            <w:pPr>
              <w:pStyle w:val="Paragraphedeliste"/>
              <w:ind w:left="0"/>
              <w:rPr>
                <w:rFonts w:ascii="Calibri" w:hAnsi="Calibri"/>
                <w:lang w:val="fr-FR"/>
              </w:rPr>
            </w:pPr>
            <w:r>
              <w:rPr>
                <w:rFonts w:ascii="Calibri" w:hAnsi="Calibri"/>
                <w:lang w:val="fr-FR"/>
              </w:rPr>
              <w:t>DNSFN et DNPSC</w:t>
            </w:r>
          </w:p>
        </w:tc>
        <w:tc>
          <w:tcPr>
            <w:tcW w:w="1588" w:type="dxa"/>
          </w:tcPr>
          <w:p w:rsidR="00717A70" w:rsidRDefault="0048634B" w:rsidP="002F1538">
            <w:pPr>
              <w:pStyle w:val="Paragraphedeliste"/>
              <w:ind w:left="0"/>
              <w:rPr>
                <w:rFonts w:ascii="Calibri" w:hAnsi="Calibri"/>
                <w:lang w:val="fr-FR"/>
              </w:rPr>
            </w:pPr>
            <w:r>
              <w:rPr>
                <w:rFonts w:ascii="Calibri" w:hAnsi="Calibri"/>
                <w:lang w:val="fr-FR"/>
              </w:rPr>
              <w:t>Partenaire</w:t>
            </w:r>
          </w:p>
        </w:tc>
        <w:tc>
          <w:tcPr>
            <w:tcW w:w="1247" w:type="dxa"/>
          </w:tcPr>
          <w:p w:rsidR="00717A70" w:rsidRDefault="0048634B" w:rsidP="002F1538">
            <w:pPr>
              <w:pStyle w:val="Paragraphedeliste"/>
              <w:ind w:left="0"/>
              <w:rPr>
                <w:rFonts w:ascii="Calibri" w:hAnsi="Calibri"/>
                <w:lang w:val="fr-FR"/>
              </w:rPr>
            </w:pPr>
            <w:r>
              <w:rPr>
                <w:rFonts w:ascii="Calibri" w:hAnsi="Calibri"/>
                <w:lang w:val="fr-FR"/>
              </w:rPr>
              <w:t>T3</w:t>
            </w:r>
          </w:p>
        </w:tc>
        <w:tc>
          <w:tcPr>
            <w:tcW w:w="1531" w:type="dxa"/>
          </w:tcPr>
          <w:p w:rsidR="00717A70" w:rsidRDefault="00717A70" w:rsidP="002F1538">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t>02</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Formation des prestataires (CPN, PTME, Pédiatrie, Médecine générale) sur l’intégration SRMNIA et VIH</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prestataires formés</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DRS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t>03</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Formation des prestataires sur le rapportage des données de VIH et SRMNIA</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prestataires formés</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DRS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t>04</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Intégrer le dépistage rapide du VIH dans les services de consultation de Médecine générale</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services de consultation avec le dépistage rapide du VIH</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DNPSC</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lastRenderedPageBreak/>
              <w:t>05</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Intégrer la PF dans les services de prise en charge de VIH</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services de prise en charge de VIH avec intégration de PF</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DNSFN</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t>06</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Doter les services de consultation médecine générale en matériels de dépistage du VIH</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services de consultation dotés en matériels de dépistage rapide de VIH</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DNPSC</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p>
        </w:tc>
        <w:tc>
          <w:tcPr>
            <w:tcW w:w="3861" w:type="dxa"/>
          </w:tcPr>
          <w:p w:rsidR="00B66E4F" w:rsidRDefault="00B66E4F" w:rsidP="00B66E4F">
            <w:pPr>
              <w:pStyle w:val="Paragraphedeliste"/>
              <w:ind w:left="0"/>
              <w:rPr>
                <w:rFonts w:ascii="Calibri" w:hAnsi="Calibri"/>
                <w:lang w:val="fr-FR"/>
              </w:rPr>
            </w:pPr>
          </w:p>
        </w:tc>
        <w:tc>
          <w:tcPr>
            <w:tcW w:w="2381" w:type="dxa"/>
          </w:tcPr>
          <w:p w:rsidR="00B66E4F" w:rsidRDefault="00B66E4F" w:rsidP="00B66E4F">
            <w:pPr>
              <w:pStyle w:val="Paragraphedeliste"/>
              <w:ind w:left="0"/>
              <w:rPr>
                <w:rFonts w:ascii="Calibri" w:hAnsi="Calibri"/>
                <w:lang w:val="fr-FR"/>
              </w:rPr>
            </w:pPr>
          </w:p>
        </w:tc>
        <w:tc>
          <w:tcPr>
            <w:tcW w:w="1304" w:type="dxa"/>
          </w:tcPr>
          <w:p w:rsidR="00B66E4F" w:rsidRDefault="00B66E4F" w:rsidP="00B66E4F">
            <w:pPr>
              <w:pStyle w:val="Paragraphedeliste"/>
              <w:ind w:left="0"/>
              <w:rPr>
                <w:rFonts w:ascii="Calibri" w:hAnsi="Calibri"/>
                <w:lang w:val="fr-FR"/>
              </w:rPr>
            </w:pPr>
          </w:p>
        </w:tc>
        <w:tc>
          <w:tcPr>
            <w:tcW w:w="1588" w:type="dxa"/>
          </w:tcPr>
          <w:p w:rsidR="00B66E4F" w:rsidRDefault="00B66E4F" w:rsidP="00B66E4F">
            <w:pPr>
              <w:pStyle w:val="Paragraphedeliste"/>
              <w:ind w:left="0"/>
              <w:rPr>
                <w:rFonts w:ascii="Calibri" w:hAnsi="Calibri"/>
                <w:lang w:val="fr-FR"/>
              </w:rPr>
            </w:pPr>
          </w:p>
        </w:tc>
        <w:tc>
          <w:tcPr>
            <w:tcW w:w="1588" w:type="dxa"/>
          </w:tcPr>
          <w:p w:rsidR="00B66E4F" w:rsidRDefault="00B66E4F" w:rsidP="00B66E4F">
            <w:pPr>
              <w:pStyle w:val="Paragraphedeliste"/>
              <w:ind w:left="0"/>
              <w:rPr>
                <w:rFonts w:ascii="Calibri" w:hAnsi="Calibri"/>
                <w:lang w:val="fr-FR"/>
              </w:rPr>
            </w:pPr>
          </w:p>
        </w:tc>
        <w:tc>
          <w:tcPr>
            <w:tcW w:w="1247" w:type="dxa"/>
          </w:tcPr>
          <w:p w:rsidR="00B66E4F" w:rsidRDefault="00B66E4F" w:rsidP="00B66E4F">
            <w:pPr>
              <w:pStyle w:val="Paragraphedeliste"/>
              <w:ind w:left="0"/>
              <w:rPr>
                <w:rFonts w:ascii="Calibri" w:hAnsi="Calibri"/>
                <w:lang w:val="fr-FR"/>
              </w:rPr>
            </w:pPr>
          </w:p>
        </w:tc>
        <w:tc>
          <w:tcPr>
            <w:tcW w:w="1531" w:type="dxa"/>
          </w:tcPr>
          <w:p w:rsidR="00B66E4F" w:rsidRDefault="00B66E4F" w:rsidP="00B66E4F">
            <w:pPr>
              <w:pStyle w:val="Paragraphedeliste"/>
              <w:ind w:left="0"/>
              <w:rPr>
                <w:rFonts w:ascii="Calibri" w:hAnsi="Calibri"/>
                <w:lang w:val="fr-FR"/>
              </w:rPr>
            </w:pPr>
          </w:p>
        </w:tc>
      </w:tr>
    </w:tbl>
    <w:p w:rsidR="00717A70" w:rsidRDefault="00717A70" w:rsidP="009304EF">
      <w:pPr>
        <w:pStyle w:val="Paragraphedeliste"/>
        <w:ind w:left="284" w:hanging="284"/>
        <w:rPr>
          <w:rFonts w:ascii="Calibri" w:hAnsi="Calibri"/>
          <w:lang w:val="fr-FR"/>
        </w:rPr>
      </w:pPr>
    </w:p>
    <w:p w:rsidR="00717A70" w:rsidRPr="002F1538" w:rsidRDefault="00717A70" w:rsidP="009304EF">
      <w:pPr>
        <w:pStyle w:val="Paragraphedeliste"/>
        <w:ind w:left="284" w:hanging="284"/>
        <w:rPr>
          <w:rFonts w:ascii="Calibri" w:hAnsi="Calibri"/>
          <w:lang w:val="fr-FR"/>
        </w:rPr>
      </w:pPr>
    </w:p>
    <w:p w:rsidR="00717A70" w:rsidRDefault="00717A70" w:rsidP="009304EF">
      <w:pPr>
        <w:pStyle w:val="Paragraphedeliste"/>
        <w:ind w:left="284" w:hanging="284"/>
        <w:rPr>
          <w:rFonts w:ascii="Calibri" w:hAnsi="Calibri"/>
          <w:lang w:val="fr-FR"/>
        </w:rPr>
      </w:pPr>
    </w:p>
    <w:p w:rsidR="00B66E4F" w:rsidRPr="00B66E4F" w:rsidRDefault="00126B5B" w:rsidP="009304EF">
      <w:pPr>
        <w:pStyle w:val="Paragraphedeliste"/>
        <w:ind w:left="284" w:hanging="284"/>
        <w:rPr>
          <w:rFonts w:ascii="Calibri" w:hAnsi="Calibri"/>
          <w:b/>
          <w:lang w:val="fr-FR"/>
        </w:rPr>
      </w:pPr>
      <w:r>
        <w:rPr>
          <w:rFonts w:ascii="Calibri" w:hAnsi="Calibri"/>
          <w:b/>
          <w:lang w:val="fr-FR"/>
        </w:rPr>
        <w:t>Objectif spécifique 3</w:t>
      </w:r>
      <w:r w:rsidR="00B66E4F" w:rsidRPr="00B66E4F">
        <w:rPr>
          <w:rFonts w:ascii="Calibri" w:hAnsi="Calibri"/>
          <w:b/>
          <w:lang w:val="fr-FR"/>
        </w:rPr>
        <w:t> : Promouvoir l’intégration au niveau des clients et des parties prenantes</w:t>
      </w:r>
    </w:p>
    <w:p w:rsidR="00B66E4F" w:rsidRDefault="00B66E4F" w:rsidP="009304EF">
      <w:pPr>
        <w:pStyle w:val="Paragraphedeliste"/>
        <w:ind w:left="284" w:hanging="284"/>
        <w:rPr>
          <w:rFonts w:ascii="Calibri" w:hAnsi="Calibri"/>
          <w:lang w:val="fr-FR"/>
        </w:rPr>
      </w:pPr>
    </w:p>
    <w:tbl>
      <w:tblPr>
        <w:tblStyle w:val="Grilledutableau"/>
        <w:tblW w:w="0" w:type="auto"/>
        <w:tblInd w:w="284" w:type="dxa"/>
        <w:tblLayout w:type="fixed"/>
        <w:tblLook w:val="04A0" w:firstRow="1" w:lastRow="0" w:firstColumn="1" w:lastColumn="0" w:noHBand="0" w:noVBand="1"/>
      </w:tblPr>
      <w:tblGrid>
        <w:gridCol w:w="562"/>
        <w:gridCol w:w="3861"/>
        <w:gridCol w:w="2381"/>
        <w:gridCol w:w="1304"/>
        <w:gridCol w:w="1588"/>
        <w:gridCol w:w="1588"/>
        <w:gridCol w:w="1247"/>
        <w:gridCol w:w="1531"/>
      </w:tblGrid>
      <w:tr w:rsidR="00717A70" w:rsidRPr="00717A70" w:rsidTr="002F1538">
        <w:tc>
          <w:tcPr>
            <w:tcW w:w="562"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N°</w:t>
            </w:r>
          </w:p>
        </w:tc>
        <w:tc>
          <w:tcPr>
            <w:tcW w:w="386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Activités</w:t>
            </w:r>
          </w:p>
        </w:tc>
        <w:tc>
          <w:tcPr>
            <w:tcW w:w="238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Indicateurs</w:t>
            </w:r>
          </w:p>
        </w:tc>
        <w:tc>
          <w:tcPr>
            <w:tcW w:w="1304"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Zone</w:t>
            </w:r>
          </w:p>
        </w:tc>
        <w:tc>
          <w:tcPr>
            <w:tcW w:w="1588"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Responsable</w:t>
            </w:r>
          </w:p>
        </w:tc>
        <w:tc>
          <w:tcPr>
            <w:tcW w:w="1588"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Acteurs</w:t>
            </w:r>
          </w:p>
        </w:tc>
        <w:tc>
          <w:tcPr>
            <w:tcW w:w="1247"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Période</w:t>
            </w:r>
          </w:p>
        </w:tc>
        <w:tc>
          <w:tcPr>
            <w:tcW w:w="153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Budget</w:t>
            </w: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01</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Organiser des émissions radios diffusions sur l’intégration de la SRMNIA et VIH (RTG, radios privées, Radios rurales et radios communautaires)</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Nombre d’émissions sur l’intégration VIH et SRMNIA</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Conakry, préfectures</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DNSFN</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RTG, Direction nationale de la Radio rurale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T2, T3, T4</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02</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Elaboration des supports de l’intégration SRMNIA et VIH (affiches, dépliants et banderoles)</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Nombre de supports produits</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Conakry</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T2, T3</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03</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Révision des boites à images pour les activités communautaires sur l’intégration SRMNIA et VIH</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Boites à images des ASC révisées prenant en compte l’aspect VIH et SRMNIA</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Kindia</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T2, T3</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04</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Formation des agents de santé communautaires sur l’intégration VIH et SRMNIA</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Nombre de ASC sur l’intégration de VIH et SRMNIA</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Communes</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T2, T3</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05</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Organiser des séances de sensibilisation des communautés sur l’intégration de SRMNIA et VIH</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 xml:space="preserve">Nombre de séances de sensibilisation réalisés </w:t>
            </w:r>
          </w:p>
          <w:p w:rsidR="005F6014" w:rsidRDefault="005F6014" w:rsidP="005F6014">
            <w:pPr>
              <w:pStyle w:val="Paragraphedeliste"/>
              <w:ind w:left="0"/>
              <w:rPr>
                <w:rFonts w:ascii="Calibri" w:hAnsi="Calibri"/>
                <w:lang w:val="fr-FR"/>
              </w:rPr>
            </w:pPr>
            <w:r>
              <w:rPr>
                <w:rFonts w:ascii="Calibri" w:hAnsi="Calibri"/>
                <w:lang w:val="fr-FR"/>
              </w:rPr>
              <w:t>Nombre de ménages sensibilisés</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Communes</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T3, T4</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06</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 xml:space="preserve">Organiser des séances de dialogue avec les populations clés (PS, HSH, PVVIH) sur </w:t>
            </w:r>
            <w:r>
              <w:rPr>
                <w:rFonts w:ascii="Calibri" w:hAnsi="Calibri"/>
                <w:lang w:val="fr-FR"/>
              </w:rPr>
              <w:lastRenderedPageBreak/>
              <w:t>l’intégration SRMNIA et VIH</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lastRenderedPageBreak/>
              <w:t xml:space="preserve">Nombre de populations clés adhérées à </w:t>
            </w:r>
            <w:r>
              <w:rPr>
                <w:rFonts w:ascii="Calibri" w:hAnsi="Calibri"/>
                <w:lang w:val="fr-FR"/>
              </w:rPr>
              <w:lastRenderedPageBreak/>
              <w:t>l’intégration VIH et SRMNIA</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lastRenderedPageBreak/>
              <w:t xml:space="preserve">Centre de Santé, </w:t>
            </w:r>
            <w:r>
              <w:rPr>
                <w:rFonts w:ascii="Calibri" w:hAnsi="Calibri"/>
                <w:lang w:val="fr-FR"/>
              </w:rPr>
              <w:lastRenderedPageBreak/>
              <w:t>Cliniques privées, Centres de prise en charge Sida</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lastRenderedPageBreak/>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T3, T4</w:t>
            </w:r>
          </w:p>
        </w:tc>
        <w:tc>
          <w:tcPr>
            <w:tcW w:w="1531" w:type="dxa"/>
          </w:tcPr>
          <w:p w:rsidR="005F6014" w:rsidRDefault="005F6014" w:rsidP="005F6014">
            <w:pPr>
              <w:pStyle w:val="Paragraphedeliste"/>
              <w:ind w:left="0"/>
              <w:rPr>
                <w:rFonts w:ascii="Calibri" w:hAnsi="Calibri"/>
                <w:lang w:val="fr-FR"/>
              </w:rPr>
            </w:pPr>
          </w:p>
        </w:tc>
      </w:tr>
    </w:tbl>
    <w:p w:rsidR="00717A70" w:rsidRDefault="00717A70" w:rsidP="009304EF">
      <w:pPr>
        <w:pStyle w:val="Paragraphedeliste"/>
        <w:ind w:left="284" w:hanging="284"/>
        <w:rPr>
          <w:rFonts w:ascii="Calibri" w:hAnsi="Calibri"/>
          <w:lang w:val="fr-FR"/>
        </w:rPr>
      </w:pPr>
    </w:p>
    <w:p w:rsidR="00917880" w:rsidRPr="002F6C2C" w:rsidRDefault="00917880" w:rsidP="002F6C2C">
      <w:pPr>
        <w:rPr>
          <w:rFonts w:ascii="Calibri" w:hAnsi="Calibri"/>
        </w:rPr>
      </w:pPr>
    </w:p>
    <w:p w:rsidR="009304EF" w:rsidRDefault="009304EF" w:rsidP="009304EF">
      <w:pPr>
        <w:pStyle w:val="Paragraphedeliste"/>
        <w:ind w:left="284" w:hanging="284"/>
        <w:rPr>
          <w:rFonts w:ascii="Calibri" w:hAnsi="Calibri"/>
          <w:lang w:val="fr-FR"/>
        </w:rPr>
      </w:pPr>
    </w:p>
    <w:p w:rsidR="009304EF" w:rsidRPr="009304EF" w:rsidRDefault="009304EF" w:rsidP="009304EF">
      <w:pPr>
        <w:pStyle w:val="Paragraphedeliste"/>
        <w:ind w:left="284"/>
        <w:rPr>
          <w:rFonts w:ascii="Calibri" w:hAnsi="Calibri"/>
          <w:lang w:val="fr-FR"/>
        </w:rPr>
      </w:pPr>
    </w:p>
    <w:p w:rsidR="009304EF" w:rsidRPr="0067036D" w:rsidRDefault="009304EF">
      <w:pPr>
        <w:rPr>
          <w:rFonts w:ascii="Calibri" w:hAnsi="Calibri"/>
        </w:rPr>
      </w:pPr>
    </w:p>
    <w:sectPr w:rsidR="009304EF" w:rsidRPr="0067036D" w:rsidSect="009304EF">
      <w:pgSz w:w="16838" w:h="11906" w:orient="landscape"/>
      <w:pgMar w:top="964" w:right="964" w:bottom="124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49D" w:rsidRDefault="009F449D" w:rsidP="00210DC1">
      <w:pPr>
        <w:spacing w:after="0" w:line="240" w:lineRule="auto"/>
      </w:pPr>
      <w:r>
        <w:separator/>
      </w:r>
    </w:p>
  </w:endnote>
  <w:endnote w:type="continuationSeparator" w:id="0">
    <w:p w:rsidR="009F449D" w:rsidRDefault="009F449D" w:rsidP="0021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328966"/>
      <w:docPartObj>
        <w:docPartGallery w:val="Page Numbers (Bottom of Page)"/>
        <w:docPartUnique/>
      </w:docPartObj>
    </w:sdtPr>
    <w:sdtContent>
      <w:p w:rsidR="00863FA9" w:rsidRDefault="00863FA9" w:rsidP="003F7974">
        <w:pPr>
          <w:pStyle w:val="Pieddepage"/>
          <w:pBdr>
            <w:top w:val="thinThickSmallGap" w:sz="24" w:space="1" w:color="auto"/>
          </w:pBdr>
          <w:jc w:val="right"/>
        </w:pPr>
        <w:r>
          <w:fldChar w:fldCharType="begin"/>
        </w:r>
        <w:r>
          <w:instrText>PAGE   \* MERGEFORMAT</w:instrText>
        </w:r>
        <w:r>
          <w:fldChar w:fldCharType="separate"/>
        </w:r>
        <w:r w:rsidR="00D375EA">
          <w:rPr>
            <w:noProof/>
          </w:rPr>
          <w:t>82</w:t>
        </w:r>
        <w:r>
          <w:fldChar w:fldCharType="end"/>
        </w:r>
      </w:p>
    </w:sdtContent>
  </w:sdt>
  <w:p w:rsidR="00863FA9" w:rsidRDefault="00863FA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49D" w:rsidRDefault="009F449D" w:rsidP="00210DC1">
      <w:pPr>
        <w:spacing w:after="0" w:line="240" w:lineRule="auto"/>
      </w:pPr>
      <w:r>
        <w:separator/>
      </w:r>
    </w:p>
  </w:footnote>
  <w:footnote w:type="continuationSeparator" w:id="0">
    <w:p w:rsidR="009F449D" w:rsidRDefault="009F449D" w:rsidP="00210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FA9" w:rsidRPr="00DC6122" w:rsidRDefault="00863FA9" w:rsidP="00E31076">
    <w:pPr>
      <w:pStyle w:val="En-tte"/>
      <w:pBdr>
        <w:bottom w:val="thinThickSmallGap" w:sz="24" w:space="1" w:color="C45911" w:themeColor="accent2" w:themeShade="BF"/>
      </w:pBdr>
      <w:jc w:val="center"/>
      <w:rPr>
        <w:b/>
        <w:spacing w:val="236"/>
        <w:w w:val="150"/>
      </w:rPr>
    </w:pPr>
    <w:r w:rsidRPr="00DC6122">
      <w:rPr>
        <w:b/>
        <w:spacing w:val="236"/>
        <w:w w:val="150"/>
      </w:rPr>
      <w:t>REPUBLIQUE DE GUINEE</w:t>
    </w:r>
  </w:p>
  <w:p w:rsidR="00863FA9" w:rsidRPr="00DC6122" w:rsidRDefault="00863FA9" w:rsidP="00E31076">
    <w:pPr>
      <w:pStyle w:val="En-tte"/>
      <w:pBdr>
        <w:bottom w:val="thinThickSmallGap" w:sz="24" w:space="1" w:color="C45911" w:themeColor="accent2" w:themeShade="BF"/>
      </w:pBdr>
      <w:jc w:val="center"/>
      <w:rPr>
        <w:b/>
        <w:spacing w:val="110"/>
        <w:w w:val="150"/>
        <w:sz w:val="20"/>
        <w:szCs w:val="20"/>
      </w:rPr>
    </w:pPr>
    <w:r w:rsidRPr="00DC6122">
      <w:rPr>
        <w:b/>
        <w:spacing w:val="110"/>
        <w:w w:val="150"/>
        <w:sz w:val="20"/>
        <w:szCs w:val="20"/>
      </w:rPr>
      <w:t>Travail-Justice-Solidarité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145"/>
    <w:multiLevelType w:val="multilevel"/>
    <w:tmpl w:val="16D44672"/>
    <w:lvl w:ilvl="0">
      <w:numFmt w:val="bullet"/>
      <w:lvlText w:val="-"/>
      <w:lvlJc w:val="left"/>
      <w:pPr>
        <w:ind w:left="541" w:hanging="360"/>
      </w:pPr>
      <w:rPr>
        <w:rFonts w:ascii="Arial" w:eastAsia="Times New Roman" w:hAnsi="Arial" w:cs="Arial"/>
      </w:rPr>
    </w:lvl>
    <w:lvl w:ilvl="1">
      <w:numFmt w:val="bullet"/>
      <w:lvlText w:val="o"/>
      <w:lvlJc w:val="left"/>
      <w:pPr>
        <w:ind w:left="1261" w:hanging="360"/>
      </w:pPr>
      <w:rPr>
        <w:rFonts w:ascii="Courier New" w:hAnsi="Courier New" w:cs="Courier New"/>
      </w:rPr>
    </w:lvl>
    <w:lvl w:ilvl="2">
      <w:numFmt w:val="bullet"/>
      <w:lvlText w:val=""/>
      <w:lvlJc w:val="left"/>
      <w:pPr>
        <w:ind w:left="1981" w:hanging="360"/>
      </w:pPr>
      <w:rPr>
        <w:rFonts w:ascii="Wingdings" w:hAnsi="Wingdings"/>
      </w:rPr>
    </w:lvl>
    <w:lvl w:ilvl="3">
      <w:numFmt w:val="bullet"/>
      <w:lvlText w:val=""/>
      <w:lvlJc w:val="left"/>
      <w:pPr>
        <w:ind w:left="2701" w:hanging="360"/>
      </w:pPr>
      <w:rPr>
        <w:rFonts w:ascii="Symbol" w:hAnsi="Symbol"/>
      </w:rPr>
    </w:lvl>
    <w:lvl w:ilvl="4">
      <w:numFmt w:val="bullet"/>
      <w:lvlText w:val="o"/>
      <w:lvlJc w:val="left"/>
      <w:pPr>
        <w:ind w:left="3421" w:hanging="360"/>
      </w:pPr>
      <w:rPr>
        <w:rFonts w:ascii="Courier New" w:hAnsi="Courier New" w:cs="Courier New"/>
      </w:rPr>
    </w:lvl>
    <w:lvl w:ilvl="5">
      <w:numFmt w:val="bullet"/>
      <w:lvlText w:val=""/>
      <w:lvlJc w:val="left"/>
      <w:pPr>
        <w:ind w:left="4141" w:hanging="360"/>
      </w:pPr>
      <w:rPr>
        <w:rFonts w:ascii="Wingdings" w:hAnsi="Wingdings"/>
      </w:rPr>
    </w:lvl>
    <w:lvl w:ilvl="6">
      <w:numFmt w:val="bullet"/>
      <w:lvlText w:val=""/>
      <w:lvlJc w:val="left"/>
      <w:pPr>
        <w:ind w:left="4861" w:hanging="360"/>
      </w:pPr>
      <w:rPr>
        <w:rFonts w:ascii="Symbol" w:hAnsi="Symbol"/>
      </w:rPr>
    </w:lvl>
    <w:lvl w:ilvl="7">
      <w:numFmt w:val="bullet"/>
      <w:lvlText w:val="o"/>
      <w:lvlJc w:val="left"/>
      <w:pPr>
        <w:ind w:left="5581" w:hanging="360"/>
      </w:pPr>
      <w:rPr>
        <w:rFonts w:ascii="Courier New" w:hAnsi="Courier New" w:cs="Courier New"/>
      </w:rPr>
    </w:lvl>
    <w:lvl w:ilvl="8">
      <w:numFmt w:val="bullet"/>
      <w:lvlText w:val=""/>
      <w:lvlJc w:val="left"/>
      <w:pPr>
        <w:ind w:left="6301" w:hanging="360"/>
      </w:pPr>
      <w:rPr>
        <w:rFonts w:ascii="Wingdings" w:hAnsi="Wingdings"/>
      </w:rPr>
    </w:lvl>
  </w:abstractNum>
  <w:abstractNum w:abstractNumId="1">
    <w:nsid w:val="011700E5"/>
    <w:multiLevelType w:val="hybridMultilevel"/>
    <w:tmpl w:val="203E3910"/>
    <w:lvl w:ilvl="0" w:tplc="7C483782">
      <w:numFmt w:val="bullet"/>
      <w:lvlText w:val="-"/>
      <w:lvlJc w:val="left"/>
      <w:pPr>
        <w:ind w:left="720" w:hanging="360"/>
      </w:pPr>
      <w:rPr>
        <w:rFonts w:ascii="Calibri" w:eastAsia="Calibri" w:hAnsi="Calibri" w:cs="DaunPenh"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CA1C12"/>
    <w:multiLevelType w:val="multilevel"/>
    <w:tmpl w:val="15442D16"/>
    <w:lvl w:ilvl="0">
      <w:start w:val="1"/>
      <w:numFmt w:val="upperRoman"/>
      <w:lvlText w:val="%1."/>
      <w:lvlJc w:val="right"/>
      <w:pPr>
        <w:ind w:left="180" w:hanging="180"/>
      </w:pPr>
    </w:lvl>
    <w:lvl w:ilvl="1">
      <w:numFmt w:val="bullet"/>
      <w:lvlText w:val=""/>
      <w:lvlJc w:val="left"/>
      <w:pPr>
        <w:ind w:left="360" w:hanging="360"/>
      </w:pPr>
      <w:rPr>
        <w:rFonts w:ascii="Symbol" w:hAnsi="Symbol"/>
      </w:rPr>
    </w:lvl>
    <w:lvl w:ilvl="2">
      <w:start w:val="1"/>
      <w:numFmt w:val="lowerLetter"/>
      <w:lvlText w:val="%3."/>
      <w:lvlJc w:val="left"/>
      <w:pPr>
        <w:ind w:left="540" w:hanging="360"/>
      </w:pPr>
    </w:lvl>
    <w:lvl w:ilvl="3">
      <w:numFmt w:val="bullet"/>
      <w:lvlText w:val="-"/>
      <w:lvlJc w:val="left"/>
      <w:pPr>
        <w:ind w:left="540" w:hanging="360"/>
      </w:pPr>
      <w:rPr>
        <w:rFonts w:ascii="Times New Roman" w:eastAsia="Times New Roman" w:hAnsi="Times New Roman" w:cs="Times New Roman"/>
      </w:rPr>
    </w:lvl>
    <w:lvl w:ilvl="4">
      <w:numFmt w:val="bullet"/>
      <w:lvlText w:val="o"/>
      <w:lvlJc w:val="left"/>
      <w:pPr>
        <w:ind w:left="540" w:hanging="360"/>
      </w:pPr>
      <w:rPr>
        <w:rFonts w:ascii="Courier New" w:hAnsi="Courier New" w:cs="Courier New"/>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CC2BF7"/>
    <w:multiLevelType w:val="hybridMultilevel"/>
    <w:tmpl w:val="548E4F62"/>
    <w:lvl w:ilvl="0" w:tplc="CD667282">
      <w:numFmt w:val="bullet"/>
      <w:lvlText w:val="-"/>
      <w:lvlJc w:val="left"/>
      <w:pPr>
        <w:ind w:left="720" w:hanging="360"/>
      </w:pPr>
      <w:rPr>
        <w:rFonts w:ascii="Calibri" w:eastAsiaTheme="minorHAnsi" w:hAnsi="Calibri" w:cstheme="minorBid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0133FC"/>
    <w:multiLevelType w:val="multilevel"/>
    <w:tmpl w:val="AE6E4D36"/>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2680" w:hanging="1800"/>
      </w:pPr>
      <w:rPr>
        <w:rFonts w:hint="default"/>
      </w:rPr>
    </w:lvl>
  </w:abstractNum>
  <w:abstractNum w:abstractNumId="5">
    <w:nsid w:val="05E12E0B"/>
    <w:multiLevelType w:val="hybridMultilevel"/>
    <w:tmpl w:val="7458B2C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C793F"/>
    <w:multiLevelType w:val="multilevel"/>
    <w:tmpl w:val="8182FD6E"/>
    <w:lvl w:ilvl="0">
      <w:start w:val="1"/>
      <w:numFmt w:val="upperRoman"/>
      <w:lvlText w:val="%1."/>
      <w:lvlJc w:val="right"/>
      <w:pPr>
        <w:ind w:left="180" w:hanging="180"/>
      </w:pPr>
    </w:lvl>
    <w:lvl w:ilvl="1">
      <w:numFmt w:val="bullet"/>
      <w:lvlText w:val=""/>
      <w:lvlJc w:val="left"/>
      <w:pPr>
        <w:ind w:left="360" w:hanging="360"/>
      </w:pPr>
      <w:rPr>
        <w:rFonts w:ascii="Symbol" w:hAnsi="Symbol"/>
      </w:rPr>
    </w:lvl>
    <w:lvl w:ilvl="2">
      <w:start w:val="1"/>
      <w:numFmt w:val="lowerLetter"/>
      <w:lvlText w:val="%3."/>
      <w:lvlJc w:val="left"/>
      <w:pPr>
        <w:ind w:left="540" w:hanging="360"/>
      </w:pPr>
    </w:lvl>
    <w:lvl w:ilvl="3">
      <w:start w:val="1"/>
      <w:numFmt w:val="bullet"/>
      <w:lvlText w:val=""/>
      <w:lvlJc w:val="left"/>
      <w:pPr>
        <w:ind w:left="540" w:hanging="360"/>
      </w:pPr>
      <w:rPr>
        <w:rFonts w:ascii="Symbol" w:hAnsi="Symbol" w:hint="default"/>
      </w:rPr>
    </w:lvl>
    <w:lvl w:ilvl="4">
      <w:numFmt w:val="bullet"/>
      <w:lvlText w:val="o"/>
      <w:lvlJc w:val="left"/>
      <w:pPr>
        <w:ind w:left="540" w:hanging="360"/>
      </w:pPr>
      <w:rPr>
        <w:rFonts w:ascii="Courier New" w:hAnsi="Courier New" w:cs="Courier New"/>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C9E41B5"/>
    <w:multiLevelType w:val="hybridMultilevel"/>
    <w:tmpl w:val="102C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C47C5"/>
    <w:multiLevelType w:val="hybridMultilevel"/>
    <w:tmpl w:val="467C6208"/>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ECC4A61"/>
    <w:multiLevelType w:val="hybridMultilevel"/>
    <w:tmpl w:val="3960AB3C"/>
    <w:lvl w:ilvl="0" w:tplc="040C0001">
      <w:start w:val="1"/>
      <w:numFmt w:val="bullet"/>
      <w:lvlText w:val=""/>
      <w:lvlJc w:val="left"/>
      <w:pPr>
        <w:ind w:left="720" w:hanging="360"/>
      </w:pPr>
      <w:rPr>
        <w:rFonts w:ascii="Symbol" w:hAnsi="Symbol" w:hint="default"/>
      </w:rPr>
    </w:lvl>
    <w:lvl w:ilvl="1" w:tplc="7826D730">
      <w:start w:val="3"/>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FE15C3C"/>
    <w:multiLevelType w:val="hybridMultilevel"/>
    <w:tmpl w:val="1D50EFE2"/>
    <w:lvl w:ilvl="0" w:tplc="7F7E7FAA">
      <w:start w:val="4"/>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8A14C3"/>
    <w:multiLevelType w:val="hybridMultilevel"/>
    <w:tmpl w:val="42D07956"/>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987D69"/>
    <w:multiLevelType w:val="hybridMultilevel"/>
    <w:tmpl w:val="F7AE9A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D765D6F"/>
    <w:multiLevelType w:val="hybridMultilevel"/>
    <w:tmpl w:val="B7EC8936"/>
    <w:lvl w:ilvl="0" w:tplc="11041BE0">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1DC847F7"/>
    <w:multiLevelType w:val="hybridMultilevel"/>
    <w:tmpl w:val="122201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7D0643"/>
    <w:multiLevelType w:val="hybridMultilevel"/>
    <w:tmpl w:val="FD3A48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485CA5"/>
    <w:multiLevelType w:val="hybridMultilevel"/>
    <w:tmpl w:val="00669050"/>
    <w:lvl w:ilvl="0" w:tplc="EBBE56F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145DC0"/>
    <w:multiLevelType w:val="hybridMultilevel"/>
    <w:tmpl w:val="AD30B3F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3230F7"/>
    <w:multiLevelType w:val="hybridMultilevel"/>
    <w:tmpl w:val="5540F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93A5CF3"/>
    <w:multiLevelType w:val="hybridMultilevel"/>
    <w:tmpl w:val="5A0048D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B42424B"/>
    <w:multiLevelType w:val="hybridMultilevel"/>
    <w:tmpl w:val="E2F20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687ED4"/>
    <w:multiLevelType w:val="hybridMultilevel"/>
    <w:tmpl w:val="A4EA47BC"/>
    <w:lvl w:ilvl="0" w:tplc="CD667282">
      <w:numFmt w:val="bullet"/>
      <w:lvlText w:val="-"/>
      <w:lvlJc w:val="left"/>
      <w:pPr>
        <w:ind w:left="720" w:hanging="360"/>
      </w:pPr>
      <w:rPr>
        <w:rFonts w:ascii="Calibri" w:eastAsiaTheme="minorHAnsi" w:hAnsi="Calibri" w:cstheme="minorBid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AB2F8A"/>
    <w:multiLevelType w:val="hybridMultilevel"/>
    <w:tmpl w:val="8850C6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3B877B1A"/>
    <w:multiLevelType w:val="hybridMultilevel"/>
    <w:tmpl w:val="ADBE0342"/>
    <w:lvl w:ilvl="0" w:tplc="CD667282">
      <w:numFmt w:val="bullet"/>
      <w:lvlText w:val="-"/>
      <w:lvlJc w:val="left"/>
      <w:pPr>
        <w:ind w:left="720" w:hanging="360"/>
      </w:pPr>
      <w:rPr>
        <w:rFonts w:ascii="Calibri" w:eastAsiaTheme="minorHAnsi" w:hAnsi="Calibri" w:cstheme="minorBid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B84D1F"/>
    <w:multiLevelType w:val="hybridMultilevel"/>
    <w:tmpl w:val="C7D4C058"/>
    <w:lvl w:ilvl="0" w:tplc="7C483782">
      <w:numFmt w:val="bullet"/>
      <w:lvlText w:val="-"/>
      <w:lvlJc w:val="left"/>
      <w:pPr>
        <w:ind w:left="720" w:hanging="360"/>
      </w:pPr>
      <w:rPr>
        <w:rFonts w:ascii="Calibri" w:eastAsia="Calibri" w:hAnsi="Calibri" w:cs="DaunPen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C140A6"/>
    <w:multiLevelType w:val="hybridMultilevel"/>
    <w:tmpl w:val="DE6214D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FF5164"/>
    <w:multiLevelType w:val="hybridMultilevel"/>
    <w:tmpl w:val="467C6208"/>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4315717"/>
    <w:multiLevelType w:val="hybridMultilevel"/>
    <w:tmpl w:val="984E8332"/>
    <w:lvl w:ilvl="0" w:tplc="04090005">
      <w:start w:val="1"/>
      <w:numFmt w:val="bullet"/>
      <w:lvlText w:val=""/>
      <w:lvlJc w:val="left"/>
      <w:pPr>
        <w:ind w:left="720" w:hanging="360"/>
      </w:pPr>
      <w:rPr>
        <w:rFonts w:ascii="Wingdings" w:hAnsi="Wingding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48036564"/>
    <w:multiLevelType w:val="hybridMultilevel"/>
    <w:tmpl w:val="EDA69990"/>
    <w:lvl w:ilvl="0" w:tplc="0C0C001B">
      <w:start w:val="1"/>
      <w:numFmt w:val="lowerRoman"/>
      <w:lvlText w:val="%1."/>
      <w:lvlJc w:val="right"/>
      <w:pPr>
        <w:ind w:left="1068" w:hanging="360"/>
      </w:pPr>
      <w:rPr>
        <w:rFonts w:hint="default"/>
      </w:rPr>
    </w:lvl>
    <w:lvl w:ilvl="1" w:tplc="040C0003" w:tentative="1">
      <w:start w:val="1"/>
      <w:numFmt w:val="bullet"/>
      <w:lvlText w:val=""/>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49FF0AFF"/>
    <w:multiLevelType w:val="hybridMultilevel"/>
    <w:tmpl w:val="1DBAC2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C286F60"/>
    <w:multiLevelType w:val="hybridMultilevel"/>
    <w:tmpl w:val="EE747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DC65AD5"/>
    <w:multiLevelType w:val="hybridMultilevel"/>
    <w:tmpl w:val="C34A686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04E1734"/>
    <w:multiLevelType w:val="hybridMultilevel"/>
    <w:tmpl w:val="A888187E"/>
    <w:lvl w:ilvl="0" w:tplc="FFFFFFFF">
      <w:start w:val="1"/>
      <w:numFmt w:val="bullet"/>
      <w:lvlText w:val=""/>
      <w:lvlJc w:val="left"/>
      <w:pPr>
        <w:tabs>
          <w:tab w:val="num" w:pos="360"/>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2EE352F"/>
    <w:multiLevelType w:val="hybridMultilevel"/>
    <w:tmpl w:val="FD5A0974"/>
    <w:lvl w:ilvl="0" w:tplc="0CD484F8">
      <w:start w:val="1"/>
      <w:numFmt w:val="bullet"/>
      <w:lvlText w:val="•"/>
      <w:lvlJc w:val="left"/>
      <w:pPr>
        <w:tabs>
          <w:tab w:val="num" w:pos="720"/>
        </w:tabs>
        <w:ind w:left="720" w:hanging="360"/>
      </w:pPr>
      <w:rPr>
        <w:rFonts w:ascii="Times New Roman" w:hAnsi="Times New Roman" w:hint="default"/>
      </w:rPr>
    </w:lvl>
    <w:lvl w:ilvl="1" w:tplc="7DEA1E06" w:tentative="1">
      <w:start w:val="1"/>
      <w:numFmt w:val="bullet"/>
      <w:lvlText w:val="•"/>
      <w:lvlJc w:val="left"/>
      <w:pPr>
        <w:tabs>
          <w:tab w:val="num" w:pos="1440"/>
        </w:tabs>
        <w:ind w:left="1440" w:hanging="360"/>
      </w:pPr>
      <w:rPr>
        <w:rFonts w:ascii="Times New Roman" w:hAnsi="Times New Roman" w:hint="default"/>
      </w:rPr>
    </w:lvl>
    <w:lvl w:ilvl="2" w:tplc="54C46E02" w:tentative="1">
      <w:start w:val="1"/>
      <w:numFmt w:val="bullet"/>
      <w:lvlText w:val="•"/>
      <w:lvlJc w:val="left"/>
      <w:pPr>
        <w:tabs>
          <w:tab w:val="num" w:pos="2160"/>
        </w:tabs>
        <w:ind w:left="2160" w:hanging="360"/>
      </w:pPr>
      <w:rPr>
        <w:rFonts w:ascii="Times New Roman" w:hAnsi="Times New Roman" w:hint="default"/>
      </w:rPr>
    </w:lvl>
    <w:lvl w:ilvl="3" w:tplc="D0F4CAE6" w:tentative="1">
      <w:start w:val="1"/>
      <w:numFmt w:val="bullet"/>
      <w:lvlText w:val="•"/>
      <w:lvlJc w:val="left"/>
      <w:pPr>
        <w:tabs>
          <w:tab w:val="num" w:pos="2880"/>
        </w:tabs>
        <w:ind w:left="2880" w:hanging="360"/>
      </w:pPr>
      <w:rPr>
        <w:rFonts w:ascii="Times New Roman" w:hAnsi="Times New Roman" w:hint="default"/>
      </w:rPr>
    </w:lvl>
    <w:lvl w:ilvl="4" w:tplc="5E1CBE30" w:tentative="1">
      <w:start w:val="1"/>
      <w:numFmt w:val="bullet"/>
      <w:lvlText w:val="•"/>
      <w:lvlJc w:val="left"/>
      <w:pPr>
        <w:tabs>
          <w:tab w:val="num" w:pos="3600"/>
        </w:tabs>
        <w:ind w:left="3600" w:hanging="360"/>
      </w:pPr>
      <w:rPr>
        <w:rFonts w:ascii="Times New Roman" w:hAnsi="Times New Roman" w:hint="default"/>
      </w:rPr>
    </w:lvl>
    <w:lvl w:ilvl="5" w:tplc="C128911E" w:tentative="1">
      <w:start w:val="1"/>
      <w:numFmt w:val="bullet"/>
      <w:lvlText w:val="•"/>
      <w:lvlJc w:val="left"/>
      <w:pPr>
        <w:tabs>
          <w:tab w:val="num" w:pos="4320"/>
        </w:tabs>
        <w:ind w:left="4320" w:hanging="360"/>
      </w:pPr>
      <w:rPr>
        <w:rFonts w:ascii="Times New Roman" w:hAnsi="Times New Roman" w:hint="default"/>
      </w:rPr>
    </w:lvl>
    <w:lvl w:ilvl="6" w:tplc="908CF43E" w:tentative="1">
      <w:start w:val="1"/>
      <w:numFmt w:val="bullet"/>
      <w:lvlText w:val="•"/>
      <w:lvlJc w:val="left"/>
      <w:pPr>
        <w:tabs>
          <w:tab w:val="num" w:pos="5040"/>
        </w:tabs>
        <w:ind w:left="5040" w:hanging="360"/>
      </w:pPr>
      <w:rPr>
        <w:rFonts w:ascii="Times New Roman" w:hAnsi="Times New Roman" w:hint="default"/>
      </w:rPr>
    </w:lvl>
    <w:lvl w:ilvl="7" w:tplc="745C7C4C" w:tentative="1">
      <w:start w:val="1"/>
      <w:numFmt w:val="bullet"/>
      <w:lvlText w:val="•"/>
      <w:lvlJc w:val="left"/>
      <w:pPr>
        <w:tabs>
          <w:tab w:val="num" w:pos="5760"/>
        </w:tabs>
        <w:ind w:left="5760" w:hanging="360"/>
      </w:pPr>
      <w:rPr>
        <w:rFonts w:ascii="Times New Roman" w:hAnsi="Times New Roman" w:hint="default"/>
      </w:rPr>
    </w:lvl>
    <w:lvl w:ilvl="8" w:tplc="0DE2F63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3907897"/>
    <w:multiLevelType w:val="hybridMultilevel"/>
    <w:tmpl w:val="31A870A6"/>
    <w:lvl w:ilvl="0" w:tplc="05C01352">
      <w:start w:val="1"/>
      <w:numFmt w:val="bullet"/>
      <w:lvlText w:val="•"/>
      <w:lvlJc w:val="left"/>
      <w:pPr>
        <w:tabs>
          <w:tab w:val="num" w:pos="720"/>
        </w:tabs>
        <w:ind w:left="720" w:hanging="360"/>
      </w:pPr>
      <w:rPr>
        <w:rFonts w:ascii="Times New Roman" w:hAnsi="Times New Roman" w:hint="default"/>
      </w:rPr>
    </w:lvl>
    <w:lvl w:ilvl="1" w:tplc="7C9041A0" w:tentative="1">
      <w:start w:val="1"/>
      <w:numFmt w:val="bullet"/>
      <w:lvlText w:val="•"/>
      <w:lvlJc w:val="left"/>
      <w:pPr>
        <w:tabs>
          <w:tab w:val="num" w:pos="1440"/>
        </w:tabs>
        <w:ind w:left="1440" w:hanging="360"/>
      </w:pPr>
      <w:rPr>
        <w:rFonts w:ascii="Times New Roman" w:hAnsi="Times New Roman" w:hint="default"/>
      </w:rPr>
    </w:lvl>
    <w:lvl w:ilvl="2" w:tplc="072438BA" w:tentative="1">
      <w:start w:val="1"/>
      <w:numFmt w:val="bullet"/>
      <w:lvlText w:val="•"/>
      <w:lvlJc w:val="left"/>
      <w:pPr>
        <w:tabs>
          <w:tab w:val="num" w:pos="2160"/>
        </w:tabs>
        <w:ind w:left="2160" w:hanging="360"/>
      </w:pPr>
      <w:rPr>
        <w:rFonts w:ascii="Times New Roman" w:hAnsi="Times New Roman" w:hint="default"/>
      </w:rPr>
    </w:lvl>
    <w:lvl w:ilvl="3" w:tplc="C54C9E12" w:tentative="1">
      <w:start w:val="1"/>
      <w:numFmt w:val="bullet"/>
      <w:lvlText w:val="•"/>
      <w:lvlJc w:val="left"/>
      <w:pPr>
        <w:tabs>
          <w:tab w:val="num" w:pos="2880"/>
        </w:tabs>
        <w:ind w:left="2880" w:hanging="360"/>
      </w:pPr>
      <w:rPr>
        <w:rFonts w:ascii="Times New Roman" w:hAnsi="Times New Roman" w:hint="default"/>
      </w:rPr>
    </w:lvl>
    <w:lvl w:ilvl="4" w:tplc="88803730" w:tentative="1">
      <w:start w:val="1"/>
      <w:numFmt w:val="bullet"/>
      <w:lvlText w:val="•"/>
      <w:lvlJc w:val="left"/>
      <w:pPr>
        <w:tabs>
          <w:tab w:val="num" w:pos="3600"/>
        </w:tabs>
        <w:ind w:left="3600" w:hanging="360"/>
      </w:pPr>
      <w:rPr>
        <w:rFonts w:ascii="Times New Roman" w:hAnsi="Times New Roman" w:hint="default"/>
      </w:rPr>
    </w:lvl>
    <w:lvl w:ilvl="5" w:tplc="9B98BB92" w:tentative="1">
      <w:start w:val="1"/>
      <w:numFmt w:val="bullet"/>
      <w:lvlText w:val="•"/>
      <w:lvlJc w:val="left"/>
      <w:pPr>
        <w:tabs>
          <w:tab w:val="num" w:pos="4320"/>
        </w:tabs>
        <w:ind w:left="4320" w:hanging="360"/>
      </w:pPr>
      <w:rPr>
        <w:rFonts w:ascii="Times New Roman" w:hAnsi="Times New Roman" w:hint="default"/>
      </w:rPr>
    </w:lvl>
    <w:lvl w:ilvl="6" w:tplc="5F9EB72E" w:tentative="1">
      <w:start w:val="1"/>
      <w:numFmt w:val="bullet"/>
      <w:lvlText w:val="•"/>
      <w:lvlJc w:val="left"/>
      <w:pPr>
        <w:tabs>
          <w:tab w:val="num" w:pos="5040"/>
        </w:tabs>
        <w:ind w:left="5040" w:hanging="360"/>
      </w:pPr>
      <w:rPr>
        <w:rFonts w:ascii="Times New Roman" w:hAnsi="Times New Roman" w:hint="default"/>
      </w:rPr>
    </w:lvl>
    <w:lvl w:ilvl="7" w:tplc="CD501678" w:tentative="1">
      <w:start w:val="1"/>
      <w:numFmt w:val="bullet"/>
      <w:lvlText w:val="•"/>
      <w:lvlJc w:val="left"/>
      <w:pPr>
        <w:tabs>
          <w:tab w:val="num" w:pos="5760"/>
        </w:tabs>
        <w:ind w:left="5760" w:hanging="360"/>
      </w:pPr>
      <w:rPr>
        <w:rFonts w:ascii="Times New Roman" w:hAnsi="Times New Roman" w:hint="default"/>
      </w:rPr>
    </w:lvl>
    <w:lvl w:ilvl="8" w:tplc="42EE0F4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48242E7"/>
    <w:multiLevelType w:val="hybridMultilevel"/>
    <w:tmpl w:val="C9C63E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5E33F06"/>
    <w:multiLevelType w:val="hybridMultilevel"/>
    <w:tmpl w:val="C2C46C8A"/>
    <w:lvl w:ilvl="0" w:tplc="040C0005">
      <w:start w:val="1"/>
      <w:numFmt w:val="bullet"/>
      <w:lvlText w:val=""/>
      <w:lvlJc w:val="left"/>
      <w:pPr>
        <w:ind w:left="2250" w:hanging="360"/>
      </w:pPr>
      <w:rPr>
        <w:rFonts w:ascii="Wingdings" w:hAnsi="Wingdings" w:hint="default"/>
      </w:rPr>
    </w:lvl>
    <w:lvl w:ilvl="1" w:tplc="040C0003" w:tentative="1">
      <w:start w:val="1"/>
      <w:numFmt w:val="bullet"/>
      <w:lvlText w:val="o"/>
      <w:lvlJc w:val="left"/>
      <w:pPr>
        <w:ind w:left="2970" w:hanging="360"/>
      </w:pPr>
      <w:rPr>
        <w:rFonts w:ascii="Courier New" w:hAnsi="Courier New" w:cs="Courier New" w:hint="default"/>
      </w:rPr>
    </w:lvl>
    <w:lvl w:ilvl="2" w:tplc="040C0005" w:tentative="1">
      <w:start w:val="1"/>
      <w:numFmt w:val="bullet"/>
      <w:lvlText w:val=""/>
      <w:lvlJc w:val="left"/>
      <w:pPr>
        <w:ind w:left="3690" w:hanging="360"/>
      </w:pPr>
      <w:rPr>
        <w:rFonts w:ascii="Wingdings" w:hAnsi="Wingdings" w:hint="default"/>
      </w:rPr>
    </w:lvl>
    <w:lvl w:ilvl="3" w:tplc="040C0001" w:tentative="1">
      <w:start w:val="1"/>
      <w:numFmt w:val="bullet"/>
      <w:lvlText w:val=""/>
      <w:lvlJc w:val="left"/>
      <w:pPr>
        <w:ind w:left="4410" w:hanging="360"/>
      </w:pPr>
      <w:rPr>
        <w:rFonts w:ascii="Symbol" w:hAnsi="Symbol" w:hint="default"/>
      </w:rPr>
    </w:lvl>
    <w:lvl w:ilvl="4" w:tplc="040C0003" w:tentative="1">
      <w:start w:val="1"/>
      <w:numFmt w:val="bullet"/>
      <w:lvlText w:val="o"/>
      <w:lvlJc w:val="left"/>
      <w:pPr>
        <w:ind w:left="5130" w:hanging="360"/>
      </w:pPr>
      <w:rPr>
        <w:rFonts w:ascii="Courier New" w:hAnsi="Courier New" w:cs="Courier New" w:hint="default"/>
      </w:rPr>
    </w:lvl>
    <w:lvl w:ilvl="5" w:tplc="040C0005" w:tentative="1">
      <w:start w:val="1"/>
      <w:numFmt w:val="bullet"/>
      <w:lvlText w:val=""/>
      <w:lvlJc w:val="left"/>
      <w:pPr>
        <w:ind w:left="5850" w:hanging="360"/>
      </w:pPr>
      <w:rPr>
        <w:rFonts w:ascii="Wingdings" w:hAnsi="Wingdings" w:hint="default"/>
      </w:rPr>
    </w:lvl>
    <w:lvl w:ilvl="6" w:tplc="040C0001" w:tentative="1">
      <w:start w:val="1"/>
      <w:numFmt w:val="bullet"/>
      <w:lvlText w:val=""/>
      <w:lvlJc w:val="left"/>
      <w:pPr>
        <w:ind w:left="6570" w:hanging="360"/>
      </w:pPr>
      <w:rPr>
        <w:rFonts w:ascii="Symbol" w:hAnsi="Symbol" w:hint="default"/>
      </w:rPr>
    </w:lvl>
    <w:lvl w:ilvl="7" w:tplc="040C0003" w:tentative="1">
      <w:start w:val="1"/>
      <w:numFmt w:val="bullet"/>
      <w:lvlText w:val="o"/>
      <w:lvlJc w:val="left"/>
      <w:pPr>
        <w:ind w:left="7290" w:hanging="360"/>
      </w:pPr>
      <w:rPr>
        <w:rFonts w:ascii="Courier New" w:hAnsi="Courier New" w:cs="Courier New" w:hint="default"/>
      </w:rPr>
    </w:lvl>
    <w:lvl w:ilvl="8" w:tplc="040C0005" w:tentative="1">
      <w:start w:val="1"/>
      <w:numFmt w:val="bullet"/>
      <w:lvlText w:val=""/>
      <w:lvlJc w:val="left"/>
      <w:pPr>
        <w:ind w:left="8010" w:hanging="360"/>
      </w:pPr>
      <w:rPr>
        <w:rFonts w:ascii="Wingdings" w:hAnsi="Wingdings" w:hint="default"/>
      </w:rPr>
    </w:lvl>
  </w:abstractNum>
  <w:abstractNum w:abstractNumId="37">
    <w:nsid w:val="586157C7"/>
    <w:multiLevelType w:val="hybridMultilevel"/>
    <w:tmpl w:val="460A5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A2C22A6"/>
    <w:multiLevelType w:val="multilevel"/>
    <w:tmpl w:val="E0C443C2"/>
    <w:lvl w:ilvl="0">
      <w:numFmt w:val="bullet"/>
      <w:lvlText w:val="-"/>
      <w:lvlJc w:val="left"/>
      <w:pPr>
        <w:ind w:left="720" w:hanging="360"/>
      </w:pPr>
      <w:rPr>
        <w:rFonts w:ascii="Calibri" w:eastAsiaTheme="minorHAnsi" w:hAnsi="Calibri" w:cstheme="minorBidi" w:hint="default"/>
        <w:color w:val="auto"/>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5BDA7FE4"/>
    <w:multiLevelType w:val="hybridMultilevel"/>
    <w:tmpl w:val="25603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FA17958"/>
    <w:multiLevelType w:val="hybridMultilevel"/>
    <w:tmpl w:val="102608AC"/>
    <w:lvl w:ilvl="0" w:tplc="D01C567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18200EC"/>
    <w:multiLevelType w:val="hybridMultilevel"/>
    <w:tmpl w:val="F1AC1E88"/>
    <w:lvl w:ilvl="0" w:tplc="A974631E">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nsid w:val="64751943"/>
    <w:multiLevelType w:val="hybridMultilevel"/>
    <w:tmpl w:val="AF84F52C"/>
    <w:lvl w:ilvl="0" w:tplc="040C0017">
      <w:start w:val="1"/>
      <w:numFmt w:val="lowerLetter"/>
      <w:lvlText w:val="%1)"/>
      <w:lvlJc w:val="left"/>
      <w:pPr>
        <w:ind w:left="1068" w:hanging="360"/>
      </w:pPr>
      <w:rPr>
        <w:rFonts w:hint="default"/>
      </w:rPr>
    </w:lvl>
    <w:lvl w:ilvl="1" w:tplc="040C0003" w:tentative="1">
      <w:start w:val="1"/>
      <w:numFmt w:val="bullet"/>
      <w:lvlText w:val=""/>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nsid w:val="688E69C8"/>
    <w:multiLevelType w:val="hybridMultilevel"/>
    <w:tmpl w:val="ED206902"/>
    <w:lvl w:ilvl="0" w:tplc="7826D73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E754349"/>
    <w:multiLevelType w:val="multilevel"/>
    <w:tmpl w:val="F81CF5E4"/>
    <w:lvl w:ilvl="0">
      <w:start w:val="1"/>
      <w:numFmt w:val="upperRoman"/>
      <w:lvlText w:val="%1."/>
      <w:lvlJc w:val="right"/>
      <w:pPr>
        <w:ind w:left="180" w:hanging="180"/>
      </w:pPr>
    </w:lvl>
    <w:lvl w:ilvl="1">
      <w:numFmt w:val="bullet"/>
      <w:lvlText w:val=""/>
      <w:lvlJc w:val="left"/>
      <w:pPr>
        <w:ind w:left="360" w:hanging="360"/>
      </w:pPr>
      <w:rPr>
        <w:rFonts w:ascii="Symbol" w:hAnsi="Symbol"/>
      </w:rPr>
    </w:lvl>
    <w:lvl w:ilvl="2">
      <w:start w:val="1"/>
      <w:numFmt w:val="lowerLetter"/>
      <w:lvlText w:val="%3."/>
      <w:lvlJc w:val="left"/>
      <w:pPr>
        <w:ind w:left="540" w:hanging="360"/>
      </w:pPr>
    </w:lvl>
    <w:lvl w:ilvl="3">
      <w:numFmt w:val="bullet"/>
      <w:lvlText w:val="-"/>
      <w:lvlJc w:val="left"/>
      <w:pPr>
        <w:ind w:left="540" w:hanging="360"/>
      </w:pPr>
      <w:rPr>
        <w:rFonts w:ascii="Times New Roman" w:eastAsia="Times New Roman" w:hAnsi="Times New Roman" w:cs="Times New Roman"/>
      </w:rPr>
    </w:lvl>
    <w:lvl w:ilvl="4">
      <w:numFmt w:val="bullet"/>
      <w:lvlText w:val="o"/>
      <w:lvlJc w:val="left"/>
      <w:pPr>
        <w:ind w:left="540" w:hanging="360"/>
      </w:pPr>
      <w:rPr>
        <w:rFonts w:ascii="Courier New" w:hAnsi="Courier New" w:cs="Courier New"/>
      </w:rPr>
    </w:lvl>
    <w:lvl w:ilvl="5">
      <w:start w:val="1"/>
      <w:numFmt w:val="lowerRoman"/>
      <w:lvlText w:val="%6."/>
      <w:lvlJc w:val="right"/>
      <w:pPr>
        <w:ind w:left="4320" w:hanging="180"/>
      </w:pPr>
    </w:lvl>
    <w:lvl w:ilvl="6">
      <w:start w:val="1"/>
      <w:numFmt w:val="bullet"/>
      <w:lvlText w:val=""/>
      <w:lvlJc w:val="left"/>
      <w:pPr>
        <w:ind w:left="5040" w:hanging="360"/>
      </w:pPr>
      <w:rPr>
        <w:rFonts w:ascii="Wingdings" w:hAnsi="Wingdings"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F81768D"/>
    <w:multiLevelType w:val="hybridMultilevel"/>
    <w:tmpl w:val="8CDA2C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FA42539"/>
    <w:multiLevelType w:val="hybridMultilevel"/>
    <w:tmpl w:val="870C7D14"/>
    <w:lvl w:ilvl="0" w:tplc="040C0001">
      <w:start w:val="1"/>
      <w:numFmt w:val="bullet"/>
      <w:lvlText w:val=""/>
      <w:lvlJc w:val="left"/>
      <w:pPr>
        <w:ind w:left="1068" w:hanging="360"/>
      </w:pPr>
      <w:rPr>
        <w:rFonts w:ascii="Symbol" w:hAnsi="Symbol" w:hint="default"/>
      </w:rPr>
    </w:lvl>
    <w:lvl w:ilvl="1" w:tplc="040C0003" w:tentative="1">
      <w:start w:val="1"/>
      <w:numFmt w:val="bullet"/>
      <w:lvlText w:val=""/>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nsid w:val="70122813"/>
    <w:multiLevelType w:val="hybridMultilevel"/>
    <w:tmpl w:val="2E64024A"/>
    <w:lvl w:ilvl="0" w:tplc="040C0011">
      <w:start w:val="1"/>
      <w:numFmt w:val="decimal"/>
      <w:lvlText w:val="%1)"/>
      <w:lvlJc w:val="left"/>
      <w:pPr>
        <w:ind w:left="720" w:hanging="360"/>
      </w:pPr>
      <w:rPr>
        <w:rFonts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0E7107B"/>
    <w:multiLevelType w:val="hybridMultilevel"/>
    <w:tmpl w:val="D0F2874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1493E36"/>
    <w:multiLevelType w:val="hybridMultilevel"/>
    <w:tmpl w:val="AC7827D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1FE5C4D"/>
    <w:multiLevelType w:val="hybridMultilevel"/>
    <w:tmpl w:val="4DC4EC68"/>
    <w:lvl w:ilvl="0" w:tplc="040C0001">
      <w:start w:val="1"/>
      <w:numFmt w:val="bullet"/>
      <w:lvlText w:val=""/>
      <w:lvlJc w:val="left"/>
      <w:pPr>
        <w:ind w:left="720" w:hanging="360"/>
      </w:pPr>
      <w:rPr>
        <w:rFonts w:ascii="Symbol" w:hAnsi="Symbol" w:hint="default"/>
      </w:rPr>
    </w:lvl>
    <w:lvl w:ilvl="1" w:tplc="7826D730">
      <w:start w:val="3"/>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47860E8"/>
    <w:multiLevelType w:val="hybridMultilevel"/>
    <w:tmpl w:val="8F427588"/>
    <w:lvl w:ilvl="0" w:tplc="E36668D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7DB6464"/>
    <w:multiLevelType w:val="hybridMultilevel"/>
    <w:tmpl w:val="53AA0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7826D730">
      <w:start w:val="3"/>
      <w:numFmt w:val="bullet"/>
      <w:lvlText w:val="-"/>
      <w:lvlJc w:val="left"/>
      <w:pPr>
        <w:ind w:left="2880" w:hanging="360"/>
      </w:pPr>
      <w:rPr>
        <w:rFonts w:ascii="Calibri" w:eastAsiaTheme="minorHAnsi" w:hAnsi="Calibri" w:cstheme="minorBid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81B6F1A"/>
    <w:multiLevelType w:val="hybridMultilevel"/>
    <w:tmpl w:val="86BE91F8"/>
    <w:lvl w:ilvl="0" w:tplc="7A601752">
      <w:start w:val="1"/>
      <w:numFmt w:val="bullet"/>
      <w:lvlText w:val=""/>
      <w:lvlJc w:val="left"/>
      <w:pPr>
        <w:ind w:left="720" w:hanging="360"/>
      </w:pPr>
      <w:rPr>
        <w:rFonts w:ascii="Symbol" w:hAnsi="Symbol" w:hint="default"/>
        <w:color w:val="0033C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86F170B"/>
    <w:multiLevelType w:val="hybridMultilevel"/>
    <w:tmpl w:val="5F48B516"/>
    <w:lvl w:ilvl="0" w:tplc="7826D730">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78F81BA3"/>
    <w:multiLevelType w:val="hybridMultilevel"/>
    <w:tmpl w:val="EC42660C"/>
    <w:lvl w:ilvl="0" w:tplc="0CD484F8">
      <w:start w:val="1"/>
      <w:numFmt w:val="bullet"/>
      <w:lvlText w:val="•"/>
      <w:lvlJc w:val="left"/>
      <w:pPr>
        <w:ind w:left="780" w:hanging="360"/>
      </w:pPr>
      <w:rPr>
        <w:rFonts w:ascii="Times New Roman" w:hAnsi="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6">
    <w:nsid w:val="7B47193D"/>
    <w:multiLevelType w:val="hybridMultilevel"/>
    <w:tmpl w:val="CD3296EC"/>
    <w:lvl w:ilvl="0" w:tplc="6518BA0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EF14307"/>
    <w:multiLevelType w:val="multilevel"/>
    <w:tmpl w:val="42FC42E6"/>
    <w:lvl w:ilvl="0">
      <w:start w:val="1"/>
      <w:numFmt w:val="upperRoman"/>
      <w:lvlText w:val="%1."/>
      <w:lvlJc w:val="right"/>
      <w:pPr>
        <w:ind w:left="180" w:hanging="180"/>
      </w:pPr>
    </w:lvl>
    <w:lvl w:ilvl="1">
      <w:numFmt w:val="bullet"/>
      <w:lvlText w:val=""/>
      <w:lvlJc w:val="left"/>
      <w:pPr>
        <w:ind w:left="360" w:hanging="360"/>
      </w:pPr>
      <w:rPr>
        <w:rFonts w:ascii="Symbol" w:hAnsi="Symbol"/>
      </w:rPr>
    </w:lvl>
    <w:lvl w:ilvl="2">
      <w:start w:val="1"/>
      <w:numFmt w:val="lowerLetter"/>
      <w:lvlText w:val="%3."/>
      <w:lvlJc w:val="left"/>
      <w:pPr>
        <w:ind w:left="540" w:hanging="360"/>
      </w:pPr>
    </w:lvl>
    <w:lvl w:ilvl="3">
      <w:start w:val="1"/>
      <w:numFmt w:val="bullet"/>
      <w:lvlText w:val=""/>
      <w:lvlJc w:val="left"/>
      <w:pPr>
        <w:ind w:left="540" w:hanging="360"/>
      </w:pPr>
      <w:rPr>
        <w:rFonts w:ascii="Wingdings" w:hAnsi="Wingdings" w:hint="default"/>
      </w:rPr>
    </w:lvl>
    <w:lvl w:ilvl="4">
      <w:numFmt w:val="bullet"/>
      <w:lvlText w:val="o"/>
      <w:lvlJc w:val="left"/>
      <w:pPr>
        <w:ind w:left="540" w:hanging="360"/>
      </w:pPr>
      <w:rPr>
        <w:rFonts w:ascii="Courier New" w:hAnsi="Courier New" w:cs="Courier New"/>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16"/>
  </w:num>
  <w:num w:numId="3">
    <w:abstractNumId w:val="42"/>
  </w:num>
  <w:num w:numId="4">
    <w:abstractNumId w:val="3"/>
  </w:num>
  <w:num w:numId="5">
    <w:abstractNumId w:val="19"/>
  </w:num>
  <w:num w:numId="6">
    <w:abstractNumId w:val="53"/>
  </w:num>
  <w:num w:numId="7">
    <w:abstractNumId w:val="56"/>
  </w:num>
  <w:num w:numId="8">
    <w:abstractNumId w:val="32"/>
  </w:num>
  <w:num w:numId="9">
    <w:abstractNumId w:val="38"/>
  </w:num>
  <w:num w:numId="10">
    <w:abstractNumId w:val="7"/>
  </w:num>
  <w:num w:numId="11">
    <w:abstractNumId w:val="18"/>
  </w:num>
  <w:num w:numId="12">
    <w:abstractNumId w:val="39"/>
  </w:num>
  <w:num w:numId="13">
    <w:abstractNumId w:val="37"/>
  </w:num>
  <w:num w:numId="14">
    <w:abstractNumId w:val="1"/>
  </w:num>
  <w:num w:numId="15">
    <w:abstractNumId w:val="5"/>
  </w:num>
  <w:num w:numId="16">
    <w:abstractNumId w:val="15"/>
  </w:num>
  <w:num w:numId="17">
    <w:abstractNumId w:val="14"/>
  </w:num>
  <w:num w:numId="18">
    <w:abstractNumId w:val="25"/>
  </w:num>
  <w:num w:numId="19">
    <w:abstractNumId w:val="24"/>
  </w:num>
  <w:num w:numId="20">
    <w:abstractNumId w:val="8"/>
  </w:num>
  <w:num w:numId="21">
    <w:abstractNumId w:val="27"/>
  </w:num>
  <w:num w:numId="22">
    <w:abstractNumId w:val="11"/>
  </w:num>
  <w:num w:numId="23">
    <w:abstractNumId w:val="36"/>
  </w:num>
  <w:num w:numId="24">
    <w:abstractNumId w:val="21"/>
  </w:num>
  <w:num w:numId="25">
    <w:abstractNumId w:val="22"/>
  </w:num>
  <w:num w:numId="26">
    <w:abstractNumId w:val="51"/>
  </w:num>
  <w:num w:numId="27">
    <w:abstractNumId w:val="10"/>
  </w:num>
  <w:num w:numId="28">
    <w:abstractNumId w:val="33"/>
  </w:num>
  <w:num w:numId="29">
    <w:abstractNumId w:val="40"/>
  </w:num>
  <w:num w:numId="30">
    <w:abstractNumId w:val="55"/>
  </w:num>
  <w:num w:numId="31">
    <w:abstractNumId w:val="49"/>
  </w:num>
  <w:num w:numId="32">
    <w:abstractNumId w:val="23"/>
  </w:num>
  <w:num w:numId="33">
    <w:abstractNumId w:val="48"/>
  </w:num>
  <w:num w:numId="34">
    <w:abstractNumId w:val="17"/>
  </w:num>
  <w:num w:numId="35">
    <w:abstractNumId w:val="31"/>
  </w:num>
  <w:num w:numId="36">
    <w:abstractNumId w:val="4"/>
  </w:num>
  <w:num w:numId="37">
    <w:abstractNumId w:val="28"/>
  </w:num>
  <w:num w:numId="38">
    <w:abstractNumId w:val="35"/>
  </w:num>
  <w:num w:numId="39">
    <w:abstractNumId w:val="34"/>
  </w:num>
  <w:num w:numId="40">
    <w:abstractNumId w:val="13"/>
  </w:num>
  <w:num w:numId="41">
    <w:abstractNumId w:val="20"/>
  </w:num>
  <w:num w:numId="42">
    <w:abstractNumId w:val="29"/>
  </w:num>
  <w:num w:numId="43">
    <w:abstractNumId w:val="9"/>
  </w:num>
  <w:num w:numId="44">
    <w:abstractNumId w:val="50"/>
  </w:num>
  <w:num w:numId="45">
    <w:abstractNumId w:val="54"/>
  </w:num>
  <w:num w:numId="46">
    <w:abstractNumId w:val="46"/>
  </w:num>
  <w:num w:numId="47">
    <w:abstractNumId w:val="26"/>
  </w:num>
  <w:num w:numId="48">
    <w:abstractNumId w:val="0"/>
  </w:num>
  <w:num w:numId="49">
    <w:abstractNumId w:val="2"/>
  </w:num>
  <w:num w:numId="50">
    <w:abstractNumId w:val="45"/>
  </w:num>
  <w:num w:numId="51">
    <w:abstractNumId w:val="57"/>
  </w:num>
  <w:num w:numId="52">
    <w:abstractNumId w:val="44"/>
  </w:num>
  <w:num w:numId="53">
    <w:abstractNumId w:val="41"/>
  </w:num>
  <w:num w:numId="54">
    <w:abstractNumId w:val="12"/>
  </w:num>
  <w:num w:numId="55">
    <w:abstractNumId w:val="30"/>
  </w:num>
  <w:num w:numId="56">
    <w:abstractNumId w:val="52"/>
  </w:num>
  <w:num w:numId="57">
    <w:abstractNumId w:val="6"/>
  </w:num>
  <w:num w:numId="5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2DE"/>
    <w:rsid w:val="0000110F"/>
    <w:rsid w:val="00002663"/>
    <w:rsid w:val="00002F2B"/>
    <w:rsid w:val="000038CA"/>
    <w:rsid w:val="0000438D"/>
    <w:rsid w:val="000045D9"/>
    <w:rsid w:val="0000600F"/>
    <w:rsid w:val="00007DC9"/>
    <w:rsid w:val="000103D8"/>
    <w:rsid w:val="00017D35"/>
    <w:rsid w:val="00017E3F"/>
    <w:rsid w:val="00020AF1"/>
    <w:rsid w:val="0002148E"/>
    <w:rsid w:val="0002486C"/>
    <w:rsid w:val="0002569C"/>
    <w:rsid w:val="00025D97"/>
    <w:rsid w:val="00027E54"/>
    <w:rsid w:val="00031306"/>
    <w:rsid w:val="00031B25"/>
    <w:rsid w:val="00031BEC"/>
    <w:rsid w:val="0003227B"/>
    <w:rsid w:val="00036272"/>
    <w:rsid w:val="00036CBD"/>
    <w:rsid w:val="000372E9"/>
    <w:rsid w:val="00040E16"/>
    <w:rsid w:val="00041993"/>
    <w:rsid w:val="00042D81"/>
    <w:rsid w:val="0004550C"/>
    <w:rsid w:val="0005435F"/>
    <w:rsid w:val="00054545"/>
    <w:rsid w:val="00065DE2"/>
    <w:rsid w:val="00065F8A"/>
    <w:rsid w:val="0006704C"/>
    <w:rsid w:val="000674DA"/>
    <w:rsid w:val="000725F3"/>
    <w:rsid w:val="00082D48"/>
    <w:rsid w:val="00093205"/>
    <w:rsid w:val="00093E92"/>
    <w:rsid w:val="000942F7"/>
    <w:rsid w:val="000A282C"/>
    <w:rsid w:val="000B08FE"/>
    <w:rsid w:val="000B1A73"/>
    <w:rsid w:val="000B3450"/>
    <w:rsid w:val="000B7A4A"/>
    <w:rsid w:val="000C0534"/>
    <w:rsid w:val="000C143A"/>
    <w:rsid w:val="000C5DFD"/>
    <w:rsid w:val="000D2E83"/>
    <w:rsid w:val="000D35DE"/>
    <w:rsid w:val="000D39DC"/>
    <w:rsid w:val="000E1D0F"/>
    <w:rsid w:val="000E42D7"/>
    <w:rsid w:val="000E486F"/>
    <w:rsid w:val="000E4F87"/>
    <w:rsid w:val="000E5438"/>
    <w:rsid w:val="000E7906"/>
    <w:rsid w:val="000F699B"/>
    <w:rsid w:val="000F7271"/>
    <w:rsid w:val="00100880"/>
    <w:rsid w:val="00100A10"/>
    <w:rsid w:val="00100E35"/>
    <w:rsid w:val="00101762"/>
    <w:rsid w:val="0010408E"/>
    <w:rsid w:val="00104128"/>
    <w:rsid w:val="00106945"/>
    <w:rsid w:val="00106993"/>
    <w:rsid w:val="00110568"/>
    <w:rsid w:val="001147C1"/>
    <w:rsid w:val="00122B4B"/>
    <w:rsid w:val="00122B68"/>
    <w:rsid w:val="00123F45"/>
    <w:rsid w:val="0012578E"/>
    <w:rsid w:val="00126B5B"/>
    <w:rsid w:val="001365C1"/>
    <w:rsid w:val="00136A50"/>
    <w:rsid w:val="00143CC5"/>
    <w:rsid w:val="00143D64"/>
    <w:rsid w:val="00144C10"/>
    <w:rsid w:val="001475B1"/>
    <w:rsid w:val="00151B5B"/>
    <w:rsid w:val="00152616"/>
    <w:rsid w:val="00154696"/>
    <w:rsid w:val="00154C4B"/>
    <w:rsid w:val="001605E0"/>
    <w:rsid w:val="00160808"/>
    <w:rsid w:val="0016380B"/>
    <w:rsid w:val="001646AE"/>
    <w:rsid w:val="0016749B"/>
    <w:rsid w:val="00167DD3"/>
    <w:rsid w:val="001720F9"/>
    <w:rsid w:val="00174760"/>
    <w:rsid w:val="0018016C"/>
    <w:rsid w:val="00186594"/>
    <w:rsid w:val="00186695"/>
    <w:rsid w:val="00191010"/>
    <w:rsid w:val="00191A7C"/>
    <w:rsid w:val="001928D6"/>
    <w:rsid w:val="001951C4"/>
    <w:rsid w:val="00196327"/>
    <w:rsid w:val="001A20CA"/>
    <w:rsid w:val="001A3A12"/>
    <w:rsid w:val="001A5BF0"/>
    <w:rsid w:val="001A6325"/>
    <w:rsid w:val="001A6499"/>
    <w:rsid w:val="001A77FB"/>
    <w:rsid w:val="001B0D93"/>
    <w:rsid w:val="001B6A9B"/>
    <w:rsid w:val="001C28D1"/>
    <w:rsid w:val="001D7711"/>
    <w:rsid w:val="001E0FFF"/>
    <w:rsid w:val="001E5126"/>
    <w:rsid w:val="001F1BA0"/>
    <w:rsid w:val="00207E93"/>
    <w:rsid w:val="00210DC1"/>
    <w:rsid w:val="00212766"/>
    <w:rsid w:val="00220BF3"/>
    <w:rsid w:val="002333DD"/>
    <w:rsid w:val="00234199"/>
    <w:rsid w:val="00237400"/>
    <w:rsid w:val="00240384"/>
    <w:rsid w:val="0024131F"/>
    <w:rsid w:val="00244254"/>
    <w:rsid w:val="00246897"/>
    <w:rsid w:val="002521C0"/>
    <w:rsid w:val="00254A48"/>
    <w:rsid w:val="00254AE0"/>
    <w:rsid w:val="0025627C"/>
    <w:rsid w:val="002565A7"/>
    <w:rsid w:val="00257BC1"/>
    <w:rsid w:val="0026020F"/>
    <w:rsid w:val="00260ED6"/>
    <w:rsid w:val="00261B36"/>
    <w:rsid w:val="00263182"/>
    <w:rsid w:val="00264B77"/>
    <w:rsid w:val="00266939"/>
    <w:rsid w:val="00271B59"/>
    <w:rsid w:val="00275A18"/>
    <w:rsid w:val="00277065"/>
    <w:rsid w:val="0028083F"/>
    <w:rsid w:val="002821D9"/>
    <w:rsid w:val="002840EE"/>
    <w:rsid w:val="00285161"/>
    <w:rsid w:val="00285352"/>
    <w:rsid w:val="00293072"/>
    <w:rsid w:val="00293E08"/>
    <w:rsid w:val="0029440F"/>
    <w:rsid w:val="0029595D"/>
    <w:rsid w:val="00295E61"/>
    <w:rsid w:val="00296065"/>
    <w:rsid w:val="002A259C"/>
    <w:rsid w:val="002A2BA8"/>
    <w:rsid w:val="002A3862"/>
    <w:rsid w:val="002A3C7B"/>
    <w:rsid w:val="002A52F0"/>
    <w:rsid w:val="002A55C2"/>
    <w:rsid w:val="002A7959"/>
    <w:rsid w:val="002B4D55"/>
    <w:rsid w:val="002B4D6F"/>
    <w:rsid w:val="002B5A06"/>
    <w:rsid w:val="002B5EEF"/>
    <w:rsid w:val="002B651A"/>
    <w:rsid w:val="002B750C"/>
    <w:rsid w:val="002D2649"/>
    <w:rsid w:val="002D4DA2"/>
    <w:rsid w:val="002D5798"/>
    <w:rsid w:val="002E0A5F"/>
    <w:rsid w:val="002E0D65"/>
    <w:rsid w:val="002E1D1C"/>
    <w:rsid w:val="002F0052"/>
    <w:rsid w:val="002F1538"/>
    <w:rsid w:val="002F1C26"/>
    <w:rsid w:val="002F5E73"/>
    <w:rsid w:val="002F6C2C"/>
    <w:rsid w:val="002F7542"/>
    <w:rsid w:val="002F776B"/>
    <w:rsid w:val="0030239D"/>
    <w:rsid w:val="00304304"/>
    <w:rsid w:val="003122B6"/>
    <w:rsid w:val="00312CE9"/>
    <w:rsid w:val="00322565"/>
    <w:rsid w:val="00324659"/>
    <w:rsid w:val="00324B5D"/>
    <w:rsid w:val="00325008"/>
    <w:rsid w:val="00325815"/>
    <w:rsid w:val="0032680A"/>
    <w:rsid w:val="003309A5"/>
    <w:rsid w:val="00334169"/>
    <w:rsid w:val="0034170A"/>
    <w:rsid w:val="003420DA"/>
    <w:rsid w:val="00343297"/>
    <w:rsid w:val="0034754F"/>
    <w:rsid w:val="0035584A"/>
    <w:rsid w:val="00355D17"/>
    <w:rsid w:val="00360597"/>
    <w:rsid w:val="003606EC"/>
    <w:rsid w:val="003629B0"/>
    <w:rsid w:val="00365580"/>
    <w:rsid w:val="00374DD5"/>
    <w:rsid w:val="003766DF"/>
    <w:rsid w:val="00376B61"/>
    <w:rsid w:val="00376D7C"/>
    <w:rsid w:val="00376D94"/>
    <w:rsid w:val="00377C5B"/>
    <w:rsid w:val="0038047F"/>
    <w:rsid w:val="0038306C"/>
    <w:rsid w:val="00386672"/>
    <w:rsid w:val="00390499"/>
    <w:rsid w:val="00390B36"/>
    <w:rsid w:val="0039206F"/>
    <w:rsid w:val="00392FED"/>
    <w:rsid w:val="00393BCA"/>
    <w:rsid w:val="00393CB2"/>
    <w:rsid w:val="00393DDE"/>
    <w:rsid w:val="0039459D"/>
    <w:rsid w:val="0039568A"/>
    <w:rsid w:val="003A196B"/>
    <w:rsid w:val="003A1D4A"/>
    <w:rsid w:val="003A3E73"/>
    <w:rsid w:val="003A4365"/>
    <w:rsid w:val="003A4713"/>
    <w:rsid w:val="003A496E"/>
    <w:rsid w:val="003A716F"/>
    <w:rsid w:val="003B1930"/>
    <w:rsid w:val="003B5A27"/>
    <w:rsid w:val="003B6058"/>
    <w:rsid w:val="003C2AB9"/>
    <w:rsid w:val="003C60C2"/>
    <w:rsid w:val="003D18E7"/>
    <w:rsid w:val="003D4C6C"/>
    <w:rsid w:val="003F12CE"/>
    <w:rsid w:val="003F1EF4"/>
    <w:rsid w:val="003F230A"/>
    <w:rsid w:val="003F7974"/>
    <w:rsid w:val="00401B1C"/>
    <w:rsid w:val="004074FF"/>
    <w:rsid w:val="00410AD1"/>
    <w:rsid w:val="00414AC6"/>
    <w:rsid w:val="00423AB9"/>
    <w:rsid w:val="00426884"/>
    <w:rsid w:val="004304B4"/>
    <w:rsid w:val="00433E55"/>
    <w:rsid w:val="004366CD"/>
    <w:rsid w:val="00437AE6"/>
    <w:rsid w:val="00441A72"/>
    <w:rsid w:val="00441B40"/>
    <w:rsid w:val="00444C40"/>
    <w:rsid w:val="004579A8"/>
    <w:rsid w:val="004615F3"/>
    <w:rsid w:val="0046241E"/>
    <w:rsid w:val="00462611"/>
    <w:rsid w:val="00464794"/>
    <w:rsid w:val="00467D5F"/>
    <w:rsid w:val="00470002"/>
    <w:rsid w:val="00471B9E"/>
    <w:rsid w:val="00472F71"/>
    <w:rsid w:val="004747D2"/>
    <w:rsid w:val="00477E9C"/>
    <w:rsid w:val="00480162"/>
    <w:rsid w:val="00480260"/>
    <w:rsid w:val="004848B6"/>
    <w:rsid w:val="00484D22"/>
    <w:rsid w:val="0048634B"/>
    <w:rsid w:val="00487F9D"/>
    <w:rsid w:val="00493FEB"/>
    <w:rsid w:val="00495C2E"/>
    <w:rsid w:val="00496E5D"/>
    <w:rsid w:val="004A185A"/>
    <w:rsid w:val="004A3087"/>
    <w:rsid w:val="004A5C68"/>
    <w:rsid w:val="004A7A53"/>
    <w:rsid w:val="004B48CB"/>
    <w:rsid w:val="004C00FA"/>
    <w:rsid w:val="004C0134"/>
    <w:rsid w:val="004D1DC5"/>
    <w:rsid w:val="004D4F85"/>
    <w:rsid w:val="004E53FE"/>
    <w:rsid w:val="004E6D26"/>
    <w:rsid w:val="004E73CB"/>
    <w:rsid w:val="004F029A"/>
    <w:rsid w:val="004F1185"/>
    <w:rsid w:val="004F6C02"/>
    <w:rsid w:val="00500821"/>
    <w:rsid w:val="00500D92"/>
    <w:rsid w:val="0050130A"/>
    <w:rsid w:val="00506C9F"/>
    <w:rsid w:val="00507872"/>
    <w:rsid w:val="00511377"/>
    <w:rsid w:val="0051269C"/>
    <w:rsid w:val="005129FD"/>
    <w:rsid w:val="00514505"/>
    <w:rsid w:val="0051574A"/>
    <w:rsid w:val="00516F46"/>
    <w:rsid w:val="00521436"/>
    <w:rsid w:val="00522C8F"/>
    <w:rsid w:val="0052472F"/>
    <w:rsid w:val="00526111"/>
    <w:rsid w:val="00526CFA"/>
    <w:rsid w:val="0053044A"/>
    <w:rsid w:val="00532772"/>
    <w:rsid w:val="005355AE"/>
    <w:rsid w:val="00535852"/>
    <w:rsid w:val="00541F2D"/>
    <w:rsid w:val="00542665"/>
    <w:rsid w:val="0054768E"/>
    <w:rsid w:val="005509A6"/>
    <w:rsid w:val="00550B16"/>
    <w:rsid w:val="00551673"/>
    <w:rsid w:val="00554F64"/>
    <w:rsid w:val="00560218"/>
    <w:rsid w:val="00562495"/>
    <w:rsid w:val="00566765"/>
    <w:rsid w:val="00575A57"/>
    <w:rsid w:val="00581FB5"/>
    <w:rsid w:val="005870F8"/>
    <w:rsid w:val="0059030F"/>
    <w:rsid w:val="00595446"/>
    <w:rsid w:val="005A3108"/>
    <w:rsid w:val="005A59CC"/>
    <w:rsid w:val="005B22C0"/>
    <w:rsid w:val="005B435F"/>
    <w:rsid w:val="005B483C"/>
    <w:rsid w:val="005C56FE"/>
    <w:rsid w:val="005C6745"/>
    <w:rsid w:val="005C6EB7"/>
    <w:rsid w:val="005C7990"/>
    <w:rsid w:val="005D03F9"/>
    <w:rsid w:val="005D0A87"/>
    <w:rsid w:val="005D54CC"/>
    <w:rsid w:val="005D796F"/>
    <w:rsid w:val="005E1C79"/>
    <w:rsid w:val="005E2968"/>
    <w:rsid w:val="005E734A"/>
    <w:rsid w:val="005F1552"/>
    <w:rsid w:val="005F1E96"/>
    <w:rsid w:val="005F36BA"/>
    <w:rsid w:val="005F3BA6"/>
    <w:rsid w:val="005F5277"/>
    <w:rsid w:val="005F6014"/>
    <w:rsid w:val="005F7597"/>
    <w:rsid w:val="0060058A"/>
    <w:rsid w:val="0060583F"/>
    <w:rsid w:val="00605E54"/>
    <w:rsid w:val="00606286"/>
    <w:rsid w:val="0060692C"/>
    <w:rsid w:val="0061207C"/>
    <w:rsid w:val="006149D1"/>
    <w:rsid w:val="00620837"/>
    <w:rsid w:val="0062087B"/>
    <w:rsid w:val="006210DE"/>
    <w:rsid w:val="00622537"/>
    <w:rsid w:val="00631D7D"/>
    <w:rsid w:val="00634289"/>
    <w:rsid w:val="00635328"/>
    <w:rsid w:val="00641CB7"/>
    <w:rsid w:val="00651439"/>
    <w:rsid w:val="00655E6D"/>
    <w:rsid w:val="0065741D"/>
    <w:rsid w:val="00657D4A"/>
    <w:rsid w:val="00660DF8"/>
    <w:rsid w:val="0067036D"/>
    <w:rsid w:val="00672388"/>
    <w:rsid w:val="00681D09"/>
    <w:rsid w:val="006829A8"/>
    <w:rsid w:val="00682FA5"/>
    <w:rsid w:val="006834A2"/>
    <w:rsid w:val="006842CB"/>
    <w:rsid w:val="006901E9"/>
    <w:rsid w:val="00696290"/>
    <w:rsid w:val="00696E67"/>
    <w:rsid w:val="006A492C"/>
    <w:rsid w:val="006A5752"/>
    <w:rsid w:val="006A5D97"/>
    <w:rsid w:val="006A61E5"/>
    <w:rsid w:val="006C21CE"/>
    <w:rsid w:val="006C2F90"/>
    <w:rsid w:val="006C4AE3"/>
    <w:rsid w:val="006C5819"/>
    <w:rsid w:val="006C6401"/>
    <w:rsid w:val="006C71E9"/>
    <w:rsid w:val="006C751D"/>
    <w:rsid w:val="006C7804"/>
    <w:rsid w:val="006D1266"/>
    <w:rsid w:val="006D40BA"/>
    <w:rsid w:val="006D43CE"/>
    <w:rsid w:val="006E5218"/>
    <w:rsid w:val="006E6633"/>
    <w:rsid w:val="006F2E2E"/>
    <w:rsid w:val="006F6E43"/>
    <w:rsid w:val="006F7FBF"/>
    <w:rsid w:val="00700D43"/>
    <w:rsid w:val="0070411B"/>
    <w:rsid w:val="00705A25"/>
    <w:rsid w:val="007067DB"/>
    <w:rsid w:val="0070768F"/>
    <w:rsid w:val="00710AFF"/>
    <w:rsid w:val="007131F7"/>
    <w:rsid w:val="0071518C"/>
    <w:rsid w:val="007167EE"/>
    <w:rsid w:val="007176E8"/>
    <w:rsid w:val="00717A70"/>
    <w:rsid w:val="0072069D"/>
    <w:rsid w:val="00721A00"/>
    <w:rsid w:val="00725914"/>
    <w:rsid w:val="00726994"/>
    <w:rsid w:val="00726A82"/>
    <w:rsid w:val="00735CBA"/>
    <w:rsid w:val="0073722B"/>
    <w:rsid w:val="007408C2"/>
    <w:rsid w:val="00750CDA"/>
    <w:rsid w:val="00753C1F"/>
    <w:rsid w:val="00753C35"/>
    <w:rsid w:val="00754860"/>
    <w:rsid w:val="007567E2"/>
    <w:rsid w:val="00762B51"/>
    <w:rsid w:val="00765D46"/>
    <w:rsid w:val="0076631C"/>
    <w:rsid w:val="007721DE"/>
    <w:rsid w:val="007733C9"/>
    <w:rsid w:val="0077398D"/>
    <w:rsid w:val="00776FFC"/>
    <w:rsid w:val="00782749"/>
    <w:rsid w:val="00785BCB"/>
    <w:rsid w:val="00790E7C"/>
    <w:rsid w:val="00791565"/>
    <w:rsid w:val="007A0039"/>
    <w:rsid w:val="007A16C0"/>
    <w:rsid w:val="007A1ECB"/>
    <w:rsid w:val="007B067E"/>
    <w:rsid w:val="007B38B4"/>
    <w:rsid w:val="007B798B"/>
    <w:rsid w:val="007B7D2F"/>
    <w:rsid w:val="007C16D1"/>
    <w:rsid w:val="007C48ED"/>
    <w:rsid w:val="007C6074"/>
    <w:rsid w:val="007D15EF"/>
    <w:rsid w:val="007D3F94"/>
    <w:rsid w:val="007E1BD8"/>
    <w:rsid w:val="007E4CBB"/>
    <w:rsid w:val="007F2C75"/>
    <w:rsid w:val="007F3A63"/>
    <w:rsid w:val="007F5E48"/>
    <w:rsid w:val="008034C7"/>
    <w:rsid w:val="00807C0A"/>
    <w:rsid w:val="00811AD2"/>
    <w:rsid w:val="00814A58"/>
    <w:rsid w:val="00815568"/>
    <w:rsid w:val="0082343B"/>
    <w:rsid w:val="00825044"/>
    <w:rsid w:val="00830C20"/>
    <w:rsid w:val="008316C7"/>
    <w:rsid w:val="00832516"/>
    <w:rsid w:val="008373F3"/>
    <w:rsid w:val="00841017"/>
    <w:rsid w:val="00841F8C"/>
    <w:rsid w:val="00843F84"/>
    <w:rsid w:val="008462E6"/>
    <w:rsid w:val="008472DE"/>
    <w:rsid w:val="00852848"/>
    <w:rsid w:val="0085381F"/>
    <w:rsid w:val="008553B4"/>
    <w:rsid w:val="00863FA9"/>
    <w:rsid w:val="008700C8"/>
    <w:rsid w:val="00873613"/>
    <w:rsid w:val="008738B2"/>
    <w:rsid w:val="00874FE7"/>
    <w:rsid w:val="0087544D"/>
    <w:rsid w:val="008754B1"/>
    <w:rsid w:val="0087614B"/>
    <w:rsid w:val="00876F6D"/>
    <w:rsid w:val="00884787"/>
    <w:rsid w:val="008877B9"/>
    <w:rsid w:val="00890D1E"/>
    <w:rsid w:val="00891455"/>
    <w:rsid w:val="00891734"/>
    <w:rsid w:val="0089245E"/>
    <w:rsid w:val="00893561"/>
    <w:rsid w:val="00894119"/>
    <w:rsid w:val="0089502F"/>
    <w:rsid w:val="00895E5E"/>
    <w:rsid w:val="008960EE"/>
    <w:rsid w:val="008A319C"/>
    <w:rsid w:val="008A415D"/>
    <w:rsid w:val="008A758B"/>
    <w:rsid w:val="008B41D8"/>
    <w:rsid w:val="008C1DBB"/>
    <w:rsid w:val="008C33A9"/>
    <w:rsid w:val="008C40EB"/>
    <w:rsid w:val="008C4606"/>
    <w:rsid w:val="008C499D"/>
    <w:rsid w:val="008C569A"/>
    <w:rsid w:val="008D19F7"/>
    <w:rsid w:val="008D1D98"/>
    <w:rsid w:val="008D461F"/>
    <w:rsid w:val="008D6AD6"/>
    <w:rsid w:val="008D6DD2"/>
    <w:rsid w:val="008E6641"/>
    <w:rsid w:val="008E7C25"/>
    <w:rsid w:val="008F4E16"/>
    <w:rsid w:val="008F6EA3"/>
    <w:rsid w:val="00903008"/>
    <w:rsid w:val="009048D7"/>
    <w:rsid w:val="0090643C"/>
    <w:rsid w:val="009112F6"/>
    <w:rsid w:val="0091131D"/>
    <w:rsid w:val="009153CD"/>
    <w:rsid w:val="00917880"/>
    <w:rsid w:val="00921874"/>
    <w:rsid w:val="00927CA4"/>
    <w:rsid w:val="009304EF"/>
    <w:rsid w:val="0093157B"/>
    <w:rsid w:val="0093275F"/>
    <w:rsid w:val="009376DA"/>
    <w:rsid w:val="0094229F"/>
    <w:rsid w:val="009425D8"/>
    <w:rsid w:val="00944EA0"/>
    <w:rsid w:val="009451C2"/>
    <w:rsid w:val="0094553C"/>
    <w:rsid w:val="009465DD"/>
    <w:rsid w:val="0095263A"/>
    <w:rsid w:val="009549B8"/>
    <w:rsid w:val="00961DA5"/>
    <w:rsid w:val="00966F8F"/>
    <w:rsid w:val="00967285"/>
    <w:rsid w:val="0097040B"/>
    <w:rsid w:val="00980DDE"/>
    <w:rsid w:val="00980F84"/>
    <w:rsid w:val="00982571"/>
    <w:rsid w:val="0099052D"/>
    <w:rsid w:val="009911B0"/>
    <w:rsid w:val="00991F49"/>
    <w:rsid w:val="009956E2"/>
    <w:rsid w:val="0099735F"/>
    <w:rsid w:val="009A1CB2"/>
    <w:rsid w:val="009A24D4"/>
    <w:rsid w:val="009A4CB4"/>
    <w:rsid w:val="009A4EFB"/>
    <w:rsid w:val="009B34DD"/>
    <w:rsid w:val="009B7982"/>
    <w:rsid w:val="009C3835"/>
    <w:rsid w:val="009C5B0E"/>
    <w:rsid w:val="009C6882"/>
    <w:rsid w:val="009C7AA3"/>
    <w:rsid w:val="009D03E3"/>
    <w:rsid w:val="009D3FF4"/>
    <w:rsid w:val="009D5D98"/>
    <w:rsid w:val="009E132C"/>
    <w:rsid w:val="009E23C3"/>
    <w:rsid w:val="009F1A64"/>
    <w:rsid w:val="009F449D"/>
    <w:rsid w:val="009F6022"/>
    <w:rsid w:val="009F6B41"/>
    <w:rsid w:val="009F70AF"/>
    <w:rsid w:val="00A0285F"/>
    <w:rsid w:val="00A040A6"/>
    <w:rsid w:val="00A04EA5"/>
    <w:rsid w:val="00A04F3B"/>
    <w:rsid w:val="00A05805"/>
    <w:rsid w:val="00A077DE"/>
    <w:rsid w:val="00A1406F"/>
    <w:rsid w:val="00A15B14"/>
    <w:rsid w:val="00A17259"/>
    <w:rsid w:val="00A21429"/>
    <w:rsid w:val="00A2672D"/>
    <w:rsid w:val="00A26C84"/>
    <w:rsid w:val="00A31C4D"/>
    <w:rsid w:val="00A3533B"/>
    <w:rsid w:val="00A35A56"/>
    <w:rsid w:val="00A36D5D"/>
    <w:rsid w:val="00A4255D"/>
    <w:rsid w:val="00A44DCB"/>
    <w:rsid w:val="00A501FE"/>
    <w:rsid w:val="00A54857"/>
    <w:rsid w:val="00A55D0B"/>
    <w:rsid w:val="00A55FDA"/>
    <w:rsid w:val="00A6022A"/>
    <w:rsid w:val="00A621E7"/>
    <w:rsid w:val="00A62AE8"/>
    <w:rsid w:val="00A62D34"/>
    <w:rsid w:val="00A70DF2"/>
    <w:rsid w:val="00A7184E"/>
    <w:rsid w:val="00A71EA9"/>
    <w:rsid w:val="00A745EC"/>
    <w:rsid w:val="00A809E2"/>
    <w:rsid w:val="00A82DF9"/>
    <w:rsid w:val="00A835E7"/>
    <w:rsid w:val="00A8456A"/>
    <w:rsid w:val="00A85F6C"/>
    <w:rsid w:val="00A90088"/>
    <w:rsid w:val="00A91FC1"/>
    <w:rsid w:val="00A92CA1"/>
    <w:rsid w:val="00A9421E"/>
    <w:rsid w:val="00A96040"/>
    <w:rsid w:val="00AA042C"/>
    <w:rsid w:val="00AA1B1D"/>
    <w:rsid w:val="00AB04C6"/>
    <w:rsid w:val="00AB23CF"/>
    <w:rsid w:val="00AB4E57"/>
    <w:rsid w:val="00AB6F89"/>
    <w:rsid w:val="00AC711A"/>
    <w:rsid w:val="00AD03FE"/>
    <w:rsid w:val="00AD28F5"/>
    <w:rsid w:val="00AD355D"/>
    <w:rsid w:val="00AD3ED0"/>
    <w:rsid w:val="00AD4053"/>
    <w:rsid w:val="00AD6936"/>
    <w:rsid w:val="00AE0B13"/>
    <w:rsid w:val="00AE0F2B"/>
    <w:rsid w:val="00AE5584"/>
    <w:rsid w:val="00AF0275"/>
    <w:rsid w:val="00AF038D"/>
    <w:rsid w:val="00AF57E7"/>
    <w:rsid w:val="00AF5A4D"/>
    <w:rsid w:val="00B00974"/>
    <w:rsid w:val="00B02D42"/>
    <w:rsid w:val="00B118C8"/>
    <w:rsid w:val="00B11EAE"/>
    <w:rsid w:val="00B11EFD"/>
    <w:rsid w:val="00B16401"/>
    <w:rsid w:val="00B22EA5"/>
    <w:rsid w:val="00B342EA"/>
    <w:rsid w:val="00B353A2"/>
    <w:rsid w:val="00B35E77"/>
    <w:rsid w:val="00B36078"/>
    <w:rsid w:val="00B37816"/>
    <w:rsid w:val="00B37887"/>
    <w:rsid w:val="00B41E5D"/>
    <w:rsid w:val="00B44735"/>
    <w:rsid w:val="00B45710"/>
    <w:rsid w:val="00B45930"/>
    <w:rsid w:val="00B478A8"/>
    <w:rsid w:val="00B50DD1"/>
    <w:rsid w:val="00B51B4F"/>
    <w:rsid w:val="00B54951"/>
    <w:rsid w:val="00B54A69"/>
    <w:rsid w:val="00B55500"/>
    <w:rsid w:val="00B5796D"/>
    <w:rsid w:val="00B61C86"/>
    <w:rsid w:val="00B6503F"/>
    <w:rsid w:val="00B65851"/>
    <w:rsid w:val="00B65E37"/>
    <w:rsid w:val="00B66C97"/>
    <w:rsid w:val="00B66E4F"/>
    <w:rsid w:val="00B67D56"/>
    <w:rsid w:val="00B738EF"/>
    <w:rsid w:val="00B74BB1"/>
    <w:rsid w:val="00B80879"/>
    <w:rsid w:val="00B80C4E"/>
    <w:rsid w:val="00B8374B"/>
    <w:rsid w:val="00B87075"/>
    <w:rsid w:val="00B87F5E"/>
    <w:rsid w:val="00B91A6D"/>
    <w:rsid w:val="00B91EFB"/>
    <w:rsid w:val="00B92A8E"/>
    <w:rsid w:val="00B93441"/>
    <w:rsid w:val="00B94912"/>
    <w:rsid w:val="00B9548B"/>
    <w:rsid w:val="00B963D8"/>
    <w:rsid w:val="00B97996"/>
    <w:rsid w:val="00BA386A"/>
    <w:rsid w:val="00BB0858"/>
    <w:rsid w:val="00BB6405"/>
    <w:rsid w:val="00BB6C5B"/>
    <w:rsid w:val="00BB6E2D"/>
    <w:rsid w:val="00BC283D"/>
    <w:rsid w:val="00BC7A8D"/>
    <w:rsid w:val="00BD270C"/>
    <w:rsid w:val="00BD33D7"/>
    <w:rsid w:val="00BD39B8"/>
    <w:rsid w:val="00BE5903"/>
    <w:rsid w:val="00BE756C"/>
    <w:rsid w:val="00BF0128"/>
    <w:rsid w:val="00BF0EEB"/>
    <w:rsid w:val="00BF1D7C"/>
    <w:rsid w:val="00BF4C15"/>
    <w:rsid w:val="00C005BF"/>
    <w:rsid w:val="00C05613"/>
    <w:rsid w:val="00C07EF0"/>
    <w:rsid w:val="00C12703"/>
    <w:rsid w:val="00C14BDD"/>
    <w:rsid w:val="00C253BD"/>
    <w:rsid w:val="00C26050"/>
    <w:rsid w:val="00C42A5C"/>
    <w:rsid w:val="00C46A01"/>
    <w:rsid w:val="00C47248"/>
    <w:rsid w:val="00C53699"/>
    <w:rsid w:val="00C61A4C"/>
    <w:rsid w:val="00C6515A"/>
    <w:rsid w:val="00C672C9"/>
    <w:rsid w:val="00C67361"/>
    <w:rsid w:val="00C72C61"/>
    <w:rsid w:val="00C80CE5"/>
    <w:rsid w:val="00C93B28"/>
    <w:rsid w:val="00C97A19"/>
    <w:rsid w:val="00CA0808"/>
    <w:rsid w:val="00CA3D33"/>
    <w:rsid w:val="00CA4069"/>
    <w:rsid w:val="00CA48E5"/>
    <w:rsid w:val="00CB0046"/>
    <w:rsid w:val="00CB4F33"/>
    <w:rsid w:val="00CB7181"/>
    <w:rsid w:val="00CB7AB4"/>
    <w:rsid w:val="00CC0AB6"/>
    <w:rsid w:val="00CC6208"/>
    <w:rsid w:val="00CC651E"/>
    <w:rsid w:val="00CC7AAF"/>
    <w:rsid w:val="00CD2E18"/>
    <w:rsid w:val="00CD2E45"/>
    <w:rsid w:val="00CD59E8"/>
    <w:rsid w:val="00CE0DE4"/>
    <w:rsid w:val="00CE1449"/>
    <w:rsid w:val="00CE29DE"/>
    <w:rsid w:val="00CE306D"/>
    <w:rsid w:val="00CE45C7"/>
    <w:rsid w:val="00CE5474"/>
    <w:rsid w:val="00CE6DCB"/>
    <w:rsid w:val="00CE79C8"/>
    <w:rsid w:val="00CF2F51"/>
    <w:rsid w:val="00D01BDB"/>
    <w:rsid w:val="00D10917"/>
    <w:rsid w:val="00D10C20"/>
    <w:rsid w:val="00D114EA"/>
    <w:rsid w:val="00D154EE"/>
    <w:rsid w:val="00D161DC"/>
    <w:rsid w:val="00D16CC9"/>
    <w:rsid w:val="00D23E50"/>
    <w:rsid w:val="00D2543B"/>
    <w:rsid w:val="00D25E35"/>
    <w:rsid w:val="00D3166D"/>
    <w:rsid w:val="00D3229A"/>
    <w:rsid w:val="00D3587B"/>
    <w:rsid w:val="00D375EA"/>
    <w:rsid w:val="00D40122"/>
    <w:rsid w:val="00D425FA"/>
    <w:rsid w:val="00D46E8C"/>
    <w:rsid w:val="00D5451F"/>
    <w:rsid w:val="00D550E9"/>
    <w:rsid w:val="00D60A97"/>
    <w:rsid w:val="00D72EBA"/>
    <w:rsid w:val="00D7773F"/>
    <w:rsid w:val="00D778E4"/>
    <w:rsid w:val="00D83C15"/>
    <w:rsid w:val="00D846F4"/>
    <w:rsid w:val="00D85A00"/>
    <w:rsid w:val="00D869E4"/>
    <w:rsid w:val="00D93C22"/>
    <w:rsid w:val="00D95DEF"/>
    <w:rsid w:val="00D96106"/>
    <w:rsid w:val="00DA1E04"/>
    <w:rsid w:val="00DA3F75"/>
    <w:rsid w:val="00DB155C"/>
    <w:rsid w:val="00DB2299"/>
    <w:rsid w:val="00DB5229"/>
    <w:rsid w:val="00DB5843"/>
    <w:rsid w:val="00DB65B7"/>
    <w:rsid w:val="00DB7160"/>
    <w:rsid w:val="00DB7232"/>
    <w:rsid w:val="00DC0FD1"/>
    <w:rsid w:val="00DC3021"/>
    <w:rsid w:val="00DC55BA"/>
    <w:rsid w:val="00DC6122"/>
    <w:rsid w:val="00DD0872"/>
    <w:rsid w:val="00DD2591"/>
    <w:rsid w:val="00DD3AB2"/>
    <w:rsid w:val="00DD78BD"/>
    <w:rsid w:val="00DE0B7B"/>
    <w:rsid w:val="00DE0D09"/>
    <w:rsid w:val="00DE135D"/>
    <w:rsid w:val="00DE371A"/>
    <w:rsid w:val="00DE4753"/>
    <w:rsid w:val="00DE6176"/>
    <w:rsid w:val="00DE7FF1"/>
    <w:rsid w:val="00E00D7F"/>
    <w:rsid w:val="00E02C72"/>
    <w:rsid w:val="00E054C4"/>
    <w:rsid w:val="00E1015E"/>
    <w:rsid w:val="00E1127E"/>
    <w:rsid w:val="00E127C5"/>
    <w:rsid w:val="00E17FA4"/>
    <w:rsid w:val="00E22CBC"/>
    <w:rsid w:val="00E25422"/>
    <w:rsid w:val="00E26294"/>
    <w:rsid w:val="00E270BA"/>
    <w:rsid w:val="00E31076"/>
    <w:rsid w:val="00E32A85"/>
    <w:rsid w:val="00E33030"/>
    <w:rsid w:val="00E35ADD"/>
    <w:rsid w:val="00E40779"/>
    <w:rsid w:val="00E408E7"/>
    <w:rsid w:val="00E4527B"/>
    <w:rsid w:val="00E45D51"/>
    <w:rsid w:val="00E460C1"/>
    <w:rsid w:val="00E509AC"/>
    <w:rsid w:val="00E550D4"/>
    <w:rsid w:val="00E558D4"/>
    <w:rsid w:val="00E6128B"/>
    <w:rsid w:val="00E67EEA"/>
    <w:rsid w:val="00E76E84"/>
    <w:rsid w:val="00E8360A"/>
    <w:rsid w:val="00E863E2"/>
    <w:rsid w:val="00E8650D"/>
    <w:rsid w:val="00E879E4"/>
    <w:rsid w:val="00E90D97"/>
    <w:rsid w:val="00E94277"/>
    <w:rsid w:val="00E96C30"/>
    <w:rsid w:val="00EA21C7"/>
    <w:rsid w:val="00EA349C"/>
    <w:rsid w:val="00EA5B04"/>
    <w:rsid w:val="00EB157E"/>
    <w:rsid w:val="00EB26E4"/>
    <w:rsid w:val="00EB3183"/>
    <w:rsid w:val="00EB3B41"/>
    <w:rsid w:val="00EB5390"/>
    <w:rsid w:val="00EC490D"/>
    <w:rsid w:val="00EC6804"/>
    <w:rsid w:val="00EC7AB1"/>
    <w:rsid w:val="00ED0081"/>
    <w:rsid w:val="00ED1166"/>
    <w:rsid w:val="00ED1E5F"/>
    <w:rsid w:val="00ED53B2"/>
    <w:rsid w:val="00EE6031"/>
    <w:rsid w:val="00EE7B8B"/>
    <w:rsid w:val="00EE7D95"/>
    <w:rsid w:val="00EE7F6A"/>
    <w:rsid w:val="00EF6072"/>
    <w:rsid w:val="00EF76BD"/>
    <w:rsid w:val="00EF7CC5"/>
    <w:rsid w:val="00F04B1A"/>
    <w:rsid w:val="00F1062F"/>
    <w:rsid w:val="00F107EC"/>
    <w:rsid w:val="00F13ABF"/>
    <w:rsid w:val="00F23065"/>
    <w:rsid w:val="00F23B0B"/>
    <w:rsid w:val="00F25257"/>
    <w:rsid w:val="00F252A4"/>
    <w:rsid w:val="00F31008"/>
    <w:rsid w:val="00F336B5"/>
    <w:rsid w:val="00F33B46"/>
    <w:rsid w:val="00F343C7"/>
    <w:rsid w:val="00F34F03"/>
    <w:rsid w:val="00F37B60"/>
    <w:rsid w:val="00F4002B"/>
    <w:rsid w:val="00F41F1C"/>
    <w:rsid w:val="00F420DC"/>
    <w:rsid w:val="00F434F8"/>
    <w:rsid w:val="00F450D3"/>
    <w:rsid w:val="00F4699F"/>
    <w:rsid w:val="00F46D1A"/>
    <w:rsid w:val="00F46FB9"/>
    <w:rsid w:val="00F478EC"/>
    <w:rsid w:val="00F55391"/>
    <w:rsid w:val="00F66840"/>
    <w:rsid w:val="00F706D5"/>
    <w:rsid w:val="00F73CA5"/>
    <w:rsid w:val="00F74C3C"/>
    <w:rsid w:val="00F756F5"/>
    <w:rsid w:val="00F76C84"/>
    <w:rsid w:val="00F77854"/>
    <w:rsid w:val="00F80B5C"/>
    <w:rsid w:val="00F85F24"/>
    <w:rsid w:val="00F947F5"/>
    <w:rsid w:val="00F95E9B"/>
    <w:rsid w:val="00F96193"/>
    <w:rsid w:val="00FA56ED"/>
    <w:rsid w:val="00FA676A"/>
    <w:rsid w:val="00FB05F7"/>
    <w:rsid w:val="00FB1C6B"/>
    <w:rsid w:val="00FB2AFA"/>
    <w:rsid w:val="00FB2E69"/>
    <w:rsid w:val="00FB4314"/>
    <w:rsid w:val="00FB5DC9"/>
    <w:rsid w:val="00FB6B6B"/>
    <w:rsid w:val="00FC1B42"/>
    <w:rsid w:val="00FC1B7D"/>
    <w:rsid w:val="00FC776B"/>
    <w:rsid w:val="00FD170C"/>
    <w:rsid w:val="00FD344A"/>
    <w:rsid w:val="00FD3A90"/>
    <w:rsid w:val="00FD5F06"/>
    <w:rsid w:val="00FE190B"/>
    <w:rsid w:val="00FE3711"/>
    <w:rsid w:val="00FE5B8B"/>
    <w:rsid w:val="00FE7AA3"/>
    <w:rsid w:val="00FF07A1"/>
    <w:rsid w:val="00FF2C6C"/>
    <w:rsid w:val="00FF6AB0"/>
    <w:rsid w:val="00FF6C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2DE"/>
  </w:style>
  <w:style w:type="paragraph" w:styleId="Titre1">
    <w:name w:val="heading 1"/>
    <w:basedOn w:val="Normal"/>
    <w:next w:val="Normal"/>
    <w:link w:val="Titre1Car"/>
    <w:uiPriority w:val="9"/>
    <w:qFormat/>
    <w:rsid w:val="003A49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56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574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B118C8"/>
    <w:pPr>
      <w:spacing w:before="100" w:beforeAutospacing="1" w:after="100" w:afterAutospacing="1" w:line="240" w:lineRule="auto"/>
      <w:outlineLvl w:val="3"/>
    </w:pPr>
    <w:rPr>
      <w:rFonts w:ascii="Times New Roman" w:eastAsia="Times New Roman" w:hAnsi="Times New Roman" w:cs="Times New Roman"/>
      <w:b/>
      <w:bCs/>
      <w:color w:val="00003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MCHIP_list paragraph,List Paragraph1,Recommendation,Bullet List,FooterText,Bioforce zListePuce,Liste couleur - Accent 11,Bullets,Medium Grid 1 - Accent 21,List Paragraph (numbered (a)),Liste 1,ReferencesCxSpLast"/>
    <w:basedOn w:val="Normal"/>
    <w:link w:val="ParagraphedelisteCar"/>
    <w:uiPriority w:val="34"/>
    <w:qFormat/>
    <w:rsid w:val="008472DE"/>
    <w:pPr>
      <w:ind w:left="720"/>
      <w:contextualSpacing/>
    </w:pPr>
    <w:rPr>
      <w:lang w:val="en-GB"/>
    </w:rPr>
  </w:style>
  <w:style w:type="character" w:customStyle="1" w:styleId="ParagraphedelisteCar">
    <w:name w:val="Paragraphe de liste Car"/>
    <w:aliases w:val="References Car,MCHIP_list paragraph Car,List Paragraph1 Car,Recommendation Car,Bullet List Car,FooterText Car,Bioforce zListePuce Car,Liste couleur - Accent 11 Car,Bullets Car,Medium Grid 1 - Accent 21 Car,Liste 1 Car"/>
    <w:link w:val="Paragraphedeliste"/>
    <w:rsid w:val="002A259C"/>
    <w:rPr>
      <w:lang w:val="en-GB"/>
    </w:rPr>
  </w:style>
  <w:style w:type="paragraph" w:styleId="NormalWeb">
    <w:name w:val="Normal (Web)"/>
    <w:basedOn w:val="Normal"/>
    <w:uiPriority w:val="99"/>
    <w:semiHidden/>
    <w:unhideWhenUsed/>
    <w:rsid w:val="00DB5229"/>
    <w:pPr>
      <w:spacing w:after="15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8C4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386672"/>
    <w:rPr>
      <w:i/>
      <w:iCs/>
    </w:rPr>
  </w:style>
  <w:style w:type="character" w:customStyle="1" w:styleId="Titre4Car">
    <w:name w:val="Titre 4 Car"/>
    <w:basedOn w:val="Policepardfaut"/>
    <w:link w:val="Titre4"/>
    <w:uiPriority w:val="9"/>
    <w:rsid w:val="00B118C8"/>
    <w:rPr>
      <w:rFonts w:ascii="Times New Roman" w:eastAsia="Times New Roman" w:hAnsi="Times New Roman" w:cs="Times New Roman"/>
      <w:b/>
      <w:bCs/>
      <w:color w:val="00003F"/>
      <w:sz w:val="24"/>
      <w:szCs w:val="24"/>
      <w:lang w:eastAsia="fr-FR"/>
    </w:rPr>
  </w:style>
  <w:style w:type="character" w:customStyle="1" w:styleId="Titre2Car">
    <w:name w:val="Titre 2 Car"/>
    <w:basedOn w:val="Policepardfaut"/>
    <w:link w:val="Titre2"/>
    <w:uiPriority w:val="9"/>
    <w:rsid w:val="009956E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5741D"/>
    <w:rPr>
      <w:rFonts w:asciiTheme="majorHAnsi" w:eastAsiaTheme="majorEastAsia" w:hAnsiTheme="majorHAnsi" w:cstheme="majorBidi"/>
      <w:color w:val="1F4D78" w:themeColor="accent1" w:themeShade="7F"/>
      <w:sz w:val="24"/>
      <w:szCs w:val="24"/>
    </w:rPr>
  </w:style>
  <w:style w:type="paragraph" w:customStyle="1" w:styleId="Sansinterligne1">
    <w:name w:val="Sans interligne1"/>
    <w:link w:val="SansinterligneCar"/>
    <w:uiPriority w:val="1"/>
    <w:qFormat/>
    <w:rsid w:val="001C28D1"/>
    <w:pPr>
      <w:spacing w:after="0" w:line="240" w:lineRule="auto"/>
    </w:pPr>
    <w:rPr>
      <w:rFonts w:ascii="Calibri" w:eastAsia="Times New Roman" w:hAnsi="Calibri" w:cs="Times New Roman"/>
    </w:rPr>
  </w:style>
  <w:style w:type="character" w:customStyle="1" w:styleId="SansinterligneCar">
    <w:name w:val="Sans interligne Car"/>
    <w:link w:val="Sansinterligne1"/>
    <w:uiPriority w:val="1"/>
    <w:rsid w:val="001C28D1"/>
    <w:rPr>
      <w:rFonts w:ascii="Calibri" w:eastAsia="Times New Roman" w:hAnsi="Calibri" w:cs="Times New Roman"/>
    </w:rPr>
  </w:style>
  <w:style w:type="paragraph" w:styleId="Corpsdetexte">
    <w:name w:val="Body Text"/>
    <w:basedOn w:val="Normal"/>
    <w:link w:val="CorpsdetexteCar"/>
    <w:rsid w:val="00210DC1"/>
    <w:pPr>
      <w:spacing w:after="120" w:line="240" w:lineRule="auto"/>
    </w:pPr>
    <w:rPr>
      <w:rFonts w:ascii="Times New Roman" w:eastAsia="SimSun" w:hAnsi="Times New Roman" w:cs="Times New Roman"/>
      <w:snapToGrid w:val="0"/>
      <w:sz w:val="24"/>
      <w:szCs w:val="24"/>
      <w:lang w:val="x-none" w:eastAsia="x-none"/>
    </w:rPr>
  </w:style>
  <w:style w:type="character" w:customStyle="1" w:styleId="CorpsdetexteCar">
    <w:name w:val="Corps de texte Car"/>
    <w:basedOn w:val="Policepardfaut"/>
    <w:link w:val="Corpsdetexte"/>
    <w:rsid w:val="00210DC1"/>
    <w:rPr>
      <w:rFonts w:ascii="Times New Roman" w:eastAsia="SimSun" w:hAnsi="Times New Roman" w:cs="Times New Roman"/>
      <w:snapToGrid w:val="0"/>
      <w:sz w:val="24"/>
      <w:szCs w:val="24"/>
      <w:lang w:val="x-none" w:eastAsia="x-none"/>
    </w:rPr>
  </w:style>
  <w:style w:type="paragraph" w:styleId="Notedebasdepage">
    <w:name w:val="footnote text"/>
    <w:basedOn w:val="Normal"/>
    <w:link w:val="NotedebasdepageCar"/>
    <w:uiPriority w:val="99"/>
    <w:unhideWhenUsed/>
    <w:rsid w:val="00210DC1"/>
    <w:pPr>
      <w:spacing w:after="0" w:line="240" w:lineRule="auto"/>
      <w:jc w:val="both"/>
    </w:pPr>
    <w:rPr>
      <w:rFonts w:ascii="Calibri" w:eastAsia="Times New Roman" w:hAnsi="Calibri" w:cs="Times New Roman"/>
      <w:sz w:val="20"/>
      <w:szCs w:val="20"/>
      <w:lang w:val="x-none" w:eastAsia="x-none"/>
    </w:rPr>
  </w:style>
  <w:style w:type="character" w:customStyle="1" w:styleId="NotedebasdepageCar">
    <w:name w:val="Note de bas de page Car"/>
    <w:basedOn w:val="Policepardfaut"/>
    <w:link w:val="Notedebasdepage"/>
    <w:uiPriority w:val="99"/>
    <w:rsid w:val="00210DC1"/>
    <w:rPr>
      <w:rFonts w:ascii="Calibri" w:eastAsia="Times New Roman" w:hAnsi="Calibri" w:cs="Times New Roman"/>
      <w:sz w:val="20"/>
      <w:szCs w:val="20"/>
      <w:lang w:val="x-none" w:eastAsia="x-none"/>
    </w:rPr>
  </w:style>
  <w:style w:type="character" w:styleId="Appelnotedebasdep">
    <w:name w:val="footnote reference"/>
    <w:uiPriority w:val="99"/>
    <w:unhideWhenUsed/>
    <w:rsid w:val="00210DC1"/>
    <w:rPr>
      <w:rFonts w:cs="Times New Roman"/>
      <w:vertAlign w:val="superscript"/>
    </w:rPr>
  </w:style>
  <w:style w:type="paragraph" w:styleId="Titre">
    <w:name w:val="Title"/>
    <w:basedOn w:val="Normal"/>
    <w:link w:val="TitreCar"/>
    <w:qFormat/>
    <w:rsid w:val="00FD5F06"/>
    <w:pPr>
      <w:spacing w:after="0" w:line="240" w:lineRule="auto"/>
      <w:jc w:val="center"/>
    </w:pPr>
    <w:rPr>
      <w:rFonts w:ascii="Times New Roman" w:eastAsia="Times New Roman" w:hAnsi="Times New Roman" w:cs="Times New Roman"/>
      <w:sz w:val="28"/>
      <w:szCs w:val="24"/>
      <w:lang w:val="fr-CA" w:eastAsia="fr-FR"/>
    </w:rPr>
  </w:style>
  <w:style w:type="character" w:customStyle="1" w:styleId="TitreCar">
    <w:name w:val="Titre Car"/>
    <w:basedOn w:val="Policepardfaut"/>
    <w:link w:val="Titre"/>
    <w:rsid w:val="00FD5F06"/>
    <w:rPr>
      <w:rFonts w:ascii="Times New Roman" w:eastAsia="Times New Roman" w:hAnsi="Times New Roman" w:cs="Times New Roman"/>
      <w:sz w:val="28"/>
      <w:szCs w:val="24"/>
      <w:lang w:val="fr-CA" w:eastAsia="fr-FR"/>
    </w:rPr>
  </w:style>
  <w:style w:type="paragraph" w:styleId="Corpsdetexte2">
    <w:name w:val="Body Text 2"/>
    <w:basedOn w:val="Normal"/>
    <w:link w:val="Corpsdetexte2Car"/>
    <w:unhideWhenUsed/>
    <w:rsid w:val="00260ED6"/>
    <w:pPr>
      <w:spacing w:after="120" w:line="480" w:lineRule="auto"/>
    </w:pPr>
  </w:style>
  <w:style w:type="character" w:customStyle="1" w:styleId="Corpsdetexte2Car">
    <w:name w:val="Corps de texte 2 Car"/>
    <w:basedOn w:val="Policepardfaut"/>
    <w:link w:val="Corpsdetexte2"/>
    <w:rsid w:val="00260ED6"/>
  </w:style>
  <w:style w:type="paragraph" w:styleId="En-tte">
    <w:name w:val="header"/>
    <w:basedOn w:val="Normal"/>
    <w:link w:val="En-tteCar"/>
    <w:uiPriority w:val="99"/>
    <w:unhideWhenUsed/>
    <w:rsid w:val="003F7974"/>
    <w:pPr>
      <w:tabs>
        <w:tab w:val="center" w:pos="4536"/>
        <w:tab w:val="right" w:pos="9072"/>
      </w:tabs>
      <w:spacing w:after="0" w:line="240" w:lineRule="auto"/>
    </w:pPr>
  </w:style>
  <w:style w:type="character" w:customStyle="1" w:styleId="En-tteCar">
    <w:name w:val="En-tête Car"/>
    <w:basedOn w:val="Policepardfaut"/>
    <w:link w:val="En-tte"/>
    <w:uiPriority w:val="99"/>
    <w:rsid w:val="003F7974"/>
  </w:style>
  <w:style w:type="paragraph" w:styleId="Pieddepage">
    <w:name w:val="footer"/>
    <w:basedOn w:val="Normal"/>
    <w:link w:val="PieddepageCar"/>
    <w:uiPriority w:val="99"/>
    <w:unhideWhenUsed/>
    <w:rsid w:val="003F79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974"/>
  </w:style>
  <w:style w:type="character" w:customStyle="1" w:styleId="Titre1Car">
    <w:name w:val="Titre 1 Car"/>
    <w:basedOn w:val="Policepardfaut"/>
    <w:link w:val="Titre1"/>
    <w:uiPriority w:val="9"/>
    <w:rsid w:val="003A496E"/>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82343B"/>
    <w:pPr>
      <w:outlineLvl w:val="9"/>
    </w:pPr>
    <w:rPr>
      <w:lang w:eastAsia="fr-FR"/>
    </w:rPr>
  </w:style>
  <w:style w:type="paragraph" w:styleId="TM1">
    <w:name w:val="toc 1"/>
    <w:basedOn w:val="Normal"/>
    <w:next w:val="Normal"/>
    <w:autoRedefine/>
    <w:uiPriority w:val="39"/>
    <w:unhideWhenUsed/>
    <w:rsid w:val="0082343B"/>
    <w:pPr>
      <w:spacing w:after="100"/>
    </w:pPr>
  </w:style>
  <w:style w:type="paragraph" w:styleId="TM2">
    <w:name w:val="toc 2"/>
    <w:basedOn w:val="Normal"/>
    <w:next w:val="Normal"/>
    <w:autoRedefine/>
    <w:uiPriority w:val="39"/>
    <w:unhideWhenUsed/>
    <w:rsid w:val="0082343B"/>
    <w:pPr>
      <w:spacing w:after="100"/>
      <w:ind w:left="220"/>
    </w:pPr>
  </w:style>
  <w:style w:type="paragraph" w:styleId="TM3">
    <w:name w:val="toc 3"/>
    <w:basedOn w:val="Normal"/>
    <w:next w:val="Normal"/>
    <w:autoRedefine/>
    <w:uiPriority w:val="39"/>
    <w:unhideWhenUsed/>
    <w:rsid w:val="00104128"/>
    <w:pPr>
      <w:tabs>
        <w:tab w:val="left" w:pos="1320"/>
        <w:tab w:val="right" w:leader="dot" w:pos="9685"/>
      </w:tabs>
      <w:spacing w:after="100"/>
      <w:ind w:left="440"/>
    </w:pPr>
    <w:rPr>
      <w:rFonts w:ascii="Calibri" w:hAnsi="Calibri"/>
      <w:noProof/>
    </w:rPr>
  </w:style>
  <w:style w:type="character" w:styleId="Lienhypertexte">
    <w:name w:val="Hyperlink"/>
    <w:basedOn w:val="Policepardfaut"/>
    <w:uiPriority w:val="99"/>
    <w:unhideWhenUsed/>
    <w:rsid w:val="0082343B"/>
    <w:rPr>
      <w:color w:val="0563C1" w:themeColor="hyperlink"/>
      <w:u w:val="single"/>
    </w:rPr>
  </w:style>
  <w:style w:type="character" w:styleId="Marquedecommentaire">
    <w:name w:val="annotation reference"/>
    <w:basedOn w:val="Policepardfaut"/>
    <w:uiPriority w:val="99"/>
    <w:semiHidden/>
    <w:unhideWhenUsed/>
    <w:rsid w:val="00212766"/>
    <w:rPr>
      <w:sz w:val="16"/>
      <w:szCs w:val="16"/>
    </w:rPr>
  </w:style>
  <w:style w:type="paragraph" w:styleId="Commentaire">
    <w:name w:val="annotation text"/>
    <w:basedOn w:val="Normal"/>
    <w:link w:val="CommentaireCar"/>
    <w:uiPriority w:val="99"/>
    <w:semiHidden/>
    <w:unhideWhenUsed/>
    <w:rsid w:val="00212766"/>
    <w:pPr>
      <w:spacing w:line="240" w:lineRule="auto"/>
    </w:pPr>
    <w:rPr>
      <w:sz w:val="20"/>
      <w:szCs w:val="20"/>
    </w:rPr>
  </w:style>
  <w:style w:type="character" w:customStyle="1" w:styleId="CommentaireCar">
    <w:name w:val="Commentaire Car"/>
    <w:basedOn w:val="Policepardfaut"/>
    <w:link w:val="Commentaire"/>
    <w:uiPriority w:val="99"/>
    <w:semiHidden/>
    <w:rsid w:val="00212766"/>
    <w:rPr>
      <w:sz w:val="20"/>
      <w:szCs w:val="20"/>
    </w:rPr>
  </w:style>
  <w:style w:type="paragraph" w:styleId="Textedebulles">
    <w:name w:val="Balloon Text"/>
    <w:basedOn w:val="Normal"/>
    <w:link w:val="TextedebullesCar"/>
    <w:uiPriority w:val="99"/>
    <w:semiHidden/>
    <w:unhideWhenUsed/>
    <w:rsid w:val="002127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2766"/>
    <w:rPr>
      <w:rFonts w:ascii="Segoe UI" w:hAnsi="Segoe UI" w:cs="Segoe UI"/>
      <w:sz w:val="18"/>
      <w:szCs w:val="18"/>
    </w:rPr>
  </w:style>
  <w:style w:type="paragraph" w:styleId="Lgende">
    <w:name w:val="caption"/>
    <w:basedOn w:val="Normal"/>
    <w:next w:val="Normal"/>
    <w:uiPriority w:val="35"/>
    <w:unhideWhenUsed/>
    <w:qFormat/>
    <w:rsid w:val="00377C5B"/>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2DE"/>
  </w:style>
  <w:style w:type="paragraph" w:styleId="Titre1">
    <w:name w:val="heading 1"/>
    <w:basedOn w:val="Normal"/>
    <w:next w:val="Normal"/>
    <w:link w:val="Titre1Car"/>
    <w:uiPriority w:val="9"/>
    <w:qFormat/>
    <w:rsid w:val="003A49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56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574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B118C8"/>
    <w:pPr>
      <w:spacing w:before="100" w:beforeAutospacing="1" w:after="100" w:afterAutospacing="1" w:line="240" w:lineRule="auto"/>
      <w:outlineLvl w:val="3"/>
    </w:pPr>
    <w:rPr>
      <w:rFonts w:ascii="Times New Roman" w:eastAsia="Times New Roman" w:hAnsi="Times New Roman" w:cs="Times New Roman"/>
      <w:b/>
      <w:bCs/>
      <w:color w:val="00003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MCHIP_list paragraph,List Paragraph1,Recommendation,Bullet List,FooterText,Bioforce zListePuce,Liste couleur - Accent 11,Bullets,Medium Grid 1 - Accent 21,List Paragraph (numbered (a)),Liste 1,ReferencesCxSpLast"/>
    <w:basedOn w:val="Normal"/>
    <w:link w:val="ParagraphedelisteCar"/>
    <w:uiPriority w:val="34"/>
    <w:qFormat/>
    <w:rsid w:val="008472DE"/>
    <w:pPr>
      <w:ind w:left="720"/>
      <w:contextualSpacing/>
    </w:pPr>
    <w:rPr>
      <w:lang w:val="en-GB"/>
    </w:rPr>
  </w:style>
  <w:style w:type="character" w:customStyle="1" w:styleId="ParagraphedelisteCar">
    <w:name w:val="Paragraphe de liste Car"/>
    <w:aliases w:val="References Car,MCHIP_list paragraph Car,List Paragraph1 Car,Recommendation Car,Bullet List Car,FooterText Car,Bioforce zListePuce Car,Liste couleur - Accent 11 Car,Bullets Car,Medium Grid 1 - Accent 21 Car,Liste 1 Car"/>
    <w:link w:val="Paragraphedeliste"/>
    <w:rsid w:val="002A259C"/>
    <w:rPr>
      <w:lang w:val="en-GB"/>
    </w:rPr>
  </w:style>
  <w:style w:type="paragraph" w:styleId="NormalWeb">
    <w:name w:val="Normal (Web)"/>
    <w:basedOn w:val="Normal"/>
    <w:uiPriority w:val="99"/>
    <w:semiHidden/>
    <w:unhideWhenUsed/>
    <w:rsid w:val="00DB5229"/>
    <w:pPr>
      <w:spacing w:after="15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8C4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386672"/>
    <w:rPr>
      <w:i/>
      <w:iCs/>
    </w:rPr>
  </w:style>
  <w:style w:type="character" w:customStyle="1" w:styleId="Titre4Car">
    <w:name w:val="Titre 4 Car"/>
    <w:basedOn w:val="Policepardfaut"/>
    <w:link w:val="Titre4"/>
    <w:uiPriority w:val="9"/>
    <w:rsid w:val="00B118C8"/>
    <w:rPr>
      <w:rFonts w:ascii="Times New Roman" w:eastAsia="Times New Roman" w:hAnsi="Times New Roman" w:cs="Times New Roman"/>
      <w:b/>
      <w:bCs/>
      <w:color w:val="00003F"/>
      <w:sz w:val="24"/>
      <w:szCs w:val="24"/>
      <w:lang w:eastAsia="fr-FR"/>
    </w:rPr>
  </w:style>
  <w:style w:type="character" w:customStyle="1" w:styleId="Titre2Car">
    <w:name w:val="Titre 2 Car"/>
    <w:basedOn w:val="Policepardfaut"/>
    <w:link w:val="Titre2"/>
    <w:uiPriority w:val="9"/>
    <w:rsid w:val="009956E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5741D"/>
    <w:rPr>
      <w:rFonts w:asciiTheme="majorHAnsi" w:eastAsiaTheme="majorEastAsia" w:hAnsiTheme="majorHAnsi" w:cstheme="majorBidi"/>
      <w:color w:val="1F4D78" w:themeColor="accent1" w:themeShade="7F"/>
      <w:sz w:val="24"/>
      <w:szCs w:val="24"/>
    </w:rPr>
  </w:style>
  <w:style w:type="paragraph" w:customStyle="1" w:styleId="Sansinterligne1">
    <w:name w:val="Sans interligne1"/>
    <w:link w:val="SansinterligneCar"/>
    <w:uiPriority w:val="1"/>
    <w:qFormat/>
    <w:rsid w:val="001C28D1"/>
    <w:pPr>
      <w:spacing w:after="0" w:line="240" w:lineRule="auto"/>
    </w:pPr>
    <w:rPr>
      <w:rFonts w:ascii="Calibri" w:eastAsia="Times New Roman" w:hAnsi="Calibri" w:cs="Times New Roman"/>
    </w:rPr>
  </w:style>
  <w:style w:type="character" w:customStyle="1" w:styleId="SansinterligneCar">
    <w:name w:val="Sans interligne Car"/>
    <w:link w:val="Sansinterligne1"/>
    <w:uiPriority w:val="1"/>
    <w:rsid w:val="001C28D1"/>
    <w:rPr>
      <w:rFonts w:ascii="Calibri" w:eastAsia="Times New Roman" w:hAnsi="Calibri" w:cs="Times New Roman"/>
    </w:rPr>
  </w:style>
  <w:style w:type="paragraph" w:styleId="Corpsdetexte">
    <w:name w:val="Body Text"/>
    <w:basedOn w:val="Normal"/>
    <w:link w:val="CorpsdetexteCar"/>
    <w:rsid w:val="00210DC1"/>
    <w:pPr>
      <w:spacing w:after="120" w:line="240" w:lineRule="auto"/>
    </w:pPr>
    <w:rPr>
      <w:rFonts w:ascii="Times New Roman" w:eastAsia="SimSun" w:hAnsi="Times New Roman" w:cs="Times New Roman"/>
      <w:snapToGrid w:val="0"/>
      <w:sz w:val="24"/>
      <w:szCs w:val="24"/>
      <w:lang w:val="x-none" w:eastAsia="x-none"/>
    </w:rPr>
  </w:style>
  <w:style w:type="character" w:customStyle="1" w:styleId="CorpsdetexteCar">
    <w:name w:val="Corps de texte Car"/>
    <w:basedOn w:val="Policepardfaut"/>
    <w:link w:val="Corpsdetexte"/>
    <w:rsid w:val="00210DC1"/>
    <w:rPr>
      <w:rFonts w:ascii="Times New Roman" w:eastAsia="SimSun" w:hAnsi="Times New Roman" w:cs="Times New Roman"/>
      <w:snapToGrid w:val="0"/>
      <w:sz w:val="24"/>
      <w:szCs w:val="24"/>
      <w:lang w:val="x-none" w:eastAsia="x-none"/>
    </w:rPr>
  </w:style>
  <w:style w:type="paragraph" w:styleId="Notedebasdepage">
    <w:name w:val="footnote text"/>
    <w:basedOn w:val="Normal"/>
    <w:link w:val="NotedebasdepageCar"/>
    <w:uiPriority w:val="99"/>
    <w:unhideWhenUsed/>
    <w:rsid w:val="00210DC1"/>
    <w:pPr>
      <w:spacing w:after="0" w:line="240" w:lineRule="auto"/>
      <w:jc w:val="both"/>
    </w:pPr>
    <w:rPr>
      <w:rFonts w:ascii="Calibri" w:eastAsia="Times New Roman" w:hAnsi="Calibri" w:cs="Times New Roman"/>
      <w:sz w:val="20"/>
      <w:szCs w:val="20"/>
      <w:lang w:val="x-none" w:eastAsia="x-none"/>
    </w:rPr>
  </w:style>
  <w:style w:type="character" w:customStyle="1" w:styleId="NotedebasdepageCar">
    <w:name w:val="Note de bas de page Car"/>
    <w:basedOn w:val="Policepardfaut"/>
    <w:link w:val="Notedebasdepage"/>
    <w:uiPriority w:val="99"/>
    <w:rsid w:val="00210DC1"/>
    <w:rPr>
      <w:rFonts w:ascii="Calibri" w:eastAsia="Times New Roman" w:hAnsi="Calibri" w:cs="Times New Roman"/>
      <w:sz w:val="20"/>
      <w:szCs w:val="20"/>
      <w:lang w:val="x-none" w:eastAsia="x-none"/>
    </w:rPr>
  </w:style>
  <w:style w:type="character" w:styleId="Appelnotedebasdep">
    <w:name w:val="footnote reference"/>
    <w:uiPriority w:val="99"/>
    <w:unhideWhenUsed/>
    <w:rsid w:val="00210DC1"/>
    <w:rPr>
      <w:rFonts w:cs="Times New Roman"/>
      <w:vertAlign w:val="superscript"/>
    </w:rPr>
  </w:style>
  <w:style w:type="paragraph" w:styleId="Titre">
    <w:name w:val="Title"/>
    <w:basedOn w:val="Normal"/>
    <w:link w:val="TitreCar"/>
    <w:qFormat/>
    <w:rsid w:val="00FD5F06"/>
    <w:pPr>
      <w:spacing w:after="0" w:line="240" w:lineRule="auto"/>
      <w:jc w:val="center"/>
    </w:pPr>
    <w:rPr>
      <w:rFonts w:ascii="Times New Roman" w:eastAsia="Times New Roman" w:hAnsi="Times New Roman" w:cs="Times New Roman"/>
      <w:sz w:val="28"/>
      <w:szCs w:val="24"/>
      <w:lang w:val="fr-CA" w:eastAsia="fr-FR"/>
    </w:rPr>
  </w:style>
  <w:style w:type="character" w:customStyle="1" w:styleId="TitreCar">
    <w:name w:val="Titre Car"/>
    <w:basedOn w:val="Policepardfaut"/>
    <w:link w:val="Titre"/>
    <w:rsid w:val="00FD5F06"/>
    <w:rPr>
      <w:rFonts w:ascii="Times New Roman" w:eastAsia="Times New Roman" w:hAnsi="Times New Roman" w:cs="Times New Roman"/>
      <w:sz w:val="28"/>
      <w:szCs w:val="24"/>
      <w:lang w:val="fr-CA" w:eastAsia="fr-FR"/>
    </w:rPr>
  </w:style>
  <w:style w:type="paragraph" w:styleId="Corpsdetexte2">
    <w:name w:val="Body Text 2"/>
    <w:basedOn w:val="Normal"/>
    <w:link w:val="Corpsdetexte2Car"/>
    <w:unhideWhenUsed/>
    <w:rsid w:val="00260ED6"/>
    <w:pPr>
      <w:spacing w:after="120" w:line="480" w:lineRule="auto"/>
    </w:pPr>
  </w:style>
  <w:style w:type="character" w:customStyle="1" w:styleId="Corpsdetexte2Car">
    <w:name w:val="Corps de texte 2 Car"/>
    <w:basedOn w:val="Policepardfaut"/>
    <w:link w:val="Corpsdetexte2"/>
    <w:rsid w:val="00260ED6"/>
  </w:style>
  <w:style w:type="paragraph" w:styleId="En-tte">
    <w:name w:val="header"/>
    <w:basedOn w:val="Normal"/>
    <w:link w:val="En-tteCar"/>
    <w:uiPriority w:val="99"/>
    <w:unhideWhenUsed/>
    <w:rsid w:val="003F7974"/>
    <w:pPr>
      <w:tabs>
        <w:tab w:val="center" w:pos="4536"/>
        <w:tab w:val="right" w:pos="9072"/>
      </w:tabs>
      <w:spacing w:after="0" w:line="240" w:lineRule="auto"/>
    </w:pPr>
  </w:style>
  <w:style w:type="character" w:customStyle="1" w:styleId="En-tteCar">
    <w:name w:val="En-tête Car"/>
    <w:basedOn w:val="Policepardfaut"/>
    <w:link w:val="En-tte"/>
    <w:uiPriority w:val="99"/>
    <w:rsid w:val="003F7974"/>
  </w:style>
  <w:style w:type="paragraph" w:styleId="Pieddepage">
    <w:name w:val="footer"/>
    <w:basedOn w:val="Normal"/>
    <w:link w:val="PieddepageCar"/>
    <w:uiPriority w:val="99"/>
    <w:unhideWhenUsed/>
    <w:rsid w:val="003F79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974"/>
  </w:style>
  <w:style w:type="character" w:customStyle="1" w:styleId="Titre1Car">
    <w:name w:val="Titre 1 Car"/>
    <w:basedOn w:val="Policepardfaut"/>
    <w:link w:val="Titre1"/>
    <w:uiPriority w:val="9"/>
    <w:rsid w:val="003A496E"/>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82343B"/>
    <w:pPr>
      <w:outlineLvl w:val="9"/>
    </w:pPr>
    <w:rPr>
      <w:lang w:eastAsia="fr-FR"/>
    </w:rPr>
  </w:style>
  <w:style w:type="paragraph" w:styleId="TM1">
    <w:name w:val="toc 1"/>
    <w:basedOn w:val="Normal"/>
    <w:next w:val="Normal"/>
    <w:autoRedefine/>
    <w:uiPriority w:val="39"/>
    <w:unhideWhenUsed/>
    <w:rsid w:val="0082343B"/>
    <w:pPr>
      <w:spacing w:after="100"/>
    </w:pPr>
  </w:style>
  <w:style w:type="paragraph" w:styleId="TM2">
    <w:name w:val="toc 2"/>
    <w:basedOn w:val="Normal"/>
    <w:next w:val="Normal"/>
    <w:autoRedefine/>
    <w:uiPriority w:val="39"/>
    <w:unhideWhenUsed/>
    <w:rsid w:val="0082343B"/>
    <w:pPr>
      <w:spacing w:after="100"/>
      <w:ind w:left="220"/>
    </w:pPr>
  </w:style>
  <w:style w:type="paragraph" w:styleId="TM3">
    <w:name w:val="toc 3"/>
    <w:basedOn w:val="Normal"/>
    <w:next w:val="Normal"/>
    <w:autoRedefine/>
    <w:uiPriority w:val="39"/>
    <w:unhideWhenUsed/>
    <w:rsid w:val="00104128"/>
    <w:pPr>
      <w:tabs>
        <w:tab w:val="left" w:pos="1320"/>
        <w:tab w:val="right" w:leader="dot" w:pos="9685"/>
      </w:tabs>
      <w:spacing w:after="100"/>
      <w:ind w:left="440"/>
    </w:pPr>
    <w:rPr>
      <w:rFonts w:ascii="Calibri" w:hAnsi="Calibri"/>
      <w:noProof/>
    </w:rPr>
  </w:style>
  <w:style w:type="character" w:styleId="Lienhypertexte">
    <w:name w:val="Hyperlink"/>
    <w:basedOn w:val="Policepardfaut"/>
    <w:uiPriority w:val="99"/>
    <w:unhideWhenUsed/>
    <w:rsid w:val="0082343B"/>
    <w:rPr>
      <w:color w:val="0563C1" w:themeColor="hyperlink"/>
      <w:u w:val="single"/>
    </w:rPr>
  </w:style>
  <w:style w:type="character" w:styleId="Marquedecommentaire">
    <w:name w:val="annotation reference"/>
    <w:basedOn w:val="Policepardfaut"/>
    <w:uiPriority w:val="99"/>
    <w:semiHidden/>
    <w:unhideWhenUsed/>
    <w:rsid w:val="00212766"/>
    <w:rPr>
      <w:sz w:val="16"/>
      <w:szCs w:val="16"/>
    </w:rPr>
  </w:style>
  <w:style w:type="paragraph" w:styleId="Commentaire">
    <w:name w:val="annotation text"/>
    <w:basedOn w:val="Normal"/>
    <w:link w:val="CommentaireCar"/>
    <w:uiPriority w:val="99"/>
    <w:semiHidden/>
    <w:unhideWhenUsed/>
    <w:rsid w:val="00212766"/>
    <w:pPr>
      <w:spacing w:line="240" w:lineRule="auto"/>
    </w:pPr>
    <w:rPr>
      <w:sz w:val="20"/>
      <w:szCs w:val="20"/>
    </w:rPr>
  </w:style>
  <w:style w:type="character" w:customStyle="1" w:styleId="CommentaireCar">
    <w:name w:val="Commentaire Car"/>
    <w:basedOn w:val="Policepardfaut"/>
    <w:link w:val="Commentaire"/>
    <w:uiPriority w:val="99"/>
    <w:semiHidden/>
    <w:rsid w:val="00212766"/>
    <w:rPr>
      <w:sz w:val="20"/>
      <w:szCs w:val="20"/>
    </w:rPr>
  </w:style>
  <w:style w:type="paragraph" w:styleId="Textedebulles">
    <w:name w:val="Balloon Text"/>
    <w:basedOn w:val="Normal"/>
    <w:link w:val="TextedebullesCar"/>
    <w:uiPriority w:val="99"/>
    <w:semiHidden/>
    <w:unhideWhenUsed/>
    <w:rsid w:val="002127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2766"/>
    <w:rPr>
      <w:rFonts w:ascii="Segoe UI" w:hAnsi="Segoe UI" w:cs="Segoe UI"/>
      <w:sz w:val="18"/>
      <w:szCs w:val="18"/>
    </w:rPr>
  </w:style>
  <w:style w:type="paragraph" w:styleId="Lgende">
    <w:name w:val="caption"/>
    <w:basedOn w:val="Normal"/>
    <w:next w:val="Normal"/>
    <w:uiPriority w:val="35"/>
    <w:unhideWhenUsed/>
    <w:qFormat/>
    <w:rsid w:val="00377C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62839">
      <w:bodyDiv w:val="1"/>
      <w:marLeft w:val="0"/>
      <w:marRight w:val="0"/>
      <w:marTop w:val="0"/>
      <w:marBottom w:val="0"/>
      <w:divBdr>
        <w:top w:val="none" w:sz="0" w:space="0" w:color="auto"/>
        <w:left w:val="none" w:sz="0" w:space="0" w:color="auto"/>
        <w:bottom w:val="none" w:sz="0" w:space="0" w:color="auto"/>
        <w:right w:val="none" w:sz="0" w:space="0" w:color="auto"/>
      </w:divBdr>
      <w:divsChild>
        <w:div w:id="527063333">
          <w:marLeft w:val="547"/>
          <w:marRight w:val="0"/>
          <w:marTop w:val="0"/>
          <w:marBottom w:val="0"/>
          <w:divBdr>
            <w:top w:val="none" w:sz="0" w:space="0" w:color="auto"/>
            <w:left w:val="none" w:sz="0" w:space="0" w:color="auto"/>
            <w:bottom w:val="none" w:sz="0" w:space="0" w:color="auto"/>
            <w:right w:val="none" w:sz="0" w:space="0" w:color="auto"/>
          </w:divBdr>
        </w:div>
        <w:div w:id="256789867">
          <w:marLeft w:val="547"/>
          <w:marRight w:val="0"/>
          <w:marTop w:val="0"/>
          <w:marBottom w:val="0"/>
          <w:divBdr>
            <w:top w:val="none" w:sz="0" w:space="0" w:color="auto"/>
            <w:left w:val="none" w:sz="0" w:space="0" w:color="auto"/>
            <w:bottom w:val="none" w:sz="0" w:space="0" w:color="auto"/>
            <w:right w:val="none" w:sz="0" w:space="0" w:color="auto"/>
          </w:divBdr>
        </w:div>
        <w:div w:id="181820012">
          <w:marLeft w:val="547"/>
          <w:marRight w:val="0"/>
          <w:marTop w:val="0"/>
          <w:marBottom w:val="0"/>
          <w:divBdr>
            <w:top w:val="none" w:sz="0" w:space="0" w:color="auto"/>
            <w:left w:val="none" w:sz="0" w:space="0" w:color="auto"/>
            <w:bottom w:val="none" w:sz="0" w:space="0" w:color="auto"/>
            <w:right w:val="none" w:sz="0" w:space="0" w:color="auto"/>
          </w:divBdr>
        </w:div>
        <w:div w:id="228460179">
          <w:marLeft w:val="547"/>
          <w:marRight w:val="0"/>
          <w:marTop w:val="0"/>
          <w:marBottom w:val="0"/>
          <w:divBdr>
            <w:top w:val="none" w:sz="0" w:space="0" w:color="auto"/>
            <w:left w:val="none" w:sz="0" w:space="0" w:color="auto"/>
            <w:bottom w:val="none" w:sz="0" w:space="0" w:color="auto"/>
            <w:right w:val="none" w:sz="0" w:space="0" w:color="auto"/>
          </w:divBdr>
        </w:div>
        <w:div w:id="1155996711">
          <w:marLeft w:val="547"/>
          <w:marRight w:val="0"/>
          <w:marTop w:val="0"/>
          <w:marBottom w:val="0"/>
          <w:divBdr>
            <w:top w:val="none" w:sz="0" w:space="0" w:color="auto"/>
            <w:left w:val="none" w:sz="0" w:space="0" w:color="auto"/>
            <w:bottom w:val="none" w:sz="0" w:space="0" w:color="auto"/>
            <w:right w:val="none" w:sz="0" w:space="0" w:color="auto"/>
          </w:divBdr>
        </w:div>
      </w:divsChild>
    </w:div>
    <w:div w:id="540480412">
      <w:bodyDiv w:val="1"/>
      <w:marLeft w:val="0"/>
      <w:marRight w:val="0"/>
      <w:marTop w:val="0"/>
      <w:marBottom w:val="0"/>
      <w:divBdr>
        <w:top w:val="none" w:sz="0" w:space="0" w:color="auto"/>
        <w:left w:val="none" w:sz="0" w:space="0" w:color="auto"/>
        <w:bottom w:val="none" w:sz="0" w:space="0" w:color="auto"/>
        <w:right w:val="none" w:sz="0" w:space="0" w:color="auto"/>
      </w:divBdr>
      <w:divsChild>
        <w:div w:id="893007737">
          <w:marLeft w:val="547"/>
          <w:marRight w:val="0"/>
          <w:marTop w:val="0"/>
          <w:marBottom w:val="0"/>
          <w:divBdr>
            <w:top w:val="none" w:sz="0" w:space="0" w:color="auto"/>
            <w:left w:val="none" w:sz="0" w:space="0" w:color="auto"/>
            <w:bottom w:val="none" w:sz="0" w:space="0" w:color="auto"/>
            <w:right w:val="none" w:sz="0" w:space="0" w:color="auto"/>
          </w:divBdr>
        </w:div>
        <w:div w:id="1755544165">
          <w:marLeft w:val="547"/>
          <w:marRight w:val="0"/>
          <w:marTop w:val="0"/>
          <w:marBottom w:val="0"/>
          <w:divBdr>
            <w:top w:val="none" w:sz="0" w:space="0" w:color="auto"/>
            <w:left w:val="none" w:sz="0" w:space="0" w:color="auto"/>
            <w:bottom w:val="none" w:sz="0" w:space="0" w:color="auto"/>
            <w:right w:val="none" w:sz="0" w:space="0" w:color="auto"/>
          </w:divBdr>
        </w:div>
        <w:div w:id="1490830933">
          <w:marLeft w:val="547"/>
          <w:marRight w:val="0"/>
          <w:marTop w:val="0"/>
          <w:marBottom w:val="0"/>
          <w:divBdr>
            <w:top w:val="none" w:sz="0" w:space="0" w:color="auto"/>
            <w:left w:val="none" w:sz="0" w:space="0" w:color="auto"/>
            <w:bottom w:val="none" w:sz="0" w:space="0" w:color="auto"/>
            <w:right w:val="none" w:sz="0" w:space="0" w:color="auto"/>
          </w:divBdr>
        </w:div>
        <w:div w:id="173539492">
          <w:marLeft w:val="547"/>
          <w:marRight w:val="0"/>
          <w:marTop w:val="0"/>
          <w:marBottom w:val="0"/>
          <w:divBdr>
            <w:top w:val="none" w:sz="0" w:space="0" w:color="auto"/>
            <w:left w:val="none" w:sz="0" w:space="0" w:color="auto"/>
            <w:bottom w:val="none" w:sz="0" w:space="0" w:color="auto"/>
            <w:right w:val="none" w:sz="0" w:space="0" w:color="auto"/>
          </w:divBdr>
        </w:div>
        <w:div w:id="403844317">
          <w:marLeft w:val="547"/>
          <w:marRight w:val="0"/>
          <w:marTop w:val="0"/>
          <w:marBottom w:val="0"/>
          <w:divBdr>
            <w:top w:val="none" w:sz="0" w:space="0" w:color="auto"/>
            <w:left w:val="none" w:sz="0" w:space="0" w:color="auto"/>
            <w:bottom w:val="none" w:sz="0" w:space="0" w:color="auto"/>
            <w:right w:val="none" w:sz="0" w:space="0" w:color="auto"/>
          </w:divBdr>
        </w:div>
        <w:div w:id="1356079230">
          <w:marLeft w:val="547"/>
          <w:marRight w:val="0"/>
          <w:marTop w:val="0"/>
          <w:marBottom w:val="0"/>
          <w:divBdr>
            <w:top w:val="none" w:sz="0" w:space="0" w:color="auto"/>
            <w:left w:val="none" w:sz="0" w:space="0" w:color="auto"/>
            <w:bottom w:val="none" w:sz="0" w:space="0" w:color="auto"/>
            <w:right w:val="none" w:sz="0" w:space="0" w:color="auto"/>
          </w:divBdr>
        </w:div>
        <w:div w:id="237520630">
          <w:marLeft w:val="547"/>
          <w:marRight w:val="0"/>
          <w:marTop w:val="0"/>
          <w:marBottom w:val="0"/>
          <w:divBdr>
            <w:top w:val="none" w:sz="0" w:space="0" w:color="auto"/>
            <w:left w:val="none" w:sz="0" w:space="0" w:color="auto"/>
            <w:bottom w:val="none" w:sz="0" w:space="0" w:color="auto"/>
            <w:right w:val="none" w:sz="0" w:space="0" w:color="auto"/>
          </w:divBdr>
        </w:div>
        <w:div w:id="797452669">
          <w:marLeft w:val="547"/>
          <w:marRight w:val="0"/>
          <w:marTop w:val="0"/>
          <w:marBottom w:val="0"/>
          <w:divBdr>
            <w:top w:val="none" w:sz="0" w:space="0" w:color="auto"/>
            <w:left w:val="none" w:sz="0" w:space="0" w:color="auto"/>
            <w:bottom w:val="none" w:sz="0" w:space="0" w:color="auto"/>
            <w:right w:val="none" w:sz="0" w:space="0" w:color="auto"/>
          </w:divBdr>
        </w:div>
        <w:div w:id="1213420108">
          <w:marLeft w:val="547"/>
          <w:marRight w:val="0"/>
          <w:marTop w:val="0"/>
          <w:marBottom w:val="0"/>
          <w:divBdr>
            <w:top w:val="none" w:sz="0" w:space="0" w:color="auto"/>
            <w:left w:val="none" w:sz="0" w:space="0" w:color="auto"/>
            <w:bottom w:val="none" w:sz="0" w:space="0" w:color="auto"/>
            <w:right w:val="none" w:sz="0" w:space="0" w:color="auto"/>
          </w:divBdr>
        </w:div>
        <w:div w:id="810900845">
          <w:marLeft w:val="547"/>
          <w:marRight w:val="0"/>
          <w:marTop w:val="0"/>
          <w:marBottom w:val="0"/>
          <w:divBdr>
            <w:top w:val="none" w:sz="0" w:space="0" w:color="auto"/>
            <w:left w:val="none" w:sz="0" w:space="0" w:color="auto"/>
            <w:bottom w:val="none" w:sz="0" w:space="0" w:color="auto"/>
            <w:right w:val="none" w:sz="0" w:space="0" w:color="auto"/>
          </w:divBdr>
        </w:div>
        <w:div w:id="100338950">
          <w:marLeft w:val="547"/>
          <w:marRight w:val="0"/>
          <w:marTop w:val="0"/>
          <w:marBottom w:val="0"/>
          <w:divBdr>
            <w:top w:val="none" w:sz="0" w:space="0" w:color="auto"/>
            <w:left w:val="none" w:sz="0" w:space="0" w:color="auto"/>
            <w:bottom w:val="none" w:sz="0" w:space="0" w:color="auto"/>
            <w:right w:val="none" w:sz="0" w:space="0" w:color="auto"/>
          </w:divBdr>
        </w:div>
      </w:divsChild>
    </w:div>
    <w:div w:id="990448158">
      <w:bodyDiv w:val="1"/>
      <w:marLeft w:val="0"/>
      <w:marRight w:val="0"/>
      <w:marTop w:val="0"/>
      <w:marBottom w:val="0"/>
      <w:divBdr>
        <w:top w:val="none" w:sz="0" w:space="0" w:color="auto"/>
        <w:left w:val="none" w:sz="0" w:space="0" w:color="auto"/>
        <w:bottom w:val="none" w:sz="0" w:space="0" w:color="auto"/>
        <w:right w:val="none" w:sz="0" w:space="0" w:color="auto"/>
      </w:divBdr>
      <w:divsChild>
        <w:div w:id="113379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7498565">
      <w:bodyDiv w:val="1"/>
      <w:marLeft w:val="0"/>
      <w:marRight w:val="0"/>
      <w:marTop w:val="0"/>
      <w:marBottom w:val="0"/>
      <w:divBdr>
        <w:top w:val="none" w:sz="0" w:space="0" w:color="auto"/>
        <w:left w:val="none" w:sz="0" w:space="0" w:color="auto"/>
        <w:bottom w:val="none" w:sz="0" w:space="0" w:color="auto"/>
        <w:right w:val="none" w:sz="0" w:space="0" w:color="auto"/>
      </w:divBdr>
    </w:div>
    <w:div w:id="1724791333">
      <w:bodyDiv w:val="1"/>
      <w:marLeft w:val="0"/>
      <w:marRight w:val="0"/>
      <w:marTop w:val="0"/>
      <w:marBottom w:val="0"/>
      <w:divBdr>
        <w:top w:val="none" w:sz="0" w:space="0" w:color="auto"/>
        <w:left w:val="none" w:sz="0" w:space="0" w:color="auto"/>
        <w:bottom w:val="none" w:sz="0" w:space="0" w:color="auto"/>
        <w:right w:val="none" w:sz="0" w:space="0" w:color="auto"/>
      </w:divBdr>
      <w:divsChild>
        <w:div w:id="548223628">
          <w:marLeft w:val="547"/>
          <w:marRight w:val="0"/>
          <w:marTop w:val="0"/>
          <w:marBottom w:val="0"/>
          <w:divBdr>
            <w:top w:val="none" w:sz="0" w:space="0" w:color="auto"/>
            <w:left w:val="none" w:sz="0" w:space="0" w:color="auto"/>
            <w:bottom w:val="none" w:sz="0" w:space="0" w:color="auto"/>
            <w:right w:val="none" w:sz="0" w:space="0" w:color="auto"/>
          </w:divBdr>
        </w:div>
        <w:div w:id="442918307">
          <w:marLeft w:val="547"/>
          <w:marRight w:val="0"/>
          <w:marTop w:val="0"/>
          <w:marBottom w:val="0"/>
          <w:divBdr>
            <w:top w:val="none" w:sz="0" w:space="0" w:color="auto"/>
            <w:left w:val="none" w:sz="0" w:space="0" w:color="auto"/>
            <w:bottom w:val="none" w:sz="0" w:space="0" w:color="auto"/>
            <w:right w:val="none" w:sz="0" w:space="0" w:color="auto"/>
          </w:divBdr>
        </w:div>
        <w:div w:id="1909461849">
          <w:marLeft w:val="547"/>
          <w:marRight w:val="0"/>
          <w:marTop w:val="0"/>
          <w:marBottom w:val="0"/>
          <w:divBdr>
            <w:top w:val="none" w:sz="0" w:space="0" w:color="auto"/>
            <w:left w:val="none" w:sz="0" w:space="0" w:color="auto"/>
            <w:bottom w:val="none" w:sz="0" w:space="0" w:color="auto"/>
            <w:right w:val="none" w:sz="0" w:space="0" w:color="auto"/>
          </w:divBdr>
        </w:div>
        <w:div w:id="105513046">
          <w:marLeft w:val="547"/>
          <w:marRight w:val="0"/>
          <w:marTop w:val="0"/>
          <w:marBottom w:val="0"/>
          <w:divBdr>
            <w:top w:val="none" w:sz="0" w:space="0" w:color="auto"/>
            <w:left w:val="none" w:sz="0" w:space="0" w:color="auto"/>
            <w:bottom w:val="none" w:sz="0" w:space="0" w:color="auto"/>
            <w:right w:val="none" w:sz="0" w:space="0" w:color="auto"/>
          </w:divBdr>
        </w:div>
        <w:div w:id="473059626">
          <w:marLeft w:val="547"/>
          <w:marRight w:val="0"/>
          <w:marTop w:val="0"/>
          <w:marBottom w:val="0"/>
          <w:divBdr>
            <w:top w:val="none" w:sz="0" w:space="0" w:color="auto"/>
            <w:left w:val="none" w:sz="0" w:space="0" w:color="auto"/>
            <w:bottom w:val="none" w:sz="0" w:space="0" w:color="auto"/>
            <w:right w:val="none" w:sz="0" w:space="0" w:color="auto"/>
          </w:divBdr>
        </w:div>
        <w:div w:id="1085422239">
          <w:marLeft w:val="547"/>
          <w:marRight w:val="0"/>
          <w:marTop w:val="0"/>
          <w:marBottom w:val="0"/>
          <w:divBdr>
            <w:top w:val="none" w:sz="0" w:space="0" w:color="auto"/>
            <w:left w:val="none" w:sz="0" w:space="0" w:color="auto"/>
            <w:bottom w:val="none" w:sz="0" w:space="0" w:color="auto"/>
            <w:right w:val="none" w:sz="0" w:space="0" w:color="auto"/>
          </w:divBdr>
        </w:div>
        <w:div w:id="1472208549">
          <w:marLeft w:val="547"/>
          <w:marRight w:val="0"/>
          <w:marTop w:val="0"/>
          <w:marBottom w:val="0"/>
          <w:divBdr>
            <w:top w:val="none" w:sz="0" w:space="0" w:color="auto"/>
            <w:left w:val="none" w:sz="0" w:space="0" w:color="auto"/>
            <w:bottom w:val="none" w:sz="0" w:space="0" w:color="auto"/>
            <w:right w:val="none" w:sz="0" w:space="0" w:color="auto"/>
          </w:divBdr>
        </w:div>
        <w:div w:id="13729038">
          <w:marLeft w:val="547"/>
          <w:marRight w:val="0"/>
          <w:marTop w:val="0"/>
          <w:marBottom w:val="0"/>
          <w:divBdr>
            <w:top w:val="none" w:sz="0" w:space="0" w:color="auto"/>
            <w:left w:val="none" w:sz="0" w:space="0" w:color="auto"/>
            <w:bottom w:val="none" w:sz="0" w:space="0" w:color="auto"/>
            <w:right w:val="none" w:sz="0" w:space="0" w:color="auto"/>
          </w:divBdr>
        </w:div>
        <w:div w:id="1661886070">
          <w:marLeft w:val="547"/>
          <w:marRight w:val="0"/>
          <w:marTop w:val="0"/>
          <w:marBottom w:val="0"/>
          <w:divBdr>
            <w:top w:val="none" w:sz="0" w:space="0" w:color="auto"/>
            <w:left w:val="none" w:sz="0" w:space="0" w:color="auto"/>
            <w:bottom w:val="none" w:sz="0" w:space="0" w:color="auto"/>
            <w:right w:val="none" w:sz="0" w:space="0" w:color="auto"/>
          </w:divBdr>
        </w:div>
        <w:div w:id="1674067301">
          <w:marLeft w:val="547"/>
          <w:marRight w:val="0"/>
          <w:marTop w:val="0"/>
          <w:marBottom w:val="0"/>
          <w:divBdr>
            <w:top w:val="none" w:sz="0" w:space="0" w:color="auto"/>
            <w:left w:val="none" w:sz="0" w:space="0" w:color="auto"/>
            <w:bottom w:val="none" w:sz="0" w:space="0" w:color="auto"/>
            <w:right w:val="none" w:sz="0" w:space="0" w:color="auto"/>
          </w:divBdr>
        </w:div>
        <w:div w:id="680009386">
          <w:marLeft w:val="547"/>
          <w:marRight w:val="0"/>
          <w:marTop w:val="0"/>
          <w:marBottom w:val="0"/>
          <w:divBdr>
            <w:top w:val="none" w:sz="0" w:space="0" w:color="auto"/>
            <w:left w:val="none" w:sz="0" w:space="0" w:color="auto"/>
            <w:bottom w:val="none" w:sz="0" w:space="0" w:color="auto"/>
            <w:right w:val="none" w:sz="0" w:space="0" w:color="auto"/>
          </w:divBdr>
        </w:div>
      </w:divsChild>
    </w:div>
    <w:div w:id="1849296981">
      <w:bodyDiv w:val="1"/>
      <w:marLeft w:val="0"/>
      <w:marRight w:val="0"/>
      <w:marTop w:val="0"/>
      <w:marBottom w:val="0"/>
      <w:divBdr>
        <w:top w:val="none" w:sz="0" w:space="0" w:color="auto"/>
        <w:left w:val="none" w:sz="0" w:space="0" w:color="auto"/>
        <w:bottom w:val="none" w:sz="0" w:space="0" w:color="auto"/>
        <w:right w:val="none" w:sz="0" w:space="0" w:color="auto"/>
      </w:divBdr>
      <w:divsChild>
        <w:div w:id="591427525">
          <w:marLeft w:val="547"/>
          <w:marRight w:val="0"/>
          <w:marTop w:val="0"/>
          <w:marBottom w:val="0"/>
          <w:divBdr>
            <w:top w:val="none" w:sz="0" w:space="0" w:color="auto"/>
            <w:left w:val="none" w:sz="0" w:space="0" w:color="auto"/>
            <w:bottom w:val="none" w:sz="0" w:space="0" w:color="auto"/>
            <w:right w:val="none" w:sz="0" w:space="0" w:color="auto"/>
          </w:divBdr>
        </w:div>
        <w:div w:id="1608268397">
          <w:marLeft w:val="547"/>
          <w:marRight w:val="0"/>
          <w:marTop w:val="0"/>
          <w:marBottom w:val="0"/>
          <w:divBdr>
            <w:top w:val="none" w:sz="0" w:space="0" w:color="auto"/>
            <w:left w:val="none" w:sz="0" w:space="0" w:color="auto"/>
            <w:bottom w:val="none" w:sz="0" w:space="0" w:color="auto"/>
            <w:right w:val="none" w:sz="0" w:space="0" w:color="auto"/>
          </w:divBdr>
        </w:div>
        <w:div w:id="2024477019">
          <w:marLeft w:val="547"/>
          <w:marRight w:val="0"/>
          <w:marTop w:val="0"/>
          <w:marBottom w:val="0"/>
          <w:divBdr>
            <w:top w:val="none" w:sz="0" w:space="0" w:color="auto"/>
            <w:left w:val="none" w:sz="0" w:space="0" w:color="auto"/>
            <w:bottom w:val="none" w:sz="0" w:space="0" w:color="auto"/>
            <w:right w:val="none" w:sz="0" w:space="0" w:color="auto"/>
          </w:divBdr>
        </w:div>
        <w:div w:id="1735858133">
          <w:marLeft w:val="547"/>
          <w:marRight w:val="0"/>
          <w:marTop w:val="0"/>
          <w:marBottom w:val="0"/>
          <w:divBdr>
            <w:top w:val="none" w:sz="0" w:space="0" w:color="auto"/>
            <w:left w:val="none" w:sz="0" w:space="0" w:color="auto"/>
            <w:bottom w:val="none" w:sz="0" w:space="0" w:color="auto"/>
            <w:right w:val="none" w:sz="0" w:space="0" w:color="auto"/>
          </w:divBdr>
        </w:div>
        <w:div w:id="1313020848">
          <w:marLeft w:val="547"/>
          <w:marRight w:val="0"/>
          <w:marTop w:val="0"/>
          <w:marBottom w:val="0"/>
          <w:divBdr>
            <w:top w:val="none" w:sz="0" w:space="0" w:color="auto"/>
            <w:left w:val="none" w:sz="0" w:space="0" w:color="auto"/>
            <w:bottom w:val="none" w:sz="0" w:space="0" w:color="auto"/>
            <w:right w:val="none" w:sz="0" w:space="0" w:color="auto"/>
          </w:divBdr>
        </w:div>
        <w:div w:id="583690211">
          <w:marLeft w:val="547"/>
          <w:marRight w:val="0"/>
          <w:marTop w:val="0"/>
          <w:marBottom w:val="0"/>
          <w:divBdr>
            <w:top w:val="none" w:sz="0" w:space="0" w:color="auto"/>
            <w:left w:val="none" w:sz="0" w:space="0" w:color="auto"/>
            <w:bottom w:val="none" w:sz="0" w:space="0" w:color="auto"/>
            <w:right w:val="none" w:sz="0" w:space="0" w:color="auto"/>
          </w:divBdr>
        </w:div>
        <w:div w:id="1094519372">
          <w:marLeft w:val="547"/>
          <w:marRight w:val="0"/>
          <w:marTop w:val="0"/>
          <w:marBottom w:val="0"/>
          <w:divBdr>
            <w:top w:val="none" w:sz="0" w:space="0" w:color="auto"/>
            <w:left w:val="none" w:sz="0" w:space="0" w:color="auto"/>
            <w:bottom w:val="none" w:sz="0" w:space="0" w:color="auto"/>
            <w:right w:val="none" w:sz="0" w:space="0" w:color="auto"/>
          </w:divBdr>
        </w:div>
        <w:div w:id="555358830">
          <w:marLeft w:val="547"/>
          <w:marRight w:val="0"/>
          <w:marTop w:val="0"/>
          <w:marBottom w:val="0"/>
          <w:divBdr>
            <w:top w:val="none" w:sz="0" w:space="0" w:color="auto"/>
            <w:left w:val="none" w:sz="0" w:space="0" w:color="auto"/>
            <w:bottom w:val="none" w:sz="0" w:space="0" w:color="auto"/>
            <w:right w:val="none" w:sz="0" w:space="0" w:color="auto"/>
          </w:divBdr>
        </w:div>
        <w:div w:id="1684286376">
          <w:marLeft w:val="547"/>
          <w:marRight w:val="0"/>
          <w:marTop w:val="0"/>
          <w:marBottom w:val="0"/>
          <w:divBdr>
            <w:top w:val="none" w:sz="0" w:space="0" w:color="auto"/>
            <w:left w:val="none" w:sz="0" w:space="0" w:color="auto"/>
            <w:bottom w:val="none" w:sz="0" w:space="0" w:color="auto"/>
            <w:right w:val="none" w:sz="0" w:space="0" w:color="auto"/>
          </w:divBdr>
        </w:div>
        <w:div w:id="1382900074">
          <w:marLeft w:val="547"/>
          <w:marRight w:val="0"/>
          <w:marTop w:val="0"/>
          <w:marBottom w:val="0"/>
          <w:divBdr>
            <w:top w:val="none" w:sz="0" w:space="0" w:color="auto"/>
            <w:left w:val="none" w:sz="0" w:space="0" w:color="auto"/>
            <w:bottom w:val="none" w:sz="0" w:space="0" w:color="auto"/>
            <w:right w:val="none" w:sz="0" w:space="0" w:color="auto"/>
          </w:divBdr>
        </w:div>
        <w:div w:id="149366166">
          <w:marLeft w:val="547"/>
          <w:marRight w:val="0"/>
          <w:marTop w:val="0"/>
          <w:marBottom w:val="0"/>
          <w:divBdr>
            <w:top w:val="none" w:sz="0" w:space="0" w:color="auto"/>
            <w:left w:val="none" w:sz="0" w:space="0" w:color="auto"/>
            <w:bottom w:val="none" w:sz="0" w:space="0" w:color="auto"/>
            <w:right w:val="none" w:sz="0" w:space="0" w:color="auto"/>
          </w:divBdr>
        </w:div>
      </w:divsChild>
    </w:div>
    <w:div w:id="2022775493">
      <w:bodyDiv w:val="1"/>
      <w:marLeft w:val="0"/>
      <w:marRight w:val="0"/>
      <w:marTop w:val="0"/>
      <w:marBottom w:val="0"/>
      <w:divBdr>
        <w:top w:val="none" w:sz="0" w:space="0" w:color="auto"/>
        <w:left w:val="none" w:sz="0" w:space="0" w:color="auto"/>
        <w:bottom w:val="none" w:sz="0" w:space="0" w:color="auto"/>
        <w:right w:val="none" w:sz="0" w:space="0" w:color="auto"/>
      </w:divBdr>
      <w:divsChild>
        <w:div w:id="2105495737">
          <w:marLeft w:val="0"/>
          <w:marRight w:val="0"/>
          <w:marTop w:val="0"/>
          <w:marBottom w:val="0"/>
          <w:divBdr>
            <w:top w:val="none" w:sz="0" w:space="0" w:color="auto"/>
            <w:left w:val="none" w:sz="0" w:space="0" w:color="auto"/>
            <w:bottom w:val="none" w:sz="0" w:space="0" w:color="auto"/>
            <w:right w:val="none" w:sz="0" w:space="0" w:color="auto"/>
          </w:divBdr>
          <w:divsChild>
            <w:div w:id="89592082">
              <w:marLeft w:val="0"/>
              <w:marRight w:val="0"/>
              <w:marTop w:val="0"/>
              <w:marBottom w:val="0"/>
              <w:divBdr>
                <w:top w:val="none" w:sz="0" w:space="0" w:color="auto"/>
                <w:left w:val="none" w:sz="0" w:space="0" w:color="auto"/>
                <w:bottom w:val="none" w:sz="0" w:space="0" w:color="auto"/>
                <w:right w:val="none" w:sz="0" w:space="0" w:color="auto"/>
              </w:divBdr>
              <w:divsChild>
                <w:div w:id="648676089">
                  <w:marLeft w:val="0"/>
                  <w:marRight w:val="0"/>
                  <w:marTop w:val="0"/>
                  <w:marBottom w:val="0"/>
                  <w:divBdr>
                    <w:top w:val="none" w:sz="0" w:space="0" w:color="auto"/>
                    <w:left w:val="none" w:sz="0" w:space="0" w:color="auto"/>
                    <w:bottom w:val="none" w:sz="0" w:space="0" w:color="auto"/>
                    <w:right w:val="none" w:sz="0" w:space="0" w:color="auto"/>
                  </w:divBdr>
                  <w:divsChild>
                    <w:div w:id="1143738684">
                      <w:marLeft w:val="0"/>
                      <w:marRight w:val="0"/>
                      <w:marTop w:val="0"/>
                      <w:marBottom w:val="0"/>
                      <w:divBdr>
                        <w:top w:val="none" w:sz="0" w:space="0" w:color="auto"/>
                        <w:left w:val="none" w:sz="0" w:space="0" w:color="auto"/>
                        <w:bottom w:val="none" w:sz="0" w:space="0" w:color="auto"/>
                        <w:right w:val="none" w:sz="0" w:space="0" w:color="auto"/>
                      </w:divBdr>
                      <w:divsChild>
                        <w:div w:id="1483892768">
                          <w:marLeft w:val="0"/>
                          <w:marRight w:val="0"/>
                          <w:marTop w:val="45"/>
                          <w:marBottom w:val="0"/>
                          <w:divBdr>
                            <w:top w:val="none" w:sz="0" w:space="0" w:color="auto"/>
                            <w:left w:val="none" w:sz="0" w:space="0" w:color="auto"/>
                            <w:bottom w:val="none" w:sz="0" w:space="0" w:color="auto"/>
                            <w:right w:val="none" w:sz="0" w:space="0" w:color="auto"/>
                          </w:divBdr>
                          <w:divsChild>
                            <w:div w:id="1615819269">
                              <w:marLeft w:val="0"/>
                              <w:marRight w:val="0"/>
                              <w:marTop w:val="0"/>
                              <w:marBottom w:val="0"/>
                              <w:divBdr>
                                <w:top w:val="none" w:sz="0" w:space="0" w:color="auto"/>
                                <w:left w:val="none" w:sz="0" w:space="0" w:color="auto"/>
                                <w:bottom w:val="none" w:sz="0" w:space="0" w:color="auto"/>
                                <w:right w:val="none" w:sz="0" w:space="0" w:color="auto"/>
                              </w:divBdr>
                              <w:divsChild>
                                <w:div w:id="1971082362">
                                  <w:marLeft w:val="2070"/>
                                  <w:marRight w:val="3810"/>
                                  <w:marTop w:val="0"/>
                                  <w:marBottom w:val="0"/>
                                  <w:divBdr>
                                    <w:top w:val="none" w:sz="0" w:space="0" w:color="auto"/>
                                    <w:left w:val="none" w:sz="0" w:space="0" w:color="auto"/>
                                    <w:bottom w:val="none" w:sz="0" w:space="0" w:color="auto"/>
                                    <w:right w:val="none" w:sz="0" w:space="0" w:color="auto"/>
                                  </w:divBdr>
                                  <w:divsChild>
                                    <w:div w:id="272249142">
                                      <w:marLeft w:val="0"/>
                                      <w:marRight w:val="0"/>
                                      <w:marTop w:val="0"/>
                                      <w:marBottom w:val="0"/>
                                      <w:divBdr>
                                        <w:top w:val="none" w:sz="0" w:space="0" w:color="auto"/>
                                        <w:left w:val="none" w:sz="0" w:space="0" w:color="auto"/>
                                        <w:bottom w:val="none" w:sz="0" w:space="0" w:color="auto"/>
                                        <w:right w:val="none" w:sz="0" w:space="0" w:color="auto"/>
                                      </w:divBdr>
                                      <w:divsChild>
                                        <w:div w:id="1348369854">
                                          <w:marLeft w:val="0"/>
                                          <w:marRight w:val="0"/>
                                          <w:marTop w:val="0"/>
                                          <w:marBottom w:val="0"/>
                                          <w:divBdr>
                                            <w:top w:val="none" w:sz="0" w:space="0" w:color="auto"/>
                                            <w:left w:val="none" w:sz="0" w:space="0" w:color="auto"/>
                                            <w:bottom w:val="none" w:sz="0" w:space="0" w:color="auto"/>
                                            <w:right w:val="none" w:sz="0" w:space="0" w:color="auto"/>
                                          </w:divBdr>
                                          <w:divsChild>
                                            <w:div w:id="1218976485">
                                              <w:marLeft w:val="0"/>
                                              <w:marRight w:val="0"/>
                                              <w:marTop w:val="0"/>
                                              <w:marBottom w:val="0"/>
                                              <w:divBdr>
                                                <w:top w:val="none" w:sz="0" w:space="0" w:color="auto"/>
                                                <w:left w:val="none" w:sz="0" w:space="0" w:color="auto"/>
                                                <w:bottom w:val="none" w:sz="0" w:space="0" w:color="auto"/>
                                                <w:right w:val="none" w:sz="0" w:space="0" w:color="auto"/>
                                              </w:divBdr>
                                              <w:divsChild>
                                                <w:div w:id="315693113">
                                                  <w:marLeft w:val="0"/>
                                                  <w:marRight w:val="0"/>
                                                  <w:marTop w:val="90"/>
                                                  <w:marBottom w:val="0"/>
                                                  <w:divBdr>
                                                    <w:top w:val="none" w:sz="0" w:space="0" w:color="auto"/>
                                                    <w:left w:val="none" w:sz="0" w:space="0" w:color="auto"/>
                                                    <w:bottom w:val="none" w:sz="0" w:space="0" w:color="auto"/>
                                                    <w:right w:val="none" w:sz="0" w:space="0" w:color="auto"/>
                                                  </w:divBdr>
                                                  <w:divsChild>
                                                    <w:div w:id="99838877">
                                                      <w:marLeft w:val="0"/>
                                                      <w:marRight w:val="0"/>
                                                      <w:marTop w:val="0"/>
                                                      <w:marBottom w:val="0"/>
                                                      <w:divBdr>
                                                        <w:top w:val="none" w:sz="0" w:space="0" w:color="auto"/>
                                                        <w:left w:val="none" w:sz="0" w:space="0" w:color="auto"/>
                                                        <w:bottom w:val="none" w:sz="0" w:space="0" w:color="auto"/>
                                                        <w:right w:val="none" w:sz="0" w:space="0" w:color="auto"/>
                                                      </w:divBdr>
                                                      <w:divsChild>
                                                        <w:div w:id="1480464879">
                                                          <w:marLeft w:val="0"/>
                                                          <w:marRight w:val="0"/>
                                                          <w:marTop w:val="0"/>
                                                          <w:marBottom w:val="0"/>
                                                          <w:divBdr>
                                                            <w:top w:val="none" w:sz="0" w:space="0" w:color="auto"/>
                                                            <w:left w:val="none" w:sz="0" w:space="0" w:color="auto"/>
                                                            <w:bottom w:val="none" w:sz="0" w:space="0" w:color="auto"/>
                                                            <w:right w:val="none" w:sz="0" w:space="0" w:color="auto"/>
                                                          </w:divBdr>
                                                          <w:divsChild>
                                                            <w:div w:id="1006056597">
                                                              <w:marLeft w:val="0"/>
                                                              <w:marRight w:val="0"/>
                                                              <w:marTop w:val="0"/>
                                                              <w:marBottom w:val="0"/>
                                                              <w:divBdr>
                                                                <w:top w:val="none" w:sz="0" w:space="0" w:color="auto"/>
                                                                <w:left w:val="none" w:sz="0" w:space="0" w:color="auto"/>
                                                                <w:bottom w:val="none" w:sz="0" w:space="0" w:color="auto"/>
                                                                <w:right w:val="none" w:sz="0" w:space="0" w:color="auto"/>
                                                              </w:divBdr>
                                                              <w:divsChild>
                                                                <w:div w:id="1736662104">
                                                                  <w:marLeft w:val="0"/>
                                                                  <w:marRight w:val="0"/>
                                                                  <w:marTop w:val="0"/>
                                                                  <w:marBottom w:val="390"/>
                                                                  <w:divBdr>
                                                                    <w:top w:val="none" w:sz="0" w:space="0" w:color="auto"/>
                                                                    <w:left w:val="none" w:sz="0" w:space="0" w:color="auto"/>
                                                                    <w:bottom w:val="none" w:sz="0" w:space="0" w:color="auto"/>
                                                                    <w:right w:val="none" w:sz="0" w:space="0" w:color="auto"/>
                                                                  </w:divBdr>
                                                                  <w:divsChild>
                                                                    <w:div w:id="801536655">
                                                                      <w:marLeft w:val="0"/>
                                                                      <w:marRight w:val="0"/>
                                                                      <w:marTop w:val="0"/>
                                                                      <w:marBottom w:val="0"/>
                                                                      <w:divBdr>
                                                                        <w:top w:val="none" w:sz="0" w:space="0" w:color="auto"/>
                                                                        <w:left w:val="none" w:sz="0" w:space="0" w:color="auto"/>
                                                                        <w:bottom w:val="none" w:sz="0" w:space="0" w:color="auto"/>
                                                                        <w:right w:val="none" w:sz="0" w:space="0" w:color="auto"/>
                                                                      </w:divBdr>
                                                                      <w:divsChild>
                                                                        <w:div w:id="1986156424">
                                                                          <w:marLeft w:val="0"/>
                                                                          <w:marRight w:val="0"/>
                                                                          <w:marTop w:val="0"/>
                                                                          <w:marBottom w:val="0"/>
                                                                          <w:divBdr>
                                                                            <w:top w:val="none" w:sz="0" w:space="0" w:color="auto"/>
                                                                            <w:left w:val="none" w:sz="0" w:space="0" w:color="auto"/>
                                                                            <w:bottom w:val="none" w:sz="0" w:space="0" w:color="auto"/>
                                                                            <w:right w:val="none" w:sz="0" w:space="0" w:color="auto"/>
                                                                          </w:divBdr>
                                                                          <w:divsChild>
                                                                            <w:div w:id="435910247">
                                                                              <w:marLeft w:val="0"/>
                                                                              <w:marRight w:val="0"/>
                                                                              <w:marTop w:val="0"/>
                                                                              <w:marBottom w:val="0"/>
                                                                              <w:divBdr>
                                                                                <w:top w:val="none" w:sz="0" w:space="0" w:color="auto"/>
                                                                                <w:left w:val="none" w:sz="0" w:space="0" w:color="auto"/>
                                                                                <w:bottom w:val="none" w:sz="0" w:space="0" w:color="auto"/>
                                                                                <w:right w:val="none" w:sz="0" w:space="0" w:color="auto"/>
                                                                              </w:divBdr>
                                                                              <w:divsChild>
                                                                                <w:div w:id="1555383328">
                                                                                  <w:marLeft w:val="0"/>
                                                                                  <w:marRight w:val="0"/>
                                                                                  <w:marTop w:val="0"/>
                                                                                  <w:marBottom w:val="0"/>
                                                                                  <w:divBdr>
                                                                                    <w:top w:val="none" w:sz="0" w:space="0" w:color="auto"/>
                                                                                    <w:left w:val="none" w:sz="0" w:space="0" w:color="auto"/>
                                                                                    <w:bottom w:val="none" w:sz="0" w:space="0" w:color="auto"/>
                                                                                    <w:right w:val="none" w:sz="0" w:space="0" w:color="auto"/>
                                                                                  </w:divBdr>
                                                                                  <w:divsChild>
                                                                                    <w:div w:id="8850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598834">
      <w:bodyDiv w:val="1"/>
      <w:marLeft w:val="0"/>
      <w:marRight w:val="0"/>
      <w:marTop w:val="0"/>
      <w:marBottom w:val="0"/>
      <w:divBdr>
        <w:top w:val="none" w:sz="0" w:space="0" w:color="auto"/>
        <w:left w:val="none" w:sz="0" w:space="0" w:color="auto"/>
        <w:bottom w:val="none" w:sz="0" w:space="0" w:color="auto"/>
        <w:right w:val="none" w:sz="0" w:space="0" w:color="auto"/>
      </w:divBdr>
      <w:divsChild>
        <w:div w:id="1464999621">
          <w:marLeft w:val="0"/>
          <w:marRight w:val="0"/>
          <w:marTop w:val="0"/>
          <w:marBottom w:val="0"/>
          <w:divBdr>
            <w:top w:val="none" w:sz="0" w:space="0" w:color="auto"/>
            <w:left w:val="none" w:sz="0" w:space="0" w:color="auto"/>
            <w:bottom w:val="none" w:sz="0" w:space="0" w:color="auto"/>
            <w:right w:val="none" w:sz="0" w:space="0" w:color="auto"/>
          </w:divBdr>
          <w:divsChild>
            <w:div w:id="445120571">
              <w:marLeft w:val="0"/>
              <w:marRight w:val="0"/>
              <w:marTop w:val="0"/>
              <w:marBottom w:val="0"/>
              <w:divBdr>
                <w:top w:val="none" w:sz="0" w:space="0" w:color="auto"/>
                <w:left w:val="none" w:sz="0" w:space="0" w:color="auto"/>
                <w:bottom w:val="none" w:sz="0" w:space="0" w:color="auto"/>
                <w:right w:val="none" w:sz="0" w:space="0" w:color="auto"/>
              </w:divBdr>
              <w:divsChild>
                <w:div w:id="1577396417">
                  <w:marLeft w:val="0"/>
                  <w:marRight w:val="0"/>
                  <w:marTop w:val="0"/>
                  <w:marBottom w:val="0"/>
                  <w:divBdr>
                    <w:top w:val="none" w:sz="0" w:space="0" w:color="auto"/>
                    <w:left w:val="none" w:sz="0" w:space="0" w:color="auto"/>
                    <w:bottom w:val="none" w:sz="0" w:space="0" w:color="auto"/>
                    <w:right w:val="none" w:sz="0" w:space="0" w:color="auto"/>
                  </w:divBdr>
                  <w:divsChild>
                    <w:div w:id="1405450321">
                      <w:marLeft w:val="0"/>
                      <w:marRight w:val="0"/>
                      <w:marTop w:val="0"/>
                      <w:marBottom w:val="0"/>
                      <w:divBdr>
                        <w:top w:val="none" w:sz="0" w:space="0" w:color="auto"/>
                        <w:left w:val="none" w:sz="0" w:space="0" w:color="auto"/>
                        <w:bottom w:val="none" w:sz="0" w:space="0" w:color="auto"/>
                        <w:right w:val="none" w:sz="0" w:space="0" w:color="auto"/>
                      </w:divBdr>
                      <w:divsChild>
                        <w:div w:id="246840661">
                          <w:marLeft w:val="0"/>
                          <w:marRight w:val="0"/>
                          <w:marTop w:val="0"/>
                          <w:marBottom w:val="0"/>
                          <w:divBdr>
                            <w:top w:val="none" w:sz="0" w:space="0" w:color="auto"/>
                            <w:left w:val="none" w:sz="0" w:space="0" w:color="auto"/>
                            <w:bottom w:val="none" w:sz="0" w:space="0" w:color="auto"/>
                            <w:right w:val="none" w:sz="0" w:space="0" w:color="auto"/>
                          </w:divBdr>
                          <w:divsChild>
                            <w:div w:id="1962421879">
                              <w:marLeft w:val="0"/>
                              <w:marRight w:val="0"/>
                              <w:marTop w:val="0"/>
                              <w:marBottom w:val="0"/>
                              <w:divBdr>
                                <w:top w:val="none" w:sz="0" w:space="0" w:color="auto"/>
                                <w:left w:val="none" w:sz="0" w:space="0" w:color="auto"/>
                                <w:bottom w:val="none" w:sz="0" w:space="0" w:color="auto"/>
                                <w:right w:val="none" w:sz="0" w:space="0" w:color="auto"/>
                              </w:divBdr>
                              <w:divsChild>
                                <w:div w:id="8049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11.jpe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diagramData" Target="diagrams/data7.xml"/><Relationship Id="rId63" Type="http://schemas.openxmlformats.org/officeDocument/2006/relationships/chart" Target="charts/chart3.xml"/><Relationship Id="rId68" Type="http://schemas.openxmlformats.org/officeDocument/2006/relationships/chart" Target="charts/chart8.xml"/><Relationship Id="rId76" Type="http://schemas.openxmlformats.org/officeDocument/2006/relationships/chart" Target="charts/chart16.xml"/><Relationship Id="rId7" Type="http://schemas.openxmlformats.org/officeDocument/2006/relationships/footnotes" Target="footnotes.xml"/><Relationship Id="rId71"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6.emf"/><Relationship Id="rId29" Type="http://schemas.microsoft.com/office/2007/relationships/diagramDrawing" Target="diagrams/drawing1.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chart" Target="charts/chart6.xml"/><Relationship Id="rId74" Type="http://schemas.openxmlformats.org/officeDocument/2006/relationships/chart" Target="charts/chart14.xml"/><Relationship Id="rId79"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image" Target="media/image15.wmf"/><Relationship Id="rId65" Type="http://schemas.openxmlformats.org/officeDocument/2006/relationships/chart" Target="charts/chart5.xml"/><Relationship Id="rId73" Type="http://schemas.openxmlformats.org/officeDocument/2006/relationships/chart" Target="charts/chart13.xml"/><Relationship Id="rId78" Type="http://schemas.openxmlformats.org/officeDocument/2006/relationships/chart" Target="charts/chart18.xml"/><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diagramLayout" Target="diagrams/layout7.xml"/><Relationship Id="rId64" Type="http://schemas.openxmlformats.org/officeDocument/2006/relationships/chart" Target="charts/chart4.xml"/><Relationship Id="rId69" Type="http://schemas.openxmlformats.org/officeDocument/2006/relationships/chart" Target="charts/chart9.xml"/><Relationship Id="rId77" Type="http://schemas.openxmlformats.org/officeDocument/2006/relationships/chart" Target="charts/chart17.xml"/><Relationship Id="rId8" Type="http://schemas.openxmlformats.org/officeDocument/2006/relationships/endnotes" Target="endnotes.xml"/><Relationship Id="rId51" Type="http://schemas.openxmlformats.org/officeDocument/2006/relationships/diagramLayout" Target="diagrams/layout6.xml"/><Relationship Id="rId72" Type="http://schemas.openxmlformats.org/officeDocument/2006/relationships/chart" Target="charts/chart12.xm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microsoft.com/office/2007/relationships/diagramDrawing" Target="diagrams/drawing7.xml"/><Relationship Id="rId67" Type="http://schemas.openxmlformats.org/officeDocument/2006/relationships/chart" Target="charts/chart7.xml"/><Relationship Id="rId20" Type="http://schemas.openxmlformats.org/officeDocument/2006/relationships/image" Target="media/image10.jpeg"/><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chart" Target="charts/chart2.xml"/><Relationship Id="rId70" Type="http://schemas.openxmlformats.org/officeDocument/2006/relationships/chart" Target="charts/chart10.xml"/><Relationship Id="rId75" Type="http://schemas.openxmlformats.org/officeDocument/2006/relationships/chart" Target="charts/chart1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diagramQuickStyle" Target="diagrams/quickStyle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r-FR" sz="1000" b="1" i="0" u="none" strike="noStrike" baseline="0">
                <a:effectLst/>
              </a:rPr>
              <a:t>Graphique 1 : Répartition de la disponibilité des services de SRMNIA et VIH dans les 35 structures sanitaires visitées </a:t>
            </a:r>
            <a:r>
              <a:rPr lang="fr-FR" b="1">
                <a:solidFill>
                  <a:sysClr val="windowText" lastClr="000000"/>
                </a:solidFill>
              </a:rPr>
              <a:t>N=</a:t>
            </a:r>
            <a:r>
              <a:rPr lang="fr-FR" b="1" baseline="0">
                <a:solidFill>
                  <a:sysClr val="windowText" lastClr="000000"/>
                </a:solidFill>
              </a:rPr>
              <a:t> 35</a:t>
            </a:r>
            <a:endParaRPr lang="fr-FR"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Feuil1!$B$1</c:f>
              <c:strCache>
                <c:ptCount val="1"/>
                <c:pt idx="0">
                  <c:v>Même pièce/Même fournisseur*</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dLbl>
              <c:idx val="1"/>
              <c:tx>
                <c:rich>
                  <a:bodyPr/>
                  <a:lstStyle/>
                  <a:p>
                    <a:fld id="{986F98E4-0940-405E-B827-C2AD1C6C003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Maternité</c:v>
                </c:pt>
                <c:pt idx="1">
                  <c:v>CPN</c:v>
                </c:pt>
                <c:pt idx="2">
                  <c:v>PTME</c:v>
                </c:pt>
                <c:pt idx="3">
                  <c:v>PF</c:v>
                </c:pt>
                <c:pt idx="4">
                  <c:v>Pediatrie</c:v>
                </c:pt>
                <c:pt idx="5">
                  <c:v>VIH</c:v>
                </c:pt>
              </c:strCache>
            </c:strRef>
          </c:cat>
          <c:val>
            <c:numRef>
              <c:f>Feuil1!$B$2:$B$7</c:f>
              <c:numCache>
                <c:formatCode>General</c:formatCode>
                <c:ptCount val="6"/>
                <c:pt idx="0">
                  <c:v>22.9</c:v>
                </c:pt>
                <c:pt idx="1">
                  <c:v>48.6</c:v>
                </c:pt>
                <c:pt idx="2">
                  <c:v>28.6</c:v>
                </c:pt>
                <c:pt idx="3">
                  <c:v>28.6</c:v>
                </c:pt>
                <c:pt idx="4">
                  <c:v>28.6</c:v>
                </c:pt>
                <c:pt idx="5">
                  <c:v>22.9</c:v>
                </c:pt>
              </c:numCache>
            </c:numRef>
          </c:val>
        </c:ser>
        <c:ser>
          <c:idx val="1"/>
          <c:order val="1"/>
          <c:tx>
            <c:strRef>
              <c:f>Feuil1!$C$1</c:f>
              <c:strCache>
                <c:ptCount val="1"/>
                <c:pt idx="0">
                  <c:v>Même bâtiment/Autre fournisseur</c:v>
                </c:pt>
              </c:strCache>
            </c:strRef>
          </c:tx>
          <c:spPr>
            <a:solidFill>
              <a:schemeClr val="accent2"/>
            </a:solidFill>
            <a:ln>
              <a:noFill/>
            </a:ln>
            <a:effectLst/>
          </c:spPr>
          <c:invertIfNegative val="0"/>
          <c:dLbls>
            <c:dLbl>
              <c:idx val="0"/>
              <c:tx>
                <c:rich>
                  <a:bodyPr/>
                  <a:lstStyle/>
                  <a:p>
                    <a:fld id="{99021FBD-5BD1-4B90-978A-E197D2FAFF7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tx>
                <c:rich>
                  <a:bodyPr/>
                  <a:lstStyle/>
                  <a:p>
                    <a:fld id="{06F39C74-B3B5-4F0B-A1E4-EAC6A6FE5966}" type="VALUE">
                      <a:rPr lang="en-US" b="1"/>
                      <a:pPr/>
                      <a:t>[VALEUR]</a:t>
                    </a:fld>
                    <a:r>
                      <a:rPr lang="en-US" b="1"/>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323F3849-1052-4A51-90F3-966BFCA7008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A0487E6B-5A90-4365-87D9-3C8A781E0BE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Maternité</c:v>
                </c:pt>
                <c:pt idx="1">
                  <c:v>CPN</c:v>
                </c:pt>
                <c:pt idx="2">
                  <c:v>PTME</c:v>
                </c:pt>
                <c:pt idx="3">
                  <c:v>PF</c:v>
                </c:pt>
                <c:pt idx="4">
                  <c:v>Pediatrie</c:v>
                </c:pt>
                <c:pt idx="5">
                  <c:v>VIH</c:v>
                </c:pt>
              </c:strCache>
            </c:strRef>
          </c:cat>
          <c:val>
            <c:numRef>
              <c:f>Feuil1!$C$2:$C$7</c:f>
              <c:numCache>
                <c:formatCode>General</c:formatCode>
                <c:ptCount val="6"/>
                <c:pt idx="0">
                  <c:v>51.4</c:v>
                </c:pt>
                <c:pt idx="1">
                  <c:v>37.1</c:v>
                </c:pt>
                <c:pt idx="2">
                  <c:v>37.1</c:v>
                </c:pt>
                <c:pt idx="3">
                  <c:v>62.9</c:v>
                </c:pt>
                <c:pt idx="4">
                  <c:v>60</c:v>
                </c:pt>
                <c:pt idx="5">
                  <c:v>14.3</c:v>
                </c:pt>
              </c:numCache>
            </c:numRef>
          </c:val>
        </c:ser>
        <c:ser>
          <c:idx val="2"/>
          <c:order val="2"/>
          <c:tx>
            <c:strRef>
              <c:f>Feuil1!$D$1</c:f>
              <c:strCache>
                <c:ptCount val="1"/>
                <c:pt idx="0">
                  <c:v>Autre bâtiment/Même etablissement</c:v>
                </c:pt>
              </c:strCache>
            </c:strRef>
          </c:tx>
          <c:spPr>
            <a:solidFill>
              <a:schemeClr val="accent3"/>
            </a:solidFill>
            <a:ln>
              <a:noFill/>
            </a:ln>
            <a:effectLst/>
          </c:spPr>
          <c:invertIfNegative val="0"/>
          <c:cat>
            <c:strRef>
              <c:f>Feuil1!$A$2:$A$7</c:f>
              <c:strCache>
                <c:ptCount val="6"/>
                <c:pt idx="0">
                  <c:v>Maternité</c:v>
                </c:pt>
                <c:pt idx="1">
                  <c:v>CPN</c:v>
                </c:pt>
                <c:pt idx="2">
                  <c:v>PTME</c:v>
                </c:pt>
                <c:pt idx="3">
                  <c:v>PF</c:v>
                </c:pt>
                <c:pt idx="4">
                  <c:v>Pediatrie</c:v>
                </c:pt>
                <c:pt idx="5">
                  <c:v>VIH</c:v>
                </c:pt>
              </c:strCache>
            </c:strRef>
          </c:cat>
          <c:val>
            <c:numRef>
              <c:f>Feuil1!$D$2:$D$7</c:f>
              <c:numCache>
                <c:formatCode>General</c:formatCode>
                <c:ptCount val="6"/>
                <c:pt idx="0">
                  <c:v>17.100000000000001</c:v>
                </c:pt>
                <c:pt idx="1">
                  <c:v>2.9</c:v>
                </c:pt>
                <c:pt idx="2">
                  <c:v>11.4</c:v>
                </c:pt>
                <c:pt idx="3">
                  <c:v>2.9</c:v>
                </c:pt>
                <c:pt idx="4">
                  <c:v>5.7</c:v>
                </c:pt>
                <c:pt idx="5">
                  <c:v>11.4</c:v>
                </c:pt>
              </c:numCache>
            </c:numRef>
          </c:val>
        </c:ser>
        <c:ser>
          <c:idx val="3"/>
          <c:order val="3"/>
          <c:tx>
            <c:strRef>
              <c:f>Feuil1!$E$1</c:f>
              <c:strCache>
                <c:ptCount val="1"/>
                <c:pt idx="0">
                  <c:v>Autre etablissement</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fld id="{964C766C-1953-4095-8E2B-7D076EBFCDF7}" type="VALUE">
                      <a:rPr lang="en-US" b="1">
                        <a:latin typeface="Times New Roman" panose="02020603050405020304" pitchFamily="18" charset="0"/>
                        <a:cs typeface="Times New Roman" panose="02020603050405020304" pitchFamily="18" charset="0"/>
                      </a:rPr>
                      <a:pPr/>
                      <a:t>[VALEUR]</a:t>
                    </a:fld>
                    <a:r>
                      <a:rPr lang="en-US" b="1">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Maternité</c:v>
                </c:pt>
                <c:pt idx="1">
                  <c:v>CPN</c:v>
                </c:pt>
                <c:pt idx="2">
                  <c:v>PTME</c:v>
                </c:pt>
                <c:pt idx="3">
                  <c:v>PF</c:v>
                </c:pt>
                <c:pt idx="4">
                  <c:v>Pediatrie</c:v>
                </c:pt>
                <c:pt idx="5">
                  <c:v>VIH</c:v>
                </c:pt>
              </c:strCache>
            </c:strRef>
          </c:cat>
          <c:val>
            <c:numRef>
              <c:f>Feuil1!$E$2:$E$7</c:f>
              <c:numCache>
                <c:formatCode>General</c:formatCode>
                <c:ptCount val="6"/>
                <c:pt idx="0">
                  <c:v>8.6</c:v>
                </c:pt>
                <c:pt idx="1">
                  <c:v>11.4</c:v>
                </c:pt>
                <c:pt idx="2">
                  <c:v>22.9</c:v>
                </c:pt>
                <c:pt idx="3">
                  <c:v>5.3</c:v>
                </c:pt>
                <c:pt idx="4">
                  <c:v>5.7</c:v>
                </c:pt>
                <c:pt idx="5">
                  <c:v>51.4</c:v>
                </c:pt>
              </c:numCache>
            </c:numRef>
          </c:val>
        </c:ser>
        <c:dLbls>
          <c:showLegendKey val="0"/>
          <c:showVal val="0"/>
          <c:showCatName val="0"/>
          <c:showSerName val="0"/>
          <c:showPercent val="0"/>
          <c:showBubbleSize val="0"/>
        </c:dLbls>
        <c:gapWidth val="219"/>
        <c:overlap val="-27"/>
        <c:axId val="478942336"/>
        <c:axId val="484311808"/>
      </c:barChart>
      <c:catAx>
        <c:axId val="47894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84311808"/>
        <c:crosses val="autoZero"/>
        <c:auto val="1"/>
        <c:lblAlgn val="ctr"/>
        <c:lblOffset val="100"/>
        <c:noMultiLvlLbl val="0"/>
      </c:catAx>
      <c:valAx>
        <c:axId val="48431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47894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baseline="0">
                <a:effectLst/>
              </a:rPr>
              <a:t>Grafique 10 : Heures d'ouverture des services de SRMNIA et VIH</a:t>
            </a:r>
            <a:endParaRPr lang="fr-FR" sz="1000">
              <a:effectLst/>
            </a:endParaRPr>
          </a:p>
        </c:rich>
      </c:tx>
      <c:overlay val="0"/>
      <c:spPr>
        <a:noFill/>
        <a:ln>
          <a:noFill/>
        </a:ln>
        <a:effectLst/>
      </c:spPr>
    </c:title>
    <c:autoTitleDeleted val="0"/>
    <c:plotArea>
      <c:layout/>
      <c:barChart>
        <c:barDir val="col"/>
        <c:grouping val="clustered"/>
        <c:varyColors val="0"/>
        <c:ser>
          <c:idx val="0"/>
          <c:order val="0"/>
          <c:tx>
            <c:strRef>
              <c:f>Feuil1!$C$3</c:f>
              <c:strCache>
                <c:ptCount val="1"/>
                <c:pt idx="0">
                  <c:v>8h à 16 h30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Feuil1!$B$4:$B$15</c:f>
              <c:strCache>
                <c:ptCount val="12"/>
                <c:pt idx="0">
                  <c:v>Maternité</c:v>
                </c:pt>
                <c:pt idx="1">
                  <c:v>CPC</c:v>
                </c:pt>
                <c:pt idx="2">
                  <c:v>PTME</c:v>
                </c:pt>
                <c:pt idx="3">
                  <c:v>CPN</c:v>
                </c:pt>
                <c:pt idx="4">
                  <c:v>VIH</c:v>
                </c:pt>
                <c:pt idx="5">
                  <c:v>PF</c:v>
                </c:pt>
                <c:pt idx="6">
                  <c:v>Pédiatrie</c:v>
                </c:pt>
                <c:pt idx="7">
                  <c:v>PEV</c:v>
                </c:pt>
                <c:pt idx="8">
                  <c:v>Urgences</c:v>
                </c:pt>
                <c:pt idx="9">
                  <c:v>Labo</c:v>
                </c:pt>
                <c:pt idx="10">
                  <c:v>Pharmacie</c:v>
                </c:pt>
                <c:pt idx="11">
                  <c:v>Nutrition</c:v>
                </c:pt>
              </c:strCache>
            </c:strRef>
          </c:cat>
          <c:val>
            <c:numRef>
              <c:f>Feuil1!$C$4:$C$15</c:f>
              <c:numCache>
                <c:formatCode>General</c:formatCode>
                <c:ptCount val="12"/>
                <c:pt idx="0">
                  <c:v>0</c:v>
                </c:pt>
                <c:pt idx="1">
                  <c:v>96.2</c:v>
                </c:pt>
                <c:pt idx="2">
                  <c:v>100</c:v>
                </c:pt>
                <c:pt idx="3">
                  <c:v>96.2</c:v>
                </c:pt>
                <c:pt idx="4">
                  <c:v>100</c:v>
                </c:pt>
                <c:pt idx="5">
                  <c:v>100</c:v>
                </c:pt>
                <c:pt idx="6">
                  <c:v>100</c:v>
                </c:pt>
                <c:pt idx="7">
                  <c:v>100</c:v>
                </c:pt>
                <c:pt idx="8">
                  <c:v>0</c:v>
                </c:pt>
                <c:pt idx="9">
                  <c:v>75</c:v>
                </c:pt>
                <c:pt idx="10">
                  <c:v>87.5</c:v>
                </c:pt>
                <c:pt idx="11">
                  <c:v>100</c:v>
                </c:pt>
              </c:numCache>
            </c:numRef>
          </c:val>
        </c:ser>
        <c:ser>
          <c:idx val="1"/>
          <c:order val="1"/>
          <c:tx>
            <c:strRef>
              <c:f>Feuil1!$D$3</c:f>
              <c:strCache>
                <c:ptCount val="1"/>
                <c:pt idx="0">
                  <c:v>24h/24h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Feuil1!$B$4:$B$15</c:f>
              <c:strCache>
                <c:ptCount val="12"/>
                <c:pt idx="0">
                  <c:v>Maternité</c:v>
                </c:pt>
                <c:pt idx="1">
                  <c:v>CPC</c:v>
                </c:pt>
                <c:pt idx="2">
                  <c:v>PTME</c:v>
                </c:pt>
                <c:pt idx="3">
                  <c:v>CPN</c:v>
                </c:pt>
                <c:pt idx="4">
                  <c:v>VIH</c:v>
                </c:pt>
                <c:pt idx="5">
                  <c:v>PF</c:v>
                </c:pt>
                <c:pt idx="6">
                  <c:v>Pédiatrie</c:v>
                </c:pt>
                <c:pt idx="7">
                  <c:v>PEV</c:v>
                </c:pt>
                <c:pt idx="8">
                  <c:v>Urgences</c:v>
                </c:pt>
                <c:pt idx="9">
                  <c:v>Labo</c:v>
                </c:pt>
                <c:pt idx="10">
                  <c:v>Pharmacie</c:v>
                </c:pt>
                <c:pt idx="11">
                  <c:v>Nutrition</c:v>
                </c:pt>
              </c:strCache>
            </c:strRef>
          </c:cat>
          <c:val>
            <c:numRef>
              <c:f>Feuil1!$D$4:$D$15</c:f>
              <c:numCache>
                <c:formatCode>General</c:formatCode>
                <c:ptCount val="12"/>
                <c:pt idx="0">
                  <c:v>100</c:v>
                </c:pt>
                <c:pt idx="1">
                  <c:v>3.8</c:v>
                </c:pt>
                <c:pt idx="2">
                  <c:v>0</c:v>
                </c:pt>
                <c:pt idx="3">
                  <c:v>3.8</c:v>
                </c:pt>
                <c:pt idx="4">
                  <c:v>0</c:v>
                </c:pt>
                <c:pt idx="5">
                  <c:v>0</c:v>
                </c:pt>
                <c:pt idx="6">
                  <c:v>0</c:v>
                </c:pt>
                <c:pt idx="7">
                  <c:v>0</c:v>
                </c:pt>
                <c:pt idx="8">
                  <c:v>100</c:v>
                </c:pt>
                <c:pt idx="9">
                  <c:v>25</c:v>
                </c:pt>
                <c:pt idx="10">
                  <c:v>12.5</c:v>
                </c:pt>
                <c:pt idx="11">
                  <c:v>0</c:v>
                </c:pt>
              </c:numCache>
            </c:numRef>
          </c:val>
        </c:ser>
        <c:dLbls>
          <c:showLegendKey val="0"/>
          <c:showVal val="0"/>
          <c:showCatName val="0"/>
          <c:showSerName val="0"/>
          <c:showPercent val="0"/>
          <c:showBubbleSize val="0"/>
        </c:dLbls>
        <c:gapWidth val="219"/>
        <c:overlap val="-27"/>
        <c:axId val="93196288"/>
        <c:axId val="93197824"/>
      </c:barChart>
      <c:catAx>
        <c:axId val="9319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93197824"/>
        <c:crosses val="autoZero"/>
        <c:auto val="1"/>
        <c:lblAlgn val="ctr"/>
        <c:lblOffset val="100"/>
        <c:noMultiLvlLbl val="0"/>
      </c:catAx>
      <c:valAx>
        <c:axId val="93197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19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FR" sz="1000" b="1">
                <a:effectLst/>
                <a:latin typeface="Calibri" panose="020F0502020204030204" pitchFamily="34" charset="0"/>
              </a:rPr>
              <a:t>Graphique 11 : Répartition des clients en fonction des services les plus fréquentés</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a:solidFill>
                  <a:sysClr val="windowText" lastClr="000000"/>
                </a:solidFill>
                <a:latin typeface="Calibri" panose="020F0502020204030204" pitchFamily="34" charset="0"/>
                <a:cs typeface="Times New Roman" panose="02020603050405020304" pitchFamily="18" charset="0"/>
              </a:rPr>
              <a:t>N=373</a:t>
            </a:r>
          </a:p>
        </c:rich>
      </c:tx>
      <c:layout>
        <c:manualLayout>
          <c:xMode val="edge"/>
          <c:yMode val="edge"/>
          <c:x val="0.13641203703703703"/>
          <c:y val="1.2841091492776886E-2"/>
        </c:manualLayout>
      </c:layout>
      <c:overlay val="0"/>
      <c:spPr>
        <a:noFill/>
        <a:ln>
          <a:noFill/>
        </a:ln>
        <a:effectLst/>
      </c:spPr>
    </c:title>
    <c:autoTitleDeleted val="0"/>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Lbls>
            <c:dLbl>
              <c:idx val="0"/>
              <c:tx>
                <c:rich>
                  <a:bodyPr/>
                  <a:lstStyle/>
                  <a:p>
                    <a:fld id="{D25EE660-16B8-4A3D-8999-38A7A51761F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6F1BF6-CE74-4B2C-8F5E-DDB7AD7D1B2F}"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C20C6B66-565B-4B0A-A775-B5BAE8BE302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41E0F0B8-BB64-480C-A757-E8771051D544}"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4537687E-4E63-4235-9686-1202E9BC5F8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76EB6640-7296-4A35-8FBE-0B7C2AB15AA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2D748154-ACA0-4224-9ED0-662AB2AC449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2A01B86A-974A-4A18-88BA-E93A677358E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7018D1CA-806A-477F-8720-AF347ED36AB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tx>
                <c:rich>
                  <a:bodyPr/>
                  <a:lstStyle/>
                  <a:p>
                    <a:fld id="{A4BB8870-7A4D-4FC1-AF37-7BCE3317C1F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tx>
                <c:rich>
                  <a:bodyPr/>
                  <a:lstStyle/>
                  <a:p>
                    <a:fld id="{C4A67228-AC19-45F4-91E5-487F3E9C08F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tx>
                <c:rich>
                  <a:bodyPr/>
                  <a:lstStyle/>
                  <a:p>
                    <a:fld id="{05ED52D2-4744-4F5C-A961-E62F41608BB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2"/>
              <c:tx>
                <c:rich>
                  <a:bodyPr/>
                  <a:lstStyle/>
                  <a:p>
                    <a:fld id="{3C1DC6E2-80B5-4411-8EE3-3AA5FF2FD5F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tx>
                <c:rich>
                  <a:bodyPr/>
                  <a:lstStyle/>
                  <a:p>
                    <a:fld id="{87351413-AD9C-4116-8F64-4B49C776C6CA}"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4"/>
              <c:tx>
                <c:rich>
                  <a:bodyPr/>
                  <a:lstStyle/>
                  <a:p>
                    <a:fld id="{676BC1E2-E162-4241-8E0C-04BEED16899F}"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5"/>
              <c:tx>
                <c:rich>
                  <a:bodyPr/>
                  <a:lstStyle/>
                  <a:p>
                    <a:fld id="{2B8FC2F4-D39E-41EB-8D75-E03EF4CA7CE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6"/>
              <c:tx>
                <c:rich>
                  <a:bodyPr/>
                  <a:lstStyle/>
                  <a:p>
                    <a:fld id="{E47CF56A-6773-4FEF-8968-F7787D9C1C7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tx>
                <c:rich>
                  <a:bodyPr/>
                  <a:lstStyle/>
                  <a:p>
                    <a:fld id="{3D41AFB5-7A0C-4461-8D0F-B0BF31D8E6E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Feuil1!$A$2:$A$19</c:f>
              <c:strCache>
                <c:ptCount val="18"/>
                <c:pt idx="0">
                  <c:v>Soins prénatals</c:v>
                </c:pt>
                <c:pt idx="1">
                  <c:v>Vaccination des enfants</c:v>
                </c:pt>
                <c:pt idx="2">
                  <c:v>Bien être des enfants</c:v>
                </c:pt>
                <c:pt idx="3">
                  <c:v>Conseils généraux</c:v>
                </c:pt>
                <c:pt idx="4">
                  <c:v>Conseils en planification familiale</c:v>
                </c:pt>
                <c:pt idx="5">
                  <c:v>Fourniture de planification familiale</c:v>
                </c:pt>
                <c:pt idx="6">
                  <c:v>Gynécologue</c:v>
                </c:pt>
                <c:pt idx="7">
                  <c:v>Soins VIH </c:v>
                </c:pt>
                <c:pt idx="8">
                  <c:v>Conseil sur le VIH</c:v>
                </c:pt>
                <c:pt idx="9">
                  <c:v>Test de dépistage VIH</c:v>
                </c:pt>
                <c:pt idx="10">
                  <c:v>Test de laboratoire</c:v>
                </c:pt>
                <c:pt idx="11">
                  <c:v>Test Pap (dépistage du cancer du col)</c:v>
                </c:pt>
                <c:pt idx="12">
                  <c:v>Pharmacie</c:v>
                </c:pt>
                <c:pt idx="13">
                  <c:v>PTME</c:v>
                </c:pt>
                <c:pt idx="14">
                  <c:v>CPN</c:v>
                </c:pt>
                <c:pt idx="15">
                  <c:v>Conseil sur les IST</c:v>
                </c:pt>
                <c:pt idx="16">
                  <c:v>Traitement des IST</c:v>
                </c:pt>
                <c:pt idx="17">
                  <c:v>Soins/traitement de la tuberculose</c:v>
                </c:pt>
              </c:strCache>
            </c:strRef>
          </c:cat>
          <c:val>
            <c:numRef>
              <c:f>Feuil1!$B$2:$B$19</c:f>
              <c:numCache>
                <c:formatCode>General</c:formatCode>
                <c:ptCount val="18"/>
                <c:pt idx="0">
                  <c:v>43</c:v>
                </c:pt>
                <c:pt idx="1">
                  <c:v>23</c:v>
                </c:pt>
                <c:pt idx="2">
                  <c:v>31.1</c:v>
                </c:pt>
                <c:pt idx="3">
                  <c:v>8.1</c:v>
                </c:pt>
                <c:pt idx="4">
                  <c:v>26.5</c:v>
                </c:pt>
                <c:pt idx="5">
                  <c:v>16.8</c:v>
                </c:pt>
                <c:pt idx="6">
                  <c:v>29.9</c:v>
                </c:pt>
                <c:pt idx="7">
                  <c:v>9.1</c:v>
                </c:pt>
                <c:pt idx="8">
                  <c:v>26</c:v>
                </c:pt>
                <c:pt idx="9">
                  <c:v>14.5</c:v>
                </c:pt>
                <c:pt idx="10">
                  <c:v>18.5</c:v>
                </c:pt>
                <c:pt idx="11">
                  <c:v>0</c:v>
                </c:pt>
                <c:pt idx="12">
                  <c:v>15.6</c:v>
                </c:pt>
                <c:pt idx="13">
                  <c:v>6.5</c:v>
                </c:pt>
                <c:pt idx="14">
                  <c:v>26.8</c:v>
                </c:pt>
                <c:pt idx="15">
                  <c:v>12.2</c:v>
                </c:pt>
                <c:pt idx="16">
                  <c:v>8.9</c:v>
                </c:pt>
                <c:pt idx="17">
                  <c:v>1.5</c:v>
                </c:pt>
              </c:numCache>
            </c:numRef>
          </c:val>
        </c:ser>
        <c:dLbls>
          <c:showLegendKey val="0"/>
          <c:showVal val="0"/>
          <c:showCatName val="0"/>
          <c:showSerName val="0"/>
          <c:showPercent val="0"/>
          <c:showBubbleSize val="0"/>
        </c:dLbls>
        <c:gapWidth val="182"/>
        <c:axId val="96031872"/>
        <c:axId val="96033408"/>
      </c:barChart>
      <c:catAx>
        <c:axId val="96031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96033408"/>
        <c:crosses val="autoZero"/>
        <c:auto val="1"/>
        <c:lblAlgn val="ctr"/>
        <c:lblOffset val="100"/>
        <c:noMultiLvlLbl val="0"/>
      </c:catAx>
      <c:valAx>
        <c:axId val="96033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96031872"/>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FR" sz="1000" b="1">
                <a:effectLst/>
              </a:rPr>
              <a:t>Graphique 12 : Durée des clients dans les structures de soins</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N=373</a:t>
            </a:r>
          </a:p>
        </c:rich>
      </c:tx>
      <c:overlay val="0"/>
      <c:spPr>
        <a:noFill/>
        <a:ln>
          <a:noFill/>
        </a:ln>
        <a:effectLst/>
      </c:sp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2.65115558471858E-2"/>
                  <c:y val="-2.37273465816773E-2"/>
                </c:manualLayout>
              </c:layout>
              <c:tx>
                <c:rich>
                  <a:bodyPr/>
                  <a:lstStyle/>
                  <a:p>
                    <a:r>
                      <a:rPr lang="en-US"/>
                      <a:t>Moins d'une heure</a:t>
                    </a:r>
                  </a:p>
                  <a:p>
                    <a:fld id="{64EC1583-CF98-485E-9ED0-3D69890E409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17470472440945E-2"/>
                  <c:y val="-1.30608673915761E-3"/>
                </c:manualLayout>
              </c:layout>
              <c:tx>
                <c:rich>
                  <a:bodyPr/>
                  <a:lstStyle/>
                  <a:p>
                    <a:r>
                      <a:rPr lang="en-US"/>
                      <a:t>1</a:t>
                    </a:r>
                    <a:r>
                      <a:rPr lang="en-US" baseline="0"/>
                      <a:t> </a:t>
                    </a:r>
                    <a:r>
                      <a:rPr lang="en-US"/>
                      <a:t> à 2 heures</a:t>
                    </a:r>
                  </a:p>
                  <a:p>
                    <a:fld id="{301B9D0F-F771-4702-A310-5862D795E15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3.0914625255176599E-3"/>
                  <c:y val="7.6870905275658E-2"/>
                </c:manualLayout>
              </c:layout>
              <c:tx>
                <c:rich>
                  <a:bodyPr/>
                  <a:lstStyle/>
                  <a:p>
                    <a:r>
                      <a:rPr lang="en-US"/>
                      <a:t>2 à</a:t>
                    </a:r>
                    <a:r>
                      <a:rPr lang="en-US" baseline="0"/>
                      <a:t> 3 heures</a:t>
                    </a:r>
                  </a:p>
                  <a:p>
                    <a:fld id="{D2B7DAED-2668-4BB6-A87D-E7BD0C14ABE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1574074074074001E-2"/>
                  <c:y val="8.2607174103237105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3</a:t>
                    </a:r>
                    <a:r>
                      <a:rPr lang="en-US" baseline="0"/>
                      <a:t> heures et plus</a:t>
                    </a:r>
                    <a:endParaRPr lang="en-US"/>
                  </a:p>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2681186-0027-4734-BC71-BBDDE49EE9D7}" type="VALUE">
                      <a:rPr lang="en-US"/>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[VALEUR]</a:t>
                    </a:fld>
                    <a:r>
                      <a:rPr lang="en-US"/>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7071759259259259"/>
                      <c:h val="0.1855158730158730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Moins d’une heure</c:v>
                </c:pt>
                <c:pt idx="1">
                  <c:v>1 heure à 2 heures</c:v>
                </c:pt>
                <c:pt idx="2">
                  <c:v>2 heures à 3 heures</c:v>
                </c:pt>
                <c:pt idx="3">
                  <c:v>3 heures et plus</c:v>
                </c:pt>
              </c:strCache>
            </c:strRef>
          </c:cat>
          <c:val>
            <c:numRef>
              <c:f>Feuil1!$B$2:$B$5</c:f>
              <c:numCache>
                <c:formatCode>General</c:formatCode>
                <c:ptCount val="4"/>
                <c:pt idx="0">
                  <c:v>45.6</c:v>
                </c:pt>
                <c:pt idx="1">
                  <c:v>27.9</c:v>
                </c:pt>
                <c:pt idx="2">
                  <c:v>14.5</c:v>
                </c:pt>
                <c:pt idx="3">
                  <c:v>12.1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a:effectLst/>
              </a:rPr>
              <a:t>Graphique 13 : Répartition des clients en fonction des raisons de choix des établissements de santé</a:t>
            </a:r>
          </a:p>
        </c:rich>
      </c:tx>
      <c:layout>
        <c:manualLayout>
          <c:xMode val="edge"/>
          <c:yMode val="edge"/>
          <c:x val="0.16842592592592595"/>
          <c:y val="3.870967741935484E-2"/>
        </c:manualLayout>
      </c:layout>
      <c:overlay val="0"/>
    </c:title>
    <c:autoTitleDeleted val="0"/>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Lbls>
            <c:dLbl>
              <c:idx val="0"/>
              <c:tx>
                <c:rich>
                  <a:bodyPr/>
                  <a:lstStyle/>
                  <a:p>
                    <a:fld id="{31D16764-DA1F-4F61-A42E-20A10FCB561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8EC0A927-35E4-490C-9CF7-FF24377E71F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58B76C31-4222-4144-B182-C737F27B4F9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7C5575AB-3C10-48C4-8C04-8D2671D02414}"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7CC21A4C-69D5-4291-9E85-66B0E37B22C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40CAF767-4A3D-42FC-9A70-E53D37E69AE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Proximité</c:v>
                </c:pt>
                <c:pt idx="1">
                  <c:v>Convivialité</c:v>
                </c:pt>
                <c:pt idx="2">
                  <c:v>Plus rapide que les autres cliniques</c:v>
                </c:pt>
                <c:pt idx="3">
                  <c:v>Un ami m’a recommandé cet établissement de santé</c:v>
                </c:pt>
                <c:pt idx="4">
                  <c:v>Je ne connais aucun autre établissement</c:v>
                </c:pt>
                <c:pt idx="5">
                  <c:v>J’ai été renvoyé par un autre établissement</c:v>
                </c:pt>
              </c:strCache>
            </c:strRef>
          </c:cat>
          <c:val>
            <c:numRef>
              <c:f>Feuil1!$B$2:$B$7</c:f>
              <c:numCache>
                <c:formatCode>General</c:formatCode>
                <c:ptCount val="6"/>
                <c:pt idx="0">
                  <c:v>59.8</c:v>
                </c:pt>
                <c:pt idx="1">
                  <c:v>78.8</c:v>
                </c:pt>
                <c:pt idx="2">
                  <c:v>36.6</c:v>
                </c:pt>
                <c:pt idx="3">
                  <c:v>43.9</c:v>
                </c:pt>
                <c:pt idx="4">
                  <c:v>25</c:v>
                </c:pt>
                <c:pt idx="5">
                  <c:v>9.7000000000000011</c:v>
                </c:pt>
              </c:numCache>
            </c:numRef>
          </c:val>
        </c:ser>
        <c:dLbls>
          <c:showLegendKey val="0"/>
          <c:showVal val="0"/>
          <c:showCatName val="0"/>
          <c:showSerName val="0"/>
          <c:showPercent val="0"/>
          <c:showBubbleSize val="0"/>
        </c:dLbls>
        <c:gapWidth val="182"/>
        <c:axId val="136730880"/>
        <c:axId val="136744960"/>
      </c:barChart>
      <c:catAx>
        <c:axId val="13673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36744960"/>
        <c:crosses val="autoZero"/>
        <c:auto val="1"/>
        <c:lblAlgn val="ctr"/>
        <c:lblOffset val="100"/>
        <c:noMultiLvlLbl val="0"/>
      </c:catAx>
      <c:valAx>
        <c:axId val="13674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36730880"/>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b="0" i="0" u="none" strike="noStrike" baseline="0">
                <a:effectLst/>
                <a:latin typeface="Calibri" panose="020F0502020204030204" pitchFamily="34" charset="0"/>
              </a:rPr>
              <a:t>Graphique 14 : Répartition des clients en fonction des services reçus dans les établissements sanitaires </a:t>
            </a:r>
            <a:r>
              <a:rPr lang="en-US" sz="1000" b="1">
                <a:solidFill>
                  <a:sysClr val="windowText" lastClr="000000"/>
                </a:solidFill>
                <a:latin typeface="Calibri" panose="020F0502020204030204" pitchFamily="34" charset="0"/>
                <a:cs typeface="Times New Roman" panose="02020603050405020304" pitchFamily="18" charset="0"/>
              </a:rPr>
              <a:t>N=373</a:t>
            </a:r>
          </a:p>
        </c:rich>
      </c:tx>
      <c:layout>
        <c:manualLayout>
          <c:xMode val="edge"/>
          <c:yMode val="edge"/>
          <c:x val="0.15595557048875383"/>
          <c:y val="9.712302091270851E-3"/>
        </c:manualLayout>
      </c:layout>
      <c:overlay val="0"/>
      <c:spPr>
        <a:noFill/>
        <a:ln>
          <a:noFill/>
        </a:ln>
        <a:effectLst/>
      </c:sp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1.5950349956255501E-2"/>
                  <c:y val="-3.4148146625275003E-2"/>
                </c:manualLayout>
              </c:layout>
              <c:tx>
                <c:rich>
                  <a:bodyPr/>
                  <a:lstStyle/>
                  <a:p>
                    <a:r>
                      <a:rPr lang="en-US"/>
                      <a:t>Oui</a:t>
                    </a:r>
                  </a:p>
                  <a:p>
                    <a:fld id="{6D1E53ED-410E-475B-8741-BD729834DD4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6.6595581802274704E-3"/>
                  <c:y val="2.23230059689014E-2"/>
                </c:manualLayout>
              </c:layout>
              <c:tx>
                <c:rich>
                  <a:bodyPr/>
                  <a:lstStyle/>
                  <a:p>
                    <a:r>
                      <a:rPr lang="en-US"/>
                      <a:t>Non</a:t>
                    </a:r>
                  </a:p>
                  <a:p>
                    <a:fld id="{3749B332-C441-4BE1-9DC3-E14B546013BF}"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0396252551764402E-2"/>
                  <c:y val="-6.3151113943655402E-3"/>
                </c:manualLayout>
              </c:layout>
              <c:tx>
                <c:rich>
                  <a:bodyPr/>
                  <a:lstStyle/>
                  <a:p>
                    <a:r>
                      <a:rPr lang="en-US"/>
                      <a:t>Pas ceratin</a:t>
                    </a:r>
                  </a:p>
                  <a:p>
                    <a:fld id="{C961FB25-D84B-44D9-A3B5-DBF3B953E56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9590077282006398E-2"/>
                  <c:y val="-2.7088258876256698E-3"/>
                </c:manualLayout>
              </c:layout>
              <c:tx>
                <c:rich>
                  <a:bodyPr/>
                  <a:lstStyle/>
                  <a:p>
                    <a:r>
                      <a:rPr lang="en-US"/>
                      <a:t>Autres</a:t>
                    </a:r>
                  </a:p>
                  <a:p>
                    <a:fld id="{B1221BA8-C29F-453B-B7C2-09400E2CB0D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c:v>
                </c:pt>
                <c:pt idx="1">
                  <c:v>Non</c:v>
                </c:pt>
                <c:pt idx="2">
                  <c:v>Pas certain</c:v>
                </c:pt>
                <c:pt idx="3">
                  <c:v>Autres</c:v>
                </c:pt>
              </c:strCache>
            </c:strRef>
          </c:cat>
          <c:val>
            <c:numRef>
              <c:f>Feuil1!$B$2:$B$5</c:f>
              <c:numCache>
                <c:formatCode>General</c:formatCode>
                <c:ptCount val="4"/>
                <c:pt idx="0">
                  <c:v>81.5</c:v>
                </c:pt>
                <c:pt idx="1">
                  <c:v>9.3000000000000007</c:v>
                </c:pt>
                <c:pt idx="2">
                  <c:v>4.5999999999999996</c:v>
                </c:pt>
                <c:pt idx="3">
                  <c:v>4.5999999999999996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b="1" i="0" u="none" strike="noStrike" baseline="0">
                <a:effectLst/>
              </a:rPr>
              <a:t>Graphique 15 : Répartition des clients en fonction des raisons des services non reçus</a:t>
            </a:r>
            <a:endParaRPr lang="fr-FR" sz="1000"/>
          </a:p>
        </c:rich>
      </c:tx>
      <c:overlay val="0"/>
    </c:title>
    <c:autoTitleDeleted val="0"/>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Lbls>
            <c:dLbl>
              <c:idx val="0"/>
              <c:tx>
                <c:rich>
                  <a:bodyPr/>
                  <a:lstStyle/>
                  <a:p>
                    <a:fld id="{308AD778-14B2-45F2-B911-8C6DC805EC3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99CF415-2F4E-4801-B3B4-9A90D1F2ACD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7.9882882560125698E-17"/>
                  <c:y val="0"/>
                </c:manualLayout>
              </c:layout>
              <c:tx>
                <c:rich>
                  <a:bodyPr/>
                  <a:lstStyle/>
                  <a:p>
                    <a:fld id="{E825AF53-DD6C-4EDA-80A6-EF830EBB980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3FE8793E-7ED6-4D5A-B6BC-DD5096CC269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93B5D7BA-404D-433D-B374-E6FC1CA4ABD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97F044B9-B51C-4FCC-86D3-CA3FA5760DF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D2A6CED0-A2DC-4191-BA3B-4869D851FC2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92F0B28B-AA2F-4A42-870D-F514EADC8B3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Coûts</c:v>
                </c:pt>
                <c:pt idx="1">
                  <c:v>Non disponible</c:v>
                </c:pt>
                <c:pt idx="2">
                  <c:v>Je n’avais pas le temps</c:v>
                </c:pt>
                <c:pt idx="3">
                  <c:v>L’infirmière/Médecin n’avait pas le temps</c:v>
                </c:pt>
                <c:pt idx="4">
                  <c:v>Je ne me sentais pas à l’aise pour demander le service</c:v>
                </c:pt>
                <c:pt idx="5">
                  <c:v>Je ne savais pas que ce service était disponible</c:v>
                </c:pt>
                <c:pt idx="6">
                  <c:v>Je ne sais pas</c:v>
                </c:pt>
                <c:pt idx="7">
                  <c:v>Autre</c:v>
                </c:pt>
              </c:strCache>
            </c:strRef>
          </c:cat>
          <c:val>
            <c:numRef>
              <c:f>Feuil1!$B$2:$B$9</c:f>
              <c:numCache>
                <c:formatCode>General</c:formatCode>
                <c:ptCount val="8"/>
                <c:pt idx="0">
                  <c:v>15.4</c:v>
                </c:pt>
                <c:pt idx="1">
                  <c:v>52</c:v>
                </c:pt>
                <c:pt idx="2">
                  <c:v>3.8</c:v>
                </c:pt>
                <c:pt idx="3">
                  <c:v>3.8</c:v>
                </c:pt>
                <c:pt idx="4">
                  <c:v>0</c:v>
                </c:pt>
                <c:pt idx="5">
                  <c:v>1.9</c:v>
                </c:pt>
                <c:pt idx="6">
                  <c:v>9.6</c:v>
                </c:pt>
                <c:pt idx="7">
                  <c:v>13.5</c:v>
                </c:pt>
              </c:numCache>
            </c:numRef>
          </c:val>
        </c:ser>
        <c:dLbls>
          <c:showLegendKey val="0"/>
          <c:showVal val="0"/>
          <c:showCatName val="0"/>
          <c:showSerName val="0"/>
          <c:showPercent val="0"/>
          <c:showBubbleSize val="0"/>
        </c:dLbls>
        <c:gapWidth val="182"/>
        <c:axId val="143803136"/>
        <c:axId val="143804672"/>
      </c:barChart>
      <c:catAx>
        <c:axId val="14380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3804672"/>
        <c:crosses val="autoZero"/>
        <c:auto val="1"/>
        <c:lblAlgn val="ctr"/>
        <c:lblOffset val="100"/>
        <c:noMultiLvlLbl val="0"/>
      </c:catAx>
      <c:valAx>
        <c:axId val="14380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3803136"/>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b="1">
                <a:effectLst/>
                <a:latin typeface="Calibri" panose="020F0502020204030204" pitchFamily="34" charset="0"/>
              </a:rPr>
              <a:t>Graphique 16 : Répartition des clients en fonction de leurs avis  par rapport à l'offre des services de SRMNIA et VIH dans le même établissement ou des établissements différents</a:t>
            </a:r>
          </a:p>
          <a:p>
            <a:pPr marL="0" marR="0" lvl="0" indent="0" algn="l"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latin typeface="Calibri" panose="020F0502020204030204" pitchFamily="34" charset="0"/>
              </a:rPr>
              <a:t>N=373</a:t>
            </a:r>
          </a:p>
        </c:rich>
      </c:tx>
      <c:overlay val="0"/>
      <c:spPr>
        <a:noFill/>
        <a:ln>
          <a:noFill/>
        </a:ln>
        <a:effectLst/>
      </c:spPr>
    </c:title>
    <c:autoTitleDeleted val="0"/>
    <c:plotArea>
      <c:layout/>
      <c:pieChart>
        <c:varyColors val="1"/>
        <c:ser>
          <c:idx val="0"/>
          <c:order val="0"/>
          <c:tx>
            <c:strRef>
              <c:f>Feuil1!$B$1</c:f>
              <c:strCache>
                <c:ptCount val="1"/>
                <c:pt idx="0">
                  <c:v>N=373</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1.8074329250510401E-2"/>
                  <c:y val="1.2789888106092001E-2"/>
                </c:manualLayout>
              </c:layout>
              <c:tx>
                <c:rich>
                  <a:bodyPr/>
                  <a:lstStyle/>
                  <a:p>
                    <a:fld id="{84030A13-78AD-47D0-9F84-35A8499A96C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4.2151866433362502E-2"/>
                  <c:y val="8.4985771515402694E-2"/>
                </c:manualLayout>
              </c:layout>
              <c:tx>
                <c:rich>
                  <a:bodyPr/>
                  <a:lstStyle/>
                  <a:p>
                    <a:fld id="{F898E6FF-8CC7-466E-874C-08C43D01C3A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3484069699620899E-2"/>
                  <c:y val="1.8198646221853899E-2"/>
                </c:manualLayout>
              </c:layout>
              <c:tx>
                <c:rich>
                  <a:bodyPr/>
                  <a:lstStyle/>
                  <a:p>
                    <a:fld id="{D49A15EF-130E-41F0-9A10-891EDBD02D5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6054607757363702E-2"/>
                  <c:y val="-9.0421328912833297E-3"/>
                </c:manualLayout>
              </c:layout>
              <c:tx>
                <c:rich>
                  <a:bodyPr/>
                  <a:lstStyle/>
                  <a:p>
                    <a:fld id="{7074B6ED-F4DC-4F39-8AA4-F892DEF8E76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Je préfère le même établissement/lieu</c:v>
                </c:pt>
                <c:pt idx="1">
                  <c:v>Je préfère un établissement/lieu différent</c:v>
                </c:pt>
                <c:pt idx="2">
                  <c:v>Aucune préférence</c:v>
                </c:pt>
                <c:pt idx="3">
                  <c:v>Je ne sais pas</c:v>
                </c:pt>
              </c:strCache>
            </c:strRef>
          </c:cat>
          <c:val>
            <c:numRef>
              <c:f>Feuil1!$B$2:$B$5</c:f>
              <c:numCache>
                <c:formatCode>General</c:formatCode>
                <c:ptCount val="4"/>
                <c:pt idx="0">
                  <c:v>76.400000000000006</c:v>
                </c:pt>
                <c:pt idx="1">
                  <c:v>17.399999999999999</c:v>
                </c:pt>
                <c:pt idx="2">
                  <c:v>2.9</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b="1" i="0" u="none" strike="noStrike" baseline="0">
                <a:effectLst/>
              </a:rPr>
              <a:t>Graphique 17 : Répartition des clients en fonction des motifs d’avoir  les services SRMNIA et VIH dans le même établissement</a:t>
            </a:r>
            <a:endParaRPr lang="fr-FR" sz="1000"/>
          </a:p>
        </c:rich>
      </c:tx>
      <c:overlay val="0"/>
    </c:title>
    <c:autoTitleDeleted val="0"/>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Feuil1!$A$2:$A$8</c:f>
              <c:strCache>
                <c:ptCount val="7"/>
                <c:pt idx="0">
                  <c:v>Réduire le nombre de déplacement vers l'établisement</c:v>
                </c:pt>
                <c:pt idx="1">
                  <c:v>Réduire les coûts de transport</c:v>
                </c:pt>
                <c:pt idx="2">
                  <c:v>Réduire le coût des services de santé pour le client</c:v>
                </c:pt>
                <c:pt idx="3">
                  <c:v>Réduire le temps d'attente</c:v>
                </c:pt>
                <c:pt idx="4">
                  <c:v>Pouvoir accéder à tous les services VIH et SRMNIA dont on a besoin en u seul endroit</c:v>
                </c:pt>
                <c:pt idx="5">
                  <c:v>Réduire la stigmatisation du VIH</c:v>
                </c:pt>
                <c:pt idx="6">
                  <c:v>Autres</c:v>
                </c:pt>
              </c:strCache>
            </c:strRef>
          </c:cat>
          <c:val>
            <c:numRef>
              <c:f>Feuil1!$B$2:$B$8</c:f>
              <c:numCache>
                <c:formatCode>General</c:formatCode>
                <c:ptCount val="7"/>
                <c:pt idx="0">
                  <c:v>56.3</c:v>
                </c:pt>
                <c:pt idx="1">
                  <c:v>34</c:v>
                </c:pt>
                <c:pt idx="2">
                  <c:v>8.6</c:v>
                </c:pt>
                <c:pt idx="3">
                  <c:v>13.7</c:v>
                </c:pt>
                <c:pt idx="4">
                  <c:v>44</c:v>
                </c:pt>
                <c:pt idx="5">
                  <c:v>17.7</c:v>
                </c:pt>
                <c:pt idx="6">
                  <c:v>4.8</c:v>
                </c:pt>
              </c:numCache>
            </c:numRef>
          </c:val>
        </c:ser>
        <c:dLbls>
          <c:showLegendKey val="0"/>
          <c:showVal val="0"/>
          <c:showCatName val="0"/>
          <c:showSerName val="0"/>
          <c:showPercent val="0"/>
          <c:showBubbleSize val="0"/>
        </c:dLbls>
        <c:gapWidth val="182"/>
        <c:axId val="144155392"/>
        <c:axId val="144156928"/>
      </c:barChart>
      <c:catAx>
        <c:axId val="14415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4156928"/>
        <c:crosses val="autoZero"/>
        <c:auto val="1"/>
        <c:lblAlgn val="ctr"/>
        <c:lblOffset val="100"/>
        <c:noMultiLvlLbl val="0"/>
      </c:catAx>
      <c:valAx>
        <c:axId val="14415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4155392"/>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a:solidFill>
                  <a:sysClr val="windowText" lastClr="000000"/>
                </a:solidFill>
                <a:latin typeface="Times New Roman" panose="02020603050405020304" pitchFamily="18" charset="0"/>
                <a:cs typeface="Times New Roman" panose="02020603050405020304" pitchFamily="18" charset="0"/>
              </a:rPr>
              <a:t>N=373</a:t>
            </a:r>
          </a:p>
        </c:rich>
      </c:tx>
      <c:layout>
        <c:manualLayout>
          <c:xMode val="edge"/>
          <c:yMode val="edge"/>
          <c:x val="0.70683435403907902"/>
          <c:y val="1.3434089000839601E-2"/>
        </c:manualLayout>
      </c:layout>
      <c:overlay val="0"/>
      <c:spPr>
        <a:noFill/>
        <a:ln>
          <a:noFill/>
        </a:ln>
        <a:effectLst/>
      </c:sp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3.35795785943424E-2"/>
                  <c:y val="5.6821022372203503E-2"/>
                </c:manualLayout>
              </c:layout>
              <c:tx>
                <c:rich>
                  <a:bodyPr/>
                  <a:lstStyle/>
                  <a:p>
                    <a:r>
                      <a:rPr lang="en-US"/>
                      <a:t>Très satisfait</a:t>
                    </a:r>
                  </a:p>
                  <a:p>
                    <a:fld id="{FCD5A62D-616B-4769-B84B-8C4BDA7C549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7.5499416739574204E-3"/>
                  <c:y val="0.155204349456318"/>
                </c:manualLayout>
              </c:layout>
              <c:tx>
                <c:rich>
                  <a:bodyPr/>
                  <a:lstStyle/>
                  <a:p>
                    <a:r>
                      <a:rPr lang="en-US"/>
                      <a:t>Satisfait</a:t>
                    </a:r>
                  </a:p>
                  <a:p>
                    <a:fld id="{80315C5B-A390-4285-828D-207E35A89004}"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5691254738991003E-2"/>
                  <c:y val="4.1147669041369801E-2"/>
                </c:manualLayout>
              </c:layout>
              <c:tx>
                <c:rich>
                  <a:bodyPr/>
                  <a:lstStyle/>
                  <a:p>
                    <a:r>
                      <a:rPr lang="en-US"/>
                      <a:t>D'accord</a:t>
                    </a:r>
                  </a:p>
                  <a:p>
                    <a:fld id="{330985B3-3DAB-43A4-B62D-E4B557C7A3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7.3122265966754196E-2"/>
                  <c:y val="-6.1170854902582998E-2"/>
                </c:manualLayout>
              </c:layout>
              <c:tx>
                <c:rich>
                  <a:bodyPr/>
                  <a:lstStyle/>
                  <a:p>
                    <a:r>
                      <a:rPr lang="en-US"/>
                      <a:t>Pas satisfait</a:t>
                    </a:r>
                  </a:p>
                  <a:p>
                    <a:fld id="{E60400D5-36A7-40F7-B6BC-8A22369509C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8.0345217264508495E-2"/>
                  <c:y val="-2.697924724145E-2"/>
                </c:manualLayout>
              </c:layout>
              <c:tx>
                <c:rich>
                  <a:bodyPr/>
                  <a:lstStyle/>
                  <a:p>
                    <a:r>
                      <a:rPr lang="en-US"/>
                      <a:t>Très</a:t>
                    </a:r>
                    <a:r>
                      <a:rPr lang="en-US" baseline="0"/>
                      <a:t> insatisfait</a:t>
                    </a:r>
                  </a:p>
                  <a:p>
                    <a:fld id="{64A75DCA-0209-4D8A-BC42-71715266C73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Très satisfait</c:v>
                </c:pt>
                <c:pt idx="1">
                  <c:v>Satisfait</c:v>
                </c:pt>
                <c:pt idx="2">
                  <c:v>D’accord</c:v>
                </c:pt>
                <c:pt idx="3">
                  <c:v>Pas satisfait</c:v>
                </c:pt>
                <c:pt idx="4">
                  <c:v>Très insatisfait</c:v>
                </c:pt>
              </c:strCache>
            </c:strRef>
          </c:cat>
          <c:val>
            <c:numRef>
              <c:f>Feuil1!$B$2:$B$6</c:f>
              <c:numCache>
                <c:formatCode>General</c:formatCode>
                <c:ptCount val="5"/>
                <c:pt idx="0">
                  <c:v>67.8</c:v>
                </c:pt>
                <c:pt idx="1">
                  <c:v>25.7</c:v>
                </c:pt>
                <c:pt idx="2">
                  <c:v>2.1</c:v>
                </c:pt>
                <c:pt idx="3">
                  <c:v>3.2</c:v>
                </c:pt>
                <c:pt idx="4">
                  <c:v>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i="0" u="none" strike="noStrike" baseline="0">
                <a:effectLst/>
              </a:rPr>
              <a:t>Graphique 2: Disposition de directives écrites sur les orientations pour les services non offerts dans l'Etablissemen</a:t>
            </a:r>
            <a:r>
              <a:rPr lang="fr-FR" sz="1000" b="0" i="0" u="none" strike="noStrike" baseline="0">
                <a:effectLst/>
              </a:rPr>
              <a:t>t </a:t>
            </a:r>
            <a:r>
              <a:rPr lang="en-US" b="1">
                <a:solidFill>
                  <a:sysClr val="windowText" lastClr="000000"/>
                </a:solidFill>
                <a:latin typeface="Times New Roman" panose="02020603050405020304" pitchFamily="18" charset="0"/>
                <a:cs typeface="Times New Roman" panose="02020603050405020304" pitchFamily="18" charset="0"/>
              </a:rPr>
              <a:t>N=35</a:t>
            </a:r>
          </a:p>
        </c:rich>
      </c:tx>
      <c:overlay val="0"/>
      <c:spPr>
        <a:noFill/>
        <a:ln>
          <a:noFill/>
        </a:ln>
        <a:effectLst/>
      </c:spPr>
    </c:title>
    <c:autoTitleDeleted val="0"/>
    <c:plotArea>
      <c:layout/>
      <c:pieChart>
        <c:varyColors val="1"/>
        <c:ser>
          <c:idx val="0"/>
          <c:order val="0"/>
          <c:tx>
            <c:strRef>
              <c:f>Feuil1!$B$1</c:f>
              <c:strCache>
                <c:ptCount val="1"/>
                <c:pt idx="0">
                  <c:v>N=35</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3A35BB9D-40B7-4FE1-97CF-51116623543A}" type="VALUE">
                      <a:rPr lang="en-US"/>
                      <a:pPr/>
                      <a:t>[VALEUR]</a:t>
                    </a:fld>
                    <a:r>
                      <a:rPr lang="en-US"/>
                      <a:t>% de directives</a:t>
                    </a:r>
                    <a:r>
                      <a:rPr lang="en-US" baseline="0"/>
                      <a:t> disponible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0D5B26F2-283D-444D-9256-06E34603EE69}" type="VALUE">
                      <a:rPr lang="en-US"/>
                      <a:pPr/>
                      <a:t>[VALEUR]</a:t>
                    </a:fld>
                    <a:r>
                      <a:rPr lang="en-US"/>
                      <a:t>% Pas de directives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General</c:formatCode>
                <c:ptCount val="2"/>
                <c:pt idx="0">
                  <c:v>40</c:v>
                </c:pt>
                <c:pt idx="1">
                  <c:v>60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effectLst/>
              </a:rPr>
              <a:t>Graphique 3 : Répartition des différents prestataires en </a:t>
            </a:r>
          </a:p>
          <a:p>
            <a:pPr>
              <a:defRPr sz="1400" b="0" i="0" u="none" strike="noStrike" kern="1200" spc="0" baseline="0">
                <a:solidFill>
                  <a:schemeClr val="tx1">
                    <a:lumMod val="65000"/>
                    <a:lumOff val="35000"/>
                  </a:schemeClr>
                </a:solidFill>
                <a:latin typeface="+mn-lt"/>
                <a:ea typeface="+mn-ea"/>
                <a:cs typeface="+mn-cs"/>
              </a:defRPr>
            </a:pPr>
            <a:r>
              <a:rPr lang="fr-FR" sz="1000" b="1">
                <a:effectLst/>
              </a:rPr>
              <a:t>fonction des compétences liées au SRMNIA et VIH</a:t>
            </a:r>
          </a:p>
        </c:rich>
      </c:tx>
      <c:overlay val="0"/>
      <c:spPr>
        <a:noFill/>
        <a:ln>
          <a:noFill/>
        </a:ln>
        <a:effectLst/>
      </c:spPr>
    </c:title>
    <c:autoTitleDeleted val="0"/>
    <c:plotArea>
      <c:layout>
        <c:manualLayout>
          <c:layoutTarget val="inner"/>
          <c:xMode val="edge"/>
          <c:yMode val="edge"/>
          <c:x val="0.14093863460266848"/>
          <c:y val="2.318840579710145E-2"/>
          <c:w val="0.83433184453179832"/>
          <c:h val="0.59736094944653662"/>
        </c:manualLayout>
      </c:layout>
      <c:barChart>
        <c:barDir val="col"/>
        <c:grouping val="clustered"/>
        <c:varyColors val="0"/>
        <c:ser>
          <c:idx val="0"/>
          <c:order val="0"/>
          <c:tx>
            <c:strRef>
              <c:f>Feuil1!$B$1</c:f>
              <c:strCache>
                <c:ptCount val="1"/>
                <c:pt idx="0">
                  <c:v>Etre à l'aise</c:v>
                </c:pt>
              </c:strCache>
            </c:strRef>
          </c:tx>
          <c:spPr>
            <a:solidFill>
              <a:schemeClr val="accent1"/>
            </a:solidFill>
            <a:ln>
              <a:noFill/>
            </a:ln>
            <a:effectLst/>
          </c:spPr>
          <c:invertIfNegative val="0"/>
          <c:dLbls>
            <c:dLbl>
              <c:idx val="0"/>
              <c:tx>
                <c:rich>
                  <a:bodyPr/>
                  <a:lstStyle/>
                  <a:p>
                    <a:fld id="{E47558BC-DDCC-4594-91A2-C80DC0F46ED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tx>
                <c:rich>
                  <a:bodyPr/>
                  <a:lstStyle/>
                  <a:p>
                    <a:fld id="{4DC37935-25A1-4C4E-BCA2-C760D18B703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7D014FAE-38DA-4D58-9DC1-733877C1CEE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54270C38-B9B7-4754-882A-E09D8BB1AE6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6"/>
              <c:tx>
                <c:rich>
                  <a:bodyPr/>
                  <a:lstStyle/>
                  <a:p>
                    <a:fld id="{C257F79F-E83C-4811-9D41-D2625223975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ECCE48CB-53E4-4098-8B01-8773DBC4594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C8FE59E2-B2D6-42D8-8F97-C12E7962CEA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1.5112310394682155E-16"/>
                  <c:y val="-1.7391304347826101E-2"/>
                </c:manualLayout>
              </c:layout>
              <c:tx>
                <c:rich>
                  <a:bodyPr/>
                  <a:lstStyle/>
                  <a:p>
                    <a:fld id="{85ED800A-864B-4FCB-871B-9CD81C22EDF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PF (Contraceptifs ordinaires)</c:v>
                </c:pt>
                <c:pt idx="1">
                  <c:v>PF (DIU et Implant)</c:v>
                </c:pt>
                <c:pt idx="2">
                  <c:v>CPN</c:v>
                </c:pt>
                <c:pt idx="3">
                  <c:v>Travail et accouchement</c:v>
                </c:pt>
                <c:pt idx="4">
                  <c:v>Soins obstétricaux d'urgence</c:v>
                </c:pt>
                <c:pt idx="5">
                  <c:v>PTME</c:v>
                </c:pt>
                <c:pt idx="6">
                  <c:v>Gestion de la prévention des IST</c:v>
                </c:pt>
                <c:pt idx="7">
                  <c:v>Gestion syndromique des IST</c:v>
                </c:pt>
                <c:pt idx="8">
                  <c:v>Conseil sur le VIH</c:v>
                </c:pt>
                <c:pt idx="9">
                  <c:v>Test rapid du VIH</c:v>
                </c:pt>
                <c:pt idx="10">
                  <c:v>Fourniture d'antiretroviraux</c:v>
                </c:pt>
                <c:pt idx="11">
                  <c:v>Test Pap</c:v>
                </c:pt>
                <c:pt idx="12">
                  <c:v>Conseil sur la GBV</c:v>
                </c:pt>
                <c:pt idx="13">
                  <c:v>Fourniture de préservatifs</c:v>
                </c:pt>
              </c:strCache>
            </c:strRef>
          </c:cat>
          <c:val>
            <c:numRef>
              <c:f>Feuil1!$B$2:$B$15</c:f>
              <c:numCache>
                <c:formatCode>General</c:formatCode>
                <c:ptCount val="14"/>
                <c:pt idx="0">
                  <c:v>58.33</c:v>
                </c:pt>
                <c:pt idx="1">
                  <c:v>48.78</c:v>
                </c:pt>
                <c:pt idx="2">
                  <c:v>60.73</c:v>
                </c:pt>
                <c:pt idx="3">
                  <c:v>65.44</c:v>
                </c:pt>
                <c:pt idx="4">
                  <c:v>55.5</c:v>
                </c:pt>
                <c:pt idx="5">
                  <c:v>42.93</c:v>
                </c:pt>
                <c:pt idx="6">
                  <c:v>70.680000000000007</c:v>
                </c:pt>
                <c:pt idx="7">
                  <c:v>63.35</c:v>
                </c:pt>
                <c:pt idx="8">
                  <c:v>65.97</c:v>
                </c:pt>
                <c:pt idx="9">
                  <c:v>41.93</c:v>
                </c:pt>
                <c:pt idx="10">
                  <c:v>33.51</c:v>
                </c:pt>
                <c:pt idx="11">
                  <c:v>15.2</c:v>
                </c:pt>
                <c:pt idx="12">
                  <c:v>29.32</c:v>
                </c:pt>
                <c:pt idx="13">
                  <c:v>71.73</c:v>
                </c:pt>
              </c:numCache>
            </c:numRef>
          </c:val>
        </c:ser>
        <c:ser>
          <c:idx val="1"/>
          <c:order val="1"/>
          <c:tx>
            <c:strRef>
              <c:f>Feuil1!$C$1</c:f>
              <c:strCache>
                <c:ptCount val="1"/>
                <c:pt idx="0">
                  <c:v>Ne pas etre à l'aise</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
              <c:tx>
                <c:rich>
                  <a:bodyPr/>
                  <a:lstStyle/>
                  <a:p>
                    <a:fld id="{C185D1BC-7BB8-42F4-8B9B-F0B7EF4A313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fld id="{FEC82EA0-3B99-48EF-982C-6659F6FC276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tx>
                <c:rich>
                  <a:bodyPr/>
                  <a:lstStyle/>
                  <a:p>
                    <a:fld id="{001B46BD-B59E-45F6-B226-44F8C2F2474F}"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tx>
                <c:rich>
                  <a:bodyPr/>
                  <a:lstStyle/>
                  <a:p>
                    <a:fld id="{FF932B2E-206E-44F6-B92C-C5740E54E5E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tx>
                <c:rich>
                  <a:bodyPr/>
                  <a:lstStyle/>
                  <a:p>
                    <a:fld id="{39DB54B9-CFFE-4B41-84D0-38C96B5580EE}"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2"/>
              <c:tx>
                <c:rich>
                  <a:bodyPr/>
                  <a:lstStyle/>
                  <a:p>
                    <a:fld id="{22C9CDAA-56C0-4758-B3F7-3721E145ACD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PF (Contraceptifs ordinaires)</c:v>
                </c:pt>
                <c:pt idx="1">
                  <c:v>PF (DIU et Implant)</c:v>
                </c:pt>
                <c:pt idx="2">
                  <c:v>CPN</c:v>
                </c:pt>
                <c:pt idx="3">
                  <c:v>Travail et accouchement</c:v>
                </c:pt>
                <c:pt idx="4">
                  <c:v>Soins obstétricaux d'urgence</c:v>
                </c:pt>
                <c:pt idx="5">
                  <c:v>PTME</c:v>
                </c:pt>
                <c:pt idx="6">
                  <c:v>Gestion de la prévention des IST</c:v>
                </c:pt>
                <c:pt idx="7">
                  <c:v>Gestion syndromique des IST</c:v>
                </c:pt>
                <c:pt idx="8">
                  <c:v>Conseil sur le VIH</c:v>
                </c:pt>
                <c:pt idx="9">
                  <c:v>Test rapid du VIH</c:v>
                </c:pt>
                <c:pt idx="10">
                  <c:v>Fourniture d'antiretroviraux</c:v>
                </c:pt>
                <c:pt idx="11">
                  <c:v>Test Pap</c:v>
                </c:pt>
                <c:pt idx="12">
                  <c:v>Conseil sur la GBV</c:v>
                </c:pt>
                <c:pt idx="13">
                  <c:v>Fourniture de préservatifs</c:v>
                </c:pt>
              </c:strCache>
            </c:strRef>
          </c:cat>
          <c:val>
            <c:numRef>
              <c:f>Feuil1!$C$2:$C$15</c:f>
              <c:numCache>
                <c:formatCode>General</c:formatCode>
                <c:ptCount val="14"/>
                <c:pt idx="0">
                  <c:v>41.67</c:v>
                </c:pt>
                <c:pt idx="1">
                  <c:v>51.22</c:v>
                </c:pt>
                <c:pt idx="2">
                  <c:v>39.270000000000003</c:v>
                </c:pt>
                <c:pt idx="3">
                  <c:v>34.56</c:v>
                </c:pt>
                <c:pt idx="4">
                  <c:v>44.5</c:v>
                </c:pt>
                <c:pt idx="5">
                  <c:v>57.07</c:v>
                </c:pt>
                <c:pt idx="6">
                  <c:v>29.32</c:v>
                </c:pt>
                <c:pt idx="7">
                  <c:v>36.65</c:v>
                </c:pt>
                <c:pt idx="8">
                  <c:v>34.03</c:v>
                </c:pt>
                <c:pt idx="9">
                  <c:v>58.07</c:v>
                </c:pt>
                <c:pt idx="10">
                  <c:v>66.489999999999995</c:v>
                </c:pt>
                <c:pt idx="11">
                  <c:v>84.8</c:v>
                </c:pt>
                <c:pt idx="12">
                  <c:v>70.680000000000007</c:v>
                </c:pt>
                <c:pt idx="13">
                  <c:v>28.27</c:v>
                </c:pt>
              </c:numCache>
            </c:numRef>
          </c:val>
        </c:ser>
        <c:dLbls>
          <c:showLegendKey val="0"/>
          <c:showVal val="0"/>
          <c:showCatName val="0"/>
          <c:showSerName val="0"/>
          <c:showPercent val="0"/>
          <c:showBubbleSize val="0"/>
        </c:dLbls>
        <c:gapWidth val="219"/>
        <c:overlap val="-27"/>
        <c:axId val="534198912"/>
        <c:axId val="534498304"/>
      </c:barChart>
      <c:catAx>
        <c:axId val="53419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34498304"/>
        <c:crosses val="autoZero"/>
        <c:auto val="1"/>
        <c:lblAlgn val="ctr"/>
        <c:lblOffset val="100"/>
        <c:noMultiLvlLbl val="0"/>
      </c:catAx>
      <c:valAx>
        <c:axId val="534498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3419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effectLst/>
              </a:rPr>
              <a:t>Graphique 4 : Répartition des prestataires en fonction des langues parlées</a:t>
            </a:r>
          </a:p>
        </c:rich>
      </c:tx>
      <c:layout>
        <c:manualLayout>
          <c:xMode val="edge"/>
          <c:yMode val="edge"/>
          <c:x val="0.19095041830708664"/>
          <c:y val="1.7148981779206859E-2"/>
        </c:manualLayout>
      </c:layout>
      <c:overlay val="0"/>
      <c:spPr>
        <a:noFill/>
        <a:ln>
          <a:noFill/>
        </a:ln>
        <a:effectLst/>
      </c:spPr>
    </c:title>
    <c:autoTitleDeleted val="0"/>
    <c:plotArea>
      <c:layout/>
      <c:barChart>
        <c:barDir val="col"/>
        <c:grouping val="clustered"/>
        <c:varyColors val="0"/>
        <c:ser>
          <c:idx val="0"/>
          <c:order val="0"/>
          <c:tx>
            <c:strRef>
              <c:f>Feuil1!$B$1</c:f>
              <c:strCache>
                <c:ptCount val="1"/>
                <c:pt idx="0">
                  <c:v>A l'aise</c:v>
                </c:pt>
              </c:strCache>
            </c:strRef>
          </c:tx>
          <c:spPr>
            <a:solidFill>
              <a:schemeClr val="accent1"/>
            </a:solidFill>
            <a:ln>
              <a:noFill/>
            </a:ln>
            <a:effectLst/>
          </c:spPr>
          <c:invertIfNegative val="0"/>
          <c:dLbls>
            <c:dLbl>
              <c:idx val="0"/>
              <c:tx>
                <c:rich>
                  <a:bodyPr/>
                  <a:lstStyle/>
                  <a:p>
                    <a:fld id="{8EEB0B1C-62D2-497F-B9CB-733E24098FBE}"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E60F0D4C-802F-4DB5-B8B8-7CC33734BE3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953C4BB6-D8F6-4BC1-A4F1-76538E7A17A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Anglais</c:v>
                </c:pt>
                <c:pt idx="1">
                  <c:v>Français</c:v>
                </c:pt>
                <c:pt idx="2">
                  <c:v>Autres</c:v>
                </c:pt>
              </c:strCache>
            </c:strRef>
          </c:cat>
          <c:val>
            <c:numRef>
              <c:f>Feuil1!$B$2:$B$4</c:f>
              <c:numCache>
                <c:formatCode>General</c:formatCode>
                <c:ptCount val="3"/>
                <c:pt idx="0">
                  <c:v>8.9</c:v>
                </c:pt>
                <c:pt idx="1">
                  <c:v>91.33</c:v>
                </c:pt>
                <c:pt idx="2">
                  <c:v>37.369999999999997</c:v>
                </c:pt>
              </c:numCache>
            </c:numRef>
          </c:val>
        </c:ser>
        <c:ser>
          <c:idx val="1"/>
          <c:order val="1"/>
          <c:tx>
            <c:strRef>
              <c:f>Feuil1!$C$1</c:f>
              <c:strCache>
                <c:ptCount val="1"/>
                <c:pt idx="0">
                  <c:v>N'est pas à l'aise</c:v>
                </c:pt>
              </c:strCache>
            </c:strRef>
          </c:tx>
          <c:spPr>
            <a:solidFill>
              <a:schemeClr val="accent2"/>
            </a:solidFill>
            <a:ln>
              <a:noFill/>
            </a:ln>
            <a:effectLst/>
          </c:spPr>
          <c:invertIfNegative val="0"/>
          <c:dLbls>
            <c:dLbl>
              <c:idx val="0"/>
              <c:tx>
                <c:rich>
                  <a:bodyPr/>
                  <a:lstStyle/>
                  <a:p>
                    <a:fld id="{F36A49D8-63B3-4727-9705-15FEFED763E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7F6BBF55-324D-49E8-BA6C-3B20136B2A8E}"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0B658AD-6BD2-4362-8911-3AFEDF6C887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Anglais</c:v>
                </c:pt>
                <c:pt idx="1">
                  <c:v>Français</c:v>
                </c:pt>
                <c:pt idx="2">
                  <c:v>Autres</c:v>
                </c:pt>
              </c:strCache>
            </c:strRef>
          </c:cat>
          <c:val>
            <c:numRef>
              <c:f>Feuil1!$C$2:$C$4</c:f>
              <c:numCache>
                <c:formatCode>General</c:formatCode>
                <c:ptCount val="3"/>
                <c:pt idx="0">
                  <c:v>91.1</c:v>
                </c:pt>
                <c:pt idx="1">
                  <c:v>8.67</c:v>
                </c:pt>
                <c:pt idx="2">
                  <c:v>62.63</c:v>
                </c:pt>
              </c:numCache>
            </c:numRef>
          </c:val>
        </c:ser>
        <c:dLbls>
          <c:showLegendKey val="0"/>
          <c:showVal val="0"/>
          <c:showCatName val="0"/>
          <c:showSerName val="0"/>
          <c:showPercent val="0"/>
          <c:showBubbleSize val="0"/>
        </c:dLbls>
        <c:gapWidth val="219"/>
        <c:overlap val="-27"/>
        <c:axId val="549090432"/>
        <c:axId val="552659968"/>
      </c:barChart>
      <c:catAx>
        <c:axId val="5490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52659968"/>
        <c:crosses val="autoZero"/>
        <c:auto val="1"/>
        <c:lblAlgn val="ctr"/>
        <c:lblOffset val="100"/>
        <c:noMultiLvlLbl val="0"/>
      </c:catAx>
      <c:valAx>
        <c:axId val="552659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490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t>Graphique</a:t>
            </a:r>
            <a:r>
              <a:rPr lang="fr-FR" sz="1000" b="1" baseline="0"/>
              <a:t> 5 : Répartition des prestataires selon leur compétence en CPN</a:t>
            </a:r>
            <a:endParaRPr lang="fr-FR" sz="1000" b="1"/>
          </a:p>
        </c:rich>
      </c:tx>
      <c:overlay val="0"/>
      <c:spPr>
        <a:noFill/>
        <a:ln>
          <a:noFill/>
        </a:ln>
        <a:effectLst/>
      </c:spPr>
    </c:title>
    <c:autoTitleDeleted val="0"/>
    <c:plotArea>
      <c:layout/>
      <c:barChart>
        <c:barDir val="col"/>
        <c:grouping val="clustered"/>
        <c:varyColors val="0"/>
        <c:ser>
          <c:idx val="0"/>
          <c:order val="0"/>
          <c:tx>
            <c:strRef>
              <c:f>Feuil1!$G$4</c:f>
              <c:strCache>
                <c:ptCount val="1"/>
                <c:pt idx="0">
                  <c:v>Est à l'aise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Feuil1!$F$5:$F$11</c:f>
              <c:strCache>
                <c:ptCount val="7"/>
                <c:pt idx="0">
                  <c:v>Médecin</c:v>
                </c:pt>
                <c:pt idx="1">
                  <c:v>Infirmier</c:v>
                </c:pt>
                <c:pt idx="2">
                  <c:v>Sage-femme</c:v>
                </c:pt>
                <c:pt idx="3">
                  <c:v>ATS</c:v>
                </c:pt>
                <c:pt idx="4">
                  <c:v>Aide de santé</c:v>
                </c:pt>
                <c:pt idx="5">
                  <c:v>Médiatrice</c:v>
                </c:pt>
                <c:pt idx="6">
                  <c:v>Technicien de Labo</c:v>
                </c:pt>
              </c:strCache>
            </c:strRef>
          </c:cat>
          <c:val>
            <c:numRef>
              <c:f>Feuil1!$G$5:$G$11</c:f>
              <c:numCache>
                <c:formatCode>General</c:formatCode>
                <c:ptCount val="7"/>
                <c:pt idx="0">
                  <c:v>35.6</c:v>
                </c:pt>
                <c:pt idx="1">
                  <c:v>71</c:v>
                </c:pt>
                <c:pt idx="2">
                  <c:v>75</c:v>
                </c:pt>
                <c:pt idx="3">
                  <c:v>69</c:v>
                </c:pt>
                <c:pt idx="4">
                  <c:v>16.7</c:v>
                </c:pt>
              </c:numCache>
            </c:numRef>
          </c:val>
        </c:ser>
        <c:ser>
          <c:idx val="1"/>
          <c:order val="1"/>
          <c:tx>
            <c:strRef>
              <c:f>Feuil1!$H$4</c:f>
              <c:strCache>
                <c:ptCount val="1"/>
                <c:pt idx="0">
                  <c:v>N'est pas à l'aise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Feuil1!$F$5:$F$11</c:f>
              <c:strCache>
                <c:ptCount val="7"/>
                <c:pt idx="0">
                  <c:v>Médecin</c:v>
                </c:pt>
                <c:pt idx="1">
                  <c:v>Infirmier</c:v>
                </c:pt>
                <c:pt idx="2">
                  <c:v>Sage-femme</c:v>
                </c:pt>
                <c:pt idx="3">
                  <c:v>ATS</c:v>
                </c:pt>
                <c:pt idx="4">
                  <c:v>Aide de santé</c:v>
                </c:pt>
                <c:pt idx="5">
                  <c:v>Médiatrice</c:v>
                </c:pt>
                <c:pt idx="6">
                  <c:v>Technicien de Labo</c:v>
                </c:pt>
              </c:strCache>
            </c:strRef>
          </c:cat>
          <c:val>
            <c:numRef>
              <c:f>Feuil1!$H$5:$H$11</c:f>
              <c:numCache>
                <c:formatCode>General</c:formatCode>
                <c:ptCount val="7"/>
                <c:pt idx="0">
                  <c:v>46.4</c:v>
                </c:pt>
                <c:pt idx="1">
                  <c:v>29</c:v>
                </c:pt>
                <c:pt idx="2">
                  <c:v>24.6</c:v>
                </c:pt>
                <c:pt idx="3">
                  <c:v>30.9</c:v>
                </c:pt>
                <c:pt idx="4">
                  <c:v>83.3</c:v>
                </c:pt>
                <c:pt idx="5">
                  <c:v>100</c:v>
                </c:pt>
                <c:pt idx="6">
                  <c:v>100</c:v>
                </c:pt>
              </c:numCache>
            </c:numRef>
          </c:val>
        </c:ser>
        <c:dLbls>
          <c:showLegendKey val="0"/>
          <c:showVal val="0"/>
          <c:showCatName val="0"/>
          <c:showSerName val="0"/>
          <c:showPercent val="0"/>
          <c:showBubbleSize val="0"/>
        </c:dLbls>
        <c:gapWidth val="219"/>
        <c:overlap val="-27"/>
        <c:axId val="555172992"/>
        <c:axId val="555175296"/>
      </c:barChart>
      <c:catAx>
        <c:axId val="5551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5175296"/>
        <c:crosses val="autoZero"/>
        <c:auto val="1"/>
        <c:lblAlgn val="ctr"/>
        <c:lblOffset val="100"/>
        <c:noMultiLvlLbl val="0"/>
      </c:catAx>
      <c:valAx>
        <c:axId val="55517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517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i="0" baseline="0">
                <a:effectLst/>
              </a:rPr>
              <a:t>Graphique 6: Répartition des prestataires en fonction de leur compétence en PTME</a:t>
            </a:r>
            <a:endParaRPr lang="fr-FR" sz="1000" b="1">
              <a:effectLst/>
            </a:endParaRPr>
          </a:p>
        </c:rich>
      </c:tx>
      <c:layout>
        <c:manualLayout>
          <c:xMode val="edge"/>
          <c:yMode val="edge"/>
          <c:x val="0.17076377952755903"/>
          <c:y val="1.8518518518518517E-2"/>
        </c:manualLayout>
      </c:layout>
      <c:overlay val="0"/>
      <c:spPr>
        <a:noFill/>
        <a:ln>
          <a:noFill/>
        </a:ln>
        <a:effectLst/>
      </c:spPr>
    </c:title>
    <c:autoTitleDeleted val="0"/>
    <c:plotArea>
      <c:layout/>
      <c:barChart>
        <c:barDir val="col"/>
        <c:grouping val="clustered"/>
        <c:varyColors val="0"/>
        <c:ser>
          <c:idx val="0"/>
          <c:order val="0"/>
          <c:tx>
            <c:strRef>
              <c:f>Feuil1!$G$16</c:f>
              <c:strCache>
                <c:ptCount val="1"/>
                <c:pt idx="0">
                  <c:v>Est à l'aise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Feuil1!$F$17:$F$23</c:f>
              <c:strCache>
                <c:ptCount val="7"/>
                <c:pt idx="0">
                  <c:v>Médecin</c:v>
                </c:pt>
                <c:pt idx="1">
                  <c:v>Infirmier</c:v>
                </c:pt>
                <c:pt idx="2">
                  <c:v>Sage-femme</c:v>
                </c:pt>
                <c:pt idx="3">
                  <c:v>ATS</c:v>
                </c:pt>
                <c:pt idx="4">
                  <c:v>Aide de santé</c:v>
                </c:pt>
                <c:pt idx="5">
                  <c:v>Médiatrice</c:v>
                </c:pt>
                <c:pt idx="6">
                  <c:v>Technicien de Labo</c:v>
                </c:pt>
              </c:strCache>
            </c:strRef>
          </c:cat>
          <c:val>
            <c:numRef>
              <c:f>Feuil1!$G$17:$G$23</c:f>
              <c:numCache>
                <c:formatCode>General</c:formatCode>
                <c:ptCount val="7"/>
                <c:pt idx="0">
                  <c:v>42.9</c:v>
                </c:pt>
                <c:pt idx="1">
                  <c:v>29</c:v>
                </c:pt>
                <c:pt idx="2">
                  <c:v>61.4</c:v>
                </c:pt>
                <c:pt idx="3">
                  <c:v>41.8</c:v>
                </c:pt>
                <c:pt idx="4">
                  <c:v>16.7</c:v>
                </c:pt>
                <c:pt idx="5">
                  <c:v>0</c:v>
                </c:pt>
                <c:pt idx="6">
                  <c:v>10</c:v>
                </c:pt>
              </c:numCache>
            </c:numRef>
          </c:val>
        </c:ser>
        <c:ser>
          <c:idx val="1"/>
          <c:order val="1"/>
          <c:tx>
            <c:strRef>
              <c:f>Feuil1!$H$16</c:f>
              <c:strCache>
                <c:ptCount val="1"/>
                <c:pt idx="0">
                  <c:v>N'est pas à l'aise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Feuil1!$F$17:$F$23</c:f>
              <c:strCache>
                <c:ptCount val="7"/>
                <c:pt idx="0">
                  <c:v>Médecin</c:v>
                </c:pt>
                <c:pt idx="1">
                  <c:v>Infirmier</c:v>
                </c:pt>
                <c:pt idx="2">
                  <c:v>Sage-femme</c:v>
                </c:pt>
                <c:pt idx="3">
                  <c:v>ATS</c:v>
                </c:pt>
                <c:pt idx="4">
                  <c:v>Aide de santé</c:v>
                </c:pt>
                <c:pt idx="5">
                  <c:v>Médiatrice</c:v>
                </c:pt>
                <c:pt idx="6">
                  <c:v>Technicien de Labo</c:v>
                </c:pt>
              </c:strCache>
            </c:strRef>
          </c:cat>
          <c:val>
            <c:numRef>
              <c:f>Feuil1!$H$17:$H$23</c:f>
              <c:numCache>
                <c:formatCode>General</c:formatCode>
                <c:ptCount val="7"/>
                <c:pt idx="0">
                  <c:v>57.1</c:v>
                </c:pt>
                <c:pt idx="1">
                  <c:v>71</c:v>
                </c:pt>
                <c:pt idx="2">
                  <c:v>38.6</c:v>
                </c:pt>
                <c:pt idx="3">
                  <c:v>58.2</c:v>
                </c:pt>
                <c:pt idx="4">
                  <c:v>83.5</c:v>
                </c:pt>
                <c:pt idx="5">
                  <c:v>100</c:v>
                </c:pt>
                <c:pt idx="6">
                  <c:v>90</c:v>
                </c:pt>
              </c:numCache>
            </c:numRef>
          </c:val>
        </c:ser>
        <c:dLbls>
          <c:showLegendKey val="0"/>
          <c:showVal val="0"/>
          <c:showCatName val="0"/>
          <c:showSerName val="0"/>
          <c:showPercent val="0"/>
          <c:showBubbleSize val="0"/>
        </c:dLbls>
        <c:gapWidth val="219"/>
        <c:overlap val="-27"/>
        <c:axId val="555501056"/>
        <c:axId val="555512576"/>
      </c:barChart>
      <c:catAx>
        <c:axId val="5555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5512576"/>
        <c:crosses val="autoZero"/>
        <c:auto val="1"/>
        <c:lblAlgn val="ctr"/>
        <c:lblOffset val="100"/>
        <c:noMultiLvlLbl val="0"/>
      </c:catAx>
      <c:valAx>
        <c:axId val="55551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55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i="0" baseline="0">
                <a:effectLst/>
              </a:rPr>
              <a:t>Graphique 7 : Répartition des prestataires selon leur compétence en dépistage rapide VIH</a:t>
            </a:r>
            <a:endParaRPr lang="fr-FR" sz="1000" b="1">
              <a:effectLst/>
            </a:endParaRPr>
          </a:p>
        </c:rich>
      </c:tx>
      <c:overlay val="0"/>
      <c:spPr>
        <a:noFill/>
        <a:ln>
          <a:noFill/>
        </a:ln>
        <a:effectLst/>
      </c:spPr>
    </c:title>
    <c:autoTitleDeleted val="0"/>
    <c:plotArea>
      <c:layout/>
      <c:barChart>
        <c:barDir val="col"/>
        <c:grouping val="clustered"/>
        <c:varyColors val="0"/>
        <c:ser>
          <c:idx val="0"/>
          <c:order val="0"/>
          <c:tx>
            <c:strRef>
              <c:f>Feuil1!$G$28</c:f>
              <c:strCache>
                <c:ptCount val="1"/>
                <c:pt idx="0">
                  <c:v>Est à l'aise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Feuil1!$F$29:$F$35</c:f>
              <c:strCache>
                <c:ptCount val="7"/>
                <c:pt idx="0">
                  <c:v>Médecin</c:v>
                </c:pt>
                <c:pt idx="1">
                  <c:v>Infirmier</c:v>
                </c:pt>
                <c:pt idx="2">
                  <c:v>Sage-femme</c:v>
                </c:pt>
                <c:pt idx="3">
                  <c:v>ATS</c:v>
                </c:pt>
                <c:pt idx="4">
                  <c:v>Aide de santé</c:v>
                </c:pt>
                <c:pt idx="5">
                  <c:v>Médiatrice</c:v>
                </c:pt>
                <c:pt idx="6">
                  <c:v>Technicien de Labo</c:v>
                </c:pt>
              </c:strCache>
            </c:strRef>
          </c:cat>
          <c:val>
            <c:numRef>
              <c:f>Feuil1!$G$29:$G$35</c:f>
              <c:numCache>
                <c:formatCode>General</c:formatCode>
                <c:ptCount val="7"/>
                <c:pt idx="0">
                  <c:v>33.9</c:v>
                </c:pt>
                <c:pt idx="1">
                  <c:v>35.5</c:v>
                </c:pt>
                <c:pt idx="2">
                  <c:v>47.4</c:v>
                </c:pt>
                <c:pt idx="3">
                  <c:v>40</c:v>
                </c:pt>
                <c:pt idx="4">
                  <c:v>16.7</c:v>
                </c:pt>
                <c:pt idx="5">
                  <c:v>0</c:v>
                </c:pt>
                <c:pt idx="6">
                  <c:v>100</c:v>
                </c:pt>
              </c:numCache>
            </c:numRef>
          </c:val>
        </c:ser>
        <c:ser>
          <c:idx val="1"/>
          <c:order val="1"/>
          <c:tx>
            <c:strRef>
              <c:f>Feuil1!$H$28</c:f>
              <c:strCache>
                <c:ptCount val="1"/>
                <c:pt idx="0">
                  <c:v>N'est pas à l'aise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Feuil1!$F$29:$F$35</c:f>
              <c:strCache>
                <c:ptCount val="7"/>
                <c:pt idx="0">
                  <c:v>Médecin</c:v>
                </c:pt>
                <c:pt idx="1">
                  <c:v>Infirmier</c:v>
                </c:pt>
                <c:pt idx="2">
                  <c:v>Sage-femme</c:v>
                </c:pt>
                <c:pt idx="3">
                  <c:v>ATS</c:v>
                </c:pt>
                <c:pt idx="4">
                  <c:v>Aide de santé</c:v>
                </c:pt>
                <c:pt idx="5">
                  <c:v>Médiatrice</c:v>
                </c:pt>
                <c:pt idx="6">
                  <c:v>Technicien de Labo</c:v>
                </c:pt>
              </c:strCache>
            </c:strRef>
          </c:cat>
          <c:val>
            <c:numRef>
              <c:f>Feuil1!$H$29:$H$35</c:f>
              <c:numCache>
                <c:formatCode>General</c:formatCode>
                <c:ptCount val="7"/>
                <c:pt idx="0">
                  <c:v>66.099999999999994</c:v>
                </c:pt>
                <c:pt idx="1">
                  <c:v>64.5</c:v>
                </c:pt>
                <c:pt idx="2">
                  <c:v>52.6</c:v>
                </c:pt>
                <c:pt idx="3">
                  <c:v>60</c:v>
                </c:pt>
                <c:pt idx="4">
                  <c:v>83.3</c:v>
                </c:pt>
                <c:pt idx="5">
                  <c:v>100</c:v>
                </c:pt>
                <c:pt idx="6">
                  <c:v>0</c:v>
                </c:pt>
              </c:numCache>
            </c:numRef>
          </c:val>
        </c:ser>
        <c:dLbls>
          <c:showLegendKey val="0"/>
          <c:showVal val="0"/>
          <c:showCatName val="0"/>
          <c:showSerName val="0"/>
          <c:showPercent val="0"/>
          <c:showBubbleSize val="0"/>
        </c:dLbls>
        <c:gapWidth val="219"/>
        <c:overlap val="-27"/>
        <c:axId val="562487296"/>
        <c:axId val="562489216"/>
      </c:barChart>
      <c:catAx>
        <c:axId val="5624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2489216"/>
        <c:crosses val="autoZero"/>
        <c:auto val="1"/>
        <c:lblAlgn val="ctr"/>
        <c:lblOffset val="100"/>
        <c:noMultiLvlLbl val="0"/>
      </c:catAx>
      <c:valAx>
        <c:axId val="56248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248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i="0" u="none" strike="noStrike" baseline="0">
                <a:effectLst/>
              </a:rPr>
              <a:t>Graphique 8 : Répartition des prestataires en fonction des contraintes pour offrir les services intégrés de SRMNIA et VIH </a:t>
            </a:r>
            <a:r>
              <a:rPr lang="fr-FR" sz="1000" b="1">
                <a:solidFill>
                  <a:sysClr val="windowText" lastClr="000000"/>
                </a:solidFill>
              </a:rPr>
              <a:t>N=170</a:t>
            </a:r>
          </a:p>
        </c:rich>
      </c:tx>
      <c:overlay val="0"/>
      <c:spPr>
        <a:noFill/>
        <a:ln>
          <a:noFill/>
        </a:ln>
        <a:effectLst/>
      </c:spPr>
    </c:title>
    <c:autoTitleDeleted val="0"/>
    <c:plotArea>
      <c:layout/>
      <c:barChart>
        <c:barDir val="bar"/>
        <c:grouping val="clustered"/>
        <c:varyColors val="0"/>
        <c:ser>
          <c:idx val="0"/>
          <c:order val="0"/>
          <c:tx>
            <c:strRef>
              <c:f>Feuil1!$B$1</c:f>
              <c:strCache>
                <c:ptCount val="1"/>
                <c:pt idx="0">
                  <c:v>Pas une contrainte</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tx>
                <c:rich>
                  <a:bodyPr/>
                  <a:lstStyle/>
                  <a:p>
                    <a:fld id="{54508EEC-91EB-4F83-8167-6BAD4B318859}"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tx>
                <c:rich>
                  <a:bodyPr/>
                  <a:lstStyle/>
                  <a:p>
                    <a:fld id="{1F5B09D9-8CE9-4A84-988F-CA3B1B7D1D25}"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Manque de matériel pour offrir les services intégrés</c:v>
                </c:pt>
                <c:pt idx="1">
                  <c:v>Manque d’espace pour offrir les services privés et confidentiels</c:v>
                </c:pt>
                <c:pt idx="2">
                  <c:v>Manque de temps pour le personnel</c:v>
                </c:pt>
                <c:pt idx="3">
                  <c:v>Manque de formation du personnel</c:v>
                </c:pt>
                <c:pt idx="4">
                  <c:v>Supervision inadéquate/insuffisance du personnel</c:v>
                </c:pt>
                <c:pt idx="5">
                  <c:v>Faible motivation du personnel</c:v>
                </c:pt>
                <c:pt idx="6">
                  <c:v>Manque de produit et fournitures</c:v>
                </c:pt>
              </c:strCache>
            </c:strRef>
          </c:cat>
          <c:val>
            <c:numRef>
              <c:f>Feuil1!$B$2:$B$8</c:f>
              <c:numCache>
                <c:formatCode>General</c:formatCode>
                <c:ptCount val="7"/>
                <c:pt idx="0">
                  <c:v>17.100000000000001</c:v>
                </c:pt>
                <c:pt idx="1">
                  <c:v>22.4</c:v>
                </c:pt>
                <c:pt idx="2">
                  <c:v>61.2</c:v>
                </c:pt>
                <c:pt idx="3">
                  <c:v>27.1</c:v>
                </c:pt>
                <c:pt idx="4">
                  <c:v>42.9</c:v>
                </c:pt>
                <c:pt idx="5">
                  <c:v>29.4</c:v>
                </c:pt>
                <c:pt idx="6">
                  <c:v>22.4</c:v>
                </c:pt>
              </c:numCache>
            </c:numRef>
          </c:val>
        </c:ser>
        <c:ser>
          <c:idx val="1"/>
          <c:order val="1"/>
          <c:tx>
            <c:strRef>
              <c:f>Feuil1!$C$1</c:f>
              <c:strCache>
                <c:ptCount val="1"/>
                <c:pt idx="0">
                  <c:v>Petite</c:v>
                </c:pt>
              </c:strCache>
            </c:strRef>
          </c:tx>
          <c:spPr>
            <a:solidFill>
              <a:schemeClr val="accent2"/>
            </a:solidFill>
            <a:ln>
              <a:noFill/>
            </a:ln>
            <a:effectLst/>
          </c:spPr>
          <c:invertIfNegative val="0"/>
          <c:cat>
            <c:strRef>
              <c:f>Feuil1!$A$2:$A$8</c:f>
              <c:strCache>
                <c:ptCount val="7"/>
                <c:pt idx="0">
                  <c:v>Manque de matériel pour offrir les services intégrés</c:v>
                </c:pt>
                <c:pt idx="1">
                  <c:v>Manque d’espace pour offrir les services privés et confidentiels</c:v>
                </c:pt>
                <c:pt idx="2">
                  <c:v>Manque de temps pour le personnel</c:v>
                </c:pt>
                <c:pt idx="3">
                  <c:v>Manque de formation du personnel</c:v>
                </c:pt>
                <c:pt idx="4">
                  <c:v>Supervision inadéquate/insuffisance du personnel</c:v>
                </c:pt>
                <c:pt idx="5">
                  <c:v>Faible motivation du personnel</c:v>
                </c:pt>
                <c:pt idx="6">
                  <c:v>Manque de produit et fournitures</c:v>
                </c:pt>
              </c:strCache>
            </c:strRef>
          </c:cat>
          <c:val>
            <c:numRef>
              <c:f>Feuil1!$C$2:$C$8</c:f>
              <c:numCache>
                <c:formatCode>General</c:formatCode>
                <c:ptCount val="7"/>
                <c:pt idx="0">
                  <c:v>8.2000000000000011</c:v>
                </c:pt>
                <c:pt idx="1">
                  <c:v>4.0999999999999996</c:v>
                </c:pt>
                <c:pt idx="2">
                  <c:v>5.9</c:v>
                </c:pt>
                <c:pt idx="3">
                  <c:v>5.3</c:v>
                </c:pt>
                <c:pt idx="4">
                  <c:v>7.1</c:v>
                </c:pt>
                <c:pt idx="5">
                  <c:v>7.6</c:v>
                </c:pt>
                <c:pt idx="6">
                  <c:v>8.2000000000000011</c:v>
                </c:pt>
              </c:numCache>
            </c:numRef>
          </c:val>
        </c:ser>
        <c:ser>
          <c:idx val="2"/>
          <c:order val="2"/>
          <c:tx>
            <c:strRef>
              <c:f>Feuil1!$D$1</c:f>
              <c:strCache>
                <c:ptCount val="1"/>
                <c:pt idx="0">
                  <c:v>moyenne</c:v>
                </c:pt>
              </c:strCache>
            </c:strRef>
          </c:tx>
          <c:spPr>
            <a:solidFill>
              <a:schemeClr val="accent3"/>
            </a:solidFill>
            <a:ln>
              <a:noFill/>
            </a:ln>
            <a:effectLst/>
          </c:spPr>
          <c:invertIfNegative val="0"/>
          <c:cat>
            <c:strRef>
              <c:f>Feuil1!$A$2:$A$8</c:f>
              <c:strCache>
                <c:ptCount val="7"/>
                <c:pt idx="0">
                  <c:v>Manque de matériel pour offrir les services intégrés</c:v>
                </c:pt>
                <c:pt idx="1">
                  <c:v>Manque d’espace pour offrir les services privés et confidentiels</c:v>
                </c:pt>
                <c:pt idx="2">
                  <c:v>Manque de temps pour le personnel</c:v>
                </c:pt>
                <c:pt idx="3">
                  <c:v>Manque de formation du personnel</c:v>
                </c:pt>
                <c:pt idx="4">
                  <c:v>Supervision inadéquate/insuffisance du personnel</c:v>
                </c:pt>
                <c:pt idx="5">
                  <c:v>Faible motivation du personnel</c:v>
                </c:pt>
                <c:pt idx="6">
                  <c:v>Manque de produit et fournitures</c:v>
                </c:pt>
              </c:strCache>
            </c:strRef>
          </c:cat>
          <c:val>
            <c:numRef>
              <c:f>Feuil1!$D$2:$D$8</c:f>
              <c:numCache>
                <c:formatCode>General</c:formatCode>
                <c:ptCount val="7"/>
                <c:pt idx="0">
                  <c:v>13.5</c:v>
                </c:pt>
                <c:pt idx="1">
                  <c:v>19.399999999999999</c:v>
                </c:pt>
                <c:pt idx="2">
                  <c:v>7.6</c:v>
                </c:pt>
                <c:pt idx="3">
                  <c:v>11.2</c:v>
                </c:pt>
                <c:pt idx="4">
                  <c:v>17.100000000000001</c:v>
                </c:pt>
                <c:pt idx="5">
                  <c:v>17.600000000000001</c:v>
                </c:pt>
                <c:pt idx="6">
                  <c:v>13.5</c:v>
                </c:pt>
              </c:numCache>
            </c:numRef>
          </c:val>
        </c:ser>
        <c:ser>
          <c:idx val="3"/>
          <c:order val="3"/>
          <c:tx>
            <c:strRef>
              <c:f>Feuil1!$E$1</c:f>
              <c:strCache>
                <c:ptCount val="1"/>
                <c:pt idx="0">
                  <c:v>Grande</c:v>
                </c:pt>
              </c:strCache>
            </c:strRef>
          </c:tx>
          <c:spPr>
            <a:solidFill>
              <a:schemeClr val="accent4"/>
            </a:solidFill>
            <a:ln>
              <a:noFill/>
            </a:ln>
            <a:effectLst/>
          </c:spPr>
          <c:invertIfNegative val="0"/>
          <c:dLbls>
            <c:dLbl>
              <c:idx val="0"/>
              <c:tx>
                <c:rich>
                  <a:bodyPr/>
                  <a:lstStyle/>
                  <a:p>
                    <a:fld id="{FB4C8D3F-5BCF-4B04-A6CB-E1C99D2C5CC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A9E5DF45-A5A9-48D8-8036-C744273B46A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tx>
                <c:rich>
                  <a:bodyPr/>
                  <a:lstStyle/>
                  <a:p>
                    <a:fld id="{1928E986-A3D3-4E61-BA20-7728AA21B46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delete val="1"/>
              <c:extLst>
                <c:ext xmlns:c15="http://schemas.microsoft.com/office/drawing/2012/chart" uri="{CE6537A1-D6FC-4f65-9D91-7224C49458BB}"/>
              </c:extLst>
            </c:dLbl>
            <c:dLbl>
              <c:idx val="5"/>
              <c:tx>
                <c:rich>
                  <a:bodyPr/>
                  <a:lstStyle/>
                  <a:p>
                    <a:fld id="{BCC78DCC-04E1-4B14-AF52-05AD2CCC8E8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06BE4185-9DE3-43BB-B482-A30B7788E09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Manque de matériel pour offrir les services intégrés</c:v>
                </c:pt>
                <c:pt idx="1">
                  <c:v>Manque d’espace pour offrir les services privés et confidentiels</c:v>
                </c:pt>
                <c:pt idx="2">
                  <c:v>Manque de temps pour le personnel</c:v>
                </c:pt>
                <c:pt idx="3">
                  <c:v>Manque de formation du personnel</c:v>
                </c:pt>
                <c:pt idx="4">
                  <c:v>Supervision inadéquate/insuffisance du personnel</c:v>
                </c:pt>
                <c:pt idx="5">
                  <c:v>Faible motivation du personnel</c:v>
                </c:pt>
                <c:pt idx="6">
                  <c:v>Manque de produit et fournitures</c:v>
                </c:pt>
              </c:strCache>
            </c:strRef>
          </c:cat>
          <c:val>
            <c:numRef>
              <c:f>Feuil1!$E$2:$E$8</c:f>
              <c:numCache>
                <c:formatCode>General</c:formatCode>
                <c:ptCount val="7"/>
                <c:pt idx="0">
                  <c:v>61.2</c:v>
                </c:pt>
                <c:pt idx="1">
                  <c:v>54.1</c:v>
                </c:pt>
                <c:pt idx="2">
                  <c:v>25.3</c:v>
                </c:pt>
                <c:pt idx="3">
                  <c:v>56.5</c:v>
                </c:pt>
                <c:pt idx="4">
                  <c:v>33</c:v>
                </c:pt>
                <c:pt idx="5">
                  <c:v>45.3</c:v>
                </c:pt>
                <c:pt idx="6">
                  <c:v>55.9</c:v>
                </c:pt>
              </c:numCache>
            </c:numRef>
          </c:val>
        </c:ser>
        <c:dLbls>
          <c:showLegendKey val="0"/>
          <c:showVal val="0"/>
          <c:showCatName val="0"/>
          <c:showSerName val="0"/>
          <c:showPercent val="0"/>
          <c:showBubbleSize val="0"/>
        </c:dLbls>
        <c:gapWidth val="182"/>
        <c:axId val="673007104"/>
        <c:axId val="673008640"/>
      </c:barChart>
      <c:catAx>
        <c:axId val="67300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673008640"/>
        <c:crosses val="autoZero"/>
        <c:auto val="1"/>
        <c:lblAlgn val="ctr"/>
        <c:lblOffset val="100"/>
        <c:noMultiLvlLbl val="0"/>
      </c:catAx>
      <c:valAx>
        <c:axId val="67300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67300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FR" sz="1000" b="1">
                <a:effectLst/>
                <a:latin typeface="+mn-lt"/>
              </a:rPr>
              <a:t>Graphique 9 : Répartition des prestataires en fonction des effets probable liés</a:t>
            </a:r>
            <a:r>
              <a:rPr lang="fr-FR" sz="1000" b="1" baseline="0">
                <a:effectLst/>
                <a:latin typeface="+mn-lt"/>
              </a:rPr>
              <a:t> à</a:t>
            </a:r>
            <a:r>
              <a:rPr lang="fr-FR" sz="1000" b="1">
                <a:effectLst/>
                <a:latin typeface="+mn-lt"/>
              </a:rPr>
              <a:t> l’intégration des services de SRMNIA et VIH</a:t>
            </a:r>
            <a:r>
              <a:rPr lang="fr-FR" sz="1000" b="1">
                <a:solidFill>
                  <a:sysClr val="windowText" lastClr="000000"/>
                </a:solidFill>
                <a:latin typeface="+mn-lt"/>
                <a:cs typeface="Times New Roman" panose="02020603050405020304" pitchFamily="18" charset="0"/>
              </a:rPr>
              <a:t> : N=170</a:t>
            </a:r>
          </a:p>
        </c:rich>
      </c:tx>
      <c:layout>
        <c:manualLayout>
          <c:xMode val="edge"/>
          <c:yMode val="edge"/>
          <c:x val="0.13871744397334948"/>
          <c:y val="1.6913320617531504E-2"/>
        </c:manualLayout>
      </c:layout>
      <c:overlay val="0"/>
      <c:spPr>
        <a:noFill/>
        <a:ln>
          <a:noFill/>
        </a:ln>
        <a:effectLst/>
      </c:spPr>
    </c:title>
    <c:autoTitleDeleted val="0"/>
    <c:plotArea>
      <c:layout/>
      <c:barChart>
        <c:barDir val="bar"/>
        <c:grouping val="clustered"/>
        <c:varyColors val="0"/>
        <c:ser>
          <c:idx val="0"/>
          <c:order val="0"/>
          <c:tx>
            <c:strRef>
              <c:f>Feuil1!$B$1</c:f>
              <c:strCache>
                <c:ptCount val="1"/>
                <c:pt idx="0">
                  <c:v>Diminuer</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dLbl>
              <c:idx val="1"/>
              <c:tx>
                <c:rich>
                  <a:bodyPr/>
                  <a:lstStyle/>
                  <a:p>
                    <a:fld id="{29A105A1-115A-4EF6-8907-A445FEA5C9A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tx>
                <c:rich>
                  <a:bodyPr/>
                  <a:lstStyle/>
                  <a:p>
                    <a:fld id="{6C2C56FD-45C2-4283-9058-61CC4E4F6F0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1A0246E6-5965-45D0-9563-235E269FBF4A}"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tx>
                <c:rich>
                  <a:bodyPr/>
                  <a:lstStyle/>
                  <a:p>
                    <a:fld id="{500C44F4-2785-4487-94A2-2F9678940FF4}"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Cours des services (établissement)</c:v>
                </c:pt>
                <c:pt idx="1">
                  <c:v>Couts des services (client)</c:v>
                </c:pt>
                <c:pt idx="2">
                  <c:v>Efficacité des services</c:v>
                </c:pt>
                <c:pt idx="3">
                  <c:v>Stigmatisation des clients séropositifs</c:v>
                </c:pt>
                <c:pt idx="4">
                  <c:v>Stigmatisation des clients des SSR</c:v>
                </c:pt>
                <c:pt idx="5">
                  <c:v>Charge de travail des prestataires</c:v>
                </c:pt>
                <c:pt idx="6">
                  <c:v>Temps passé par le client</c:v>
                </c:pt>
                <c:pt idx="7">
                  <c:v>Espace et intimité</c:v>
                </c:pt>
                <c:pt idx="8">
                  <c:v>Besoins d’équipement, de fournitures et de médicaments</c:v>
                </c:pt>
              </c:strCache>
            </c:strRef>
          </c:cat>
          <c:val>
            <c:numRef>
              <c:f>Feuil1!$B$2:$B$10</c:f>
              <c:numCache>
                <c:formatCode>General</c:formatCode>
                <c:ptCount val="9"/>
                <c:pt idx="0">
                  <c:v>25.3</c:v>
                </c:pt>
                <c:pt idx="1">
                  <c:v>41.8</c:v>
                </c:pt>
                <c:pt idx="2">
                  <c:v>11.2</c:v>
                </c:pt>
                <c:pt idx="3">
                  <c:v>82.4</c:v>
                </c:pt>
                <c:pt idx="4">
                  <c:v>80</c:v>
                </c:pt>
                <c:pt idx="5">
                  <c:v>18.8</c:v>
                </c:pt>
                <c:pt idx="6">
                  <c:v>32.4</c:v>
                </c:pt>
                <c:pt idx="7">
                  <c:v>44.7</c:v>
                </c:pt>
                <c:pt idx="8">
                  <c:v>13.6</c:v>
                </c:pt>
              </c:numCache>
            </c:numRef>
          </c:val>
        </c:ser>
        <c:ser>
          <c:idx val="1"/>
          <c:order val="1"/>
          <c:tx>
            <c:strRef>
              <c:f>Feuil1!$C$1</c:f>
              <c:strCache>
                <c:ptCount val="1"/>
                <c:pt idx="0">
                  <c:v>Pas changer</c:v>
                </c:pt>
              </c:strCache>
            </c:strRef>
          </c:tx>
          <c:spPr>
            <a:solidFill>
              <a:schemeClr val="accent2"/>
            </a:solidFill>
            <a:ln>
              <a:noFill/>
            </a:ln>
            <a:effectLst/>
          </c:spPr>
          <c:invertIfNegative val="0"/>
          <c:cat>
            <c:strRef>
              <c:f>Feuil1!$A$2:$A$10</c:f>
              <c:strCache>
                <c:ptCount val="9"/>
                <c:pt idx="0">
                  <c:v>Cours des services (établissement)</c:v>
                </c:pt>
                <c:pt idx="1">
                  <c:v>Couts des services (client)</c:v>
                </c:pt>
                <c:pt idx="2">
                  <c:v>Efficacité des services</c:v>
                </c:pt>
                <c:pt idx="3">
                  <c:v>Stigmatisation des clients séropositifs</c:v>
                </c:pt>
                <c:pt idx="4">
                  <c:v>Stigmatisation des clients des SSR</c:v>
                </c:pt>
                <c:pt idx="5">
                  <c:v>Charge de travail des prestataires</c:v>
                </c:pt>
                <c:pt idx="6">
                  <c:v>Temps passé par le client</c:v>
                </c:pt>
                <c:pt idx="7">
                  <c:v>Espace et intimité</c:v>
                </c:pt>
                <c:pt idx="8">
                  <c:v>Besoins d’équipement, de fournitures et de médicaments</c:v>
                </c:pt>
              </c:strCache>
            </c:strRef>
          </c:cat>
          <c:val>
            <c:numRef>
              <c:f>Feuil1!$C$2:$C$10</c:f>
              <c:numCache>
                <c:formatCode>General</c:formatCode>
                <c:ptCount val="9"/>
                <c:pt idx="0">
                  <c:v>36.5</c:v>
                </c:pt>
                <c:pt idx="1">
                  <c:v>31.2</c:v>
                </c:pt>
                <c:pt idx="2">
                  <c:v>10.6</c:v>
                </c:pt>
                <c:pt idx="3">
                  <c:v>10</c:v>
                </c:pt>
                <c:pt idx="4">
                  <c:v>12.9</c:v>
                </c:pt>
                <c:pt idx="5">
                  <c:v>11.2</c:v>
                </c:pt>
                <c:pt idx="6">
                  <c:v>18.2</c:v>
                </c:pt>
                <c:pt idx="7">
                  <c:v>10.6</c:v>
                </c:pt>
                <c:pt idx="8">
                  <c:v>8.3000000000000007</c:v>
                </c:pt>
              </c:numCache>
            </c:numRef>
          </c:val>
        </c:ser>
        <c:ser>
          <c:idx val="2"/>
          <c:order val="2"/>
          <c:tx>
            <c:strRef>
              <c:f>Feuil1!$D$1</c:f>
              <c:strCache>
                <c:ptCount val="1"/>
                <c:pt idx="0">
                  <c:v>Accroitre</c:v>
                </c:pt>
              </c:strCache>
            </c:strRef>
          </c:tx>
          <c:spPr>
            <a:solidFill>
              <a:schemeClr val="accent3"/>
            </a:solidFill>
            <a:ln>
              <a:noFill/>
            </a:ln>
            <a:effectLst/>
          </c:spPr>
          <c:invertIfNegative val="0"/>
          <c:dLbls>
            <c:dLbl>
              <c:idx val="0"/>
              <c:tx>
                <c:rich>
                  <a:bodyPr/>
                  <a:lstStyle/>
                  <a:p>
                    <a:fld id="{A788866C-4BC8-4036-BC05-7A3C96EE1C4D}"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tx>
                <c:rich>
                  <a:bodyPr/>
                  <a:lstStyle/>
                  <a:p>
                    <a:fld id="{CE8AD4A1-94CF-45FD-A2B2-FDDBC5F59A6C}"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fld id="{BE06EB83-0594-4DA8-9DCF-095F6C6C84DB}"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E76E411C-A1DE-49E2-A9AF-D5C9E1139D01}"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delete val="1"/>
              <c:extLst>
                <c:ext xmlns:c15="http://schemas.microsoft.com/office/drawing/2012/chart" uri="{CE6537A1-D6FC-4f65-9D91-7224C49458BB}"/>
              </c:extLst>
            </c:dLbl>
            <c:dLbl>
              <c:idx val="8"/>
              <c:tx>
                <c:rich>
                  <a:bodyPr/>
                  <a:lstStyle/>
                  <a:p>
                    <a:fld id="{D7E6EC1E-DF1D-48BC-B23C-79EF1D1D3796}"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Cours des services (établissement)</c:v>
                </c:pt>
                <c:pt idx="1">
                  <c:v>Couts des services (client)</c:v>
                </c:pt>
                <c:pt idx="2">
                  <c:v>Efficacité des services</c:v>
                </c:pt>
                <c:pt idx="3">
                  <c:v>Stigmatisation des clients séropositifs</c:v>
                </c:pt>
                <c:pt idx="4">
                  <c:v>Stigmatisation des clients des SSR</c:v>
                </c:pt>
                <c:pt idx="5">
                  <c:v>Charge de travail des prestataires</c:v>
                </c:pt>
                <c:pt idx="6">
                  <c:v>Temps passé par le client</c:v>
                </c:pt>
                <c:pt idx="7">
                  <c:v>Espace et intimité</c:v>
                </c:pt>
                <c:pt idx="8">
                  <c:v>Besoins d’équipement, de fournitures et de médicaments</c:v>
                </c:pt>
              </c:strCache>
            </c:strRef>
          </c:cat>
          <c:val>
            <c:numRef>
              <c:f>Feuil1!$D$2:$D$10</c:f>
              <c:numCache>
                <c:formatCode>General</c:formatCode>
                <c:ptCount val="9"/>
                <c:pt idx="0">
                  <c:v>30.6</c:v>
                </c:pt>
                <c:pt idx="1">
                  <c:v>19.399999999999999</c:v>
                </c:pt>
                <c:pt idx="2">
                  <c:v>18.2</c:v>
                </c:pt>
                <c:pt idx="3">
                  <c:v>4.0999999999999996</c:v>
                </c:pt>
                <c:pt idx="4">
                  <c:v>2.9</c:v>
                </c:pt>
                <c:pt idx="5">
                  <c:v>69.400000000000006</c:v>
                </c:pt>
                <c:pt idx="6">
                  <c:v>49.4</c:v>
                </c:pt>
                <c:pt idx="7">
                  <c:v>43.5</c:v>
                </c:pt>
                <c:pt idx="8">
                  <c:v>77.5</c:v>
                </c:pt>
              </c:numCache>
            </c:numRef>
          </c:val>
        </c:ser>
        <c:ser>
          <c:idx val="3"/>
          <c:order val="3"/>
          <c:tx>
            <c:strRef>
              <c:f>Feuil1!$E$1</c:f>
              <c:strCache>
                <c:ptCount val="1"/>
                <c:pt idx="0">
                  <c:v>Ne sais pas</c:v>
                </c:pt>
              </c:strCache>
            </c:strRef>
          </c:tx>
          <c:spPr>
            <a:solidFill>
              <a:schemeClr val="accent4"/>
            </a:solidFill>
            <a:ln>
              <a:noFill/>
            </a:ln>
            <a:effectLst/>
          </c:spPr>
          <c:invertIfNegative val="0"/>
          <c:cat>
            <c:strRef>
              <c:f>Feuil1!$A$2:$A$10</c:f>
              <c:strCache>
                <c:ptCount val="9"/>
                <c:pt idx="0">
                  <c:v>Cours des services (établissement)</c:v>
                </c:pt>
                <c:pt idx="1">
                  <c:v>Couts des services (client)</c:v>
                </c:pt>
                <c:pt idx="2">
                  <c:v>Efficacité des services</c:v>
                </c:pt>
                <c:pt idx="3">
                  <c:v>Stigmatisation des clients séropositifs</c:v>
                </c:pt>
                <c:pt idx="4">
                  <c:v>Stigmatisation des clients des SSR</c:v>
                </c:pt>
                <c:pt idx="5">
                  <c:v>Charge de travail des prestataires</c:v>
                </c:pt>
                <c:pt idx="6">
                  <c:v>Temps passé par le client</c:v>
                </c:pt>
                <c:pt idx="7">
                  <c:v>Espace et intimité</c:v>
                </c:pt>
                <c:pt idx="8">
                  <c:v>Besoins d’équipement, de fournitures et de médicaments</c:v>
                </c:pt>
              </c:strCache>
            </c:strRef>
          </c:cat>
          <c:val>
            <c:numRef>
              <c:f>Feuil1!$E$2:$E$10</c:f>
              <c:numCache>
                <c:formatCode>General</c:formatCode>
                <c:ptCount val="9"/>
                <c:pt idx="0">
                  <c:v>7.6</c:v>
                </c:pt>
                <c:pt idx="1">
                  <c:v>7.6</c:v>
                </c:pt>
                <c:pt idx="2">
                  <c:v>0</c:v>
                </c:pt>
                <c:pt idx="3">
                  <c:v>3.5</c:v>
                </c:pt>
                <c:pt idx="4">
                  <c:v>4.0999999999999996</c:v>
                </c:pt>
                <c:pt idx="5">
                  <c:v>0.6</c:v>
                </c:pt>
                <c:pt idx="6">
                  <c:v>0</c:v>
                </c:pt>
                <c:pt idx="7">
                  <c:v>1.2</c:v>
                </c:pt>
                <c:pt idx="8">
                  <c:v>0.6</c:v>
                </c:pt>
              </c:numCache>
            </c:numRef>
          </c:val>
        </c:ser>
        <c:dLbls>
          <c:showLegendKey val="0"/>
          <c:showVal val="0"/>
          <c:showCatName val="0"/>
          <c:showSerName val="0"/>
          <c:showPercent val="0"/>
          <c:showBubbleSize val="0"/>
        </c:dLbls>
        <c:gapWidth val="182"/>
        <c:axId val="84312832"/>
        <c:axId val="84314368"/>
      </c:barChart>
      <c:catAx>
        <c:axId val="8431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84314368"/>
        <c:crosses val="autoZero"/>
        <c:auto val="1"/>
        <c:lblAlgn val="ctr"/>
        <c:lblOffset val="100"/>
        <c:noMultiLvlLbl val="0"/>
      </c:catAx>
      <c:valAx>
        <c:axId val="8431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8431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07B172-0912-4141-B475-29763E44F03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fr-FR"/>
        </a:p>
      </dgm:t>
    </dgm:pt>
    <dgm:pt modelId="{7C6514B3-B7BC-4391-B9C3-B789B29F5723}">
      <dgm:prSet phldrT="[Texte]" custT="1"/>
      <dgm:spPr>
        <a:solidFill>
          <a:srgbClr val="92D050"/>
        </a:solidFill>
      </dgm:spPr>
      <dgm:t>
        <a:bodyPr/>
        <a:lstStyle/>
        <a:p>
          <a:r>
            <a:rPr lang="fr-FR" sz="1400" b="1">
              <a:solidFill>
                <a:sysClr val="windowText" lastClr="000000"/>
              </a:solidFill>
            </a:rPr>
            <a:t>Progrès réalisé au niveau national</a:t>
          </a:r>
        </a:p>
      </dgm:t>
    </dgm:pt>
    <dgm:pt modelId="{2F9FAA43-6611-493D-A2E6-F92BBF1658BF}" type="parTrans" cxnId="{0C8ED350-E975-43B6-A8FF-3A5075FBAA4C}">
      <dgm:prSet/>
      <dgm:spPr/>
      <dgm:t>
        <a:bodyPr/>
        <a:lstStyle/>
        <a:p>
          <a:endParaRPr lang="fr-FR"/>
        </a:p>
      </dgm:t>
    </dgm:pt>
    <dgm:pt modelId="{7FD7D93B-7658-4601-ADB6-1686DAE7FAA2}" type="sibTrans" cxnId="{0C8ED350-E975-43B6-A8FF-3A5075FBAA4C}">
      <dgm:prSet/>
      <dgm:spPr/>
      <dgm:t>
        <a:bodyPr/>
        <a:lstStyle/>
        <a:p>
          <a:endParaRPr lang="fr-FR"/>
        </a:p>
      </dgm:t>
    </dgm:pt>
    <dgm:pt modelId="{4EED165F-51EF-4FC5-BE20-31133684B467}">
      <dgm:prSet phldrT="[Texte]" custT="1"/>
      <dgm:spPr/>
      <dgm:t>
        <a:bodyPr/>
        <a:lstStyle/>
        <a:p>
          <a:r>
            <a:rPr lang="fr-FR" sz="1400" b="1"/>
            <a:t>SRMNIA</a:t>
          </a:r>
        </a:p>
      </dgm:t>
    </dgm:pt>
    <dgm:pt modelId="{EB6CBC80-8E40-49DB-88C1-D57EDE258D94}" type="parTrans" cxnId="{A8BE966F-9832-4FE2-BEEB-D1EE8B030A81}">
      <dgm:prSet/>
      <dgm:spPr/>
      <dgm:t>
        <a:bodyPr/>
        <a:lstStyle/>
        <a:p>
          <a:endParaRPr lang="fr-FR"/>
        </a:p>
      </dgm:t>
    </dgm:pt>
    <dgm:pt modelId="{D27FDA80-60C3-4889-859E-A3E95519A8B2}" type="sibTrans" cxnId="{A8BE966F-9832-4FE2-BEEB-D1EE8B030A81}">
      <dgm:prSet/>
      <dgm:spPr/>
      <dgm:t>
        <a:bodyPr/>
        <a:lstStyle/>
        <a:p>
          <a:endParaRPr lang="fr-FR"/>
        </a:p>
      </dgm:t>
    </dgm:pt>
    <dgm:pt modelId="{753850F2-7C7B-47CD-A68B-B4CE28D75478}">
      <dgm:prSet phldrT="[Texte]" custT="1"/>
      <dgm:spPr/>
      <dgm:t>
        <a:bodyPr/>
        <a:lstStyle/>
        <a:p>
          <a:r>
            <a:rPr lang="fr-FR" sz="1100"/>
            <a:t> Plan stratégique national de la santé maternelle, du nouveau-né, de l’enfant, de l’adolescent et des jeunes 2016-2020</a:t>
          </a:r>
        </a:p>
      </dgm:t>
    </dgm:pt>
    <dgm:pt modelId="{AE76FB46-9C15-4538-AD39-24147300D997}" type="parTrans" cxnId="{B848C9EF-4703-480A-BEC7-FAB424D90E1A}">
      <dgm:prSet/>
      <dgm:spPr/>
      <dgm:t>
        <a:bodyPr/>
        <a:lstStyle/>
        <a:p>
          <a:endParaRPr lang="fr-FR"/>
        </a:p>
      </dgm:t>
    </dgm:pt>
    <dgm:pt modelId="{4C4ED12D-7A36-4B39-A9FE-939271D3A6A5}" type="sibTrans" cxnId="{B848C9EF-4703-480A-BEC7-FAB424D90E1A}">
      <dgm:prSet/>
      <dgm:spPr/>
      <dgm:t>
        <a:bodyPr/>
        <a:lstStyle/>
        <a:p>
          <a:endParaRPr lang="fr-FR"/>
        </a:p>
      </dgm:t>
    </dgm:pt>
    <dgm:pt modelId="{F28ADAC7-E357-47BE-94AF-AED22CCF52FC}">
      <dgm:prSet phldrT="[Texte]" custT="1"/>
      <dgm:spPr/>
      <dgm:t>
        <a:bodyPr/>
        <a:lstStyle/>
        <a:p>
          <a:r>
            <a:rPr lang="fr-FR" sz="1100"/>
            <a:t> Plan stratégique de la santé des Adolescents et jeunes</a:t>
          </a:r>
        </a:p>
      </dgm:t>
    </dgm:pt>
    <dgm:pt modelId="{B3B3D26F-4974-48B3-8AA3-0DF7DFECEC59}" type="parTrans" cxnId="{2476D84B-D8C6-4F46-9112-510E689973B8}">
      <dgm:prSet/>
      <dgm:spPr/>
      <dgm:t>
        <a:bodyPr/>
        <a:lstStyle/>
        <a:p>
          <a:endParaRPr lang="fr-FR"/>
        </a:p>
      </dgm:t>
    </dgm:pt>
    <dgm:pt modelId="{667CB5F8-D8EB-48A5-9816-5187E19B6E3B}" type="sibTrans" cxnId="{2476D84B-D8C6-4F46-9112-510E689973B8}">
      <dgm:prSet/>
      <dgm:spPr/>
      <dgm:t>
        <a:bodyPr/>
        <a:lstStyle/>
        <a:p>
          <a:endParaRPr lang="fr-FR"/>
        </a:p>
      </dgm:t>
    </dgm:pt>
    <dgm:pt modelId="{5DC9387D-E4D0-4634-A982-9EAC83DDF0F3}">
      <dgm:prSet phldrT="[Texte]" custT="1"/>
      <dgm:spPr>
        <a:solidFill>
          <a:srgbClr val="FF6600"/>
        </a:solidFill>
      </dgm:spPr>
      <dgm:t>
        <a:bodyPr/>
        <a:lstStyle/>
        <a:p>
          <a:r>
            <a:rPr lang="fr-FR" sz="1400" b="1">
              <a:solidFill>
                <a:sysClr val="windowText" lastClr="000000"/>
              </a:solidFill>
            </a:rPr>
            <a:t>VIH/SIDA</a:t>
          </a:r>
        </a:p>
      </dgm:t>
    </dgm:pt>
    <dgm:pt modelId="{6008B1A5-5A1F-440B-AFFD-14442F46F795}" type="parTrans" cxnId="{33988F39-B37B-49D0-94A4-B6A4F48E9FBB}">
      <dgm:prSet/>
      <dgm:spPr/>
      <dgm:t>
        <a:bodyPr/>
        <a:lstStyle/>
        <a:p>
          <a:endParaRPr lang="fr-FR"/>
        </a:p>
      </dgm:t>
    </dgm:pt>
    <dgm:pt modelId="{9680E125-62FB-46B3-8549-7A526CE3D0D9}" type="sibTrans" cxnId="{33988F39-B37B-49D0-94A4-B6A4F48E9FBB}">
      <dgm:prSet/>
      <dgm:spPr/>
      <dgm:t>
        <a:bodyPr/>
        <a:lstStyle/>
        <a:p>
          <a:endParaRPr lang="fr-FR"/>
        </a:p>
      </dgm:t>
    </dgm:pt>
    <dgm:pt modelId="{66C7FE81-4FB3-4E77-892E-7F6BA121ADBC}">
      <dgm:prSet phldrT="[Texte]" custT="1"/>
      <dgm:spPr/>
      <dgm:t>
        <a:bodyPr/>
        <a:lstStyle/>
        <a:p>
          <a:r>
            <a:rPr lang="fr-FR" sz="1100"/>
            <a:t> Cadre Stratégique National de Lutte les IST/VIH/Sida 20132017</a:t>
          </a:r>
        </a:p>
      </dgm:t>
    </dgm:pt>
    <dgm:pt modelId="{F9953CFC-6858-4724-8F34-52BC069D1E59}" type="parTrans" cxnId="{4A363FC4-9EA5-4F54-897D-92CE7CBEE37F}">
      <dgm:prSet/>
      <dgm:spPr/>
      <dgm:t>
        <a:bodyPr/>
        <a:lstStyle/>
        <a:p>
          <a:endParaRPr lang="fr-FR"/>
        </a:p>
      </dgm:t>
    </dgm:pt>
    <dgm:pt modelId="{27FD0CC9-F62E-42E9-9D5F-33BDA803118D}" type="sibTrans" cxnId="{4A363FC4-9EA5-4F54-897D-92CE7CBEE37F}">
      <dgm:prSet/>
      <dgm:spPr/>
      <dgm:t>
        <a:bodyPr/>
        <a:lstStyle/>
        <a:p>
          <a:endParaRPr lang="fr-FR"/>
        </a:p>
      </dgm:t>
    </dgm:pt>
    <dgm:pt modelId="{98E01BAF-8988-411E-846C-DF2E72CCF97D}">
      <dgm:prSet phldrT="[Texte]" custT="1"/>
      <dgm:spPr/>
      <dgm:t>
        <a:bodyPr/>
        <a:lstStyle/>
        <a:p>
          <a:r>
            <a:rPr lang="fr-FR" sz="1100"/>
            <a:t> Plan d'accélération de la prise en charge pédiatrique du VIH en Guinée</a:t>
          </a:r>
        </a:p>
      </dgm:t>
    </dgm:pt>
    <dgm:pt modelId="{FDDD8A93-5493-42F7-99E7-7DD1A616240C}" type="parTrans" cxnId="{C5C0B7B8-CF43-437D-B466-C60756024D3C}">
      <dgm:prSet/>
      <dgm:spPr/>
      <dgm:t>
        <a:bodyPr/>
        <a:lstStyle/>
        <a:p>
          <a:endParaRPr lang="fr-FR"/>
        </a:p>
      </dgm:t>
    </dgm:pt>
    <dgm:pt modelId="{4DCB01D7-528B-43F7-8556-A69599DF4F7F}" type="sibTrans" cxnId="{C5C0B7B8-CF43-437D-B466-C60756024D3C}">
      <dgm:prSet/>
      <dgm:spPr/>
      <dgm:t>
        <a:bodyPr/>
        <a:lstStyle/>
        <a:p>
          <a:endParaRPr lang="fr-FR"/>
        </a:p>
      </dgm:t>
    </dgm:pt>
    <dgm:pt modelId="{744871D0-8CF9-4F3D-BF8F-257AF68ECA33}">
      <dgm:prSet custT="1"/>
      <dgm:spPr/>
      <dgm:t>
        <a:bodyPr/>
        <a:lstStyle/>
        <a:p>
          <a:r>
            <a:rPr lang="fr-FR" sz="1100"/>
            <a:t> CPN recentrée</a:t>
          </a:r>
        </a:p>
      </dgm:t>
    </dgm:pt>
    <dgm:pt modelId="{041A1972-3B6F-4206-B367-4C98E4A7F8BC}" type="parTrans" cxnId="{53CBC422-C514-4C57-8F70-544964CD1888}">
      <dgm:prSet/>
      <dgm:spPr/>
      <dgm:t>
        <a:bodyPr/>
        <a:lstStyle/>
        <a:p>
          <a:endParaRPr lang="fr-FR"/>
        </a:p>
      </dgm:t>
    </dgm:pt>
    <dgm:pt modelId="{EB72D405-FAD0-4748-A365-07257CDA2004}" type="sibTrans" cxnId="{53CBC422-C514-4C57-8F70-544964CD1888}">
      <dgm:prSet/>
      <dgm:spPr/>
      <dgm:t>
        <a:bodyPr/>
        <a:lstStyle/>
        <a:p>
          <a:endParaRPr lang="fr-FR"/>
        </a:p>
      </dgm:t>
    </dgm:pt>
    <dgm:pt modelId="{40B7A773-93FD-46CC-BC8A-F84FC7957E89}">
      <dgm:prSet custT="1"/>
      <dgm:spPr>
        <a:solidFill>
          <a:srgbClr val="FFFF00"/>
        </a:solidFill>
      </dgm:spPr>
      <dgm:t>
        <a:bodyPr/>
        <a:lstStyle/>
        <a:p>
          <a:r>
            <a:rPr lang="fr-FR" sz="1400" b="1">
              <a:solidFill>
                <a:sysClr val="windowText" lastClr="000000"/>
              </a:solidFill>
            </a:rPr>
            <a:t>SRMNIA et VIH intégré</a:t>
          </a:r>
        </a:p>
      </dgm:t>
    </dgm:pt>
    <dgm:pt modelId="{5760B50A-9EFF-462B-B2C5-FBEDDCBD89AD}" type="parTrans" cxnId="{333B75C2-CF7E-4BB8-BC11-CDD5FF2A28FE}">
      <dgm:prSet/>
      <dgm:spPr/>
      <dgm:t>
        <a:bodyPr/>
        <a:lstStyle/>
        <a:p>
          <a:endParaRPr lang="fr-FR"/>
        </a:p>
      </dgm:t>
    </dgm:pt>
    <dgm:pt modelId="{E9D26886-7621-498C-8FDE-E3753BA94D8A}" type="sibTrans" cxnId="{333B75C2-CF7E-4BB8-BC11-CDD5FF2A28FE}">
      <dgm:prSet/>
      <dgm:spPr/>
      <dgm:t>
        <a:bodyPr/>
        <a:lstStyle/>
        <a:p>
          <a:endParaRPr lang="fr-FR"/>
        </a:p>
      </dgm:t>
    </dgm:pt>
    <dgm:pt modelId="{6FB36F10-E11D-4955-961F-2068FA6113CB}">
      <dgm:prSet phldrT="[Texte]" custT="1"/>
      <dgm:spPr/>
      <dgm:t>
        <a:bodyPr/>
        <a:lstStyle/>
        <a:p>
          <a:r>
            <a:rPr lang="fr-FR" sz="1100"/>
            <a:t>Plan national stratégique en PF</a:t>
          </a:r>
        </a:p>
      </dgm:t>
    </dgm:pt>
    <dgm:pt modelId="{541B2F85-81A2-4EA6-99B7-33E11BA7BF01}" type="parTrans" cxnId="{5BCE18F2-C00C-46D2-B8D9-87E30E4C6930}">
      <dgm:prSet/>
      <dgm:spPr/>
      <dgm:t>
        <a:bodyPr/>
        <a:lstStyle/>
        <a:p>
          <a:endParaRPr lang="fr-FR"/>
        </a:p>
      </dgm:t>
    </dgm:pt>
    <dgm:pt modelId="{F1508908-9F5B-4003-9F30-813571D9BFB8}" type="sibTrans" cxnId="{5BCE18F2-C00C-46D2-B8D9-87E30E4C6930}">
      <dgm:prSet/>
      <dgm:spPr/>
      <dgm:t>
        <a:bodyPr/>
        <a:lstStyle/>
        <a:p>
          <a:endParaRPr lang="fr-FR"/>
        </a:p>
      </dgm:t>
    </dgm:pt>
    <dgm:pt modelId="{CC9DCD1D-8FA2-4C75-B157-4C732BB3A768}">
      <dgm:prSet phldrT="[Texte]" custT="1"/>
      <dgm:spPr/>
      <dgm:t>
        <a:bodyPr/>
        <a:lstStyle/>
        <a:p>
          <a:r>
            <a:rPr lang="fr-FR" sz="1100"/>
            <a:t> Normes et procédures en SR </a:t>
          </a:r>
        </a:p>
      </dgm:t>
    </dgm:pt>
    <dgm:pt modelId="{B1D421E9-F855-413D-B769-4DD549F9B3D0}" type="parTrans" cxnId="{8E4BD531-6046-4BED-8CAF-32F9E9FDAB61}">
      <dgm:prSet/>
      <dgm:spPr/>
      <dgm:t>
        <a:bodyPr/>
        <a:lstStyle/>
        <a:p>
          <a:endParaRPr lang="fr-FR"/>
        </a:p>
      </dgm:t>
    </dgm:pt>
    <dgm:pt modelId="{E3DFE7E2-6F9F-4638-A54B-CEEFCEE23ECF}" type="sibTrans" cxnId="{8E4BD531-6046-4BED-8CAF-32F9E9FDAB61}">
      <dgm:prSet/>
      <dgm:spPr/>
      <dgm:t>
        <a:bodyPr/>
        <a:lstStyle/>
        <a:p>
          <a:endParaRPr lang="fr-FR"/>
        </a:p>
      </dgm:t>
    </dgm:pt>
    <dgm:pt modelId="{C041896D-BC4C-452D-BD44-E0581E6EC596}">
      <dgm:prSet phldrT="[Texte]" custT="1"/>
      <dgm:spPr/>
      <dgm:t>
        <a:bodyPr/>
        <a:lstStyle/>
        <a:p>
          <a:r>
            <a:rPr lang="fr-FR" sz="1100"/>
            <a:t>protocole de prise en charge des enfants malnutris est disponible</a:t>
          </a:r>
        </a:p>
      </dgm:t>
    </dgm:pt>
    <dgm:pt modelId="{B8A63F6D-05E0-4C79-B7C5-6D8440B9DC73}" type="parTrans" cxnId="{A530256B-98C0-478E-8625-92AB397D1B9B}">
      <dgm:prSet/>
      <dgm:spPr/>
      <dgm:t>
        <a:bodyPr/>
        <a:lstStyle/>
        <a:p>
          <a:endParaRPr lang="fr-FR"/>
        </a:p>
      </dgm:t>
    </dgm:pt>
    <dgm:pt modelId="{E17EB7A0-37AD-41C7-A47C-F939F42568CF}" type="sibTrans" cxnId="{A530256B-98C0-478E-8625-92AB397D1B9B}">
      <dgm:prSet/>
      <dgm:spPr/>
      <dgm:t>
        <a:bodyPr/>
        <a:lstStyle/>
        <a:p>
          <a:endParaRPr lang="fr-FR"/>
        </a:p>
      </dgm:t>
    </dgm:pt>
    <dgm:pt modelId="{FB846018-8D91-45CF-BF84-83B165C0E5E1}">
      <dgm:prSet phldrT="[Texte]" custT="1"/>
      <dgm:spPr/>
      <dgm:t>
        <a:bodyPr/>
        <a:lstStyle/>
        <a:p>
          <a:r>
            <a:rPr lang="fr-FR" sz="1100"/>
            <a:t> Politique national de santé communautaire</a:t>
          </a:r>
        </a:p>
      </dgm:t>
    </dgm:pt>
    <dgm:pt modelId="{09D389B3-81FC-4A95-BDDB-2330B334373C}" type="parTrans" cxnId="{79A9B537-D65B-412A-9D9C-7FFA2884510C}">
      <dgm:prSet/>
      <dgm:spPr/>
      <dgm:t>
        <a:bodyPr/>
        <a:lstStyle/>
        <a:p>
          <a:endParaRPr lang="fr-FR"/>
        </a:p>
      </dgm:t>
    </dgm:pt>
    <dgm:pt modelId="{C901C133-289F-4BEE-8F67-CED0231EB588}" type="sibTrans" cxnId="{79A9B537-D65B-412A-9D9C-7FFA2884510C}">
      <dgm:prSet/>
      <dgm:spPr/>
      <dgm:t>
        <a:bodyPr/>
        <a:lstStyle/>
        <a:p>
          <a:endParaRPr lang="fr-FR"/>
        </a:p>
      </dgm:t>
    </dgm:pt>
    <dgm:pt modelId="{031EF0FC-A51E-46FF-8FCB-18F6D06D92E9}">
      <dgm:prSet phldrT="[Texte]" custT="1"/>
      <dgm:spPr/>
      <dgm:t>
        <a:bodyPr/>
        <a:lstStyle/>
        <a:p>
          <a:r>
            <a:rPr lang="fr-FR" sz="1100"/>
            <a:t> Plan de passage à l'échelle de la prise en charge du VIH en Guinée 2015-2017</a:t>
          </a:r>
        </a:p>
      </dgm:t>
    </dgm:pt>
    <dgm:pt modelId="{E4229CD7-65F1-4E40-AF5F-0425F3503E07}" type="parTrans" cxnId="{CBA27EFD-0766-4364-8985-1969205F61A8}">
      <dgm:prSet/>
      <dgm:spPr/>
      <dgm:t>
        <a:bodyPr/>
        <a:lstStyle/>
        <a:p>
          <a:endParaRPr lang="fr-FR"/>
        </a:p>
      </dgm:t>
    </dgm:pt>
    <dgm:pt modelId="{73984772-B58E-45F9-AEA3-B26EA18C9F5A}" type="sibTrans" cxnId="{CBA27EFD-0766-4364-8985-1969205F61A8}">
      <dgm:prSet/>
      <dgm:spPr/>
      <dgm:t>
        <a:bodyPr/>
        <a:lstStyle/>
        <a:p>
          <a:endParaRPr lang="fr-FR"/>
        </a:p>
      </dgm:t>
    </dgm:pt>
    <dgm:pt modelId="{27616D81-3053-485B-8DC4-CB36C91F0858}">
      <dgm:prSet phldrT="[Texte]" custT="1"/>
      <dgm:spPr/>
      <dgm:t>
        <a:bodyPr/>
        <a:lstStyle/>
        <a:p>
          <a:r>
            <a:rPr lang="fr-FR" sz="1100"/>
            <a:t> Plan de rattrapage d'urgence pour accélérer et maintenir la réponse au VIH en République de Guinée</a:t>
          </a:r>
        </a:p>
      </dgm:t>
    </dgm:pt>
    <dgm:pt modelId="{2DC343D1-54AD-439A-9B4F-36C4A18039A7}" type="parTrans" cxnId="{25321683-7C73-4EE5-AFF0-797A2237A0F7}">
      <dgm:prSet/>
      <dgm:spPr/>
      <dgm:t>
        <a:bodyPr/>
        <a:lstStyle/>
        <a:p>
          <a:endParaRPr lang="fr-FR"/>
        </a:p>
      </dgm:t>
    </dgm:pt>
    <dgm:pt modelId="{87F07A5E-90FF-4253-8FE6-9C70BAE13551}" type="sibTrans" cxnId="{25321683-7C73-4EE5-AFF0-797A2237A0F7}">
      <dgm:prSet/>
      <dgm:spPr/>
      <dgm:t>
        <a:bodyPr/>
        <a:lstStyle/>
        <a:p>
          <a:endParaRPr lang="fr-FR"/>
        </a:p>
      </dgm:t>
    </dgm:pt>
    <dgm:pt modelId="{55551BF0-05BB-498A-B7DA-7A536EAC9636}">
      <dgm:prSet phldrT="[Texte]" custT="1"/>
      <dgm:spPr/>
      <dgm:t>
        <a:bodyPr/>
        <a:lstStyle/>
        <a:p>
          <a:endParaRPr lang="fr-FR" sz="1100"/>
        </a:p>
      </dgm:t>
    </dgm:pt>
    <dgm:pt modelId="{E24C37AE-E482-4639-8E2D-7A845BEBC5BA}" type="parTrans" cxnId="{857FBF46-CF10-4008-91CD-2CDBA1D7D6D4}">
      <dgm:prSet/>
      <dgm:spPr/>
      <dgm:t>
        <a:bodyPr/>
        <a:lstStyle/>
        <a:p>
          <a:endParaRPr lang="fr-FR"/>
        </a:p>
      </dgm:t>
    </dgm:pt>
    <dgm:pt modelId="{E6A48E4A-1E83-4B0B-A8B1-C7E69C5D009D}" type="sibTrans" cxnId="{857FBF46-CF10-4008-91CD-2CDBA1D7D6D4}">
      <dgm:prSet/>
      <dgm:spPr/>
      <dgm:t>
        <a:bodyPr/>
        <a:lstStyle/>
        <a:p>
          <a:endParaRPr lang="fr-FR"/>
        </a:p>
      </dgm:t>
    </dgm:pt>
    <dgm:pt modelId="{1CBC3E78-B298-425D-BEB1-3FB9ACC4773C}">
      <dgm:prSet phldrT="[Texte]" custT="1"/>
      <dgm:spPr/>
      <dgm:t>
        <a:bodyPr/>
        <a:lstStyle/>
        <a:p>
          <a:r>
            <a:rPr lang="fr-FR" sz="1100"/>
            <a:t> Normes et protocole de prise en charge de l'infection par le VIH chez l'adulte et l'enfant en Guinée</a:t>
          </a:r>
        </a:p>
      </dgm:t>
    </dgm:pt>
    <dgm:pt modelId="{61726424-8C5A-43B9-8980-6F3100B7E6FD}" type="parTrans" cxnId="{DF08856A-5490-441C-8A63-96DE83B798FF}">
      <dgm:prSet/>
      <dgm:spPr/>
      <dgm:t>
        <a:bodyPr/>
        <a:lstStyle/>
        <a:p>
          <a:endParaRPr lang="fr-FR"/>
        </a:p>
      </dgm:t>
    </dgm:pt>
    <dgm:pt modelId="{2E107E2A-34B9-4168-A4EA-0F34463EE99F}" type="sibTrans" cxnId="{DF08856A-5490-441C-8A63-96DE83B798FF}">
      <dgm:prSet/>
      <dgm:spPr/>
      <dgm:t>
        <a:bodyPr/>
        <a:lstStyle/>
        <a:p>
          <a:endParaRPr lang="fr-FR"/>
        </a:p>
      </dgm:t>
    </dgm:pt>
    <dgm:pt modelId="{036F4ACE-43F5-4A49-84AA-EB0031609312}">
      <dgm:prSet phldrT="[Texte]" custT="1"/>
      <dgm:spPr/>
      <dgm:t>
        <a:bodyPr/>
        <a:lstStyle/>
        <a:p>
          <a:r>
            <a:rPr lang="fr-FR" sz="1100"/>
            <a:t> Plan national stratégique pour l’élimination de la transmission mère enfant du VIH 2015-2017 </a:t>
          </a:r>
        </a:p>
      </dgm:t>
    </dgm:pt>
    <dgm:pt modelId="{8FE9968C-F258-4F7B-A506-F26E92C7E5C3}" type="parTrans" cxnId="{2F08D6BC-A54C-4074-95C4-BBDF54813F82}">
      <dgm:prSet/>
      <dgm:spPr/>
      <dgm:t>
        <a:bodyPr/>
        <a:lstStyle/>
        <a:p>
          <a:endParaRPr lang="fr-FR"/>
        </a:p>
      </dgm:t>
    </dgm:pt>
    <dgm:pt modelId="{49215838-DC36-4525-8566-D44FF5A1F42D}" type="sibTrans" cxnId="{2F08D6BC-A54C-4074-95C4-BBDF54813F82}">
      <dgm:prSet/>
      <dgm:spPr/>
      <dgm:t>
        <a:bodyPr/>
        <a:lstStyle/>
        <a:p>
          <a:endParaRPr lang="fr-FR"/>
        </a:p>
      </dgm:t>
    </dgm:pt>
    <dgm:pt modelId="{6E664DA8-F7CF-4CD7-851C-4CC0AFC22053}">
      <dgm:prSet phldrT="[Texte]" custT="1"/>
      <dgm:spPr/>
      <dgm:t>
        <a:bodyPr/>
        <a:lstStyle/>
        <a:p>
          <a:r>
            <a:rPr lang="fr-FR" sz="1100"/>
            <a:t> CPN recentré</a:t>
          </a:r>
        </a:p>
      </dgm:t>
    </dgm:pt>
    <dgm:pt modelId="{36F5FB62-8EDC-4253-8BCB-BE3A51AC9C11}" type="parTrans" cxnId="{CA39B7EC-8953-41D3-BFDF-85AA2304EE09}">
      <dgm:prSet/>
      <dgm:spPr/>
      <dgm:t>
        <a:bodyPr/>
        <a:lstStyle/>
        <a:p>
          <a:endParaRPr lang="fr-FR"/>
        </a:p>
      </dgm:t>
    </dgm:pt>
    <dgm:pt modelId="{3FCDB485-E2D0-41EE-A70F-2A0E5D01ECE5}" type="sibTrans" cxnId="{CA39B7EC-8953-41D3-BFDF-85AA2304EE09}">
      <dgm:prSet/>
      <dgm:spPr/>
      <dgm:t>
        <a:bodyPr/>
        <a:lstStyle/>
        <a:p>
          <a:endParaRPr lang="fr-FR"/>
        </a:p>
      </dgm:t>
    </dgm:pt>
    <dgm:pt modelId="{4F93C167-9445-4F3C-A267-71CDAFBBFE69}">
      <dgm:prSet phldrT="[Texte]" custT="1"/>
      <dgm:spPr/>
      <dgm:t>
        <a:bodyPr/>
        <a:lstStyle/>
        <a:p>
          <a:r>
            <a:rPr lang="fr-FR" sz="1100"/>
            <a:t> les supports de communication (boites à images, affiches ...)</a:t>
          </a:r>
        </a:p>
      </dgm:t>
    </dgm:pt>
    <dgm:pt modelId="{36440895-47D9-49F8-86E7-CE92CBB55582}" type="parTrans" cxnId="{E0C6E2DA-C106-469C-A8FB-8805D97F3940}">
      <dgm:prSet/>
      <dgm:spPr/>
      <dgm:t>
        <a:bodyPr/>
        <a:lstStyle/>
        <a:p>
          <a:endParaRPr lang="fr-FR"/>
        </a:p>
      </dgm:t>
    </dgm:pt>
    <dgm:pt modelId="{3E03A2AF-34F2-4C88-A698-CBFDCC4E0BEA}" type="sibTrans" cxnId="{E0C6E2DA-C106-469C-A8FB-8805D97F3940}">
      <dgm:prSet/>
      <dgm:spPr/>
      <dgm:t>
        <a:bodyPr/>
        <a:lstStyle/>
        <a:p>
          <a:endParaRPr lang="fr-FR"/>
        </a:p>
      </dgm:t>
    </dgm:pt>
    <dgm:pt modelId="{787ED8A9-DB72-4366-8102-F732498F5154}">
      <dgm:prSet phldrT="[Texte]" custT="1"/>
      <dgm:spPr/>
      <dgm:t>
        <a:bodyPr/>
        <a:lstStyle/>
        <a:p>
          <a:r>
            <a:rPr lang="fr-FR" sz="1100"/>
            <a:t> les supports de communication (boites à images, affiches ...)</a:t>
          </a:r>
        </a:p>
      </dgm:t>
    </dgm:pt>
    <dgm:pt modelId="{08F49D3B-01A7-4CBB-97F4-A0B6280EE693}" type="parTrans" cxnId="{8E55AC7E-29A8-434A-A88B-700B21D981D5}">
      <dgm:prSet/>
      <dgm:spPr/>
      <dgm:t>
        <a:bodyPr/>
        <a:lstStyle/>
        <a:p>
          <a:endParaRPr lang="fr-FR"/>
        </a:p>
      </dgm:t>
    </dgm:pt>
    <dgm:pt modelId="{9CC1D1DB-986D-43F0-903A-FBAE2BB5FADB}" type="sibTrans" cxnId="{8E55AC7E-29A8-434A-A88B-700B21D981D5}">
      <dgm:prSet/>
      <dgm:spPr/>
      <dgm:t>
        <a:bodyPr/>
        <a:lstStyle/>
        <a:p>
          <a:endParaRPr lang="fr-FR"/>
        </a:p>
      </dgm:t>
    </dgm:pt>
    <dgm:pt modelId="{428BCF1A-2A48-415C-A09D-D8C9BABF32E0}">
      <dgm:prSet custT="1"/>
      <dgm:spPr/>
      <dgm:t>
        <a:bodyPr/>
        <a:lstStyle/>
        <a:p>
          <a:endParaRPr lang="fr-FR" sz="1100"/>
        </a:p>
      </dgm:t>
    </dgm:pt>
    <dgm:pt modelId="{AECF38DE-E1DF-46BA-AD41-A7117969DF17}" type="parTrans" cxnId="{2657CC5D-BD09-4CB1-ABF6-325E14E7707D}">
      <dgm:prSet/>
      <dgm:spPr/>
      <dgm:t>
        <a:bodyPr/>
        <a:lstStyle/>
        <a:p>
          <a:endParaRPr lang="fr-FR"/>
        </a:p>
      </dgm:t>
    </dgm:pt>
    <dgm:pt modelId="{60CB5E1A-CD9D-452A-AE60-C226CE82563E}" type="sibTrans" cxnId="{2657CC5D-BD09-4CB1-ABF6-325E14E7707D}">
      <dgm:prSet/>
      <dgm:spPr/>
      <dgm:t>
        <a:bodyPr/>
        <a:lstStyle/>
        <a:p>
          <a:endParaRPr lang="fr-FR"/>
        </a:p>
      </dgm:t>
    </dgm:pt>
    <dgm:pt modelId="{0EDB940C-81D4-48A2-870D-4333B7887553}">
      <dgm:prSet custT="1"/>
      <dgm:spPr/>
      <dgm:t>
        <a:bodyPr/>
        <a:lstStyle/>
        <a:p>
          <a:r>
            <a:rPr lang="fr-FR" sz="1100"/>
            <a:t> Normes et procédures en SR </a:t>
          </a:r>
        </a:p>
      </dgm:t>
    </dgm:pt>
    <dgm:pt modelId="{97A6BBF7-D253-4AC3-8E7A-AE5B439F0261}" type="parTrans" cxnId="{75584AAE-1A6E-4F53-A93E-54B028CCAAD5}">
      <dgm:prSet/>
      <dgm:spPr/>
      <dgm:t>
        <a:bodyPr/>
        <a:lstStyle/>
        <a:p>
          <a:endParaRPr lang="fr-FR"/>
        </a:p>
      </dgm:t>
    </dgm:pt>
    <dgm:pt modelId="{3A1649DD-350E-4458-A83D-A6143A43A5FB}" type="sibTrans" cxnId="{75584AAE-1A6E-4F53-A93E-54B028CCAAD5}">
      <dgm:prSet/>
      <dgm:spPr/>
      <dgm:t>
        <a:bodyPr/>
        <a:lstStyle/>
        <a:p>
          <a:endParaRPr lang="fr-FR"/>
        </a:p>
      </dgm:t>
    </dgm:pt>
    <dgm:pt modelId="{224BD7B0-5C4D-4729-A58D-22388E0F9EAE}">
      <dgm:prSet custT="1"/>
      <dgm:spPr/>
      <dgm:t>
        <a:bodyPr/>
        <a:lstStyle/>
        <a:p>
          <a:r>
            <a:rPr lang="fr-FR" sz="1100"/>
            <a:t>Plan national stratégique pour l’élimination de la transmission mère enfant du VIH 2015-2017</a:t>
          </a:r>
        </a:p>
      </dgm:t>
    </dgm:pt>
    <dgm:pt modelId="{CA6570D9-BA6D-4EF5-8FA0-AE3D4007789B}" type="parTrans" cxnId="{99FDE523-BFB4-4FE3-93B8-C08577A26120}">
      <dgm:prSet/>
      <dgm:spPr/>
      <dgm:t>
        <a:bodyPr/>
        <a:lstStyle/>
        <a:p>
          <a:endParaRPr lang="fr-FR"/>
        </a:p>
      </dgm:t>
    </dgm:pt>
    <dgm:pt modelId="{CCAB03E6-BEB4-4353-9D03-824AB9FAB702}" type="sibTrans" cxnId="{99FDE523-BFB4-4FE3-93B8-C08577A26120}">
      <dgm:prSet/>
      <dgm:spPr/>
      <dgm:t>
        <a:bodyPr/>
        <a:lstStyle/>
        <a:p>
          <a:endParaRPr lang="fr-FR"/>
        </a:p>
      </dgm:t>
    </dgm:pt>
    <dgm:pt modelId="{7A0E1A9E-F237-4B3C-AAFB-3BC7DA603BCB}">
      <dgm:prSet custT="1"/>
      <dgm:spPr/>
      <dgm:t>
        <a:bodyPr/>
        <a:lstStyle/>
        <a:p>
          <a:r>
            <a:rPr lang="fr-FR" sz="1100"/>
            <a:t>Normes et procédures de la PTME juillet 2016  </a:t>
          </a:r>
        </a:p>
      </dgm:t>
    </dgm:pt>
    <dgm:pt modelId="{0DA9ED18-A15E-4A1E-8CE5-1B598EE09151}" type="parTrans" cxnId="{29962F53-E0DF-40D9-B285-137ECD065B26}">
      <dgm:prSet/>
      <dgm:spPr/>
      <dgm:t>
        <a:bodyPr/>
        <a:lstStyle/>
        <a:p>
          <a:endParaRPr lang="fr-FR"/>
        </a:p>
      </dgm:t>
    </dgm:pt>
    <dgm:pt modelId="{E16C50F0-B4E9-45AD-BE53-71063B4D9B3D}" type="sibTrans" cxnId="{29962F53-E0DF-40D9-B285-137ECD065B26}">
      <dgm:prSet/>
      <dgm:spPr/>
      <dgm:t>
        <a:bodyPr/>
        <a:lstStyle/>
        <a:p>
          <a:endParaRPr lang="fr-FR"/>
        </a:p>
      </dgm:t>
    </dgm:pt>
    <dgm:pt modelId="{42679809-08CB-4BA5-AC61-450AC89681B5}" type="pres">
      <dgm:prSet presAssocID="{A807B172-0912-4141-B475-29763E44F034}" presName="Name0" presStyleCnt="0">
        <dgm:presLayoutVars>
          <dgm:dir/>
          <dgm:animLvl val="lvl"/>
          <dgm:resizeHandles val="exact"/>
        </dgm:presLayoutVars>
      </dgm:prSet>
      <dgm:spPr/>
      <dgm:t>
        <a:bodyPr/>
        <a:lstStyle/>
        <a:p>
          <a:endParaRPr lang="fr-FR"/>
        </a:p>
      </dgm:t>
    </dgm:pt>
    <dgm:pt modelId="{961B8440-C70D-4F5C-8F77-00DFC9BFEA90}" type="pres">
      <dgm:prSet presAssocID="{7C6514B3-B7BC-4391-B9C3-B789B29F5723}" presName="linNode" presStyleCnt="0"/>
      <dgm:spPr/>
    </dgm:pt>
    <dgm:pt modelId="{A3E7218B-53DB-4F9B-A776-F2E0448AC7F6}" type="pres">
      <dgm:prSet presAssocID="{7C6514B3-B7BC-4391-B9C3-B789B29F5723}" presName="parentText" presStyleLbl="node1" presStyleIdx="0" presStyleCnt="4" custScaleX="277778" custScaleY="36426">
        <dgm:presLayoutVars>
          <dgm:chMax val="1"/>
          <dgm:bulletEnabled val="1"/>
        </dgm:presLayoutVars>
      </dgm:prSet>
      <dgm:spPr/>
      <dgm:t>
        <a:bodyPr/>
        <a:lstStyle/>
        <a:p>
          <a:endParaRPr lang="fr-FR"/>
        </a:p>
      </dgm:t>
    </dgm:pt>
    <dgm:pt modelId="{91CDAD85-2476-4918-8894-74621EE29E04}" type="pres">
      <dgm:prSet presAssocID="{7FD7D93B-7658-4601-ADB6-1686DAE7FAA2}" presName="sp" presStyleCnt="0"/>
      <dgm:spPr/>
    </dgm:pt>
    <dgm:pt modelId="{8A5F52BE-73DA-4C6B-970F-432FF00EEE5B}" type="pres">
      <dgm:prSet presAssocID="{4EED165F-51EF-4FC5-BE20-31133684B467}" presName="linNode" presStyleCnt="0"/>
      <dgm:spPr/>
    </dgm:pt>
    <dgm:pt modelId="{0505DF46-B9DF-402C-B79B-43B4EFF56FC6}" type="pres">
      <dgm:prSet presAssocID="{4EED165F-51EF-4FC5-BE20-31133684B467}" presName="parentText" presStyleLbl="node1" presStyleIdx="1" presStyleCnt="4" custScaleY="178285">
        <dgm:presLayoutVars>
          <dgm:chMax val="1"/>
          <dgm:bulletEnabled val="1"/>
        </dgm:presLayoutVars>
      </dgm:prSet>
      <dgm:spPr/>
      <dgm:t>
        <a:bodyPr/>
        <a:lstStyle/>
        <a:p>
          <a:endParaRPr lang="fr-FR"/>
        </a:p>
      </dgm:t>
    </dgm:pt>
    <dgm:pt modelId="{20203BA5-2E1E-449A-A815-D25F0B996C08}" type="pres">
      <dgm:prSet presAssocID="{4EED165F-51EF-4FC5-BE20-31133684B467}" presName="descendantText" presStyleLbl="alignAccFollowNode1" presStyleIdx="0" presStyleCnt="3" custScaleY="217202">
        <dgm:presLayoutVars>
          <dgm:bulletEnabled val="1"/>
        </dgm:presLayoutVars>
      </dgm:prSet>
      <dgm:spPr/>
      <dgm:t>
        <a:bodyPr/>
        <a:lstStyle/>
        <a:p>
          <a:endParaRPr lang="fr-FR"/>
        </a:p>
      </dgm:t>
    </dgm:pt>
    <dgm:pt modelId="{F73E91CE-FE5E-41DB-B981-6CC3EF46A3FB}" type="pres">
      <dgm:prSet presAssocID="{D27FDA80-60C3-4889-859E-A3E95519A8B2}" presName="sp" presStyleCnt="0"/>
      <dgm:spPr/>
    </dgm:pt>
    <dgm:pt modelId="{BF959970-B532-44F5-B8AF-145A4B7B3E9E}" type="pres">
      <dgm:prSet presAssocID="{5DC9387D-E4D0-4634-A982-9EAC83DDF0F3}" presName="linNode" presStyleCnt="0"/>
      <dgm:spPr/>
    </dgm:pt>
    <dgm:pt modelId="{D232D95B-6584-443A-8B32-583575579CE0}" type="pres">
      <dgm:prSet presAssocID="{5DC9387D-E4D0-4634-A982-9EAC83DDF0F3}" presName="parentText" presStyleLbl="node1" presStyleIdx="2" presStyleCnt="4" custScaleY="216069">
        <dgm:presLayoutVars>
          <dgm:chMax val="1"/>
          <dgm:bulletEnabled val="1"/>
        </dgm:presLayoutVars>
      </dgm:prSet>
      <dgm:spPr/>
      <dgm:t>
        <a:bodyPr/>
        <a:lstStyle/>
        <a:p>
          <a:endParaRPr lang="fr-FR"/>
        </a:p>
      </dgm:t>
    </dgm:pt>
    <dgm:pt modelId="{7F6ACE5B-B9A9-4B82-8EB5-BB565256A1A6}" type="pres">
      <dgm:prSet presAssocID="{5DC9387D-E4D0-4634-A982-9EAC83DDF0F3}" presName="descendantText" presStyleLbl="alignAccFollowNode1" presStyleIdx="1" presStyleCnt="3" custScaleY="257209">
        <dgm:presLayoutVars>
          <dgm:bulletEnabled val="1"/>
        </dgm:presLayoutVars>
      </dgm:prSet>
      <dgm:spPr/>
      <dgm:t>
        <a:bodyPr/>
        <a:lstStyle/>
        <a:p>
          <a:endParaRPr lang="fr-FR"/>
        </a:p>
      </dgm:t>
    </dgm:pt>
    <dgm:pt modelId="{ACF54598-7EF9-498D-80F6-4879D163B265}" type="pres">
      <dgm:prSet presAssocID="{9680E125-62FB-46B3-8549-7A526CE3D0D9}" presName="sp" presStyleCnt="0"/>
      <dgm:spPr/>
    </dgm:pt>
    <dgm:pt modelId="{C9AAC171-4488-4BD2-ABF8-9279FF38D9E8}" type="pres">
      <dgm:prSet presAssocID="{40B7A773-93FD-46CC-BC8A-F84FC7957E89}" presName="linNode" presStyleCnt="0"/>
      <dgm:spPr/>
    </dgm:pt>
    <dgm:pt modelId="{49518CFC-7343-4C8F-B54E-4A4894FBAB48}" type="pres">
      <dgm:prSet presAssocID="{40B7A773-93FD-46CC-BC8A-F84FC7957E89}" presName="parentText" presStyleLbl="node1" presStyleIdx="3" presStyleCnt="4" custLinFactNeighborY="177">
        <dgm:presLayoutVars>
          <dgm:chMax val="1"/>
          <dgm:bulletEnabled val="1"/>
        </dgm:presLayoutVars>
      </dgm:prSet>
      <dgm:spPr/>
      <dgm:t>
        <a:bodyPr/>
        <a:lstStyle/>
        <a:p>
          <a:endParaRPr lang="fr-FR"/>
        </a:p>
      </dgm:t>
    </dgm:pt>
    <dgm:pt modelId="{78E2EBE5-19E6-4DA0-B20F-71D6BCEDBEFE}" type="pres">
      <dgm:prSet presAssocID="{40B7A773-93FD-46CC-BC8A-F84FC7957E89}" presName="descendantText" presStyleLbl="alignAccFollowNode1" presStyleIdx="2" presStyleCnt="3" custScaleY="108892">
        <dgm:presLayoutVars>
          <dgm:bulletEnabled val="1"/>
        </dgm:presLayoutVars>
      </dgm:prSet>
      <dgm:spPr/>
      <dgm:t>
        <a:bodyPr/>
        <a:lstStyle/>
        <a:p>
          <a:endParaRPr lang="fr-FR"/>
        </a:p>
      </dgm:t>
    </dgm:pt>
  </dgm:ptLst>
  <dgm:cxnLst>
    <dgm:cxn modelId="{9216939D-DC95-44D3-B90B-F41B6992E8CB}" type="presOf" srcId="{A807B172-0912-4141-B475-29763E44F034}" destId="{42679809-08CB-4BA5-AC61-450AC89681B5}" srcOrd="0" destOrd="0" presId="urn:microsoft.com/office/officeart/2005/8/layout/vList5"/>
    <dgm:cxn modelId="{B8AE9E28-29DD-4E54-BE30-B08DFF3C04F2}" type="presOf" srcId="{7A0E1A9E-F237-4B3C-AAFB-3BC7DA603BCB}" destId="{78E2EBE5-19E6-4DA0-B20F-71D6BCEDBEFE}" srcOrd="0" destOrd="3" presId="urn:microsoft.com/office/officeart/2005/8/layout/vList5"/>
    <dgm:cxn modelId="{A1A83E4D-5174-44FB-A61F-899DBC7517B5}" type="presOf" srcId="{4EED165F-51EF-4FC5-BE20-31133684B467}" destId="{0505DF46-B9DF-402C-B79B-43B4EFF56FC6}" srcOrd="0" destOrd="0" presId="urn:microsoft.com/office/officeart/2005/8/layout/vList5"/>
    <dgm:cxn modelId="{5BCE18F2-C00C-46D2-B8D9-87E30E4C6930}" srcId="{4EED165F-51EF-4FC5-BE20-31133684B467}" destId="{6FB36F10-E11D-4955-961F-2068FA6113CB}" srcOrd="2" destOrd="0" parTransId="{541B2F85-81A2-4EA6-99B7-33E11BA7BF01}" sibTransId="{F1508908-9F5B-4003-9F30-813571D9BFB8}"/>
    <dgm:cxn modelId="{79A9B537-D65B-412A-9D9C-7FFA2884510C}" srcId="{4EED165F-51EF-4FC5-BE20-31133684B467}" destId="{FB846018-8D91-45CF-BF84-83B165C0E5E1}" srcOrd="5" destOrd="0" parTransId="{09D389B3-81FC-4A95-BDDB-2330B334373C}" sibTransId="{C901C133-289F-4BEE-8F67-CED0231EB588}"/>
    <dgm:cxn modelId="{2657CC5D-BD09-4CB1-ABF6-325E14E7707D}" srcId="{40B7A773-93FD-46CC-BC8A-F84FC7957E89}" destId="{428BCF1A-2A48-415C-A09D-D8C9BABF32E0}" srcOrd="4" destOrd="0" parTransId="{AECF38DE-E1DF-46BA-AD41-A7117969DF17}" sibTransId="{60CB5E1A-CD9D-452A-AE60-C226CE82563E}"/>
    <dgm:cxn modelId="{DF153B71-7B92-4244-81C1-09106F6D804D}" type="presOf" srcId="{753850F2-7C7B-47CD-A68B-B4CE28D75478}" destId="{20203BA5-2E1E-449A-A815-D25F0B996C08}" srcOrd="0" destOrd="0" presId="urn:microsoft.com/office/officeart/2005/8/layout/vList5"/>
    <dgm:cxn modelId="{2F08D6BC-A54C-4074-95C4-BBDF54813F82}" srcId="{5DC9387D-E4D0-4634-A982-9EAC83DDF0F3}" destId="{036F4ACE-43F5-4A49-84AA-EB0031609312}" srcOrd="5" destOrd="0" parTransId="{8FE9968C-F258-4F7B-A506-F26E92C7E5C3}" sibTransId="{49215838-DC36-4525-8566-D44FF5A1F42D}"/>
    <dgm:cxn modelId="{0F043D3F-FECA-4D4F-BD09-4BFED7DFDE0F}" type="presOf" srcId="{55551BF0-05BB-498A-B7DA-7A536EAC9636}" destId="{7F6ACE5B-B9A9-4B82-8EB5-BB565256A1A6}" srcOrd="0" destOrd="7" presId="urn:microsoft.com/office/officeart/2005/8/layout/vList5"/>
    <dgm:cxn modelId="{30BF2009-274C-405E-8491-BFBCCFF64C01}" type="presOf" srcId="{FB846018-8D91-45CF-BF84-83B165C0E5E1}" destId="{20203BA5-2E1E-449A-A815-D25F0B996C08}" srcOrd="0" destOrd="5" presId="urn:microsoft.com/office/officeart/2005/8/layout/vList5"/>
    <dgm:cxn modelId="{A9C09D49-FF9C-406B-A056-091B46C9A9A2}" type="presOf" srcId="{224BD7B0-5C4D-4729-A58D-22388E0F9EAE}" destId="{78E2EBE5-19E6-4DA0-B20F-71D6BCEDBEFE}" srcOrd="0" destOrd="2" presId="urn:microsoft.com/office/officeart/2005/8/layout/vList5"/>
    <dgm:cxn modelId="{F031B110-A3B9-4D42-A87E-997373EE7839}" type="presOf" srcId="{5DC9387D-E4D0-4634-A982-9EAC83DDF0F3}" destId="{D232D95B-6584-443A-8B32-583575579CE0}" srcOrd="0" destOrd="0" presId="urn:microsoft.com/office/officeart/2005/8/layout/vList5"/>
    <dgm:cxn modelId="{333B75C2-CF7E-4BB8-BC11-CDD5FF2A28FE}" srcId="{A807B172-0912-4141-B475-29763E44F034}" destId="{40B7A773-93FD-46CC-BC8A-F84FC7957E89}" srcOrd="3" destOrd="0" parTransId="{5760B50A-9EFF-462B-B2C5-FBEDDCBD89AD}" sibTransId="{E9D26886-7621-498C-8FDE-E3753BA94D8A}"/>
    <dgm:cxn modelId="{B2FC4218-4B31-4707-8C40-0B3365321377}" type="presOf" srcId="{6FB36F10-E11D-4955-961F-2068FA6113CB}" destId="{20203BA5-2E1E-449A-A815-D25F0B996C08}" srcOrd="0" destOrd="2" presId="urn:microsoft.com/office/officeart/2005/8/layout/vList5"/>
    <dgm:cxn modelId="{268418EA-3C8E-47A0-8E36-57C687E40902}" type="presOf" srcId="{C041896D-BC4C-452D-BD44-E0581E6EC596}" destId="{20203BA5-2E1E-449A-A815-D25F0B996C08}" srcOrd="0" destOrd="4" presId="urn:microsoft.com/office/officeart/2005/8/layout/vList5"/>
    <dgm:cxn modelId="{E0C6E2DA-C106-469C-A8FB-8805D97F3940}" srcId="{4EED165F-51EF-4FC5-BE20-31133684B467}" destId="{4F93C167-9445-4F3C-A267-71CDAFBBFE69}" srcOrd="7" destOrd="0" parTransId="{36440895-47D9-49F8-86E7-CE92CBB55582}" sibTransId="{3E03A2AF-34F2-4C88-A698-CBFDCC4E0BEA}"/>
    <dgm:cxn modelId="{7FD457A0-D343-428C-A1B2-9E17BD2DE7E4}" type="presOf" srcId="{0EDB940C-81D4-48A2-870D-4333B7887553}" destId="{78E2EBE5-19E6-4DA0-B20F-71D6BCEDBEFE}" srcOrd="0" destOrd="1" presId="urn:microsoft.com/office/officeart/2005/8/layout/vList5"/>
    <dgm:cxn modelId="{8E55AC7E-29A8-434A-A88B-700B21D981D5}" srcId="{5DC9387D-E4D0-4634-A982-9EAC83DDF0F3}" destId="{787ED8A9-DB72-4366-8102-F732498F5154}" srcOrd="6" destOrd="0" parTransId="{08F49D3B-01A7-4CBB-97F4-A0B6280EE693}" sibTransId="{9CC1D1DB-986D-43F0-903A-FBAE2BB5FADB}"/>
    <dgm:cxn modelId="{4A363FC4-9EA5-4F54-897D-92CE7CBEE37F}" srcId="{5DC9387D-E4D0-4634-A982-9EAC83DDF0F3}" destId="{66C7FE81-4FB3-4E77-892E-7F6BA121ADBC}" srcOrd="0" destOrd="0" parTransId="{F9953CFC-6858-4724-8F34-52BC069D1E59}" sibTransId="{27FD0CC9-F62E-42E9-9D5F-33BDA803118D}"/>
    <dgm:cxn modelId="{84BFFB78-7C28-4969-9CC2-CF6145BC83A3}" type="presOf" srcId="{787ED8A9-DB72-4366-8102-F732498F5154}" destId="{7F6ACE5B-B9A9-4B82-8EB5-BB565256A1A6}" srcOrd="0" destOrd="6" presId="urn:microsoft.com/office/officeart/2005/8/layout/vList5"/>
    <dgm:cxn modelId="{A530256B-98C0-478E-8625-92AB397D1B9B}" srcId="{4EED165F-51EF-4FC5-BE20-31133684B467}" destId="{C041896D-BC4C-452D-BD44-E0581E6EC596}" srcOrd="4" destOrd="0" parTransId="{B8A63F6D-05E0-4C79-B7C5-6D8440B9DC73}" sibTransId="{E17EB7A0-37AD-41C7-A47C-F939F42568CF}"/>
    <dgm:cxn modelId="{EF384337-817F-4B68-AE1E-E9B390E94226}" type="presOf" srcId="{036F4ACE-43F5-4A49-84AA-EB0031609312}" destId="{7F6ACE5B-B9A9-4B82-8EB5-BB565256A1A6}" srcOrd="0" destOrd="5" presId="urn:microsoft.com/office/officeart/2005/8/layout/vList5"/>
    <dgm:cxn modelId="{DF08856A-5490-441C-8A63-96DE83B798FF}" srcId="{5DC9387D-E4D0-4634-A982-9EAC83DDF0F3}" destId="{1CBC3E78-B298-425D-BEB1-3FB9ACC4773C}" srcOrd="4" destOrd="0" parTransId="{61726424-8C5A-43B9-8980-6F3100B7E6FD}" sibTransId="{2E107E2A-34B9-4168-A4EA-0F34463EE99F}"/>
    <dgm:cxn modelId="{912E0583-FE88-4EF8-9066-0942B22A3973}" type="presOf" srcId="{7C6514B3-B7BC-4391-B9C3-B789B29F5723}" destId="{A3E7218B-53DB-4F9B-A776-F2E0448AC7F6}" srcOrd="0" destOrd="0" presId="urn:microsoft.com/office/officeart/2005/8/layout/vList5"/>
    <dgm:cxn modelId="{2A5292ED-EF53-413C-A0DE-B2C7160F75CD}" type="presOf" srcId="{6E664DA8-F7CF-4CD7-851C-4CC0AFC22053}" destId="{20203BA5-2E1E-449A-A815-D25F0B996C08}" srcOrd="0" destOrd="6" presId="urn:microsoft.com/office/officeart/2005/8/layout/vList5"/>
    <dgm:cxn modelId="{75584AAE-1A6E-4F53-A93E-54B028CCAAD5}" srcId="{40B7A773-93FD-46CC-BC8A-F84FC7957E89}" destId="{0EDB940C-81D4-48A2-870D-4333B7887553}" srcOrd="1" destOrd="0" parTransId="{97A6BBF7-D253-4AC3-8E7A-AE5B439F0261}" sibTransId="{3A1649DD-350E-4458-A83D-A6143A43A5FB}"/>
    <dgm:cxn modelId="{760EA898-7185-4B4C-81B6-E585CBA6D54E}" type="presOf" srcId="{428BCF1A-2A48-415C-A09D-D8C9BABF32E0}" destId="{78E2EBE5-19E6-4DA0-B20F-71D6BCEDBEFE}" srcOrd="0" destOrd="4" presId="urn:microsoft.com/office/officeart/2005/8/layout/vList5"/>
    <dgm:cxn modelId="{8E4BD531-6046-4BED-8CAF-32F9E9FDAB61}" srcId="{4EED165F-51EF-4FC5-BE20-31133684B467}" destId="{CC9DCD1D-8FA2-4C75-B157-4C732BB3A768}" srcOrd="3" destOrd="0" parTransId="{B1D421E9-F855-413D-B769-4DD549F9B3D0}" sibTransId="{E3DFE7E2-6F9F-4638-A54B-CEEFCEE23ECF}"/>
    <dgm:cxn modelId="{75773E27-26F9-41D5-B497-C7908B670D6D}" type="presOf" srcId="{4F93C167-9445-4F3C-A267-71CDAFBBFE69}" destId="{20203BA5-2E1E-449A-A815-D25F0B996C08}" srcOrd="0" destOrd="7" presId="urn:microsoft.com/office/officeart/2005/8/layout/vList5"/>
    <dgm:cxn modelId="{539B5838-94F7-4AE5-A9E5-29BFD619B62D}" type="presOf" srcId="{1CBC3E78-B298-425D-BEB1-3FB9ACC4773C}" destId="{7F6ACE5B-B9A9-4B82-8EB5-BB565256A1A6}" srcOrd="0" destOrd="4" presId="urn:microsoft.com/office/officeart/2005/8/layout/vList5"/>
    <dgm:cxn modelId="{53CBC422-C514-4C57-8F70-544964CD1888}" srcId="{40B7A773-93FD-46CC-BC8A-F84FC7957E89}" destId="{744871D0-8CF9-4F3D-BF8F-257AF68ECA33}" srcOrd="0" destOrd="0" parTransId="{041A1972-3B6F-4206-B367-4C98E4A7F8BC}" sibTransId="{EB72D405-FAD0-4748-A365-07257CDA2004}"/>
    <dgm:cxn modelId="{0C8ED350-E975-43B6-A8FF-3A5075FBAA4C}" srcId="{A807B172-0912-4141-B475-29763E44F034}" destId="{7C6514B3-B7BC-4391-B9C3-B789B29F5723}" srcOrd="0" destOrd="0" parTransId="{2F9FAA43-6611-493D-A2E6-F92BBF1658BF}" sibTransId="{7FD7D93B-7658-4601-ADB6-1686DAE7FAA2}"/>
    <dgm:cxn modelId="{99FDE523-BFB4-4FE3-93B8-C08577A26120}" srcId="{40B7A773-93FD-46CC-BC8A-F84FC7957E89}" destId="{224BD7B0-5C4D-4729-A58D-22388E0F9EAE}" srcOrd="2" destOrd="0" parTransId="{CA6570D9-BA6D-4EF5-8FA0-AE3D4007789B}" sibTransId="{CCAB03E6-BEB4-4353-9D03-824AB9FAB702}"/>
    <dgm:cxn modelId="{29962F53-E0DF-40D9-B285-137ECD065B26}" srcId="{40B7A773-93FD-46CC-BC8A-F84FC7957E89}" destId="{7A0E1A9E-F237-4B3C-AAFB-3BC7DA603BCB}" srcOrd="3" destOrd="0" parTransId="{0DA9ED18-A15E-4A1E-8CE5-1B598EE09151}" sibTransId="{E16C50F0-B4E9-45AD-BE53-71063B4D9B3D}"/>
    <dgm:cxn modelId="{857FBF46-CF10-4008-91CD-2CDBA1D7D6D4}" srcId="{5DC9387D-E4D0-4634-A982-9EAC83DDF0F3}" destId="{55551BF0-05BB-498A-B7DA-7A536EAC9636}" srcOrd="7" destOrd="0" parTransId="{E24C37AE-E482-4639-8E2D-7A845BEBC5BA}" sibTransId="{E6A48E4A-1E83-4B0B-A8B1-C7E69C5D009D}"/>
    <dgm:cxn modelId="{30098C6A-B35F-4129-A334-C7CE4ABD9085}" type="presOf" srcId="{27616D81-3053-485B-8DC4-CB36C91F0858}" destId="{7F6ACE5B-B9A9-4B82-8EB5-BB565256A1A6}" srcOrd="0" destOrd="3" presId="urn:microsoft.com/office/officeart/2005/8/layout/vList5"/>
    <dgm:cxn modelId="{33988F39-B37B-49D0-94A4-B6A4F48E9FBB}" srcId="{A807B172-0912-4141-B475-29763E44F034}" destId="{5DC9387D-E4D0-4634-A982-9EAC83DDF0F3}" srcOrd="2" destOrd="0" parTransId="{6008B1A5-5A1F-440B-AFFD-14442F46F795}" sibTransId="{9680E125-62FB-46B3-8549-7A526CE3D0D9}"/>
    <dgm:cxn modelId="{CA39B7EC-8953-41D3-BFDF-85AA2304EE09}" srcId="{4EED165F-51EF-4FC5-BE20-31133684B467}" destId="{6E664DA8-F7CF-4CD7-851C-4CC0AFC22053}" srcOrd="6" destOrd="0" parTransId="{36F5FB62-8EDC-4253-8BCB-BE3A51AC9C11}" sibTransId="{3FCDB485-E2D0-41EE-A70F-2A0E5D01ECE5}"/>
    <dgm:cxn modelId="{A6909BDF-FAC5-47A5-8437-5BD5C089F773}" type="presOf" srcId="{744871D0-8CF9-4F3D-BF8F-257AF68ECA33}" destId="{78E2EBE5-19E6-4DA0-B20F-71D6BCEDBEFE}" srcOrd="0" destOrd="0" presId="urn:microsoft.com/office/officeart/2005/8/layout/vList5"/>
    <dgm:cxn modelId="{B1F18F70-32E3-45A0-8FC2-16DA44E3B6C5}" type="presOf" srcId="{CC9DCD1D-8FA2-4C75-B157-4C732BB3A768}" destId="{20203BA5-2E1E-449A-A815-D25F0B996C08}" srcOrd="0" destOrd="3" presId="urn:microsoft.com/office/officeart/2005/8/layout/vList5"/>
    <dgm:cxn modelId="{14B8D071-0023-4FFB-891D-C597F825771F}" type="presOf" srcId="{98E01BAF-8988-411E-846C-DF2E72CCF97D}" destId="{7F6ACE5B-B9A9-4B82-8EB5-BB565256A1A6}" srcOrd="0" destOrd="1" presId="urn:microsoft.com/office/officeart/2005/8/layout/vList5"/>
    <dgm:cxn modelId="{2476D84B-D8C6-4F46-9112-510E689973B8}" srcId="{4EED165F-51EF-4FC5-BE20-31133684B467}" destId="{F28ADAC7-E357-47BE-94AF-AED22CCF52FC}" srcOrd="1" destOrd="0" parTransId="{B3B3D26F-4974-48B3-8AA3-0DF7DFECEC59}" sibTransId="{667CB5F8-D8EB-48A5-9816-5187E19B6E3B}"/>
    <dgm:cxn modelId="{C9B24C85-4C51-4110-AEF2-F8F442C15A59}" type="presOf" srcId="{F28ADAC7-E357-47BE-94AF-AED22CCF52FC}" destId="{20203BA5-2E1E-449A-A815-D25F0B996C08}" srcOrd="0" destOrd="1" presId="urn:microsoft.com/office/officeart/2005/8/layout/vList5"/>
    <dgm:cxn modelId="{B848C9EF-4703-480A-BEC7-FAB424D90E1A}" srcId="{4EED165F-51EF-4FC5-BE20-31133684B467}" destId="{753850F2-7C7B-47CD-A68B-B4CE28D75478}" srcOrd="0" destOrd="0" parTransId="{AE76FB46-9C15-4538-AD39-24147300D997}" sibTransId="{4C4ED12D-7A36-4B39-A9FE-939271D3A6A5}"/>
    <dgm:cxn modelId="{C5C0B7B8-CF43-437D-B466-C60756024D3C}" srcId="{5DC9387D-E4D0-4634-A982-9EAC83DDF0F3}" destId="{98E01BAF-8988-411E-846C-DF2E72CCF97D}" srcOrd="1" destOrd="0" parTransId="{FDDD8A93-5493-42F7-99E7-7DD1A616240C}" sibTransId="{4DCB01D7-528B-43F7-8556-A69599DF4F7F}"/>
    <dgm:cxn modelId="{CBA27EFD-0766-4364-8985-1969205F61A8}" srcId="{5DC9387D-E4D0-4634-A982-9EAC83DDF0F3}" destId="{031EF0FC-A51E-46FF-8FCB-18F6D06D92E9}" srcOrd="2" destOrd="0" parTransId="{E4229CD7-65F1-4E40-AF5F-0425F3503E07}" sibTransId="{73984772-B58E-45F9-AEA3-B26EA18C9F5A}"/>
    <dgm:cxn modelId="{25321683-7C73-4EE5-AFF0-797A2237A0F7}" srcId="{5DC9387D-E4D0-4634-A982-9EAC83DDF0F3}" destId="{27616D81-3053-485B-8DC4-CB36C91F0858}" srcOrd="3" destOrd="0" parTransId="{2DC343D1-54AD-439A-9B4F-36C4A18039A7}" sibTransId="{87F07A5E-90FF-4253-8FE6-9C70BAE13551}"/>
    <dgm:cxn modelId="{BA3FD9DC-87B1-4843-8418-608AAA599CA5}" type="presOf" srcId="{66C7FE81-4FB3-4E77-892E-7F6BA121ADBC}" destId="{7F6ACE5B-B9A9-4B82-8EB5-BB565256A1A6}" srcOrd="0" destOrd="0" presId="urn:microsoft.com/office/officeart/2005/8/layout/vList5"/>
    <dgm:cxn modelId="{76F66CD8-2292-4487-A9C6-CD07C5EEC9EE}" type="presOf" srcId="{031EF0FC-A51E-46FF-8FCB-18F6D06D92E9}" destId="{7F6ACE5B-B9A9-4B82-8EB5-BB565256A1A6}" srcOrd="0" destOrd="2" presId="urn:microsoft.com/office/officeart/2005/8/layout/vList5"/>
    <dgm:cxn modelId="{ABF4BBB3-BC34-4AB8-A379-FC9680705932}" type="presOf" srcId="{40B7A773-93FD-46CC-BC8A-F84FC7957E89}" destId="{49518CFC-7343-4C8F-B54E-4A4894FBAB48}" srcOrd="0" destOrd="0" presId="urn:microsoft.com/office/officeart/2005/8/layout/vList5"/>
    <dgm:cxn modelId="{A8BE966F-9832-4FE2-BEEB-D1EE8B030A81}" srcId="{A807B172-0912-4141-B475-29763E44F034}" destId="{4EED165F-51EF-4FC5-BE20-31133684B467}" srcOrd="1" destOrd="0" parTransId="{EB6CBC80-8E40-49DB-88C1-D57EDE258D94}" sibTransId="{D27FDA80-60C3-4889-859E-A3E95519A8B2}"/>
    <dgm:cxn modelId="{372D4DEB-662B-4A02-AB1A-83F0F054C20E}" type="presParOf" srcId="{42679809-08CB-4BA5-AC61-450AC89681B5}" destId="{961B8440-C70D-4F5C-8F77-00DFC9BFEA90}" srcOrd="0" destOrd="0" presId="urn:microsoft.com/office/officeart/2005/8/layout/vList5"/>
    <dgm:cxn modelId="{4D09F08D-D741-4706-BDE3-865310E72302}" type="presParOf" srcId="{961B8440-C70D-4F5C-8F77-00DFC9BFEA90}" destId="{A3E7218B-53DB-4F9B-A776-F2E0448AC7F6}" srcOrd="0" destOrd="0" presId="urn:microsoft.com/office/officeart/2005/8/layout/vList5"/>
    <dgm:cxn modelId="{5AA80F5D-4182-4083-83F7-163D23EB7D05}" type="presParOf" srcId="{42679809-08CB-4BA5-AC61-450AC89681B5}" destId="{91CDAD85-2476-4918-8894-74621EE29E04}" srcOrd="1" destOrd="0" presId="urn:microsoft.com/office/officeart/2005/8/layout/vList5"/>
    <dgm:cxn modelId="{9FD54C75-3A88-4781-ADE2-7854F15A2D62}" type="presParOf" srcId="{42679809-08CB-4BA5-AC61-450AC89681B5}" destId="{8A5F52BE-73DA-4C6B-970F-432FF00EEE5B}" srcOrd="2" destOrd="0" presId="urn:microsoft.com/office/officeart/2005/8/layout/vList5"/>
    <dgm:cxn modelId="{74579E3E-06A0-4398-9119-CE4F4596E3D0}" type="presParOf" srcId="{8A5F52BE-73DA-4C6B-970F-432FF00EEE5B}" destId="{0505DF46-B9DF-402C-B79B-43B4EFF56FC6}" srcOrd="0" destOrd="0" presId="urn:microsoft.com/office/officeart/2005/8/layout/vList5"/>
    <dgm:cxn modelId="{A4CEC177-64D1-4302-93DB-7E058CDEA806}" type="presParOf" srcId="{8A5F52BE-73DA-4C6B-970F-432FF00EEE5B}" destId="{20203BA5-2E1E-449A-A815-D25F0B996C08}" srcOrd="1" destOrd="0" presId="urn:microsoft.com/office/officeart/2005/8/layout/vList5"/>
    <dgm:cxn modelId="{453A7C3A-6C00-4AD1-9358-26758F48E1AE}" type="presParOf" srcId="{42679809-08CB-4BA5-AC61-450AC89681B5}" destId="{F73E91CE-FE5E-41DB-B981-6CC3EF46A3FB}" srcOrd="3" destOrd="0" presId="urn:microsoft.com/office/officeart/2005/8/layout/vList5"/>
    <dgm:cxn modelId="{D1FB5372-AEB4-44A6-ACBF-0D67010E742B}" type="presParOf" srcId="{42679809-08CB-4BA5-AC61-450AC89681B5}" destId="{BF959970-B532-44F5-B8AF-145A4B7B3E9E}" srcOrd="4" destOrd="0" presId="urn:microsoft.com/office/officeart/2005/8/layout/vList5"/>
    <dgm:cxn modelId="{E95AAF06-B3B7-4FCC-ABD4-2878A33B9CB8}" type="presParOf" srcId="{BF959970-B532-44F5-B8AF-145A4B7B3E9E}" destId="{D232D95B-6584-443A-8B32-583575579CE0}" srcOrd="0" destOrd="0" presId="urn:microsoft.com/office/officeart/2005/8/layout/vList5"/>
    <dgm:cxn modelId="{DF9090CB-16AF-4F43-ADD3-311933F79CFA}" type="presParOf" srcId="{BF959970-B532-44F5-B8AF-145A4B7B3E9E}" destId="{7F6ACE5B-B9A9-4B82-8EB5-BB565256A1A6}" srcOrd="1" destOrd="0" presId="urn:microsoft.com/office/officeart/2005/8/layout/vList5"/>
    <dgm:cxn modelId="{AEB77771-B17D-4F73-8AAB-825CC80586A2}" type="presParOf" srcId="{42679809-08CB-4BA5-AC61-450AC89681B5}" destId="{ACF54598-7EF9-498D-80F6-4879D163B265}" srcOrd="5" destOrd="0" presId="urn:microsoft.com/office/officeart/2005/8/layout/vList5"/>
    <dgm:cxn modelId="{E217ACB4-F024-49BB-804F-F527634E8E3A}" type="presParOf" srcId="{42679809-08CB-4BA5-AC61-450AC89681B5}" destId="{C9AAC171-4488-4BD2-ABF8-9279FF38D9E8}" srcOrd="6" destOrd="0" presId="urn:microsoft.com/office/officeart/2005/8/layout/vList5"/>
    <dgm:cxn modelId="{25770690-7283-458B-87EF-6BF9EA355D73}" type="presParOf" srcId="{C9AAC171-4488-4BD2-ABF8-9279FF38D9E8}" destId="{49518CFC-7343-4C8F-B54E-4A4894FBAB48}" srcOrd="0" destOrd="0" presId="urn:microsoft.com/office/officeart/2005/8/layout/vList5"/>
    <dgm:cxn modelId="{EBB09D6E-6BC3-40C3-99AD-3A827D910B83}" type="presParOf" srcId="{C9AAC171-4488-4BD2-ABF8-9279FF38D9E8}" destId="{78E2EBE5-19E6-4DA0-B20F-71D6BCEDBEFE}"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9A3A63-BB70-4BDB-B835-63BA64260F3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fr-FR"/>
        </a:p>
      </dgm:t>
    </dgm:pt>
    <dgm:pt modelId="{12E3FBF1-0FEF-4D33-A0D3-80B4099D5456}">
      <dgm:prSet phldrT="[Texte]"/>
      <dgm:spPr>
        <a:solidFill>
          <a:srgbClr val="00B050"/>
        </a:solidFill>
      </dgm:spPr>
      <dgm:t>
        <a:bodyPr/>
        <a:lstStyle/>
        <a:p>
          <a:r>
            <a:rPr lang="fr-FR"/>
            <a:t>Intégration des services SRMNIA et VIH</a:t>
          </a:r>
        </a:p>
      </dgm:t>
    </dgm:pt>
    <dgm:pt modelId="{DC1646C8-5171-49A5-AC1E-FE0C1CC8F08A}" type="parTrans" cxnId="{08E4F182-A4C5-4934-AB01-E5C81DD7F050}">
      <dgm:prSet/>
      <dgm:spPr/>
      <dgm:t>
        <a:bodyPr/>
        <a:lstStyle/>
        <a:p>
          <a:endParaRPr lang="fr-FR"/>
        </a:p>
      </dgm:t>
    </dgm:pt>
    <dgm:pt modelId="{43DF7897-7DB1-4E1A-BFF5-F293D6BD0F6B}" type="sibTrans" cxnId="{08E4F182-A4C5-4934-AB01-E5C81DD7F050}">
      <dgm:prSet/>
      <dgm:spPr/>
      <dgm:t>
        <a:bodyPr/>
        <a:lstStyle/>
        <a:p>
          <a:endParaRPr lang="fr-FR"/>
        </a:p>
      </dgm:t>
    </dgm:pt>
    <dgm:pt modelId="{CF702567-5677-422E-B7C9-77A8B85111B1}">
      <dgm:prSet phldrT="[Texte]"/>
      <dgm:spPr>
        <a:solidFill>
          <a:schemeClr val="tx1">
            <a:lumMod val="95000"/>
            <a:lumOff val="5000"/>
          </a:schemeClr>
        </a:solidFill>
      </dgm:spPr>
      <dgm:t>
        <a:bodyPr/>
        <a:lstStyle/>
        <a:p>
          <a:r>
            <a:rPr lang="fr-FR"/>
            <a:t>Lacunes niveau institutionnel</a:t>
          </a:r>
        </a:p>
      </dgm:t>
    </dgm:pt>
    <dgm:pt modelId="{4FAB1A6D-F450-4E8F-97E3-AD27B7D036D6}" type="parTrans" cxnId="{9C454627-FAEE-49CC-8E4B-339877F65BFB}">
      <dgm:prSet/>
      <dgm:spPr/>
      <dgm:t>
        <a:bodyPr/>
        <a:lstStyle/>
        <a:p>
          <a:endParaRPr lang="fr-FR"/>
        </a:p>
      </dgm:t>
    </dgm:pt>
    <dgm:pt modelId="{0DBDA010-E37E-4A14-B676-96088425B7ED}" type="sibTrans" cxnId="{9C454627-FAEE-49CC-8E4B-339877F65BFB}">
      <dgm:prSet/>
      <dgm:spPr/>
      <dgm:t>
        <a:bodyPr/>
        <a:lstStyle/>
        <a:p>
          <a:endParaRPr lang="fr-FR"/>
        </a:p>
      </dgm:t>
    </dgm:pt>
    <dgm:pt modelId="{1BF92E69-21D1-4B87-A5E1-1E5AFDFCA4A0}">
      <dgm:prSet phldrT="[Texte]"/>
      <dgm:spPr>
        <a:solidFill>
          <a:schemeClr val="accent2"/>
        </a:solidFill>
      </dgm:spPr>
      <dgm:t>
        <a:bodyPr/>
        <a:lstStyle/>
        <a:p>
          <a:r>
            <a:rPr lang="fr-FR"/>
            <a:t>Lacunes niveau coordination</a:t>
          </a:r>
        </a:p>
      </dgm:t>
    </dgm:pt>
    <dgm:pt modelId="{D6047D6C-3827-4FF1-AF08-A149782D878C}" type="parTrans" cxnId="{93C06054-DDBD-43E0-85DC-6975CE8CEA6C}">
      <dgm:prSet/>
      <dgm:spPr/>
      <dgm:t>
        <a:bodyPr/>
        <a:lstStyle/>
        <a:p>
          <a:endParaRPr lang="fr-FR"/>
        </a:p>
      </dgm:t>
    </dgm:pt>
    <dgm:pt modelId="{A0D362CA-4FFE-467F-B238-A0887012FB67}" type="sibTrans" cxnId="{93C06054-DDBD-43E0-85DC-6975CE8CEA6C}">
      <dgm:prSet/>
      <dgm:spPr/>
      <dgm:t>
        <a:bodyPr/>
        <a:lstStyle/>
        <a:p>
          <a:endParaRPr lang="fr-FR"/>
        </a:p>
      </dgm:t>
    </dgm:pt>
    <dgm:pt modelId="{93CBD9C7-B8DE-469A-80EC-A370E56AA8BA}">
      <dgm:prSet phldrT="[Texte]"/>
      <dgm:spPr>
        <a:solidFill>
          <a:srgbClr val="FF0000"/>
        </a:solidFill>
      </dgm:spPr>
      <dgm:t>
        <a:bodyPr/>
        <a:lstStyle/>
        <a:p>
          <a:r>
            <a:rPr lang="fr-FR"/>
            <a:t>Lacunes niveau stratégique</a:t>
          </a:r>
        </a:p>
      </dgm:t>
    </dgm:pt>
    <dgm:pt modelId="{66381959-B2E5-4920-B017-35CFB529CBF0}" type="parTrans" cxnId="{058BF117-ACF7-4402-8F78-AD14764B7432}">
      <dgm:prSet/>
      <dgm:spPr/>
      <dgm:t>
        <a:bodyPr/>
        <a:lstStyle/>
        <a:p>
          <a:endParaRPr lang="fr-FR"/>
        </a:p>
      </dgm:t>
    </dgm:pt>
    <dgm:pt modelId="{64868C06-30DE-4C85-A617-5387C9EB3002}" type="sibTrans" cxnId="{058BF117-ACF7-4402-8F78-AD14764B7432}">
      <dgm:prSet/>
      <dgm:spPr/>
      <dgm:t>
        <a:bodyPr/>
        <a:lstStyle/>
        <a:p>
          <a:endParaRPr lang="fr-FR"/>
        </a:p>
      </dgm:t>
    </dgm:pt>
    <dgm:pt modelId="{25A0E4B8-AACD-4499-9B70-91FFD2CC4C04}">
      <dgm:prSet/>
      <dgm:spPr>
        <a:solidFill>
          <a:srgbClr val="FFC000"/>
        </a:solidFill>
      </dgm:spPr>
      <dgm:t>
        <a:bodyPr/>
        <a:lstStyle/>
        <a:p>
          <a:r>
            <a:rPr lang="fr-FR"/>
            <a:t>Lacunes niveau opérationnel</a:t>
          </a:r>
        </a:p>
      </dgm:t>
    </dgm:pt>
    <dgm:pt modelId="{4D80C569-5AD0-40E3-8788-47DD9D5D6AF9}" type="parTrans" cxnId="{A62FEFE0-EB65-4652-B8FA-5E0B0782395E}">
      <dgm:prSet/>
      <dgm:spPr/>
      <dgm:t>
        <a:bodyPr/>
        <a:lstStyle/>
        <a:p>
          <a:endParaRPr lang="fr-FR"/>
        </a:p>
      </dgm:t>
    </dgm:pt>
    <dgm:pt modelId="{76E704E3-BD1A-428C-A0FB-C511122A956D}" type="sibTrans" cxnId="{A62FEFE0-EB65-4652-B8FA-5E0B0782395E}">
      <dgm:prSet/>
      <dgm:spPr/>
      <dgm:t>
        <a:bodyPr/>
        <a:lstStyle/>
        <a:p>
          <a:endParaRPr lang="fr-FR"/>
        </a:p>
      </dgm:t>
    </dgm:pt>
    <dgm:pt modelId="{A6441DA6-FEF2-4BEB-849E-CCF695CA7B94}">
      <dgm:prSet/>
      <dgm:spPr>
        <a:solidFill>
          <a:schemeClr val="tx1">
            <a:lumMod val="50000"/>
            <a:lumOff val="50000"/>
          </a:schemeClr>
        </a:solidFill>
      </dgm:spPr>
      <dgm:t>
        <a:bodyPr/>
        <a:lstStyle/>
        <a:p>
          <a:r>
            <a:rPr lang="fr-FR"/>
            <a:t>Lacunes niveau communautaire</a:t>
          </a:r>
        </a:p>
      </dgm:t>
    </dgm:pt>
    <dgm:pt modelId="{475EF34A-DC46-4ACF-A793-3A282B27BD2C}" type="parTrans" cxnId="{5C22A1C7-4552-4EEB-BEB0-0DAB35BB8E59}">
      <dgm:prSet/>
      <dgm:spPr/>
      <dgm:t>
        <a:bodyPr/>
        <a:lstStyle/>
        <a:p>
          <a:endParaRPr lang="fr-FR"/>
        </a:p>
      </dgm:t>
    </dgm:pt>
    <dgm:pt modelId="{D54F4745-33EF-4BCB-9EAB-6E4C2C540616}" type="sibTrans" cxnId="{5C22A1C7-4552-4EEB-BEB0-0DAB35BB8E59}">
      <dgm:prSet/>
      <dgm:spPr/>
      <dgm:t>
        <a:bodyPr/>
        <a:lstStyle/>
        <a:p>
          <a:endParaRPr lang="fr-FR"/>
        </a:p>
      </dgm:t>
    </dgm:pt>
    <dgm:pt modelId="{F30C62B0-2309-4D51-A353-DD764DF452E6}" type="pres">
      <dgm:prSet presAssocID="{C89A3A63-BB70-4BDB-B835-63BA64260F38}" presName="cycle" presStyleCnt="0">
        <dgm:presLayoutVars>
          <dgm:chMax val="1"/>
          <dgm:dir/>
          <dgm:animLvl val="ctr"/>
          <dgm:resizeHandles val="exact"/>
        </dgm:presLayoutVars>
      </dgm:prSet>
      <dgm:spPr/>
      <dgm:t>
        <a:bodyPr/>
        <a:lstStyle/>
        <a:p>
          <a:endParaRPr lang="fr-FR"/>
        </a:p>
      </dgm:t>
    </dgm:pt>
    <dgm:pt modelId="{A430CDD7-F723-4123-9083-0EE27A28FEE2}" type="pres">
      <dgm:prSet presAssocID="{12E3FBF1-0FEF-4D33-A0D3-80B4099D5456}" presName="centerShape" presStyleLbl="node0" presStyleIdx="0" presStyleCnt="1"/>
      <dgm:spPr/>
      <dgm:t>
        <a:bodyPr/>
        <a:lstStyle/>
        <a:p>
          <a:endParaRPr lang="fr-FR"/>
        </a:p>
      </dgm:t>
    </dgm:pt>
    <dgm:pt modelId="{52EDB7C2-098A-456E-9AD6-7C53C7FA95DA}" type="pres">
      <dgm:prSet presAssocID="{4FAB1A6D-F450-4E8F-97E3-AD27B7D036D6}" presName="parTrans" presStyleLbl="bgSibTrans2D1" presStyleIdx="0" presStyleCnt="5"/>
      <dgm:spPr/>
      <dgm:t>
        <a:bodyPr/>
        <a:lstStyle/>
        <a:p>
          <a:endParaRPr lang="fr-FR"/>
        </a:p>
      </dgm:t>
    </dgm:pt>
    <dgm:pt modelId="{4FBFD377-3A8D-47C8-8F15-9BC5780EBADE}" type="pres">
      <dgm:prSet presAssocID="{CF702567-5677-422E-B7C9-77A8B85111B1}" presName="node" presStyleLbl="node1" presStyleIdx="0" presStyleCnt="5">
        <dgm:presLayoutVars>
          <dgm:bulletEnabled val="1"/>
        </dgm:presLayoutVars>
      </dgm:prSet>
      <dgm:spPr/>
      <dgm:t>
        <a:bodyPr/>
        <a:lstStyle/>
        <a:p>
          <a:endParaRPr lang="fr-FR"/>
        </a:p>
      </dgm:t>
    </dgm:pt>
    <dgm:pt modelId="{88CE724C-3531-4946-A1CB-C83EF7C55B17}" type="pres">
      <dgm:prSet presAssocID="{D6047D6C-3827-4FF1-AF08-A149782D878C}" presName="parTrans" presStyleLbl="bgSibTrans2D1" presStyleIdx="1" presStyleCnt="5"/>
      <dgm:spPr/>
      <dgm:t>
        <a:bodyPr/>
        <a:lstStyle/>
        <a:p>
          <a:endParaRPr lang="fr-FR"/>
        </a:p>
      </dgm:t>
    </dgm:pt>
    <dgm:pt modelId="{7574E4AA-0466-44E8-9ABA-1D5F5FA0234F}" type="pres">
      <dgm:prSet presAssocID="{1BF92E69-21D1-4B87-A5E1-1E5AFDFCA4A0}" presName="node" presStyleLbl="node1" presStyleIdx="1" presStyleCnt="5">
        <dgm:presLayoutVars>
          <dgm:bulletEnabled val="1"/>
        </dgm:presLayoutVars>
      </dgm:prSet>
      <dgm:spPr/>
      <dgm:t>
        <a:bodyPr/>
        <a:lstStyle/>
        <a:p>
          <a:endParaRPr lang="fr-FR"/>
        </a:p>
      </dgm:t>
    </dgm:pt>
    <dgm:pt modelId="{E4DCD25A-627F-4437-9151-D0E18098F0AF}" type="pres">
      <dgm:prSet presAssocID="{66381959-B2E5-4920-B017-35CFB529CBF0}" presName="parTrans" presStyleLbl="bgSibTrans2D1" presStyleIdx="2" presStyleCnt="5"/>
      <dgm:spPr/>
      <dgm:t>
        <a:bodyPr/>
        <a:lstStyle/>
        <a:p>
          <a:endParaRPr lang="fr-FR"/>
        </a:p>
      </dgm:t>
    </dgm:pt>
    <dgm:pt modelId="{D32F604C-4291-43CC-8CF6-7A58538FEA7F}" type="pres">
      <dgm:prSet presAssocID="{93CBD9C7-B8DE-469A-80EC-A370E56AA8BA}" presName="node" presStyleLbl="node1" presStyleIdx="2" presStyleCnt="5">
        <dgm:presLayoutVars>
          <dgm:bulletEnabled val="1"/>
        </dgm:presLayoutVars>
      </dgm:prSet>
      <dgm:spPr/>
      <dgm:t>
        <a:bodyPr/>
        <a:lstStyle/>
        <a:p>
          <a:endParaRPr lang="fr-FR"/>
        </a:p>
      </dgm:t>
    </dgm:pt>
    <dgm:pt modelId="{48E91744-D16E-44D6-AB0E-3BBC56AED227}" type="pres">
      <dgm:prSet presAssocID="{4D80C569-5AD0-40E3-8788-47DD9D5D6AF9}" presName="parTrans" presStyleLbl="bgSibTrans2D1" presStyleIdx="3" presStyleCnt="5"/>
      <dgm:spPr/>
      <dgm:t>
        <a:bodyPr/>
        <a:lstStyle/>
        <a:p>
          <a:endParaRPr lang="fr-FR"/>
        </a:p>
      </dgm:t>
    </dgm:pt>
    <dgm:pt modelId="{EC4EEE34-D05D-49DA-842D-AFC6E5F47450}" type="pres">
      <dgm:prSet presAssocID="{25A0E4B8-AACD-4499-9B70-91FFD2CC4C04}" presName="node" presStyleLbl="node1" presStyleIdx="3" presStyleCnt="5">
        <dgm:presLayoutVars>
          <dgm:bulletEnabled val="1"/>
        </dgm:presLayoutVars>
      </dgm:prSet>
      <dgm:spPr/>
      <dgm:t>
        <a:bodyPr/>
        <a:lstStyle/>
        <a:p>
          <a:endParaRPr lang="fr-FR"/>
        </a:p>
      </dgm:t>
    </dgm:pt>
    <dgm:pt modelId="{3461FFDB-2DFA-4BB5-A9AD-15C58C6EA944}" type="pres">
      <dgm:prSet presAssocID="{475EF34A-DC46-4ACF-A793-3A282B27BD2C}" presName="parTrans" presStyleLbl="bgSibTrans2D1" presStyleIdx="4" presStyleCnt="5"/>
      <dgm:spPr/>
      <dgm:t>
        <a:bodyPr/>
        <a:lstStyle/>
        <a:p>
          <a:endParaRPr lang="fr-FR"/>
        </a:p>
      </dgm:t>
    </dgm:pt>
    <dgm:pt modelId="{B0765761-2527-4606-BAA2-FB8AFBB2B4CC}" type="pres">
      <dgm:prSet presAssocID="{A6441DA6-FEF2-4BEB-849E-CCF695CA7B94}" presName="node" presStyleLbl="node1" presStyleIdx="4" presStyleCnt="5">
        <dgm:presLayoutVars>
          <dgm:bulletEnabled val="1"/>
        </dgm:presLayoutVars>
      </dgm:prSet>
      <dgm:spPr/>
      <dgm:t>
        <a:bodyPr/>
        <a:lstStyle/>
        <a:p>
          <a:endParaRPr lang="fr-FR"/>
        </a:p>
      </dgm:t>
    </dgm:pt>
  </dgm:ptLst>
  <dgm:cxnLst>
    <dgm:cxn modelId="{93C06054-DDBD-43E0-85DC-6975CE8CEA6C}" srcId="{12E3FBF1-0FEF-4D33-A0D3-80B4099D5456}" destId="{1BF92E69-21D1-4B87-A5E1-1E5AFDFCA4A0}" srcOrd="1" destOrd="0" parTransId="{D6047D6C-3827-4FF1-AF08-A149782D878C}" sibTransId="{A0D362CA-4FFE-467F-B238-A0887012FB67}"/>
    <dgm:cxn modelId="{9C454627-FAEE-49CC-8E4B-339877F65BFB}" srcId="{12E3FBF1-0FEF-4D33-A0D3-80B4099D5456}" destId="{CF702567-5677-422E-B7C9-77A8B85111B1}" srcOrd="0" destOrd="0" parTransId="{4FAB1A6D-F450-4E8F-97E3-AD27B7D036D6}" sibTransId="{0DBDA010-E37E-4A14-B676-96088425B7ED}"/>
    <dgm:cxn modelId="{FA7C11D0-0BC7-4DF2-A32D-54D7773B24A1}" type="presOf" srcId="{4FAB1A6D-F450-4E8F-97E3-AD27B7D036D6}" destId="{52EDB7C2-098A-456E-9AD6-7C53C7FA95DA}" srcOrd="0" destOrd="0" presId="urn:microsoft.com/office/officeart/2005/8/layout/radial4"/>
    <dgm:cxn modelId="{5C22A1C7-4552-4EEB-BEB0-0DAB35BB8E59}" srcId="{12E3FBF1-0FEF-4D33-A0D3-80B4099D5456}" destId="{A6441DA6-FEF2-4BEB-849E-CCF695CA7B94}" srcOrd="4" destOrd="0" parTransId="{475EF34A-DC46-4ACF-A793-3A282B27BD2C}" sibTransId="{D54F4745-33EF-4BCB-9EAB-6E4C2C540616}"/>
    <dgm:cxn modelId="{9D58D305-A891-4C13-8DBA-1E68219486B3}" type="presOf" srcId="{4D80C569-5AD0-40E3-8788-47DD9D5D6AF9}" destId="{48E91744-D16E-44D6-AB0E-3BBC56AED227}" srcOrd="0" destOrd="0" presId="urn:microsoft.com/office/officeart/2005/8/layout/radial4"/>
    <dgm:cxn modelId="{058BF117-ACF7-4402-8F78-AD14764B7432}" srcId="{12E3FBF1-0FEF-4D33-A0D3-80B4099D5456}" destId="{93CBD9C7-B8DE-469A-80EC-A370E56AA8BA}" srcOrd="2" destOrd="0" parTransId="{66381959-B2E5-4920-B017-35CFB529CBF0}" sibTransId="{64868C06-30DE-4C85-A617-5387C9EB3002}"/>
    <dgm:cxn modelId="{81F3FAC2-DE5B-448D-9330-B0ABDB932939}" type="presOf" srcId="{25A0E4B8-AACD-4499-9B70-91FFD2CC4C04}" destId="{EC4EEE34-D05D-49DA-842D-AFC6E5F47450}" srcOrd="0" destOrd="0" presId="urn:microsoft.com/office/officeart/2005/8/layout/radial4"/>
    <dgm:cxn modelId="{08E4F182-A4C5-4934-AB01-E5C81DD7F050}" srcId="{C89A3A63-BB70-4BDB-B835-63BA64260F38}" destId="{12E3FBF1-0FEF-4D33-A0D3-80B4099D5456}" srcOrd="0" destOrd="0" parTransId="{DC1646C8-5171-49A5-AC1E-FE0C1CC8F08A}" sibTransId="{43DF7897-7DB1-4E1A-BFF5-F293D6BD0F6B}"/>
    <dgm:cxn modelId="{C8AF21D8-F32F-496A-AED2-26969BD3BBEB}" type="presOf" srcId="{93CBD9C7-B8DE-469A-80EC-A370E56AA8BA}" destId="{D32F604C-4291-43CC-8CF6-7A58538FEA7F}" srcOrd="0" destOrd="0" presId="urn:microsoft.com/office/officeart/2005/8/layout/radial4"/>
    <dgm:cxn modelId="{A62FEFE0-EB65-4652-B8FA-5E0B0782395E}" srcId="{12E3FBF1-0FEF-4D33-A0D3-80B4099D5456}" destId="{25A0E4B8-AACD-4499-9B70-91FFD2CC4C04}" srcOrd="3" destOrd="0" parTransId="{4D80C569-5AD0-40E3-8788-47DD9D5D6AF9}" sibTransId="{76E704E3-BD1A-428C-A0FB-C511122A956D}"/>
    <dgm:cxn modelId="{51935E65-4CFF-43F1-B081-CDA03F54FD39}" type="presOf" srcId="{CF702567-5677-422E-B7C9-77A8B85111B1}" destId="{4FBFD377-3A8D-47C8-8F15-9BC5780EBADE}" srcOrd="0" destOrd="0" presId="urn:microsoft.com/office/officeart/2005/8/layout/radial4"/>
    <dgm:cxn modelId="{1FAA317E-C4F2-4D70-A86B-041AA52CB86C}" type="presOf" srcId="{D6047D6C-3827-4FF1-AF08-A149782D878C}" destId="{88CE724C-3531-4946-A1CB-C83EF7C55B17}" srcOrd="0" destOrd="0" presId="urn:microsoft.com/office/officeart/2005/8/layout/radial4"/>
    <dgm:cxn modelId="{03538C58-0ACB-4CE8-8178-980D4222C7F9}" type="presOf" srcId="{66381959-B2E5-4920-B017-35CFB529CBF0}" destId="{E4DCD25A-627F-4437-9151-D0E18098F0AF}" srcOrd="0" destOrd="0" presId="urn:microsoft.com/office/officeart/2005/8/layout/radial4"/>
    <dgm:cxn modelId="{A59232B4-4262-46DA-89D3-AE1A108E684F}" type="presOf" srcId="{12E3FBF1-0FEF-4D33-A0D3-80B4099D5456}" destId="{A430CDD7-F723-4123-9083-0EE27A28FEE2}" srcOrd="0" destOrd="0" presId="urn:microsoft.com/office/officeart/2005/8/layout/radial4"/>
    <dgm:cxn modelId="{D9E85975-1EBF-46B3-B57D-C0E3AB1B86DC}" type="presOf" srcId="{475EF34A-DC46-4ACF-A793-3A282B27BD2C}" destId="{3461FFDB-2DFA-4BB5-A9AD-15C58C6EA944}" srcOrd="0" destOrd="0" presId="urn:microsoft.com/office/officeart/2005/8/layout/radial4"/>
    <dgm:cxn modelId="{B00F15DE-DCC8-4F64-BDD1-6C71AFF93D09}" type="presOf" srcId="{C89A3A63-BB70-4BDB-B835-63BA64260F38}" destId="{F30C62B0-2309-4D51-A353-DD764DF452E6}" srcOrd="0" destOrd="0" presId="urn:microsoft.com/office/officeart/2005/8/layout/radial4"/>
    <dgm:cxn modelId="{4396ECE6-6FE1-4399-9045-55AD64150CC2}" type="presOf" srcId="{1BF92E69-21D1-4B87-A5E1-1E5AFDFCA4A0}" destId="{7574E4AA-0466-44E8-9ABA-1D5F5FA0234F}" srcOrd="0" destOrd="0" presId="urn:microsoft.com/office/officeart/2005/8/layout/radial4"/>
    <dgm:cxn modelId="{51B741D5-2E9C-4B34-9CA9-7A04FEDBABD6}" type="presOf" srcId="{A6441DA6-FEF2-4BEB-849E-CCF695CA7B94}" destId="{B0765761-2527-4606-BAA2-FB8AFBB2B4CC}" srcOrd="0" destOrd="0" presId="urn:microsoft.com/office/officeart/2005/8/layout/radial4"/>
    <dgm:cxn modelId="{2F64E790-A196-4183-926A-2AB73FC68028}" type="presParOf" srcId="{F30C62B0-2309-4D51-A353-DD764DF452E6}" destId="{A430CDD7-F723-4123-9083-0EE27A28FEE2}" srcOrd="0" destOrd="0" presId="urn:microsoft.com/office/officeart/2005/8/layout/radial4"/>
    <dgm:cxn modelId="{2AC5B1CC-6022-468C-8669-B407F237C9B2}" type="presParOf" srcId="{F30C62B0-2309-4D51-A353-DD764DF452E6}" destId="{52EDB7C2-098A-456E-9AD6-7C53C7FA95DA}" srcOrd="1" destOrd="0" presId="urn:microsoft.com/office/officeart/2005/8/layout/radial4"/>
    <dgm:cxn modelId="{736791DF-DA79-4A49-9523-88776BA54EFB}" type="presParOf" srcId="{F30C62B0-2309-4D51-A353-DD764DF452E6}" destId="{4FBFD377-3A8D-47C8-8F15-9BC5780EBADE}" srcOrd="2" destOrd="0" presId="urn:microsoft.com/office/officeart/2005/8/layout/radial4"/>
    <dgm:cxn modelId="{2001FB17-79A0-4058-A4D2-84FAC10AC00A}" type="presParOf" srcId="{F30C62B0-2309-4D51-A353-DD764DF452E6}" destId="{88CE724C-3531-4946-A1CB-C83EF7C55B17}" srcOrd="3" destOrd="0" presId="urn:microsoft.com/office/officeart/2005/8/layout/radial4"/>
    <dgm:cxn modelId="{3B89317B-CFAE-4C0D-8F3A-18FCE2AC4DA6}" type="presParOf" srcId="{F30C62B0-2309-4D51-A353-DD764DF452E6}" destId="{7574E4AA-0466-44E8-9ABA-1D5F5FA0234F}" srcOrd="4" destOrd="0" presId="urn:microsoft.com/office/officeart/2005/8/layout/radial4"/>
    <dgm:cxn modelId="{12B4435E-1F04-4375-90C6-F64AA649A08A}" type="presParOf" srcId="{F30C62B0-2309-4D51-A353-DD764DF452E6}" destId="{E4DCD25A-627F-4437-9151-D0E18098F0AF}" srcOrd="5" destOrd="0" presId="urn:microsoft.com/office/officeart/2005/8/layout/radial4"/>
    <dgm:cxn modelId="{5A8D6F4C-9D75-47DD-977F-A87069AAAE1D}" type="presParOf" srcId="{F30C62B0-2309-4D51-A353-DD764DF452E6}" destId="{D32F604C-4291-43CC-8CF6-7A58538FEA7F}" srcOrd="6" destOrd="0" presId="urn:microsoft.com/office/officeart/2005/8/layout/radial4"/>
    <dgm:cxn modelId="{C929C277-1E15-4529-B1A8-5CA812E8252F}" type="presParOf" srcId="{F30C62B0-2309-4D51-A353-DD764DF452E6}" destId="{48E91744-D16E-44D6-AB0E-3BBC56AED227}" srcOrd="7" destOrd="0" presId="urn:microsoft.com/office/officeart/2005/8/layout/radial4"/>
    <dgm:cxn modelId="{E9B486BF-EDA4-46E1-9A55-198133B80E25}" type="presParOf" srcId="{F30C62B0-2309-4D51-A353-DD764DF452E6}" destId="{EC4EEE34-D05D-49DA-842D-AFC6E5F47450}" srcOrd="8" destOrd="0" presId="urn:microsoft.com/office/officeart/2005/8/layout/radial4"/>
    <dgm:cxn modelId="{AED5AEE6-7AC4-4783-92D7-5AA8647A1CF9}" type="presParOf" srcId="{F30C62B0-2309-4D51-A353-DD764DF452E6}" destId="{3461FFDB-2DFA-4BB5-A9AD-15C58C6EA944}" srcOrd="9" destOrd="0" presId="urn:microsoft.com/office/officeart/2005/8/layout/radial4"/>
    <dgm:cxn modelId="{EDC17FA7-034D-4F46-947C-DB21828CB7F3}" type="presParOf" srcId="{F30C62B0-2309-4D51-A353-DD764DF452E6}" destId="{B0765761-2527-4606-BAA2-FB8AFBB2B4CC}" srcOrd="10" destOrd="0" presId="urn:microsoft.com/office/officeart/2005/8/layout/radial4"/>
  </dgm:cxnLst>
  <dgm:bg/>
  <dgm:whole>
    <a:ln>
      <a:solidFill>
        <a:schemeClr val="tx1"/>
      </a:solid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2D36AA-DA4F-4535-884F-9B2C771605C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C40F0E77-FD3F-405C-86B4-BEB416CB80A1}">
      <dgm:prSet phldrT="[Texte]"/>
      <dgm:spPr/>
      <dgm:t>
        <a:bodyPr/>
        <a:lstStyle/>
        <a:p>
          <a:r>
            <a:rPr lang="fr-FR" b="1"/>
            <a:t>SRMNIA et VIH séparé</a:t>
          </a:r>
        </a:p>
      </dgm:t>
    </dgm:pt>
    <dgm:pt modelId="{92B8B0FF-1CA8-4F0C-A680-9A58E6668056}" type="parTrans" cxnId="{306216A8-4032-4E78-B2FD-165B45F75E51}">
      <dgm:prSet/>
      <dgm:spPr/>
      <dgm:t>
        <a:bodyPr/>
        <a:lstStyle/>
        <a:p>
          <a:endParaRPr lang="fr-FR"/>
        </a:p>
      </dgm:t>
    </dgm:pt>
    <dgm:pt modelId="{B11969FF-5E93-46A9-8F2C-F01D3AEFCBAE}" type="sibTrans" cxnId="{306216A8-4032-4E78-B2FD-165B45F75E51}">
      <dgm:prSet/>
      <dgm:spPr/>
      <dgm:t>
        <a:bodyPr/>
        <a:lstStyle/>
        <a:p>
          <a:endParaRPr lang="fr-FR"/>
        </a:p>
      </dgm:t>
    </dgm:pt>
    <dgm:pt modelId="{C57D39BC-56B7-4CE0-8D6D-9675AD1DCFF8}">
      <dgm:prSet phldrT="[Texte]"/>
      <dgm:spPr/>
      <dgm:t>
        <a:bodyPr/>
        <a:lstStyle/>
        <a:p>
          <a:r>
            <a:rPr lang="fr-FR" b="1"/>
            <a:t>Avantages</a:t>
          </a:r>
        </a:p>
      </dgm:t>
    </dgm:pt>
    <dgm:pt modelId="{BFE43669-8D89-4ECA-82ED-9A8C1EDC1CB8}" type="parTrans" cxnId="{3DE8D511-40A7-4F37-9F59-AC3694024830}">
      <dgm:prSet/>
      <dgm:spPr/>
      <dgm:t>
        <a:bodyPr/>
        <a:lstStyle/>
        <a:p>
          <a:endParaRPr lang="fr-FR"/>
        </a:p>
      </dgm:t>
    </dgm:pt>
    <dgm:pt modelId="{8A7C25B7-A8AE-472F-9663-F15B1518555E}" type="sibTrans" cxnId="{3DE8D511-40A7-4F37-9F59-AC3694024830}">
      <dgm:prSet/>
      <dgm:spPr/>
      <dgm:t>
        <a:bodyPr/>
        <a:lstStyle/>
        <a:p>
          <a:endParaRPr lang="fr-FR"/>
        </a:p>
      </dgm:t>
    </dgm:pt>
    <dgm:pt modelId="{4DAD6095-CBEA-4D7B-B0CC-E1603517F4CB}">
      <dgm:prSet phldrT="[Texte]" custT="1"/>
      <dgm:spPr/>
      <dgm:t>
        <a:bodyPr/>
        <a:lstStyle/>
        <a:p>
          <a:pPr algn="l"/>
          <a:r>
            <a:rPr lang="fr-FR" sz="1100"/>
            <a:t>1. Un plan stratégique spécifique</a:t>
          </a:r>
        </a:p>
        <a:p>
          <a:pPr algn="l"/>
          <a:r>
            <a:rPr lang="fr-FR" sz="1100"/>
            <a:t>2. Les outils sont spécifiques</a:t>
          </a:r>
        </a:p>
        <a:p>
          <a:pPr algn="l"/>
          <a:r>
            <a:rPr lang="fr-FR" sz="1100"/>
            <a:t>3. Visibilité distincte des deux programmes </a:t>
          </a:r>
        </a:p>
        <a:p>
          <a:pPr algn="l"/>
          <a:r>
            <a:rPr lang="fr-FR" sz="1100"/>
            <a:t>4. Rapport d’activités distinctes</a:t>
          </a:r>
        </a:p>
        <a:p>
          <a:pPr algn="l"/>
          <a:r>
            <a:rPr lang="fr-FR" sz="1100"/>
            <a:t>5. Satisfaction de motivation des responsables</a:t>
          </a:r>
        </a:p>
      </dgm:t>
    </dgm:pt>
    <dgm:pt modelId="{0F41413A-3CE8-4B3B-9B9F-05C7B604E194}" type="parTrans" cxnId="{C4C3A898-E29E-4CA5-8E9D-D20811B8A576}">
      <dgm:prSet/>
      <dgm:spPr/>
      <dgm:t>
        <a:bodyPr/>
        <a:lstStyle/>
        <a:p>
          <a:endParaRPr lang="fr-FR"/>
        </a:p>
      </dgm:t>
    </dgm:pt>
    <dgm:pt modelId="{9933C58F-8982-4BCA-B402-E5D7747B3990}" type="sibTrans" cxnId="{C4C3A898-E29E-4CA5-8E9D-D20811B8A576}">
      <dgm:prSet/>
      <dgm:spPr/>
      <dgm:t>
        <a:bodyPr/>
        <a:lstStyle/>
        <a:p>
          <a:endParaRPr lang="fr-FR"/>
        </a:p>
      </dgm:t>
    </dgm:pt>
    <dgm:pt modelId="{5483F006-8358-4A4F-A7F0-908E240C4561}">
      <dgm:prSet phldrT="[Texte]"/>
      <dgm:spPr/>
      <dgm:t>
        <a:bodyPr/>
        <a:lstStyle/>
        <a:p>
          <a:r>
            <a:rPr lang="fr-FR" b="1"/>
            <a:t>Inconvénients</a:t>
          </a:r>
        </a:p>
      </dgm:t>
    </dgm:pt>
    <dgm:pt modelId="{9AB566C5-F672-4797-956D-A9ECAB1AFF44}" type="parTrans" cxnId="{BA4E57D9-D420-4967-BB95-A4F069F30BAC}">
      <dgm:prSet/>
      <dgm:spPr/>
      <dgm:t>
        <a:bodyPr/>
        <a:lstStyle/>
        <a:p>
          <a:endParaRPr lang="fr-FR"/>
        </a:p>
      </dgm:t>
    </dgm:pt>
    <dgm:pt modelId="{BA37815F-B729-420B-80CF-4E082A177F70}" type="sibTrans" cxnId="{BA4E57D9-D420-4967-BB95-A4F069F30BAC}">
      <dgm:prSet/>
      <dgm:spPr/>
      <dgm:t>
        <a:bodyPr/>
        <a:lstStyle/>
        <a:p>
          <a:endParaRPr lang="fr-FR"/>
        </a:p>
      </dgm:t>
    </dgm:pt>
    <dgm:pt modelId="{C6876AAB-E84A-4BC9-B82D-1AC801C9BCD1}">
      <dgm:prSet phldrT="[Texte]" custT="1"/>
      <dgm:spPr/>
      <dgm:t>
        <a:bodyPr/>
        <a:lstStyle/>
        <a:p>
          <a:pPr algn="l"/>
          <a:r>
            <a:rPr lang="fr-FR" sz="1100"/>
            <a:t>1. Absence de plan d’action national commun</a:t>
          </a:r>
        </a:p>
        <a:p>
          <a:pPr algn="l"/>
          <a:r>
            <a:rPr lang="fr-FR" sz="1100"/>
            <a:t>2. Faible prise en compte des problèmes de SRMNIA par VIH et de VIH par SRMNIA</a:t>
          </a:r>
        </a:p>
        <a:p>
          <a:pPr algn="l"/>
          <a:r>
            <a:rPr lang="fr-FR" sz="1100"/>
            <a:t>3. Faible collaboration entre les équipes VIH et SRMNIA</a:t>
          </a:r>
        </a:p>
        <a:p>
          <a:pPr algn="l"/>
          <a:r>
            <a:rPr lang="fr-FR" sz="1100"/>
            <a:t>4. Nécessite beaucoup de ressources humaines, financières et matérielles</a:t>
          </a:r>
        </a:p>
        <a:p>
          <a:pPr algn="l"/>
          <a:r>
            <a:rPr lang="fr-FR" sz="1100"/>
            <a:t>5. Difficulté de supervision conjointe</a:t>
          </a:r>
        </a:p>
        <a:p>
          <a:pPr algn="l"/>
          <a:r>
            <a:rPr lang="fr-FR" sz="1100"/>
            <a:t>6. Difficulté de coordination des activités</a:t>
          </a:r>
        </a:p>
        <a:p>
          <a:pPr algn="l"/>
          <a:r>
            <a:rPr lang="fr-FR" sz="1100"/>
            <a:t>7. Responsables très nombreux</a:t>
          </a:r>
        </a:p>
        <a:p>
          <a:pPr algn="l"/>
          <a:r>
            <a:rPr lang="fr-FR" sz="1100"/>
            <a:t>8. Gaspillage des ressources</a:t>
          </a:r>
        </a:p>
        <a:p>
          <a:pPr algn="l"/>
          <a:r>
            <a:rPr lang="fr-FR" sz="1100"/>
            <a:t>9. Multiplicité d’outils avec surcharge des agents à la base</a:t>
          </a:r>
        </a:p>
        <a:p>
          <a:pPr algn="l"/>
          <a:r>
            <a:rPr lang="fr-FR" sz="1100"/>
            <a:t>10. Augmentation de la stigmatisation à cause des structures parallèles</a:t>
          </a:r>
        </a:p>
        <a:p>
          <a:pPr algn="l"/>
          <a:r>
            <a:rPr lang="fr-FR" sz="1100"/>
            <a:t>11. Perte d’opportunité</a:t>
          </a:r>
        </a:p>
        <a:p>
          <a:pPr algn="l"/>
          <a:r>
            <a:rPr lang="fr-FR" sz="1100"/>
            <a:t>12. Influence du bidirectionnel</a:t>
          </a:r>
        </a:p>
      </dgm:t>
    </dgm:pt>
    <dgm:pt modelId="{1FE0CA70-59CC-445D-84B2-F471D547D5F2}" type="parTrans" cxnId="{E3CA23F5-B4C8-4245-8149-EAC4A1E69B28}">
      <dgm:prSet/>
      <dgm:spPr/>
      <dgm:t>
        <a:bodyPr/>
        <a:lstStyle/>
        <a:p>
          <a:endParaRPr lang="fr-FR"/>
        </a:p>
      </dgm:t>
    </dgm:pt>
    <dgm:pt modelId="{ADC0A704-24E1-4BB6-8D55-CB7133F064B0}" type="sibTrans" cxnId="{E3CA23F5-B4C8-4245-8149-EAC4A1E69B28}">
      <dgm:prSet/>
      <dgm:spPr/>
      <dgm:t>
        <a:bodyPr/>
        <a:lstStyle/>
        <a:p>
          <a:endParaRPr lang="fr-FR"/>
        </a:p>
      </dgm:t>
    </dgm:pt>
    <dgm:pt modelId="{E54E056C-F934-4093-A77C-7E31DB5A5BAE}" type="pres">
      <dgm:prSet presAssocID="{082D36AA-DA4F-4535-884F-9B2C771605CD}" presName="hierChild1" presStyleCnt="0">
        <dgm:presLayoutVars>
          <dgm:chPref val="1"/>
          <dgm:dir/>
          <dgm:animOne val="branch"/>
          <dgm:animLvl val="lvl"/>
          <dgm:resizeHandles/>
        </dgm:presLayoutVars>
      </dgm:prSet>
      <dgm:spPr/>
      <dgm:t>
        <a:bodyPr/>
        <a:lstStyle/>
        <a:p>
          <a:endParaRPr lang="fr-FR"/>
        </a:p>
      </dgm:t>
    </dgm:pt>
    <dgm:pt modelId="{BE8FBD5D-00EF-4C6D-BD43-4A3FFE19508E}" type="pres">
      <dgm:prSet presAssocID="{C40F0E77-FD3F-405C-86B4-BEB416CB80A1}" presName="hierRoot1" presStyleCnt="0"/>
      <dgm:spPr/>
    </dgm:pt>
    <dgm:pt modelId="{24EB5941-9A58-4918-88AE-1BE187715DA1}" type="pres">
      <dgm:prSet presAssocID="{C40F0E77-FD3F-405C-86B4-BEB416CB80A1}" presName="composite" presStyleCnt="0"/>
      <dgm:spPr/>
    </dgm:pt>
    <dgm:pt modelId="{70A99D7F-7947-44EB-8382-1368426071F4}" type="pres">
      <dgm:prSet presAssocID="{C40F0E77-FD3F-405C-86B4-BEB416CB80A1}" presName="background" presStyleLbl="node0" presStyleIdx="0" presStyleCnt="1"/>
      <dgm:spPr/>
    </dgm:pt>
    <dgm:pt modelId="{BA97FEE6-B501-460A-9495-683A8146E104}" type="pres">
      <dgm:prSet presAssocID="{C40F0E77-FD3F-405C-86B4-BEB416CB80A1}" presName="text" presStyleLbl="fgAcc0" presStyleIdx="0" presStyleCnt="1" custScaleY="42835">
        <dgm:presLayoutVars>
          <dgm:chPref val="3"/>
        </dgm:presLayoutVars>
      </dgm:prSet>
      <dgm:spPr/>
      <dgm:t>
        <a:bodyPr/>
        <a:lstStyle/>
        <a:p>
          <a:endParaRPr lang="fr-FR"/>
        </a:p>
      </dgm:t>
    </dgm:pt>
    <dgm:pt modelId="{DFCFB44B-3B8B-4D15-9AB0-49207930F27F}" type="pres">
      <dgm:prSet presAssocID="{C40F0E77-FD3F-405C-86B4-BEB416CB80A1}" presName="hierChild2" presStyleCnt="0"/>
      <dgm:spPr/>
    </dgm:pt>
    <dgm:pt modelId="{0630F583-05E1-4C8E-A0F8-D96C31D4CCA6}" type="pres">
      <dgm:prSet presAssocID="{BFE43669-8D89-4ECA-82ED-9A8C1EDC1CB8}" presName="Name10" presStyleLbl="parChTrans1D2" presStyleIdx="0" presStyleCnt="2"/>
      <dgm:spPr/>
      <dgm:t>
        <a:bodyPr/>
        <a:lstStyle/>
        <a:p>
          <a:endParaRPr lang="fr-FR"/>
        </a:p>
      </dgm:t>
    </dgm:pt>
    <dgm:pt modelId="{BAB1F1FF-DB63-4724-B44F-7160F7A8F8B5}" type="pres">
      <dgm:prSet presAssocID="{C57D39BC-56B7-4CE0-8D6D-9675AD1DCFF8}" presName="hierRoot2" presStyleCnt="0"/>
      <dgm:spPr/>
    </dgm:pt>
    <dgm:pt modelId="{9894A2E0-90B3-4403-852B-66DB8AD1D032}" type="pres">
      <dgm:prSet presAssocID="{C57D39BC-56B7-4CE0-8D6D-9675AD1DCFF8}" presName="composite2" presStyleCnt="0"/>
      <dgm:spPr/>
    </dgm:pt>
    <dgm:pt modelId="{3863AFC7-7340-49C5-B79E-52B4EFC9D61A}" type="pres">
      <dgm:prSet presAssocID="{C57D39BC-56B7-4CE0-8D6D-9675AD1DCFF8}" presName="background2" presStyleLbl="node2" presStyleIdx="0" presStyleCnt="2"/>
      <dgm:spPr/>
    </dgm:pt>
    <dgm:pt modelId="{CB1FBB80-AC64-474A-A858-BAD144F012A1}" type="pres">
      <dgm:prSet presAssocID="{C57D39BC-56B7-4CE0-8D6D-9675AD1DCFF8}" presName="text2" presStyleLbl="fgAcc2" presStyleIdx="0" presStyleCnt="2" custScaleY="24573">
        <dgm:presLayoutVars>
          <dgm:chPref val="3"/>
        </dgm:presLayoutVars>
      </dgm:prSet>
      <dgm:spPr/>
      <dgm:t>
        <a:bodyPr/>
        <a:lstStyle/>
        <a:p>
          <a:endParaRPr lang="fr-FR"/>
        </a:p>
      </dgm:t>
    </dgm:pt>
    <dgm:pt modelId="{FCFDE5BE-076B-400E-AD5C-F9FC0BD5F517}" type="pres">
      <dgm:prSet presAssocID="{C57D39BC-56B7-4CE0-8D6D-9675AD1DCFF8}" presName="hierChild3" presStyleCnt="0"/>
      <dgm:spPr/>
    </dgm:pt>
    <dgm:pt modelId="{B91B8E36-75E5-4990-BD41-9203B4609D4E}" type="pres">
      <dgm:prSet presAssocID="{0F41413A-3CE8-4B3B-9B9F-05C7B604E194}" presName="Name17" presStyleLbl="parChTrans1D3" presStyleIdx="0" presStyleCnt="2"/>
      <dgm:spPr/>
      <dgm:t>
        <a:bodyPr/>
        <a:lstStyle/>
        <a:p>
          <a:endParaRPr lang="fr-FR"/>
        </a:p>
      </dgm:t>
    </dgm:pt>
    <dgm:pt modelId="{6A9E544E-A1F2-47AA-BC99-175FAF36C49E}" type="pres">
      <dgm:prSet presAssocID="{4DAD6095-CBEA-4D7B-B0CC-E1603517F4CB}" presName="hierRoot3" presStyleCnt="0"/>
      <dgm:spPr/>
    </dgm:pt>
    <dgm:pt modelId="{A7373B30-728D-4E3A-8917-C0737E1E86E9}" type="pres">
      <dgm:prSet presAssocID="{4DAD6095-CBEA-4D7B-B0CC-E1603517F4CB}" presName="composite3" presStyleCnt="0"/>
      <dgm:spPr/>
    </dgm:pt>
    <dgm:pt modelId="{8C8F0703-0F36-43BC-BBE2-80898FF0B3C8}" type="pres">
      <dgm:prSet presAssocID="{4DAD6095-CBEA-4D7B-B0CC-E1603517F4CB}" presName="background3" presStyleLbl="node3" presStyleIdx="0" presStyleCnt="2"/>
      <dgm:spPr/>
    </dgm:pt>
    <dgm:pt modelId="{8DF8FFB5-08E7-4FCC-B2E5-CAF6A8AB8DA5}" type="pres">
      <dgm:prSet presAssocID="{4DAD6095-CBEA-4D7B-B0CC-E1603517F4CB}" presName="text3" presStyleLbl="fgAcc3" presStyleIdx="0" presStyleCnt="2" custScaleX="131749" custScaleY="149214">
        <dgm:presLayoutVars>
          <dgm:chPref val="3"/>
        </dgm:presLayoutVars>
      </dgm:prSet>
      <dgm:spPr/>
      <dgm:t>
        <a:bodyPr/>
        <a:lstStyle/>
        <a:p>
          <a:endParaRPr lang="fr-FR"/>
        </a:p>
      </dgm:t>
    </dgm:pt>
    <dgm:pt modelId="{87CEC692-D74E-467C-8252-D9759122082C}" type="pres">
      <dgm:prSet presAssocID="{4DAD6095-CBEA-4D7B-B0CC-E1603517F4CB}" presName="hierChild4" presStyleCnt="0"/>
      <dgm:spPr/>
    </dgm:pt>
    <dgm:pt modelId="{2672A344-B835-4D9D-8291-3CC771231C50}" type="pres">
      <dgm:prSet presAssocID="{9AB566C5-F672-4797-956D-A9ECAB1AFF44}" presName="Name10" presStyleLbl="parChTrans1D2" presStyleIdx="1" presStyleCnt="2"/>
      <dgm:spPr/>
      <dgm:t>
        <a:bodyPr/>
        <a:lstStyle/>
        <a:p>
          <a:endParaRPr lang="fr-FR"/>
        </a:p>
      </dgm:t>
    </dgm:pt>
    <dgm:pt modelId="{8AADADE0-CE82-4EDD-BE1B-D105A107AF8A}" type="pres">
      <dgm:prSet presAssocID="{5483F006-8358-4A4F-A7F0-908E240C4561}" presName="hierRoot2" presStyleCnt="0"/>
      <dgm:spPr/>
    </dgm:pt>
    <dgm:pt modelId="{36487767-A40B-45DE-BEE8-CA62DDE23AD3}" type="pres">
      <dgm:prSet presAssocID="{5483F006-8358-4A4F-A7F0-908E240C4561}" presName="composite2" presStyleCnt="0"/>
      <dgm:spPr/>
    </dgm:pt>
    <dgm:pt modelId="{48BC8422-F481-43DB-814C-F5B95B87824A}" type="pres">
      <dgm:prSet presAssocID="{5483F006-8358-4A4F-A7F0-908E240C4561}" presName="background2" presStyleLbl="node2" presStyleIdx="1" presStyleCnt="2"/>
      <dgm:spPr/>
    </dgm:pt>
    <dgm:pt modelId="{B844AD52-B553-42CD-B55B-D3DE9C848360}" type="pres">
      <dgm:prSet presAssocID="{5483F006-8358-4A4F-A7F0-908E240C4561}" presName="text2" presStyleLbl="fgAcc2" presStyleIdx="1" presStyleCnt="2" custScaleY="27234" custLinFactNeighborX="2143" custLinFactNeighborY="1331">
        <dgm:presLayoutVars>
          <dgm:chPref val="3"/>
        </dgm:presLayoutVars>
      </dgm:prSet>
      <dgm:spPr/>
      <dgm:t>
        <a:bodyPr/>
        <a:lstStyle/>
        <a:p>
          <a:endParaRPr lang="fr-FR"/>
        </a:p>
      </dgm:t>
    </dgm:pt>
    <dgm:pt modelId="{ED4C51F0-BB0B-4CD9-B2C8-0C28E84F1FE6}" type="pres">
      <dgm:prSet presAssocID="{5483F006-8358-4A4F-A7F0-908E240C4561}" presName="hierChild3" presStyleCnt="0"/>
      <dgm:spPr/>
    </dgm:pt>
    <dgm:pt modelId="{F063CE24-3AAC-4B34-B49C-F32491E059A3}" type="pres">
      <dgm:prSet presAssocID="{1FE0CA70-59CC-445D-84B2-F471D547D5F2}" presName="Name17" presStyleLbl="parChTrans1D3" presStyleIdx="1" presStyleCnt="2"/>
      <dgm:spPr/>
      <dgm:t>
        <a:bodyPr/>
        <a:lstStyle/>
        <a:p>
          <a:endParaRPr lang="fr-FR"/>
        </a:p>
      </dgm:t>
    </dgm:pt>
    <dgm:pt modelId="{EE362722-A360-4831-8A18-F8A7A8392216}" type="pres">
      <dgm:prSet presAssocID="{C6876AAB-E84A-4BC9-B82D-1AC801C9BCD1}" presName="hierRoot3" presStyleCnt="0"/>
      <dgm:spPr/>
    </dgm:pt>
    <dgm:pt modelId="{14E0CEF4-4289-4B0A-A02A-D2A459015E14}" type="pres">
      <dgm:prSet presAssocID="{C6876AAB-E84A-4BC9-B82D-1AC801C9BCD1}" presName="composite3" presStyleCnt="0"/>
      <dgm:spPr/>
    </dgm:pt>
    <dgm:pt modelId="{62E3DFF2-F557-4851-AB87-566814C5CB10}" type="pres">
      <dgm:prSet presAssocID="{C6876AAB-E84A-4BC9-B82D-1AC801C9BCD1}" presName="background3" presStyleLbl="node3" presStyleIdx="1" presStyleCnt="2"/>
      <dgm:spPr/>
    </dgm:pt>
    <dgm:pt modelId="{9531E4B1-F1F2-4333-86AE-EB28E04F473C}" type="pres">
      <dgm:prSet presAssocID="{C6876AAB-E84A-4BC9-B82D-1AC801C9BCD1}" presName="text3" presStyleLbl="fgAcc3" presStyleIdx="1" presStyleCnt="2" custScaleX="162202" custScaleY="304999">
        <dgm:presLayoutVars>
          <dgm:chPref val="3"/>
        </dgm:presLayoutVars>
      </dgm:prSet>
      <dgm:spPr/>
      <dgm:t>
        <a:bodyPr/>
        <a:lstStyle/>
        <a:p>
          <a:endParaRPr lang="fr-FR"/>
        </a:p>
      </dgm:t>
    </dgm:pt>
    <dgm:pt modelId="{BBF03B0D-78EA-4BAA-835D-CFC2D5A94602}" type="pres">
      <dgm:prSet presAssocID="{C6876AAB-E84A-4BC9-B82D-1AC801C9BCD1}" presName="hierChild4" presStyleCnt="0"/>
      <dgm:spPr/>
    </dgm:pt>
  </dgm:ptLst>
  <dgm:cxnLst>
    <dgm:cxn modelId="{2E0675EB-1671-4190-B2A7-342D608BBA19}" type="presOf" srcId="{1FE0CA70-59CC-445D-84B2-F471D547D5F2}" destId="{F063CE24-3AAC-4B34-B49C-F32491E059A3}" srcOrd="0" destOrd="0" presId="urn:microsoft.com/office/officeart/2005/8/layout/hierarchy1"/>
    <dgm:cxn modelId="{67467005-9B55-4491-8F6E-6D8909B7968F}" type="presOf" srcId="{0F41413A-3CE8-4B3B-9B9F-05C7B604E194}" destId="{B91B8E36-75E5-4990-BD41-9203B4609D4E}" srcOrd="0" destOrd="0" presId="urn:microsoft.com/office/officeart/2005/8/layout/hierarchy1"/>
    <dgm:cxn modelId="{306216A8-4032-4E78-B2FD-165B45F75E51}" srcId="{082D36AA-DA4F-4535-884F-9B2C771605CD}" destId="{C40F0E77-FD3F-405C-86B4-BEB416CB80A1}" srcOrd="0" destOrd="0" parTransId="{92B8B0FF-1CA8-4F0C-A680-9A58E6668056}" sibTransId="{B11969FF-5E93-46A9-8F2C-F01D3AEFCBAE}"/>
    <dgm:cxn modelId="{494AB57D-135F-4174-8EF6-DFDAC9CC8FBB}" type="presOf" srcId="{082D36AA-DA4F-4535-884F-9B2C771605CD}" destId="{E54E056C-F934-4093-A77C-7E31DB5A5BAE}" srcOrd="0" destOrd="0" presId="urn:microsoft.com/office/officeart/2005/8/layout/hierarchy1"/>
    <dgm:cxn modelId="{C4C3A898-E29E-4CA5-8E9D-D20811B8A576}" srcId="{C57D39BC-56B7-4CE0-8D6D-9675AD1DCFF8}" destId="{4DAD6095-CBEA-4D7B-B0CC-E1603517F4CB}" srcOrd="0" destOrd="0" parTransId="{0F41413A-3CE8-4B3B-9B9F-05C7B604E194}" sibTransId="{9933C58F-8982-4BCA-B402-E5D7747B3990}"/>
    <dgm:cxn modelId="{7BD10F3D-B10A-4A2A-8F10-EBED927919C9}" type="presOf" srcId="{5483F006-8358-4A4F-A7F0-908E240C4561}" destId="{B844AD52-B553-42CD-B55B-D3DE9C848360}" srcOrd="0" destOrd="0" presId="urn:microsoft.com/office/officeart/2005/8/layout/hierarchy1"/>
    <dgm:cxn modelId="{EC4616A9-5D1C-4028-BA4C-93AB1B7192BE}" type="presOf" srcId="{9AB566C5-F672-4797-956D-A9ECAB1AFF44}" destId="{2672A344-B835-4D9D-8291-3CC771231C50}" srcOrd="0" destOrd="0" presId="urn:microsoft.com/office/officeart/2005/8/layout/hierarchy1"/>
    <dgm:cxn modelId="{524234E7-1E6E-4156-BDF7-02B6BB460502}" type="presOf" srcId="{C6876AAB-E84A-4BC9-B82D-1AC801C9BCD1}" destId="{9531E4B1-F1F2-4333-86AE-EB28E04F473C}" srcOrd="0" destOrd="0" presId="urn:microsoft.com/office/officeart/2005/8/layout/hierarchy1"/>
    <dgm:cxn modelId="{E3CA23F5-B4C8-4245-8149-EAC4A1E69B28}" srcId="{5483F006-8358-4A4F-A7F0-908E240C4561}" destId="{C6876AAB-E84A-4BC9-B82D-1AC801C9BCD1}" srcOrd="0" destOrd="0" parTransId="{1FE0CA70-59CC-445D-84B2-F471D547D5F2}" sibTransId="{ADC0A704-24E1-4BB6-8D55-CB7133F064B0}"/>
    <dgm:cxn modelId="{B4E171BD-D62D-484C-B8CF-186A69708E69}" type="presOf" srcId="{4DAD6095-CBEA-4D7B-B0CC-E1603517F4CB}" destId="{8DF8FFB5-08E7-4FCC-B2E5-CAF6A8AB8DA5}" srcOrd="0" destOrd="0" presId="urn:microsoft.com/office/officeart/2005/8/layout/hierarchy1"/>
    <dgm:cxn modelId="{EFC5137A-C960-4ED4-9678-2C6556EE0390}" type="presOf" srcId="{BFE43669-8D89-4ECA-82ED-9A8C1EDC1CB8}" destId="{0630F583-05E1-4C8E-A0F8-D96C31D4CCA6}" srcOrd="0" destOrd="0" presId="urn:microsoft.com/office/officeart/2005/8/layout/hierarchy1"/>
    <dgm:cxn modelId="{D3200621-2BEC-4140-AADE-61BE24E4F577}" type="presOf" srcId="{C57D39BC-56B7-4CE0-8D6D-9675AD1DCFF8}" destId="{CB1FBB80-AC64-474A-A858-BAD144F012A1}" srcOrd="0" destOrd="0" presId="urn:microsoft.com/office/officeart/2005/8/layout/hierarchy1"/>
    <dgm:cxn modelId="{3DE8D511-40A7-4F37-9F59-AC3694024830}" srcId="{C40F0E77-FD3F-405C-86B4-BEB416CB80A1}" destId="{C57D39BC-56B7-4CE0-8D6D-9675AD1DCFF8}" srcOrd="0" destOrd="0" parTransId="{BFE43669-8D89-4ECA-82ED-9A8C1EDC1CB8}" sibTransId="{8A7C25B7-A8AE-472F-9663-F15B1518555E}"/>
    <dgm:cxn modelId="{CA59F4AC-121A-4FF2-898D-79B2A9EC7C22}" type="presOf" srcId="{C40F0E77-FD3F-405C-86B4-BEB416CB80A1}" destId="{BA97FEE6-B501-460A-9495-683A8146E104}" srcOrd="0" destOrd="0" presId="urn:microsoft.com/office/officeart/2005/8/layout/hierarchy1"/>
    <dgm:cxn modelId="{BA4E57D9-D420-4967-BB95-A4F069F30BAC}" srcId="{C40F0E77-FD3F-405C-86B4-BEB416CB80A1}" destId="{5483F006-8358-4A4F-A7F0-908E240C4561}" srcOrd="1" destOrd="0" parTransId="{9AB566C5-F672-4797-956D-A9ECAB1AFF44}" sibTransId="{BA37815F-B729-420B-80CF-4E082A177F70}"/>
    <dgm:cxn modelId="{39030139-0B0D-4A0D-B623-0F6C23EC3FB3}" type="presParOf" srcId="{E54E056C-F934-4093-A77C-7E31DB5A5BAE}" destId="{BE8FBD5D-00EF-4C6D-BD43-4A3FFE19508E}" srcOrd="0" destOrd="0" presId="urn:microsoft.com/office/officeart/2005/8/layout/hierarchy1"/>
    <dgm:cxn modelId="{9D2DF024-3039-499B-9585-D294FC835E90}" type="presParOf" srcId="{BE8FBD5D-00EF-4C6D-BD43-4A3FFE19508E}" destId="{24EB5941-9A58-4918-88AE-1BE187715DA1}" srcOrd="0" destOrd="0" presId="urn:microsoft.com/office/officeart/2005/8/layout/hierarchy1"/>
    <dgm:cxn modelId="{AF855037-1AE8-4279-AD48-0B2EFBE8846D}" type="presParOf" srcId="{24EB5941-9A58-4918-88AE-1BE187715DA1}" destId="{70A99D7F-7947-44EB-8382-1368426071F4}" srcOrd="0" destOrd="0" presId="urn:microsoft.com/office/officeart/2005/8/layout/hierarchy1"/>
    <dgm:cxn modelId="{F6961418-9F53-48B6-8F7D-9A206B39697A}" type="presParOf" srcId="{24EB5941-9A58-4918-88AE-1BE187715DA1}" destId="{BA97FEE6-B501-460A-9495-683A8146E104}" srcOrd="1" destOrd="0" presId="urn:microsoft.com/office/officeart/2005/8/layout/hierarchy1"/>
    <dgm:cxn modelId="{1CA77ECC-EEAB-4749-B861-69A0EE664F74}" type="presParOf" srcId="{BE8FBD5D-00EF-4C6D-BD43-4A3FFE19508E}" destId="{DFCFB44B-3B8B-4D15-9AB0-49207930F27F}" srcOrd="1" destOrd="0" presId="urn:microsoft.com/office/officeart/2005/8/layout/hierarchy1"/>
    <dgm:cxn modelId="{CD868F9D-84F4-4674-8B3E-F64519C73AAD}" type="presParOf" srcId="{DFCFB44B-3B8B-4D15-9AB0-49207930F27F}" destId="{0630F583-05E1-4C8E-A0F8-D96C31D4CCA6}" srcOrd="0" destOrd="0" presId="urn:microsoft.com/office/officeart/2005/8/layout/hierarchy1"/>
    <dgm:cxn modelId="{A66A0D98-8007-4368-8237-210E57D2CF0F}" type="presParOf" srcId="{DFCFB44B-3B8B-4D15-9AB0-49207930F27F}" destId="{BAB1F1FF-DB63-4724-B44F-7160F7A8F8B5}" srcOrd="1" destOrd="0" presId="urn:microsoft.com/office/officeart/2005/8/layout/hierarchy1"/>
    <dgm:cxn modelId="{0F99AAC4-8511-49BD-B5FE-60732885B276}" type="presParOf" srcId="{BAB1F1FF-DB63-4724-B44F-7160F7A8F8B5}" destId="{9894A2E0-90B3-4403-852B-66DB8AD1D032}" srcOrd="0" destOrd="0" presId="urn:microsoft.com/office/officeart/2005/8/layout/hierarchy1"/>
    <dgm:cxn modelId="{83311E9C-C821-4191-812C-75BFE1748187}" type="presParOf" srcId="{9894A2E0-90B3-4403-852B-66DB8AD1D032}" destId="{3863AFC7-7340-49C5-B79E-52B4EFC9D61A}" srcOrd="0" destOrd="0" presId="urn:microsoft.com/office/officeart/2005/8/layout/hierarchy1"/>
    <dgm:cxn modelId="{F591F393-683C-4547-B473-D0C302952F66}" type="presParOf" srcId="{9894A2E0-90B3-4403-852B-66DB8AD1D032}" destId="{CB1FBB80-AC64-474A-A858-BAD144F012A1}" srcOrd="1" destOrd="0" presId="urn:microsoft.com/office/officeart/2005/8/layout/hierarchy1"/>
    <dgm:cxn modelId="{01DCBD0E-121E-4929-8CE6-9C0EA5F41057}" type="presParOf" srcId="{BAB1F1FF-DB63-4724-B44F-7160F7A8F8B5}" destId="{FCFDE5BE-076B-400E-AD5C-F9FC0BD5F517}" srcOrd="1" destOrd="0" presId="urn:microsoft.com/office/officeart/2005/8/layout/hierarchy1"/>
    <dgm:cxn modelId="{B57E699F-BC73-4F88-A2D4-EC4458A8FB81}" type="presParOf" srcId="{FCFDE5BE-076B-400E-AD5C-F9FC0BD5F517}" destId="{B91B8E36-75E5-4990-BD41-9203B4609D4E}" srcOrd="0" destOrd="0" presId="urn:microsoft.com/office/officeart/2005/8/layout/hierarchy1"/>
    <dgm:cxn modelId="{B232EC2D-1A41-4723-B45C-23D6E0A421F9}" type="presParOf" srcId="{FCFDE5BE-076B-400E-AD5C-F9FC0BD5F517}" destId="{6A9E544E-A1F2-47AA-BC99-175FAF36C49E}" srcOrd="1" destOrd="0" presId="urn:microsoft.com/office/officeart/2005/8/layout/hierarchy1"/>
    <dgm:cxn modelId="{F7E3AB80-C476-4CC4-9313-A8493197A1C9}" type="presParOf" srcId="{6A9E544E-A1F2-47AA-BC99-175FAF36C49E}" destId="{A7373B30-728D-4E3A-8917-C0737E1E86E9}" srcOrd="0" destOrd="0" presId="urn:microsoft.com/office/officeart/2005/8/layout/hierarchy1"/>
    <dgm:cxn modelId="{49E01289-A015-4F51-9556-C9E037634DD1}" type="presParOf" srcId="{A7373B30-728D-4E3A-8917-C0737E1E86E9}" destId="{8C8F0703-0F36-43BC-BBE2-80898FF0B3C8}" srcOrd="0" destOrd="0" presId="urn:microsoft.com/office/officeart/2005/8/layout/hierarchy1"/>
    <dgm:cxn modelId="{BE84FA09-A4B6-46B4-BAA5-CE0673853736}" type="presParOf" srcId="{A7373B30-728D-4E3A-8917-C0737E1E86E9}" destId="{8DF8FFB5-08E7-4FCC-B2E5-CAF6A8AB8DA5}" srcOrd="1" destOrd="0" presId="urn:microsoft.com/office/officeart/2005/8/layout/hierarchy1"/>
    <dgm:cxn modelId="{46CA40FD-FBF6-46BD-808E-72DC41359772}" type="presParOf" srcId="{6A9E544E-A1F2-47AA-BC99-175FAF36C49E}" destId="{87CEC692-D74E-467C-8252-D9759122082C}" srcOrd="1" destOrd="0" presId="urn:microsoft.com/office/officeart/2005/8/layout/hierarchy1"/>
    <dgm:cxn modelId="{3EAAE88B-5687-4891-B3EA-8B1C507A6F77}" type="presParOf" srcId="{DFCFB44B-3B8B-4D15-9AB0-49207930F27F}" destId="{2672A344-B835-4D9D-8291-3CC771231C50}" srcOrd="2" destOrd="0" presId="urn:microsoft.com/office/officeart/2005/8/layout/hierarchy1"/>
    <dgm:cxn modelId="{47D6B39D-FA6D-4ECC-AC85-F85651397FC7}" type="presParOf" srcId="{DFCFB44B-3B8B-4D15-9AB0-49207930F27F}" destId="{8AADADE0-CE82-4EDD-BE1B-D105A107AF8A}" srcOrd="3" destOrd="0" presId="urn:microsoft.com/office/officeart/2005/8/layout/hierarchy1"/>
    <dgm:cxn modelId="{B5936D5C-387A-4375-81B9-4ADA4F7E0EEF}" type="presParOf" srcId="{8AADADE0-CE82-4EDD-BE1B-D105A107AF8A}" destId="{36487767-A40B-45DE-BEE8-CA62DDE23AD3}" srcOrd="0" destOrd="0" presId="urn:microsoft.com/office/officeart/2005/8/layout/hierarchy1"/>
    <dgm:cxn modelId="{FE9E90E6-AAB7-4180-878C-7A013D605D20}" type="presParOf" srcId="{36487767-A40B-45DE-BEE8-CA62DDE23AD3}" destId="{48BC8422-F481-43DB-814C-F5B95B87824A}" srcOrd="0" destOrd="0" presId="urn:microsoft.com/office/officeart/2005/8/layout/hierarchy1"/>
    <dgm:cxn modelId="{6913D10E-91F4-4B1F-8047-6064032A8598}" type="presParOf" srcId="{36487767-A40B-45DE-BEE8-CA62DDE23AD3}" destId="{B844AD52-B553-42CD-B55B-D3DE9C848360}" srcOrd="1" destOrd="0" presId="urn:microsoft.com/office/officeart/2005/8/layout/hierarchy1"/>
    <dgm:cxn modelId="{B205E408-AC30-4555-8154-1919CCFB87D9}" type="presParOf" srcId="{8AADADE0-CE82-4EDD-BE1B-D105A107AF8A}" destId="{ED4C51F0-BB0B-4CD9-B2C8-0C28E84F1FE6}" srcOrd="1" destOrd="0" presId="urn:microsoft.com/office/officeart/2005/8/layout/hierarchy1"/>
    <dgm:cxn modelId="{9AB359E1-91C1-4362-A673-EDC6FAFF3934}" type="presParOf" srcId="{ED4C51F0-BB0B-4CD9-B2C8-0C28E84F1FE6}" destId="{F063CE24-3AAC-4B34-B49C-F32491E059A3}" srcOrd="0" destOrd="0" presId="urn:microsoft.com/office/officeart/2005/8/layout/hierarchy1"/>
    <dgm:cxn modelId="{E2A40DD3-9B4F-4EF4-AB3E-3FC87BB23710}" type="presParOf" srcId="{ED4C51F0-BB0B-4CD9-B2C8-0C28E84F1FE6}" destId="{EE362722-A360-4831-8A18-F8A7A8392216}" srcOrd="1" destOrd="0" presId="urn:microsoft.com/office/officeart/2005/8/layout/hierarchy1"/>
    <dgm:cxn modelId="{8157B8BD-F06A-4EC0-9A79-5A0D60347827}" type="presParOf" srcId="{EE362722-A360-4831-8A18-F8A7A8392216}" destId="{14E0CEF4-4289-4B0A-A02A-D2A459015E14}" srcOrd="0" destOrd="0" presId="urn:microsoft.com/office/officeart/2005/8/layout/hierarchy1"/>
    <dgm:cxn modelId="{2D493534-1340-4A9B-A01C-955AE36398AB}" type="presParOf" srcId="{14E0CEF4-4289-4B0A-A02A-D2A459015E14}" destId="{62E3DFF2-F557-4851-AB87-566814C5CB10}" srcOrd="0" destOrd="0" presId="urn:microsoft.com/office/officeart/2005/8/layout/hierarchy1"/>
    <dgm:cxn modelId="{91CDA00B-2F6C-4131-9831-C2F695A72C00}" type="presParOf" srcId="{14E0CEF4-4289-4B0A-A02A-D2A459015E14}" destId="{9531E4B1-F1F2-4333-86AE-EB28E04F473C}" srcOrd="1" destOrd="0" presId="urn:microsoft.com/office/officeart/2005/8/layout/hierarchy1"/>
    <dgm:cxn modelId="{AFAE9F87-67E0-4FBC-8CCD-4280680447FF}" type="presParOf" srcId="{EE362722-A360-4831-8A18-F8A7A8392216}" destId="{BBF03B0D-78EA-4BAA-835D-CFC2D5A94602}"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2D36AA-DA4F-4535-884F-9B2C771605C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C40F0E77-FD3F-405C-86B4-BEB416CB80A1}">
      <dgm:prSet phldrT="[Texte]" custT="1"/>
      <dgm:spPr/>
      <dgm:t>
        <a:bodyPr/>
        <a:lstStyle/>
        <a:p>
          <a:r>
            <a:rPr lang="fr-FR" sz="1200" b="1"/>
            <a:t>SRMNIA et VIH Intégrés</a:t>
          </a:r>
        </a:p>
      </dgm:t>
    </dgm:pt>
    <dgm:pt modelId="{92B8B0FF-1CA8-4F0C-A680-9A58E6668056}" type="parTrans" cxnId="{306216A8-4032-4E78-B2FD-165B45F75E51}">
      <dgm:prSet/>
      <dgm:spPr/>
      <dgm:t>
        <a:bodyPr/>
        <a:lstStyle/>
        <a:p>
          <a:endParaRPr lang="fr-FR"/>
        </a:p>
      </dgm:t>
    </dgm:pt>
    <dgm:pt modelId="{B11969FF-5E93-46A9-8F2C-F01D3AEFCBAE}" type="sibTrans" cxnId="{306216A8-4032-4E78-B2FD-165B45F75E51}">
      <dgm:prSet/>
      <dgm:spPr/>
      <dgm:t>
        <a:bodyPr/>
        <a:lstStyle/>
        <a:p>
          <a:endParaRPr lang="fr-FR"/>
        </a:p>
      </dgm:t>
    </dgm:pt>
    <dgm:pt modelId="{C57D39BC-56B7-4CE0-8D6D-9675AD1DCFF8}">
      <dgm:prSet phldrT="[Texte]" custT="1"/>
      <dgm:spPr/>
      <dgm:t>
        <a:bodyPr/>
        <a:lstStyle/>
        <a:p>
          <a:r>
            <a:rPr lang="fr-FR" sz="1200" b="1"/>
            <a:t>Avantages</a:t>
          </a:r>
        </a:p>
      </dgm:t>
    </dgm:pt>
    <dgm:pt modelId="{BFE43669-8D89-4ECA-82ED-9A8C1EDC1CB8}" type="parTrans" cxnId="{3DE8D511-40A7-4F37-9F59-AC3694024830}">
      <dgm:prSet/>
      <dgm:spPr/>
      <dgm:t>
        <a:bodyPr/>
        <a:lstStyle/>
        <a:p>
          <a:endParaRPr lang="fr-FR"/>
        </a:p>
      </dgm:t>
    </dgm:pt>
    <dgm:pt modelId="{8A7C25B7-A8AE-472F-9663-F15B1518555E}" type="sibTrans" cxnId="{3DE8D511-40A7-4F37-9F59-AC3694024830}">
      <dgm:prSet/>
      <dgm:spPr/>
      <dgm:t>
        <a:bodyPr/>
        <a:lstStyle/>
        <a:p>
          <a:endParaRPr lang="fr-FR"/>
        </a:p>
      </dgm:t>
    </dgm:pt>
    <dgm:pt modelId="{4DAD6095-CBEA-4D7B-B0CC-E1603517F4CB}">
      <dgm:prSet phldrT="[Texte]" custT="1"/>
      <dgm:spPr/>
      <dgm:t>
        <a:bodyPr/>
        <a:lstStyle/>
        <a:p>
          <a:pPr algn="l"/>
          <a:r>
            <a:rPr lang="fr-FR" sz="1100"/>
            <a:t>1. Plan d’action national SRMNIA et VIH commun</a:t>
          </a:r>
        </a:p>
        <a:p>
          <a:pPr algn="l"/>
          <a:r>
            <a:rPr lang="fr-FR" sz="1100"/>
            <a:t>2. Prise en compte des problèmes de SRMNIA par VIH et de VIH par SRMNIA</a:t>
          </a:r>
        </a:p>
        <a:p>
          <a:pPr algn="l"/>
          <a:r>
            <a:rPr lang="fr-FR" sz="1100"/>
            <a:t>3. Bonne collaboration entre les équipes VIH et SRMNIA</a:t>
          </a:r>
        </a:p>
        <a:p>
          <a:pPr algn="l"/>
          <a:r>
            <a:rPr lang="fr-FR" sz="1100"/>
            <a:t>4. Bonne coordination des activités SRMNIA et VIH</a:t>
          </a:r>
        </a:p>
        <a:p>
          <a:pPr algn="l"/>
          <a:r>
            <a:rPr lang="fr-FR" sz="1100"/>
            <a:t>5. Supervision conjointe facilitée</a:t>
          </a:r>
        </a:p>
        <a:p>
          <a:pPr algn="l"/>
          <a:r>
            <a:rPr lang="fr-FR" sz="1100"/>
            <a:t>6. Gestion efficace et efficiente des ressources</a:t>
          </a:r>
        </a:p>
        <a:p>
          <a:pPr algn="l"/>
          <a:r>
            <a:rPr lang="fr-FR" sz="1100"/>
            <a:t>7. Outils de gestion simplifiés diminuant la surcharge des agents de santé à la base</a:t>
          </a:r>
        </a:p>
        <a:p>
          <a:pPr algn="l"/>
          <a:r>
            <a:rPr lang="fr-FR" sz="1100"/>
            <a:t>8. Optimise l’atteinte des résultats et réduit les coûts d’opération</a:t>
          </a:r>
        </a:p>
        <a:p>
          <a:pPr algn="l"/>
          <a:r>
            <a:rPr lang="fr-FR" sz="1100"/>
            <a:t>9. Réduction de la stigmatisation</a:t>
          </a:r>
        </a:p>
        <a:p>
          <a:pPr algn="l"/>
          <a:r>
            <a:rPr lang="fr-FR" sz="1100"/>
            <a:t>10. Augmentation de l’accessibilité des clients aux services de VIH et SRMNIA (PF et PTME intégrées dans les activités de routine)</a:t>
          </a:r>
        </a:p>
        <a:p>
          <a:pPr algn="l"/>
          <a:r>
            <a:rPr lang="fr-FR" sz="1100"/>
            <a:t>11. Augmentation du dépistage VIH chez les partenaires des clients PF et PTME</a:t>
          </a:r>
        </a:p>
        <a:p>
          <a:pPr algn="l"/>
          <a:r>
            <a:rPr lang="fr-FR" sz="1100"/>
            <a:t>12. Accroît l’accès des populations à une panoplie d’informations et de services influant sur les résultats de la lutte contre le VIH</a:t>
          </a:r>
        </a:p>
        <a:p>
          <a:pPr algn="l"/>
          <a:r>
            <a:rPr lang="fr-FR" sz="1100"/>
            <a:t>13. Meilleur choix pour toucher plus de femmes </a:t>
          </a:r>
        </a:p>
        <a:p>
          <a:pPr algn="l"/>
          <a:r>
            <a:rPr lang="fr-FR" sz="1100"/>
            <a:t>14. Favorise l’atteinte des objectifs liés à l’élimination du VIH et aussi aux objectifs du millénaire</a:t>
          </a:r>
        </a:p>
        <a:p>
          <a:pPr algn="l"/>
          <a:r>
            <a:rPr lang="fr-FR" sz="1100"/>
            <a:t>15. Augmente le dépistage chez les femmes : CPN est la porte d’entrée de la PTME</a:t>
          </a:r>
        </a:p>
        <a:p>
          <a:pPr algn="l"/>
          <a:r>
            <a:rPr lang="fr-FR" sz="1100"/>
            <a:t>16. PTME est l’activité phare de l’élimination du VIH car une femme séropositive a besoin de se planifier et un couple séropositif, a besoin des services de la SR</a:t>
          </a:r>
        </a:p>
        <a:p>
          <a:pPr algn="l"/>
          <a:r>
            <a:rPr lang="fr-FR" sz="1100"/>
            <a:t>17. L’intégration de la PF dans les services de CDV et des services de CDV dans la PF est acceptable tant pour les prestataires que pour les clients, elle accroit l’accessibilité des clients aux deux services</a:t>
          </a:r>
        </a:p>
      </dgm:t>
    </dgm:pt>
    <dgm:pt modelId="{0F41413A-3CE8-4B3B-9B9F-05C7B604E194}" type="parTrans" cxnId="{C4C3A898-E29E-4CA5-8E9D-D20811B8A576}">
      <dgm:prSet/>
      <dgm:spPr/>
      <dgm:t>
        <a:bodyPr/>
        <a:lstStyle/>
        <a:p>
          <a:endParaRPr lang="fr-FR"/>
        </a:p>
      </dgm:t>
    </dgm:pt>
    <dgm:pt modelId="{9933C58F-8982-4BCA-B402-E5D7747B3990}" type="sibTrans" cxnId="{C4C3A898-E29E-4CA5-8E9D-D20811B8A576}">
      <dgm:prSet/>
      <dgm:spPr/>
      <dgm:t>
        <a:bodyPr/>
        <a:lstStyle/>
        <a:p>
          <a:endParaRPr lang="fr-FR"/>
        </a:p>
      </dgm:t>
    </dgm:pt>
    <dgm:pt modelId="{5483F006-8358-4A4F-A7F0-908E240C4561}">
      <dgm:prSet phldrT="[Texte]" custT="1"/>
      <dgm:spPr/>
      <dgm:t>
        <a:bodyPr/>
        <a:lstStyle/>
        <a:p>
          <a:r>
            <a:rPr lang="fr-FR" sz="1200" b="1"/>
            <a:t>Inconvénients</a:t>
          </a:r>
        </a:p>
      </dgm:t>
    </dgm:pt>
    <dgm:pt modelId="{9AB566C5-F672-4797-956D-A9ECAB1AFF44}" type="parTrans" cxnId="{BA4E57D9-D420-4967-BB95-A4F069F30BAC}">
      <dgm:prSet/>
      <dgm:spPr/>
      <dgm:t>
        <a:bodyPr/>
        <a:lstStyle/>
        <a:p>
          <a:endParaRPr lang="fr-FR"/>
        </a:p>
      </dgm:t>
    </dgm:pt>
    <dgm:pt modelId="{BA37815F-B729-420B-80CF-4E082A177F70}" type="sibTrans" cxnId="{BA4E57D9-D420-4967-BB95-A4F069F30BAC}">
      <dgm:prSet/>
      <dgm:spPr/>
      <dgm:t>
        <a:bodyPr/>
        <a:lstStyle/>
        <a:p>
          <a:endParaRPr lang="fr-FR"/>
        </a:p>
      </dgm:t>
    </dgm:pt>
    <dgm:pt modelId="{C6876AAB-E84A-4BC9-B82D-1AC801C9BCD1}">
      <dgm:prSet phldrT="[Texte]" custT="1"/>
      <dgm:spPr/>
      <dgm:t>
        <a:bodyPr/>
        <a:lstStyle/>
        <a:p>
          <a:pPr algn="l"/>
          <a:r>
            <a:rPr lang="fr-FR" sz="1100"/>
            <a:t>1. Nécessite une révision des attributions et de la structure des Directions nationales du Ministère de la santé</a:t>
          </a:r>
        </a:p>
        <a:p>
          <a:pPr algn="l"/>
          <a:r>
            <a:rPr lang="fr-FR" sz="1100"/>
            <a:t>2. Nécessite la révision des politiques, des plans stratégiques nationaux et même des outils</a:t>
          </a:r>
        </a:p>
        <a:p>
          <a:pPr algn="l"/>
          <a:r>
            <a:rPr lang="fr-FR" sz="1100"/>
            <a:t>3. Nécessite une révision des outils</a:t>
          </a:r>
        </a:p>
        <a:p>
          <a:pPr algn="l"/>
          <a:r>
            <a:rPr lang="fr-FR" sz="1100"/>
            <a:t>4. Nécessité une adaptation des infrastructures, des équipements</a:t>
          </a:r>
        </a:p>
        <a:p>
          <a:pPr algn="l"/>
          <a:r>
            <a:rPr lang="fr-FR" sz="1100"/>
            <a:t>5. Nécessité des ateliers de formation et ou de recyclage</a:t>
          </a:r>
        </a:p>
        <a:p>
          <a:pPr algn="l"/>
          <a:r>
            <a:rPr lang="fr-FR" sz="1100"/>
            <a:t>6. Nécessite de ressources humaines formées, financières et matérielles supplémentaires </a:t>
          </a:r>
        </a:p>
      </dgm:t>
    </dgm:pt>
    <dgm:pt modelId="{1FE0CA70-59CC-445D-84B2-F471D547D5F2}" type="parTrans" cxnId="{E3CA23F5-B4C8-4245-8149-EAC4A1E69B28}">
      <dgm:prSet/>
      <dgm:spPr/>
      <dgm:t>
        <a:bodyPr/>
        <a:lstStyle/>
        <a:p>
          <a:endParaRPr lang="fr-FR"/>
        </a:p>
      </dgm:t>
    </dgm:pt>
    <dgm:pt modelId="{ADC0A704-24E1-4BB6-8D55-CB7133F064B0}" type="sibTrans" cxnId="{E3CA23F5-B4C8-4245-8149-EAC4A1E69B28}">
      <dgm:prSet/>
      <dgm:spPr/>
      <dgm:t>
        <a:bodyPr/>
        <a:lstStyle/>
        <a:p>
          <a:endParaRPr lang="fr-FR"/>
        </a:p>
      </dgm:t>
    </dgm:pt>
    <dgm:pt modelId="{E54E056C-F934-4093-A77C-7E31DB5A5BAE}" type="pres">
      <dgm:prSet presAssocID="{082D36AA-DA4F-4535-884F-9B2C771605CD}" presName="hierChild1" presStyleCnt="0">
        <dgm:presLayoutVars>
          <dgm:chPref val="1"/>
          <dgm:dir/>
          <dgm:animOne val="branch"/>
          <dgm:animLvl val="lvl"/>
          <dgm:resizeHandles/>
        </dgm:presLayoutVars>
      </dgm:prSet>
      <dgm:spPr/>
      <dgm:t>
        <a:bodyPr/>
        <a:lstStyle/>
        <a:p>
          <a:endParaRPr lang="fr-FR"/>
        </a:p>
      </dgm:t>
    </dgm:pt>
    <dgm:pt modelId="{BE8FBD5D-00EF-4C6D-BD43-4A3FFE19508E}" type="pres">
      <dgm:prSet presAssocID="{C40F0E77-FD3F-405C-86B4-BEB416CB80A1}" presName="hierRoot1" presStyleCnt="0"/>
      <dgm:spPr/>
    </dgm:pt>
    <dgm:pt modelId="{24EB5941-9A58-4918-88AE-1BE187715DA1}" type="pres">
      <dgm:prSet presAssocID="{C40F0E77-FD3F-405C-86B4-BEB416CB80A1}" presName="composite" presStyleCnt="0"/>
      <dgm:spPr/>
    </dgm:pt>
    <dgm:pt modelId="{70A99D7F-7947-44EB-8382-1368426071F4}" type="pres">
      <dgm:prSet presAssocID="{C40F0E77-FD3F-405C-86B4-BEB416CB80A1}" presName="background" presStyleLbl="node0" presStyleIdx="0" presStyleCnt="1"/>
      <dgm:spPr/>
    </dgm:pt>
    <dgm:pt modelId="{BA97FEE6-B501-460A-9495-683A8146E104}" type="pres">
      <dgm:prSet presAssocID="{C40F0E77-FD3F-405C-86B4-BEB416CB80A1}" presName="text" presStyleLbl="fgAcc0" presStyleIdx="0" presStyleCnt="1" custScaleY="42835">
        <dgm:presLayoutVars>
          <dgm:chPref val="3"/>
        </dgm:presLayoutVars>
      </dgm:prSet>
      <dgm:spPr/>
      <dgm:t>
        <a:bodyPr/>
        <a:lstStyle/>
        <a:p>
          <a:endParaRPr lang="fr-FR"/>
        </a:p>
      </dgm:t>
    </dgm:pt>
    <dgm:pt modelId="{DFCFB44B-3B8B-4D15-9AB0-49207930F27F}" type="pres">
      <dgm:prSet presAssocID="{C40F0E77-FD3F-405C-86B4-BEB416CB80A1}" presName="hierChild2" presStyleCnt="0"/>
      <dgm:spPr/>
    </dgm:pt>
    <dgm:pt modelId="{0630F583-05E1-4C8E-A0F8-D96C31D4CCA6}" type="pres">
      <dgm:prSet presAssocID="{BFE43669-8D89-4ECA-82ED-9A8C1EDC1CB8}" presName="Name10" presStyleLbl="parChTrans1D2" presStyleIdx="0" presStyleCnt="2"/>
      <dgm:spPr/>
      <dgm:t>
        <a:bodyPr/>
        <a:lstStyle/>
        <a:p>
          <a:endParaRPr lang="fr-FR"/>
        </a:p>
      </dgm:t>
    </dgm:pt>
    <dgm:pt modelId="{BAB1F1FF-DB63-4724-B44F-7160F7A8F8B5}" type="pres">
      <dgm:prSet presAssocID="{C57D39BC-56B7-4CE0-8D6D-9675AD1DCFF8}" presName="hierRoot2" presStyleCnt="0"/>
      <dgm:spPr/>
    </dgm:pt>
    <dgm:pt modelId="{9894A2E0-90B3-4403-852B-66DB8AD1D032}" type="pres">
      <dgm:prSet presAssocID="{C57D39BC-56B7-4CE0-8D6D-9675AD1DCFF8}" presName="composite2" presStyleCnt="0"/>
      <dgm:spPr/>
    </dgm:pt>
    <dgm:pt modelId="{3863AFC7-7340-49C5-B79E-52B4EFC9D61A}" type="pres">
      <dgm:prSet presAssocID="{C57D39BC-56B7-4CE0-8D6D-9675AD1DCFF8}" presName="background2" presStyleLbl="node2" presStyleIdx="0" presStyleCnt="2"/>
      <dgm:spPr/>
    </dgm:pt>
    <dgm:pt modelId="{CB1FBB80-AC64-474A-A858-BAD144F012A1}" type="pres">
      <dgm:prSet presAssocID="{C57D39BC-56B7-4CE0-8D6D-9675AD1DCFF8}" presName="text2" presStyleLbl="fgAcc2" presStyleIdx="0" presStyleCnt="2" custScaleY="24573">
        <dgm:presLayoutVars>
          <dgm:chPref val="3"/>
        </dgm:presLayoutVars>
      </dgm:prSet>
      <dgm:spPr/>
      <dgm:t>
        <a:bodyPr/>
        <a:lstStyle/>
        <a:p>
          <a:endParaRPr lang="fr-FR"/>
        </a:p>
      </dgm:t>
    </dgm:pt>
    <dgm:pt modelId="{FCFDE5BE-076B-400E-AD5C-F9FC0BD5F517}" type="pres">
      <dgm:prSet presAssocID="{C57D39BC-56B7-4CE0-8D6D-9675AD1DCFF8}" presName="hierChild3" presStyleCnt="0"/>
      <dgm:spPr/>
    </dgm:pt>
    <dgm:pt modelId="{B91B8E36-75E5-4990-BD41-9203B4609D4E}" type="pres">
      <dgm:prSet presAssocID="{0F41413A-3CE8-4B3B-9B9F-05C7B604E194}" presName="Name17" presStyleLbl="parChTrans1D3" presStyleIdx="0" presStyleCnt="2"/>
      <dgm:spPr/>
      <dgm:t>
        <a:bodyPr/>
        <a:lstStyle/>
        <a:p>
          <a:endParaRPr lang="fr-FR"/>
        </a:p>
      </dgm:t>
    </dgm:pt>
    <dgm:pt modelId="{6A9E544E-A1F2-47AA-BC99-175FAF36C49E}" type="pres">
      <dgm:prSet presAssocID="{4DAD6095-CBEA-4D7B-B0CC-E1603517F4CB}" presName="hierRoot3" presStyleCnt="0"/>
      <dgm:spPr/>
    </dgm:pt>
    <dgm:pt modelId="{A7373B30-728D-4E3A-8917-C0737E1E86E9}" type="pres">
      <dgm:prSet presAssocID="{4DAD6095-CBEA-4D7B-B0CC-E1603517F4CB}" presName="composite3" presStyleCnt="0"/>
      <dgm:spPr/>
    </dgm:pt>
    <dgm:pt modelId="{8C8F0703-0F36-43BC-BBE2-80898FF0B3C8}" type="pres">
      <dgm:prSet presAssocID="{4DAD6095-CBEA-4D7B-B0CC-E1603517F4CB}" presName="background3" presStyleLbl="node3" presStyleIdx="0" presStyleCnt="2"/>
      <dgm:spPr/>
    </dgm:pt>
    <dgm:pt modelId="{8DF8FFB5-08E7-4FCC-B2E5-CAF6A8AB8DA5}" type="pres">
      <dgm:prSet presAssocID="{4DAD6095-CBEA-4D7B-B0CC-E1603517F4CB}" presName="text3" presStyleLbl="fgAcc3" presStyleIdx="0" presStyleCnt="2" custScaleX="257218" custScaleY="689581">
        <dgm:presLayoutVars>
          <dgm:chPref val="3"/>
        </dgm:presLayoutVars>
      </dgm:prSet>
      <dgm:spPr/>
      <dgm:t>
        <a:bodyPr/>
        <a:lstStyle/>
        <a:p>
          <a:endParaRPr lang="fr-FR"/>
        </a:p>
      </dgm:t>
    </dgm:pt>
    <dgm:pt modelId="{87CEC692-D74E-467C-8252-D9759122082C}" type="pres">
      <dgm:prSet presAssocID="{4DAD6095-CBEA-4D7B-B0CC-E1603517F4CB}" presName="hierChild4" presStyleCnt="0"/>
      <dgm:spPr/>
    </dgm:pt>
    <dgm:pt modelId="{2672A344-B835-4D9D-8291-3CC771231C50}" type="pres">
      <dgm:prSet presAssocID="{9AB566C5-F672-4797-956D-A9ECAB1AFF44}" presName="Name10" presStyleLbl="parChTrans1D2" presStyleIdx="1" presStyleCnt="2"/>
      <dgm:spPr/>
      <dgm:t>
        <a:bodyPr/>
        <a:lstStyle/>
        <a:p>
          <a:endParaRPr lang="fr-FR"/>
        </a:p>
      </dgm:t>
    </dgm:pt>
    <dgm:pt modelId="{8AADADE0-CE82-4EDD-BE1B-D105A107AF8A}" type="pres">
      <dgm:prSet presAssocID="{5483F006-8358-4A4F-A7F0-908E240C4561}" presName="hierRoot2" presStyleCnt="0"/>
      <dgm:spPr/>
    </dgm:pt>
    <dgm:pt modelId="{36487767-A40B-45DE-BEE8-CA62DDE23AD3}" type="pres">
      <dgm:prSet presAssocID="{5483F006-8358-4A4F-A7F0-908E240C4561}" presName="composite2" presStyleCnt="0"/>
      <dgm:spPr/>
    </dgm:pt>
    <dgm:pt modelId="{48BC8422-F481-43DB-814C-F5B95B87824A}" type="pres">
      <dgm:prSet presAssocID="{5483F006-8358-4A4F-A7F0-908E240C4561}" presName="background2" presStyleLbl="node2" presStyleIdx="1" presStyleCnt="2"/>
      <dgm:spPr/>
    </dgm:pt>
    <dgm:pt modelId="{B844AD52-B553-42CD-B55B-D3DE9C848360}" type="pres">
      <dgm:prSet presAssocID="{5483F006-8358-4A4F-A7F0-908E240C4561}" presName="text2" presStyleLbl="fgAcc2" presStyleIdx="1" presStyleCnt="2" custScaleY="27234" custLinFactNeighborX="-423" custLinFactNeighborY="1331">
        <dgm:presLayoutVars>
          <dgm:chPref val="3"/>
        </dgm:presLayoutVars>
      </dgm:prSet>
      <dgm:spPr/>
      <dgm:t>
        <a:bodyPr/>
        <a:lstStyle/>
        <a:p>
          <a:endParaRPr lang="fr-FR"/>
        </a:p>
      </dgm:t>
    </dgm:pt>
    <dgm:pt modelId="{ED4C51F0-BB0B-4CD9-B2C8-0C28E84F1FE6}" type="pres">
      <dgm:prSet presAssocID="{5483F006-8358-4A4F-A7F0-908E240C4561}" presName="hierChild3" presStyleCnt="0"/>
      <dgm:spPr/>
    </dgm:pt>
    <dgm:pt modelId="{F063CE24-3AAC-4B34-B49C-F32491E059A3}" type="pres">
      <dgm:prSet presAssocID="{1FE0CA70-59CC-445D-84B2-F471D547D5F2}" presName="Name17" presStyleLbl="parChTrans1D3" presStyleIdx="1" presStyleCnt="2"/>
      <dgm:spPr/>
      <dgm:t>
        <a:bodyPr/>
        <a:lstStyle/>
        <a:p>
          <a:endParaRPr lang="fr-FR"/>
        </a:p>
      </dgm:t>
    </dgm:pt>
    <dgm:pt modelId="{EE362722-A360-4831-8A18-F8A7A8392216}" type="pres">
      <dgm:prSet presAssocID="{C6876AAB-E84A-4BC9-B82D-1AC801C9BCD1}" presName="hierRoot3" presStyleCnt="0"/>
      <dgm:spPr/>
    </dgm:pt>
    <dgm:pt modelId="{14E0CEF4-4289-4B0A-A02A-D2A459015E14}" type="pres">
      <dgm:prSet presAssocID="{C6876AAB-E84A-4BC9-B82D-1AC801C9BCD1}" presName="composite3" presStyleCnt="0"/>
      <dgm:spPr/>
    </dgm:pt>
    <dgm:pt modelId="{62E3DFF2-F557-4851-AB87-566814C5CB10}" type="pres">
      <dgm:prSet presAssocID="{C6876AAB-E84A-4BC9-B82D-1AC801C9BCD1}" presName="background3" presStyleLbl="node3" presStyleIdx="1" presStyleCnt="2"/>
      <dgm:spPr/>
    </dgm:pt>
    <dgm:pt modelId="{9531E4B1-F1F2-4333-86AE-EB28E04F473C}" type="pres">
      <dgm:prSet presAssocID="{C6876AAB-E84A-4BC9-B82D-1AC801C9BCD1}" presName="text3" presStyleLbl="fgAcc3" presStyleIdx="1" presStyleCnt="2" custScaleX="162202" custScaleY="328385">
        <dgm:presLayoutVars>
          <dgm:chPref val="3"/>
        </dgm:presLayoutVars>
      </dgm:prSet>
      <dgm:spPr/>
      <dgm:t>
        <a:bodyPr/>
        <a:lstStyle/>
        <a:p>
          <a:endParaRPr lang="fr-FR"/>
        </a:p>
      </dgm:t>
    </dgm:pt>
    <dgm:pt modelId="{BBF03B0D-78EA-4BAA-835D-CFC2D5A94602}" type="pres">
      <dgm:prSet presAssocID="{C6876AAB-E84A-4BC9-B82D-1AC801C9BCD1}" presName="hierChild4" presStyleCnt="0"/>
      <dgm:spPr/>
    </dgm:pt>
  </dgm:ptLst>
  <dgm:cxnLst>
    <dgm:cxn modelId="{306216A8-4032-4E78-B2FD-165B45F75E51}" srcId="{082D36AA-DA4F-4535-884F-9B2C771605CD}" destId="{C40F0E77-FD3F-405C-86B4-BEB416CB80A1}" srcOrd="0" destOrd="0" parTransId="{92B8B0FF-1CA8-4F0C-A680-9A58E6668056}" sibTransId="{B11969FF-5E93-46A9-8F2C-F01D3AEFCBAE}"/>
    <dgm:cxn modelId="{4C78B69A-5733-42F6-9FA3-C81F7AB2B6D5}" type="presOf" srcId="{BFE43669-8D89-4ECA-82ED-9A8C1EDC1CB8}" destId="{0630F583-05E1-4C8E-A0F8-D96C31D4CCA6}" srcOrd="0" destOrd="0" presId="urn:microsoft.com/office/officeart/2005/8/layout/hierarchy1"/>
    <dgm:cxn modelId="{852A756D-2B0B-486D-A7D1-9DC6784C842F}" type="presOf" srcId="{C6876AAB-E84A-4BC9-B82D-1AC801C9BCD1}" destId="{9531E4B1-F1F2-4333-86AE-EB28E04F473C}" srcOrd="0" destOrd="0" presId="urn:microsoft.com/office/officeart/2005/8/layout/hierarchy1"/>
    <dgm:cxn modelId="{FE866421-3556-4E08-8FFB-685677936649}" type="presOf" srcId="{C57D39BC-56B7-4CE0-8D6D-9675AD1DCFF8}" destId="{CB1FBB80-AC64-474A-A858-BAD144F012A1}" srcOrd="0" destOrd="0" presId="urn:microsoft.com/office/officeart/2005/8/layout/hierarchy1"/>
    <dgm:cxn modelId="{C4C3A898-E29E-4CA5-8E9D-D20811B8A576}" srcId="{C57D39BC-56B7-4CE0-8D6D-9675AD1DCFF8}" destId="{4DAD6095-CBEA-4D7B-B0CC-E1603517F4CB}" srcOrd="0" destOrd="0" parTransId="{0F41413A-3CE8-4B3B-9B9F-05C7B604E194}" sibTransId="{9933C58F-8982-4BCA-B402-E5D7747B3990}"/>
    <dgm:cxn modelId="{6EDEC8C6-0C55-4DCE-923F-87E9906F2233}" type="presOf" srcId="{4DAD6095-CBEA-4D7B-B0CC-E1603517F4CB}" destId="{8DF8FFB5-08E7-4FCC-B2E5-CAF6A8AB8DA5}" srcOrd="0" destOrd="0" presId="urn:microsoft.com/office/officeart/2005/8/layout/hierarchy1"/>
    <dgm:cxn modelId="{E3CA23F5-B4C8-4245-8149-EAC4A1E69B28}" srcId="{5483F006-8358-4A4F-A7F0-908E240C4561}" destId="{C6876AAB-E84A-4BC9-B82D-1AC801C9BCD1}" srcOrd="0" destOrd="0" parTransId="{1FE0CA70-59CC-445D-84B2-F471D547D5F2}" sibTransId="{ADC0A704-24E1-4BB6-8D55-CB7133F064B0}"/>
    <dgm:cxn modelId="{061BC109-A9F5-46D7-BF56-9778AA57D8B7}" type="presOf" srcId="{1FE0CA70-59CC-445D-84B2-F471D547D5F2}" destId="{F063CE24-3AAC-4B34-B49C-F32491E059A3}" srcOrd="0" destOrd="0" presId="urn:microsoft.com/office/officeart/2005/8/layout/hierarchy1"/>
    <dgm:cxn modelId="{BA4E57D9-D420-4967-BB95-A4F069F30BAC}" srcId="{C40F0E77-FD3F-405C-86B4-BEB416CB80A1}" destId="{5483F006-8358-4A4F-A7F0-908E240C4561}" srcOrd="1" destOrd="0" parTransId="{9AB566C5-F672-4797-956D-A9ECAB1AFF44}" sibTransId="{BA37815F-B729-420B-80CF-4E082A177F70}"/>
    <dgm:cxn modelId="{A08A3605-7FEF-4F53-BCB7-2F400F9F61B4}" type="presOf" srcId="{C40F0E77-FD3F-405C-86B4-BEB416CB80A1}" destId="{BA97FEE6-B501-460A-9495-683A8146E104}" srcOrd="0" destOrd="0" presId="urn:microsoft.com/office/officeart/2005/8/layout/hierarchy1"/>
    <dgm:cxn modelId="{266CD775-F970-44CC-8DF9-A686A9F05A3C}" type="presOf" srcId="{0F41413A-3CE8-4B3B-9B9F-05C7B604E194}" destId="{B91B8E36-75E5-4990-BD41-9203B4609D4E}" srcOrd="0" destOrd="0" presId="urn:microsoft.com/office/officeart/2005/8/layout/hierarchy1"/>
    <dgm:cxn modelId="{3DE8D511-40A7-4F37-9F59-AC3694024830}" srcId="{C40F0E77-FD3F-405C-86B4-BEB416CB80A1}" destId="{C57D39BC-56B7-4CE0-8D6D-9675AD1DCFF8}" srcOrd="0" destOrd="0" parTransId="{BFE43669-8D89-4ECA-82ED-9A8C1EDC1CB8}" sibTransId="{8A7C25B7-A8AE-472F-9663-F15B1518555E}"/>
    <dgm:cxn modelId="{40853900-F2C7-46A6-A036-3F5F56B9622C}" type="presOf" srcId="{082D36AA-DA4F-4535-884F-9B2C771605CD}" destId="{E54E056C-F934-4093-A77C-7E31DB5A5BAE}" srcOrd="0" destOrd="0" presId="urn:microsoft.com/office/officeart/2005/8/layout/hierarchy1"/>
    <dgm:cxn modelId="{75D0D939-B904-42DA-BC3A-98281F822F38}" type="presOf" srcId="{9AB566C5-F672-4797-956D-A9ECAB1AFF44}" destId="{2672A344-B835-4D9D-8291-3CC771231C50}" srcOrd="0" destOrd="0" presId="urn:microsoft.com/office/officeart/2005/8/layout/hierarchy1"/>
    <dgm:cxn modelId="{02E5EF05-7A45-4498-BE34-16AF71BED65C}" type="presOf" srcId="{5483F006-8358-4A4F-A7F0-908E240C4561}" destId="{B844AD52-B553-42CD-B55B-D3DE9C848360}" srcOrd="0" destOrd="0" presId="urn:microsoft.com/office/officeart/2005/8/layout/hierarchy1"/>
    <dgm:cxn modelId="{D981EF0A-1804-49A6-BF65-356BCC6E8AE2}" type="presParOf" srcId="{E54E056C-F934-4093-A77C-7E31DB5A5BAE}" destId="{BE8FBD5D-00EF-4C6D-BD43-4A3FFE19508E}" srcOrd="0" destOrd="0" presId="urn:microsoft.com/office/officeart/2005/8/layout/hierarchy1"/>
    <dgm:cxn modelId="{A259390C-16BB-4C68-8F5B-9D7400CE996D}" type="presParOf" srcId="{BE8FBD5D-00EF-4C6D-BD43-4A3FFE19508E}" destId="{24EB5941-9A58-4918-88AE-1BE187715DA1}" srcOrd="0" destOrd="0" presId="urn:microsoft.com/office/officeart/2005/8/layout/hierarchy1"/>
    <dgm:cxn modelId="{F577A114-EAB7-4223-9939-8D13C4AC1E77}" type="presParOf" srcId="{24EB5941-9A58-4918-88AE-1BE187715DA1}" destId="{70A99D7F-7947-44EB-8382-1368426071F4}" srcOrd="0" destOrd="0" presId="urn:microsoft.com/office/officeart/2005/8/layout/hierarchy1"/>
    <dgm:cxn modelId="{79BC26AD-255E-46B8-93EA-FDC6493213D1}" type="presParOf" srcId="{24EB5941-9A58-4918-88AE-1BE187715DA1}" destId="{BA97FEE6-B501-460A-9495-683A8146E104}" srcOrd="1" destOrd="0" presId="urn:microsoft.com/office/officeart/2005/8/layout/hierarchy1"/>
    <dgm:cxn modelId="{DB41AAC7-8A00-4AA4-B5DB-3D0824F93A19}" type="presParOf" srcId="{BE8FBD5D-00EF-4C6D-BD43-4A3FFE19508E}" destId="{DFCFB44B-3B8B-4D15-9AB0-49207930F27F}" srcOrd="1" destOrd="0" presId="urn:microsoft.com/office/officeart/2005/8/layout/hierarchy1"/>
    <dgm:cxn modelId="{6BC2D523-A1E6-4947-AA4F-A946CEC287BA}" type="presParOf" srcId="{DFCFB44B-3B8B-4D15-9AB0-49207930F27F}" destId="{0630F583-05E1-4C8E-A0F8-D96C31D4CCA6}" srcOrd="0" destOrd="0" presId="urn:microsoft.com/office/officeart/2005/8/layout/hierarchy1"/>
    <dgm:cxn modelId="{8D67E237-866F-4966-AD96-6F3FD734C8A4}" type="presParOf" srcId="{DFCFB44B-3B8B-4D15-9AB0-49207930F27F}" destId="{BAB1F1FF-DB63-4724-B44F-7160F7A8F8B5}" srcOrd="1" destOrd="0" presId="urn:microsoft.com/office/officeart/2005/8/layout/hierarchy1"/>
    <dgm:cxn modelId="{837BAC4A-C427-410D-A841-1C61F0802F2A}" type="presParOf" srcId="{BAB1F1FF-DB63-4724-B44F-7160F7A8F8B5}" destId="{9894A2E0-90B3-4403-852B-66DB8AD1D032}" srcOrd="0" destOrd="0" presId="urn:microsoft.com/office/officeart/2005/8/layout/hierarchy1"/>
    <dgm:cxn modelId="{C01E7C11-6CF2-4272-9BAA-EC00592B7B8D}" type="presParOf" srcId="{9894A2E0-90B3-4403-852B-66DB8AD1D032}" destId="{3863AFC7-7340-49C5-B79E-52B4EFC9D61A}" srcOrd="0" destOrd="0" presId="urn:microsoft.com/office/officeart/2005/8/layout/hierarchy1"/>
    <dgm:cxn modelId="{4CD6C4A7-7759-4EEA-B803-149EB344D7FE}" type="presParOf" srcId="{9894A2E0-90B3-4403-852B-66DB8AD1D032}" destId="{CB1FBB80-AC64-474A-A858-BAD144F012A1}" srcOrd="1" destOrd="0" presId="urn:microsoft.com/office/officeart/2005/8/layout/hierarchy1"/>
    <dgm:cxn modelId="{53BD9A9D-754C-4D76-A3FC-6F4F2FF3D820}" type="presParOf" srcId="{BAB1F1FF-DB63-4724-B44F-7160F7A8F8B5}" destId="{FCFDE5BE-076B-400E-AD5C-F9FC0BD5F517}" srcOrd="1" destOrd="0" presId="urn:microsoft.com/office/officeart/2005/8/layout/hierarchy1"/>
    <dgm:cxn modelId="{64F66159-320E-4EAB-BB2B-21EEC4BB9AB7}" type="presParOf" srcId="{FCFDE5BE-076B-400E-AD5C-F9FC0BD5F517}" destId="{B91B8E36-75E5-4990-BD41-9203B4609D4E}" srcOrd="0" destOrd="0" presId="urn:microsoft.com/office/officeart/2005/8/layout/hierarchy1"/>
    <dgm:cxn modelId="{4BCF031C-CE5B-4078-8F9F-68D3A701A817}" type="presParOf" srcId="{FCFDE5BE-076B-400E-AD5C-F9FC0BD5F517}" destId="{6A9E544E-A1F2-47AA-BC99-175FAF36C49E}" srcOrd="1" destOrd="0" presId="urn:microsoft.com/office/officeart/2005/8/layout/hierarchy1"/>
    <dgm:cxn modelId="{F9CE6927-AEC8-4827-ACE1-F4D1A3FAB57C}" type="presParOf" srcId="{6A9E544E-A1F2-47AA-BC99-175FAF36C49E}" destId="{A7373B30-728D-4E3A-8917-C0737E1E86E9}" srcOrd="0" destOrd="0" presId="urn:microsoft.com/office/officeart/2005/8/layout/hierarchy1"/>
    <dgm:cxn modelId="{C9922A8F-4092-4C35-AF4A-4488C6627869}" type="presParOf" srcId="{A7373B30-728D-4E3A-8917-C0737E1E86E9}" destId="{8C8F0703-0F36-43BC-BBE2-80898FF0B3C8}" srcOrd="0" destOrd="0" presId="urn:microsoft.com/office/officeart/2005/8/layout/hierarchy1"/>
    <dgm:cxn modelId="{8091F4AB-DE5D-4983-ACBF-BFD868A55693}" type="presParOf" srcId="{A7373B30-728D-4E3A-8917-C0737E1E86E9}" destId="{8DF8FFB5-08E7-4FCC-B2E5-CAF6A8AB8DA5}" srcOrd="1" destOrd="0" presId="urn:microsoft.com/office/officeart/2005/8/layout/hierarchy1"/>
    <dgm:cxn modelId="{499A1D08-52F3-4052-8AA4-0370B640680E}" type="presParOf" srcId="{6A9E544E-A1F2-47AA-BC99-175FAF36C49E}" destId="{87CEC692-D74E-467C-8252-D9759122082C}" srcOrd="1" destOrd="0" presId="urn:microsoft.com/office/officeart/2005/8/layout/hierarchy1"/>
    <dgm:cxn modelId="{D5FD9056-A569-4B94-B864-6298656B24BE}" type="presParOf" srcId="{DFCFB44B-3B8B-4D15-9AB0-49207930F27F}" destId="{2672A344-B835-4D9D-8291-3CC771231C50}" srcOrd="2" destOrd="0" presId="urn:microsoft.com/office/officeart/2005/8/layout/hierarchy1"/>
    <dgm:cxn modelId="{3F3CF3F0-4AF4-4F25-A9E7-01285A029AC7}" type="presParOf" srcId="{DFCFB44B-3B8B-4D15-9AB0-49207930F27F}" destId="{8AADADE0-CE82-4EDD-BE1B-D105A107AF8A}" srcOrd="3" destOrd="0" presId="urn:microsoft.com/office/officeart/2005/8/layout/hierarchy1"/>
    <dgm:cxn modelId="{8F071044-1D4E-4D48-B829-0B617C88C1CB}" type="presParOf" srcId="{8AADADE0-CE82-4EDD-BE1B-D105A107AF8A}" destId="{36487767-A40B-45DE-BEE8-CA62DDE23AD3}" srcOrd="0" destOrd="0" presId="urn:microsoft.com/office/officeart/2005/8/layout/hierarchy1"/>
    <dgm:cxn modelId="{2C656511-2D6C-4BFF-9E0A-4BE0A851FA5B}" type="presParOf" srcId="{36487767-A40B-45DE-BEE8-CA62DDE23AD3}" destId="{48BC8422-F481-43DB-814C-F5B95B87824A}" srcOrd="0" destOrd="0" presId="urn:microsoft.com/office/officeart/2005/8/layout/hierarchy1"/>
    <dgm:cxn modelId="{D1C40437-B74C-41C0-81FD-D0ABD8D7DB5E}" type="presParOf" srcId="{36487767-A40B-45DE-BEE8-CA62DDE23AD3}" destId="{B844AD52-B553-42CD-B55B-D3DE9C848360}" srcOrd="1" destOrd="0" presId="urn:microsoft.com/office/officeart/2005/8/layout/hierarchy1"/>
    <dgm:cxn modelId="{00207EE8-CDDF-447E-A9FD-B73518277C60}" type="presParOf" srcId="{8AADADE0-CE82-4EDD-BE1B-D105A107AF8A}" destId="{ED4C51F0-BB0B-4CD9-B2C8-0C28E84F1FE6}" srcOrd="1" destOrd="0" presId="urn:microsoft.com/office/officeart/2005/8/layout/hierarchy1"/>
    <dgm:cxn modelId="{9450FC00-89CF-4C32-BCD4-F0FEAC8CB893}" type="presParOf" srcId="{ED4C51F0-BB0B-4CD9-B2C8-0C28E84F1FE6}" destId="{F063CE24-3AAC-4B34-B49C-F32491E059A3}" srcOrd="0" destOrd="0" presId="urn:microsoft.com/office/officeart/2005/8/layout/hierarchy1"/>
    <dgm:cxn modelId="{310416B3-CD92-4212-AF61-E3DC535D7523}" type="presParOf" srcId="{ED4C51F0-BB0B-4CD9-B2C8-0C28E84F1FE6}" destId="{EE362722-A360-4831-8A18-F8A7A8392216}" srcOrd="1" destOrd="0" presId="urn:microsoft.com/office/officeart/2005/8/layout/hierarchy1"/>
    <dgm:cxn modelId="{6012B425-7ACB-424F-A45A-D56871645BCD}" type="presParOf" srcId="{EE362722-A360-4831-8A18-F8A7A8392216}" destId="{14E0CEF4-4289-4B0A-A02A-D2A459015E14}" srcOrd="0" destOrd="0" presId="urn:microsoft.com/office/officeart/2005/8/layout/hierarchy1"/>
    <dgm:cxn modelId="{139CD10F-E6FA-4E44-BD7F-139AF20A080E}" type="presParOf" srcId="{14E0CEF4-4289-4B0A-A02A-D2A459015E14}" destId="{62E3DFF2-F557-4851-AB87-566814C5CB10}" srcOrd="0" destOrd="0" presId="urn:microsoft.com/office/officeart/2005/8/layout/hierarchy1"/>
    <dgm:cxn modelId="{2D57B2D8-F2F4-4C2A-B0C8-B0AB054B2CA7}" type="presParOf" srcId="{14E0CEF4-4289-4B0A-A02A-D2A459015E14}" destId="{9531E4B1-F1F2-4333-86AE-EB28E04F473C}" srcOrd="1" destOrd="0" presId="urn:microsoft.com/office/officeart/2005/8/layout/hierarchy1"/>
    <dgm:cxn modelId="{E4AEA5F0-C2F2-49DF-B7DE-A175125FB2C8}" type="presParOf" srcId="{EE362722-A360-4831-8A18-F8A7A8392216}" destId="{BBF03B0D-78EA-4BAA-835D-CFC2D5A94602}"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3431D8E-B18F-499A-B28C-6DB3B3D2A02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fr-FR"/>
        </a:p>
      </dgm:t>
    </dgm:pt>
    <dgm:pt modelId="{FC632C27-BD9C-47DC-BF83-A780E3B18E82}">
      <dgm:prSet phldrT="[Texte]" custT="1"/>
      <dgm:spPr/>
      <dgm:t>
        <a:bodyPr/>
        <a:lstStyle/>
        <a:p>
          <a:r>
            <a:rPr lang="fr-FR" sz="1200" b="1"/>
            <a:t>Décideurs politiques</a:t>
          </a:r>
          <a:endParaRPr lang="fr-FR" sz="1200"/>
        </a:p>
      </dgm:t>
    </dgm:pt>
    <dgm:pt modelId="{BD74CCD4-5A4D-48B6-9C2A-A2AD0C5FF1C2}" type="parTrans" cxnId="{4B1C25DE-7926-4FA2-8CE2-49CF3D413B82}">
      <dgm:prSet/>
      <dgm:spPr/>
      <dgm:t>
        <a:bodyPr/>
        <a:lstStyle/>
        <a:p>
          <a:endParaRPr lang="fr-FR"/>
        </a:p>
      </dgm:t>
    </dgm:pt>
    <dgm:pt modelId="{F06A3D50-33F1-43D9-8A1F-B3A51D91266D}" type="sibTrans" cxnId="{4B1C25DE-7926-4FA2-8CE2-49CF3D413B82}">
      <dgm:prSet/>
      <dgm:spPr/>
      <dgm:t>
        <a:bodyPr/>
        <a:lstStyle/>
        <a:p>
          <a:endParaRPr lang="fr-FR"/>
        </a:p>
      </dgm:t>
    </dgm:pt>
    <dgm:pt modelId="{68686A9C-B772-461A-8CB9-A9806BBD4041}">
      <dgm:prSet phldrT="[Texte]" custT="1"/>
      <dgm:spPr/>
      <dgm:t>
        <a:bodyPr/>
        <a:lstStyle/>
        <a:p>
          <a:r>
            <a:rPr lang="fr-FR" sz="1100"/>
            <a:t>Direction Nationale de la Santé Familiale et de Nutrition</a:t>
          </a:r>
        </a:p>
      </dgm:t>
    </dgm:pt>
    <dgm:pt modelId="{DA0C7B96-450F-435E-97CA-4EBA63D92F56}" type="parTrans" cxnId="{8A3305A2-0DCF-474F-8526-8EF46BFBDAA7}">
      <dgm:prSet/>
      <dgm:spPr/>
      <dgm:t>
        <a:bodyPr/>
        <a:lstStyle/>
        <a:p>
          <a:endParaRPr lang="fr-FR"/>
        </a:p>
      </dgm:t>
    </dgm:pt>
    <dgm:pt modelId="{CBB95F00-1B8C-4DE9-BDD1-42B6AEC2349C}" type="sibTrans" cxnId="{8A3305A2-0DCF-474F-8526-8EF46BFBDAA7}">
      <dgm:prSet/>
      <dgm:spPr/>
      <dgm:t>
        <a:bodyPr/>
        <a:lstStyle/>
        <a:p>
          <a:endParaRPr lang="fr-FR"/>
        </a:p>
      </dgm:t>
    </dgm:pt>
    <dgm:pt modelId="{A67CEA89-2E59-42B0-9F36-572C0B168833}">
      <dgm:prSet phldrT="[Texte]" custT="1"/>
      <dgm:spPr/>
      <dgm:t>
        <a:bodyPr/>
        <a:lstStyle/>
        <a:p>
          <a:r>
            <a:rPr lang="fr-FR" sz="1100"/>
            <a:t>Direction Nationale de la Pharmacie et des Laboratoires</a:t>
          </a:r>
        </a:p>
      </dgm:t>
    </dgm:pt>
    <dgm:pt modelId="{EE970561-EAB1-49E2-9F1E-35E5D645D4E7}" type="parTrans" cxnId="{F77FABEE-2300-48A6-986C-9D04918DA723}">
      <dgm:prSet/>
      <dgm:spPr/>
      <dgm:t>
        <a:bodyPr/>
        <a:lstStyle/>
        <a:p>
          <a:endParaRPr lang="fr-FR"/>
        </a:p>
      </dgm:t>
    </dgm:pt>
    <dgm:pt modelId="{6512E052-9368-42DB-B6CE-17F76391A9D1}" type="sibTrans" cxnId="{F77FABEE-2300-48A6-986C-9D04918DA723}">
      <dgm:prSet/>
      <dgm:spPr/>
      <dgm:t>
        <a:bodyPr/>
        <a:lstStyle/>
        <a:p>
          <a:endParaRPr lang="fr-FR"/>
        </a:p>
      </dgm:t>
    </dgm:pt>
    <dgm:pt modelId="{2A92031B-82B5-427B-B15B-FFBBDCC56E2E}">
      <dgm:prSet phldrT="[Texte]" custT="1"/>
      <dgm:spPr/>
      <dgm:t>
        <a:bodyPr/>
        <a:lstStyle/>
        <a:p>
          <a:r>
            <a:rPr lang="fr-FR" sz="1200" b="1"/>
            <a:t>Bailleurs de Fonds et partenaires de développement</a:t>
          </a:r>
          <a:endParaRPr lang="fr-FR" sz="1200"/>
        </a:p>
      </dgm:t>
    </dgm:pt>
    <dgm:pt modelId="{C2188817-7399-426D-86B3-521F80BCD2AD}" type="parTrans" cxnId="{246F07CE-D956-4F64-A552-84C0F0224955}">
      <dgm:prSet/>
      <dgm:spPr/>
      <dgm:t>
        <a:bodyPr/>
        <a:lstStyle/>
        <a:p>
          <a:endParaRPr lang="fr-FR"/>
        </a:p>
      </dgm:t>
    </dgm:pt>
    <dgm:pt modelId="{478E0C41-213D-437F-A568-C58F1DEB6BC1}" type="sibTrans" cxnId="{246F07CE-D956-4F64-A552-84C0F0224955}">
      <dgm:prSet/>
      <dgm:spPr/>
      <dgm:t>
        <a:bodyPr/>
        <a:lstStyle/>
        <a:p>
          <a:endParaRPr lang="fr-FR"/>
        </a:p>
      </dgm:t>
    </dgm:pt>
    <dgm:pt modelId="{CDAE9878-274F-48AF-8016-3ECFED81FA46}">
      <dgm:prSet phldrT="[Texte]" custT="1"/>
      <dgm:spPr/>
      <dgm:t>
        <a:bodyPr/>
        <a:lstStyle/>
        <a:p>
          <a:r>
            <a:rPr lang="fr-FR" sz="1100"/>
            <a:t> Fonds Mondial</a:t>
          </a:r>
        </a:p>
      </dgm:t>
    </dgm:pt>
    <dgm:pt modelId="{E646B480-46EB-4B0F-8DC6-99D2BF3E3273}" type="parTrans" cxnId="{5163F082-C309-46B4-8F65-03371B9215A6}">
      <dgm:prSet/>
      <dgm:spPr/>
      <dgm:t>
        <a:bodyPr/>
        <a:lstStyle/>
        <a:p>
          <a:endParaRPr lang="fr-FR"/>
        </a:p>
      </dgm:t>
    </dgm:pt>
    <dgm:pt modelId="{D653742D-4584-4850-957F-2E392D9D7EBE}" type="sibTrans" cxnId="{5163F082-C309-46B4-8F65-03371B9215A6}">
      <dgm:prSet/>
      <dgm:spPr/>
      <dgm:t>
        <a:bodyPr/>
        <a:lstStyle/>
        <a:p>
          <a:endParaRPr lang="fr-FR"/>
        </a:p>
      </dgm:t>
    </dgm:pt>
    <dgm:pt modelId="{2391BE1E-EB68-4B18-912D-85D49E0343CD}">
      <dgm:prSet phldrT="[Texte]" custT="1"/>
      <dgm:spPr/>
      <dgm:t>
        <a:bodyPr/>
        <a:lstStyle/>
        <a:p>
          <a:r>
            <a:rPr lang="fr-FR" sz="1200" b="1"/>
            <a:t>Clients des services de SRMNIA et de VIH</a:t>
          </a:r>
          <a:endParaRPr lang="fr-FR" sz="1200"/>
        </a:p>
      </dgm:t>
    </dgm:pt>
    <dgm:pt modelId="{FDA3138A-5654-4C48-A963-A05E90B91E11}" type="parTrans" cxnId="{22BBBDFC-5A67-45EC-9CD0-22C65EBD9F42}">
      <dgm:prSet/>
      <dgm:spPr/>
      <dgm:t>
        <a:bodyPr/>
        <a:lstStyle/>
        <a:p>
          <a:endParaRPr lang="fr-FR"/>
        </a:p>
      </dgm:t>
    </dgm:pt>
    <dgm:pt modelId="{D98B0C52-E4F7-4546-909F-F793C45CD4F2}" type="sibTrans" cxnId="{22BBBDFC-5A67-45EC-9CD0-22C65EBD9F42}">
      <dgm:prSet/>
      <dgm:spPr/>
      <dgm:t>
        <a:bodyPr/>
        <a:lstStyle/>
        <a:p>
          <a:endParaRPr lang="fr-FR"/>
        </a:p>
      </dgm:t>
    </dgm:pt>
    <dgm:pt modelId="{FFA9BC39-3B6D-4294-84A8-4C468DB6431B}">
      <dgm:prSet phldrT="[Texte]" custT="1"/>
      <dgm:spPr/>
      <dgm:t>
        <a:bodyPr/>
        <a:lstStyle/>
        <a:p>
          <a:r>
            <a:rPr lang="fr-FR" sz="1100"/>
            <a:t>Réseau Guinéen des Associations des Personnes vivant avec le VIH</a:t>
          </a:r>
        </a:p>
      </dgm:t>
    </dgm:pt>
    <dgm:pt modelId="{9639F9D0-7FC1-4D2F-83E5-5DFE64D8180D}" type="parTrans" cxnId="{498BAEC2-9B6E-43BC-9547-7755B4E7394A}">
      <dgm:prSet/>
      <dgm:spPr/>
      <dgm:t>
        <a:bodyPr/>
        <a:lstStyle/>
        <a:p>
          <a:endParaRPr lang="fr-FR"/>
        </a:p>
      </dgm:t>
    </dgm:pt>
    <dgm:pt modelId="{86C9D609-3F04-4409-AFAE-7F93C5D6AC84}" type="sibTrans" cxnId="{498BAEC2-9B6E-43BC-9547-7755B4E7394A}">
      <dgm:prSet/>
      <dgm:spPr/>
      <dgm:t>
        <a:bodyPr/>
        <a:lstStyle/>
        <a:p>
          <a:endParaRPr lang="fr-FR"/>
        </a:p>
      </dgm:t>
    </dgm:pt>
    <dgm:pt modelId="{C2288EFA-4B91-41A8-9A99-92C3EE593A63}">
      <dgm:prSet custT="1"/>
      <dgm:spPr/>
      <dgm:t>
        <a:bodyPr/>
        <a:lstStyle/>
        <a:p>
          <a:r>
            <a:rPr lang="fr-FR" sz="1200" b="1"/>
            <a:t>Prestataires de services dans les milieux suivant où les services de SSR et ou de VIH sont disponibles</a:t>
          </a:r>
          <a:endParaRPr lang="fr-FR" sz="1200"/>
        </a:p>
      </dgm:t>
    </dgm:pt>
    <dgm:pt modelId="{E20AB64C-B190-483B-B2DB-23DB328622BD}" type="parTrans" cxnId="{65A55F47-4D7C-4B4B-B937-8C829179950B}">
      <dgm:prSet/>
      <dgm:spPr/>
      <dgm:t>
        <a:bodyPr/>
        <a:lstStyle/>
        <a:p>
          <a:endParaRPr lang="fr-FR"/>
        </a:p>
      </dgm:t>
    </dgm:pt>
    <dgm:pt modelId="{5064EF67-1F9E-43A3-A75A-25EC77AD1D58}" type="sibTrans" cxnId="{65A55F47-4D7C-4B4B-B937-8C829179950B}">
      <dgm:prSet/>
      <dgm:spPr/>
      <dgm:t>
        <a:bodyPr/>
        <a:lstStyle/>
        <a:p>
          <a:endParaRPr lang="fr-FR"/>
        </a:p>
      </dgm:t>
    </dgm:pt>
    <dgm:pt modelId="{5AF254C8-FB95-4C17-AB77-C4CB173C09F8}">
      <dgm:prSet phldrT="[Texte]" custT="1"/>
      <dgm:spPr/>
      <dgm:t>
        <a:bodyPr/>
        <a:lstStyle/>
        <a:p>
          <a:r>
            <a:rPr lang="fr-FR" sz="1100"/>
            <a:t>Direction Nationale de la Prévention et de la Santé Communautaire</a:t>
          </a:r>
        </a:p>
      </dgm:t>
    </dgm:pt>
    <dgm:pt modelId="{875DBE9C-6021-4C14-9D2A-03173BEE8DB2}" type="parTrans" cxnId="{95B2E38A-0350-4D8E-8565-7C6675A5A725}">
      <dgm:prSet/>
      <dgm:spPr/>
      <dgm:t>
        <a:bodyPr/>
        <a:lstStyle/>
        <a:p>
          <a:endParaRPr lang="fr-FR"/>
        </a:p>
      </dgm:t>
    </dgm:pt>
    <dgm:pt modelId="{81CF9A51-BCE2-4D35-B0DD-C37DE14FA768}" type="sibTrans" cxnId="{95B2E38A-0350-4D8E-8565-7C6675A5A725}">
      <dgm:prSet/>
      <dgm:spPr/>
      <dgm:t>
        <a:bodyPr/>
        <a:lstStyle/>
        <a:p>
          <a:endParaRPr lang="fr-FR"/>
        </a:p>
      </dgm:t>
    </dgm:pt>
    <dgm:pt modelId="{9ECAB0AC-9BF6-4A62-A226-FF96D0F4CA2E}">
      <dgm:prSet phldrT="[Texte]" custT="1"/>
      <dgm:spPr/>
      <dgm:t>
        <a:bodyPr/>
        <a:lstStyle/>
        <a:p>
          <a:r>
            <a:rPr lang="fr-FR" sz="1100"/>
            <a:t>Direction Nationale des Etablissements hospitaliers et Soins</a:t>
          </a:r>
        </a:p>
      </dgm:t>
    </dgm:pt>
    <dgm:pt modelId="{42750CFE-8797-43ED-89C5-7BC02E8D488D}" type="parTrans" cxnId="{8D72F1C5-C170-4FCD-B058-AE7599E8E6A4}">
      <dgm:prSet/>
      <dgm:spPr/>
      <dgm:t>
        <a:bodyPr/>
        <a:lstStyle/>
        <a:p>
          <a:endParaRPr lang="fr-FR"/>
        </a:p>
      </dgm:t>
    </dgm:pt>
    <dgm:pt modelId="{BC6CE19B-054B-4B8A-881F-D9A137808384}" type="sibTrans" cxnId="{8D72F1C5-C170-4FCD-B058-AE7599E8E6A4}">
      <dgm:prSet/>
      <dgm:spPr/>
      <dgm:t>
        <a:bodyPr/>
        <a:lstStyle/>
        <a:p>
          <a:endParaRPr lang="fr-FR"/>
        </a:p>
      </dgm:t>
    </dgm:pt>
    <dgm:pt modelId="{A879B095-88CC-4EAB-8351-53ECE3B61CE2}">
      <dgm:prSet phldrT="[Texte]" custT="1"/>
      <dgm:spPr/>
      <dgm:t>
        <a:bodyPr/>
        <a:lstStyle/>
        <a:p>
          <a:r>
            <a:rPr lang="fr-FR" sz="1100"/>
            <a:t>SE Comité National de lutte contre le Sida</a:t>
          </a:r>
        </a:p>
      </dgm:t>
    </dgm:pt>
    <dgm:pt modelId="{76BBF27C-D656-4EE8-98FF-1E483D050D5A}" type="parTrans" cxnId="{F8B868D3-0DBF-425C-B153-4C85DFEB00B3}">
      <dgm:prSet/>
      <dgm:spPr/>
      <dgm:t>
        <a:bodyPr/>
        <a:lstStyle/>
        <a:p>
          <a:endParaRPr lang="fr-FR"/>
        </a:p>
      </dgm:t>
    </dgm:pt>
    <dgm:pt modelId="{2C6EAE2C-4773-4319-AC2B-2F0355834DD6}" type="sibTrans" cxnId="{F8B868D3-0DBF-425C-B153-4C85DFEB00B3}">
      <dgm:prSet/>
      <dgm:spPr/>
      <dgm:t>
        <a:bodyPr/>
        <a:lstStyle/>
        <a:p>
          <a:endParaRPr lang="fr-FR"/>
        </a:p>
      </dgm:t>
    </dgm:pt>
    <dgm:pt modelId="{D89B7FAD-6959-4E6C-A16B-6BA77FE6B92F}">
      <dgm:prSet custT="1"/>
      <dgm:spPr/>
      <dgm:t>
        <a:bodyPr/>
        <a:lstStyle/>
        <a:p>
          <a:r>
            <a:rPr lang="fr-FR" sz="1100"/>
            <a:t> Programme National de Prise en charge sanitaire et Prévention IST/Sida</a:t>
          </a:r>
        </a:p>
      </dgm:t>
    </dgm:pt>
    <dgm:pt modelId="{0F0192B6-6D17-4D88-ADED-10BAEFF83F35}" type="parTrans" cxnId="{5653DCD6-66DA-4798-871F-FB022882F9F3}">
      <dgm:prSet/>
      <dgm:spPr/>
      <dgm:t>
        <a:bodyPr/>
        <a:lstStyle/>
        <a:p>
          <a:endParaRPr lang="fr-FR"/>
        </a:p>
      </dgm:t>
    </dgm:pt>
    <dgm:pt modelId="{3000593C-7997-44F6-9D22-D293DB12163D}" type="sibTrans" cxnId="{5653DCD6-66DA-4798-871F-FB022882F9F3}">
      <dgm:prSet/>
      <dgm:spPr/>
      <dgm:t>
        <a:bodyPr/>
        <a:lstStyle/>
        <a:p>
          <a:endParaRPr lang="fr-FR"/>
        </a:p>
      </dgm:t>
    </dgm:pt>
    <dgm:pt modelId="{17C1245D-278D-4303-B2B7-8C6DA6CCE89D}">
      <dgm:prSet custT="1"/>
      <dgm:spPr/>
      <dgm:t>
        <a:bodyPr/>
        <a:lstStyle/>
        <a:p>
          <a:endParaRPr lang="fr-FR" sz="1100"/>
        </a:p>
      </dgm:t>
    </dgm:pt>
    <dgm:pt modelId="{5DB967D0-4809-4ECC-9AD0-AEEBE2EBC461}" type="parTrans" cxnId="{D424109A-7B82-4F3E-B402-D63D91994587}">
      <dgm:prSet/>
      <dgm:spPr/>
      <dgm:t>
        <a:bodyPr/>
        <a:lstStyle/>
        <a:p>
          <a:endParaRPr lang="fr-FR"/>
        </a:p>
      </dgm:t>
    </dgm:pt>
    <dgm:pt modelId="{8FA8A3DD-1C0D-4F8F-B64A-7DDEB53DF7AA}" type="sibTrans" cxnId="{D424109A-7B82-4F3E-B402-D63D91994587}">
      <dgm:prSet/>
      <dgm:spPr/>
      <dgm:t>
        <a:bodyPr/>
        <a:lstStyle/>
        <a:p>
          <a:endParaRPr lang="fr-FR"/>
        </a:p>
      </dgm:t>
    </dgm:pt>
    <dgm:pt modelId="{FBF3C79A-7F66-4E68-8F5F-F6075F5089B2}">
      <dgm:prSet custT="1"/>
      <dgm:spPr/>
      <dgm:t>
        <a:bodyPr/>
        <a:lstStyle/>
        <a:p>
          <a:r>
            <a:rPr lang="fr-FR" sz="1100"/>
            <a:t>Institut de Nutrition et Santé de l’Enfant</a:t>
          </a:r>
        </a:p>
      </dgm:t>
    </dgm:pt>
    <dgm:pt modelId="{F98EDB33-FDC7-4EC8-BEFD-B7EE226678AA}" type="parTrans" cxnId="{C88F5FEA-22FD-45C7-B992-061075CE48EF}">
      <dgm:prSet/>
      <dgm:spPr/>
      <dgm:t>
        <a:bodyPr/>
        <a:lstStyle/>
        <a:p>
          <a:endParaRPr lang="fr-FR"/>
        </a:p>
      </dgm:t>
    </dgm:pt>
    <dgm:pt modelId="{4F674527-437C-47C7-B220-544BB4914C34}" type="sibTrans" cxnId="{C88F5FEA-22FD-45C7-B992-061075CE48EF}">
      <dgm:prSet/>
      <dgm:spPr/>
      <dgm:t>
        <a:bodyPr/>
        <a:lstStyle/>
        <a:p>
          <a:endParaRPr lang="fr-FR"/>
        </a:p>
      </dgm:t>
    </dgm:pt>
    <dgm:pt modelId="{4EC6BE82-FA00-4283-9D2A-52587BF10ADB}">
      <dgm:prSet custT="1"/>
      <dgm:spPr/>
      <dgm:t>
        <a:bodyPr/>
        <a:lstStyle/>
        <a:p>
          <a:r>
            <a:rPr lang="fr-FR" sz="1100"/>
            <a:t> Association Guinéenne pour le Bien Etre Familial</a:t>
          </a:r>
        </a:p>
      </dgm:t>
    </dgm:pt>
    <dgm:pt modelId="{2596B4F2-4FEE-4284-9E08-521B05D5AF77}" type="parTrans" cxnId="{A0ACDC96-7D57-41FE-9CAE-06DCF54826D6}">
      <dgm:prSet/>
      <dgm:spPr/>
      <dgm:t>
        <a:bodyPr/>
        <a:lstStyle/>
        <a:p>
          <a:endParaRPr lang="fr-FR"/>
        </a:p>
      </dgm:t>
    </dgm:pt>
    <dgm:pt modelId="{8AAFCA63-4378-433A-9165-DC25DB77C71F}" type="sibTrans" cxnId="{A0ACDC96-7D57-41FE-9CAE-06DCF54826D6}">
      <dgm:prSet/>
      <dgm:spPr/>
      <dgm:t>
        <a:bodyPr/>
        <a:lstStyle/>
        <a:p>
          <a:endParaRPr lang="fr-FR"/>
        </a:p>
      </dgm:t>
    </dgm:pt>
    <dgm:pt modelId="{879F3AB5-7E0B-4125-BB17-89BA484E0B5B}">
      <dgm:prSet custT="1"/>
      <dgm:spPr/>
      <dgm:t>
        <a:bodyPr/>
        <a:lstStyle/>
        <a:p>
          <a:r>
            <a:rPr lang="fr-FR" sz="1100"/>
            <a:t> PSI, Solthis, MSF, Dream</a:t>
          </a:r>
        </a:p>
      </dgm:t>
    </dgm:pt>
    <dgm:pt modelId="{48DD5547-9118-4210-8CCF-02E8B99DD479}" type="parTrans" cxnId="{27985906-3BA4-4474-BB5D-1D6BF9DCFBA6}">
      <dgm:prSet/>
      <dgm:spPr/>
      <dgm:t>
        <a:bodyPr/>
        <a:lstStyle/>
        <a:p>
          <a:endParaRPr lang="fr-FR"/>
        </a:p>
      </dgm:t>
    </dgm:pt>
    <dgm:pt modelId="{FD57C998-8AE7-498D-8DE3-26A97BCC96FC}" type="sibTrans" cxnId="{27985906-3BA4-4474-BB5D-1D6BF9DCFBA6}">
      <dgm:prSet/>
      <dgm:spPr/>
      <dgm:t>
        <a:bodyPr/>
        <a:lstStyle/>
        <a:p>
          <a:endParaRPr lang="fr-FR"/>
        </a:p>
      </dgm:t>
    </dgm:pt>
    <dgm:pt modelId="{8FC9C6C9-8A52-4736-BD07-5805A96E5C1C}">
      <dgm:prSet custT="1"/>
      <dgm:spPr/>
      <dgm:t>
        <a:bodyPr/>
        <a:lstStyle/>
        <a:p>
          <a:r>
            <a:rPr lang="fr-FR" sz="1100"/>
            <a:t> Les structures sanitaires, DRS, DPS, les laboratoires</a:t>
          </a:r>
        </a:p>
      </dgm:t>
    </dgm:pt>
    <dgm:pt modelId="{55B5620A-82EF-4A41-B311-841D52FD86DE}" type="parTrans" cxnId="{7909A4FF-F756-4212-B66C-93BD600263D1}">
      <dgm:prSet/>
      <dgm:spPr/>
      <dgm:t>
        <a:bodyPr/>
        <a:lstStyle/>
        <a:p>
          <a:endParaRPr lang="fr-FR"/>
        </a:p>
      </dgm:t>
    </dgm:pt>
    <dgm:pt modelId="{FACFF2FF-AE62-4C88-BD15-109C3F3A497B}" type="sibTrans" cxnId="{7909A4FF-F756-4212-B66C-93BD600263D1}">
      <dgm:prSet/>
      <dgm:spPr/>
      <dgm:t>
        <a:bodyPr/>
        <a:lstStyle/>
        <a:p>
          <a:endParaRPr lang="fr-FR"/>
        </a:p>
      </dgm:t>
    </dgm:pt>
    <dgm:pt modelId="{A15A8827-216F-4823-A42D-E7BA87BB4D12}">
      <dgm:prSet custT="1"/>
      <dgm:spPr/>
      <dgm:t>
        <a:bodyPr/>
        <a:lstStyle/>
        <a:p>
          <a:r>
            <a:rPr lang="fr-FR" sz="1100"/>
            <a:t> CHAMPION ou Leader Professionnels : Pr Yolande Hyjazi, Pr Mohamed Cissé, Dr Kékoura Kourouma</a:t>
          </a:r>
        </a:p>
      </dgm:t>
    </dgm:pt>
    <dgm:pt modelId="{24EC3A46-FBBD-4392-BF6A-43413A1DBB4A}" type="parTrans" cxnId="{1FEE484A-E80E-4C2F-B68C-95FD274194B4}">
      <dgm:prSet/>
      <dgm:spPr/>
      <dgm:t>
        <a:bodyPr/>
        <a:lstStyle/>
        <a:p>
          <a:endParaRPr lang="fr-FR"/>
        </a:p>
      </dgm:t>
    </dgm:pt>
    <dgm:pt modelId="{5DD30252-6237-4592-9030-F170CB8CAE96}" type="sibTrans" cxnId="{1FEE484A-E80E-4C2F-B68C-95FD274194B4}">
      <dgm:prSet/>
      <dgm:spPr/>
      <dgm:t>
        <a:bodyPr/>
        <a:lstStyle/>
        <a:p>
          <a:endParaRPr lang="fr-FR"/>
        </a:p>
      </dgm:t>
    </dgm:pt>
    <dgm:pt modelId="{E2A673E3-EFC3-4250-91D8-9E557B51EF81}">
      <dgm:prSet phldrT="[Texte]" custT="1"/>
      <dgm:spPr/>
      <dgm:t>
        <a:bodyPr/>
        <a:lstStyle/>
        <a:p>
          <a:r>
            <a:rPr lang="fr-FR" sz="1100"/>
            <a:t> OMS, GIZ, Unicef, UNFPA, ONUSIDA,</a:t>
          </a:r>
        </a:p>
      </dgm:t>
    </dgm:pt>
    <dgm:pt modelId="{DEB2F759-A526-4083-92E1-6D7C85F49FC4}" type="parTrans" cxnId="{778B2F18-B79F-4089-A5A9-328807CA69AC}">
      <dgm:prSet/>
      <dgm:spPr/>
      <dgm:t>
        <a:bodyPr/>
        <a:lstStyle/>
        <a:p>
          <a:endParaRPr lang="fr-FR"/>
        </a:p>
      </dgm:t>
    </dgm:pt>
    <dgm:pt modelId="{777AAFBC-1614-4845-8899-BC2C3558C597}" type="sibTrans" cxnId="{778B2F18-B79F-4089-A5A9-328807CA69AC}">
      <dgm:prSet/>
      <dgm:spPr/>
      <dgm:t>
        <a:bodyPr/>
        <a:lstStyle/>
        <a:p>
          <a:endParaRPr lang="fr-FR"/>
        </a:p>
      </dgm:t>
    </dgm:pt>
    <dgm:pt modelId="{BDBE85CB-0CAE-4634-BFA7-6A49B3278F86}">
      <dgm:prSet phldrT="[Texte]" custT="1"/>
      <dgm:spPr/>
      <dgm:t>
        <a:bodyPr/>
        <a:lstStyle/>
        <a:p>
          <a:r>
            <a:rPr lang="fr-FR" sz="1100"/>
            <a:t> Partenaires de développement : PSI, CRS, Solthis,</a:t>
          </a:r>
        </a:p>
      </dgm:t>
    </dgm:pt>
    <dgm:pt modelId="{253F3A3A-37D1-4688-AAE3-FBEDB0885BE3}" type="parTrans" cxnId="{FF19955C-63DF-4FDC-9751-DBBFDF6DC30A}">
      <dgm:prSet/>
      <dgm:spPr/>
      <dgm:t>
        <a:bodyPr/>
        <a:lstStyle/>
        <a:p>
          <a:endParaRPr lang="fr-FR"/>
        </a:p>
      </dgm:t>
    </dgm:pt>
    <dgm:pt modelId="{5D7BDDC8-E4E6-4F03-A374-5933FE389020}" type="sibTrans" cxnId="{FF19955C-63DF-4FDC-9751-DBBFDF6DC30A}">
      <dgm:prSet/>
      <dgm:spPr/>
      <dgm:t>
        <a:bodyPr/>
        <a:lstStyle/>
        <a:p>
          <a:endParaRPr lang="fr-FR"/>
        </a:p>
      </dgm:t>
    </dgm:pt>
    <dgm:pt modelId="{F56D64CA-57CA-400F-AFB8-CC96E8528BE9}">
      <dgm:prSet phldrT="[Texte]" custT="1"/>
      <dgm:spPr/>
      <dgm:t>
        <a:bodyPr/>
        <a:lstStyle/>
        <a:p>
          <a:r>
            <a:rPr lang="fr-FR" sz="1100"/>
            <a:t> Réseau des associations des Femmes Infectées et Affectées par le VIH</a:t>
          </a:r>
        </a:p>
      </dgm:t>
    </dgm:pt>
    <dgm:pt modelId="{E58B0C38-69AE-4D11-9BF1-046D9BD88889}" type="parTrans" cxnId="{EBD14445-5C27-43DD-99CD-1DD11F6598DD}">
      <dgm:prSet/>
      <dgm:spPr/>
      <dgm:t>
        <a:bodyPr/>
        <a:lstStyle/>
        <a:p>
          <a:endParaRPr lang="fr-FR"/>
        </a:p>
      </dgm:t>
    </dgm:pt>
    <dgm:pt modelId="{906B06DB-CA7B-41E5-AD9A-19AFDB67F160}" type="sibTrans" cxnId="{EBD14445-5C27-43DD-99CD-1DD11F6598DD}">
      <dgm:prSet/>
      <dgm:spPr/>
      <dgm:t>
        <a:bodyPr/>
        <a:lstStyle/>
        <a:p>
          <a:endParaRPr lang="fr-FR"/>
        </a:p>
      </dgm:t>
    </dgm:pt>
    <dgm:pt modelId="{31CA37C0-E7FA-4903-8991-CF24A4D65BDB}">
      <dgm:prSet phldrT="[Texte]" custT="1"/>
      <dgm:spPr/>
      <dgm:t>
        <a:bodyPr/>
        <a:lstStyle/>
        <a:p>
          <a:r>
            <a:rPr lang="fr-FR" sz="1100"/>
            <a:t> Association des Jeunes Filles Dévouées de Guinée </a:t>
          </a:r>
        </a:p>
      </dgm:t>
    </dgm:pt>
    <dgm:pt modelId="{749A0D0C-4BF9-43B3-B106-74F7E63F5698}" type="parTrans" cxnId="{C7133E3E-365A-4D63-A60D-4D1570DF874D}">
      <dgm:prSet/>
      <dgm:spPr/>
      <dgm:t>
        <a:bodyPr/>
        <a:lstStyle/>
        <a:p>
          <a:endParaRPr lang="fr-FR"/>
        </a:p>
      </dgm:t>
    </dgm:pt>
    <dgm:pt modelId="{23E40F00-B1CC-44D7-B0F2-C662543572C1}" type="sibTrans" cxnId="{C7133E3E-365A-4D63-A60D-4D1570DF874D}">
      <dgm:prSet/>
      <dgm:spPr/>
      <dgm:t>
        <a:bodyPr/>
        <a:lstStyle/>
        <a:p>
          <a:endParaRPr lang="fr-FR"/>
        </a:p>
      </dgm:t>
    </dgm:pt>
    <dgm:pt modelId="{2B2AD351-7B5B-40C5-9153-6EE1D2C796C1}">
      <dgm:prSet phldrT="[Texte]" custT="1"/>
      <dgm:spPr/>
      <dgm:t>
        <a:bodyPr/>
        <a:lstStyle/>
        <a:p>
          <a:r>
            <a:rPr lang="fr-FR" sz="1100"/>
            <a:t> L’Arc-en-ciel (HSH)</a:t>
          </a:r>
        </a:p>
      </dgm:t>
    </dgm:pt>
    <dgm:pt modelId="{38241645-6E85-44A0-B4C5-740FB35C34BA}" type="parTrans" cxnId="{020FE014-451B-4094-B7C4-75CB23682CFA}">
      <dgm:prSet/>
      <dgm:spPr/>
      <dgm:t>
        <a:bodyPr/>
        <a:lstStyle/>
        <a:p>
          <a:endParaRPr lang="fr-FR"/>
        </a:p>
      </dgm:t>
    </dgm:pt>
    <dgm:pt modelId="{846925BF-F073-42CD-9284-737998F91FEF}" type="sibTrans" cxnId="{020FE014-451B-4094-B7C4-75CB23682CFA}">
      <dgm:prSet/>
      <dgm:spPr/>
      <dgm:t>
        <a:bodyPr/>
        <a:lstStyle/>
        <a:p>
          <a:endParaRPr lang="fr-FR"/>
        </a:p>
      </dgm:t>
    </dgm:pt>
    <dgm:pt modelId="{D47276BE-E6DF-454D-9517-0214AA30CCEA}">
      <dgm:prSet phldrT="[Texte]" custT="1"/>
      <dgm:spPr/>
      <dgm:t>
        <a:bodyPr/>
        <a:lstStyle/>
        <a:p>
          <a:r>
            <a:rPr lang="fr-FR" sz="1100"/>
            <a:t> Les femmes en âge de procréer, les adolescents/jeunes</a:t>
          </a:r>
        </a:p>
      </dgm:t>
    </dgm:pt>
    <dgm:pt modelId="{D9AAF861-0F48-4307-9CC6-633188AB319E}" type="parTrans" cxnId="{9A34988B-BB88-4AD8-8CCA-64CDEB400CB9}">
      <dgm:prSet/>
      <dgm:spPr/>
      <dgm:t>
        <a:bodyPr/>
        <a:lstStyle/>
        <a:p>
          <a:endParaRPr lang="fr-FR"/>
        </a:p>
      </dgm:t>
    </dgm:pt>
    <dgm:pt modelId="{21D2923B-BE44-44F8-8F5D-55637CDF0086}" type="sibTrans" cxnId="{9A34988B-BB88-4AD8-8CCA-64CDEB400CB9}">
      <dgm:prSet/>
      <dgm:spPr/>
      <dgm:t>
        <a:bodyPr/>
        <a:lstStyle/>
        <a:p>
          <a:endParaRPr lang="fr-FR"/>
        </a:p>
      </dgm:t>
    </dgm:pt>
    <dgm:pt modelId="{662AB0F9-FF57-4BAB-8BD3-953CF070244C}">
      <dgm:prSet phldrT="[Texte]" custT="1"/>
      <dgm:spPr/>
      <dgm:t>
        <a:bodyPr/>
        <a:lstStyle/>
        <a:p>
          <a:r>
            <a:rPr lang="fr-FR" sz="1100"/>
            <a:t>Les nouveau-nés, les enfants de moins de cinq ans et les enfants d’âges scolaires</a:t>
          </a:r>
        </a:p>
      </dgm:t>
    </dgm:pt>
    <dgm:pt modelId="{0A8B5782-158C-4788-87DF-FEAB14E2CBA6}" type="parTrans" cxnId="{BF26317A-C73E-4B4A-9F03-98DBD6EE419B}">
      <dgm:prSet/>
      <dgm:spPr/>
      <dgm:t>
        <a:bodyPr/>
        <a:lstStyle/>
        <a:p>
          <a:endParaRPr lang="fr-FR"/>
        </a:p>
      </dgm:t>
    </dgm:pt>
    <dgm:pt modelId="{9DB84A69-54E8-4D93-AFF2-65DF54075CBE}" type="sibTrans" cxnId="{BF26317A-C73E-4B4A-9F03-98DBD6EE419B}">
      <dgm:prSet/>
      <dgm:spPr/>
      <dgm:t>
        <a:bodyPr/>
        <a:lstStyle/>
        <a:p>
          <a:endParaRPr lang="fr-FR"/>
        </a:p>
      </dgm:t>
    </dgm:pt>
    <dgm:pt modelId="{309DE3A3-BFEF-4059-B8CF-EFA97DA33464}">
      <dgm:prSet custT="1"/>
      <dgm:spPr/>
      <dgm:t>
        <a:bodyPr/>
        <a:lstStyle/>
        <a:p>
          <a:r>
            <a:rPr lang="fr-FR" sz="1100"/>
            <a:t> Programme National de Maternité sans Risque</a:t>
          </a:r>
        </a:p>
      </dgm:t>
    </dgm:pt>
    <dgm:pt modelId="{15FDB10D-D198-4D11-8CFB-6522A0E93362}" type="parTrans" cxnId="{18D0225B-CA59-4DBA-8F54-DF6424D7DC12}">
      <dgm:prSet/>
      <dgm:spPr/>
      <dgm:t>
        <a:bodyPr/>
        <a:lstStyle/>
        <a:p>
          <a:endParaRPr lang="fr-FR"/>
        </a:p>
      </dgm:t>
    </dgm:pt>
    <dgm:pt modelId="{A2B3AC70-85F8-499D-8DA1-77C07A0C9BB0}" type="sibTrans" cxnId="{18D0225B-CA59-4DBA-8F54-DF6424D7DC12}">
      <dgm:prSet/>
      <dgm:spPr/>
      <dgm:t>
        <a:bodyPr/>
        <a:lstStyle/>
        <a:p>
          <a:endParaRPr lang="fr-FR"/>
        </a:p>
      </dgm:t>
    </dgm:pt>
    <dgm:pt modelId="{035D9039-48FF-4D5A-86B2-7C3A3ECFBB9B}">
      <dgm:prSet custT="1"/>
      <dgm:spPr/>
      <dgm:t>
        <a:bodyPr/>
        <a:lstStyle/>
        <a:p>
          <a:r>
            <a:rPr lang="fr-FR" sz="1100"/>
            <a:t>Chambre des Mines</a:t>
          </a:r>
        </a:p>
      </dgm:t>
    </dgm:pt>
    <dgm:pt modelId="{6AEFD51F-4E5A-4B1B-81A6-7D1AB2527C39}" type="parTrans" cxnId="{86EB99D5-76CD-434C-A2A6-3FF31A0F51C2}">
      <dgm:prSet/>
      <dgm:spPr/>
      <dgm:t>
        <a:bodyPr/>
        <a:lstStyle/>
        <a:p>
          <a:endParaRPr lang="fr-FR"/>
        </a:p>
      </dgm:t>
    </dgm:pt>
    <dgm:pt modelId="{3E6289A2-11B2-4D68-BE00-261AF775F7CB}" type="sibTrans" cxnId="{86EB99D5-76CD-434C-A2A6-3FF31A0F51C2}">
      <dgm:prSet/>
      <dgm:spPr/>
      <dgm:t>
        <a:bodyPr/>
        <a:lstStyle/>
        <a:p>
          <a:endParaRPr lang="fr-FR"/>
        </a:p>
      </dgm:t>
    </dgm:pt>
    <dgm:pt modelId="{7503F66B-69A1-4C58-8AFB-A64FA6FDC8EC}">
      <dgm:prSet custT="1"/>
      <dgm:spPr/>
      <dgm:t>
        <a:bodyPr/>
        <a:lstStyle/>
        <a:p>
          <a:r>
            <a:rPr lang="fr-FR" sz="1100"/>
            <a:t> Partenaires de développement</a:t>
          </a:r>
        </a:p>
      </dgm:t>
    </dgm:pt>
    <dgm:pt modelId="{5E46EB36-CCEA-4B08-9C3C-6598DB2ED009}" type="parTrans" cxnId="{16BA1EF7-D39F-4881-BA2F-819DBD16635A}">
      <dgm:prSet/>
      <dgm:spPr/>
      <dgm:t>
        <a:bodyPr/>
        <a:lstStyle/>
        <a:p>
          <a:endParaRPr lang="fr-FR"/>
        </a:p>
      </dgm:t>
    </dgm:pt>
    <dgm:pt modelId="{0C21D763-C104-4B43-91F5-7ED6EACA9DC9}" type="sibTrans" cxnId="{16BA1EF7-D39F-4881-BA2F-819DBD16635A}">
      <dgm:prSet/>
      <dgm:spPr/>
      <dgm:t>
        <a:bodyPr/>
        <a:lstStyle/>
        <a:p>
          <a:endParaRPr lang="fr-FR"/>
        </a:p>
      </dgm:t>
    </dgm:pt>
    <dgm:pt modelId="{E249D4C9-C4D7-4CC4-A7D9-DA570609F5A5}">
      <dgm:prSet custT="1"/>
      <dgm:spPr>
        <a:solidFill>
          <a:schemeClr val="accent2"/>
        </a:solidFill>
      </dgm:spPr>
      <dgm:t>
        <a:bodyPr/>
        <a:lstStyle/>
        <a:p>
          <a:r>
            <a:rPr lang="fr-FR" sz="1200" b="1">
              <a:solidFill>
                <a:sysClr val="windowText" lastClr="000000"/>
              </a:solidFill>
              <a:latin typeface="+mn-lt"/>
            </a:rPr>
            <a:t>Figure 1 : Parties prenantes selon le niveau d'implication dans la gestion de SRMNIA et VIH</a:t>
          </a:r>
        </a:p>
      </dgm:t>
    </dgm:pt>
    <dgm:pt modelId="{7E6C51B6-3767-4630-9AD2-B73F86A79880}" type="parTrans" cxnId="{C86EF120-E1BE-49CC-B732-1608BAFDE4AE}">
      <dgm:prSet/>
      <dgm:spPr/>
      <dgm:t>
        <a:bodyPr/>
        <a:lstStyle/>
        <a:p>
          <a:endParaRPr lang="fr-FR"/>
        </a:p>
      </dgm:t>
    </dgm:pt>
    <dgm:pt modelId="{E760E5BB-2A5E-4212-B68C-A33D31BF7604}" type="sibTrans" cxnId="{C86EF120-E1BE-49CC-B732-1608BAFDE4AE}">
      <dgm:prSet/>
      <dgm:spPr/>
      <dgm:t>
        <a:bodyPr/>
        <a:lstStyle/>
        <a:p>
          <a:endParaRPr lang="fr-FR"/>
        </a:p>
      </dgm:t>
    </dgm:pt>
    <dgm:pt modelId="{E53E92E9-1E13-40E6-9125-C1BB9E5596CC}" type="pres">
      <dgm:prSet presAssocID="{B3431D8E-B18F-499A-B28C-6DB3B3D2A022}" presName="Name0" presStyleCnt="0">
        <dgm:presLayoutVars>
          <dgm:dir/>
          <dgm:animLvl val="lvl"/>
          <dgm:resizeHandles val="exact"/>
        </dgm:presLayoutVars>
      </dgm:prSet>
      <dgm:spPr/>
      <dgm:t>
        <a:bodyPr/>
        <a:lstStyle/>
        <a:p>
          <a:endParaRPr lang="fr-FR"/>
        </a:p>
      </dgm:t>
    </dgm:pt>
    <dgm:pt modelId="{24ECB796-11D6-4AB1-87BC-AA2973B47AAA}" type="pres">
      <dgm:prSet presAssocID="{E249D4C9-C4D7-4CC4-A7D9-DA570609F5A5}" presName="linNode" presStyleCnt="0"/>
      <dgm:spPr/>
    </dgm:pt>
    <dgm:pt modelId="{D4E7A61C-9CD9-424B-895A-CC522AB7451E}" type="pres">
      <dgm:prSet presAssocID="{E249D4C9-C4D7-4CC4-A7D9-DA570609F5A5}" presName="parentText" presStyleLbl="node1" presStyleIdx="0" presStyleCnt="5" custScaleX="277778" custScaleY="35088">
        <dgm:presLayoutVars>
          <dgm:chMax val="1"/>
          <dgm:bulletEnabled val="1"/>
        </dgm:presLayoutVars>
      </dgm:prSet>
      <dgm:spPr/>
      <dgm:t>
        <a:bodyPr/>
        <a:lstStyle/>
        <a:p>
          <a:endParaRPr lang="fr-FR"/>
        </a:p>
      </dgm:t>
    </dgm:pt>
    <dgm:pt modelId="{D87D9486-47B2-4B84-862F-ABE4290AD770}" type="pres">
      <dgm:prSet presAssocID="{E760E5BB-2A5E-4212-B68C-A33D31BF7604}" presName="sp" presStyleCnt="0"/>
      <dgm:spPr/>
    </dgm:pt>
    <dgm:pt modelId="{CB6620DA-3DA2-419E-AA01-B149C191158A}" type="pres">
      <dgm:prSet presAssocID="{FC632C27-BD9C-47DC-BF83-A780E3B18E82}" presName="linNode" presStyleCnt="0"/>
      <dgm:spPr/>
    </dgm:pt>
    <dgm:pt modelId="{F98EAAB9-B76D-4CA2-8493-56F2BB64DB8C}" type="pres">
      <dgm:prSet presAssocID="{FC632C27-BD9C-47DC-BF83-A780E3B18E82}" presName="parentText" presStyleLbl="node1" presStyleIdx="1" presStyleCnt="5" custScaleY="139837">
        <dgm:presLayoutVars>
          <dgm:chMax val="1"/>
          <dgm:bulletEnabled val="1"/>
        </dgm:presLayoutVars>
      </dgm:prSet>
      <dgm:spPr/>
      <dgm:t>
        <a:bodyPr/>
        <a:lstStyle/>
        <a:p>
          <a:endParaRPr lang="fr-FR"/>
        </a:p>
      </dgm:t>
    </dgm:pt>
    <dgm:pt modelId="{E1BD0C4B-D42E-44F7-8539-38E3D2F9BA83}" type="pres">
      <dgm:prSet presAssocID="{FC632C27-BD9C-47DC-BF83-A780E3B18E82}" presName="descendantText" presStyleLbl="alignAccFollowNode1" presStyleIdx="0" presStyleCnt="4" custScaleY="157140">
        <dgm:presLayoutVars>
          <dgm:bulletEnabled val="1"/>
        </dgm:presLayoutVars>
      </dgm:prSet>
      <dgm:spPr/>
      <dgm:t>
        <a:bodyPr/>
        <a:lstStyle/>
        <a:p>
          <a:endParaRPr lang="fr-FR"/>
        </a:p>
      </dgm:t>
    </dgm:pt>
    <dgm:pt modelId="{75B63E03-C08D-478D-A204-346C77EA894A}" type="pres">
      <dgm:prSet presAssocID="{F06A3D50-33F1-43D9-8A1F-B3A51D91266D}" presName="sp" presStyleCnt="0"/>
      <dgm:spPr/>
    </dgm:pt>
    <dgm:pt modelId="{657076D5-58DC-4C6B-AD95-873420B5AD93}" type="pres">
      <dgm:prSet presAssocID="{C2288EFA-4B91-41A8-9A99-92C3EE593A63}" presName="linNode" presStyleCnt="0"/>
      <dgm:spPr/>
    </dgm:pt>
    <dgm:pt modelId="{3EBDCC0E-2374-4277-A4F1-E90F3FFF10CF}" type="pres">
      <dgm:prSet presAssocID="{C2288EFA-4B91-41A8-9A99-92C3EE593A63}" presName="parentText" presStyleLbl="node1" presStyleIdx="2" presStyleCnt="5" custScaleY="198325">
        <dgm:presLayoutVars>
          <dgm:chMax val="1"/>
          <dgm:bulletEnabled val="1"/>
        </dgm:presLayoutVars>
      </dgm:prSet>
      <dgm:spPr/>
      <dgm:t>
        <a:bodyPr/>
        <a:lstStyle/>
        <a:p>
          <a:endParaRPr lang="fr-FR"/>
        </a:p>
      </dgm:t>
    </dgm:pt>
    <dgm:pt modelId="{0B42DCB5-6285-4B88-8123-0FDAD06EA69D}" type="pres">
      <dgm:prSet presAssocID="{C2288EFA-4B91-41A8-9A99-92C3EE593A63}" presName="descendantText" presStyleLbl="alignAccFollowNode1" presStyleIdx="1" presStyleCnt="4" custScaleY="248748">
        <dgm:presLayoutVars>
          <dgm:bulletEnabled val="1"/>
        </dgm:presLayoutVars>
      </dgm:prSet>
      <dgm:spPr/>
      <dgm:t>
        <a:bodyPr/>
        <a:lstStyle/>
        <a:p>
          <a:endParaRPr lang="fr-FR"/>
        </a:p>
      </dgm:t>
    </dgm:pt>
    <dgm:pt modelId="{1945A7BD-F5A0-4E47-BC23-8763AECB1C5C}" type="pres">
      <dgm:prSet presAssocID="{5064EF67-1F9E-43A3-A75A-25EC77AD1D58}" presName="sp" presStyleCnt="0"/>
      <dgm:spPr/>
    </dgm:pt>
    <dgm:pt modelId="{8F6924C2-FADA-46EA-9849-6B94C582DF6A}" type="pres">
      <dgm:prSet presAssocID="{2A92031B-82B5-427B-B15B-FFBBDCC56E2E}" presName="linNode" presStyleCnt="0"/>
      <dgm:spPr/>
    </dgm:pt>
    <dgm:pt modelId="{3035E60D-D936-459E-87A5-890ACEF33A79}" type="pres">
      <dgm:prSet presAssocID="{2A92031B-82B5-427B-B15B-FFBBDCC56E2E}" presName="parentText" presStyleLbl="node1" presStyleIdx="3" presStyleCnt="5">
        <dgm:presLayoutVars>
          <dgm:chMax val="1"/>
          <dgm:bulletEnabled val="1"/>
        </dgm:presLayoutVars>
      </dgm:prSet>
      <dgm:spPr/>
      <dgm:t>
        <a:bodyPr/>
        <a:lstStyle/>
        <a:p>
          <a:endParaRPr lang="fr-FR"/>
        </a:p>
      </dgm:t>
    </dgm:pt>
    <dgm:pt modelId="{32408258-5B7A-4A77-9C91-BF811DAAE8C1}" type="pres">
      <dgm:prSet presAssocID="{2A92031B-82B5-427B-B15B-FFBBDCC56E2E}" presName="descendantText" presStyleLbl="alignAccFollowNode1" presStyleIdx="2" presStyleCnt="4" custLinFactNeighborX="1290" custLinFactNeighborY="5478">
        <dgm:presLayoutVars>
          <dgm:bulletEnabled val="1"/>
        </dgm:presLayoutVars>
      </dgm:prSet>
      <dgm:spPr/>
      <dgm:t>
        <a:bodyPr/>
        <a:lstStyle/>
        <a:p>
          <a:endParaRPr lang="fr-FR"/>
        </a:p>
      </dgm:t>
    </dgm:pt>
    <dgm:pt modelId="{3FA1D6FA-6E11-485B-9C64-1C913841562A}" type="pres">
      <dgm:prSet presAssocID="{478E0C41-213D-437F-A568-C58F1DEB6BC1}" presName="sp" presStyleCnt="0"/>
      <dgm:spPr/>
    </dgm:pt>
    <dgm:pt modelId="{C3E6D643-5B9D-4A59-AC85-4E65AE7CC7C4}" type="pres">
      <dgm:prSet presAssocID="{2391BE1E-EB68-4B18-912D-85D49E0343CD}" presName="linNode" presStyleCnt="0"/>
      <dgm:spPr/>
    </dgm:pt>
    <dgm:pt modelId="{7656AC0E-E96A-481C-B63E-31BC3A3AB362}" type="pres">
      <dgm:prSet presAssocID="{2391BE1E-EB68-4B18-912D-85D49E0343CD}" presName="parentText" presStyleLbl="node1" presStyleIdx="4" presStyleCnt="5" custScaleY="151589">
        <dgm:presLayoutVars>
          <dgm:chMax val="1"/>
          <dgm:bulletEnabled val="1"/>
        </dgm:presLayoutVars>
      </dgm:prSet>
      <dgm:spPr/>
      <dgm:t>
        <a:bodyPr/>
        <a:lstStyle/>
        <a:p>
          <a:endParaRPr lang="fr-FR"/>
        </a:p>
      </dgm:t>
    </dgm:pt>
    <dgm:pt modelId="{B52C8EE4-DD16-44EF-8512-1B47E145593B}" type="pres">
      <dgm:prSet presAssocID="{2391BE1E-EB68-4B18-912D-85D49E0343CD}" presName="descendantText" presStyleLbl="alignAccFollowNode1" presStyleIdx="3" presStyleCnt="4" custScaleY="185141">
        <dgm:presLayoutVars>
          <dgm:bulletEnabled val="1"/>
        </dgm:presLayoutVars>
      </dgm:prSet>
      <dgm:spPr/>
      <dgm:t>
        <a:bodyPr/>
        <a:lstStyle/>
        <a:p>
          <a:endParaRPr lang="fr-FR"/>
        </a:p>
      </dgm:t>
    </dgm:pt>
  </dgm:ptLst>
  <dgm:cxnLst>
    <dgm:cxn modelId="{8A3305A2-0DCF-474F-8526-8EF46BFBDAA7}" srcId="{FC632C27-BD9C-47DC-BF83-A780E3B18E82}" destId="{68686A9C-B772-461A-8CB9-A9806BBD4041}" srcOrd="0" destOrd="0" parTransId="{DA0C7B96-450F-435E-97CA-4EBA63D92F56}" sibTransId="{CBB95F00-1B8C-4DE9-BDD1-42B6AEC2349C}"/>
    <dgm:cxn modelId="{897D553D-53FC-4FC3-9E9C-58B2FBFAB6A6}" type="presOf" srcId="{5AF254C8-FB95-4C17-AB77-C4CB173C09F8}" destId="{E1BD0C4B-D42E-44F7-8539-38E3D2F9BA83}" srcOrd="0" destOrd="1" presId="urn:microsoft.com/office/officeart/2005/8/layout/vList5"/>
    <dgm:cxn modelId="{DA1974B5-4854-45D9-8C87-9DF28405AC57}" type="presOf" srcId="{D89B7FAD-6959-4E6C-A16B-6BA77FE6B92F}" destId="{0B42DCB5-6285-4B88-8123-0FDAD06EA69D}" srcOrd="0" destOrd="0" presId="urn:microsoft.com/office/officeart/2005/8/layout/vList5"/>
    <dgm:cxn modelId="{4B1C25DE-7926-4FA2-8CE2-49CF3D413B82}" srcId="{B3431D8E-B18F-499A-B28C-6DB3B3D2A022}" destId="{FC632C27-BD9C-47DC-BF83-A780E3B18E82}" srcOrd="1" destOrd="0" parTransId="{BD74CCD4-5A4D-48B6-9C2A-A2AD0C5FF1C2}" sibTransId="{F06A3D50-33F1-43D9-8A1F-B3A51D91266D}"/>
    <dgm:cxn modelId="{5653DCD6-66DA-4798-871F-FB022882F9F3}" srcId="{C2288EFA-4B91-41A8-9A99-92C3EE593A63}" destId="{D89B7FAD-6959-4E6C-A16B-6BA77FE6B92F}" srcOrd="0" destOrd="0" parTransId="{0F0192B6-6D17-4D88-ADED-10BAEFF83F35}" sibTransId="{3000593C-7997-44F6-9D22-D293DB12163D}"/>
    <dgm:cxn modelId="{F6656585-00CF-4B3D-8B1A-51B42BB786F0}" type="presOf" srcId="{662AB0F9-FF57-4BAB-8BD3-953CF070244C}" destId="{B52C8EE4-DD16-44EF-8512-1B47E145593B}" srcOrd="0" destOrd="5" presId="urn:microsoft.com/office/officeart/2005/8/layout/vList5"/>
    <dgm:cxn modelId="{A0ACDC96-7D57-41FE-9CAE-06DCF54826D6}" srcId="{C2288EFA-4B91-41A8-9A99-92C3EE593A63}" destId="{4EC6BE82-FA00-4283-9D2A-52587BF10ADB}" srcOrd="3" destOrd="0" parTransId="{2596B4F2-4FEE-4284-9E08-521B05D5AF77}" sibTransId="{8AAFCA63-4378-433A-9165-DC25DB77C71F}"/>
    <dgm:cxn modelId="{18D0225B-CA59-4DBA-8F54-DF6424D7DC12}" srcId="{C2288EFA-4B91-41A8-9A99-92C3EE593A63}" destId="{309DE3A3-BFEF-4059-B8CF-EFA97DA33464}" srcOrd="1" destOrd="0" parTransId="{15FDB10D-D198-4D11-8CFB-6522A0E93362}" sibTransId="{A2B3AC70-85F8-499D-8DA1-77C07A0C9BB0}"/>
    <dgm:cxn modelId="{189D532B-5143-4621-8848-0068B8CE1124}" type="presOf" srcId="{2B2AD351-7B5B-40C5-9153-6EE1D2C796C1}" destId="{B52C8EE4-DD16-44EF-8512-1B47E145593B}" srcOrd="0" destOrd="3" presId="urn:microsoft.com/office/officeart/2005/8/layout/vList5"/>
    <dgm:cxn modelId="{27DBCEC3-DF31-462C-B429-206C9032237D}" type="presOf" srcId="{4EC6BE82-FA00-4283-9D2A-52587BF10ADB}" destId="{0B42DCB5-6285-4B88-8123-0FDAD06EA69D}" srcOrd="0" destOrd="3" presId="urn:microsoft.com/office/officeart/2005/8/layout/vList5"/>
    <dgm:cxn modelId="{778B2F18-B79F-4089-A5A9-328807CA69AC}" srcId="{2A92031B-82B5-427B-B15B-FFBBDCC56E2E}" destId="{E2A673E3-EFC3-4250-91D8-9E557B51EF81}" srcOrd="1" destOrd="0" parTransId="{DEB2F759-A526-4083-92E1-6D7C85F49FC4}" sibTransId="{777AAFBC-1614-4845-8899-BC2C3558C597}"/>
    <dgm:cxn modelId="{95B2E38A-0350-4D8E-8565-7C6675A5A725}" srcId="{FC632C27-BD9C-47DC-BF83-A780E3B18E82}" destId="{5AF254C8-FB95-4C17-AB77-C4CB173C09F8}" srcOrd="1" destOrd="0" parTransId="{875DBE9C-6021-4C14-9D2A-03173BEE8DB2}" sibTransId="{81CF9A51-BCE2-4D35-B0DD-C37DE14FA768}"/>
    <dgm:cxn modelId="{F8B868D3-0DBF-425C-B153-4C85DFEB00B3}" srcId="{FC632C27-BD9C-47DC-BF83-A780E3B18E82}" destId="{A879B095-88CC-4EAB-8351-53ECE3B61CE2}" srcOrd="4" destOrd="0" parTransId="{76BBF27C-D656-4EE8-98FF-1E483D050D5A}" sibTransId="{2C6EAE2C-4773-4319-AC2B-2F0355834DD6}"/>
    <dgm:cxn modelId="{C88F5FEA-22FD-45C7-B992-061075CE48EF}" srcId="{C2288EFA-4B91-41A8-9A99-92C3EE593A63}" destId="{FBF3C79A-7F66-4E68-8F5F-F6075F5089B2}" srcOrd="2" destOrd="0" parTransId="{F98EDB33-FDC7-4EC8-BEFD-B7EE226678AA}" sibTransId="{4F674527-437C-47C7-B220-544BB4914C34}"/>
    <dgm:cxn modelId="{020FE014-451B-4094-B7C4-75CB23682CFA}" srcId="{2391BE1E-EB68-4B18-912D-85D49E0343CD}" destId="{2B2AD351-7B5B-40C5-9153-6EE1D2C796C1}" srcOrd="3" destOrd="0" parTransId="{38241645-6E85-44A0-B4C5-740FB35C34BA}" sibTransId="{846925BF-F073-42CD-9284-737998F91FEF}"/>
    <dgm:cxn modelId="{763F58A8-DFA9-49B9-BCB7-C503D713D0E7}" type="presOf" srcId="{F56D64CA-57CA-400F-AFB8-CC96E8528BE9}" destId="{B52C8EE4-DD16-44EF-8512-1B47E145593B}" srcOrd="0" destOrd="1" presId="urn:microsoft.com/office/officeart/2005/8/layout/vList5"/>
    <dgm:cxn modelId="{3C43BCF2-FBB4-4008-A7F2-8894B94E8119}" type="presOf" srcId="{D47276BE-E6DF-454D-9517-0214AA30CCEA}" destId="{B52C8EE4-DD16-44EF-8512-1B47E145593B}" srcOrd="0" destOrd="4" presId="urn:microsoft.com/office/officeart/2005/8/layout/vList5"/>
    <dgm:cxn modelId="{875FE2CC-5B1B-45E2-8F4C-EC28F247895D}" type="presOf" srcId="{2391BE1E-EB68-4B18-912D-85D49E0343CD}" destId="{7656AC0E-E96A-481C-B63E-31BC3A3AB362}" srcOrd="0" destOrd="0" presId="urn:microsoft.com/office/officeart/2005/8/layout/vList5"/>
    <dgm:cxn modelId="{BB38FF75-0EAA-4EBC-B9EE-65F75FC817DE}" type="presOf" srcId="{FFA9BC39-3B6D-4294-84A8-4C468DB6431B}" destId="{B52C8EE4-DD16-44EF-8512-1B47E145593B}" srcOrd="0" destOrd="0" presId="urn:microsoft.com/office/officeart/2005/8/layout/vList5"/>
    <dgm:cxn modelId="{73252E6D-9920-4360-B7F1-8F0089B75345}" type="presOf" srcId="{E249D4C9-C4D7-4CC4-A7D9-DA570609F5A5}" destId="{D4E7A61C-9CD9-424B-895A-CC522AB7451E}" srcOrd="0" destOrd="0" presId="urn:microsoft.com/office/officeart/2005/8/layout/vList5"/>
    <dgm:cxn modelId="{86EB99D5-76CD-434C-A2A6-3FF31A0F51C2}" srcId="{C2288EFA-4B91-41A8-9A99-92C3EE593A63}" destId="{035D9039-48FF-4D5A-86B2-7C3A3ECFBB9B}" srcOrd="6" destOrd="0" parTransId="{6AEFD51F-4E5A-4B1B-81A6-7D1AB2527C39}" sibTransId="{3E6289A2-11B2-4D68-BE00-261AF775F7CB}"/>
    <dgm:cxn modelId="{FF19955C-63DF-4FDC-9751-DBBFDF6DC30A}" srcId="{2A92031B-82B5-427B-B15B-FFBBDCC56E2E}" destId="{BDBE85CB-0CAE-4634-BFA7-6A49B3278F86}" srcOrd="2" destOrd="0" parTransId="{253F3A3A-37D1-4688-AAE3-FBEDB0885BE3}" sibTransId="{5D7BDDC8-E4E6-4F03-A374-5933FE389020}"/>
    <dgm:cxn modelId="{1FEE484A-E80E-4C2F-B68C-95FD274194B4}" srcId="{C2288EFA-4B91-41A8-9A99-92C3EE593A63}" destId="{A15A8827-216F-4823-A42D-E7BA87BB4D12}" srcOrd="8" destOrd="0" parTransId="{24EC3A46-FBBD-4392-BF6A-43413A1DBB4A}" sibTransId="{5DD30252-6237-4592-9030-F170CB8CAE96}"/>
    <dgm:cxn modelId="{BF26317A-C73E-4B4A-9F03-98DBD6EE419B}" srcId="{2391BE1E-EB68-4B18-912D-85D49E0343CD}" destId="{662AB0F9-FF57-4BAB-8BD3-953CF070244C}" srcOrd="5" destOrd="0" parTransId="{0A8B5782-158C-4788-87DF-FEAB14E2CBA6}" sibTransId="{9DB84A69-54E8-4D93-AFF2-65DF54075CBE}"/>
    <dgm:cxn modelId="{D424109A-7B82-4F3E-B402-D63D91994587}" srcId="{C2288EFA-4B91-41A8-9A99-92C3EE593A63}" destId="{17C1245D-278D-4303-B2B7-8C6DA6CCE89D}" srcOrd="9" destOrd="0" parTransId="{5DB967D0-4809-4ECC-9AD0-AEEBE2EBC461}" sibTransId="{8FA8A3DD-1C0D-4F8F-B64A-7DDEB53DF7AA}"/>
    <dgm:cxn modelId="{22BBBDFC-5A67-45EC-9CD0-22C65EBD9F42}" srcId="{B3431D8E-B18F-499A-B28C-6DB3B3D2A022}" destId="{2391BE1E-EB68-4B18-912D-85D49E0343CD}" srcOrd="4" destOrd="0" parTransId="{FDA3138A-5654-4C48-A963-A05E90B91E11}" sibTransId="{D98B0C52-E4F7-4546-909F-F793C45CD4F2}"/>
    <dgm:cxn modelId="{0671AC37-DEF3-466C-906E-11033FA4D523}" type="presOf" srcId="{31CA37C0-E7FA-4903-8991-CF24A4D65BDB}" destId="{B52C8EE4-DD16-44EF-8512-1B47E145593B}" srcOrd="0" destOrd="2" presId="urn:microsoft.com/office/officeart/2005/8/layout/vList5"/>
    <dgm:cxn modelId="{246F07CE-D956-4F64-A552-84C0F0224955}" srcId="{B3431D8E-B18F-499A-B28C-6DB3B3D2A022}" destId="{2A92031B-82B5-427B-B15B-FFBBDCC56E2E}" srcOrd="3" destOrd="0" parTransId="{C2188817-7399-426D-86B3-521F80BCD2AD}" sibTransId="{478E0C41-213D-437F-A568-C58F1DEB6BC1}"/>
    <dgm:cxn modelId="{6167B459-7B4F-47B9-8BDB-FC7C7ADB56C7}" type="presOf" srcId="{879F3AB5-7E0B-4125-BB17-89BA484E0B5B}" destId="{0B42DCB5-6285-4B88-8123-0FDAD06EA69D}" srcOrd="0" destOrd="5" presId="urn:microsoft.com/office/officeart/2005/8/layout/vList5"/>
    <dgm:cxn modelId="{93673797-019B-4215-8AB8-FE3E97F2BB20}" type="presOf" srcId="{FBF3C79A-7F66-4E68-8F5F-F6075F5089B2}" destId="{0B42DCB5-6285-4B88-8123-0FDAD06EA69D}" srcOrd="0" destOrd="2" presId="urn:microsoft.com/office/officeart/2005/8/layout/vList5"/>
    <dgm:cxn modelId="{16BA1EF7-D39F-4881-BA2F-819DBD16635A}" srcId="{C2288EFA-4B91-41A8-9A99-92C3EE593A63}" destId="{7503F66B-69A1-4C58-8AFB-A64FA6FDC8EC}" srcOrd="7" destOrd="0" parTransId="{5E46EB36-CCEA-4B08-9C3C-6598DB2ED009}" sibTransId="{0C21D763-C104-4B43-91F5-7ED6EACA9DC9}"/>
    <dgm:cxn modelId="{769D341F-0F5E-4E3F-8276-47B827982CE7}" type="presOf" srcId="{CDAE9878-274F-48AF-8016-3ECFED81FA46}" destId="{32408258-5B7A-4A77-9C91-BF811DAAE8C1}" srcOrd="0" destOrd="0" presId="urn:microsoft.com/office/officeart/2005/8/layout/vList5"/>
    <dgm:cxn modelId="{EBD14445-5C27-43DD-99CD-1DD11F6598DD}" srcId="{2391BE1E-EB68-4B18-912D-85D49E0343CD}" destId="{F56D64CA-57CA-400F-AFB8-CC96E8528BE9}" srcOrd="1" destOrd="0" parTransId="{E58B0C38-69AE-4D11-9BF1-046D9BD88889}" sibTransId="{906B06DB-CA7B-41E5-AD9A-19AFDB67F160}"/>
    <dgm:cxn modelId="{CCFC8DC6-F42A-4686-9742-73EAA2838803}" type="presOf" srcId="{035D9039-48FF-4D5A-86B2-7C3A3ECFBB9B}" destId="{0B42DCB5-6285-4B88-8123-0FDAD06EA69D}" srcOrd="0" destOrd="6" presId="urn:microsoft.com/office/officeart/2005/8/layout/vList5"/>
    <dgm:cxn modelId="{9A34988B-BB88-4AD8-8CCA-64CDEB400CB9}" srcId="{2391BE1E-EB68-4B18-912D-85D49E0343CD}" destId="{D47276BE-E6DF-454D-9517-0214AA30CCEA}" srcOrd="4" destOrd="0" parTransId="{D9AAF861-0F48-4307-9CC6-633188AB319E}" sibTransId="{21D2923B-BE44-44F8-8F5D-55637CDF0086}"/>
    <dgm:cxn modelId="{4132E184-4BD7-4708-97D9-90CA06BAC606}" type="presOf" srcId="{E2A673E3-EFC3-4250-91D8-9E557B51EF81}" destId="{32408258-5B7A-4A77-9C91-BF811DAAE8C1}" srcOrd="0" destOrd="1" presId="urn:microsoft.com/office/officeart/2005/8/layout/vList5"/>
    <dgm:cxn modelId="{C86EF120-E1BE-49CC-B732-1608BAFDE4AE}" srcId="{B3431D8E-B18F-499A-B28C-6DB3B3D2A022}" destId="{E249D4C9-C4D7-4CC4-A7D9-DA570609F5A5}" srcOrd="0" destOrd="0" parTransId="{7E6C51B6-3767-4630-9AD2-B73F86A79880}" sibTransId="{E760E5BB-2A5E-4212-B68C-A33D31BF7604}"/>
    <dgm:cxn modelId="{F77FABEE-2300-48A6-986C-9D04918DA723}" srcId="{FC632C27-BD9C-47DC-BF83-A780E3B18E82}" destId="{A67CEA89-2E59-42B0-9F36-572C0B168833}" srcOrd="3" destOrd="0" parTransId="{EE970561-EAB1-49E2-9F1E-35E5D645D4E7}" sibTransId="{6512E052-9368-42DB-B6CE-17F76391A9D1}"/>
    <dgm:cxn modelId="{7B82D9B6-64E7-4061-99D2-37205B5C5226}" type="presOf" srcId="{B3431D8E-B18F-499A-B28C-6DB3B3D2A022}" destId="{E53E92E9-1E13-40E6-9125-C1BB9E5596CC}" srcOrd="0" destOrd="0" presId="urn:microsoft.com/office/officeart/2005/8/layout/vList5"/>
    <dgm:cxn modelId="{65A55F47-4D7C-4B4B-B937-8C829179950B}" srcId="{B3431D8E-B18F-499A-B28C-6DB3B3D2A022}" destId="{C2288EFA-4B91-41A8-9A99-92C3EE593A63}" srcOrd="2" destOrd="0" parTransId="{E20AB64C-B190-483B-B2DB-23DB328622BD}" sibTransId="{5064EF67-1F9E-43A3-A75A-25EC77AD1D58}"/>
    <dgm:cxn modelId="{C0C3BE28-88BB-4413-B2F6-C760875A4F05}" type="presOf" srcId="{7503F66B-69A1-4C58-8AFB-A64FA6FDC8EC}" destId="{0B42DCB5-6285-4B88-8123-0FDAD06EA69D}" srcOrd="0" destOrd="7" presId="urn:microsoft.com/office/officeart/2005/8/layout/vList5"/>
    <dgm:cxn modelId="{DABA28D0-39E1-4EA5-A895-FD2A2038AB71}" type="presOf" srcId="{9ECAB0AC-9BF6-4A62-A226-FF96D0F4CA2E}" destId="{E1BD0C4B-D42E-44F7-8539-38E3D2F9BA83}" srcOrd="0" destOrd="2" presId="urn:microsoft.com/office/officeart/2005/8/layout/vList5"/>
    <dgm:cxn modelId="{498BAEC2-9B6E-43BC-9547-7755B4E7394A}" srcId="{2391BE1E-EB68-4B18-912D-85D49E0343CD}" destId="{FFA9BC39-3B6D-4294-84A8-4C468DB6431B}" srcOrd="0" destOrd="0" parTransId="{9639F9D0-7FC1-4D2F-83E5-5DFE64D8180D}" sibTransId="{86C9D609-3F04-4409-AFAE-7F93C5D6AC84}"/>
    <dgm:cxn modelId="{55B5D7FF-D84E-4E15-9604-4E3A72E0BD33}" type="presOf" srcId="{17C1245D-278D-4303-B2B7-8C6DA6CCE89D}" destId="{0B42DCB5-6285-4B88-8123-0FDAD06EA69D}" srcOrd="0" destOrd="9" presId="urn:microsoft.com/office/officeart/2005/8/layout/vList5"/>
    <dgm:cxn modelId="{1103D4DB-609D-47B1-824B-505CD922A0A0}" type="presOf" srcId="{A15A8827-216F-4823-A42D-E7BA87BB4D12}" destId="{0B42DCB5-6285-4B88-8123-0FDAD06EA69D}" srcOrd="0" destOrd="8" presId="urn:microsoft.com/office/officeart/2005/8/layout/vList5"/>
    <dgm:cxn modelId="{F198EE2A-FA2D-467A-A923-144768921CA6}" type="presOf" srcId="{BDBE85CB-0CAE-4634-BFA7-6A49B3278F86}" destId="{32408258-5B7A-4A77-9C91-BF811DAAE8C1}" srcOrd="0" destOrd="2" presId="urn:microsoft.com/office/officeart/2005/8/layout/vList5"/>
    <dgm:cxn modelId="{46459BB2-D19E-41DA-8298-B2908AD241FE}" type="presOf" srcId="{2A92031B-82B5-427B-B15B-FFBBDCC56E2E}" destId="{3035E60D-D936-459E-87A5-890ACEF33A79}" srcOrd="0" destOrd="0" presId="urn:microsoft.com/office/officeart/2005/8/layout/vList5"/>
    <dgm:cxn modelId="{8D72F1C5-C170-4FCD-B058-AE7599E8E6A4}" srcId="{FC632C27-BD9C-47DC-BF83-A780E3B18E82}" destId="{9ECAB0AC-9BF6-4A62-A226-FF96D0F4CA2E}" srcOrd="2" destOrd="0" parTransId="{42750CFE-8797-43ED-89C5-7BC02E8D488D}" sibTransId="{BC6CE19B-054B-4B8A-881F-D9A137808384}"/>
    <dgm:cxn modelId="{5163F082-C309-46B4-8F65-03371B9215A6}" srcId="{2A92031B-82B5-427B-B15B-FFBBDCC56E2E}" destId="{CDAE9878-274F-48AF-8016-3ECFED81FA46}" srcOrd="0" destOrd="0" parTransId="{E646B480-46EB-4B0F-8DC6-99D2BF3E3273}" sibTransId="{D653742D-4584-4850-957F-2E392D9D7EBE}"/>
    <dgm:cxn modelId="{7A0C12BE-B579-479D-9943-EEF6B3E61DAA}" type="presOf" srcId="{A67CEA89-2E59-42B0-9F36-572C0B168833}" destId="{E1BD0C4B-D42E-44F7-8539-38E3D2F9BA83}" srcOrd="0" destOrd="3" presId="urn:microsoft.com/office/officeart/2005/8/layout/vList5"/>
    <dgm:cxn modelId="{E8FF04D3-37DD-40F9-875B-8538BBABA83F}" type="presOf" srcId="{8FC9C6C9-8A52-4736-BD07-5805A96E5C1C}" destId="{0B42DCB5-6285-4B88-8123-0FDAD06EA69D}" srcOrd="0" destOrd="4" presId="urn:microsoft.com/office/officeart/2005/8/layout/vList5"/>
    <dgm:cxn modelId="{23A5C63E-53B3-4B24-815D-EC922701AA28}" type="presOf" srcId="{309DE3A3-BFEF-4059-B8CF-EFA97DA33464}" destId="{0B42DCB5-6285-4B88-8123-0FDAD06EA69D}" srcOrd="0" destOrd="1" presId="urn:microsoft.com/office/officeart/2005/8/layout/vList5"/>
    <dgm:cxn modelId="{7909A4FF-F756-4212-B66C-93BD600263D1}" srcId="{C2288EFA-4B91-41A8-9A99-92C3EE593A63}" destId="{8FC9C6C9-8A52-4736-BD07-5805A96E5C1C}" srcOrd="4" destOrd="0" parTransId="{55B5620A-82EF-4A41-B311-841D52FD86DE}" sibTransId="{FACFF2FF-AE62-4C88-BD15-109C3F3A497B}"/>
    <dgm:cxn modelId="{F0E22847-3EC5-4A6D-9BC7-D9303566F03E}" type="presOf" srcId="{68686A9C-B772-461A-8CB9-A9806BBD4041}" destId="{E1BD0C4B-D42E-44F7-8539-38E3D2F9BA83}" srcOrd="0" destOrd="0" presId="urn:microsoft.com/office/officeart/2005/8/layout/vList5"/>
    <dgm:cxn modelId="{27985906-3BA4-4474-BB5D-1D6BF9DCFBA6}" srcId="{C2288EFA-4B91-41A8-9A99-92C3EE593A63}" destId="{879F3AB5-7E0B-4125-BB17-89BA484E0B5B}" srcOrd="5" destOrd="0" parTransId="{48DD5547-9118-4210-8CCF-02E8B99DD479}" sibTransId="{FD57C998-8AE7-498D-8DE3-26A97BCC96FC}"/>
    <dgm:cxn modelId="{6D5B1B20-CC70-41C2-9952-58F6401CB714}" type="presOf" srcId="{A879B095-88CC-4EAB-8351-53ECE3B61CE2}" destId="{E1BD0C4B-D42E-44F7-8539-38E3D2F9BA83}" srcOrd="0" destOrd="4" presId="urn:microsoft.com/office/officeart/2005/8/layout/vList5"/>
    <dgm:cxn modelId="{4F3DAFE4-3D06-4ED6-BD2B-F61F57D9DF48}" type="presOf" srcId="{C2288EFA-4B91-41A8-9A99-92C3EE593A63}" destId="{3EBDCC0E-2374-4277-A4F1-E90F3FFF10CF}" srcOrd="0" destOrd="0" presId="urn:microsoft.com/office/officeart/2005/8/layout/vList5"/>
    <dgm:cxn modelId="{6546D127-2617-4E8C-B230-D59EDC2586D1}" type="presOf" srcId="{FC632C27-BD9C-47DC-BF83-A780E3B18E82}" destId="{F98EAAB9-B76D-4CA2-8493-56F2BB64DB8C}" srcOrd="0" destOrd="0" presId="urn:microsoft.com/office/officeart/2005/8/layout/vList5"/>
    <dgm:cxn modelId="{C7133E3E-365A-4D63-A60D-4D1570DF874D}" srcId="{2391BE1E-EB68-4B18-912D-85D49E0343CD}" destId="{31CA37C0-E7FA-4903-8991-CF24A4D65BDB}" srcOrd="2" destOrd="0" parTransId="{749A0D0C-4BF9-43B3-B106-74F7E63F5698}" sibTransId="{23E40F00-B1CC-44D7-B0F2-C662543572C1}"/>
    <dgm:cxn modelId="{79003D88-A6AF-4EE9-A29A-250188BEC9BB}" type="presParOf" srcId="{E53E92E9-1E13-40E6-9125-C1BB9E5596CC}" destId="{24ECB796-11D6-4AB1-87BC-AA2973B47AAA}" srcOrd="0" destOrd="0" presId="urn:microsoft.com/office/officeart/2005/8/layout/vList5"/>
    <dgm:cxn modelId="{E3AFBE15-E90E-46EA-98A6-9E17EAEF9DF5}" type="presParOf" srcId="{24ECB796-11D6-4AB1-87BC-AA2973B47AAA}" destId="{D4E7A61C-9CD9-424B-895A-CC522AB7451E}" srcOrd="0" destOrd="0" presId="urn:microsoft.com/office/officeart/2005/8/layout/vList5"/>
    <dgm:cxn modelId="{C69EFF77-7261-4BD6-A2FE-9D7444ED0258}" type="presParOf" srcId="{E53E92E9-1E13-40E6-9125-C1BB9E5596CC}" destId="{D87D9486-47B2-4B84-862F-ABE4290AD770}" srcOrd="1" destOrd="0" presId="urn:microsoft.com/office/officeart/2005/8/layout/vList5"/>
    <dgm:cxn modelId="{C27E620B-2A0A-46D0-8FED-28E66FD4F666}" type="presParOf" srcId="{E53E92E9-1E13-40E6-9125-C1BB9E5596CC}" destId="{CB6620DA-3DA2-419E-AA01-B149C191158A}" srcOrd="2" destOrd="0" presId="urn:microsoft.com/office/officeart/2005/8/layout/vList5"/>
    <dgm:cxn modelId="{F79B1950-9618-4141-82C7-11BCE1A49F4E}" type="presParOf" srcId="{CB6620DA-3DA2-419E-AA01-B149C191158A}" destId="{F98EAAB9-B76D-4CA2-8493-56F2BB64DB8C}" srcOrd="0" destOrd="0" presId="urn:microsoft.com/office/officeart/2005/8/layout/vList5"/>
    <dgm:cxn modelId="{968478A2-2B73-4335-8B95-A088ECF7F0E5}" type="presParOf" srcId="{CB6620DA-3DA2-419E-AA01-B149C191158A}" destId="{E1BD0C4B-D42E-44F7-8539-38E3D2F9BA83}" srcOrd="1" destOrd="0" presId="urn:microsoft.com/office/officeart/2005/8/layout/vList5"/>
    <dgm:cxn modelId="{0A3AD2F3-844A-4357-BDB6-EF180DF0DEF3}" type="presParOf" srcId="{E53E92E9-1E13-40E6-9125-C1BB9E5596CC}" destId="{75B63E03-C08D-478D-A204-346C77EA894A}" srcOrd="3" destOrd="0" presId="urn:microsoft.com/office/officeart/2005/8/layout/vList5"/>
    <dgm:cxn modelId="{695BBD4D-22F1-4900-AF3B-5BCD3B3483A2}" type="presParOf" srcId="{E53E92E9-1E13-40E6-9125-C1BB9E5596CC}" destId="{657076D5-58DC-4C6B-AD95-873420B5AD93}" srcOrd="4" destOrd="0" presId="urn:microsoft.com/office/officeart/2005/8/layout/vList5"/>
    <dgm:cxn modelId="{578BA621-AC3E-4D87-A6E6-C51B56DD2A27}" type="presParOf" srcId="{657076D5-58DC-4C6B-AD95-873420B5AD93}" destId="{3EBDCC0E-2374-4277-A4F1-E90F3FFF10CF}" srcOrd="0" destOrd="0" presId="urn:microsoft.com/office/officeart/2005/8/layout/vList5"/>
    <dgm:cxn modelId="{6CCA7E94-2ADF-44E4-82D0-69A422F52029}" type="presParOf" srcId="{657076D5-58DC-4C6B-AD95-873420B5AD93}" destId="{0B42DCB5-6285-4B88-8123-0FDAD06EA69D}" srcOrd="1" destOrd="0" presId="urn:microsoft.com/office/officeart/2005/8/layout/vList5"/>
    <dgm:cxn modelId="{F95D5800-1BB8-482B-BB4B-3E109C9058B3}" type="presParOf" srcId="{E53E92E9-1E13-40E6-9125-C1BB9E5596CC}" destId="{1945A7BD-F5A0-4E47-BC23-8763AECB1C5C}" srcOrd="5" destOrd="0" presId="urn:microsoft.com/office/officeart/2005/8/layout/vList5"/>
    <dgm:cxn modelId="{B15DCFA0-FC17-4DFF-A075-7AE5FA012B9C}" type="presParOf" srcId="{E53E92E9-1E13-40E6-9125-C1BB9E5596CC}" destId="{8F6924C2-FADA-46EA-9849-6B94C582DF6A}" srcOrd="6" destOrd="0" presId="urn:microsoft.com/office/officeart/2005/8/layout/vList5"/>
    <dgm:cxn modelId="{F87D5BAB-FA73-46B8-AC08-7EFD14A6001F}" type="presParOf" srcId="{8F6924C2-FADA-46EA-9849-6B94C582DF6A}" destId="{3035E60D-D936-459E-87A5-890ACEF33A79}" srcOrd="0" destOrd="0" presId="urn:microsoft.com/office/officeart/2005/8/layout/vList5"/>
    <dgm:cxn modelId="{537A1B75-1871-4E01-A5C6-E11F9C2E7268}" type="presParOf" srcId="{8F6924C2-FADA-46EA-9849-6B94C582DF6A}" destId="{32408258-5B7A-4A77-9C91-BF811DAAE8C1}" srcOrd="1" destOrd="0" presId="urn:microsoft.com/office/officeart/2005/8/layout/vList5"/>
    <dgm:cxn modelId="{70293843-1A62-4BE2-834A-B2C6B03158D3}" type="presParOf" srcId="{E53E92E9-1E13-40E6-9125-C1BB9E5596CC}" destId="{3FA1D6FA-6E11-485B-9C64-1C913841562A}" srcOrd="7" destOrd="0" presId="urn:microsoft.com/office/officeart/2005/8/layout/vList5"/>
    <dgm:cxn modelId="{22C0B025-ABB9-4179-B830-7ECFFDDBC70C}" type="presParOf" srcId="{E53E92E9-1E13-40E6-9125-C1BB9E5596CC}" destId="{C3E6D643-5B9D-4A59-AC85-4E65AE7CC7C4}" srcOrd="8" destOrd="0" presId="urn:microsoft.com/office/officeart/2005/8/layout/vList5"/>
    <dgm:cxn modelId="{F09683EE-91AF-4EFF-8B1B-7373E5AC7062}" type="presParOf" srcId="{C3E6D643-5B9D-4A59-AC85-4E65AE7CC7C4}" destId="{7656AC0E-E96A-481C-B63E-31BC3A3AB362}" srcOrd="0" destOrd="0" presId="urn:microsoft.com/office/officeart/2005/8/layout/vList5"/>
    <dgm:cxn modelId="{C4C1A0F8-8A76-44B3-9862-9971D266DA87}" type="presParOf" srcId="{C3E6D643-5B9D-4A59-AC85-4E65AE7CC7C4}" destId="{B52C8EE4-DD16-44EF-8512-1B47E145593B}" srcOrd="1" destOrd="0" presId="urn:microsoft.com/office/officeart/2005/8/layout/vList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6571E79-2F42-4162-A283-9DC64C9382A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fr-FR"/>
        </a:p>
      </dgm:t>
    </dgm:pt>
    <dgm:pt modelId="{AEA6DB2C-CF1B-40F2-8CAB-C5E63EDDBA29}">
      <dgm:prSet phldrT="[Texte]" custT="1"/>
      <dgm:spPr/>
      <dgm:t>
        <a:bodyPr/>
        <a:lstStyle/>
        <a:p>
          <a:r>
            <a:rPr lang="fr-FR" sz="1100" b="1"/>
            <a:t>3</a:t>
          </a:r>
        </a:p>
        <a:p>
          <a:r>
            <a:rPr lang="fr-FR" sz="1100" b="1"/>
            <a:t>Grand Pouvoir et Peu d'Intérêt</a:t>
          </a:r>
        </a:p>
        <a:p>
          <a:r>
            <a:rPr lang="fr-FR" sz="1100"/>
            <a:t>DNEHS, PCG, DNPL, PNPSP, Les leaders religieux </a:t>
          </a:r>
        </a:p>
      </dgm:t>
    </dgm:pt>
    <dgm:pt modelId="{CD0B2510-EF25-4D25-A2D5-78584206674E}" type="parTrans" cxnId="{2C24E924-BBFB-4C83-A823-C2CDEF47EBDA}">
      <dgm:prSet/>
      <dgm:spPr/>
      <dgm:t>
        <a:bodyPr/>
        <a:lstStyle/>
        <a:p>
          <a:endParaRPr lang="fr-FR"/>
        </a:p>
      </dgm:t>
    </dgm:pt>
    <dgm:pt modelId="{5C7DFBBE-83B3-4638-B062-2873A1FF6DB8}" type="sibTrans" cxnId="{2C24E924-BBFB-4C83-A823-C2CDEF47EBDA}">
      <dgm:prSet/>
      <dgm:spPr/>
      <dgm:t>
        <a:bodyPr/>
        <a:lstStyle/>
        <a:p>
          <a:endParaRPr lang="fr-FR"/>
        </a:p>
      </dgm:t>
    </dgm:pt>
    <dgm:pt modelId="{AEF85BE4-8AC4-40A8-B618-4E0D91202BA8}">
      <dgm:prSet phldrT="[Texte]" custT="1"/>
      <dgm:spPr/>
      <dgm:t>
        <a:bodyPr/>
        <a:lstStyle/>
        <a:p>
          <a:r>
            <a:rPr lang="fr-FR" sz="1100" b="1">
              <a:solidFill>
                <a:sysClr val="windowText" lastClr="000000"/>
              </a:solidFill>
            </a:rPr>
            <a:t>1</a:t>
          </a:r>
        </a:p>
        <a:p>
          <a:r>
            <a:rPr lang="fr-FR" sz="1100" b="1">
              <a:solidFill>
                <a:sysClr val="windowText" lastClr="000000"/>
              </a:solidFill>
            </a:rPr>
            <a:t>Grand Pouvoir et Grand Intérêt</a:t>
          </a:r>
        </a:p>
        <a:p>
          <a:r>
            <a:rPr lang="fr-FR" sz="1100">
              <a:solidFill>
                <a:sysClr val="windowText" lastClr="000000"/>
              </a:solidFill>
            </a:rPr>
            <a:t>DNSFN, DNPSC, CNLS, OMS, </a:t>
          </a:r>
        </a:p>
      </dgm:t>
    </dgm:pt>
    <dgm:pt modelId="{11E2473F-EDEE-4ED8-A719-8FFDCE86FE62}" type="parTrans" cxnId="{3BCEB5FB-F0CE-4F44-84F0-F883BF2E5FD5}">
      <dgm:prSet/>
      <dgm:spPr/>
      <dgm:t>
        <a:bodyPr/>
        <a:lstStyle/>
        <a:p>
          <a:endParaRPr lang="fr-FR"/>
        </a:p>
      </dgm:t>
    </dgm:pt>
    <dgm:pt modelId="{DD28E7AB-064D-4BB8-A83C-B064B7320E22}" type="sibTrans" cxnId="{3BCEB5FB-F0CE-4F44-84F0-F883BF2E5FD5}">
      <dgm:prSet/>
      <dgm:spPr/>
      <dgm:t>
        <a:bodyPr/>
        <a:lstStyle/>
        <a:p>
          <a:endParaRPr lang="fr-FR"/>
        </a:p>
      </dgm:t>
    </dgm:pt>
    <dgm:pt modelId="{CC6AADED-EF23-481E-BA49-A06AD68C0C23}">
      <dgm:prSet phldrT="[Texte]" custT="1"/>
      <dgm:spPr/>
      <dgm:t>
        <a:bodyPr/>
        <a:lstStyle/>
        <a:p>
          <a:r>
            <a:rPr lang="fr-FR" sz="1100" b="1"/>
            <a:t>2</a:t>
          </a:r>
        </a:p>
        <a:p>
          <a:r>
            <a:rPr lang="fr-FR" sz="1100" b="1"/>
            <a:t>Grand Intérêt et Peu de Pouvoir</a:t>
          </a:r>
        </a:p>
        <a:p>
          <a:r>
            <a:rPr lang="fr-FR" sz="1100"/>
            <a:t>UNFPA, ONUSIDA, GIZ, ICN/FM,Partenaires de dévelloppement, ,  Regap+, REFIG, PS, HSH, PROSMI Leaders professionnels</a:t>
          </a:r>
        </a:p>
      </dgm:t>
    </dgm:pt>
    <dgm:pt modelId="{D79ED589-5528-4FA7-82EB-593EE93974B2}" type="parTrans" cxnId="{87CF0C57-2B1B-4B64-AE06-DFD774DB9ABF}">
      <dgm:prSet/>
      <dgm:spPr/>
      <dgm:t>
        <a:bodyPr/>
        <a:lstStyle/>
        <a:p>
          <a:endParaRPr lang="fr-FR"/>
        </a:p>
      </dgm:t>
    </dgm:pt>
    <dgm:pt modelId="{39A41B53-2F1B-43D6-B9BF-EC91371B53DA}" type="sibTrans" cxnId="{87CF0C57-2B1B-4B64-AE06-DFD774DB9ABF}">
      <dgm:prSet/>
      <dgm:spPr/>
      <dgm:t>
        <a:bodyPr/>
        <a:lstStyle/>
        <a:p>
          <a:endParaRPr lang="fr-FR"/>
        </a:p>
      </dgm:t>
    </dgm:pt>
    <dgm:pt modelId="{516BC640-AC31-4AED-BDA1-F8C23FB9EBC4}">
      <dgm:prSet phldrT="[Texte]" custT="1"/>
      <dgm:spPr/>
      <dgm:t>
        <a:bodyPr/>
        <a:lstStyle/>
        <a:p>
          <a:pPr>
            <a:lnSpc>
              <a:spcPct val="100000"/>
            </a:lnSpc>
            <a:spcAft>
              <a:spcPts val="0"/>
            </a:spcAft>
          </a:pPr>
          <a:r>
            <a:rPr lang="fr-FR" sz="1100" b="1"/>
            <a:t>4</a:t>
          </a:r>
        </a:p>
        <a:p>
          <a:pPr>
            <a:lnSpc>
              <a:spcPct val="100000"/>
            </a:lnSpc>
            <a:spcAft>
              <a:spcPts val="0"/>
            </a:spcAft>
          </a:pPr>
          <a:r>
            <a:rPr lang="fr-FR" sz="1100" b="1"/>
            <a:t>Peu de Pouvoir et Peu d'Intérêt</a:t>
          </a:r>
        </a:p>
        <a:p>
          <a:pPr>
            <a:lnSpc>
              <a:spcPct val="100000"/>
            </a:lnSpc>
            <a:spcAft>
              <a:spcPts val="0"/>
            </a:spcAft>
          </a:pPr>
          <a:r>
            <a:rPr lang="fr-FR" sz="1100"/>
            <a:t>Hôpitaux, Laboratoires,, DRS, DPS</a:t>
          </a:r>
        </a:p>
        <a:p>
          <a:pPr>
            <a:lnSpc>
              <a:spcPct val="90000"/>
            </a:lnSpc>
            <a:spcAft>
              <a:spcPct val="35000"/>
            </a:spcAft>
          </a:pPr>
          <a:endParaRPr lang="fr-FR" sz="1100"/>
        </a:p>
        <a:p>
          <a:pPr>
            <a:lnSpc>
              <a:spcPct val="90000"/>
            </a:lnSpc>
            <a:spcAft>
              <a:spcPct val="35000"/>
            </a:spcAft>
          </a:pPr>
          <a:endParaRPr lang="fr-FR" sz="1100"/>
        </a:p>
      </dgm:t>
    </dgm:pt>
    <dgm:pt modelId="{4A4A72C9-62F8-4F83-AEE5-AC4C65E8D5E0}" type="parTrans" cxnId="{FA1D931C-F0D2-4F5F-9DAF-84018A785F6C}">
      <dgm:prSet/>
      <dgm:spPr/>
      <dgm:t>
        <a:bodyPr/>
        <a:lstStyle/>
        <a:p>
          <a:endParaRPr lang="fr-FR"/>
        </a:p>
      </dgm:t>
    </dgm:pt>
    <dgm:pt modelId="{E47E96CF-7932-4388-9D46-000192F280C2}" type="sibTrans" cxnId="{FA1D931C-F0D2-4F5F-9DAF-84018A785F6C}">
      <dgm:prSet/>
      <dgm:spPr/>
      <dgm:t>
        <a:bodyPr/>
        <a:lstStyle/>
        <a:p>
          <a:endParaRPr lang="fr-FR"/>
        </a:p>
      </dgm:t>
    </dgm:pt>
    <dgm:pt modelId="{0D720162-9B11-4E27-B19C-F6202E584571}" type="pres">
      <dgm:prSet presAssocID="{86571E79-2F42-4162-A283-9DC64C9382AD}" presName="diagram" presStyleCnt="0">
        <dgm:presLayoutVars>
          <dgm:dir/>
          <dgm:resizeHandles val="exact"/>
        </dgm:presLayoutVars>
      </dgm:prSet>
      <dgm:spPr/>
      <dgm:t>
        <a:bodyPr/>
        <a:lstStyle/>
        <a:p>
          <a:endParaRPr lang="fr-FR"/>
        </a:p>
      </dgm:t>
    </dgm:pt>
    <dgm:pt modelId="{49265602-D974-4EF3-95C8-9BE5CFADB2F3}" type="pres">
      <dgm:prSet presAssocID="{AEA6DB2C-CF1B-40F2-8CAB-C5E63EDDBA29}" presName="node" presStyleLbl="node1" presStyleIdx="0" presStyleCnt="4">
        <dgm:presLayoutVars>
          <dgm:bulletEnabled val="1"/>
        </dgm:presLayoutVars>
      </dgm:prSet>
      <dgm:spPr/>
      <dgm:t>
        <a:bodyPr/>
        <a:lstStyle/>
        <a:p>
          <a:endParaRPr lang="fr-FR"/>
        </a:p>
      </dgm:t>
    </dgm:pt>
    <dgm:pt modelId="{3D4EA5F5-0FFF-4E60-8BD5-5FD1156CA6CE}" type="pres">
      <dgm:prSet presAssocID="{5C7DFBBE-83B3-4638-B062-2873A1FF6DB8}" presName="sibTrans" presStyleLbl="sibTrans2D1" presStyleIdx="0" presStyleCnt="3"/>
      <dgm:spPr/>
      <dgm:t>
        <a:bodyPr/>
        <a:lstStyle/>
        <a:p>
          <a:endParaRPr lang="fr-FR"/>
        </a:p>
      </dgm:t>
    </dgm:pt>
    <dgm:pt modelId="{5A8C2B36-405B-44E1-A982-A7795BDF47E4}" type="pres">
      <dgm:prSet presAssocID="{5C7DFBBE-83B3-4638-B062-2873A1FF6DB8}" presName="connectorText" presStyleLbl="sibTrans2D1" presStyleIdx="0" presStyleCnt="3"/>
      <dgm:spPr/>
      <dgm:t>
        <a:bodyPr/>
        <a:lstStyle/>
        <a:p>
          <a:endParaRPr lang="fr-FR"/>
        </a:p>
      </dgm:t>
    </dgm:pt>
    <dgm:pt modelId="{091F39CA-E5CA-4781-9970-E663571E7688}" type="pres">
      <dgm:prSet presAssocID="{AEF85BE4-8AC4-40A8-B618-4E0D91202BA8}" presName="node" presStyleLbl="node1" presStyleIdx="1" presStyleCnt="4">
        <dgm:presLayoutVars>
          <dgm:bulletEnabled val="1"/>
        </dgm:presLayoutVars>
      </dgm:prSet>
      <dgm:spPr/>
      <dgm:t>
        <a:bodyPr/>
        <a:lstStyle/>
        <a:p>
          <a:endParaRPr lang="fr-FR"/>
        </a:p>
      </dgm:t>
    </dgm:pt>
    <dgm:pt modelId="{A7F31DC2-582F-4BA1-B09D-CB2205748EA0}" type="pres">
      <dgm:prSet presAssocID="{DD28E7AB-064D-4BB8-A83C-B064B7320E22}" presName="sibTrans" presStyleLbl="sibTrans2D1" presStyleIdx="1" presStyleCnt="3" custAng="10627384"/>
      <dgm:spPr/>
      <dgm:t>
        <a:bodyPr/>
        <a:lstStyle/>
        <a:p>
          <a:endParaRPr lang="fr-FR"/>
        </a:p>
      </dgm:t>
    </dgm:pt>
    <dgm:pt modelId="{DAF658C7-6AAD-49C1-8907-0F85275BC3E7}" type="pres">
      <dgm:prSet presAssocID="{DD28E7AB-064D-4BB8-A83C-B064B7320E22}" presName="connectorText" presStyleLbl="sibTrans2D1" presStyleIdx="1" presStyleCnt="3"/>
      <dgm:spPr/>
      <dgm:t>
        <a:bodyPr/>
        <a:lstStyle/>
        <a:p>
          <a:endParaRPr lang="fr-FR"/>
        </a:p>
      </dgm:t>
    </dgm:pt>
    <dgm:pt modelId="{E93BACC7-37FA-4144-95C3-B682D7E0D441}" type="pres">
      <dgm:prSet presAssocID="{CC6AADED-EF23-481E-BA49-A06AD68C0C23}" presName="node" presStyleLbl="node1" presStyleIdx="2" presStyleCnt="4" custScaleX="107811" custScaleY="118869">
        <dgm:presLayoutVars>
          <dgm:bulletEnabled val="1"/>
        </dgm:presLayoutVars>
      </dgm:prSet>
      <dgm:spPr/>
      <dgm:t>
        <a:bodyPr/>
        <a:lstStyle/>
        <a:p>
          <a:endParaRPr lang="fr-FR"/>
        </a:p>
      </dgm:t>
    </dgm:pt>
    <dgm:pt modelId="{4BC82B73-7363-45B8-9E10-E4C697A785D9}" type="pres">
      <dgm:prSet presAssocID="{39A41B53-2F1B-43D6-B9BF-EC91371B53DA}" presName="sibTrans" presStyleLbl="sibTrans2D1" presStyleIdx="2" presStyleCnt="3" custAng="10800000"/>
      <dgm:spPr/>
      <dgm:t>
        <a:bodyPr/>
        <a:lstStyle/>
        <a:p>
          <a:endParaRPr lang="fr-FR"/>
        </a:p>
      </dgm:t>
    </dgm:pt>
    <dgm:pt modelId="{5B139DF0-1ECB-45F6-89C7-10F8A709FE01}" type="pres">
      <dgm:prSet presAssocID="{39A41B53-2F1B-43D6-B9BF-EC91371B53DA}" presName="connectorText" presStyleLbl="sibTrans2D1" presStyleIdx="2" presStyleCnt="3"/>
      <dgm:spPr/>
      <dgm:t>
        <a:bodyPr/>
        <a:lstStyle/>
        <a:p>
          <a:endParaRPr lang="fr-FR"/>
        </a:p>
      </dgm:t>
    </dgm:pt>
    <dgm:pt modelId="{4897EEC7-4192-4244-BADE-89F0FAEF6FA5}" type="pres">
      <dgm:prSet presAssocID="{516BC640-AC31-4AED-BDA1-F8C23FB9EBC4}" presName="node" presStyleLbl="node1" presStyleIdx="3" presStyleCnt="4" custScaleX="109459" custScaleY="101520" custLinFactNeighborX="3428">
        <dgm:presLayoutVars>
          <dgm:bulletEnabled val="1"/>
        </dgm:presLayoutVars>
      </dgm:prSet>
      <dgm:spPr/>
      <dgm:t>
        <a:bodyPr/>
        <a:lstStyle/>
        <a:p>
          <a:endParaRPr lang="fr-FR"/>
        </a:p>
      </dgm:t>
    </dgm:pt>
  </dgm:ptLst>
  <dgm:cxnLst>
    <dgm:cxn modelId="{FA1D931C-F0D2-4F5F-9DAF-84018A785F6C}" srcId="{86571E79-2F42-4162-A283-9DC64C9382AD}" destId="{516BC640-AC31-4AED-BDA1-F8C23FB9EBC4}" srcOrd="3" destOrd="0" parTransId="{4A4A72C9-62F8-4F83-AEE5-AC4C65E8D5E0}" sibTransId="{E47E96CF-7932-4388-9D46-000192F280C2}"/>
    <dgm:cxn modelId="{12516BA8-10C4-432D-A144-94F158BBBB02}" type="presOf" srcId="{5C7DFBBE-83B3-4638-B062-2873A1FF6DB8}" destId="{5A8C2B36-405B-44E1-A982-A7795BDF47E4}" srcOrd="1" destOrd="0" presId="urn:microsoft.com/office/officeart/2005/8/layout/process5"/>
    <dgm:cxn modelId="{2C24E924-BBFB-4C83-A823-C2CDEF47EBDA}" srcId="{86571E79-2F42-4162-A283-9DC64C9382AD}" destId="{AEA6DB2C-CF1B-40F2-8CAB-C5E63EDDBA29}" srcOrd="0" destOrd="0" parTransId="{CD0B2510-EF25-4D25-A2D5-78584206674E}" sibTransId="{5C7DFBBE-83B3-4638-B062-2873A1FF6DB8}"/>
    <dgm:cxn modelId="{BFD82C72-5F25-4C1B-BAE7-9A19E512D375}" type="presOf" srcId="{86571E79-2F42-4162-A283-9DC64C9382AD}" destId="{0D720162-9B11-4E27-B19C-F6202E584571}" srcOrd="0" destOrd="0" presId="urn:microsoft.com/office/officeart/2005/8/layout/process5"/>
    <dgm:cxn modelId="{E018F8E6-991B-49FE-BC7D-64B0748A88D8}" type="presOf" srcId="{AEF85BE4-8AC4-40A8-B618-4E0D91202BA8}" destId="{091F39CA-E5CA-4781-9970-E663571E7688}" srcOrd="0" destOrd="0" presId="urn:microsoft.com/office/officeart/2005/8/layout/process5"/>
    <dgm:cxn modelId="{9ED3247A-E6D8-47C7-B967-B6E99FB35569}" type="presOf" srcId="{DD28E7AB-064D-4BB8-A83C-B064B7320E22}" destId="{A7F31DC2-582F-4BA1-B09D-CB2205748EA0}" srcOrd="0" destOrd="0" presId="urn:microsoft.com/office/officeart/2005/8/layout/process5"/>
    <dgm:cxn modelId="{78978D35-E177-4AE5-A890-693238337E9A}" type="presOf" srcId="{CC6AADED-EF23-481E-BA49-A06AD68C0C23}" destId="{E93BACC7-37FA-4144-95C3-B682D7E0D441}" srcOrd="0" destOrd="0" presId="urn:microsoft.com/office/officeart/2005/8/layout/process5"/>
    <dgm:cxn modelId="{AF87E689-68CD-443F-B86E-6D451ACEC31A}" type="presOf" srcId="{39A41B53-2F1B-43D6-B9BF-EC91371B53DA}" destId="{4BC82B73-7363-45B8-9E10-E4C697A785D9}" srcOrd="0" destOrd="0" presId="urn:microsoft.com/office/officeart/2005/8/layout/process5"/>
    <dgm:cxn modelId="{87CF0C57-2B1B-4B64-AE06-DFD774DB9ABF}" srcId="{86571E79-2F42-4162-A283-9DC64C9382AD}" destId="{CC6AADED-EF23-481E-BA49-A06AD68C0C23}" srcOrd="2" destOrd="0" parTransId="{D79ED589-5528-4FA7-82EB-593EE93974B2}" sibTransId="{39A41B53-2F1B-43D6-B9BF-EC91371B53DA}"/>
    <dgm:cxn modelId="{3BCEB5FB-F0CE-4F44-84F0-F883BF2E5FD5}" srcId="{86571E79-2F42-4162-A283-9DC64C9382AD}" destId="{AEF85BE4-8AC4-40A8-B618-4E0D91202BA8}" srcOrd="1" destOrd="0" parTransId="{11E2473F-EDEE-4ED8-A719-8FFDCE86FE62}" sibTransId="{DD28E7AB-064D-4BB8-A83C-B064B7320E22}"/>
    <dgm:cxn modelId="{6F46753B-B114-4E46-AE75-035E5751E907}" type="presOf" srcId="{AEA6DB2C-CF1B-40F2-8CAB-C5E63EDDBA29}" destId="{49265602-D974-4EF3-95C8-9BE5CFADB2F3}" srcOrd="0" destOrd="0" presId="urn:microsoft.com/office/officeart/2005/8/layout/process5"/>
    <dgm:cxn modelId="{3BBC6EE8-2248-4C49-8039-3D6B96104B12}" type="presOf" srcId="{516BC640-AC31-4AED-BDA1-F8C23FB9EBC4}" destId="{4897EEC7-4192-4244-BADE-89F0FAEF6FA5}" srcOrd="0" destOrd="0" presId="urn:microsoft.com/office/officeart/2005/8/layout/process5"/>
    <dgm:cxn modelId="{BFA2377B-DBC3-47A0-893E-D4A29C83F491}" type="presOf" srcId="{5C7DFBBE-83B3-4638-B062-2873A1FF6DB8}" destId="{3D4EA5F5-0FFF-4E60-8BD5-5FD1156CA6CE}" srcOrd="0" destOrd="0" presId="urn:microsoft.com/office/officeart/2005/8/layout/process5"/>
    <dgm:cxn modelId="{1B365F61-6DFA-41C2-892A-26E9E3892A78}" type="presOf" srcId="{39A41B53-2F1B-43D6-B9BF-EC91371B53DA}" destId="{5B139DF0-1ECB-45F6-89C7-10F8A709FE01}" srcOrd="1" destOrd="0" presId="urn:microsoft.com/office/officeart/2005/8/layout/process5"/>
    <dgm:cxn modelId="{587F5C1E-9E89-4855-88B7-21E3233CB54A}" type="presOf" srcId="{DD28E7AB-064D-4BB8-A83C-B064B7320E22}" destId="{DAF658C7-6AAD-49C1-8907-0F85275BC3E7}" srcOrd="1" destOrd="0" presId="urn:microsoft.com/office/officeart/2005/8/layout/process5"/>
    <dgm:cxn modelId="{9196729D-4FA9-44DF-B324-D23D8C5BBE86}" type="presParOf" srcId="{0D720162-9B11-4E27-B19C-F6202E584571}" destId="{49265602-D974-4EF3-95C8-9BE5CFADB2F3}" srcOrd="0" destOrd="0" presId="urn:microsoft.com/office/officeart/2005/8/layout/process5"/>
    <dgm:cxn modelId="{F44ED3A2-146F-4992-AF65-4F4EAF74A821}" type="presParOf" srcId="{0D720162-9B11-4E27-B19C-F6202E584571}" destId="{3D4EA5F5-0FFF-4E60-8BD5-5FD1156CA6CE}" srcOrd="1" destOrd="0" presId="urn:microsoft.com/office/officeart/2005/8/layout/process5"/>
    <dgm:cxn modelId="{A0CCC9AE-1382-44CA-BD51-4E255F7B233C}" type="presParOf" srcId="{3D4EA5F5-0FFF-4E60-8BD5-5FD1156CA6CE}" destId="{5A8C2B36-405B-44E1-A982-A7795BDF47E4}" srcOrd="0" destOrd="0" presId="urn:microsoft.com/office/officeart/2005/8/layout/process5"/>
    <dgm:cxn modelId="{CFB95BC6-058B-4095-984F-8747D95C83B7}" type="presParOf" srcId="{0D720162-9B11-4E27-B19C-F6202E584571}" destId="{091F39CA-E5CA-4781-9970-E663571E7688}" srcOrd="2" destOrd="0" presId="urn:microsoft.com/office/officeart/2005/8/layout/process5"/>
    <dgm:cxn modelId="{116CC82D-3367-4243-ADCA-9B92FD2E4F02}" type="presParOf" srcId="{0D720162-9B11-4E27-B19C-F6202E584571}" destId="{A7F31DC2-582F-4BA1-B09D-CB2205748EA0}" srcOrd="3" destOrd="0" presId="urn:microsoft.com/office/officeart/2005/8/layout/process5"/>
    <dgm:cxn modelId="{B995B893-05CC-40F7-99EC-5DC21C9C96C7}" type="presParOf" srcId="{A7F31DC2-582F-4BA1-B09D-CB2205748EA0}" destId="{DAF658C7-6AAD-49C1-8907-0F85275BC3E7}" srcOrd="0" destOrd="0" presId="urn:microsoft.com/office/officeart/2005/8/layout/process5"/>
    <dgm:cxn modelId="{B6E985DC-A12D-4260-961B-5DF1714DF30B}" type="presParOf" srcId="{0D720162-9B11-4E27-B19C-F6202E584571}" destId="{E93BACC7-37FA-4144-95C3-B682D7E0D441}" srcOrd="4" destOrd="0" presId="urn:microsoft.com/office/officeart/2005/8/layout/process5"/>
    <dgm:cxn modelId="{70FC1222-194F-4CC0-9D4E-C66AF1A04B76}" type="presParOf" srcId="{0D720162-9B11-4E27-B19C-F6202E584571}" destId="{4BC82B73-7363-45B8-9E10-E4C697A785D9}" srcOrd="5" destOrd="0" presId="urn:microsoft.com/office/officeart/2005/8/layout/process5"/>
    <dgm:cxn modelId="{DAA6A67B-6828-4687-8DB0-E3EE4B36C328}" type="presParOf" srcId="{4BC82B73-7363-45B8-9E10-E4C697A785D9}" destId="{5B139DF0-1ECB-45F6-89C7-10F8A709FE01}" srcOrd="0" destOrd="0" presId="urn:microsoft.com/office/officeart/2005/8/layout/process5"/>
    <dgm:cxn modelId="{4099A1B8-F321-450A-A1F1-5BB28C692391}" type="presParOf" srcId="{0D720162-9B11-4E27-B19C-F6202E584571}" destId="{4897EEC7-4192-4244-BADE-89F0FAEF6FA5}" srcOrd="6" destOrd="0" presId="urn:microsoft.com/office/officeart/2005/8/layout/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806ABEF-285B-41B5-93AC-83E1A09BFCB7}"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fr-FR"/>
        </a:p>
      </dgm:t>
    </dgm:pt>
    <dgm:pt modelId="{6912445A-F411-45FD-BA52-035605A9831F}">
      <dgm:prSet phldrT="[Texte]" custT="1"/>
      <dgm:spPr>
        <a:solidFill>
          <a:srgbClr val="FF9900"/>
        </a:solidFill>
      </dgm:spPr>
      <dgm:t>
        <a:bodyPr/>
        <a:lstStyle/>
        <a:p>
          <a:r>
            <a:rPr lang="fr-FR" sz="1100" b="1">
              <a:solidFill>
                <a:sysClr val="windowText" lastClr="000000"/>
              </a:solidFill>
            </a:rPr>
            <a:t>Faible influence et Grand intérêt</a:t>
          </a:r>
        </a:p>
      </dgm:t>
    </dgm:pt>
    <dgm:pt modelId="{5DAFED51-3CC2-46F1-A0B2-6815E9B95B62}" type="parTrans" cxnId="{4FB4D388-06E1-43C9-8911-C78F808213E8}">
      <dgm:prSet/>
      <dgm:spPr/>
      <dgm:t>
        <a:bodyPr/>
        <a:lstStyle/>
        <a:p>
          <a:endParaRPr lang="fr-FR"/>
        </a:p>
      </dgm:t>
    </dgm:pt>
    <dgm:pt modelId="{FCA4115B-ECA9-45CD-83F6-CB0D9968F9DE}" type="sibTrans" cxnId="{4FB4D388-06E1-43C9-8911-C78F808213E8}">
      <dgm:prSet/>
      <dgm:spPr/>
      <dgm:t>
        <a:bodyPr/>
        <a:lstStyle/>
        <a:p>
          <a:endParaRPr lang="fr-FR"/>
        </a:p>
      </dgm:t>
    </dgm:pt>
    <dgm:pt modelId="{B14DE4A6-78DE-4BE2-9BD2-AC0DF92029D2}">
      <dgm:prSet phldrT="[Texte]" custT="1"/>
      <dgm:spPr>
        <a:solidFill>
          <a:srgbClr val="FF7C80"/>
        </a:solidFill>
      </dgm:spPr>
      <dgm:t>
        <a:bodyPr/>
        <a:lstStyle/>
        <a:p>
          <a:r>
            <a:rPr lang="fr-FR" sz="1100" b="1">
              <a:solidFill>
                <a:sysClr val="windowText" lastClr="000000"/>
              </a:solidFill>
            </a:rPr>
            <a:t>Grande influence et Faible intérêt</a:t>
          </a:r>
        </a:p>
      </dgm:t>
    </dgm:pt>
    <dgm:pt modelId="{47AB1297-DBA5-40F3-8328-20456BDE738B}" type="parTrans" cxnId="{A8475119-B804-4901-8AC7-9FDE7F7F50EB}">
      <dgm:prSet/>
      <dgm:spPr/>
      <dgm:t>
        <a:bodyPr/>
        <a:lstStyle/>
        <a:p>
          <a:endParaRPr lang="fr-FR"/>
        </a:p>
      </dgm:t>
    </dgm:pt>
    <dgm:pt modelId="{205E601F-A056-43FA-BD6D-4E8E40AC0511}" type="sibTrans" cxnId="{A8475119-B804-4901-8AC7-9FDE7F7F50EB}">
      <dgm:prSet/>
      <dgm:spPr/>
      <dgm:t>
        <a:bodyPr/>
        <a:lstStyle/>
        <a:p>
          <a:endParaRPr lang="fr-FR"/>
        </a:p>
      </dgm:t>
    </dgm:pt>
    <dgm:pt modelId="{C3C4D543-DDBD-405B-9D82-6D62AAAF4CE5}">
      <dgm:prSet phldrT="[Texte]" custT="1"/>
      <dgm:spPr>
        <a:solidFill>
          <a:srgbClr val="FF0000"/>
        </a:solidFill>
      </dgm:spPr>
      <dgm:t>
        <a:bodyPr/>
        <a:lstStyle/>
        <a:p>
          <a:r>
            <a:rPr lang="fr-FR" sz="1100" b="1">
              <a:solidFill>
                <a:sysClr val="windowText" lastClr="000000"/>
              </a:solidFill>
            </a:rPr>
            <a:t>Grande Influence et Grand intérêt</a:t>
          </a:r>
        </a:p>
      </dgm:t>
    </dgm:pt>
    <dgm:pt modelId="{8DE016B6-1BCF-4AF2-9A14-E3D2DBE36AB0}" type="parTrans" cxnId="{A9F90B45-B738-4CC2-908A-B491F7FD59F3}">
      <dgm:prSet/>
      <dgm:spPr/>
      <dgm:t>
        <a:bodyPr/>
        <a:lstStyle/>
        <a:p>
          <a:endParaRPr lang="fr-FR"/>
        </a:p>
      </dgm:t>
    </dgm:pt>
    <dgm:pt modelId="{BAA5258F-1D40-4635-AA94-D9E0286CE65B}" type="sibTrans" cxnId="{A9F90B45-B738-4CC2-908A-B491F7FD59F3}">
      <dgm:prSet/>
      <dgm:spPr/>
      <dgm:t>
        <a:bodyPr/>
        <a:lstStyle/>
        <a:p>
          <a:endParaRPr lang="fr-FR"/>
        </a:p>
      </dgm:t>
    </dgm:pt>
    <dgm:pt modelId="{878EC912-5EBB-401B-BAC2-476B0EE9B0E5}">
      <dgm:prSet phldrT="[Texte]" custT="1"/>
      <dgm:spPr>
        <a:solidFill>
          <a:srgbClr val="92D050"/>
        </a:solidFill>
      </dgm:spPr>
      <dgm:t>
        <a:bodyPr/>
        <a:lstStyle/>
        <a:p>
          <a:r>
            <a:rPr lang="fr-FR" sz="1100" b="1">
              <a:solidFill>
                <a:srgbClr val="FF0066"/>
              </a:solidFill>
            </a:rPr>
            <a:t>Intégration</a:t>
          </a:r>
        </a:p>
      </dgm:t>
    </dgm:pt>
    <dgm:pt modelId="{46944928-883F-425C-9980-BDF9CF27EF58}" type="parTrans" cxnId="{E7EEF1FE-F3C1-4504-A48C-AE15FC79C7D9}">
      <dgm:prSet/>
      <dgm:spPr/>
      <dgm:t>
        <a:bodyPr/>
        <a:lstStyle/>
        <a:p>
          <a:endParaRPr lang="fr-FR"/>
        </a:p>
      </dgm:t>
    </dgm:pt>
    <dgm:pt modelId="{74C601C0-DA91-411C-B9DD-604C28755EF9}" type="sibTrans" cxnId="{E7EEF1FE-F3C1-4504-A48C-AE15FC79C7D9}">
      <dgm:prSet/>
      <dgm:spPr/>
      <dgm:t>
        <a:bodyPr/>
        <a:lstStyle/>
        <a:p>
          <a:endParaRPr lang="fr-FR"/>
        </a:p>
      </dgm:t>
    </dgm:pt>
    <dgm:pt modelId="{249DACE3-D458-4DA2-9EA1-BE7DBFC3E7EE}">
      <dgm:prSet custT="1"/>
      <dgm:spPr>
        <a:solidFill>
          <a:schemeClr val="accent2">
            <a:lumMod val="40000"/>
            <a:lumOff val="60000"/>
          </a:schemeClr>
        </a:solidFill>
      </dgm:spPr>
      <dgm:t>
        <a:bodyPr/>
        <a:lstStyle/>
        <a:p>
          <a:r>
            <a:rPr lang="fr-FR" sz="1100" b="1">
              <a:solidFill>
                <a:sysClr val="windowText" lastClr="000000"/>
              </a:solidFill>
            </a:rPr>
            <a:t>Faible influence et Faible intérêt</a:t>
          </a:r>
        </a:p>
      </dgm:t>
    </dgm:pt>
    <dgm:pt modelId="{EF752E85-78AA-414B-B2F6-75A64605E3B5}" type="parTrans" cxnId="{AC2BB5D4-FFB8-4EBF-8EDF-54DB47C0A1C0}">
      <dgm:prSet/>
      <dgm:spPr/>
      <dgm:t>
        <a:bodyPr/>
        <a:lstStyle/>
        <a:p>
          <a:endParaRPr lang="fr-FR"/>
        </a:p>
      </dgm:t>
    </dgm:pt>
    <dgm:pt modelId="{911D813B-A2A4-49AB-9FA7-E228EB0FA8BB}" type="sibTrans" cxnId="{AC2BB5D4-FFB8-4EBF-8EDF-54DB47C0A1C0}">
      <dgm:prSet/>
      <dgm:spPr/>
      <dgm:t>
        <a:bodyPr/>
        <a:lstStyle/>
        <a:p>
          <a:endParaRPr lang="fr-FR"/>
        </a:p>
      </dgm:t>
    </dgm:pt>
    <dgm:pt modelId="{47F1C679-BF22-40D9-A344-4AED9DB97B6A}" type="pres">
      <dgm:prSet presAssocID="{7806ABEF-285B-41B5-93AC-83E1A09BFCB7}" presName="Name0" presStyleCnt="0">
        <dgm:presLayoutVars>
          <dgm:chMax val="7"/>
          <dgm:resizeHandles val="exact"/>
        </dgm:presLayoutVars>
      </dgm:prSet>
      <dgm:spPr/>
      <dgm:t>
        <a:bodyPr/>
        <a:lstStyle/>
        <a:p>
          <a:endParaRPr lang="fr-FR"/>
        </a:p>
      </dgm:t>
    </dgm:pt>
    <dgm:pt modelId="{8C38F9B3-C4CC-4E1D-AF84-26DD3AF3F14A}" type="pres">
      <dgm:prSet presAssocID="{7806ABEF-285B-41B5-93AC-83E1A09BFCB7}" presName="comp1" presStyleCnt="0"/>
      <dgm:spPr/>
    </dgm:pt>
    <dgm:pt modelId="{F3E5DAEB-0483-4A3C-B613-6B1BBB6AB98E}" type="pres">
      <dgm:prSet presAssocID="{7806ABEF-285B-41B5-93AC-83E1A09BFCB7}" presName="circle1" presStyleLbl="node1" presStyleIdx="0" presStyleCnt="5" custScaleX="104854" custLinFactNeighborX="595" custLinFactNeighborY="1786"/>
      <dgm:spPr/>
      <dgm:t>
        <a:bodyPr/>
        <a:lstStyle/>
        <a:p>
          <a:endParaRPr lang="fr-FR"/>
        </a:p>
      </dgm:t>
    </dgm:pt>
    <dgm:pt modelId="{ED3635D0-386B-4E2F-82A0-7CA4501AFA65}" type="pres">
      <dgm:prSet presAssocID="{7806ABEF-285B-41B5-93AC-83E1A09BFCB7}" presName="c1text" presStyleLbl="node1" presStyleIdx="0" presStyleCnt="5">
        <dgm:presLayoutVars>
          <dgm:bulletEnabled val="1"/>
        </dgm:presLayoutVars>
      </dgm:prSet>
      <dgm:spPr/>
      <dgm:t>
        <a:bodyPr/>
        <a:lstStyle/>
        <a:p>
          <a:endParaRPr lang="fr-FR"/>
        </a:p>
      </dgm:t>
    </dgm:pt>
    <dgm:pt modelId="{C0B3AA3A-2F15-4ADE-998A-B7026B496AC0}" type="pres">
      <dgm:prSet presAssocID="{7806ABEF-285B-41B5-93AC-83E1A09BFCB7}" presName="comp2" presStyleCnt="0"/>
      <dgm:spPr/>
    </dgm:pt>
    <dgm:pt modelId="{B4DDE05D-096F-4AA7-8711-D2653DB5DAD0}" type="pres">
      <dgm:prSet presAssocID="{7806ABEF-285B-41B5-93AC-83E1A09BFCB7}" presName="circle2" presStyleLbl="node1" presStyleIdx="1" presStyleCnt="5" custLinFactNeighborX="1050" custLinFactNeighborY="-700"/>
      <dgm:spPr/>
      <dgm:t>
        <a:bodyPr/>
        <a:lstStyle/>
        <a:p>
          <a:endParaRPr lang="fr-FR"/>
        </a:p>
      </dgm:t>
    </dgm:pt>
    <dgm:pt modelId="{D8818C6B-488C-4ADB-A1DA-F3586CE108C3}" type="pres">
      <dgm:prSet presAssocID="{7806ABEF-285B-41B5-93AC-83E1A09BFCB7}" presName="c2text" presStyleLbl="node1" presStyleIdx="1" presStyleCnt="5">
        <dgm:presLayoutVars>
          <dgm:bulletEnabled val="1"/>
        </dgm:presLayoutVars>
      </dgm:prSet>
      <dgm:spPr/>
      <dgm:t>
        <a:bodyPr/>
        <a:lstStyle/>
        <a:p>
          <a:endParaRPr lang="fr-FR"/>
        </a:p>
      </dgm:t>
    </dgm:pt>
    <dgm:pt modelId="{9D32E14E-802C-4F66-8FA7-7801B30B778A}" type="pres">
      <dgm:prSet presAssocID="{7806ABEF-285B-41B5-93AC-83E1A09BFCB7}" presName="comp3" presStyleCnt="0"/>
      <dgm:spPr/>
    </dgm:pt>
    <dgm:pt modelId="{AB852C76-5907-448F-92D5-7E556C833114}" type="pres">
      <dgm:prSet presAssocID="{7806ABEF-285B-41B5-93AC-83E1A09BFCB7}" presName="circle3" presStyleLbl="node1" presStyleIdx="2" presStyleCnt="5"/>
      <dgm:spPr/>
      <dgm:t>
        <a:bodyPr/>
        <a:lstStyle/>
        <a:p>
          <a:endParaRPr lang="fr-FR"/>
        </a:p>
      </dgm:t>
    </dgm:pt>
    <dgm:pt modelId="{1DD0E63F-D14E-41A9-862B-4AA53E09EB47}" type="pres">
      <dgm:prSet presAssocID="{7806ABEF-285B-41B5-93AC-83E1A09BFCB7}" presName="c3text" presStyleLbl="node1" presStyleIdx="2" presStyleCnt="5">
        <dgm:presLayoutVars>
          <dgm:bulletEnabled val="1"/>
        </dgm:presLayoutVars>
      </dgm:prSet>
      <dgm:spPr/>
      <dgm:t>
        <a:bodyPr/>
        <a:lstStyle/>
        <a:p>
          <a:endParaRPr lang="fr-FR"/>
        </a:p>
      </dgm:t>
    </dgm:pt>
    <dgm:pt modelId="{682FEEAC-DD01-4B9D-AF49-D229AFD809C9}" type="pres">
      <dgm:prSet presAssocID="{7806ABEF-285B-41B5-93AC-83E1A09BFCB7}" presName="comp4" presStyleCnt="0"/>
      <dgm:spPr/>
    </dgm:pt>
    <dgm:pt modelId="{FDD37D05-6702-4CAB-9BDA-EA7D6C0F070E}" type="pres">
      <dgm:prSet presAssocID="{7806ABEF-285B-41B5-93AC-83E1A09BFCB7}" presName="circle4" presStyleLbl="node1" presStyleIdx="3" presStyleCnt="5" custScaleY="99951"/>
      <dgm:spPr/>
      <dgm:t>
        <a:bodyPr/>
        <a:lstStyle/>
        <a:p>
          <a:endParaRPr lang="fr-FR"/>
        </a:p>
      </dgm:t>
    </dgm:pt>
    <dgm:pt modelId="{C16B7451-10C3-4E96-BC88-6DE3F3513329}" type="pres">
      <dgm:prSet presAssocID="{7806ABEF-285B-41B5-93AC-83E1A09BFCB7}" presName="c4text" presStyleLbl="node1" presStyleIdx="3" presStyleCnt="5">
        <dgm:presLayoutVars>
          <dgm:bulletEnabled val="1"/>
        </dgm:presLayoutVars>
      </dgm:prSet>
      <dgm:spPr/>
      <dgm:t>
        <a:bodyPr/>
        <a:lstStyle/>
        <a:p>
          <a:endParaRPr lang="fr-FR"/>
        </a:p>
      </dgm:t>
    </dgm:pt>
    <dgm:pt modelId="{39894408-F094-4770-8C88-9224F5B8E73F}" type="pres">
      <dgm:prSet presAssocID="{7806ABEF-285B-41B5-93AC-83E1A09BFCB7}" presName="comp5" presStyleCnt="0"/>
      <dgm:spPr/>
    </dgm:pt>
    <dgm:pt modelId="{C75945F7-DBC5-49DC-A061-3FB3D4447DD8}" type="pres">
      <dgm:prSet presAssocID="{7806ABEF-285B-41B5-93AC-83E1A09BFCB7}" presName="circle5" presStyleLbl="node1" presStyleIdx="4" presStyleCnt="5" custScaleX="96726" custScaleY="82143"/>
      <dgm:spPr/>
      <dgm:t>
        <a:bodyPr/>
        <a:lstStyle/>
        <a:p>
          <a:endParaRPr lang="fr-FR"/>
        </a:p>
      </dgm:t>
    </dgm:pt>
    <dgm:pt modelId="{74AEFA78-36F9-49CB-AE17-BB2DE74DFC8B}" type="pres">
      <dgm:prSet presAssocID="{7806ABEF-285B-41B5-93AC-83E1A09BFCB7}" presName="c5text" presStyleLbl="node1" presStyleIdx="4" presStyleCnt="5">
        <dgm:presLayoutVars>
          <dgm:bulletEnabled val="1"/>
        </dgm:presLayoutVars>
      </dgm:prSet>
      <dgm:spPr/>
      <dgm:t>
        <a:bodyPr/>
        <a:lstStyle/>
        <a:p>
          <a:endParaRPr lang="fr-FR"/>
        </a:p>
      </dgm:t>
    </dgm:pt>
  </dgm:ptLst>
  <dgm:cxnLst>
    <dgm:cxn modelId="{95780DB3-B743-4DDF-B028-1454F0F240CB}" type="presOf" srcId="{C3C4D543-DDBD-405B-9D82-6D62AAAF4CE5}" destId="{FDD37D05-6702-4CAB-9BDA-EA7D6C0F070E}" srcOrd="0" destOrd="0" presId="urn:microsoft.com/office/officeart/2005/8/layout/venn2"/>
    <dgm:cxn modelId="{372B90E8-2F63-4708-9339-46BFD4EAFEBD}" type="presOf" srcId="{878EC912-5EBB-401B-BAC2-476B0EE9B0E5}" destId="{C75945F7-DBC5-49DC-A061-3FB3D4447DD8}" srcOrd="0" destOrd="0" presId="urn:microsoft.com/office/officeart/2005/8/layout/venn2"/>
    <dgm:cxn modelId="{776EDBD6-AF4A-4073-A1A1-9053B5726EB7}" type="presOf" srcId="{B14DE4A6-78DE-4BE2-9BD2-AC0DF92029D2}" destId="{1DD0E63F-D14E-41A9-862B-4AA53E09EB47}" srcOrd="1" destOrd="0" presId="urn:microsoft.com/office/officeart/2005/8/layout/venn2"/>
    <dgm:cxn modelId="{AC2BB5D4-FFB8-4EBF-8EDF-54DB47C0A1C0}" srcId="{7806ABEF-285B-41B5-93AC-83E1A09BFCB7}" destId="{249DACE3-D458-4DA2-9EA1-BE7DBFC3E7EE}" srcOrd="0" destOrd="0" parTransId="{EF752E85-78AA-414B-B2F6-75A64605E3B5}" sibTransId="{911D813B-A2A4-49AB-9FA7-E228EB0FA8BB}"/>
    <dgm:cxn modelId="{4FB4D388-06E1-43C9-8911-C78F808213E8}" srcId="{7806ABEF-285B-41B5-93AC-83E1A09BFCB7}" destId="{6912445A-F411-45FD-BA52-035605A9831F}" srcOrd="1" destOrd="0" parTransId="{5DAFED51-3CC2-46F1-A0B2-6815E9B95B62}" sibTransId="{FCA4115B-ECA9-45CD-83F6-CB0D9968F9DE}"/>
    <dgm:cxn modelId="{E7EEF1FE-F3C1-4504-A48C-AE15FC79C7D9}" srcId="{7806ABEF-285B-41B5-93AC-83E1A09BFCB7}" destId="{878EC912-5EBB-401B-BAC2-476B0EE9B0E5}" srcOrd="4" destOrd="0" parTransId="{46944928-883F-425C-9980-BDF9CF27EF58}" sibTransId="{74C601C0-DA91-411C-B9DD-604C28755EF9}"/>
    <dgm:cxn modelId="{E3EF8DE2-71CF-45C2-96B4-EAFBEED902F7}" type="presOf" srcId="{C3C4D543-DDBD-405B-9D82-6D62AAAF4CE5}" destId="{C16B7451-10C3-4E96-BC88-6DE3F3513329}" srcOrd="1" destOrd="0" presId="urn:microsoft.com/office/officeart/2005/8/layout/venn2"/>
    <dgm:cxn modelId="{39E64975-185C-4F7B-8CF1-F34D38CB78B7}" type="presOf" srcId="{6912445A-F411-45FD-BA52-035605A9831F}" destId="{D8818C6B-488C-4ADB-A1DA-F3586CE108C3}" srcOrd="1" destOrd="0" presId="urn:microsoft.com/office/officeart/2005/8/layout/venn2"/>
    <dgm:cxn modelId="{A8475119-B804-4901-8AC7-9FDE7F7F50EB}" srcId="{7806ABEF-285B-41B5-93AC-83E1A09BFCB7}" destId="{B14DE4A6-78DE-4BE2-9BD2-AC0DF92029D2}" srcOrd="2" destOrd="0" parTransId="{47AB1297-DBA5-40F3-8328-20456BDE738B}" sibTransId="{205E601F-A056-43FA-BD6D-4E8E40AC0511}"/>
    <dgm:cxn modelId="{A9F90B45-B738-4CC2-908A-B491F7FD59F3}" srcId="{7806ABEF-285B-41B5-93AC-83E1A09BFCB7}" destId="{C3C4D543-DDBD-405B-9D82-6D62AAAF4CE5}" srcOrd="3" destOrd="0" parTransId="{8DE016B6-1BCF-4AF2-9A14-E3D2DBE36AB0}" sibTransId="{BAA5258F-1D40-4635-AA94-D9E0286CE65B}"/>
    <dgm:cxn modelId="{D2E1E040-0B02-4FC0-817C-FB1CD16B8B4F}" type="presOf" srcId="{249DACE3-D458-4DA2-9EA1-BE7DBFC3E7EE}" destId="{ED3635D0-386B-4E2F-82A0-7CA4501AFA65}" srcOrd="1" destOrd="0" presId="urn:microsoft.com/office/officeart/2005/8/layout/venn2"/>
    <dgm:cxn modelId="{1A63423D-87BC-43EC-9C6D-200A957F8B07}" type="presOf" srcId="{249DACE3-D458-4DA2-9EA1-BE7DBFC3E7EE}" destId="{F3E5DAEB-0483-4A3C-B613-6B1BBB6AB98E}" srcOrd="0" destOrd="0" presId="urn:microsoft.com/office/officeart/2005/8/layout/venn2"/>
    <dgm:cxn modelId="{E352A483-781E-4630-9E8D-FBE6AB14D523}" type="presOf" srcId="{7806ABEF-285B-41B5-93AC-83E1A09BFCB7}" destId="{47F1C679-BF22-40D9-A344-4AED9DB97B6A}" srcOrd="0" destOrd="0" presId="urn:microsoft.com/office/officeart/2005/8/layout/venn2"/>
    <dgm:cxn modelId="{4DE7E2D8-99AC-4554-BAFA-860A34AB6C57}" type="presOf" srcId="{878EC912-5EBB-401B-BAC2-476B0EE9B0E5}" destId="{74AEFA78-36F9-49CB-AE17-BB2DE74DFC8B}" srcOrd="1" destOrd="0" presId="urn:microsoft.com/office/officeart/2005/8/layout/venn2"/>
    <dgm:cxn modelId="{115D9A21-575F-4C24-B845-3C2EBB12F41D}" type="presOf" srcId="{B14DE4A6-78DE-4BE2-9BD2-AC0DF92029D2}" destId="{AB852C76-5907-448F-92D5-7E556C833114}" srcOrd="0" destOrd="0" presId="urn:microsoft.com/office/officeart/2005/8/layout/venn2"/>
    <dgm:cxn modelId="{7693E35C-850F-46B5-AABA-767086E24A1A}" type="presOf" srcId="{6912445A-F411-45FD-BA52-035605A9831F}" destId="{B4DDE05D-096F-4AA7-8711-D2653DB5DAD0}" srcOrd="0" destOrd="0" presId="urn:microsoft.com/office/officeart/2005/8/layout/venn2"/>
    <dgm:cxn modelId="{7E212938-2A3A-4FA8-834C-B7B27A26EEDF}" type="presParOf" srcId="{47F1C679-BF22-40D9-A344-4AED9DB97B6A}" destId="{8C38F9B3-C4CC-4E1D-AF84-26DD3AF3F14A}" srcOrd="0" destOrd="0" presId="urn:microsoft.com/office/officeart/2005/8/layout/venn2"/>
    <dgm:cxn modelId="{92732E21-B921-4749-9688-6597BA80DA54}" type="presParOf" srcId="{8C38F9B3-C4CC-4E1D-AF84-26DD3AF3F14A}" destId="{F3E5DAEB-0483-4A3C-B613-6B1BBB6AB98E}" srcOrd="0" destOrd="0" presId="urn:microsoft.com/office/officeart/2005/8/layout/venn2"/>
    <dgm:cxn modelId="{CFE89B38-0298-4BDF-8457-1D04E13DD3FB}" type="presParOf" srcId="{8C38F9B3-C4CC-4E1D-AF84-26DD3AF3F14A}" destId="{ED3635D0-386B-4E2F-82A0-7CA4501AFA65}" srcOrd="1" destOrd="0" presId="urn:microsoft.com/office/officeart/2005/8/layout/venn2"/>
    <dgm:cxn modelId="{175C4AB1-25BF-4D16-8BD6-167A4E8CF4A6}" type="presParOf" srcId="{47F1C679-BF22-40D9-A344-4AED9DB97B6A}" destId="{C0B3AA3A-2F15-4ADE-998A-B7026B496AC0}" srcOrd="1" destOrd="0" presId="urn:microsoft.com/office/officeart/2005/8/layout/venn2"/>
    <dgm:cxn modelId="{07CDF74F-035A-433A-9C7F-A10F8087496C}" type="presParOf" srcId="{C0B3AA3A-2F15-4ADE-998A-B7026B496AC0}" destId="{B4DDE05D-096F-4AA7-8711-D2653DB5DAD0}" srcOrd="0" destOrd="0" presId="urn:microsoft.com/office/officeart/2005/8/layout/venn2"/>
    <dgm:cxn modelId="{990AA1B5-4494-495F-AAF6-B11CC5F833AA}" type="presParOf" srcId="{C0B3AA3A-2F15-4ADE-998A-B7026B496AC0}" destId="{D8818C6B-488C-4ADB-A1DA-F3586CE108C3}" srcOrd="1" destOrd="0" presId="urn:microsoft.com/office/officeart/2005/8/layout/venn2"/>
    <dgm:cxn modelId="{5873B2A7-E09E-4A69-BAED-02D8FF6E2F4C}" type="presParOf" srcId="{47F1C679-BF22-40D9-A344-4AED9DB97B6A}" destId="{9D32E14E-802C-4F66-8FA7-7801B30B778A}" srcOrd="2" destOrd="0" presId="urn:microsoft.com/office/officeart/2005/8/layout/venn2"/>
    <dgm:cxn modelId="{2F75E675-8263-46BC-9D48-0C74FF3142D5}" type="presParOf" srcId="{9D32E14E-802C-4F66-8FA7-7801B30B778A}" destId="{AB852C76-5907-448F-92D5-7E556C833114}" srcOrd="0" destOrd="0" presId="urn:microsoft.com/office/officeart/2005/8/layout/venn2"/>
    <dgm:cxn modelId="{CBF4CD34-1452-41AF-9C5F-A34552DA7C0D}" type="presParOf" srcId="{9D32E14E-802C-4F66-8FA7-7801B30B778A}" destId="{1DD0E63F-D14E-41A9-862B-4AA53E09EB47}" srcOrd="1" destOrd="0" presId="urn:microsoft.com/office/officeart/2005/8/layout/venn2"/>
    <dgm:cxn modelId="{8C788256-8712-4D26-A525-01A24563803A}" type="presParOf" srcId="{47F1C679-BF22-40D9-A344-4AED9DB97B6A}" destId="{682FEEAC-DD01-4B9D-AF49-D229AFD809C9}" srcOrd="3" destOrd="0" presId="urn:microsoft.com/office/officeart/2005/8/layout/venn2"/>
    <dgm:cxn modelId="{C049956A-6D9E-443F-B2D3-AD767506D541}" type="presParOf" srcId="{682FEEAC-DD01-4B9D-AF49-D229AFD809C9}" destId="{FDD37D05-6702-4CAB-9BDA-EA7D6C0F070E}" srcOrd="0" destOrd="0" presId="urn:microsoft.com/office/officeart/2005/8/layout/venn2"/>
    <dgm:cxn modelId="{F08EC880-BF7C-45CD-AD5E-DF91F62C4DE5}" type="presParOf" srcId="{682FEEAC-DD01-4B9D-AF49-D229AFD809C9}" destId="{C16B7451-10C3-4E96-BC88-6DE3F3513329}" srcOrd="1" destOrd="0" presId="urn:microsoft.com/office/officeart/2005/8/layout/venn2"/>
    <dgm:cxn modelId="{79F7C56A-C2C9-4D0B-A8A1-5C80BF8915D2}" type="presParOf" srcId="{47F1C679-BF22-40D9-A344-4AED9DB97B6A}" destId="{39894408-F094-4770-8C88-9224F5B8E73F}" srcOrd="4" destOrd="0" presId="urn:microsoft.com/office/officeart/2005/8/layout/venn2"/>
    <dgm:cxn modelId="{98110A2D-56AF-45C7-ACA8-4061821F636B}" type="presParOf" srcId="{39894408-F094-4770-8C88-9224F5B8E73F}" destId="{C75945F7-DBC5-49DC-A061-3FB3D4447DD8}" srcOrd="0" destOrd="0" presId="urn:microsoft.com/office/officeart/2005/8/layout/venn2"/>
    <dgm:cxn modelId="{C6D099FC-E077-41D7-BCB8-9F2692CF1F48}" type="presParOf" srcId="{39894408-F094-4770-8C88-9224F5B8E73F}" destId="{74AEFA78-36F9-49CB-AE17-BB2DE74DFC8B}" srcOrd="1" destOrd="0" presId="urn:microsoft.com/office/officeart/2005/8/layout/ven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E7218B-53DB-4F9B-A776-F2E0448AC7F6}">
      <dsp:nvSpPr>
        <dsp:cNvPr id="0" name=""/>
        <dsp:cNvSpPr/>
      </dsp:nvSpPr>
      <dsp:spPr>
        <a:xfrm>
          <a:off x="0" y="2033"/>
          <a:ext cx="6166177" cy="419296"/>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Progrès réalisé au niveau national</a:t>
          </a:r>
        </a:p>
      </dsp:txBody>
      <dsp:txXfrm>
        <a:off x="20468" y="22501"/>
        <a:ext cx="6125241" cy="378360"/>
      </dsp:txXfrm>
    </dsp:sp>
    <dsp:sp modelId="{20203BA5-2E1E-449A-A815-D25F0B996C08}">
      <dsp:nvSpPr>
        <dsp:cNvPr id="0" name=""/>
        <dsp:cNvSpPr/>
      </dsp:nvSpPr>
      <dsp:spPr>
        <a:xfrm rot="5400000">
          <a:off x="3192918" y="-468177"/>
          <a:ext cx="2000156" cy="394635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Plan stratégique national de la santé maternelle, du nouveau-né, de l’enfant, de l’adolescent et des jeunes 2016-2020</a:t>
          </a:r>
        </a:p>
        <a:p>
          <a:pPr marL="57150" lvl="1" indent="-57150" algn="l" defTabSz="488950">
            <a:lnSpc>
              <a:spcPct val="90000"/>
            </a:lnSpc>
            <a:spcBef>
              <a:spcPct val="0"/>
            </a:spcBef>
            <a:spcAft>
              <a:spcPct val="15000"/>
            </a:spcAft>
            <a:buChar char="••"/>
          </a:pPr>
          <a:r>
            <a:rPr lang="fr-FR" sz="1100" kern="1200"/>
            <a:t> Plan stratégique de la santé des Adolescents et jeunes</a:t>
          </a:r>
        </a:p>
        <a:p>
          <a:pPr marL="57150" lvl="1" indent="-57150" algn="l" defTabSz="488950">
            <a:lnSpc>
              <a:spcPct val="90000"/>
            </a:lnSpc>
            <a:spcBef>
              <a:spcPct val="0"/>
            </a:spcBef>
            <a:spcAft>
              <a:spcPct val="15000"/>
            </a:spcAft>
            <a:buChar char="••"/>
          </a:pPr>
          <a:r>
            <a:rPr lang="fr-FR" sz="1100" kern="1200"/>
            <a:t>Plan national stratégique en PF</a:t>
          </a:r>
        </a:p>
        <a:p>
          <a:pPr marL="57150" lvl="1" indent="-57150" algn="l" defTabSz="488950">
            <a:lnSpc>
              <a:spcPct val="90000"/>
            </a:lnSpc>
            <a:spcBef>
              <a:spcPct val="0"/>
            </a:spcBef>
            <a:spcAft>
              <a:spcPct val="15000"/>
            </a:spcAft>
            <a:buChar char="••"/>
          </a:pPr>
          <a:r>
            <a:rPr lang="fr-FR" sz="1100" kern="1200"/>
            <a:t> Normes et procédures en SR </a:t>
          </a:r>
        </a:p>
        <a:p>
          <a:pPr marL="57150" lvl="1" indent="-57150" algn="l" defTabSz="488950">
            <a:lnSpc>
              <a:spcPct val="90000"/>
            </a:lnSpc>
            <a:spcBef>
              <a:spcPct val="0"/>
            </a:spcBef>
            <a:spcAft>
              <a:spcPct val="15000"/>
            </a:spcAft>
            <a:buChar char="••"/>
          </a:pPr>
          <a:r>
            <a:rPr lang="fr-FR" sz="1100" kern="1200"/>
            <a:t>protocole de prise en charge des enfants malnutris est disponible</a:t>
          </a:r>
        </a:p>
        <a:p>
          <a:pPr marL="57150" lvl="1" indent="-57150" algn="l" defTabSz="488950">
            <a:lnSpc>
              <a:spcPct val="90000"/>
            </a:lnSpc>
            <a:spcBef>
              <a:spcPct val="0"/>
            </a:spcBef>
            <a:spcAft>
              <a:spcPct val="15000"/>
            </a:spcAft>
            <a:buChar char="••"/>
          </a:pPr>
          <a:r>
            <a:rPr lang="fr-FR" sz="1100" kern="1200"/>
            <a:t> Politique national de santé communautaire</a:t>
          </a:r>
        </a:p>
        <a:p>
          <a:pPr marL="57150" lvl="1" indent="-57150" algn="l" defTabSz="488950">
            <a:lnSpc>
              <a:spcPct val="90000"/>
            </a:lnSpc>
            <a:spcBef>
              <a:spcPct val="0"/>
            </a:spcBef>
            <a:spcAft>
              <a:spcPct val="15000"/>
            </a:spcAft>
            <a:buChar char="••"/>
          </a:pPr>
          <a:r>
            <a:rPr lang="fr-FR" sz="1100" kern="1200"/>
            <a:t> CPN recentré</a:t>
          </a:r>
        </a:p>
        <a:p>
          <a:pPr marL="57150" lvl="1" indent="-57150" algn="l" defTabSz="488950">
            <a:lnSpc>
              <a:spcPct val="90000"/>
            </a:lnSpc>
            <a:spcBef>
              <a:spcPct val="0"/>
            </a:spcBef>
            <a:spcAft>
              <a:spcPct val="15000"/>
            </a:spcAft>
            <a:buChar char="••"/>
          </a:pPr>
          <a:r>
            <a:rPr lang="fr-FR" sz="1100" kern="1200"/>
            <a:t> les supports de communication (boites à images, affiches ...)</a:t>
          </a:r>
        </a:p>
      </dsp:txBody>
      <dsp:txXfrm rot="-5400000">
        <a:off x="2219821" y="602560"/>
        <a:ext cx="3848710" cy="1804876"/>
      </dsp:txXfrm>
    </dsp:sp>
    <dsp:sp modelId="{0505DF46-B9DF-402C-B79B-43B4EFF56FC6}">
      <dsp:nvSpPr>
        <dsp:cNvPr id="0" name=""/>
        <dsp:cNvSpPr/>
      </dsp:nvSpPr>
      <dsp:spPr>
        <a:xfrm>
          <a:off x="0" y="478885"/>
          <a:ext cx="2219822" cy="20522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r-FR" sz="1400" b="1" kern="1200"/>
            <a:t>SRMNIA</a:t>
          </a:r>
        </a:p>
      </dsp:txBody>
      <dsp:txXfrm>
        <a:off x="100181" y="579066"/>
        <a:ext cx="2019460" cy="1851863"/>
      </dsp:txXfrm>
    </dsp:sp>
    <dsp:sp modelId="{7F6ACE5B-B9A9-4B82-8EB5-BB565256A1A6}">
      <dsp:nvSpPr>
        <dsp:cNvPr id="0" name=""/>
        <dsp:cNvSpPr/>
      </dsp:nvSpPr>
      <dsp:spPr>
        <a:xfrm rot="5400000">
          <a:off x="3008711" y="1859067"/>
          <a:ext cx="2368570" cy="394635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Cadre Stratégique National de Lutte les IST/VIH/Sida 20132017</a:t>
          </a:r>
        </a:p>
        <a:p>
          <a:pPr marL="57150" lvl="1" indent="-57150" algn="l" defTabSz="488950">
            <a:lnSpc>
              <a:spcPct val="90000"/>
            </a:lnSpc>
            <a:spcBef>
              <a:spcPct val="0"/>
            </a:spcBef>
            <a:spcAft>
              <a:spcPct val="15000"/>
            </a:spcAft>
            <a:buChar char="••"/>
          </a:pPr>
          <a:r>
            <a:rPr lang="fr-FR" sz="1100" kern="1200"/>
            <a:t> Plan d'accélération de la prise en charge pédiatrique du VIH en Guinée</a:t>
          </a:r>
        </a:p>
        <a:p>
          <a:pPr marL="57150" lvl="1" indent="-57150" algn="l" defTabSz="488950">
            <a:lnSpc>
              <a:spcPct val="90000"/>
            </a:lnSpc>
            <a:spcBef>
              <a:spcPct val="0"/>
            </a:spcBef>
            <a:spcAft>
              <a:spcPct val="15000"/>
            </a:spcAft>
            <a:buChar char="••"/>
          </a:pPr>
          <a:r>
            <a:rPr lang="fr-FR" sz="1100" kern="1200"/>
            <a:t> Plan de passage à l'échelle de la prise en charge du VIH en Guinée 2015-2017</a:t>
          </a:r>
        </a:p>
        <a:p>
          <a:pPr marL="57150" lvl="1" indent="-57150" algn="l" defTabSz="488950">
            <a:lnSpc>
              <a:spcPct val="90000"/>
            </a:lnSpc>
            <a:spcBef>
              <a:spcPct val="0"/>
            </a:spcBef>
            <a:spcAft>
              <a:spcPct val="15000"/>
            </a:spcAft>
            <a:buChar char="••"/>
          </a:pPr>
          <a:r>
            <a:rPr lang="fr-FR" sz="1100" kern="1200"/>
            <a:t> Plan de rattrapage d'urgence pour accélérer et maintenir la réponse au VIH en République de Guinée</a:t>
          </a:r>
        </a:p>
        <a:p>
          <a:pPr marL="57150" lvl="1" indent="-57150" algn="l" defTabSz="488950">
            <a:lnSpc>
              <a:spcPct val="90000"/>
            </a:lnSpc>
            <a:spcBef>
              <a:spcPct val="0"/>
            </a:spcBef>
            <a:spcAft>
              <a:spcPct val="15000"/>
            </a:spcAft>
            <a:buChar char="••"/>
          </a:pPr>
          <a:r>
            <a:rPr lang="fr-FR" sz="1100" kern="1200"/>
            <a:t> Normes et protocole de prise en charge de l'infection par le VIH chez l'adulte et l'enfant en Guinée</a:t>
          </a:r>
        </a:p>
        <a:p>
          <a:pPr marL="57150" lvl="1" indent="-57150" algn="l" defTabSz="488950">
            <a:lnSpc>
              <a:spcPct val="90000"/>
            </a:lnSpc>
            <a:spcBef>
              <a:spcPct val="0"/>
            </a:spcBef>
            <a:spcAft>
              <a:spcPct val="15000"/>
            </a:spcAft>
            <a:buChar char="••"/>
          </a:pPr>
          <a:r>
            <a:rPr lang="fr-FR" sz="1100" kern="1200"/>
            <a:t> Plan national stratégique pour l’élimination de la transmission mère enfant du VIH 2015-2017 </a:t>
          </a:r>
        </a:p>
        <a:p>
          <a:pPr marL="57150" lvl="1" indent="-57150" algn="l" defTabSz="488950">
            <a:lnSpc>
              <a:spcPct val="90000"/>
            </a:lnSpc>
            <a:spcBef>
              <a:spcPct val="0"/>
            </a:spcBef>
            <a:spcAft>
              <a:spcPct val="15000"/>
            </a:spcAft>
            <a:buChar char="••"/>
          </a:pPr>
          <a:r>
            <a:rPr lang="fr-FR" sz="1100" kern="1200"/>
            <a:t> les supports de communication (boites à images, affiches ...)</a:t>
          </a:r>
        </a:p>
        <a:p>
          <a:pPr marL="57150" lvl="1" indent="-57150" algn="l" defTabSz="488950">
            <a:lnSpc>
              <a:spcPct val="90000"/>
            </a:lnSpc>
            <a:spcBef>
              <a:spcPct val="0"/>
            </a:spcBef>
            <a:spcAft>
              <a:spcPct val="15000"/>
            </a:spcAft>
            <a:buChar char="••"/>
          </a:pPr>
          <a:endParaRPr lang="fr-FR" sz="1100" kern="1200"/>
        </a:p>
      </dsp:txBody>
      <dsp:txXfrm rot="-5400000">
        <a:off x="2219821" y="2763581"/>
        <a:ext cx="3830726" cy="2137322"/>
      </dsp:txXfrm>
    </dsp:sp>
    <dsp:sp modelId="{D232D95B-6584-443A-8B32-583575579CE0}">
      <dsp:nvSpPr>
        <dsp:cNvPr id="0" name=""/>
        <dsp:cNvSpPr/>
      </dsp:nvSpPr>
      <dsp:spPr>
        <a:xfrm>
          <a:off x="0" y="2588665"/>
          <a:ext cx="2219822" cy="2487154"/>
        </a:xfrm>
        <a:prstGeom prst="roundRect">
          <a:avLst/>
        </a:prstGeom>
        <a:solidFill>
          <a:srgbClr val="FF66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VIH/SIDA</a:t>
          </a:r>
        </a:p>
      </dsp:txBody>
      <dsp:txXfrm>
        <a:off x="108363" y="2697028"/>
        <a:ext cx="2003096" cy="2270428"/>
      </dsp:txXfrm>
    </dsp:sp>
    <dsp:sp modelId="{78E2EBE5-19E6-4DA0-B20F-71D6BCEDBEFE}">
      <dsp:nvSpPr>
        <dsp:cNvPr id="0" name=""/>
        <dsp:cNvSpPr/>
      </dsp:nvSpPr>
      <dsp:spPr>
        <a:xfrm rot="5400000">
          <a:off x="3695716" y="3733816"/>
          <a:ext cx="1002758" cy="395020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CPN recentrée</a:t>
          </a:r>
        </a:p>
        <a:p>
          <a:pPr marL="57150" lvl="1" indent="-57150" algn="l" defTabSz="488950">
            <a:lnSpc>
              <a:spcPct val="90000"/>
            </a:lnSpc>
            <a:spcBef>
              <a:spcPct val="0"/>
            </a:spcBef>
            <a:spcAft>
              <a:spcPct val="15000"/>
            </a:spcAft>
            <a:buChar char="••"/>
          </a:pPr>
          <a:r>
            <a:rPr lang="fr-FR" sz="1100" kern="1200"/>
            <a:t> Normes et procédures en SR </a:t>
          </a:r>
        </a:p>
        <a:p>
          <a:pPr marL="57150" lvl="1" indent="-57150" algn="l" defTabSz="488950">
            <a:lnSpc>
              <a:spcPct val="90000"/>
            </a:lnSpc>
            <a:spcBef>
              <a:spcPct val="0"/>
            </a:spcBef>
            <a:spcAft>
              <a:spcPct val="15000"/>
            </a:spcAft>
            <a:buChar char="••"/>
          </a:pPr>
          <a:r>
            <a:rPr lang="fr-FR" sz="1100" kern="1200"/>
            <a:t>Plan national stratégique pour l’élimination de la transmission mère enfant du VIH 2015-2017</a:t>
          </a:r>
        </a:p>
        <a:p>
          <a:pPr marL="57150" lvl="1" indent="-57150" algn="l" defTabSz="488950">
            <a:lnSpc>
              <a:spcPct val="90000"/>
            </a:lnSpc>
            <a:spcBef>
              <a:spcPct val="0"/>
            </a:spcBef>
            <a:spcAft>
              <a:spcPct val="15000"/>
            </a:spcAft>
            <a:buChar char="••"/>
          </a:pPr>
          <a:r>
            <a:rPr lang="fr-FR" sz="1100" kern="1200"/>
            <a:t>Normes et procédures de la PTME juillet 2016  </a:t>
          </a:r>
        </a:p>
        <a:p>
          <a:pPr marL="57150" lvl="1" indent="-57150" algn="l" defTabSz="488950">
            <a:lnSpc>
              <a:spcPct val="90000"/>
            </a:lnSpc>
            <a:spcBef>
              <a:spcPct val="0"/>
            </a:spcBef>
            <a:spcAft>
              <a:spcPct val="15000"/>
            </a:spcAft>
            <a:buChar char="••"/>
          </a:pPr>
          <a:endParaRPr lang="fr-FR" sz="1100" kern="1200"/>
        </a:p>
      </dsp:txBody>
      <dsp:txXfrm rot="-5400000">
        <a:off x="2221992" y="5256492"/>
        <a:ext cx="3901257" cy="904856"/>
      </dsp:txXfrm>
    </dsp:sp>
    <dsp:sp modelId="{49518CFC-7343-4C8F-B54E-4A4894FBAB48}">
      <dsp:nvSpPr>
        <dsp:cNvPr id="0" name=""/>
        <dsp:cNvSpPr/>
      </dsp:nvSpPr>
      <dsp:spPr>
        <a:xfrm>
          <a:off x="0" y="5135407"/>
          <a:ext cx="2221992" cy="1151092"/>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SRMNIA et VIH intégré</a:t>
          </a:r>
        </a:p>
      </dsp:txBody>
      <dsp:txXfrm>
        <a:off x="56192" y="5191599"/>
        <a:ext cx="2109608" cy="10387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30CDD7-F723-4123-9083-0EE27A28FEE2}">
      <dsp:nvSpPr>
        <dsp:cNvPr id="0" name=""/>
        <dsp:cNvSpPr/>
      </dsp:nvSpPr>
      <dsp:spPr>
        <a:xfrm>
          <a:off x="2037254" y="2293282"/>
          <a:ext cx="1411890" cy="141189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Intégration des services SRMNIA et VIH</a:t>
          </a:r>
        </a:p>
      </dsp:txBody>
      <dsp:txXfrm>
        <a:off x="2244021" y="2500049"/>
        <a:ext cx="998356" cy="998356"/>
      </dsp:txXfrm>
    </dsp:sp>
    <dsp:sp modelId="{52EDB7C2-098A-456E-9AD6-7C53C7FA95DA}">
      <dsp:nvSpPr>
        <dsp:cNvPr id="0" name=""/>
        <dsp:cNvSpPr/>
      </dsp:nvSpPr>
      <dsp:spPr>
        <a:xfrm rot="10800000">
          <a:off x="671068" y="2798033"/>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BFD377-3A8D-47C8-8F15-9BC5780EBADE}">
      <dsp:nvSpPr>
        <dsp:cNvPr id="0" name=""/>
        <dsp:cNvSpPr/>
      </dsp:nvSpPr>
      <dsp:spPr>
        <a:xfrm>
          <a:off x="420" y="2462709"/>
          <a:ext cx="1341296" cy="1073036"/>
        </a:xfrm>
        <a:prstGeom prst="roundRect">
          <a:avLst>
            <a:gd name="adj" fmla="val 10000"/>
          </a:avLst>
        </a:prstGeom>
        <a:solidFill>
          <a:schemeClr val="tx1">
            <a:lumMod val="95000"/>
            <a:lum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institutionnel</a:t>
          </a:r>
        </a:p>
      </dsp:txBody>
      <dsp:txXfrm>
        <a:off x="31848" y="2494137"/>
        <a:ext cx="1278440" cy="1010180"/>
      </dsp:txXfrm>
    </dsp:sp>
    <dsp:sp modelId="{88CE724C-3531-4946-A1CB-C83EF7C55B17}">
      <dsp:nvSpPr>
        <dsp:cNvPr id="0" name=""/>
        <dsp:cNvSpPr/>
      </dsp:nvSpPr>
      <dsp:spPr>
        <a:xfrm rot="13500000">
          <a:off x="1088912" y="1789268"/>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74E4AA-0466-44E8-9ABA-1D5F5FA0234F}">
      <dsp:nvSpPr>
        <dsp:cNvPr id="0" name=""/>
        <dsp:cNvSpPr/>
      </dsp:nvSpPr>
      <dsp:spPr>
        <a:xfrm>
          <a:off x="607333" y="997490"/>
          <a:ext cx="1341296" cy="107303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coordination</a:t>
          </a:r>
        </a:p>
      </dsp:txBody>
      <dsp:txXfrm>
        <a:off x="638761" y="1028918"/>
        <a:ext cx="1278440" cy="1010180"/>
      </dsp:txXfrm>
    </dsp:sp>
    <dsp:sp modelId="{E4DCD25A-627F-4437-9151-D0E18098F0AF}">
      <dsp:nvSpPr>
        <dsp:cNvPr id="0" name=""/>
        <dsp:cNvSpPr/>
      </dsp:nvSpPr>
      <dsp:spPr>
        <a:xfrm rot="16200000">
          <a:off x="2097676" y="1371424"/>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2F604C-4291-43CC-8CF6-7A58538FEA7F}">
      <dsp:nvSpPr>
        <dsp:cNvPr id="0" name=""/>
        <dsp:cNvSpPr/>
      </dsp:nvSpPr>
      <dsp:spPr>
        <a:xfrm>
          <a:off x="2072551" y="390577"/>
          <a:ext cx="1341296" cy="1073036"/>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stratégique</a:t>
          </a:r>
        </a:p>
      </dsp:txBody>
      <dsp:txXfrm>
        <a:off x="2103979" y="422005"/>
        <a:ext cx="1278440" cy="1010180"/>
      </dsp:txXfrm>
    </dsp:sp>
    <dsp:sp modelId="{48E91744-D16E-44D6-AB0E-3BBC56AED227}">
      <dsp:nvSpPr>
        <dsp:cNvPr id="0" name=""/>
        <dsp:cNvSpPr/>
      </dsp:nvSpPr>
      <dsp:spPr>
        <a:xfrm rot="18900000">
          <a:off x="3106441" y="1789268"/>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4EEE34-D05D-49DA-842D-AFC6E5F47450}">
      <dsp:nvSpPr>
        <dsp:cNvPr id="0" name=""/>
        <dsp:cNvSpPr/>
      </dsp:nvSpPr>
      <dsp:spPr>
        <a:xfrm>
          <a:off x="3537770" y="997490"/>
          <a:ext cx="1341296" cy="107303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opérationnel</a:t>
          </a:r>
        </a:p>
      </dsp:txBody>
      <dsp:txXfrm>
        <a:off x="3569198" y="1028918"/>
        <a:ext cx="1278440" cy="1010180"/>
      </dsp:txXfrm>
    </dsp:sp>
    <dsp:sp modelId="{3461FFDB-2DFA-4BB5-A9AD-15C58C6EA944}">
      <dsp:nvSpPr>
        <dsp:cNvPr id="0" name=""/>
        <dsp:cNvSpPr/>
      </dsp:nvSpPr>
      <dsp:spPr>
        <a:xfrm>
          <a:off x="3524285" y="2798033"/>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765761-2527-4606-BAA2-FB8AFBB2B4CC}">
      <dsp:nvSpPr>
        <dsp:cNvPr id="0" name=""/>
        <dsp:cNvSpPr/>
      </dsp:nvSpPr>
      <dsp:spPr>
        <a:xfrm>
          <a:off x="4144683" y="2462709"/>
          <a:ext cx="1341296" cy="1073036"/>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communautaire</a:t>
          </a:r>
        </a:p>
      </dsp:txBody>
      <dsp:txXfrm>
        <a:off x="4176111" y="2494137"/>
        <a:ext cx="1278440" cy="10101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3CE24-3AAC-4B34-B49C-F32491E059A3}">
      <dsp:nvSpPr>
        <dsp:cNvPr id="0" name=""/>
        <dsp:cNvSpPr/>
      </dsp:nvSpPr>
      <dsp:spPr>
        <a:xfrm>
          <a:off x="4318512" y="1524168"/>
          <a:ext cx="91440" cy="524106"/>
        </a:xfrm>
        <a:custGeom>
          <a:avLst/>
          <a:gdLst/>
          <a:ahLst/>
          <a:cxnLst/>
          <a:rect l="0" t="0" r="0" b="0"/>
          <a:pathLst>
            <a:path>
              <a:moveTo>
                <a:pt x="85494" y="0"/>
              </a:moveTo>
              <a:lnTo>
                <a:pt x="85494" y="352166"/>
              </a:lnTo>
              <a:lnTo>
                <a:pt x="45720" y="352166"/>
              </a:lnTo>
              <a:lnTo>
                <a:pt x="45720" y="5241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72A344-B835-4D9D-8291-3CC771231C50}">
      <dsp:nvSpPr>
        <dsp:cNvPr id="0" name=""/>
        <dsp:cNvSpPr/>
      </dsp:nvSpPr>
      <dsp:spPr>
        <a:xfrm>
          <a:off x="2794059" y="647715"/>
          <a:ext cx="1609947" cy="555479"/>
        </a:xfrm>
        <a:custGeom>
          <a:avLst/>
          <a:gdLst/>
          <a:ahLst/>
          <a:cxnLst/>
          <a:rect l="0" t="0" r="0" b="0"/>
          <a:pathLst>
            <a:path>
              <a:moveTo>
                <a:pt x="0" y="0"/>
              </a:moveTo>
              <a:lnTo>
                <a:pt x="0" y="383539"/>
              </a:lnTo>
              <a:lnTo>
                <a:pt x="1609947" y="383539"/>
              </a:lnTo>
              <a:lnTo>
                <a:pt x="1609947" y="555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B8E36-75E5-4990-BD41-9203B4609D4E}">
      <dsp:nvSpPr>
        <dsp:cNvPr id="0" name=""/>
        <dsp:cNvSpPr/>
      </dsp:nvSpPr>
      <dsp:spPr>
        <a:xfrm>
          <a:off x="1178165" y="1477119"/>
          <a:ext cx="91440" cy="539792"/>
        </a:xfrm>
        <a:custGeom>
          <a:avLst/>
          <a:gdLst/>
          <a:ahLst/>
          <a:cxnLst/>
          <a:rect l="0" t="0" r="0" b="0"/>
          <a:pathLst>
            <a:path>
              <a:moveTo>
                <a:pt x="45720" y="0"/>
              </a:moveTo>
              <a:lnTo>
                <a:pt x="45720" y="5397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0F583-05E1-4C8E-A0F8-D96C31D4CCA6}">
      <dsp:nvSpPr>
        <dsp:cNvPr id="0" name=""/>
        <dsp:cNvSpPr/>
      </dsp:nvSpPr>
      <dsp:spPr>
        <a:xfrm>
          <a:off x="1223885" y="647715"/>
          <a:ext cx="1570173" cy="539792"/>
        </a:xfrm>
        <a:custGeom>
          <a:avLst/>
          <a:gdLst/>
          <a:ahLst/>
          <a:cxnLst/>
          <a:rect l="0" t="0" r="0" b="0"/>
          <a:pathLst>
            <a:path>
              <a:moveTo>
                <a:pt x="1570173" y="0"/>
              </a:moveTo>
              <a:lnTo>
                <a:pt x="1570173" y="367853"/>
              </a:lnTo>
              <a:lnTo>
                <a:pt x="0" y="367853"/>
              </a:lnTo>
              <a:lnTo>
                <a:pt x="0" y="5397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99D7F-7947-44EB-8382-1368426071F4}">
      <dsp:nvSpPr>
        <dsp:cNvPr id="0" name=""/>
        <dsp:cNvSpPr/>
      </dsp:nvSpPr>
      <dsp:spPr>
        <a:xfrm>
          <a:off x="1866048" y="142873"/>
          <a:ext cx="1856021" cy="504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97FEE6-B501-460A-9495-683A8146E104}">
      <dsp:nvSpPr>
        <dsp:cNvPr id="0" name=""/>
        <dsp:cNvSpPr/>
      </dsp:nvSpPr>
      <dsp:spPr>
        <a:xfrm>
          <a:off x="2072272" y="338787"/>
          <a:ext cx="1856021" cy="504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SRMNIA et VIH séparé</a:t>
          </a:r>
        </a:p>
      </dsp:txBody>
      <dsp:txXfrm>
        <a:off x="2087058" y="353573"/>
        <a:ext cx="1826449" cy="475270"/>
      </dsp:txXfrm>
    </dsp:sp>
    <dsp:sp modelId="{3863AFC7-7340-49C5-B79E-52B4EFC9D61A}">
      <dsp:nvSpPr>
        <dsp:cNvPr id="0" name=""/>
        <dsp:cNvSpPr/>
      </dsp:nvSpPr>
      <dsp:spPr>
        <a:xfrm>
          <a:off x="295875" y="1187508"/>
          <a:ext cx="1856021" cy="2896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1FBB80-AC64-474A-A858-BAD144F012A1}">
      <dsp:nvSpPr>
        <dsp:cNvPr id="0" name=""/>
        <dsp:cNvSpPr/>
      </dsp:nvSpPr>
      <dsp:spPr>
        <a:xfrm>
          <a:off x="502099" y="1383422"/>
          <a:ext cx="1856021" cy="2896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Avantages</a:t>
          </a:r>
        </a:p>
      </dsp:txBody>
      <dsp:txXfrm>
        <a:off x="510581" y="1391904"/>
        <a:ext cx="1839057" cy="272646"/>
      </dsp:txXfrm>
    </dsp:sp>
    <dsp:sp modelId="{8C8F0703-0F36-43BC-BBE2-80898FF0B3C8}">
      <dsp:nvSpPr>
        <dsp:cNvPr id="0" name=""/>
        <dsp:cNvSpPr/>
      </dsp:nvSpPr>
      <dsp:spPr>
        <a:xfrm>
          <a:off x="1241" y="2016912"/>
          <a:ext cx="2445289" cy="17585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F8FFB5-08E7-4FCC-B2E5-CAF6A8AB8DA5}">
      <dsp:nvSpPr>
        <dsp:cNvPr id="0" name=""/>
        <dsp:cNvSpPr/>
      </dsp:nvSpPr>
      <dsp:spPr>
        <a:xfrm>
          <a:off x="207465" y="2212826"/>
          <a:ext cx="2445289" cy="17585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t>1. Un plan stratégique spécifique</a:t>
          </a:r>
        </a:p>
        <a:p>
          <a:pPr lvl="0" algn="l" defTabSz="488950">
            <a:lnSpc>
              <a:spcPct val="90000"/>
            </a:lnSpc>
            <a:spcBef>
              <a:spcPct val="0"/>
            </a:spcBef>
            <a:spcAft>
              <a:spcPct val="35000"/>
            </a:spcAft>
          </a:pPr>
          <a:r>
            <a:rPr lang="fr-FR" sz="1100" kern="1200"/>
            <a:t>2. Les outils sont spécifiques</a:t>
          </a:r>
        </a:p>
        <a:p>
          <a:pPr lvl="0" algn="l" defTabSz="488950">
            <a:lnSpc>
              <a:spcPct val="90000"/>
            </a:lnSpc>
            <a:spcBef>
              <a:spcPct val="0"/>
            </a:spcBef>
            <a:spcAft>
              <a:spcPct val="35000"/>
            </a:spcAft>
          </a:pPr>
          <a:r>
            <a:rPr lang="fr-FR" sz="1100" kern="1200"/>
            <a:t>3. Visibilité distincte des deux programmes </a:t>
          </a:r>
        </a:p>
        <a:p>
          <a:pPr lvl="0" algn="l" defTabSz="488950">
            <a:lnSpc>
              <a:spcPct val="90000"/>
            </a:lnSpc>
            <a:spcBef>
              <a:spcPct val="0"/>
            </a:spcBef>
            <a:spcAft>
              <a:spcPct val="35000"/>
            </a:spcAft>
          </a:pPr>
          <a:r>
            <a:rPr lang="fr-FR" sz="1100" kern="1200"/>
            <a:t>4. Rapport d’activités distinctes</a:t>
          </a:r>
        </a:p>
        <a:p>
          <a:pPr lvl="0" algn="l" defTabSz="488950">
            <a:lnSpc>
              <a:spcPct val="90000"/>
            </a:lnSpc>
            <a:spcBef>
              <a:spcPct val="0"/>
            </a:spcBef>
            <a:spcAft>
              <a:spcPct val="35000"/>
            </a:spcAft>
          </a:pPr>
          <a:r>
            <a:rPr lang="fr-FR" sz="1100" kern="1200"/>
            <a:t>5. Satisfaction de motivation des responsables</a:t>
          </a:r>
        </a:p>
      </dsp:txBody>
      <dsp:txXfrm>
        <a:off x="258973" y="2264334"/>
        <a:ext cx="2342273" cy="1655580"/>
      </dsp:txXfrm>
    </dsp:sp>
    <dsp:sp modelId="{48BC8422-F481-43DB-814C-F5B95B87824A}">
      <dsp:nvSpPr>
        <dsp:cNvPr id="0" name=""/>
        <dsp:cNvSpPr/>
      </dsp:nvSpPr>
      <dsp:spPr>
        <a:xfrm>
          <a:off x="3475996" y="1203195"/>
          <a:ext cx="1856021" cy="3209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44AD52-B553-42CD-B55B-D3DE9C848360}">
      <dsp:nvSpPr>
        <dsp:cNvPr id="0" name=""/>
        <dsp:cNvSpPr/>
      </dsp:nvSpPr>
      <dsp:spPr>
        <a:xfrm>
          <a:off x="3682220" y="1399109"/>
          <a:ext cx="1856021" cy="3209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Inconvénients</a:t>
          </a:r>
        </a:p>
      </dsp:txBody>
      <dsp:txXfrm>
        <a:off x="3691621" y="1408510"/>
        <a:ext cx="1837219" cy="302170"/>
      </dsp:txXfrm>
    </dsp:sp>
    <dsp:sp modelId="{62E3DFF2-F557-4851-AB87-566814C5CB10}">
      <dsp:nvSpPr>
        <dsp:cNvPr id="0" name=""/>
        <dsp:cNvSpPr/>
      </dsp:nvSpPr>
      <dsp:spPr>
        <a:xfrm>
          <a:off x="2858980" y="2048274"/>
          <a:ext cx="3010504" cy="3594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31E4B1-F1F2-4333-86AE-EB28E04F473C}">
      <dsp:nvSpPr>
        <dsp:cNvPr id="0" name=""/>
        <dsp:cNvSpPr/>
      </dsp:nvSpPr>
      <dsp:spPr>
        <a:xfrm>
          <a:off x="3065204" y="2244188"/>
          <a:ext cx="3010504" cy="35946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t>1. Absence de plan d’action national commun</a:t>
          </a:r>
        </a:p>
        <a:p>
          <a:pPr lvl="0" algn="l" defTabSz="488950">
            <a:lnSpc>
              <a:spcPct val="90000"/>
            </a:lnSpc>
            <a:spcBef>
              <a:spcPct val="0"/>
            </a:spcBef>
            <a:spcAft>
              <a:spcPct val="35000"/>
            </a:spcAft>
          </a:pPr>
          <a:r>
            <a:rPr lang="fr-FR" sz="1100" kern="1200"/>
            <a:t>2. Faible prise en compte des problèmes de SRMNIA par VIH et de VIH par SRMNIA</a:t>
          </a:r>
        </a:p>
        <a:p>
          <a:pPr lvl="0" algn="l" defTabSz="488950">
            <a:lnSpc>
              <a:spcPct val="90000"/>
            </a:lnSpc>
            <a:spcBef>
              <a:spcPct val="0"/>
            </a:spcBef>
            <a:spcAft>
              <a:spcPct val="35000"/>
            </a:spcAft>
          </a:pPr>
          <a:r>
            <a:rPr lang="fr-FR" sz="1100" kern="1200"/>
            <a:t>3. Faible collaboration entre les équipes VIH et SRMNIA</a:t>
          </a:r>
        </a:p>
        <a:p>
          <a:pPr lvl="0" algn="l" defTabSz="488950">
            <a:lnSpc>
              <a:spcPct val="90000"/>
            </a:lnSpc>
            <a:spcBef>
              <a:spcPct val="0"/>
            </a:spcBef>
            <a:spcAft>
              <a:spcPct val="35000"/>
            </a:spcAft>
          </a:pPr>
          <a:r>
            <a:rPr lang="fr-FR" sz="1100" kern="1200"/>
            <a:t>4. Nécessite beaucoup de ressources humaines, financières et matérielles</a:t>
          </a:r>
        </a:p>
        <a:p>
          <a:pPr lvl="0" algn="l" defTabSz="488950">
            <a:lnSpc>
              <a:spcPct val="90000"/>
            </a:lnSpc>
            <a:spcBef>
              <a:spcPct val="0"/>
            </a:spcBef>
            <a:spcAft>
              <a:spcPct val="35000"/>
            </a:spcAft>
          </a:pPr>
          <a:r>
            <a:rPr lang="fr-FR" sz="1100" kern="1200"/>
            <a:t>5. Difficulté de supervision conjointe</a:t>
          </a:r>
        </a:p>
        <a:p>
          <a:pPr lvl="0" algn="l" defTabSz="488950">
            <a:lnSpc>
              <a:spcPct val="90000"/>
            </a:lnSpc>
            <a:spcBef>
              <a:spcPct val="0"/>
            </a:spcBef>
            <a:spcAft>
              <a:spcPct val="35000"/>
            </a:spcAft>
          </a:pPr>
          <a:r>
            <a:rPr lang="fr-FR" sz="1100" kern="1200"/>
            <a:t>6. Difficulté de coordination des activités</a:t>
          </a:r>
        </a:p>
        <a:p>
          <a:pPr lvl="0" algn="l" defTabSz="488950">
            <a:lnSpc>
              <a:spcPct val="90000"/>
            </a:lnSpc>
            <a:spcBef>
              <a:spcPct val="0"/>
            </a:spcBef>
            <a:spcAft>
              <a:spcPct val="35000"/>
            </a:spcAft>
          </a:pPr>
          <a:r>
            <a:rPr lang="fr-FR" sz="1100" kern="1200"/>
            <a:t>7. Responsables très nombreux</a:t>
          </a:r>
        </a:p>
        <a:p>
          <a:pPr lvl="0" algn="l" defTabSz="488950">
            <a:lnSpc>
              <a:spcPct val="90000"/>
            </a:lnSpc>
            <a:spcBef>
              <a:spcPct val="0"/>
            </a:spcBef>
            <a:spcAft>
              <a:spcPct val="35000"/>
            </a:spcAft>
          </a:pPr>
          <a:r>
            <a:rPr lang="fr-FR" sz="1100" kern="1200"/>
            <a:t>8. Gaspillage des ressources</a:t>
          </a:r>
        </a:p>
        <a:p>
          <a:pPr lvl="0" algn="l" defTabSz="488950">
            <a:lnSpc>
              <a:spcPct val="90000"/>
            </a:lnSpc>
            <a:spcBef>
              <a:spcPct val="0"/>
            </a:spcBef>
            <a:spcAft>
              <a:spcPct val="35000"/>
            </a:spcAft>
          </a:pPr>
          <a:r>
            <a:rPr lang="fr-FR" sz="1100" kern="1200"/>
            <a:t>9. Multiplicité d’outils avec surcharge des agents à la base</a:t>
          </a:r>
        </a:p>
        <a:p>
          <a:pPr lvl="0" algn="l" defTabSz="488950">
            <a:lnSpc>
              <a:spcPct val="90000"/>
            </a:lnSpc>
            <a:spcBef>
              <a:spcPct val="0"/>
            </a:spcBef>
            <a:spcAft>
              <a:spcPct val="35000"/>
            </a:spcAft>
          </a:pPr>
          <a:r>
            <a:rPr lang="fr-FR" sz="1100" kern="1200"/>
            <a:t>10. Augmentation de la stigmatisation à cause des structures parallèles</a:t>
          </a:r>
        </a:p>
        <a:p>
          <a:pPr lvl="0" algn="l" defTabSz="488950">
            <a:lnSpc>
              <a:spcPct val="90000"/>
            </a:lnSpc>
            <a:spcBef>
              <a:spcPct val="0"/>
            </a:spcBef>
            <a:spcAft>
              <a:spcPct val="35000"/>
            </a:spcAft>
          </a:pPr>
          <a:r>
            <a:rPr lang="fr-FR" sz="1100" kern="1200"/>
            <a:t>11. Perte d’opportunité</a:t>
          </a:r>
        </a:p>
        <a:p>
          <a:pPr lvl="0" algn="l" defTabSz="488950">
            <a:lnSpc>
              <a:spcPct val="90000"/>
            </a:lnSpc>
            <a:spcBef>
              <a:spcPct val="0"/>
            </a:spcBef>
            <a:spcAft>
              <a:spcPct val="35000"/>
            </a:spcAft>
          </a:pPr>
          <a:r>
            <a:rPr lang="fr-FR" sz="1100" kern="1200"/>
            <a:t>12. Influence du bidirectionnel</a:t>
          </a:r>
        </a:p>
      </dsp:txBody>
      <dsp:txXfrm>
        <a:off x="3153379" y="2332363"/>
        <a:ext cx="2834154" cy="34182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3CE24-3AAC-4B34-B49C-F32491E059A3}">
      <dsp:nvSpPr>
        <dsp:cNvPr id="0" name=""/>
        <dsp:cNvSpPr/>
      </dsp:nvSpPr>
      <dsp:spPr>
        <a:xfrm>
          <a:off x="4935972" y="1167552"/>
          <a:ext cx="91440" cy="390581"/>
        </a:xfrm>
        <a:custGeom>
          <a:avLst/>
          <a:gdLst/>
          <a:ahLst/>
          <a:cxnLst/>
          <a:rect l="0" t="0" r="0" b="0"/>
          <a:pathLst>
            <a:path>
              <a:moveTo>
                <a:pt x="45720" y="0"/>
              </a:moveTo>
              <a:lnTo>
                <a:pt x="45720" y="262446"/>
              </a:lnTo>
              <a:lnTo>
                <a:pt x="51570" y="262446"/>
              </a:lnTo>
              <a:lnTo>
                <a:pt x="51570" y="3905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72A344-B835-4D9D-8291-3CC771231C50}">
      <dsp:nvSpPr>
        <dsp:cNvPr id="0" name=""/>
        <dsp:cNvSpPr/>
      </dsp:nvSpPr>
      <dsp:spPr>
        <a:xfrm>
          <a:off x="3383535" y="514390"/>
          <a:ext cx="1598157" cy="413962"/>
        </a:xfrm>
        <a:custGeom>
          <a:avLst/>
          <a:gdLst/>
          <a:ahLst/>
          <a:cxnLst/>
          <a:rect l="0" t="0" r="0" b="0"/>
          <a:pathLst>
            <a:path>
              <a:moveTo>
                <a:pt x="0" y="0"/>
              </a:moveTo>
              <a:lnTo>
                <a:pt x="0" y="285826"/>
              </a:lnTo>
              <a:lnTo>
                <a:pt x="1598157" y="285826"/>
              </a:lnTo>
              <a:lnTo>
                <a:pt x="1598157" y="4139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B8E36-75E5-4990-BD41-9203B4609D4E}">
      <dsp:nvSpPr>
        <dsp:cNvPr id="0" name=""/>
        <dsp:cNvSpPr/>
      </dsp:nvSpPr>
      <dsp:spPr>
        <a:xfrm>
          <a:off x="1733807" y="1132490"/>
          <a:ext cx="91440" cy="402271"/>
        </a:xfrm>
        <a:custGeom>
          <a:avLst/>
          <a:gdLst/>
          <a:ahLst/>
          <a:cxnLst/>
          <a:rect l="0" t="0" r="0" b="0"/>
          <a:pathLst>
            <a:path>
              <a:moveTo>
                <a:pt x="45720" y="0"/>
              </a:moveTo>
              <a:lnTo>
                <a:pt x="45720" y="4022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0F583-05E1-4C8E-A0F8-D96C31D4CCA6}">
      <dsp:nvSpPr>
        <dsp:cNvPr id="0" name=""/>
        <dsp:cNvSpPr/>
      </dsp:nvSpPr>
      <dsp:spPr>
        <a:xfrm>
          <a:off x="1779527" y="514390"/>
          <a:ext cx="1604007" cy="402271"/>
        </a:xfrm>
        <a:custGeom>
          <a:avLst/>
          <a:gdLst/>
          <a:ahLst/>
          <a:cxnLst/>
          <a:rect l="0" t="0" r="0" b="0"/>
          <a:pathLst>
            <a:path>
              <a:moveTo>
                <a:pt x="1604007" y="0"/>
              </a:moveTo>
              <a:lnTo>
                <a:pt x="1604007" y="274136"/>
              </a:lnTo>
              <a:lnTo>
                <a:pt x="0" y="274136"/>
              </a:lnTo>
              <a:lnTo>
                <a:pt x="0" y="4022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99D7F-7947-44EB-8382-1368426071F4}">
      <dsp:nvSpPr>
        <dsp:cNvPr id="0" name=""/>
        <dsp:cNvSpPr/>
      </dsp:nvSpPr>
      <dsp:spPr>
        <a:xfrm>
          <a:off x="2691950" y="138165"/>
          <a:ext cx="1383169" cy="3762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97FEE6-B501-460A-9495-683A8146E104}">
      <dsp:nvSpPr>
        <dsp:cNvPr id="0" name=""/>
        <dsp:cNvSpPr/>
      </dsp:nvSpPr>
      <dsp:spPr>
        <a:xfrm>
          <a:off x="2845636" y="284166"/>
          <a:ext cx="1383169" cy="3762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SRMNIA et VIH Intégrés</a:t>
          </a:r>
        </a:p>
      </dsp:txBody>
      <dsp:txXfrm>
        <a:off x="2856655" y="295185"/>
        <a:ext cx="1361131" cy="354187"/>
      </dsp:txXfrm>
    </dsp:sp>
    <dsp:sp modelId="{3863AFC7-7340-49C5-B79E-52B4EFC9D61A}">
      <dsp:nvSpPr>
        <dsp:cNvPr id="0" name=""/>
        <dsp:cNvSpPr/>
      </dsp:nvSpPr>
      <dsp:spPr>
        <a:xfrm>
          <a:off x="1087942" y="916662"/>
          <a:ext cx="1383169" cy="2158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1FBB80-AC64-474A-A858-BAD144F012A1}">
      <dsp:nvSpPr>
        <dsp:cNvPr id="0" name=""/>
        <dsp:cNvSpPr/>
      </dsp:nvSpPr>
      <dsp:spPr>
        <a:xfrm>
          <a:off x="1241628" y="1062663"/>
          <a:ext cx="1383169" cy="2158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Avantages</a:t>
          </a:r>
        </a:p>
      </dsp:txBody>
      <dsp:txXfrm>
        <a:off x="1247949" y="1068984"/>
        <a:ext cx="1370527" cy="203185"/>
      </dsp:txXfrm>
    </dsp:sp>
    <dsp:sp modelId="{8C8F0703-0F36-43BC-BBE2-80898FF0B3C8}">
      <dsp:nvSpPr>
        <dsp:cNvPr id="0" name=""/>
        <dsp:cNvSpPr/>
      </dsp:nvSpPr>
      <dsp:spPr>
        <a:xfrm>
          <a:off x="646" y="1534762"/>
          <a:ext cx="3557760" cy="60566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F8FFB5-08E7-4FCC-B2E5-CAF6A8AB8DA5}">
      <dsp:nvSpPr>
        <dsp:cNvPr id="0" name=""/>
        <dsp:cNvSpPr/>
      </dsp:nvSpPr>
      <dsp:spPr>
        <a:xfrm>
          <a:off x="154332" y="1680763"/>
          <a:ext cx="3557760" cy="60566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t>1. Plan d’action national SRMNIA et VIH commun</a:t>
          </a:r>
        </a:p>
        <a:p>
          <a:pPr lvl="0" algn="l" defTabSz="488950">
            <a:lnSpc>
              <a:spcPct val="90000"/>
            </a:lnSpc>
            <a:spcBef>
              <a:spcPct val="0"/>
            </a:spcBef>
            <a:spcAft>
              <a:spcPct val="35000"/>
            </a:spcAft>
          </a:pPr>
          <a:r>
            <a:rPr lang="fr-FR" sz="1100" kern="1200"/>
            <a:t>2. Prise en compte des problèmes de SRMNIA par VIH et de VIH par SRMNIA</a:t>
          </a:r>
        </a:p>
        <a:p>
          <a:pPr lvl="0" algn="l" defTabSz="488950">
            <a:lnSpc>
              <a:spcPct val="90000"/>
            </a:lnSpc>
            <a:spcBef>
              <a:spcPct val="0"/>
            </a:spcBef>
            <a:spcAft>
              <a:spcPct val="35000"/>
            </a:spcAft>
          </a:pPr>
          <a:r>
            <a:rPr lang="fr-FR" sz="1100" kern="1200"/>
            <a:t>3. Bonne collaboration entre les équipes VIH et SRMNIA</a:t>
          </a:r>
        </a:p>
        <a:p>
          <a:pPr lvl="0" algn="l" defTabSz="488950">
            <a:lnSpc>
              <a:spcPct val="90000"/>
            </a:lnSpc>
            <a:spcBef>
              <a:spcPct val="0"/>
            </a:spcBef>
            <a:spcAft>
              <a:spcPct val="35000"/>
            </a:spcAft>
          </a:pPr>
          <a:r>
            <a:rPr lang="fr-FR" sz="1100" kern="1200"/>
            <a:t>4. Bonne coordination des activités SRMNIA et VIH</a:t>
          </a:r>
        </a:p>
        <a:p>
          <a:pPr lvl="0" algn="l" defTabSz="488950">
            <a:lnSpc>
              <a:spcPct val="90000"/>
            </a:lnSpc>
            <a:spcBef>
              <a:spcPct val="0"/>
            </a:spcBef>
            <a:spcAft>
              <a:spcPct val="35000"/>
            </a:spcAft>
          </a:pPr>
          <a:r>
            <a:rPr lang="fr-FR" sz="1100" kern="1200"/>
            <a:t>5. Supervision conjointe facilitée</a:t>
          </a:r>
        </a:p>
        <a:p>
          <a:pPr lvl="0" algn="l" defTabSz="488950">
            <a:lnSpc>
              <a:spcPct val="90000"/>
            </a:lnSpc>
            <a:spcBef>
              <a:spcPct val="0"/>
            </a:spcBef>
            <a:spcAft>
              <a:spcPct val="35000"/>
            </a:spcAft>
          </a:pPr>
          <a:r>
            <a:rPr lang="fr-FR" sz="1100" kern="1200"/>
            <a:t>6. Gestion efficace et efficiente des ressources</a:t>
          </a:r>
        </a:p>
        <a:p>
          <a:pPr lvl="0" algn="l" defTabSz="488950">
            <a:lnSpc>
              <a:spcPct val="90000"/>
            </a:lnSpc>
            <a:spcBef>
              <a:spcPct val="0"/>
            </a:spcBef>
            <a:spcAft>
              <a:spcPct val="35000"/>
            </a:spcAft>
          </a:pPr>
          <a:r>
            <a:rPr lang="fr-FR" sz="1100" kern="1200"/>
            <a:t>7. Outils de gestion simplifiés diminuant la surcharge des agents de santé à la base</a:t>
          </a:r>
        </a:p>
        <a:p>
          <a:pPr lvl="0" algn="l" defTabSz="488950">
            <a:lnSpc>
              <a:spcPct val="90000"/>
            </a:lnSpc>
            <a:spcBef>
              <a:spcPct val="0"/>
            </a:spcBef>
            <a:spcAft>
              <a:spcPct val="35000"/>
            </a:spcAft>
          </a:pPr>
          <a:r>
            <a:rPr lang="fr-FR" sz="1100" kern="1200"/>
            <a:t>8. Optimise l’atteinte des résultats et réduit les coûts d’opération</a:t>
          </a:r>
        </a:p>
        <a:p>
          <a:pPr lvl="0" algn="l" defTabSz="488950">
            <a:lnSpc>
              <a:spcPct val="90000"/>
            </a:lnSpc>
            <a:spcBef>
              <a:spcPct val="0"/>
            </a:spcBef>
            <a:spcAft>
              <a:spcPct val="35000"/>
            </a:spcAft>
          </a:pPr>
          <a:r>
            <a:rPr lang="fr-FR" sz="1100" kern="1200"/>
            <a:t>9. Réduction de la stigmatisation</a:t>
          </a:r>
        </a:p>
        <a:p>
          <a:pPr lvl="0" algn="l" defTabSz="488950">
            <a:lnSpc>
              <a:spcPct val="90000"/>
            </a:lnSpc>
            <a:spcBef>
              <a:spcPct val="0"/>
            </a:spcBef>
            <a:spcAft>
              <a:spcPct val="35000"/>
            </a:spcAft>
          </a:pPr>
          <a:r>
            <a:rPr lang="fr-FR" sz="1100" kern="1200"/>
            <a:t>10. Augmentation de l’accessibilité des clients aux services de VIH et SRMNIA (PF et PTME intégrées dans les activités de routine)</a:t>
          </a:r>
        </a:p>
        <a:p>
          <a:pPr lvl="0" algn="l" defTabSz="488950">
            <a:lnSpc>
              <a:spcPct val="90000"/>
            </a:lnSpc>
            <a:spcBef>
              <a:spcPct val="0"/>
            </a:spcBef>
            <a:spcAft>
              <a:spcPct val="35000"/>
            </a:spcAft>
          </a:pPr>
          <a:r>
            <a:rPr lang="fr-FR" sz="1100" kern="1200"/>
            <a:t>11. Augmentation du dépistage VIH chez les partenaires des clients PF et PTME</a:t>
          </a:r>
        </a:p>
        <a:p>
          <a:pPr lvl="0" algn="l" defTabSz="488950">
            <a:lnSpc>
              <a:spcPct val="90000"/>
            </a:lnSpc>
            <a:spcBef>
              <a:spcPct val="0"/>
            </a:spcBef>
            <a:spcAft>
              <a:spcPct val="35000"/>
            </a:spcAft>
          </a:pPr>
          <a:r>
            <a:rPr lang="fr-FR" sz="1100" kern="1200"/>
            <a:t>12. Accroît l’accès des populations à une panoplie d’informations et de services influant sur les résultats de la lutte contre le VIH</a:t>
          </a:r>
        </a:p>
        <a:p>
          <a:pPr lvl="0" algn="l" defTabSz="488950">
            <a:lnSpc>
              <a:spcPct val="90000"/>
            </a:lnSpc>
            <a:spcBef>
              <a:spcPct val="0"/>
            </a:spcBef>
            <a:spcAft>
              <a:spcPct val="35000"/>
            </a:spcAft>
          </a:pPr>
          <a:r>
            <a:rPr lang="fr-FR" sz="1100" kern="1200"/>
            <a:t>13. Meilleur choix pour toucher plus de femmes </a:t>
          </a:r>
        </a:p>
        <a:p>
          <a:pPr lvl="0" algn="l" defTabSz="488950">
            <a:lnSpc>
              <a:spcPct val="90000"/>
            </a:lnSpc>
            <a:spcBef>
              <a:spcPct val="0"/>
            </a:spcBef>
            <a:spcAft>
              <a:spcPct val="35000"/>
            </a:spcAft>
          </a:pPr>
          <a:r>
            <a:rPr lang="fr-FR" sz="1100" kern="1200"/>
            <a:t>14. Favorise l’atteinte des objectifs liés à l’élimination du VIH et aussi aux objectifs du millénaire</a:t>
          </a:r>
        </a:p>
        <a:p>
          <a:pPr lvl="0" algn="l" defTabSz="488950">
            <a:lnSpc>
              <a:spcPct val="90000"/>
            </a:lnSpc>
            <a:spcBef>
              <a:spcPct val="0"/>
            </a:spcBef>
            <a:spcAft>
              <a:spcPct val="35000"/>
            </a:spcAft>
          </a:pPr>
          <a:r>
            <a:rPr lang="fr-FR" sz="1100" kern="1200"/>
            <a:t>15. Augmente le dépistage chez les femmes : CPN est la porte d’entrée de la PTME</a:t>
          </a:r>
        </a:p>
        <a:p>
          <a:pPr lvl="0" algn="l" defTabSz="488950">
            <a:lnSpc>
              <a:spcPct val="90000"/>
            </a:lnSpc>
            <a:spcBef>
              <a:spcPct val="0"/>
            </a:spcBef>
            <a:spcAft>
              <a:spcPct val="35000"/>
            </a:spcAft>
          </a:pPr>
          <a:r>
            <a:rPr lang="fr-FR" sz="1100" kern="1200"/>
            <a:t>16. PTME est l’activité phare de l’élimination du VIH car une femme séropositive a besoin de se planifier et un couple séropositif, a besoin des services de la SR</a:t>
          </a:r>
        </a:p>
        <a:p>
          <a:pPr lvl="0" algn="l" defTabSz="488950">
            <a:lnSpc>
              <a:spcPct val="90000"/>
            </a:lnSpc>
            <a:spcBef>
              <a:spcPct val="0"/>
            </a:spcBef>
            <a:spcAft>
              <a:spcPct val="35000"/>
            </a:spcAft>
          </a:pPr>
          <a:r>
            <a:rPr lang="fr-FR" sz="1100" kern="1200"/>
            <a:t>17. L’intégration de la PF dans les services de CDV et des services de CDV dans la PF est acceptable tant pour les prestataires que pour les clients, elle accroit l’accessibilité des clients aux deux services</a:t>
          </a:r>
        </a:p>
      </dsp:txBody>
      <dsp:txXfrm>
        <a:off x="258535" y="1784966"/>
        <a:ext cx="3349354" cy="5848271"/>
      </dsp:txXfrm>
    </dsp:sp>
    <dsp:sp modelId="{48BC8422-F481-43DB-814C-F5B95B87824A}">
      <dsp:nvSpPr>
        <dsp:cNvPr id="0" name=""/>
        <dsp:cNvSpPr/>
      </dsp:nvSpPr>
      <dsp:spPr>
        <a:xfrm>
          <a:off x="4290107" y="928352"/>
          <a:ext cx="1383169" cy="2391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44AD52-B553-42CD-B55B-D3DE9C848360}">
      <dsp:nvSpPr>
        <dsp:cNvPr id="0" name=""/>
        <dsp:cNvSpPr/>
      </dsp:nvSpPr>
      <dsp:spPr>
        <a:xfrm>
          <a:off x="4443793" y="1074354"/>
          <a:ext cx="1383169" cy="2391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Inconvénients</a:t>
          </a:r>
        </a:p>
      </dsp:txBody>
      <dsp:txXfrm>
        <a:off x="4450799" y="1081360"/>
        <a:ext cx="1369157" cy="225187"/>
      </dsp:txXfrm>
    </dsp:sp>
    <dsp:sp modelId="{62E3DFF2-F557-4851-AB87-566814C5CB10}">
      <dsp:nvSpPr>
        <dsp:cNvPr id="0" name=""/>
        <dsp:cNvSpPr/>
      </dsp:nvSpPr>
      <dsp:spPr>
        <a:xfrm>
          <a:off x="3865778" y="1558134"/>
          <a:ext cx="2243528" cy="2884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31E4B1-F1F2-4333-86AE-EB28E04F473C}">
      <dsp:nvSpPr>
        <dsp:cNvPr id="0" name=""/>
        <dsp:cNvSpPr/>
      </dsp:nvSpPr>
      <dsp:spPr>
        <a:xfrm>
          <a:off x="4019464" y="1704135"/>
          <a:ext cx="2243528" cy="2884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t>1. Nécessite une révision des attributions et de la structure des Directions nationales du Ministère de la santé</a:t>
          </a:r>
        </a:p>
        <a:p>
          <a:pPr lvl="0" algn="l" defTabSz="488950">
            <a:lnSpc>
              <a:spcPct val="90000"/>
            </a:lnSpc>
            <a:spcBef>
              <a:spcPct val="0"/>
            </a:spcBef>
            <a:spcAft>
              <a:spcPct val="35000"/>
            </a:spcAft>
          </a:pPr>
          <a:r>
            <a:rPr lang="fr-FR" sz="1100" kern="1200"/>
            <a:t>2. Nécessite la révision des politiques, des plans stratégiques nationaux et même des outils</a:t>
          </a:r>
        </a:p>
        <a:p>
          <a:pPr lvl="0" algn="l" defTabSz="488950">
            <a:lnSpc>
              <a:spcPct val="90000"/>
            </a:lnSpc>
            <a:spcBef>
              <a:spcPct val="0"/>
            </a:spcBef>
            <a:spcAft>
              <a:spcPct val="35000"/>
            </a:spcAft>
          </a:pPr>
          <a:r>
            <a:rPr lang="fr-FR" sz="1100" kern="1200"/>
            <a:t>3. Nécessite une révision des outils</a:t>
          </a:r>
        </a:p>
        <a:p>
          <a:pPr lvl="0" algn="l" defTabSz="488950">
            <a:lnSpc>
              <a:spcPct val="90000"/>
            </a:lnSpc>
            <a:spcBef>
              <a:spcPct val="0"/>
            </a:spcBef>
            <a:spcAft>
              <a:spcPct val="35000"/>
            </a:spcAft>
          </a:pPr>
          <a:r>
            <a:rPr lang="fr-FR" sz="1100" kern="1200"/>
            <a:t>4. Nécessité une adaptation des infrastructures, des équipements</a:t>
          </a:r>
        </a:p>
        <a:p>
          <a:pPr lvl="0" algn="l" defTabSz="488950">
            <a:lnSpc>
              <a:spcPct val="90000"/>
            </a:lnSpc>
            <a:spcBef>
              <a:spcPct val="0"/>
            </a:spcBef>
            <a:spcAft>
              <a:spcPct val="35000"/>
            </a:spcAft>
          </a:pPr>
          <a:r>
            <a:rPr lang="fr-FR" sz="1100" kern="1200"/>
            <a:t>5. Nécessité des ateliers de formation et ou de recyclage</a:t>
          </a:r>
        </a:p>
        <a:p>
          <a:pPr lvl="0" algn="l" defTabSz="488950">
            <a:lnSpc>
              <a:spcPct val="90000"/>
            </a:lnSpc>
            <a:spcBef>
              <a:spcPct val="0"/>
            </a:spcBef>
            <a:spcAft>
              <a:spcPct val="35000"/>
            </a:spcAft>
          </a:pPr>
          <a:r>
            <a:rPr lang="fr-FR" sz="1100" kern="1200"/>
            <a:t>6. Nécessite de ressources humaines formées, financières et matérielles supplémentaires </a:t>
          </a:r>
        </a:p>
      </dsp:txBody>
      <dsp:txXfrm>
        <a:off x="4085175" y="1769846"/>
        <a:ext cx="2112106" cy="27528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E7A61C-9CD9-424B-895A-CC522AB7451E}">
      <dsp:nvSpPr>
        <dsp:cNvPr id="0" name=""/>
        <dsp:cNvSpPr/>
      </dsp:nvSpPr>
      <dsp:spPr>
        <a:xfrm>
          <a:off x="0" y="2776"/>
          <a:ext cx="6147145" cy="357980"/>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solidFill>
                <a:sysClr val="windowText" lastClr="000000"/>
              </a:solidFill>
              <a:latin typeface="+mn-lt"/>
            </a:rPr>
            <a:t>Figure 1 : Parties prenantes selon le niveau d'implication dans la gestion de SRMNIA et VIH</a:t>
          </a:r>
        </a:p>
      </dsp:txBody>
      <dsp:txXfrm>
        <a:off x="17475" y="20251"/>
        <a:ext cx="6112195" cy="323030"/>
      </dsp:txXfrm>
    </dsp:sp>
    <dsp:sp modelId="{E1BD0C4B-D42E-44F7-8539-38E3D2F9BA83}">
      <dsp:nvSpPr>
        <dsp:cNvPr id="0" name=""/>
        <dsp:cNvSpPr/>
      </dsp:nvSpPr>
      <dsp:spPr>
        <a:xfrm rot="5400000">
          <a:off x="3538776" y="-841982"/>
          <a:ext cx="1282558" cy="393417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Direction Nationale de la Santé Familiale et de Nutrition</a:t>
          </a:r>
        </a:p>
        <a:p>
          <a:pPr marL="57150" lvl="1" indent="-57150" algn="l" defTabSz="488950">
            <a:lnSpc>
              <a:spcPct val="90000"/>
            </a:lnSpc>
            <a:spcBef>
              <a:spcPct val="0"/>
            </a:spcBef>
            <a:spcAft>
              <a:spcPct val="15000"/>
            </a:spcAft>
            <a:buChar char="••"/>
          </a:pPr>
          <a:r>
            <a:rPr lang="fr-FR" sz="1100" kern="1200"/>
            <a:t>Direction Nationale de la Prévention et de la Santé Communautaire</a:t>
          </a:r>
        </a:p>
        <a:p>
          <a:pPr marL="57150" lvl="1" indent="-57150" algn="l" defTabSz="488950">
            <a:lnSpc>
              <a:spcPct val="90000"/>
            </a:lnSpc>
            <a:spcBef>
              <a:spcPct val="0"/>
            </a:spcBef>
            <a:spcAft>
              <a:spcPct val="15000"/>
            </a:spcAft>
            <a:buChar char="••"/>
          </a:pPr>
          <a:r>
            <a:rPr lang="fr-FR" sz="1100" kern="1200"/>
            <a:t>Direction Nationale des Etablissements hospitaliers et Soins</a:t>
          </a:r>
        </a:p>
        <a:p>
          <a:pPr marL="57150" lvl="1" indent="-57150" algn="l" defTabSz="488950">
            <a:lnSpc>
              <a:spcPct val="90000"/>
            </a:lnSpc>
            <a:spcBef>
              <a:spcPct val="0"/>
            </a:spcBef>
            <a:spcAft>
              <a:spcPct val="15000"/>
            </a:spcAft>
            <a:buChar char="••"/>
          </a:pPr>
          <a:r>
            <a:rPr lang="fr-FR" sz="1100" kern="1200"/>
            <a:t>Direction Nationale de la Pharmacie et des Laboratoires</a:t>
          </a:r>
        </a:p>
        <a:p>
          <a:pPr marL="57150" lvl="1" indent="-57150" algn="l" defTabSz="488950">
            <a:lnSpc>
              <a:spcPct val="90000"/>
            </a:lnSpc>
            <a:spcBef>
              <a:spcPct val="0"/>
            </a:spcBef>
            <a:spcAft>
              <a:spcPct val="15000"/>
            </a:spcAft>
            <a:buChar char="••"/>
          </a:pPr>
          <a:r>
            <a:rPr lang="fr-FR" sz="1100" kern="1200"/>
            <a:t>SE Comité National de lutte contre le Sida</a:t>
          </a:r>
        </a:p>
      </dsp:txBody>
      <dsp:txXfrm rot="-5400000">
        <a:off x="2212971" y="546432"/>
        <a:ext cx="3871561" cy="1157340"/>
      </dsp:txXfrm>
    </dsp:sp>
    <dsp:sp modelId="{F98EAAB9-B76D-4CA2-8493-56F2BB64DB8C}">
      <dsp:nvSpPr>
        <dsp:cNvPr id="0" name=""/>
        <dsp:cNvSpPr/>
      </dsp:nvSpPr>
      <dsp:spPr>
        <a:xfrm>
          <a:off x="0" y="411768"/>
          <a:ext cx="2212970" cy="14266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t>Décideurs politiques</a:t>
          </a:r>
          <a:endParaRPr lang="fr-FR" sz="1200" kern="1200"/>
        </a:p>
      </dsp:txBody>
      <dsp:txXfrm>
        <a:off x="69644" y="481412"/>
        <a:ext cx="2073682" cy="1287378"/>
      </dsp:txXfrm>
    </dsp:sp>
    <dsp:sp modelId="{0B42DCB5-6285-4B88-8123-0FDAD06EA69D}">
      <dsp:nvSpPr>
        <dsp:cNvPr id="0" name=""/>
        <dsp:cNvSpPr/>
      </dsp:nvSpPr>
      <dsp:spPr>
        <a:xfrm rot="5400000">
          <a:off x="3164929" y="937488"/>
          <a:ext cx="2030252" cy="393417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Programme National de Prise en charge sanitaire et Prévention IST/Sida</a:t>
          </a:r>
        </a:p>
        <a:p>
          <a:pPr marL="57150" lvl="1" indent="-57150" algn="l" defTabSz="488950">
            <a:lnSpc>
              <a:spcPct val="90000"/>
            </a:lnSpc>
            <a:spcBef>
              <a:spcPct val="0"/>
            </a:spcBef>
            <a:spcAft>
              <a:spcPct val="15000"/>
            </a:spcAft>
            <a:buChar char="••"/>
          </a:pPr>
          <a:r>
            <a:rPr lang="fr-FR" sz="1100" kern="1200"/>
            <a:t> Programme National de Maternité sans Risque</a:t>
          </a:r>
        </a:p>
        <a:p>
          <a:pPr marL="57150" lvl="1" indent="-57150" algn="l" defTabSz="488950">
            <a:lnSpc>
              <a:spcPct val="90000"/>
            </a:lnSpc>
            <a:spcBef>
              <a:spcPct val="0"/>
            </a:spcBef>
            <a:spcAft>
              <a:spcPct val="15000"/>
            </a:spcAft>
            <a:buChar char="••"/>
          </a:pPr>
          <a:r>
            <a:rPr lang="fr-FR" sz="1100" kern="1200"/>
            <a:t>Institut de Nutrition et Santé de l’Enfant</a:t>
          </a:r>
        </a:p>
        <a:p>
          <a:pPr marL="57150" lvl="1" indent="-57150" algn="l" defTabSz="488950">
            <a:lnSpc>
              <a:spcPct val="90000"/>
            </a:lnSpc>
            <a:spcBef>
              <a:spcPct val="0"/>
            </a:spcBef>
            <a:spcAft>
              <a:spcPct val="15000"/>
            </a:spcAft>
            <a:buChar char="••"/>
          </a:pPr>
          <a:r>
            <a:rPr lang="fr-FR" sz="1100" kern="1200"/>
            <a:t> Association Guinéenne pour le Bien Etre Familial</a:t>
          </a:r>
        </a:p>
        <a:p>
          <a:pPr marL="57150" lvl="1" indent="-57150" algn="l" defTabSz="488950">
            <a:lnSpc>
              <a:spcPct val="90000"/>
            </a:lnSpc>
            <a:spcBef>
              <a:spcPct val="0"/>
            </a:spcBef>
            <a:spcAft>
              <a:spcPct val="15000"/>
            </a:spcAft>
            <a:buChar char="••"/>
          </a:pPr>
          <a:r>
            <a:rPr lang="fr-FR" sz="1100" kern="1200"/>
            <a:t> Les structures sanitaires, DRS, DPS, les laboratoires</a:t>
          </a:r>
        </a:p>
        <a:p>
          <a:pPr marL="57150" lvl="1" indent="-57150" algn="l" defTabSz="488950">
            <a:lnSpc>
              <a:spcPct val="90000"/>
            </a:lnSpc>
            <a:spcBef>
              <a:spcPct val="0"/>
            </a:spcBef>
            <a:spcAft>
              <a:spcPct val="15000"/>
            </a:spcAft>
            <a:buChar char="••"/>
          </a:pPr>
          <a:r>
            <a:rPr lang="fr-FR" sz="1100" kern="1200"/>
            <a:t> PSI, Solthis, MSF, Dream</a:t>
          </a:r>
        </a:p>
        <a:p>
          <a:pPr marL="57150" lvl="1" indent="-57150" algn="l" defTabSz="488950">
            <a:lnSpc>
              <a:spcPct val="90000"/>
            </a:lnSpc>
            <a:spcBef>
              <a:spcPct val="0"/>
            </a:spcBef>
            <a:spcAft>
              <a:spcPct val="15000"/>
            </a:spcAft>
            <a:buChar char="••"/>
          </a:pPr>
          <a:r>
            <a:rPr lang="fr-FR" sz="1100" kern="1200"/>
            <a:t>Chambre des Mines</a:t>
          </a:r>
        </a:p>
        <a:p>
          <a:pPr marL="57150" lvl="1" indent="-57150" algn="l" defTabSz="488950">
            <a:lnSpc>
              <a:spcPct val="90000"/>
            </a:lnSpc>
            <a:spcBef>
              <a:spcPct val="0"/>
            </a:spcBef>
            <a:spcAft>
              <a:spcPct val="15000"/>
            </a:spcAft>
            <a:buChar char="••"/>
          </a:pPr>
          <a:r>
            <a:rPr lang="fr-FR" sz="1100" kern="1200"/>
            <a:t> Partenaires de développement</a:t>
          </a:r>
        </a:p>
        <a:p>
          <a:pPr marL="57150" lvl="1" indent="-57150" algn="l" defTabSz="488950">
            <a:lnSpc>
              <a:spcPct val="90000"/>
            </a:lnSpc>
            <a:spcBef>
              <a:spcPct val="0"/>
            </a:spcBef>
            <a:spcAft>
              <a:spcPct val="15000"/>
            </a:spcAft>
            <a:buChar char="••"/>
          </a:pPr>
          <a:r>
            <a:rPr lang="fr-FR" sz="1100" kern="1200"/>
            <a:t> CHAMPION ou Leader Professionnels : Pr Yolande Hyjazi, Pr Mohamed Cissé, Dr Kékoura Kourouma</a:t>
          </a:r>
        </a:p>
        <a:p>
          <a:pPr marL="57150" lvl="1" indent="-57150" algn="l" defTabSz="488950">
            <a:lnSpc>
              <a:spcPct val="90000"/>
            </a:lnSpc>
            <a:spcBef>
              <a:spcPct val="0"/>
            </a:spcBef>
            <a:spcAft>
              <a:spcPct val="15000"/>
            </a:spcAft>
            <a:buChar char="••"/>
          </a:pPr>
          <a:endParaRPr lang="fr-FR" sz="1100" kern="1200"/>
        </a:p>
      </dsp:txBody>
      <dsp:txXfrm rot="-5400000">
        <a:off x="2212971" y="1988556"/>
        <a:ext cx="3835061" cy="1832034"/>
      </dsp:txXfrm>
    </dsp:sp>
    <dsp:sp modelId="{3EBDCC0E-2374-4277-A4F1-E90F3FFF10CF}">
      <dsp:nvSpPr>
        <dsp:cNvPr id="0" name=""/>
        <dsp:cNvSpPr/>
      </dsp:nvSpPr>
      <dsp:spPr>
        <a:xfrm>
          <a:off x="0" y="1892882"/>
          <a:ext cx="2212970" cy="20233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t>Prestataires de services dans les milieux suivant où les services de SSR et ou de VIH sont disponibles</a:t>
          </a:r>
          <a:endParaRPr lang="fr-FR" sz="1200" kern="1200"/>
        </a:p>
      </dsp:txBody>
      <dsp:txXfrm>
        <a:off x="98773" y="1991655"/>
        <a:ext cx="2015424" cy="1825835"/>
      </dsp:txXfrm>
    </dsp:sp>
    <dsp:sp modelId="{32408258-5B7A-4A77-9C91-BF811DAAE8C1}">
      <dsp:nvSpPr>
        <dsp:cNvPr id="0" name=""/>
        <dsp:cNvSpPr/>
      </dsp:nvSpPr>
      <dsp:spPr>
        <a:xfrm rot="5400000">
          <a:off x="3776047" y="2556531"/>
          <a:ext cx="816188" cy="393801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Fonds Mondial</a:t>
          </a:r>
        </a:p>
        <a:p>
          <a:pPr marL="57150" lvl="1" indent="-57150" algn="l" defTabSz="488950">
            <a:lnSpc>
              <a:spcPct val="90000"/>
            </a:lnSpc>
            <a:spcBef>
              <a:spcPct val="0"/>
            </a:spcBef>
            <a:spcAft>
              <a:spcPct val="15000"/>
            </a:spcAft>
            <a:buChar char="••"/>
          </a:pPr>
          <a:r>
            <a:rPr lang="fr-FR" sz="1100" kern="1200"/>
            <a:t> OMS, GIZ, Unicef, UNFPA, ONUSIDA,</a:t>
          </a:r>
        </a:p>
        <a:p>
          <a:pPr marL="57150" lvl="1" indent="-57150" algn="l" defTabSz="488950">
            <a:lnSpc>
              <a:spcPct val="90000"/>
            </a:lnSpc>
            <a:spcBef>
              <a:spcPct val="0"/>
            </a:spcBef>
            <a:spcAft>
              <a:spcPct val="15000"/>
            </a:spcAft>
            <a:buChar char="••"/>
          </a:pPr>
          <a:r>
            <a:rPr lang="fr-FR" sz="1100" kern="1200"/>
            <a:t> Partenaires de développement : PSI, CRS, Solthis,</a:t>
          </a:r>
        </a:p>
      </dsp:txBody>
      <dsp:txXfrm rot="-5400000">
        <a:off x="2215134" y="4157288"/>
        <a:ext cx="3898173" cy="736502"/>
      </dsp:txXfrm>
    </dsp:sp>
    <dsp:sp modelId="{3035E60D-D936-459E-87A5-890ACEF33A79}">
      <dsp:nvSpPr>
        <dsp:cNvPr id="0" name=""/>
        <dsp:cNvSpPr/>
      </dsp:nvSpPr>
      <dsp:spPr>
        <a:xfrm>
          <a:off x="0" y="3970711"/>
          <a:ext cx="2215134" cy="10202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t>Bailleurs de Fonds et partenaires de développement</a:t>
          </a:r>
          <a:endParaRPr lang="fr-FR" sz="1200" kern="1200"/>
        </a:p>
      </dsp:txBody>
      <dsp:txXfrm>
        <a:off x="49804" y="4020515"/>
        <a:ext cx="2115526" cy="920627"/>
      </dsp:txXfrm>
    </dsp:sp>
    <dsp:sp modelId="{B52C8EE4-DD16-44EF-8512-1B47E145593B}">
      <dsp:nvSpPr>
        <dsp:cNvPr id="0" name=""/>
        <dsp:cNvSpPr/>
      </dsp:nvSpPr>
      <dsp:spPr>
        <a:xfrm rot="5400000">
          <a:off x="3424506" y="3848155"/>
          <a:ext cx="1511099" cy="393417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Réseau Guinéen des Associations des Personnes vivant avec le VIH</a:t>
          </a:r>
        </a:p>
        <a:p>
          <a:pPr marL="57150" lvl="1" indent="-57150" algn="l" defTabSz="488950">
            <a:lnSpc>
              <a:spcPct val="90000"/>
            </a:lnSpc>
            <a:spcBef>
              <a:spcPct val="0"/>
            </a:spcBef>
            <a:spcAft>
              <a:spcPct val="15000"/>
            </a:spcAft>
            <a:buChar char="••"/>
          </a:pPr>
          <a:r>
            <a:rPr lang="fr-FR" sz="1100" kern="1200"/>
            <a:t> Réseau des associations des Femmes Infectées et Affectées par le VIH</a:t>
          </a:r>
        </a:p>
        <a:p>
          <a:pPr marL="57150" lvl="1" indent="-57150" algn="l" defTabSz="488950">
            <a:lnSpc>
              <a:spcPct val="90000"/>
            </a:lnSpc>
            <a:spcBef>
              <a:spcPct val="0"/>
            </a:spcBef>
            <a:spcAft>
              <a:spcPct val="15000"/>
            </a:spcAft>
            <a:buChar char="••"/>
          </a:pPr>
          <a:r>
            <a:rPr lang="fr-FR" sz="1100" kern="1200"/>
            <a:t> Association des Jeunes Filles Dévouées de Guinée </a:t>
          </a:r>
        </a:p>
        <a:p>
          <a:pPr marL="57150" lvl="1" indent="-57150" algn="l" defTabSz="488950">
            <a:lnSpc>
              <a:spcPct val="90000"/>
            </a:lnSpc>
            <a:spcBef>
              <a:spcPct val="0"/>
            </a:spcBef>
            <a:spcAft>
              <a:spcPct val="15000"/>
            </a:spcAft>
            <a:buChar char="••"/>
          </a:pPr>
          <a:r>
            <a:rPr lang="fr-FR" sz="1100" kern="1200"/>
            <a:t> L’Arc-en-ciel (HSH)</a:t>
          </a:r>
        </a:p>
        <a:p>
          <a:pPr marL="57150" lvl="1" indent="-57150" algn="l" defTabSz="488950">
            <a:lnSpc>
              <a:spcPct val="90000"/>
            </a:lnSpc>
            <a:spcBef>
              <a:spcPct val="0"/>
            </a:spcBef>
            <a:spcAft>
              <a:spcPct val="15000"/>
            </a:spcAft>
            <a:buChar char="••"/>
          </a:pPr>
          <a:r>
            <a:rPr lang="fr-FR" sz="1100" kern="1200"/>
            <a:t> Les femmes en âge de procréer, les adolescents/jeunes</a:t>
          </a:r>
        </a:p>
        <a:p>
          <a:pPr marL="57150" lvl="1" indent="-57150" algn="l" defTabSz="488950">
            <a:lnSpc>
              <a:spcPct val="90000"/>
            </a:lnSpc>
            <a:spcBef>
              <a:spcPct val="0"/>
            </a:spcBef>
            <a:spcAft>
              <a:spcPct val="15000"/>
            </a:spcAft>
            <a:buChar char="••"/>
          </a:pPr>
          <a:r>
            <a:rPr lang="fr-FR" sz="1100" kern="1200"/>
            <a:t>Les nouveau-nés, les enfants de moins de cinq ans et les enfants d’âges scolaires</a:t>
          </a:r>
        </a:p>
      </dsp:txBody>
      <dsp:txXfrm rot="-5400000">
        <a:off x="2212971" y="5133456"/>
        <a:ext cx="3860404" cy="1363567"/>
      </dsp:txXfrm>
    </dsp:sp>
    <dsp:sp modelId="{7656AC0E-E96A-481C-B63E-31BC3A3AB362}">
      <dsp:nvSpPr>
        <dsp:cNvPr id="0" name=""/>
        <dsp:cNvSpPr/>
      </dsp:nvSpPr>
      <dsp:spPr>
        <a:xfrm>
          <a:off x="0" y="5041958"/>
          <a:ext cx="2212970" cy="15465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t>Clients des services de SRMNIA et de VIH</a:t>
          </a:r>
          <a:endParaRPr lang="fr-FR" sz="1200" kern="1200"/>
        </a:p>
      </dsp:txBody>
      <dsp:txXfrm>
        <a:off x="75497" y="5117455"/>
        <a:ext cx="2061976" cy="13955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65602-D974-4EF3-95C8-9BE5CFADB2F3}">
      <dsp:nvSpPr>
        <dsp:cNvPr id="0" name=""/>
        <dsp:cNvSpPr/>
      </dsp:nvSpPr>
      <dsp:spPr>
        <a:xfrm>
          <a:off x="577277" y="872"/>
          <a:ext cx="1944885" cy="11669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3</a:t>
          </a:r>
        </a:p>
        <a:p>
          <a:pPr lvl="0" algn="ctr" defTabSz="488950">
            <a:lnSpc>
              <a:spcPct val="90000"/>
            </a:lnSpc>
            <a:spcBef>
              <a:spcPct val="0"/>
            </a:spcBef>
            <a:spcAft>
              <a:spcPct val="35000"/>
            </a:spcAft>
          </a:pPr>
          <a:r>
            <a:rPr lang="fr-FR" sz="1100" b="1" kern="1200"/>
            <a:t>Grand Pouvoir et Peu d'Intérêt</a:t>
          </a:r>
        </a:p>
        <a:p>
          <a:pPr lvl="0" algn="ctr" defTabSz="488950">
            <a:lnSpc>
              <a:spcPct val="90000"/>
            </a:lnSpc>
            <a:spcBef>
              <a:spcPct val="0"/>
            </a:spcBef>
            <a:spcAft>
              <a:spcPct val="35000"/>
            </a:spcAft>
          </a:pPr>
          <a:r>
            <a:rPr lang="fr-FR" sz="1100" kern="1200"/>
            <a:t>DNEHS, PCG, DNPL, PNPSP, Les leaders religieux </a:t>
          </a:r>
        </a:p>
      </dsp:txBody>
      <dsp:txXfrm>
        <a:off x="611455" y="35050"/>
        <a:ext cx="1876529" cy="1098575"/>
      </dsp:txXfrm>
    </dsp:sp>
    <dsp:sp modelId="{3D4EA5F5-0FFF-4E60-8BD5-5FD1156CA6CE}">
      <dsp:nvSpPr>
        <dsp:cNvPr id="0" name=""/>
        <dsp:cNvSpPr/>
      </dsp:nvSpPr>
      <dsp:spPr>
        <a:xfrm>
          <a:off x="2693313" y="343172"/>
          <a:ext cx="412315" cy="482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2693313" y="439638"/>
        <a:ext cx="288621" cy="289399"/>
      </dsp:txXfrm>
    </dsp:sp>
    <dsp:sp modelId="{091F39CA-E5CA-4781-9970-E663571E7688}">
      <dsp:nvSpPr>
        <dsp:cNvPr id="0" name=""/>
        <dsp:cNvSpPr/>
      </dsp:nvSpPr>
      <dsp:spPr>
        <a:xfrm>
          <a:off x="3300118" y="872"/>
          <a:ext cx="1944885" cy="11669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1</a:t>
          </a:r>
        </a:p>
        <a:p>
          <a:pPr lvl="0" algn="ctr" defTabSz="488950">
            <a:lnSpc>
              <a:spcPct val="90000"/>
            </a:lnSpc>
            <a:spcBef>
              <a:spcPct val="0"/>
            </a:spcBef>
            <a:spcAft>
              <a:spcPct val="35000"/>
            </a:spcAft>
          </a:pPr>
          <a:r>
            <a:rPr lang="fr-FR" sz="1100" b="1" kern="1200">
              <a:solidFill>
                <a:sysClr val="windowText" lastClr="000000"/>
              </a:solidFill>
            </a:rPr>
            <a:t>Grand Pouvoir et Grand Intérêt</a:t>
          </a:r>
        </a:p>
        <a:p>
          <a:pPr lvl="0" algn="ctr" defTabSz="488950">
            <a:lnSpc>
              <a:spcPct val="90000"/>
            </a:lnSpc>
            <a:spcBef>
              <a:spcPct val="0"/>
            </a:spcBef>
            <a:spcAft>
              <a:spcPct val="35000"/>
            </a:spcAft>
          </a:pPr>
          <a:r>
            <a:rPr lang="fr-FR" sz="1100" kern="1200">
              <a:solidFill>
                <a:sysClr val="windowText" lastClr="000000"/>
              </a:solidFill>
            </a:rPr>
            <a:t>DNSFN, DNPSC, CNLS, OMS, </a:t>
          </a:r>
        </a:p>
      </dsp:txBody>
      <dsp:txXfrm>
        <a:off x="3334296" y="35050"/>
        <a:ext cx="1876529" cy="1098575"/>
      </dsp:txXfrm>
    </dsp:sp>
    <dsp:sp modelId="{A7F31DC2-582F-4BA1-B09D-CB2205748EA0}">
      <dsp:nvSpPr>
        <dsp:cNvPr id="0" name=""/>
        <dsp:cNvSpPr/>
      </dsp:nvSpPr>
      <dsp:spPr>
        <a:xfrm rot="16154394">
          <a:off x="4030749" y="1303945"/>
          <a:ext cx="412597" cy="482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rot="-5400000">
        <a:off x="4093170" y="1462585"/>
        <a:ext cx="289399" cy="288818"/>
      </dsp:txXfrm>
    </dsp:sp>
    <dsp:sp modelId="{E93BACC7-37FA-4144-95C3-B682D7E0D441}">
      <dsp:nvSpPr>
        <dsp:cNvPr id="0" name=""/>
        <dsp:cNvSpPr/>
      </dsp:nvSpPr>
      <dsp:spPr>
        <a:xfrm>
          <a:off x="3148203" y="1945758"/>
          <a:ext cx="2096800" cy="13871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2</a:t>
          </a:r>
        </a:p>
        <a:p>
          <a:pPr lvl="0" algn="ctr" defTabSz="488950">
            <a:lnSpc>
              <a:spcPct val="90000"/>
            </a:lnSpc>
            <a:spcBef>
              <a:spcPct val="0"/>
            </a:spcBef>
            <a:spcAft>
              <a:spcPct val="35000"/>
            </a:spcAft>
          </a:pPr>
          <a:r>
            <a:rPr lang="fr-FR" sz="1100" b="1" kern="1200"/>
            <a:t>Grand Intérêt et Peu de Pouvoir</a:t>
          </a:r>
        </a:p>
        <a:p>
          <a:pPr lvl="0" algn="ctr" defTabSz="488950">
            <a:lnSpc>
              <a:spcPct val="90000"/>
            </a:lnSpc>
            <a:spcBef>
              <a:spcPct val="0"/>
            </a:spcBef>
            <a:spcAft>
              <a:spcPct val="35000"/>
            </a:spcAft>
          </a:pPr>
          <a:r>
            <a:rPr lang="fr-FR" sz="1100" kern="1200"/>
            <a:t>UNFPA, ONUSIDA, GIZ, ICN/FM,Partenaires de dévelloppement, ,  Regap+, REFIG, PS, HSH, PROSMI Leaders professionnels</a:t>
          </a:r>
        </a:p>
      </dsp:txBody>
      <dsp:txXfrm>
        <a:off x="3188830" y="1986385"/>
        <a:ext cx="2015546" cy="1305865"/>
      </dsp:txXfrm>
    </dsp:sp>
    <dsp:sp modelId="{4BC82B73-7363-45B8-9E10-E4C697A785D9}">
      <dsp:nvSpPr>
        <dsp:cNvPr id="0" name=""/>
        <dsp:cNvSpPr/>
      </dsp:nvSpPr>
      <dsp:spPr>
        <a:xfrm>
          <a:off x="2614740" y="2398152"/>
          <a:ext cx="376980" cy="482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rot="10800000">
        <a:off x="2614740" y="2494618"/>
        <a:ext cx="263886" cy="289399"/>
      </dsp:txXfrm>
    </dsp:sp>
    <dsp:sp modelId="{4897EEC7-4192-4244-BADE-89F0FAEF6FA5}">
      <dsp:nvSpPr>
        <dsp:cNvPr id="0" name=""/>
        <dsp:cNvSpPr/>
      </dsp:nvSpPr>
      <dsp:spPr>
        <a:xfrm>
          <a:off x="308066" y="2046983"/>
          <a:ext cx="2128852" cy="11846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fr-FR" sz="1100" b="1" kern="1200"/>
            <a:t>4</a:t>
          </a:r>
        </a:p>
        <a:p>
          <a:pPr lvl="0" algn="ctr" defTabSz="488950">
            <a:lnSpc>
              <a:spcPct val="100000"/>
            </a:lnSpc>
            <a:spcBef>
              <a:spcPct val="0"/>
            </a:spcBef>
            <a:spcAft>
              <a:spcPts val="0"/>
            </a:spcAft>
          </a:pPr>
          <a:r>
            <a:rPr lang="fr-FR" sz="1100" b="1" kern="1200"/>
            <a:t>Peu de Pouvoir et Peu d'Intérêt</a:t>
          </a:r>
        </a:p>
        <a:p>
          <a:pPr lvl="0" algn="ctr" defTabSz="488950">
            <a:lnSpc>
              <a:spcPct val="100000"/>
            </a:lnSpc>
            <a:spcBef>
              <a:spcPct val="0"/>
            </a:spcBef>
            <a:spcAft>
              <a:spcPts val="0"/>
            </a:spcAft>
          </a:pPr>
          <a:r>
            <a:rPr lang="fr-FR" sz="1100" kern="1200"/>
            <a:t>Hôpitaux, Laboratoires,, DRS, DPS</a:t>
          </a:r>
        </a:p>
        <a:p>
          <a:pPr lvl="0" algn="ctr" defTabSz="488950">
            <a:lnSpc>
              <a:spcPct val="90000"/>
            </a:lnSpc>
            <a:spcBef>
              <a:spcPct val="0"/>
            </a:spcBef>
            <a:spcAft>
              <a:spcPct val="35000"/>
            </a:spcAft>
          </a:pPr>
          <a:endParaRPr lang="fr-FR" sz="1100" kern="1200"/>
        </a:p>
        <a:p>
          <a:pPr lvl="0" algn="ctr" defTabSz="488950">
            <a:lnSpc>
              <a:spcPct val="90000"/>
            </a:lnSpc>
            <a:spcBef>
              <a:spcPct val="0"/>
            </a:spcBef>
            <a:spcAft>
              <a:spcPct val="35000"/>
            </a:spcAft>
          </a:pPr>
          <a:endParaRPr lang="fr-FR" sz="1100" kern="1200"/>
        </a:p>
      </dsp:txBody>
      <dsp:txXfrm>
        <a:off x="342764" y="2081681"/>
        <a:ext cx="2059456" cy="11152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5DAEB-0483-4A3C-B613-6B1BBB6AB98E}">
      <dsp:nvSpPr>
        <dsp:cNvPr id="0" name=""/>
        <dsp:cNvSpPr/>
      </dsp:nvSpPr>
      <dsp:spPr>
        <a:xfrm>
          <a:off x="1083411" y="0"/>
          <a:ext cx="3305890" cy="3152851"/>
        </a:xfrm>
        <a:prstGeom prst="ellipse">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Faible influence et Faible intérêt</a:t>
          </a:r>
        </a:p>
      </dsp:txBody>
      <dsp:txXfrm>
        <a:off x="2116502" y="157642"/>
        <a:ext cx="1239708" cy="315285"/>
      </dsp:txXfrm>
    </dsp:sp>
    <dsp:sp modelId="{B4DDE05D-096F-4AA7-8711-D2653DB5DAD0}">
      <dsp:nvSpPr>
        <dsp:cNvPr id="0" name=""/>
        <dsp:cNvSpPr/>
      </dsp:nvSpPr>
      <dsp:spPr>
        <a:xfrm>
          <a:off x="1405774" y="454168"/>
          <a:ext cx="2679923" cy="2679923"/>
        </a:xfrm>
        <a:prstGeom prst="ellipse">
          <a:avLst/>
        </a:prstGeom>
        <a:solidFill>
          <a:srgbClr val="FF99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Faible influence et Grand intérêt</a:t>
          </a:r>
        </a:p>
      </dsp:txBody>
      <dsp:txXfrm>
        <a:off x="2167877" y="608263"/>
        <a:ext cx="1155716" cy="308191"/>
      </dsp:txXfrm>
    </dsp:sp>
    <dsp:sp modelId="{AB852C76-5907-448F-92D5-7E556C833114}">
      <dsp:nvSpPr>
        <dsp:cNvPr id="0" name=""/>
        <dsp:cNvSpPr/>
      </dsp:nvSpPr>
      <dsp:spPr>
        <a:xfrm>
          <a:off x="1614099" y="945855"/>
          <a:ext cx="2206995" cy="2206995"/>
        </a:xfrm>
        <a:prstGeom prst="ellipse">
          <a:avLst/>
        </a:prstGeom>
        <a:solidFill>
          <a:srgbClr val="FF7C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Grande influence et Faible intérêt</a:t>
          </a:r>
        </a:p>
      </dsp:txBody>
      <dsp:txXfrm>
        <a:off x="2146536" y="1098138"/>
        <a:ext cx="1142120" cy="304565"/>
      </dsp:txXfrm>
    </dsp:sp>
    <dsp:sp modelId="{FDD37D05-6702-4CAB-9BDA-EA7D6C0F070E}">
      <dsp:nvSpPr>
        <dsp:cNvPr id="0" name=""/>
        <dsp:cNvSpPr/>
      </dsp:nvSpPr>
      <dsp:spPr>
        <a:xfrm>
          <a:off x="1850562" y="1419207"/>
          <a:ext cx="1734068" cy="1733218"/>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Grande Influence et Grand intérêt</a:t>
          </a:r>
        </a:p>
      </dsp:txBody>
      <dsp:txXfrm>
        <a:off x="2249398" y="1575197"/>
        <a:ext cx="936396" cy="311979"/>
      </dsp:txXfrm>
    </dsp:sp>
    <dsp:sp modelId="{C75945F7-DBC5-49DC-A061-3FB3D4447DD8}">
      <dsp:nvSpPr>
        <dsp:cNvPr id="0" name=""/>
        <dsp:cNvSpPr/>
      </dsp:nvSpPr>
      <dsp:spPr>
        <a:xfrm>
          <a:off x="2107671" y="2004311"/>
          <a:ext cx="1219850" cy="1035938"/>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rgbClr val="FF0066"/>
              </a:solidFill>
            </a:rPr>
            <a:t>Intégration</a:t>
          </a:r>
        </a:p>
      </dsp:txBody>
      <dsp:txXfrm>
        <a:off x="2286314" y="2263296"/>
        <a:ext cx="862564" cy="51796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D49D4-D1A2-4D8F-B011-F3468783C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27948</Words>
  <Characters>153720</Characters>
  <Application>Microsoft Office Word</Application>
  <DocSecurity>0</DocSecurity>
  <Lines>1281</Lines>
  <Paragraphs>362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181306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HP</dc:creator>
  <cp:lastModifiedBy>GOETZ</cp:lastModifiedBy>
  <cp:revision>9</cp:revision>
  <cp:lastPrinted>2018-01-23T09:32:00Z</cp:lastPrinted>
  <dcterms:created xsi:type="dcterms:W3CDTF">2017-10-28T11:59:00Z</dcterms:created>
  <dcterms:modified xsi:type="dcterms:W3CDTF">2018-01-23T14:38:00Z</dcterms:modified>
</cp:coreProperties>
</file>