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1" w:type="dxa"/>
        <w:tblLook w:val="04A0" w:firstRow="1" w:lastRow="0" w:firstColumn="1" w:lastColumn="0" w:noHBand="0" w:noVBand="1"/>
      </w:tblPr>
      <w:tblGrid>
        <w:gridCol w:w="3059"/>
        <w:gridCol w:w="3431"/>
        <w:gridCol w:w="2961"/>
      </w:tblGrid>
      <w:tr w:rsidR="00EE0C9D" w:rsidRPr="00CC0BD0" w:rsidTr="00584CF3">
        <w:trPr>
          <w:trHeight w:val="1376"/>
        </w:trPr>
        <w:tc>
          <w:tcPr>
            <w:tcW w:w="3059" w:type="dxa"/>
          </w:tcPr>
          <w:p w:rsidR="00EE0C9D" w:rsidRPr="00CC0BD0" w:rsidRDefault="0001000A" w:rsidP="00666669">
            <w:pPr>
              <w:pStyle w:val="En-tte"/>
              <w:numPr>
                <w:ilvl w:val="12"/>
                <w:numId w:val="0"/>
              </w:numPr>
              <w:rPr>
                <w:rFonts w:ascii="Times New Roman" w:hAnsi="Times New Roman" w:cs="Times New Roman"/>
              </w:rPr>
            </w:pPr>
            <w:r w:rsidRPr="00CC0BD0">
              <w:rPr>
                <w:rFonts w:ascii="Times New Roman" w:hAnsi="Times New Roman" w:cs="Times New Roman"/>
              </w:rPr>
              <w:br/>
            </w:r>
            <w:bookmarkStart w:id="0" w:name="_Toc258591691"/>
            <w:bookmarkStart w:id="1" w:name="_Toc257904963"/>
          </w:p>
        </w:tc>
        <w:tc>
          <w:tcPr>
            <w:tcW w:w="3431" w:type="dxa"/>
          </w:tcPr>
          <w:p w:rsidR="00CC0BD0" w:rsidRDefault="00CC0BD0" w:rsidP="002F7752">
            <w:pPr>
              <w:pStyle w:val="En-tte"/>
              <w:numPr>
                <w:ilvl w:val="12"/>
                <w:numId w:val="0"/>
              </w:numPr>
              <w:jc w:val="center"/>
              <w:rPr>
                <w:rFonts w:ascii="Times New Roman" w:hAnsi="Times New Roman" w:cs="Times New Roman"/>
              </w:rPr>
            </w:pPr>
          </w:p>
          <w:p w:rsidR="00EE0C9D" w:rsidRPr="00CC0BD0" w:rsidRDefault="00D516C4" w:rsidP="002F7752">
            <w:pPr>
              <w:pStyle w:val="En-tte"/>
              <w:numPr>
                <w:ilvl w:val="12"/>
                <w:numId w:val="0"/>
              </w:numPr>
              <w:jc w:val="center"/>
              <w:rPr>
                <w:rFonts w:ascii="Times New Roman" w:hAnsi="Times New Roman" w:cs="Times New Roman"/>
              </w:rPr>
            </w:pPr>
            <w:r w:rsidRPr="00CC0BD0">
              <w:rPr>
                <w:rFonts w:ascii="Times New Roman" w:hAnsi="Times New Roman" w:cs="Times New Roman"/>
                <w:noProof/>
              </w:rPr>
              <w:drawing>
                <wp:inline distT="0" distB="0" distL="0" distR="0" wp14:anchorId="732164B8" wp14:editId="6321CC85">
                  <wp:extent cx="1211665" cy="1076925"/>
                  <wp:effectExtent l="0" t="0" r="762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4802" cy="1079714"/>
                          </a:xfrm>
                          <a:prstGeom prst="rect">
                            <a:avLst/>
                          </a:prstGeom>
                          <a:solidFill>
                            <a:srgbClr val="FFFFFF"/>
                          </a:solidFill>
                          <a:ln>
                            <a:noFill/>
                          </a:ln>
                        </pic:spPr>
                      </pic:pic>
                    </a:graphicData>
                  </a:graphic>
                </wp:inline>
              </w:drawing>
            </w:r>
          </w:p>
          <w:p w:rsidR="002F7752" w:rsidRPr="00CC0BD0" w:rsidRDefault="002F7752" w:rsidP="002F7752">
            <w:pPr>
              <w:pStyle w:val="En-tte"/>
              <w:numPr>
                <w:ilvl w:val="12"/>
                <w:numId w:val="0"/>
              </w:numPr>
              <w:jc w:val="center"/>
              <w:rPr>
                <w:rFonts w:ascii="Times New Roman" w:hAnsi="Times New Roman" w:cs="Times New Roman"/>
              </w:rPr>
            </w:pPr>
          </w:p>
          <w:p w:rsidR="002F7752" w:rsidRPr="00CC0BD0" w:rsidRDefault="002F7752" w:rsidP="002F7752">
            <w:pPr>
              <w:pStyle w:val="En-tte"/>
              <w:numPr>
                <w:ilvl w:val="12"/>
                <w:numId w:val="0"/>
              </w:numPr>
              <w:jc w:val="center"/>
              <w:rPr>
                <w:rFonts w:ascii="Times New Roman" w:hAnsi="Times New Roman" w:cs="Times New Roman"/>
              </w:rPr>
            </w:pPr>
          </w:p>
        </w:tc>
        <w:tc>
          <w:tcPr>
            <w:tcW w:w="2961" w:type="dxa"/>
          </w:tcPr>
          <w:p w:rsidR="00EE0C9D" w:rsidRPr="00CC0BD0" w:rsidRDefault="00EE0C9D" w:rsidP="00666669">
            <w:pPr>
              <w:pStyle w:val="En-tte"/>
              <w:numPr>
                <w:ilvl w:val="12"/>
                <w:numId w:val="0"/>
              </w:numPr>
              <w:jc w:val="right"/>
              <w:rPr>
                <w:rFonts w:ascii="Times New Roman" w:hAnsi="Times New Roman" w:cs="Times New Roman"/>
              </w:rPr>
            </w:pPr>
          </w:p>
        </w:tc>
      </w:tr>
    </w:tbl>
    <w:bookmarkEnd w:id="0"/>
    <w:bookmarkEnd w:id="1"/>
    <w:p w:rsidR="004F5C3B" w:rsidRPr="00CC0BD0" w:rsidRDefault="00584CF3" w:rsidP="002F7752">
      <w:pPr>
        <w:jc w:val="center"/>
        <w:rPr>
          <w:rFonts w:ascii="Times New Roman" w:hAnsi="Times New Roman" w:cs="Times New Roman"/>
        </w:rPr>
      </w:pPr>
      <w:r w:rsidRPr="00CC0BD0">
        <w:rPr>
          <w:rFonts w:ascii="Times New Roman" w:eastAsiaTheme="majorEastAsia" w:hAnsi="Times New Roman" w:cs="Times New Roman"/>
          <w:i/>
          <w:smallCaps/>
          <w:lang w:eastAsia="en-US"/>
        </w:rPr>
        <w:t>Ministère</w:t>
      </w:r>
      <w:r w:rsidRPr="00CC0BD0">
        <w:rPr>
          <w:rFonts w:ascii="Times New Roman" w:hAnsi="Times New Roman" w:cs="Times New Roman"/>
        </w:rPr>
        <w:t xml:space="preserve"> </w:t>
      </w:r>
      <w:r w:rsidRPr="00CC0BD0">
        <w:rPr>
          <w:rFonts w:ascii="Times New Roman" w:eastAsiaTheme="majorEastAsia" w:hAnsi="Times New Roman" w:cs="Times New Roman"/>
          <w:i/>
          <w:smallCaps/>
          <w:lang w:eastAsia="en-US"/>
        </w:rPr>
        <w:t>de la santé publique</w:t>
      </w:r>
    </w:p>
    <w:p w:rsidR="004F5C3B" w:rsidRPr="00CC0BD0" w:rsidRDefault="004F5C3B" w:rsidP="009011D7">
      <w:pPr>
        <w:pStyle w:val="Titre2"/>
        <w:rPr>
          <w:rFonts w:ascii="Times New Roman" w:hAnsi="Times New Roman"/>
          <w:sz w:val="22"/>
          <w:szCs w:val="22"/>
        </w:rPr>
      </w:pPr>
    </w:p>
    <w:p w:rsidR="00D516C4" w:rsidRPr="00CC0BD0" w:rsidRDefault="00D516C4" w:rsidP="00666669">
      <w:pPr>
        <w:spacing w:line="240" w:lineRule="auto"/>
        <w:rPr>
          <w:rFonts w:ascii="Times New Roman" w:hAnsi="Times New Roman" w:cs="Times New Roman"/>
          <w:lang w:eastAsia="en-US"/>
        </w:rPr>
      </w:pPr>
    </w:p>
    <w:p w:rsidR="00D516C4" w:rsidRPr="00CC0BD0" w:rsidRDefault="00D516C4" w:rsidP="00666669">
      <w:pPr>
        <w:spacing w:line="240" w:lineRule="auto"/>
        <w:rPr>
          <w:rFonts w:ascii="Times New Roman" w:hAnsi="Times New Roman" w:cs="Times New Roman"/>
          <w:lang w:eastAsia="en-US"/>
        </w:rPr>
      </w:pPr>
    </w:p>
    <w:p w:rsidR="00D516C4" w:rsidRPr="00CC0BD0" w:rsidRDefault="00D516C4" w:rsidP="00666669">
      <w:pPr>
        <w:spacing w:line="240" w:lineRule="auto"/>
        <w:rPr>
          <w:rFonts w:ascii="Times New Roman" w:hAnsi="Times New Roman" w:cs="Times New Roman"/>
          <w:lang w:eastAsia="en-US"/>
        </w:rPr>
      </w:pPr>
    </w:p>
    <w:p w:rsidR="009011D7" w:rsidRPr="00CC0BD0" w:rsidRDefault="0001000A" w:rsidP="00B97F56">
      <w:pPr>
        <w:jc w:val="center"/>
        <w:rPr>
          <w:rFonts w:ascii="Times New Roman" w:hAnsi="Times New Roman" w:cs="Times New Roman"/>
          <w:sz w:val="44"/>
        </w:rPr>
      </w:pPr>
      <w:r w:rsidRPr="00CC0BD0">
        <w:rPr>
          <w:rFonts w:ascii="Times New Roman" w:eastAsiaTheme="majorEastAsia" w:hAnsi="Times New Roman" w:cs="Times New Roman"/>
          <w:b/>
          <w:bCs/>
          <w:i/>
          <w:smallCaps/>
          <w:color w:val="943634" w:themeColor="accent2" w:themeShade="BF"/>
          <w:sz w:val="44"/>
          <w:lang w:eastAsia="en-US"/>
        </w:rPr>
        <w:t>Etude sur l</w:t>
      </w:r>
      <w:r w:rsidR="008204E5" w:rsidRPr="00CC0BD0">
        <w:rPr>
          <w:rFonts w:ascii="Times New Roman" w:eastAsiaTheme="majorEastAsia" w:hAnsi="Times New Roman" w:cs="Times New Roman"/>
          <w:b/>
          <w:bCs/>
          <w:i/>
          <w:smallCaps/>
          <w:color w:val="943634" w:themeColor="accent2" w:themeShade="BF"/>
          <w:sz w:val="44"/>
          <w:lang w:eastAsia="en-US"/>
        </w:rPr>
        <w:t xml:space="preserve">a perception de la communauté sur la qualité des prestations de soins dans les formations </w:t>
      </w:r>
      <w:r w:rsidR="004051A7" w:rsidRPr="00CC0BD0">
        <w:rPr>
          <w:rFonts w:ascii="Times New Roman" w:eastAsiaTheme="majorEastAsia" w:hAnsi="Times New Roman" w:cs="Times New Roman"/>
          <w:b/>
          <w:bCs/>
          <w:i/>
          <w:smallCaps/>
          <w:color w:val="943634" w:themeColor="accent2" w:themeShade="BF"/>
          <w:sz w:val="44"/>
          <w:lang w:eastAsia="en-US"/>
        </w:rPr>
        <w:t>S</w:t>
      </w:r>
      <w:r w:rsidR="00AF2D5A">
        <w:rPr>
          <w:rFonts w:ascii="Times New Roman" w:eastAsiaTheme="majorEastAsia" w:hAnsi="Times New Roman" w:cs="Times New Roman"/>
          <w:b/>
          <w:bCs/>
          <w:i/>
          <w:smallCaps/>
          <w:color w:val="943634" w:themeColor="accent2" w:themeShade="BF"/>
          <w:sz w:val="44"/>
          <w:lang w:eastAsia="en-US"/>
        </w:rPr>
        <w:t xml:space="preserve">anitaires en </w:t>
      </w:r>
      <w:r w:rsidRPr="00CC0BD0">
        <w:rPr>
          <w:rFonts w:ascii="Times New Roman" w:eastAsiaTheme="majorEastAsia" w:hAnsi="Times New Roman" w:cs="Times New Roman"/>
          <w:b/>
          <w:bCs/>
          <w:i/>
          <w:smallCaps/>
          <w:color w:val="943634" w:themeColor="accent2" w:themeShade="BF"/>
          <w:sz w:val="44"/>
          <w:lang w:eastAsia="en-US"/>
        </w:rPr>
        <w:t>Guinée</w:t>
      </w:r>
    </w:p>
    <w:p w:rsidR="0001000A" w:rsidRPr="00CC0BD0" w:rsidRDefault="0001000A" w:rsidP="00B97F56">
      <w:pPr>
        <w:pStyle w:val="Titre2"/>
        <w:rPr>
          <w:rFonts w:ascii="Times New Roman" w:hAnsi="Times New Roman"/>
          <w:sz w:val="22"/>
          <w:szCs w:val="22"/>
        </w:rPr>
      </w:pPr>
    </w:p>
    <w:p w:rsidR="00EE0C9D" w:rsidRPr="00AF2D5A" w:rsidRDefault="00EE0C9D" w:rsidP="00666669">
      <w:pPr>
        <w:spacing w:line="240" w:lineRule="auto"/>
        <w:jc w:val="center"/>
        <w:rPr>
          <w:rFonts w:ascii="Times New Roman" w:eastAsiaTheme="majorEastAsia" w:hAnsi="Times New Roman" w:cs="Times New Roman"/>
          <w:b/>
          <w:bCs/>
          <w:smallCaps/>
          <w:color w:val="800000"/>
          <w:sz w:val="52"/>
          <w:lang w:eastAsia="en-US"/>
        </w:rPr>
      </w:pPr>
      <w:r w:rsidRPr="00AF2D5A">
        <w:rPr>
          <w:rFonts w:ascii="Times New Roman" w:eastAsiaTheme="majorEastAsia" w:hAnsi="Times New Roman" w:cs="Times New Roman"/>
          <w:b/>
          <w:bCs/>
          <w:smallCaps/>
          <w:color w:val="800000"/>
          <w:sz w:val="52"/>
          <w:lang w:eastAsia="en-US"/>
        </w:rPr>
        <w:t xml:space="preserve">Rapport </w:t>
      </w:r>
      <w:r w:rsidR="00AF2D5A" w:rsidRPr="00AF2D5A">
        <w:rPr>
          <w:rFonts w:ascii="Times New Roman" w:eastAsiaTheme="majorEastAsia" w:hAnsi="Times New Roman" w:cs="Times New Roman"/>
          <w:b/>
          <w:bCs/>
          <w:smallCaps/>
          <w:color w:val="800000"/>
          <w:sz w:val="52"/>
          <w:lang w:eastAsia="en-US"/>
        </w:rPr>
        <w:t>Final</w:t>
      </w:r>
    </w:p>
    <w:p w:rsidR="005E2870" w:rsidRPr="00CC0BD0" w:rsidRDefault="005E2870" w:rsidP="00666669">
      <w:pPr>
        <w:spacing w:line="240" w:lineRule="auto"/>
        <w:jc w:val="center"/>
        <w:rPr>
          <w:rFonts w:ascii="Times New Roman" w:eastAsiaTheme="majorEastAsia" w:hAnsi="Times New Roman" w:cs="Times New Roman"/>
          <w:b/>
          <w:bCs/>
          <w:smallCaps/>
          <w:color w:val="800000"/>
          <w:lang w:eastAsia="en-US"/>
        </w:rPr>
      </w:pPr>
    </w:p>
    <w:p w:rsidR="00CC0BD0" w:rsidRDefault="00CC0BD0" w:rsidP="00666669">
      <w:pPr>
        <w:spacing w:line="240" w:lineRule="auto"/>
        <w:jc w:val="center"/>
        <w:rPr>
          <w:rFonts w:ascii="Times New Roman" w:hAnsi="Times New Roman" w:cs="Times New Roman"/>
          <w:b/>
          <w:i/>
        </w:rPr>
      </w:pPr>
    </w:p>
    <w:p w:rsidR="00CC0BD0" w:rsidRDefault="00CC0BD0" w:rsidP="00666669">
      <w:pPr>
        <w:spacing w:line="240" w:lineRule="auto"/>
        <w:jc w:val="center"/>
        <w:rPr>
          <w:rFonts w:ascii="Times New Roman" w:hAnsi="Times New Roman" w:cs="Times New Roman"/>
          <w:b/>
          <w:i/>
        </w:rPr>
      </w:pPr>
    </w:p>
    <w:p w:rsidR="0001000A" w:rsidRDefault="00EE0C9D" w:rsidP="00666669">
      <w:pPr>
        <w:spacing w:line="240" w:lineRule="auto"/>
        <w:jc w:val="center"/>
        <w:rPr>
          <w:rFonts w:ascii="Times New Roman" w:hAnsi="Times New Roman" w:cs="Times New Roman"/>
          <w:b/>
          <w:i/>
        </w:rPr>
      </w:pPr>
      <w:r w:rsidRPr="00CC0BD0">
        <w:rPr>
          <w:rFonts w:ascii="Times New Roman" w:hAnsi="Times New Roman" w:cs="Times New Roman"/>
          <w:b/>
          <w:i/>
        </w:rPr>
        <w:t>Présenté</w:t>
      </w:r>
      <w:r w:rsidR="0001000A" w:rsidRPr="00CC0BD0">
        <w:rPr>
          <w:rFonts w:ascii="Times New Roman" w:hAnsi="Times New Roman" w:cs="Times New Roman"/>
          <w:b/>
          <w:i/>
        </w:rPr>
        <w:t xml:space="preserve"> </w:t>
      </w:r>
      <w:r w:rsidR="0075519B" w:rsidRPr="00CC0BD0">
        <w:rPr>
          <w:rFonts w:ascii="Times New Roman" w:hAnsi="Times New Roman" w:cs="Times New Roman"/>
          <w:b/>
          <w:i/>
        </w:rPr>
        <w:t xml:space="preserve">par </w:t>
      </w:r>
      <w:r w:rsidR="00A67755">
        <w:rPr>
          <w:rFonts w:ascii="Times New Roman" w:hAnsi="Times New Roman" w:cs="Times New Roman"/>
          <w:b/>
          <w:i/>
        </w:rPr>
        <w:t>le</w:t>
      </w:r>
      <w:r w:rsidR="00A67755" w:rsidRPr="00CC0BD0">
        <w:rPr>
          <w:rFonts w:ascii="Times New Roman" w:hAnsi="Times New Roman" w:cs="Times New Roman"/>
          <w:b/>
          <w:i/>
        </w:rPr>
        <w:t xml:space="preserve"> :</w:t>
      </w:r>
    </w:p>
    <w:p w:rsidR="008B43C1" w:rsidRPr="00CC0BD0" w:rsidRDefault="008B43C1" w:rsidP="00666669">
      <w:pPr>
        <w:spacing w:line="240" w:lineRule="auto"/>
        <w:jc w:val="center"/>
        <w:rPr>
          <w:rFonts w:ascii="Times New Roman" w:hAnsi="Times New Roman" w:cs="Times New Roman"/>
          <w:b/>
          <w:i/>
        </w:rPr>
      </w:pPr>
    </w:p>
    <w:p w:rsidR="00A67755" w:rsidRDefault="00A67755" w:rsidP="00A67755">
      <w:pPr>
        <w:jc w:val="center"/>
        <w:rPr>
          <w:rFonts w:ascii="Times New Roman" w:hAnsi="Times New Roman" w:cs="Times New Roman"/>
          <w:b/>
          <w:i/>
          <w:sz w:val="40"/>
        </w:rPr>
      </w:pPr>
      <w:r>
        <w:rPr>
          <w:rFonts w:ascii="Times New Roman" w:hAnsi="Times New Roman" w:cs="Times New Roman"/>
          <w:b/>
          <w:i/>
          <w:sz w:val="40"/>
        </w:rPr>
        <w:t>Consortium ECO Consult/Health Focus</w:t>
      </w:r>
    </w:p>
    <w:p w:rsidR="0001000A" w:rsidRPr="00CC0BD0" w:rsidRDefault="0001000A" w:rsidP="00666669">
      <w:pPr>
        <w:spacing w:line="240" w:lineRule="auto"/>
        <w:jc w:val="center"/>
        <w:rPr>
          <w:rFonts w:ascii="Times New Roman" w:hAnsi="Times New Roman" w:cs="Times New Roman"/>
          <w:b/>
          <w:i/>
          <w:lang w:val="en-US"/>
        </w:rPr>
      </w:pPr>
    </w:p>
    <w:p w:rsidR="002F7752" w:rsidRPr="00CC0BD0" w:rsidRDefault="002F7752" w:rsidP="00666669">
      <w:pPr>
        <w:spacing w:line="240" w:lineRule="auto"/>
        <w:jc w:val="center"/>
        <w:rPr>
          <w:rFonts w:ascii="Times New Roman" w:hAnsi="Times New Roman" w:cs="Times New Roman"/>
          <w:b/>
          <w:i/>
          <w:lang w:val="en-US"/>
        </w:rPr>
      </w:pPr>
    </w:p>
    <w:p w:rsidR="00307BE0" w:rsidRPr="00CC0BD0" w:rsidRDefault="004B4825" w:rsidP="00292F92">
      <w:pPr>
        <w:rPr>
          <w:rFonts w:ascii="Times New Roman" w:hAnsi="Times New Roman" w:cs="Times New Roman"/>
          <w:b/>
        </w:rPr>
      </w:pPr>
      <w:r w:rsidRPr="004B4825">
        <w:rPr>
          <w:rFonts w:ascii="Times New Roman" w:hAnsi="Times New Roman" w:cs="Times New Roman"/>
          <w:noProof/>
        </w:rPr>
        <w:drawing>
          <wp:anchor distT="0" distB="0" distL="114300" distR="114300" simplePos="0" relativeHeight="251662336" behindDoc="0" locked="0" layoutInCell="1" allowOverlap="1" wp14:anchorId="29F731D4" wp14:editId="0B3F4D23">
            <wp:simplePos x="0" y="0"/>
            <wp:positionH relativeFrom="column">
              <wp:posOffset>435610</wp:posOffset>
            </wp:positionH>
            <wp:positionV relativeFrom="paragraph">
              <wp:posOffset>903605</wp:posOffset>
            </wp:positionV>
            <wp:extent cx="1000125" cy="142875"/>
            <wp:effectExtent l="0" t="0" r="9525" b="9525"/>
            <wp:wrapNone/>
            <wp:docPr id="5" name="Image 5"/>
            <wp:cNvGraphicFramePr/>
            <a:graphic xmlns:a="http://schemas.openxmlformats.org/drawingml/2006/main">
              <a:graphicData uri="http://schemas.openxmlformats.org/drawingml/2006/picture">
                <pic:pic xmlns:pic="http://schemas.openxmlformats.org/drawingml/2006/picture">
                  <pic:nvPicPr>
                    <pic:cNvPr id="4" name="Grafik 7"/>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2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4825">
        <w:rPr>
          <w:rFonts w:ascii="Times New Roman" w:hAnsi="Times New Roman" w:cs="Times New Roman"/>
          <w:noProof/>
        </w:rPr>
        <w:drawing>
          <wp:anchor distT="0" distB="0" distL="114300" distR="114300" simplePos="0" relativeHeight="251663360" behindDoc="0" locked="0" layoutInCell="1" allowOverlap="1" wp14:anchorId="1807237A" wp14:editId="64E8BBDD">
            <wp:simplePos x="0" y="0"/>
            <wp:positionH relativeFrom="column">
              <wp:posOffset>26035</wp:posOffset>
            </wp:positionH>
            <wp:positionV relativeFrom="paragraph">
              <wp:posOffset>855980</wp:posOffset>
            </wp:positionV>
            <wp:extent cx="409575" cy="238125"/>
            <wp:effectExtent l="0" t="0" r="9525" b="9525"/>
            <wp:wrapNone/>
            <wp:docPr id="6" name="Image 6" descr="D:\Guinea Projekt CD\ECO Vorlagen\Logo_ECG_m_cmyk_for print.jpg"/>
            <wp:cNvGraphicFramePr/>
            <a:graphic xmlns:a="http://schemas.openxmlformats.org/drawingml/2006/main">
              <a:graphicData uri="http://schemas.openxmlformats.org/drawingml/2006/picture">
                <pic:pic xmlns:pic="http://schemas.openxmlformats.org/drawingml/2006/picture">
                  <pic:nvPicPr>
                    <pic:cNvPr id="5" name="Grafik 6" descr="D:\Guinea Projekt CD\ECO Vorlagen\Logo_ECG_m_cmyk_for print.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4825">
        <w:rPr>
          <w:rFonts w:ascii="Times New Roman" w:hAnsi="Times New Roman" w:cs="Times New Roman"/>
          <w:noProof/>
        </w:rPr>
        <w:drawing>
          <wp:anchor distT="0" distB="0" distL="114300" distR="114300" simplePos="0" relativeHeight="251661312" behindDoc="0" locked="0" layoutInCell="1" allowOverlap="1" wp14:anchorId="4F7BF523" wp14:editId="6178101C">
            <wp:simplePos x="0" y="0"/>
            <wp:positionH relativeFrom="column">
              <wp:posOffset>2207260</wp:posOffset>
            </wp:positionH>
            <wp:positionV relativeFrom="paragraph">
              <wp:posOffset>827405</wp:posOffset>
            </wp:positionV>
            <wp:extent cx="1543050" cy="323850"/>
            <wp:effectExtent l="0" t="0" r="0" b="0"/>
            <wp:wrapNone/>
            <wp:docPr id="10" name="Image 10" descr="C:\Users\Syring\Documents\Ordner\Ralf Syring\Health Focus Centroamérica\Formulare HF\Health-Focus-logo_NUEVO LOGO (2).jpg"/>
            <wp:cNvGraphicFramePr/>
            <a:graphic xmlns:a="http://schemas.openxmlformats.org/drawingml/2006/main">
              <a:graphicData uri="http://schemas.openxmlformats.org/drawingml/2006/picture">
                <pic:pic xmlns:pic="http://schemas.openxmlformats.org/drawingml/2006/picture">
                  <pic:nvPicPr>
                    <pic:cNvPr id="3" name="Grafik 1" descr="C:\Users\Syring\Documents\Ordner\Ralf Syring\Health Focus Centroamérica\Formulare HF\Health-Focus-logo_NUEVO LOGO (2).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3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4825">
        <w:rPr>
          <w:rFonts w:ascii="Times New Roman" w:hAnsi="Times New Roman" w:cs="Times New Roman"/>
          <w:noProof/>
        </w:rPr>
        <w:drawing>
          <wp:anchor distT="0" distB="0" distL="114300" distR="114300" simplePos="0" relativeHeight="251660288" behindDoc="0" locked="0" layoutInCell="1" allowOverlap="1" wp14:anchorId="560EFE8D" wp14:editId="18485525">
            <wp:simplePos x="0" y="0"/>
            <wp:positionH relativeFrom="column">
              <wp:posOffset>4245610</wp:posOffset>
            </wp:positionH>
            <wp:positionV relativeFrom="paragraph">
              <wp:posOffset>741680</wp:posOffset>
            </wp:positionV>
            <wp:extent cx="1314450" cy="419100"/>
            <wp:effectExtent l="0" t="0" r="0" b="0"/>
            <wp:wrapNone/>
            <wp:docPr id="8" name="Image 8"/>
            <wp:cNvGraphicFramePr/>
            <a:graphic xmlns:a="http://schemas.openxmlformats.org/drawingml/2006/main">
              <a:graphicData uri="http://schemas.openxmlformats.org/drawingml/2006/picture">
                <pic:pic xmlns:pic="http://schemas.openxmlformats.org/drawingml/2006/picture">
                  <pic:nvPicPr>
                    <pic:cNvPr id="2" name="Grafik 4"/>
                    <pic:cNvPicPr/>
                  </pic:nvPicPr>
                  <pic:blipFill>
                    <a:blip r:embed="rId13" cstate="print">
                      <a:extLst>
                        <a:ext uri="{28A0092B-C50C-407E-A947-70E740481C1C}">
                          <a14:useLocalDpi xmlns:a14="http://schemas.microsoft.com/office/drawing/2010/main" val="0"/>
                        </a:ext>
                      </a:extLst>
                    </a:blip>
                    <a:srcRect l="8305" t="22655" r="13051" b="27940"/>
                    <a:stretch>
                      <a:fillRect/>
                    </a:stretch>
                  </pic:blipFill>
                  <pic:spPr bwMode="auto">
                    <a:xfrm>
                      <a:off x="0" y="0"/>
                      <a:ext cx="1314450" cy="419100"/>
                    </a:xfrm>
                    <a:prstGeom prst="rect">
                      <a:avLst/>
                    </a:prstGeom>
                    <a:noFill/>
                  </pic:spPr>
                </pic:pic>
              </a:graphicData>
            </a:graphic>
            <wp14:sizeRelH relativeFrom="page">
              <wp14:pctWidth>0</wp14:pctWidth>
            </wp14:sizeRelH>
            <wp14:sizeRelV relativeFrom="page">
              <wp14:pctHeight>0</wp14:pctHeight>
            </wp14:sizeRelV>
          </wp:anchor>
        </w:drawing>
      </w:r>
      <w:r w:rsidR="008204E5" w:rsidRPr="00CC0BD0">
        <w:rPr>
          <w:rFonts w:ascii="Times New Roman" w:hAnsi="Times New Roman" w:cs="Times New Roman"/>
        </w:rPr>
        <w:br w:type="page"/>
      </w:r>
    </w:p>
    <w:p w:rsidR="00F51C04" w:rsidRDefault="00F51C04">
      <w:pPr>
        <w:pStyle w:val="TM1"/>
        <w:tabs>
          <w:tab w:val="right" w:pos="9062"/>
        </w:tabs>
        <w:rPr>
          <w:rFonts w:ascii="Times New Roman" w:eastAsiaTheme="majorEastAsia" w:hAnsi="Times New Roman" w:cs="Times New Roman"/>
          <w:color w:val="365F91" w:themeColor="accent1" w:themeShade="BF"/>
        </w:rPr>
      </w:pPr>
      <w:bookmarkStart w:id="2" w:name="_Toc507495156"/>
      <w:bookmarkStart w:id="3" w:name="_Toc507495274"/>
      <w:r>
        <w:rPr>
          <w:rFonts w:ascii="Times New Roman" w:eastAsiaTheme="majorEastAsia" w:hAnsi="Times New Roman" w:cs="Times New Roman"/>
          <w:color w:val="365F91" w:themeColor="accent1" w:themeShade="BF"/>
        </w:rPr>
        <w:t xml:space="preserve">                                          </w:t>
      </w:r>
      <w:r w:rsidR="005D01CE">
        <w:rPr>
          <w:rFonts w:ascii="Times New Roman" w:eastAsiaTheme="majorEastAsia" w:hAnsi="Times New Roman" w:cs="Times New Roman"/>
          <w:caps w:val="0"/>
          <w:color w:val="365F91" w:themeColor="accent1" w:themeShade="BF"/>
        </w:rPr>
        <w:t>Table des matières</w:t>
      </w:r>
    </w:p>
    <w:p w:rsidR="00AA6356" w:rsidRPr="005D01CE" w:rsidRDefault="00292F92" w:rsidP="00806B66">
      <w:pPr>
        <w:pStyle w:val="TM1"/>
        <w:tabs>
          <w:tab w:val="right" w:pos="9062"/>
        </w:tabs>
        <w:spacing w:line="240" w:lineRule="auto"/>
        <w:rPr>
          <w:rFonts w:asciiTheme="minorHAnsi" w:hAnsiTheme="minorHAnsi"/>
          <w:b w:val="0"/>
          <w:bCs w:val="0"/>
          <w:caps w:val="0"/>
          <w:noProof/>
          <w:sz w:val="18"/>
          <w:szCs w:val="22"/>
        </w:rPr>
      </w:pPr>
      <w:r w:rsidRPr="005D01CE">
        <w:rPr>
          <w:rFonts w:ascii="Times New Roman" w:eastAsiaTheme="majorEastAsia" w:hAnsi="Times New Roman" w:cs="Times New Roman"/>
          <w:color w:val="365F91" w:themeColor="accent1" w:themeShade="BF"/>
          <w:sz w:val="16"/>
          <w:szCs w:val="20"/>
        </w:rPr>
        <w:fldChar w:fldCharType="begin"/>
      </w:r>
      <w:r w:rsidRPr="005D01CE">
        <w:rPr>
          <w:rFonts w:ascii="Times New Roman" w:eastAsiaTheme="majorEastAsia" w:hAnsi="Times New Roman" w:cs="Times New Roman"/>
          <w:color w:val="365F91" w:themeColor="accent1" w:themeShade="BF"/>
          <w:sz w:val="16"/>
          <w:szCs w:val="20"/>
        </w:rPr>
        <w:instrText xml:space="preserve"> TOC \o "1-1" \h \z \u </w:instrText>
      </w:r>
      <w:r w:rsidRPr="005D01CE">
        <w:rPr>
          <w:rFonts w:ascii="Times New Roman" w:eastAsiaTheme="majorEastAsia" w:hAnsi="Times New Roman" w:cs="Times New Roman"/>
          <w:color w:val="365F91" w:themeColor="accent1" w:themeShade="BF"/>
          <w:sz w:val="16"/>
          <w:szCs w:val="20"/>
        </w:rPr>
        <w:fldChar w:fldCharType="separate"/>
      </w:r>
      <w:hyperlink w:anchor="_Toc507496810" w:history="1">
        <w:r w:rsidR="00AA6356" w:rsidRPr="005D01CE">
          <w:rPr>
            <w:rStyle w:val="Lienhypertexte"/>
            <w:rFonts w:ascii="Times New Roman" w:hAnsi="Times New Roman" w:cs="Times New Roman"/>
            <w:noProof/>
            <w:sz w:val="20"/>
          </w:rPr>
          <w:t>Liste des Tableaux et Graphiques…………………………………………….</w:t>
        </w:r>
        <w:r w:rsidR="00AA6356" w:rsidRPr="005D01CE">
          <w:rPr>
            <w:noProof/>
            <w:webHidden/>
            <w:sz w:val="20"/>
          </w:rPr>
          <w:tab/>
        </w:r>
        <w:r w:rsidR="00AA6356" w:rsidRPr="005D01CE">
          <w:rPr>
            <w:noProof/>
            <w:webHidden/>
            <w:sz w:val="20"/>
          </w:rPr>
          <w:fldChar w:fldCharType="begin"/>
        </w:r>
        <w:r w:rsidR="00AA6356" w:rsidRPr="005D01CE">
          <w:rPr>
            <w:noProof/>
            <w:webHidden/>
            <w:sz w:val="20"/>
          </w:rPr>
          <w:instrText xml:space="preserve"> PAGEREF _Toc507496810 \h </w:instrText>
        </w:r>
        <w:r w:rsidR="00AA6356" w:rsidRPr="005D01CE">
          <w:rPr>
            <w:noProof/>
            <w:webHidden/>
            <w:sz w:val="20"/>
          </w:rPr>
        </w:r>
        <w:r w:rsidR="00AA6356" w:rsidRPr="005D01CE">
          <w:rPr>
            <w:noProof/>
            <w:webHidden/>
            <w:sz w:val="20"/>
          </w:rPr>
          <w:fldChar w:fldCharType="separate"/>
        </w:r>
        <w:r w:rsidR="00AC3234">
          <w:rPr>
            <w:noProof/>
            <w:webHidden/>
            <w:sz w:val="20"/>
          </w:rPr>
          <w:t>3</w:t>
        </w:r>
        <w:r w:rsidR="00AA6356" w:rsidRPr="005D01CE">
          <w:rPr>
            <w:noProof/>
            <w:webHidden/>
            <w:sz w:val="20"/>
          </w:rPr>
          <w:fldChar w:fldCharType="end"/>
        </w:r>
      </w:hyperlink>
    </w:p>
    <w:p w:rsidR="00AA6356" w:rsidRPr="005D01CE" w:rsidRDefault="0009266F" w:rsidP="00806B66">
      <w:pPr>
        <w:pStyle w:val="TM1"/>
        <w:tabs>
          <w:tab w:val="right" w:pos="9062"/>
        </w:tabs>
        <w:spacing w:line="240" w:lineRule="auto"/>
        <w:rPr>
          <w:rFonts w:asciiTheme="minorHAnsi" w:hAnsiTheme="minorHAnsi"/>
          <w:b w:val="0"/>
          <w:bCs w:val="0"/>
          <w:caps w:val="0"/>
          <w:noProof/>
          <w:sz w:val="18"/>
          <w:szCs w:val="22"/>
        </w:rPr>
      </w:pPr>
      <w:hyperlink w:anchor="_Toc507496811" w:history="1">
        <w:r w:rsidR="00AA6356" w:rsidRPr="005D01CE">
          <w:rPr>
            <w:rStyle w:val="Lienhypertexte"/>
            <w:rFonts w:ascii="Times New Roman" w:hAnsi="Times New Roman" w:cs="Times New Roman"/>
            <w:noProof/>
            <w:sz w:val="20"/>
          </w:rPr>
          <w:t>Acronymes………………………………………………………………………………..</w:t>
        </w:r>
        <w:r w:rsidR="00AA6356" w:rsidRPr="005D01CE">
          <w:rPr>
            <w:noProof/>
            <w:webHidden/>
            <w:sz w:val="20"/>
          </w:rPr>
          <w:tab/>
        </w:r>
        <w:r w:rsidR="00AA6356" w:rsidRPr="005D01CE">
          <w:rPr>
            <w:noProof/>
            <w:webHidden/>
            <w:sz w:val="20"/>
          </w:rPr>
          <w:fldChar w:fldCharType="begin"/>
        </w:r>
        <w:r w:rsidR="00AA6356" w:rsidRPr="005D01CE">
          <w:rPr>
            <w:noProof/>
            <w:webHidden/>
            <w:sz w:val="20"/>
          </w:rPr>
          <w:instrText xml:space="preserve"> PAGEREF _Toc507496811 \h </w:instrText>
        </w:r>
        <w:r w:rsidR="00AA6356" w:rsidRPr="005D01CE">
          <w:rPr>
            <w:noProof/>
            <w:webHidden/>
            <w:sz w:val="20"/>
          </w:rPr>
        </w:r>
        <w:r w:rsidR="00AA6356" w:rsidRPr="005D01CE">
          <w:rPr>
            <w:noProof/>
            <w:webHidden/>
            <w:sz w:val="20"/>
          </w:rPr>
          <w:fldChar w:fldCharType="separate"/>
        </w:r>
        <w:r w:rsidR="00AC3234">
          <w:rPr>
            <w:noProof/>
            <w:webHidden/>
            <w:sz w:val="20"/>
          </w:rPr>
          <w:t>4</w:t>
        </w:r>
        <w:r w:rsidR="00AA6356" w:rsidRPr="005D01CE">
          <w:rPr>
            <w:noProof/>
            <w:webHidden/>
            <w:sz w:val="20"/>
          </w:rPr>
          <w:fldChar w:fldCharType="end"/>
        </w:r>
      </w:hyperlink>
    </w:p>
    <w:p w:rsidR="00AA6356" w:rsidRPr="005D01CE" w:rsidRDefault="0009266F" w:rsidP="00806B66">
      <w:pPr>
        <w:pStyle w:val="TM1"/>
        <w:tabs>
          <w:tab w:val="right" w:pos="9062"/>
        </w:tabs>
        <w:spacing w:line="240" w:lineRule="auto"/>
        <w:rPr>
          <w:rFonts w:asciiTheme="minorHAnsi" w:hAnsiTheme="minorHAnsi"/>
          <w:b w:val="0"/>
          <w:bCs w:val="0"/>
          <w:caps w:val="0"/>
          <w:noProof/>
          <w:sz w:val="18"/>
          <w:szCs w:val="22"/>
        </w:rPr>
      </w:pPr>
      <w:hyperlink w:anchor="_Toc507496812" w:history="1">
        <w:r w:rsidR="00AA6356" w:rsidRPr="005D01CE">
          <w:rPr>
            <w:rStyle w:val="Lienhypertexte"/>
            <w:rFonts w:ascii="Times New Roman" w:hAnsi="Times New Roman" w:cs="Times New Roman"/>
            <w:noProof/>
            <w:sz w:val="20"/>
          </w:rPr>
          <w:t>Résumé exécutif……………………………………………………………………….</w:t>
        </w:r>
        <w:r w:rsidR="00AA6356" w:rsidRPr="005D01CE">
          <w:rPr>
            <w:noProof/>
            <w:webHidden/>
            <w:sz w:val="20"/>
          </w:rPr>
          <w:tab/>
        </w:r>
        <w:r w:rsidR="00AA6356" w:rsidRPr="005D01CE">
          <w:rPr>
            <w:noProof/>
            <w:webHidden/>
            <w:sz w:val="20"/>
          </w:rPr>
          <w:fldChar w:fldCharType="begin"/>
        </w:r>
        <w:r w:rsidR="00AA6356" w:rsidRPr="005D01CE">
          <w:rPr>
            <w:noProof/>
            <w:webHidden/>
            <w:sz w:val="20"/>
          </w:rPr>
          <w:instrText xml:space="preserve"> PAGEREF _Toc507496812 \h </w:instrText>
        </w:r>
        <w:r w:rsidR="00AA6356" w:rsidRPr="005D01CE">
          <w:rPr>
            <w:noProof/>
            <w:webHidden/>
            <w:sz w:val="20"/>
          </w:rPr>
        </w:r>
        <w:r w:rsidR="00AA6356" w:rsidRPr="005D01CE">
          <w:rPr>
            <w:noProof/>
            <w:webHidden/>
            <w:sz w:val="20"/>
          </w:rPr>
          <w:fldChar w:fldCharType="separate"/>
        </w:r>
        <w:r w:rsidR="00AC3234">
          <w:rPr>
            <w:noProof/>
            <w:webHidden/>
            <w:sz w:val="20"/>
          </w:rPr>
          <w:t>5</w:t>
        </w:r>
        <w:r w:rsidR="00AA6356" w:rsidRPr="005D01CE">
          <w:rPr>
            <w:noProof/>
            <w:webHidden/>
            <w:sz w:val="20"/>
          </w:rPr>
          <w:fldChar w:fldCharType="end"/>
        </w:r>
      </w:hyperlink>
    </w:p>
    <w:p w:rsidR="00AA6356" w:rsidRPr="005D01CE" w:rsidRDefault="0009266F" w:rsidP="00806B66">
      <w:pPr>
        <w:pStyle w:val="TM1"/>
        <w:tabs>
          <w:tab w:val="left" w:pos="440"/>
          <w:tab w:val="right" w:pos="9062"/>
        </w:tabs>
        <w:spacing w:line="240" w:lineRule="auto"/>
        <w:rPr>
          <w:rFonts w:asciiTheme="minorHAnsi" w:hAnsiTheme="minorHAnsi"/>
          <w:b w:val="0"/>
          <w:bCs w:val="0"/>
          <w:caps w:val="0"/>
          <w:noProof/>
          <w:sz w:val="18"/>
          <w:szCs w:val="22"/>
        </w:rPr>
      </w:pPr>
      <w:hyperlink w:anchor="_Toc507496813" w:history="1">
        <w:r w:rsidR="00AA6356" w:rsidRPr="005D01CE">
          <w:rPr>
            <w:rStyle w:val="Lienhypertexte"/>
            <w:rFonts w:ascii="Times New Roman" w:hAnsi="Times New Roman" w:cs="Times New Roman"/>
            <w:noProof/>
            <w:sz w:val="20"/>
          </w:rPr>
          <w:t>I.</w:t>
        </w:r>
        <w:r w:rsidR="00AA6356" w:rsidRPr="005D01CE">
          <w:rPr>
            <w:rFonts w:asciiTheme="minorHAnsi" w:hAnsiTheme="minorHAnsi"/>
            <w:b w:val="0"/>
            <w:bCs w:val="0"/>
            <w:caps w:val="0"/>
            <w:noProof/>
            <w:sz w:val="18"/>
            <w:szCs w:val="22"/>
          </w:rPr>
          <w:tab/>
        </w:r>
        <w:r w:rsidR="00AA6356" w:rsidRPr="005D01CE">
          <w:rPr>
            <w:rStyle w:val="Lienhypertexte"/>
            <w:rFonts w:ascii="Times New Roman" w:hAnsi="Times New Roman" w:cs="Times New Roman"/>
            <w:noProof/>
            <w:sz w:val="20"/>
          </w:rPr>
          <w:t>Contexte et Justification……………………………………………………</w:t>
        </w:r>
        <w:r w:rsidR="00AA6356" w:rsidRPr="005D01CE">
          <w:rPr>
            <w:noProof/>
            <w:webHidden/>
            <w:sz w:val="20"/>
          </w:rPr>
          <w:tab/>
        </w:r>
        <w:r w:rsidR="00AA6356" w:rsidRPr="005D01CE">
          <w:rPr>
            <w:noProof/>
            <w:webHidden/>
            <w:sz w:val="20"/>
          </w:rPr>
          <w:fldChar w:fldCharType="begin"/>
        </w:r>
        <w:r w:rsidR="00AA6356" w:rsidRPr="005D01CE">
          <w:rPr>
            <w:noProof/>
            <w:webHidden/>
            <w:sz w:val="20"/>
          </w:rPr>
          <w:instrText xml:space="preserve"> PAGEREF _Toc507496813 \h </w:instrText>
        </w:r>
        <w:r w:rsidR="00AA6356" w:rsidRPr="005D01CE">
          <w:rPr>
            <w:noProof/>
            <w:webHidden/>
            <w:sz w:val="20"/>
          </w:rPr>
        </w:r>
        <w:r w:rsidR="00AA6356" w:rsidRPr="005D01CE">
          <w:rPr>
            <w:noProof/>
            <w:webHidden/>
            <w:sz w:val="20"/>
          </w:rPr>
          <w:fldChar w:fldCharType="separate"/>
        </w:r>
        <w:r w:rsidR="00AC3234">
          <w:rPr>
            <w:noProof/>
            <w:webHidden/>
            <w:sz w:val="20"/>
          </w:rPr>
          <w:t>7</w:t>
        </w:r>
        <w:r w:rsidR="00AA6356" w:rsidRPr="005D01CE">
          <w:rPr>
            <w:noProof/>
            <w:webHidden/>
            <w:sz w:val="20"/>
          </w:rPr>
          <w:fldChar w:fldCharType="end"/>
        </w:r>
      </w:hyperlink>
    </w:p>
    <w:p w:rsidR="00AA6356" w:rsidRPr="005D01CE" w:rsidRDefault="0009266F" w:rsidP="00806B66">
      <w:pPr>
        <w:pStyle w:val="TM1"/>
        <w:tabs>
          <w:tab w:val="left" w:pos="660"/>
          <w:tab w:val="right" w:pos="9062"/>
        </w:tabs>
        <w:spacing w:line="240" w:lineRule="auto"/>
        <w:rPr>
          <w:rFonts w:asciiTheme="minorHAnsi" w:hAnsiTheme="minorHAnsi"/>
          <w:b w:val="0"/>
          <w:bCs w:val="0"/>
          <w:caps w:val="0"/>
          <w:noProof/>
          <w:sz w:val="18"/>
          <w:szCs w:val="22"/>
        </w:rPr>
      </w:pPr>
      <w:hyperlink w:anchor="_Toc507496814" w:history="1">
        <w:r w:rsidR="00AA6356" w:rsidRPr="005D01CE">
          <w:rPr>
            <w:rStyle w:val="Lienhypertexte"/>
            <w:rFonts w:ascii="Times New Roman" w:hAnsi="Times New Roman" w:cs="Times New Roman"/>
            <w:noProof/>
            <w:sz w:val="20"/>
          </w:rPr>
          <w:t>II.</w:t>
        </w:r>
        <w:r w:rsidR="00AA6356" w:rsidRPr="005D01CE">
          <w:rPr>
            <w:rFonts w:asciiTheme="minorHAnsi" w:hAnsiTheme="minorHAnsi"/>
            <w:b w:val="0"/>
            <w:bCs w:val="0"/>
            <w:caps w:val="0"/>
            <w:noProof/>
            <w:sz w:val="18"/>
            <w:szCs w:val="22"/>
          </w:rPr>
          <w:tab/>
        </w:r>
        <w:r w:rsidR="00AA6356" w:rsidRPr="005D01CE">
          <w:rPr>
            <w:rStyle w:val="Lienhypertexte"/>
            <w:rFonts w:ascii="Times New Roman" w:hAnsi="Times New Roman" w:cs="Times New Roman"/>
            <w:noProof/>
            <w:sz w:val="20"/>
          </w:rPr>
          <w:t>Objectifs de l’Etude………………………………………………………….</w:t>
        </w:r>
        <w:r w:rsidR="00AA6356" w:rsidRPr="005D01CE">
          <w:rPr>
            <w:noProof/>
            <w:webHidden/>
            <w:sz w:val="20"/>
          </w:rPr>
          <w:tab/>
        </w:r>
        <w:r w:rsidR="00AA6356" w:rsidRPr="005D01CE">
          <w:rPr>
            <w:noProof/>
            <w:webHidden/>
            <w:sz w:val="20"/>
          </w:rPr>
          <w:fldChar w:fldCharType="begin"/>
        </w:r>
        <w:r w:rsidR="00AA6356" w:rsidRPr="005D01CE">
          <w:rPr>
            <w:noProof/>
            <w:webHidden/>
            <w:sz w:val="20"/>
          </w:rPr>
          <w:instrText xml:space="preserve"> PAGEREF _Toc507496814 \h </w:instrText>
        </w:r>
        <w:r w:rsidR="00AA6356" w:rsidRPr="005D01CE">
          <w:rPr>
            <w:noProof/>
            <w:webHidden/>
            <w:sz w:val="20"/>
          </w:rPr>
        </w:r>
        <w:r w:rsidR="00AA6356" w:rsidRPr="005D01CE">
          <w:rPr>
            <w:noProof/>
            <w:webHidden/>
            <w:sz w:val="20"/>
          </w:rPr>
          <w:fldChar w:fldCharType="separate"/>
        </w:r>
        <w:r w:rsidR="00AC3234">
          <w:rPr>
            <w:noProof/>
            <w:webHidden/>
            <w:sz w:val="20"/>
          </w:rPr>
          <w:t>9</w:t>
        </w:r>
        <w:r w:rsidR="00AA6356" w:rsidRPr="005D01CE">
          <w:rPr>
            <w:noProof/>
            <w:webHidden/>
            <w:sz w:val="20"/>
          </w:rPr>
          <w:fldChar w:fldCharType="end"/>
        </w:r>
      </w:hyperlink>
    </w:p>
    <w:p w:rsidR="00AA6356" w:rsidRPr="005D01CE" w:rsidRDefault="0009266F" w:rsidP="00806B66">
      <w:pPr>
        <w:pStyle w:val="TM1"/>
        <w:tabs>
          <w:tab w:val="left" w:pos="660"/>
          <w:tab w:val="right" w:pos="9062"/>
        </w:tabs>
        <w:spacing w:line="240" w:lineRule="auto"/>
        <w:rPr>
          <w:rFonts w:asciiTheme="minorHAnsi" w:hAnsiTheme="minorHAnsi"/>
          <w:b w:val="0"/>
          <w:bCs w:val="0"/>
          <w:caps w:val="0"/>
          <w:noProof/>
          <w:sz w:val="18"/>
          <w:szCs w:val="22"/>
        </w:rPr>
      </w:pPr>
      <w:hyperlink w:anchor="_Toc507496817" w:history="1">
        <w:r w:rsidR="00AA6356" w:rsidRPr="005D01CE">
          <w:rPr>
            <w:rStyle w:val="Lienhypertexte"/>
            <w:rFonts w:ascii="Times New Roman" w:hAnsi="Times New Roman" w:cs="Times New Roman"/>
            <w:noProof/>
            <w:sz w:val="20"/>
          </w:rPr>
          <w:t>III.</w:t>
        </w:r>
        <w:r w:rsidR="00AA6356" w:rsidRPr="005D01CE">
          <w:rPr>
            <w:rFonts w:asciiTheme="minorHAnsi" w:hAnsiTheme="minorHAnsi"/>
            <w:b w:val="0"/>
            <w:bCs w:val="0"/>
            <w:caps w:val="0"/>
            <w:noProof/>
            <w:sz w:val="18"/>
            <w:szCs w:val="22"/>
          </w:rPr>
          <w:tab/>
        </w:r>
        <w:r w:rsidR="00AA6356" w:rsidRPr="005D01CE">
          <w:rPr>
            <w:rStyle w:val="Lienhypertexte"/>
            <w:rFonts w:ascii="Times New Roman" w:hAnsi="Times New Roman" w:cs="Times New Roman"/>
            <w:noProof/>
            <w:sz w:val="20"/>
          </w:rPr>
          <w:t>Résultats attendus…………………………………………………………..</w:t>
        </w:r>
        <w:r w:rsidR="00AA6356" w:rsidRPr="005D01CE">
          <w:rPr>
            <w:noProof/>
            <w:webHidden/>
            <w:sz w:val="20"/>
          </w:rPr>
          <w:tab/>
        </w:r>
        <w:r w:rsidR="00AA6356" w:rsidRPr="005D01CE">
          <w:rPr>
            <w:noProof/>
            <w:webHidden/>
            <w:sz w:val="20"/>
          </w:rPr>
          <w:fldChar w:fldCharType="begin"/>
        </w:r>
        <w:r w:rsidR="00AA6356" w:rsidRPr="005D01CE">
          <w:rPr>
            <w:noProof/>
            <w:webHidden/>
            <w:sz w:val="20"/>
          </w:rPr>
          <w:instrText xml:space="preserve"> PAGEREF _Toc507496817 \h </w:instrText>
        </w:r>
        <w:r w:rsidR="00AA6356" w:rsidRPr="005D01CE">
          <w:rPr>
            <w:noProof/>
            <w:webHidden/>
            <w:sz w:val="20"/>
          </w:rPr>
        </w:r>
        <w:r w:rsidR="00AA6356" w:rsidRPr="005D01CE">
          <w:rPr>
            <w:noProof/>
            <w:webHidden/>
            <w:sz w:val="20"/>
          </w:rPr>
          <w:fldChar w:fldCharType="separate"/>
        </w:r>
        <w:r w:rsidR="00AC3234">
          <w:rPr>
            <w:noProof/>
            <w:webHidden/>
            <w:sz w:val="20"/>
          </w:rPr>
          <w:t>9</w:t>
        </w:r>
        <w:r w:rsidR="00AA6356" w:rsidRPr="005D01CE">
          <w:rPr>
            <w:noProof/>
            <w:webHidden/>
            <w:sz w:val="20"/>
          </w:rPr>
          <w:fldChar w:fldCharType="end"/>
        </w:r>
      </w:hyperlink>
    </w:p>
    <w:p w:rsidR="00AA6356" w:rsidRPr="005D01CE" w:rsidRDefault="0009266F" w:rsidP="00806B66">
      <w:pPr>
        <w:pStyle w:val="TM1"/>
        <w:tabs>
          <w:tab w:val="left" w:pos="660"/>
          <w:tab w:val="right" w:pos="9062"/>
        </w:tabs>
        <w:spacing w:line="240" w:lineRule="auto"/>
        <w:rPr>
          <w:rFonts w:asciiTheme="minorHAnsi" w:hAnsiTheme="minorHAnsi"/>
          <w:b w:val="0"/>
          <w:bCs w:val="0"/>
          <w:caps w:val="0"/>
          <w:noProof/>
          <w:sz w:val="18"/>
          <w:szCs w:val="22"/>
        </w:rPr>
      </w:pPr>
      <w:hyperlink w:anchor="_Toc507496818" w:history="1">
        <w:r w:rsidR="00AA6356" w:rsidRPr="005D01CE">
          <w:rPr>
            <w:rStyle w:val="Lienhypertexte"/>
            <w:rFonts w:ascii="Times New Roman" w:hAnsi="Times New Roman" w:cs="Times New Roman"/>
            <w:noProof/>
            <w:sz w:val="20"/>
          </w:rPr>
          <w:t>IV.</w:t>
        </w:r>
        <w:r w:rsidR="00AA6356" w:rsidRPr="005D01CE">
          <w:rPr>
            <w:rFonts w:asciiTheme="minorHAnsi" w:hAnsiTheme="minorHAnsi"/>
            <w:b w:val="0"/>
            <w:bCs w:val="0"/>
            <w:caps w:val="0"/>
            <w:noProof/>
            <w:sz w:val="18"/>
            <w:szCs w:val="22"/>
          </w:rPr>
          <w:tab/>
        </w:r>
        <w:r w:rsidR="00AA6356" w:rsidRPr="005D01CE">
          <w:rPr>
            <w:rStyle w:val="Lienhypertexte"/>
            <w:rFonts w:ascii="Times New Roman" w:hAnsi="Times New Roman" w:cs="Times New Roman"/>
            <w:noProof/>
            <w:sz w:val="20"/>
          </w:rPr>
          <w:t>Méthodologie………………………………………………………………….</w:t>
        </w:r>
        <w:r w:rsidR="00AA6356" w:rsidRPr="005D01CE">
          <w:rPr>
            <w:noProof/>
            <w:webHidden/>
            <w:sz w:val="20"/>
          </w:rPr>
          <w:tab/>
        </w:r>
        <w:r w:rsidR="00AA6356" w:rsidRPr="005D01CE">
          <w:rPr>
            <w:noProof/>
            <w:webHidden/>
            <w:sz w:val="20"/>
          </w:rPr>
          <w:fldChar w:fldCharType="begin"/>
        </w:r>
        <w:r w:rsidR="00AA6356" w:rsidRPr="005D01CE">
          <w:rPr>
            <w:noProof/>
            <w:webHidden/>
            <w:sz w:val="20"/>
          </w:rPr>
          <w:instrText xml:space="preserve"> PAGEREF _Toc507496818 \h </w:instrText>
        </w:r>
        <w:r w:rsidR="00AA6356" w:rsidRPr="005D01CE">
          <w:rPr>
            <w:noProof/>
            <w:webHidden/>
            <w:sz w:val="20"/>
          </w:rPr>
        </w:r>
        <w:r w:rsidR="00AA6356" w:rsidRPr="005D01CE">
          <w:rPr>
            <w:noProof/>
            <w:webHidden/>
            <w:sz w:val="20"/>
          </w:rPr>
          <w:fldChar w:fldCharType="separate"/>
        </w:r>
        <w:r w:rsidR="00AC3234">
          <w:rPr>
            <w:noProof/>
            <w:webHidden/>
            <w:sz w:val="20"/>
          </w:rPr>
          <w:t>9</w:t>
        </w:r>
        <w:r w:rsidR="00AA6356" w:rsidRPr="005D01CE">
          <w:rPr>
            <w:noProof/>
            <w:webHidden/>
            <w:sz w:val="20"/>
          </w:rPr>
          <w:fldChar w:fldCharType="end"/>
        </w:r>
      </w:hyperlink>
    </w:p>
    <w:p w:rsidR="00AA6356" w:rsidRPr="005D01CE" w:rsidRDefault="0009266F" w:rsidP="00806B66">
      <w:pPr>
        <w:pStyle w:val="TM1"/>
        <w:tabs>
          <w:tab w:val="left" w:pos="660"/>
          <w:tab w:val="right" w:pos="9062"/>
        </w:tabs>
        <w:spacing w:line="240" w:lineRule="auto"/>
        <w:rPr>
          <w:rFonts w:asciiTheme="minorHAnsi" w:hAnsiTheme="minorHAnsi"/>
          <w:b w:val="0"/>
          <w:bCs w:val="0"/>
          <w:caps w:val="0"/>
          <w:noProof/>
          <w:sz w:val="18"/>
          <w:szCs w:val="22"/>
        </w:rPr>
      </w:pPr>
      <w:hyperlink w:anchor="_Toc507496819" w:history="1">
        <w:r w:rsidR="00AA6356" w:rsidRPr="005D01CE">
          <w:rPr>
            <w:rStyle w:val="Lienhypertexte"/>
            <w:rFonts w:ascii="Times New Roman" w:hAnsi="Times New Roman" w:cs="Times New Roman"/>
            <w:noProof/>
            <w:sz w:val="20"/>
          </w:rPr>
          <w:t>V.</w:t>
        </w:r>
        <w:r w:rsidR="00AA6356" w:rsidRPr="005D01CE">
          <w:rPr>
            <w:rFonts w:asciiTheme="minorHAnsi" w:hAnsiTheme="minorHAnsi"/>
            <w:b w:val="0"/>
            <w:bCs w:val="0"/>
            <w:caps w:val="0"/>
            <w:noProof/>
            <w:sz w:val="18"/>
            <w:szCs w:val="22"/>
          </w:rPr>
          <w:tab/>
        </w:r>
        <w:r w:rsidR="00AA6356" w:rsidRPr="005D01CE">
          <w:rPr>
            <w:rStyle w:val="Lienhypertexte"/>
            <w:rFonts w:ascii="Times New Roman" w:hAnsi="Times New Roman" w:cs="Times New Roman"/>
            <w:noProof/>
            <w:sz w:val="20"/>
          </w:rPr>
          <w:t>Présentation des Résultats…………………………………………….</w:t>
        </w:r>
        <w:r w:rsidR="00AA6356" w:rsidRPr="005D01CE">
          <w:rPr>
            <w:noProof/>
            <w:webHidden/>
            <w:sz w:val="20"/>
          </w:rPr>
          <w:tab/>
        </w:r>
        <w:r w:rsidR="00AA6356" w:rsidRPr="005D01CE">
          <w:rPr>
            <w:noProof/>
            <w:webHidden/>
            <w:sz w:val="20"/>
          </w:rPr>
          <w:fldChar w:fldCharType="begin"/>
        </w:r>
        <w:r w:rsidR="00AA6356" w:rsidRPr="005D01CE">
          <w:rPr>
            <w:noProof/>
            <w:webHidden/>
            <w:sz w:val="20"/>
          </w:rPr>
          <w:instrText xml:space="preserve"> PAGEREF _Toc507496819 \h </w:instrText>
        </w:r>
        <w:r w:rsidR="00AA6356" w:rsidRPr="005D01CE">
          <w:rPr>
            <w:noProof/>
            <w:webHidden/>
            <w:sz w:val="20"/>
          </w:rPr>
        </w:r>
        <w:r w:rsidR="00AA6356" w:rsidRPr="005D01CE">
          <w:rPr>
            <w:noProof/>
            <w:webHidden/>
            <w:sz w:val="20"/>
          </w:rPr>
          <w:fldChar w:fldCharType="separate"/>
        </w:r>
        <w:r w:rsidR="00AC3234">
          <w:rPr>
            <w:noProof/>
            <w:webHidden/>
            <w:sz w:val="20"/>
          </w:rPr>
          <w:t>15</w:t>
        </w:r>
        <w:r w:rsidR="00AA6356" w:rsidRPr="005D01CE">
          <w:rPr>
            <w:noProof/>
            <w:webHidden/>
            <w:sz w:val="20"/>
          </w:rPr>
          <w:fldChar w:fldCharType="end"/>
        </w:r>
      </w:hyperlink>
    </w:p>
    <w:p w:rsidR="00AA6356" w:rsidRPr="005D01CE" w:rsidRDefault="0009266F" w:rsidP="00806B66">
      <w:pPr>
        <w:pStyle w:val="TM1"/>
        <w:tabs>
          <w:tab w:val="left" w:pos="660"/>
          <w:tab w:val="right" w:pos="9062"/>
        </w:tabs>
        <w:spacing w:line="240" w:lineRule="auto"/>
        <w:rPr>
          <w:rFonts w:asciiTheme="minorHAnsi" w:hAnsiTheme="minorHAnsi"/>
          <w:b w:val="0"/>
          <w:bCs w:val="0"/>
          <w:caps w:val="0"/>
          <w:noProof/>
          <w:sz w:val="18"/>
          <w:szCs w:val="22"/>
        </w:rPr>
      </w:pPr>
      <w:hyperlink w:anchor="_Toc507496820" w:history="1">
        <w:r w:rsidR="00AA6356" w:rsidRPr="005D01CE">
          <w:rPr>
            <w:rStyle w:val="Lienhypertexte"/>
            <w:rFonts w:ascii="Times New Roman" w:hAnsi="Times New Roman" w:cs="Times New Roman"/>
            <w:noProof/>
            <w:sz w:val="20"/>
          </w:rPr>
          <w:t>VI.</w:t>
        </w:r>
        <w:r w:rsidR="00AA6356" w:rsidRPr="005D01CE">
          <w:rPr>
            <w:rFonts w:asciiTheme="minorHAnsi" w:hAnsiTheme="minorHAnsi"/>
            <w:b w:val="0"/>
            <w:bCs w:val="0"/>
            <w:caps w:val="0"/>
            <w:noProof/>
            <w:sz w:val="18"/>
            <w:szCs w:val="22"/>
          </w:rPr>
          <w:tab/>
        </w:r>
        <w:r w:rsidR="00AA6356" w:rsidRPr="005D01CE">
          <w:rPr>
            <w:rStyle w:val="Lienhypertexte"/>
            <w:rFonts w:ascii="Times New Roman" w:hAnsi="Times New Roman" w:cs="Times New Roman"/>
            <w:noProof/>
            <w:sz w:val="20"/>
          </w:rPr>
          <w:t>Perception des usagers sur les Tradipraticiens………………</w:t>
        </w:r>
        <w:r w:rsidR="00AA6356" w:rsidRPr="005D01CE">
          <w:rPr>
            <w:noProof/>
            <w:webHidden/>
            <w:sz w:val="20"/>
          </w:rPr>
          <w:tab/>
        </w:r>
        <w:r w:rsidR="00AA6356" w:rsidRPr="005D01CE">
          <w:rPr>
            <w:noProof/>
            <w:webHidden/>
            <w:sz w:val="20"/>
          </w:rPr>
          <w:fldChar w:fldCharType="begin"/>
        </w:r>
        <w:r w:rsidR="00AA6356" w:rsidRPr="005D01CE">
          <w:rPr>
            <w:noProof/>
            <w:webHidden/>
            <w:sz w:val="20"/>
          </w:rPr>
          <w:instrText xml:space="preserve"> PAGEREF _Toc507496820 \h </w:instrText>
        </w:r>
        <w:r w:rsidR="00AA6356" w:rsidRPr="005D01CE">
          <w:rPr>
            <w:noProof/>
            <w:webHidden/>
            <w:sz w:val="20"/>
          </w:rPr>
        </w:r>
        <w:r w:rsidR="00AA6356" w:rsidRPr="005D01CE">
          <w:rPr>
            <w:noProof/>
            <w:webHidden/>
            <w:sz w:val="20"/>
          </w:rPr>
          <w:fldChar w:fldCharType="separate"/>
        </w:r>
        <w:r w:rsidR="00AC3234">
          <w:rPr>
            <w:noProof/>
            <w:webHidden/>
            <w:sz w:val="20"/>
          </w:rPr>
          <w:t>26</w:t>
        </w:r>
        <w:r w:rsidR="00AA6356" w:rsidRPr="005D01CE">
          <w:rPr>
            <w:noProof/>
            <w:webHidden/>
            <w:sz w:val="20"/>
          </w:rPr>
          <w:fldChar w:fldCharType="end"/>
        </w:r>
      </w:hyperlink>
    </w:p>
    <w:p w:rsidR="00AA6356" w:rsidRPr="005D01CE" w:rsidRDefault="0009266F" w:rsidP="00806B66">
      <w:pPr>
        <w:pStyle w:val="TM1"/>
        <w:tabs>
          <w:tab w:val="left" w:pos="660"/>
          <w:tab w:val="right" w:pos="9062"/>
        </w:tabs>
        <w:spacing w:line="240" w:lineRule="auto"/>
        <w:rPr>
          <w:rFonts w:asciiTheme="minorHAnsi" w:hAnsiTheme="minorHAnsi"/>
          <w:b w:val="0"/>
          <w:bCs w:val="0"/>
          <w:caps w:val="0"/>
          <w:noProof/>
          <w:sz w:val="18"/>
          <w:szCs w:val="22"/>
        </w:rPr>
      </w:pPr>
      <w:hyperlink w:anchor="_Toc507496821" w:history="1">
        <w:r w:rsidR="00AA6356" w:rsidRPr="005D01CE">
          <w:rPr>
            <w:rStyle w:val="Lienhypertexte"/>
            <w:rFonts w:ascii="Times New Roman" w:hAnsi="Times New Roman" w:cs="Times New Roman"/>
            <w:noProof/>
            <w:sz w:val="20"/>
          </w:rPr>
          <w:t>VII.</w:t>
        </w:r>
        <w:r w:rsidR="00AA6356" w:rsidRPr="005D01CE">
          <w:rPr>
            <w:rFonts w:asciiTheme="minorHAnsi" w:hAnsiTheme="minorHAnsi"/>
            <w:b w:val="0"/>
            <w:bCs w:val="0"/>
            <w:caps w:val="0"/>
            <w:noProof/>
            <w:sz w:val="18"/>
            <w:szCs w:val="22"/>
          </w:rPr>
          <w:tab/>
        </w:r>
        <w:r w:rsidR="00AA6356" w:rsidRPr="005D01CE">
          <w:rPr>
            <w:rStyle w:val="Lienhypertexte"/>
            <w:rFonts w:ascii="Times New Roman" w:hAnsi="Times New Roman" w:cs="Times New Roman"/>
            <w:noProof/>
            <w:sz w:val="20"/>
          </w:rPr>
          <w:t>Collaboration et système de renvoie</w:t>
        </w:r>
        <w:r w:rsidR="005D01CE">
          <w:rPr>
            <w:rStyle w:val="Lienhypertexte"/>
            <w:rFonts w:ascii="Times New Roman" w:hAnsi="Times New Roman" w:cs="Times New Roman"/>
            <w:noProof/>
            <w:sz w:val="20"/>
          </w:rPr>
          <w:t>…………</w:t>
        </w:r>
        <w:r w:rsidR="00AA6356" w:rsidRPr="005D01CE">
          <w:rPr>
            <w:rStyle w:val="Lienhypertexte"/>
            <w:rFonts w:ascii="Times New Roman" w:hAnsi="Times New Roman" w:cs="Times New Roman"/>
            <w:noProof/>
            <w:sz w:val="20"/>
          </w:rPr>
          <w:t>…………………..</w:t>
        </w:r>
        <w:r w:rsidR="00AA6356" w:rsidRPr="005D01CE">
          <w:rPr>
            <w:noProof/>
            <w:webHidden/>
            <w:sz w:val="20"/>
          </w:rPr>
          <w:tab/>
        </w:r>
        <w:r w:rsidR="00AA6356" w:rsidRPr="005D01CE">
          <w:rPr>
            <w:noProof/>
            <w:webHidden/>
            <w:sz w:val="20"/>
          </w:rPr>
          <w:fldChar w:fldCharType="begin"/>
        </w:r>
        <w:r w:rsidR="00AA6356" w:rsidRPr="005D01CE">
          <w:rPr>
            <w:noProof/>
            <w:webHidden/>
            <w:sz w:val="20"/>
          </w:rPr>
          <w:instrText xml:space="preserve"> PAGEREF _Toc507496821 \h </w:instrText>
        </w:r>
        <w:r w:rsidR="00AA6356" w:rsidRPr="005D01CE">
          <w:rPr>
            <w:noProof/>
            <w:webHidden/>
            <w:sz w:val="20"/>
          </w:rPr>
        </w:r>
        <w:r w:rsidR="00AA6356" w:rsidRPr="005D01CE">
          <w:rPr>
            <w:noProof/>
            <w:webHidden/>
            <w:sz w:val="20"/>
          </w:rPr>
          <w:fldChar w:fldCharType="separate"/>
        </w:r>
        <w:r w:rsidR="00AC3234">
          <w:rPr>
            <w:noProof/>
            <w:webHidden/>
            <w:sz w:val="20"/>
          </w:rPr>
          <w:t>26</w:t>
        </w:r>
        <w:r w:rsidR="00AA6356" w:rsidRPr="005D01CE">
          <w:rPr>
            <w:noProof/>
            <w:webHidden/>
            <w:sz w:val="20"/>
          </w:rPr>
          <w:fldChar w:fldCharType="end"/>
        </w:r>
      </w:hyperlink>
    </w:p>
    <w:p w:rsidR="00AA6356" w:rsidRPr="005D01CE" w:rsidRDefault="0009266F" w:rsidP="00806B66">
      <w:pPr>
        <w:pStyle w:val="TM1"/>
        <w:tabs>
          <w:tab w:val="left" w:pos="880"/>
          <w:tab w:val="right" w:pos="9062"/>
        </w:tabs>
        <w:spacing w:line="240" w:lineRule="auto"/>
        <w:rPr>
          <w:rFonts w:asciiTheme="minorHAnsi" w:hAnsiTheme="minorHAnsi"/>
          <w:b w:val="0"/>
          <w:bCs w:val="0"/>
          <w:caps w:val="0"/>
          <w:noProof/>
          <w:sz w:val="18"/>
          <w:szCs w:val="22"/>
        </w:rPr>
      </w:pPr>
      <w:hyperlink w:anchor="_Toc507496822" w:history="1">
        <w:r w:rsidR="00AA6356" w:rsidRPr="005D01CE">
          <w:rPr>
            <w:rStyle w:val="Lienhypertexte"/>
            <w:rFonts w:ascii="Times New Roman" w:hAnsi="Times New Roman" w:cs="Times New Roman"/>
            <w:noProof/>
            <w:sz w:val="20"/>
          </w:rPr>
          <w:t>VIII.</w:t>
        </w:r>
        <w:r w:rsidR="00AA6356" w:rsidRPr="005D01CE">
          <w:rPr>
            <w:rFonts w:asciiTheme="minorHAnsi" w:hAnsiTheme="minorHAnsi"/>
            <w:b w:val="0"/>
            <w:bCs w:val="0"/>
            <w:caps w:val="0"/>
            <w:noProof/>
            <w:sz w:val="18"/>
            <w:szCs w:val="22"/>
          </w:rPr>
          <w:tab/>
        </w:r>
        <w:r w:rsidR="00AA6356" w:rsidRPr="005D01CE">
          <w:rPr>
            <w:rStyle w:val="Lienhypertexte"/>
            <w:rFonts w:ascii="Times New Roman" w:hAnsi="Times New Roman" w:cs="Times New Roman"/>
            <w:noProof/>
            <w:sz w:val="20"/>
          </w:rPr>
          <w:t>Relations interpersonnelles (prestataire-usager) ……..</w:t>
        </w:r>
        <w:r w:rsidR="00AA6356" w:rsidRPr="005D01CE">
          <w:rPr>
            <w:noProof/>
            <w:webHidden/>
            <w:sz w:val="20"/>
          </w:rPr>
          <w:tab/>
        </w:r>
        <w:r w:rsidR="00AA6356" w:rsidRPr="005D01CE">
          <w:rPr>
            <w:noProof/>
            <w:webHidden/>
            <w:sz w:val="20"/>
          </w:rPr>
          <w:fldChar w:fldCharType="begin"/>
        </w:r>
        <w:r w:rsidR="00AA6356" w:rsidRPr="005D01CE">
          <w:rPr>
            <w:noProof/>
            <w:webHidden/>
            <w:sz w:val="20"/>
          </w:rPr>
          <w:instrText xml:space="preserve"> PAGEREF _Toc507496822 \h </w:instrText>
        </w:r>
        <w:r w:rsidR="00AA6356" w:rsidRPr="005D01CE">
          <w:rPr>
            <w:noProof/>
            <w:webHidden/>
            <w:sz w:val="20"/>
          </w:rPr>
        </w:r>
        <w:r w:rsidR="00AA6356" w:rsidRPr="005D01CE">
          <w:rPr>
            <w:noProof/>
            <w:webHidden/>
            <w:sz w:val="20"/>
          </w:rPr>
          <w:fldChar w:fldCharType="separate"/>
        </w:r>
        <w:r w:rsidR="00AC3234">
          <w:rPr>
            <w:noProof/>
            <w:webHidden/>
            <w:sz w:val="20"/>
          </w:rPr>
          <w:t>27</w:t>
        </w:r>
        <w:r w:rsidR="00AA6356" w:rsidRPr="005D01CE">
          <w:rPr>
            <w:noProof/>
            <w:webHidden/>
            <w:sz w:val="20"/>
          </w:rPr>
          <w:fldChar w:fldCharType="end"/>
        </w:r>
      </w:hyperlink>
    </w:p>
    <w:p w:rsidR="00AA6356" w:rsidRPr="005D01CE" w:rsidRDefault="0009266F" w:rsidP="00806B66">
      <w:pPr>
        <w:pStyle w:val="TM1"/>
        <w:tabs>
          <w:tab w:val="left" w:pos="660"/>
          <w:tab w:val="right" w:pos="9062"/>
        </w:tabs>
        <w:spacing w:line="240" w:lineRule="auto"/>
        <w:rPr>
          <w:rFonts w:asciiTheme="minorHAnsi" w:hAnsiTheme="minorHAnsi"/>
          <w:b w:val="0"/>
          <w:bCs w:val="0"/>
          <w:caps w:val="0"/>
          <w:noProof/>
          <w:sz w:val="18"/>
          <w:szCs w:val="22"/>
        </w:rPr>
      </w:pPr>
      <w:hyperlink w:anchor="_Toc507496823" w:history="1">
        <w:r w:rsidR="00AA6356" w:rsidRPr="005D01CE">
          <w:rPr>
            <w:rStyle w:val="Lienhypertexte"/>
            <w:rFonts w:ascii="Times New Roman" w:hAnsi="Times New Roman" w:cs="Times New Roman"/>
            <w:noProof/>
            <w:sz w:val="20"/>
          </w:rPr>
          <w:t>IX.</w:t>
        </w:r>
        <w:r w:rsidR="00AA6356" w:rsidRPr="005D01CE">
          <w:rPr>
            <w:rFonts w:asciiTheme="minorHAnsi" w:hAnsiTheme="minorHAnsi"/>
            <w:b w:val="0"/>
            <w:bCs w:val="0"/>
            <w:caps w:val="0"/>
            <w:noProof/>
            <w:sz w:val="18"/>
            <w:szCs w:val="22"/>
          </w:rPr>
          <w:tab/>
        </w:r>
        <w:r w:rsidR="00AA6356" w:rsidRPr="005D01CE">
          <w:rPr>
            <w:rStyle w:val="Lienhypertexte"/>
            <w:rFonts w:ascii="Times New Roman" w:hAnsi="Times New Roman" w:cs="Times New Roman"/>
            <w:noProof/>
            <w:sz w:val="20"/>
          </w:rPr>
          <w:t>Points de vue des usagers sur la qualification des prestations……….</w:t>
        </w:r>
        <w:r w:rsidR="00AA6356" w:rsidRPr="005D01CE">
          <w:rPr>
            <w:noProof/>
            <w:webHidden/>
            <w:sz w:val="20"/>
          </w:rPr>
          <w:tab/>
        </w:r>
        <w:r w:rsidR="00AA6356" w:rsidRPr="005D01CE">
          <w:rPr>
            <w:noProof/>
            <w:webHidden/>
            <w:sz w:val="20"/>
          </w:rPr>
          <w:fldChar w:fldCharType="begin"/>
        </w:r>
        <w:r w:rsidR="00AA6356" w:rsidRPr="005D01CE">
          <w:rPr>
            <w:noProof/>
            <w:webHidden/>
            <w:sz w:val="20"/>
          </w:rPr>
          <w:instrText xml:space="preserve"> PAGEREF _Toc507496823 \h </w:instrText>
        </w:r>
        <w:r w:rsidR="00AA6356" w:rsidRPr="005D01CE">
          <w:rPr>
            <w:noProof/>
            <w:webHidden/>
            <w:sz w:val="20"/>
          </w:rPr>
        </w:r>
        <w:r w:rsidR="00AA6356" w:rsidRPr="005D01CE">
          <w:rPr>
            <w:noProof/>
            <w:webHidden/>
            <w:sz w:val="20"/>
          </w:rPr>
          <w:fldChar w:fldCharType="separate"/>
        </w:r>
        <w:r w:rsidR="00AC3234">
          <w:rPr>
            <w:noProof/>
            <w:webHidden/>
            <w:sz w:val="20"/>
          </w:rPr>
          <w:t>28</w:t>
        </w:r>
        <w:r w:rsidR="00AA6356" w:rsidRPr="005D01CE">
          <w:rPr>
            <w:noProof/>
            <w:webHidden/>
            <w:sz w:val="20"/>
          </w:rPr>
          <w:fldChar w:fldCharType="end"/>
        </w:r>
      </w:hyperlink>
    </w:p>
    <w:p w:rsidR="00AA6356" w:rsidRPr="005D01CE" w:rsidRDefault="0009266F" w:rsidP="00806B66">
      <w:pPr>
        <w:pStyle w:val="TM1"/>
        <w:tabs>
          <w:tab w:val="left" w:pos="660"/>
          <w:tab w:val="right" w:pos="9062"/>
        </w:tabs>
        <w:spacing w:line="240" w:lineRule="auto"/>
        <w:rPr>
          <w:rFonts w:asciiTheme="minorHAnsi" w:hAnsiTheme="minorHAnsi"/>
          <w:b w:val="0"/>
          <w:bCs w:val="0"/>
          <w:caps w:val="0"/>
          <w:noProof/>
          <w:sz w:val="18"/>
          <w:szCs w:val="22"/>
        </w:rPr>
      </w:pPr>
      <w:hyperlink w:anchor="_Toc507496824" w:history="1">
        <w:r w:rsidR="00AA6356" w:rsidRPr="005D01CE">
          <w:rPr>
            <w:rStyle w:val="Lienhypertexte"/>
            <w:rFonts w:ascii="Times New Roman" w:hAnsi="Times New Roman" w:cs="Times New Roman"/>
            <w:noProof/>
            <w:sz w:val="20"/>
          </w:rPr>
          <w:t>X.</w:t>
        </w:r>
        <w:r w:rsidR="00AA6356" w:rsidRPr="005D01CE">
          <w:rPr>
            <w:rFonts w:asciiTheme="minorHAnsi" w:hAnsiTheme="minorHAnsi"/>
            <w:b w:val="0"/>
            <w:bCs w:val="0"/>
            <w:caps w:val="0"/>
            <w:noProof/>
            <w:sz w:val="18"/>
            <w:szCs w:val="22"/>
          </w:rPr>
          <w:tab/>
        </w:r>
        <w:r w:rsidR="00AA6356" w:rsidRPr="005D01CE">
          <w:rPr>
            <w:rStyle w:val="Lienhypertexte"/>
            <w:rFonts w:ascii="Times New Roman" w:hAnsi="Times New Roman" w:cs="Times New Roman"/>
            <w:noProof/>
            <w:sz w:val="20"/>
          </w:rPr>
          <w:t>Recommandations………………………………………………………….</w:t>
        </w:r>
        <w:r w:rsidR="00AA6356" w:rsidRPr="005D01CE">
          <w:rPr>
            <w:noProof/>
            <w:webHidden/>
            <w:sz w:val="20"/>
          </w:rPr>
          <w:tab/>
        </w:r>
        <w:r w:rsidR="00AA6356" w:rsidRPr="005D01CE">
          <w:rPr>
            <w:noProof/>
            <w:webHidden/>
            <w:sz w:val="20"/>
          </w:rPr>
          <w:fldChar w:fldCharType="begin"/>
        </w:r>
        <w:r w:rsidR="00AA6356" w:rsidRPr="005D01CE">
          <w:rPr>
            <w:noProof/>
            <w:webHidden/>
            <w:sz w:val="20"/>
          </w:rPr>
          <w:instrText xml:space="preserve"> PAGEREF _Toc507496824 \h </w:instrText>
        </w:r>
        <w:r w:rsidR="00AA6356" w:rsidRPr="005D01CE">
          <w:rPr>
            <w:noProof/>
            <w:webHidden/>
            <w:sz w:val="20"/>
          </w:rPr>
        </w:r>
        <w:r w:rsidR="00AA6356" w:rsidRPr="005D01CE">
          <w:rPr>
            <w:noProof/>
            <w:webHidden/>
            <w:sz w:val="20"/>
          </w:rPr>
          <w:fldChar w:fldCharType="separate"/>
        </w:r>
        <w:r w:rsidR="00AC3234">
          <w:rPr>
            <w:noProof/>
            <w:webHidden/>
            <w:sz w:val="20"/>
          </w:rPr>
          <w:t>30</w:t>
        </w:r>
        <w:r w:rsidR="00AA6356" w:rsidRPr="005D01CE">
          <w:rPr>
            <w:noProof/>
            <w:webHidden/>
            <w:sz w:val="20"/>
          </w:rPr>
          <w:fldChar w:fldCharType="end"/>
        </w:r>
      </w:hyperlink>
    </w:p>
    <w:p w:rsidR="00AA6356" w:rsidRPr="005D01CE" w:rsidRDefault="0009266F" w:rsidP="00806B66">
      <w:pPr>
        <w:pStyle w:val="TM1"/>
        <w:tabs>
          <w:tab w:val="right" w:pos="9062"/>
        </w:tabs>
        <w:spacing w:line="240" w:lineRule="auto"/>
        <w:rPr>
          <w:rFonts w:asciiTheme="minorHAnsi" w:hAnsiTheme="minorHAnsi"/>
          <w:b w:val="0"/>
          <w:bCs w:val="0"/>
          <w:caps w:val="0"/>
          <w:noProof/>
          <w:sz w:val="18"/>
          <w:szCs w:val="22"/>
        </w:rPr>
      </w:pPr>
      <w:hyperlink w:anchor="_Toc507496825" w:history="1">
        <w:r w:rsidR="00AA6356" w:rsidRPr="005D01CE">
          <w:rPr>
            <w:rStyle w:val="Lienhypertexte"/>
            <w:rFonts w:ascii="Times New Roman" w:hAnsi="Times New Roman" w:cs="Times New Roman"/>
            <w:noProof/>
            <w:sz w:val="20"/>
          </w:rPr>
          <w:t>Conclusion……………………………………………………………………………..</w:t>
        </w:r>
        <w:r w:rsidR="00AA6356" w:rsidRPr="005D01CE">
          <w:rPr>
            <w:noProof/>
            <w:webHidden/>
            <w:sz w:val="20"/>
          </w:rPr>
          <w:tab/>
        </w:r>
        <w:r w:rsidR="00AA6356" w:rsidRPr="005D01CE">
          <w:rPr>
            <w:noProof/>
            <w:webHidden/>
            <w:sz w:val="20"/>
          </w:rPr>
          <w:fldChar w:fldCharType="begin"/>
        </w:r>
        <w:r w:rsidR="00AA6356" w:rsidRPr="005D01CE">
          <w:rPr>
            <w:noProof/>
            <w:webHidden/>
            <w:sz w:val="20"/>
          </w:rPr>
          <w:instrText xml:space="preserve"> PAGEREF _Toc507496825 \h </w:instrText>
        </w:r>
        <w:r w:rsidR="00AA6356" w:rsidRPr="005D01CE">
          <w:rPr>
            <w:noProof/>
            <w:webHidden/>
            <w:sz w:val="20"/>
          </w:rPr>
        </w:r>
        <w:r w:rsidR="00AA6356" w:rsidRPr="005D01CE">
          <w:rPr>
            <w:noProof/>
            <w:webHidden/>
            <w:sz w:val="20"/>
          </w:rPr>
          <w:fldChar w:fldCharType="separate"/>
        </w:r>
        <w:r w:rsidR="00AC3234">
          <w:rPr>
            <w:noProof/>
            <w:webHidden/>
            <w:sz w:val="20"/>
          </w:rPr>
          <w:t>32</w:t>
        </w:r>
        <w:r w:rsidR="00AA6356" w:rsidRPr="005D01CE">
          <w:rPr>
            <w:noProof/>
            <w:webHidden/>
            <w:sz w:val="20"/>
          </w:rPr>
          <w:fldChar w:fldCharType="end"/>
        </w:r>
      </w:hyperlink>
    </w:p>
    <w:p w:rsidR="00292F92" w:rsidRPr="005D01CE" w:rsidRDefault="00292F92" w:rsidP="00806B66">
      <w:pPr>
        <w:spacing w:line="240" w:lineRule="auto"/>
        <w:rPr>
          <w:rFonts w:ascii="Times New Roman" w:eastAsiaTheme="majorEastAsia" w:hAnsi="Times New Roman" w:cs="Times New Roman"/>
          <w:color w:val="365F91" w:themeColor="accent1" w:themeShade="BF"/>
          <w:sz w:val="16"/>
          <w:szCs w:val="20"/>
        </w:rPr>
      </w:pPr>
      <w:r w:rsidRPr="005D01CE">
        <w:rPr>
          <w:rFonts w:ascii="Times New Roman" w:eastAsiaTheme="majorEastAsia" w:hAnsi="Times New Roman" w:cs="Times New Roman"/>
          <w:color w:val="365F91" w:themeColor="accent1" w:themeShade="BF"/>
          <w:sz w:val="16"/>
          <w:szCs w:val="20"/>
        </w:rPr>
        <w:fldChar w:fldCharType="end"/>
      </w:r>
      <w:r w:rsidRPr="005D01CE">
        <w:rPr>
          <w:rFonts w:ascii="Times New Roman" w:eastAsiaTheme="majorEastAsia" w:hAnsi="Times New Roman" w:cs="Times New Roman"/>
          <w:color w:val="365F91" w:themeColor="accent1" w:themeShade="BF"/>
          <w:sz w:val="16"/>
          <w:szCs w:val="20"/>
        </w:rPr>
        <w:br w:type="page"/>
      </w:r>
    </w:p>
    <w:p w:rsidR="004977D1" w:rsidRPr="0060276D" w:rsidRDefault="004977D1" w:rsidP="00292F92">
      <w:pPr>
        <w:pStyle w:val="Titre1"/>
        <w:jc w:val="center"/>
        <w:rPr>
          <w:rFonts w:ascii="Times New Roman" w:hAnsi="Times New Roman" w:cs="Times New Roman"/>
          <w:b/>
          <w:sz w:val="24"/>
          <w:szCs w:val="24"/>
        </w:rPr>
      </w:pPr>
      <w:bookmarkStart w:id="4" w:name="_Toc507496810"/>
      <w:r w:rsidRPr="0060276D">
        <w:rPr>
          <w:rFonts w:ascii="Times New Roman" w:hAnsi="Times New Roman" w:cs="Times New Roman"/>
          <w:b/>
          <w:sz w:val="24"/>
          <w:szCs w:val="24"/>
        </w:rPr>
        <w:t>Liste des Tableaux</w:t>
      </w:r>
      <w:r w:rsidR="00BE06F6">
        <w:rPr>
          <w:rFonts w:ascii="Times New Roman" w:hAnsi="Times New Roman" w:cs="Times New Roman"/>
          <w:b/>
          <w:sz w:val="24"/>
          <w:szCs w:val="24"/>
        </w:rPr>
        <w:t>,</w:t>
      </w:r>
      <w:r w:rsidRPr="0060276D">
        <w:rPr>
          <w:rFonts w:ascii="Times New Roman" w:hAnsi="Times New Roman" w:cs="Times New Roman"/>
          <w:b/>
          <w:sz w:val="24"/>
          <w:szCs w:val="24"/>
        </w:rPr>
        <w:t xml:space="preserve"> Graphiques</w:t>
      </w:r>
      <w:bookmarkEnd w:id="2"/>
      <w:bookmarkEnd w:id="3"/>
      <w:bookmarkEnd w:id="4"/>
      <w:r w:rsidR="00BE06F6">
        <w:rPr>
          <w:rFonts w:ascii="Times New Roman" w:hAnsi="Times New Roman" w:cs="Times New Roman"/>
          <w:b/>
          <w:sz w:val="24"/>
          <w:szCs w:val="24"/>
        </w:rPr>
        <w:t xml:space="preserve"> et Carte</w:t>
      </w:r>
    </w:p>
    <w:p w:rsidR="004977D1" w:rsidRPr="00CC0BD0" w:rsidRDefault="004977D1" w:rsidP="004977D1">
      <w:pPr>
        <w:spacing w:after="0" w:line="240" w:lineRule="auto"/>
        <w:rPr>
          <w:rFonts w:ascii="Times New Roman" w:hAnsi="Times New Roman" w:cs="Times New Roman"/>
        </w:rPr>
      </w:pPr>
    </w:p>
    <w:tbl>
      <w:tblPr>
        <w:tblW w:w="8860" w:type="dxa"/>
        <w:tblInd w:w="80" w:type="dxa"/>
        <w:tblCellMar>
          <w:left w:w="70" w:type="dxa"/>
          <w:right w:w="70" w:type="dxa"/>
        </w:tblCellMar>
        <w:tblLook w:val="0000" w:firstRow="0" w:lastRow="0" w:firstColumn="0" w:lastColumn="0" w:noHBand="0" w:noVBand="0"/>
      </w:tblPr>
      <w:tblGrid>
        <w:gridCol w:w="8860"/>
      </w:tblGrid>
      <w:tr w:rsidR="00943AC6" w:rsidRPr="00CC0BD0" w:rsidTr="00943AC6">
        <w:trPr>
          <w:trHeight w:val="3849"/>
        </w:trPr>
        <w:tc>
          <w:tcPr>
            <w:tcW w:w="8860" w:type="dxa"/>
          </w:tcPr>
          <w:p w:rsidR="00943AC6" w:rsidRDefault="00C25E24" w:rsidP="00C25E24">
            <w:pPr>
              <w:spacing w:after="0"/>
              <w:jc w:val="both"/>
              <w:rPr>
                <w:rFonts w:ascii="Times New Roman" w:hAnsi="Times New Roman" w:cs="Times New Roman"/>
                <w:bCs/>
              </w:rPr>
            </w:pPr>
            <w:r>
              <w:rPr>
                <w:rFonts w:ascii="Times New Roman" w:hAnsi="Times New Roman" w:cs="Times New Roman"/>
                <w:bCs/>
              </w:rPr>
              <w:t>Tableau N° 1 Pourcentage d’accouchement assisté par un personnel qualifié</w:t>
            </w:r>
          </w:p>
          <w:p w:rsidR="00C25E24" w:rsidRDefault="00C25E24" w:rsidP="00C25E24">
            <w:pPr>
              <w:spacing w:after="0"/>
              <w:jc w:val="both"/>
              <w:rPr>
                <w:rFonts w:ascii="Times New Roman" w:hAnsi="Times New Roman" w:cs="Times New Roman"/>
                <w:bCs/>
              </w:rPr>
            </w:pPr>
            <w:r>
              <w:rPr>
                <w:rFonts w:ascii="Times New Roman" w:hAnsi="Times New Roman" w:cs="Times New Roman"/>
                <w:bCs/>
              </w:rPr>
              <w:t>Tableau N° 2 S</w:t>
            </w:r>
            <w:r w:rsidR="00086014">
              <w:rPr>
                <w:rFonts w:ascii="Times New Roman" w:hAnsi="Times New Roman" w:cs="Times New Roman"/>
                <w:bCs/>
              </w:rPr>
              <w:t>tructures/unités d’entretien</w:t>
            </w:r>
          </w:p>
          <w:p w:rsidR="00D72605" w:rsidRDefault="00C25E24" w:rsidP="00D72605">
            <w:pPr>
              <w:spacing w:after="0"/>
              <w:jc w:val="both"/>
              <w:rPr>
                <w:rFonts w:ascii="Times New Roman" w:hAnsi="Times New Roman" w:cs="Times New Roman"/>
                <w:bCs/>
              </w:rPr>
            </w:pPr>
            <w:r>
              <w:rPr>
                <w:rFonts w:ascii="Times New Roman" w:hAnsi="Times New Roman" w:cs="Times New Roman"/>
                <w:bCs/>
              </w:rPr>
              <w:t>Tableau N° 3 Synthèse des focus group hommes et femmes</w:t>
            </w:r>
          </w:p>
          <w:p w:rsidR="00D72605" w:rsidRPr="00D72605" w:rsidRDefault="00D72605" w:rsidP="00D72605">
            <w:pPr>
              <w:spacing w:after="0"/>
              <w:jc w:val="both"/>
              <w:rPr>
                <w:rFonts w:ascii="Times New Roman" w:hAnsi="Times New Roman" w:cs="Times New Roman"/>
                <w:bCs/>
              </w:rPr>
            </w:pPr>
            <w:r w:rsidRPr="00D72605">
              <w:rPr>
                <w:rFonts w:ascii="Times New Roman" w:hAnsi="Times New Roman" w:cs="Times New Roman"/>
                <w:bCs/>
              </w:rPr>
              <w:t>Tableau N° 4 Évolution du ratio habitants/formations sanitaires de districts</w:t>
            </w:r>
          </w:p>
          <w:p w:rsidR="00D72605" w:rsidRDefault="00D72605" w:rsidP="00C25E24">
            <w:pPr>
              <w:spacing w:after="0"/>
              <w:jc w:val="both"/>
              <w:rPr>
                <w:rFonts w:ascii="Times New Roman" w:hAnsi="Times New Roman" w:cs="Times New Roman"/>
                <w:bCs/>
              </w:rPr>
            </w:pPr>
          </w:p>
          <w:p w:rsidR="00C25E24" w:rsidRDefault="00C25E24" w:rsidP="00C25E24">
            <w:pPr>
              <w:spacing w:after="0"/>
              <w:jc w:val="both"/>
              <w:rPr>
                <w:rFonts w:ascii="Times New Roman" w:hAnsi="Times New Roman" w:cs="Times New Roman"/>
                <w:bCs/>
              </w:rPr>
            </w:pPr>
          </w:p>
          <w:p w:rsidR="00C25E24" w:rsidRDefault="00C25E24" w:rsidP="00C25E24">
            <w:pPr>
              <w:spacing w:after="0"/>
              <w:jc w:val="both"/>
              <w:rPr>
                <w:rFonts w:ascii="Times New Roman" w:hAnsi="Times New Roman" w:cs="Times New Roman"/>
                <w:bCs/>
              </w:rPr>
            </w:pPr>
            <w:r>
              <w:rPr>
                <w:rFonts w:ascii="Times New Roman" w:hAnsi="Times New Roman" w:cs="Times New Roman"/>
                <w:bCs/>
              </w:rPr>
              <w:t>Graphique N° 1 Distribution des usagers entretenus selon le milieu de résidence</w:t>
            </w:r>
          </w:p>
          <w:p w:rsidR="00C25E24" w:rsidRDefault="00C25E24" w:rsidP="00C25E24">
            <w:pPr>
              <w:spacing w:after="0"/>
              <w:jc w:val="both"/>
              <w:rPr>
                <w:rFonts w:ascii="Times New Roman" w:hAnsi="Times New Roman" w:cs="Times New Roman"/>
                <w:bCs/>
              </w:rPr>
            </w:pPr>
            <w:r>
              <w:rPr>
                <w:rFonts w:ascii="Times New Roman" w:hAnsi="Times New Roman" w:cs="Times New Roman"/>
                <w:bCs/>
              </w:rPr>
              <w:t>Graphique N° 2 Répartition des usagers selon le niveau d’instruction</w:t>
            </w:r>
          </w:p>
          <w:p w:rsidR="00C25E24" w:rsidRDefault="00C25E24" w:rsidP="00C25E24">
            <w:pPr>
              <w:spacing w:after="0"/>
              <w:jc w:val="both"/>
              <w:rPr>
                <w:rFonts w:ascii="Times New Roman" w:hAnsi="Times New Roman" w:cs="Times New Roman"/>
                <w:bCs/>
              </w:rPr>
            </w:pPr>
            <w:r>
              <w:rPr>
                <w:rFonts w:ascii="Times New Roman" w:hAnsi="Times New Roman" w:cs="Times New Roman"/>
                <w:bCs/>
              </w:rPr>
              <w:t xml:space="preserve">Graphique N° 3 Répartition des usagers selon </w:t>
            </w:r>
            <w:r w:rsidR="00F82B28">
              <w:rPr>
                <w:rFonts w:ascii="Times New Roman" w:hAnsi="Times New Roman" w:cs="Times New Roman"/>
                <w:bCs/>
              </w:rPr>
              <w:t>le sexe</w:t>
            </w:r>
          </w:p>
          <w:p w:rsidR="00F82B28" w:rsidRDefault="00F82B28" w:rsidP="00C25E24">
            <w:pPr>
              <w:spacing w:after="0"/>
              <w:jc w:val="both"/>
              <w:rPr>
                <w:rFonts w:ascii="Times New Roman" w:hAnsi="Times New Roman" w:cs="Times New Roman"/>
                <w:bCs/>
              </w:rPr>
            </w:pPr>
            <w:r>
              <w:rPr>
                <w:rFonts w:ascii="Times New Roman" w:hAnsi="Times New Roman" w:cs="Times New Roman"/>
                <w:bCs/>
              </w:rPr>
              <w:t xml:space="preserve">Graphique N° 4 Evolution des trois indicateurs CPN4 accouchements réalisés dans les FOSA </w:t>
            </w:r>
          </w:p>
          <w:p w:rsidR="00EF3671" w:rsidRDefault="00EF3671" w:rsidP="00C25E24">
            <w:pPr>
              <w:spacing w:after="0"/>
              <w:jc w:val="both"/>
              <w:rPr>
                <w:rFonts w:ascii="Times New Roman" w:hAnsi="Times New Roman" w:cs="Times New Roman"/>
                <w:bCs/>
              </w:rPr>
            </w:pPr>
          </w:p>
          <w:p w:rsidR="00075853" w:rsidRDefault="00EF3671" w:rsidP="00C25E24">
            <w:pPr>
              <w:spacing w:after="0"/>
              <w:jc w:val="both"/>
              <w:rPr>
                <w:rFonts w:ascii="Times New Roman" w:hAnsi="Times New Roman" w:cs="Times New Roman"/>
                <w:bCs/>
              </w:rPr>
            </w:pPr>
            <w:r>
              <w:rPr>
                <w:rFonts w:ascii="Times New Roman" w:hAnsi="Times New Roman" w:cs="Times New Roman"/>
                <w:bCs/>
              </w:rPr>
              <w:t xml:space="preserve">Carte N° 1 </w:t>
            </w:r>
            <w:r w:rsidR="00075853">
              <w:rPr>
                <w:rFonts w:ascii="Times New Roman" w:hAnsi="Times New Roman" w:cs="Times New Roman"/>
                <w:bCs/>
              </w:rPr>
              <w:t>Régions administratives couvertes par l’Etude</w:t>
            </w:r>
          </w:p>
          <w:p w:rsidR="00EF3671" w:rsidRPr="00CC0BD0" w:rsidRDefault="00075853" w:rsidP="00C25E24">
            <w:pPr>
              <w:spacing w:after="0"/>
              <w:jc w:val="both"/>
              <w:rPr>
                <w:rFonts w:ascii="Times New Roman" w:hAnsi="Times New Roman" w:cs="Times New Roman"/>
                <w:bCs/>
              </w:rPr>
            </w:pPr>
            <w:r>
              <w:rPr>
                <w:rFonts w:ascii="Times New Roman" w:hAnsi="Times New Roman" w:cs="Times New Roman"/>
                <w:bCs/>
              </w:rPr>
              <w:t>Carte N° 2 Sites de collecte des données sur le terrain</w:t>
            </w:r>
            <w:r w:rsidR="00BE06F6">
              <w:rPr>
                <w:rFonts w:ascii="Times New Roman" w:hAnsi="Times New Roman" w:cs="Times New Roman"/>
                <w:bCs/>
              </w:rPr>
              <w:t xml:space="preserve"> </w:t>
            </w:r>
          </w:p>
        </w:tc>
      </w:tr>
      <w:tr w:rsidR="00943AC6" w:rsidRPr="00CC0BD0" w:rsidTr="00943AC6">
        <w:trPr>
          <w:trHeight w:val="3849"/>
        </w:trPr>
        <w:tc>
          <w:tcPr>
            <w:tcW w:w="8860" w:type="dxa"/>
          </w:tcPr>
          <w:p w:rsidR="00943AC6" w:rsidRPr="00CC0BD0" w:rsidRDefault="00943AC6" w:rsidP="00BB6CE4">
            <w:pPr>
              <w:pBdr>
                <w:bar w:val="single" w:sz="4" w:color="auto"/>
              </w:pBdr>
              <w:spacing w:after="0" w:line="240" w:lineRule="auto"/>
              <w:ind w:left="80"/>
              <w:rPr>
                <w:rFonts w:ascii="Times New Roman" w:hAnsi="Times New Roman" w:cs="Times New Roman"/>
                <w:bCs/>
              </w:rPr>
            </w:pPr>
          </w:p>
        </w:tc>
      </w:tr>
    </w:tbl>
    <w:p w:rsidR="005C7717" w:rsidRPr="00CC0BD0" w:rsidRDefault="005C7717" w:rsidP="00666669">
      <w:pPr>
        <w:spacing w:line="240" w:lineRule="auto"/>
        <w:rPr>
          <w:rFonts w:ascii="Times New Roman" w:hAnsi="Times New Roman" w:cs="Times New Roman"/>
          <w:b/>
        </w:rPr>
      </w:pPr>
    </w:p>
    <w:p w:rsidR="005C7717" w:rsidRPr="00CC0BD0" w:rsidRDefault="005C7717" w:rsidP="00666669">
      <w:pPr>
        <w:spacing w:line="240" w:lineRule="auto"/>
        <w:rPr>
          <w:rFonts w:ascii="Times New Roman" w:hAnsi="Times New Roman" w:cs="Times New Roman"/>
          <w:b/>
        </w:rPr>
      </w:pPr>
    </w:p>
    <w:p w:rsidR="008F4963" w:rsidRPr="00CC0BD0" w:rsidRDefault="008F4963">
      <w:pPr>
        <w:rPr>
          <w:rFonts w:ascii="Times New Roman" w:hAnsi="Times New Roman" w:cs="Times New Roman"/>
          <w:b/>
        </w:rPr>
      </w:pPr>
      <w:r w:rsidRPr="00CC0BD0">
        <w:rPr>
          <w:rFonts w:ascii="Times New Roman" w:hAnsi="Times New Roman" w:cs="Times New Roman"/>
          <w:b/>
        </w:rPr>
        <w:br w:type="page"/>
      </w:r>
    </w:p>
    <w:p w:rsidR="00B70EE5" w:rsidRPr="0060276D" w:rsidRDefault="00BE06F6" w:rsidP="00292F92">
      <w:pPr>
        <w:pStyle w:val="Titre1"/>
        <w:jc w:val="center"/>
        <w:rPr>
          <w:rFonts w:ascii="Times New Roman" w:hAnsi="Times New Roman" w:cs="Times New Roman"/>
          <w:b/>
          <w:sz w:val="24"/>
          <w:szCs w:val="24"/>
        </w:rPr>
      </w:pPr>
      <w:bookmarkStart w:id="5" w:name="_Toc507495157"/>
      <w:bookmarkStart w:id="6" w:name="_Toc507495275"/>
      <w:bookmarkStart w:id="7" w:name="_Toc507496811"/>
      <w:r>
        <w:rPr>
          <w:rFonts w:ascii="Times New Roman" w:hAnsi="Times New Roman" w:cs="Times New Roman"/>
          <w:b/>
          <w:sz w:val="24"/>
          <w:szCs w:val="24"/>
        </w:rPr>
        <w:t>Liste des Abréviations/</w:t>
      </w:r>
      <w:r w:rsidR="00B70EE5" w:rsidRPr="0060276D">
        <w:rPr>
          <w:rFonts w:ascii="Times New Roman" w:hAnsi="Times New Roman" w:cs="Times New Roman"/>
          <w:b/>
          <w:sz w:val="24"/>
          <w:szCs w:val="24"/>
        </w:rPr>
        <w:t>Acronymes</w:t>
      </w:r>
      <w:bookmarkEnd w:id="5"/>
      <w:bookmarkEnd w:id="6"/>
      <w:bookmarkEnd w:id="7"/>
    </w:p>
    <w:tbl>
      <w:tblPr>
        <w:tblW w:w="8095" w:type="dxa"/>
        <w:tblInd w:w="55" w:type="dxa"/>
        <w:tblCellMar>
          <w:left w:w="70" w:type="dxa"/>
          <w:right w:w="70" w:type="dxa"/>
        </w:tblCellMar>
        <w:tblLook w:val="04A0" w:firstRow="1" w:lastRow="0" w:firstColumn="1" w:lastColumn="0" w:noHBand="0" w:noVBand="1"/>
      </w:tblPr>
      <w:tblGrid>
        <w:gridCol w:w="1795"/>
        <w:gridCol w:w="6300"/>
      </w:tblGrid>
      <w:tr w:rsidR="0040670B" w:rsidRPr="00CC0BD0" w:rsidTr="00BE06F6">
        <w:trPr>
          <w:trHeight w:val="300"/>
        </w:trPr>
        <w:tc>
          <w:tcPr>
            <w:tcW w:w="1795" w:type="dxa"/>
            <w:shd w:val="clear" w:color="auto" w:fill="auto"/>
            <w:noWrap/>
            <w:vAlign w:val="center"/>
            <w:hideMark/>
          </w:tcPr>
          <w:p w:rsidR="0040670B" w:rsidRPr="00CC0BD0" w:rsidRDefault="0040670B" w:rsidP="004A7DCD">
            <w:pPr>
              <w:spacing w:after="0" w:line="240" w:lineRule="auto"/>
              <w:rPr>
                <w:rFonts w:ascii="Times New Roman" w:eastAsia="Times New Roman" w:hAnsi="Times New Roman" w:cs="Times New Roman"/>
                <w:color w:val="000000"/>
              </w:rPr>
            </w:pPr>
            <w:r w:rsidRPr="00CC0BD0">
              <w:rPr>
                <w:rFonts w:ascii="Times New Roman" w:eastAsia="Times New Roman" w:hAnsi="Times New Roman" w:cs="Times New Roman"/>
                <w:color w:val="000000"/>
              </w:rPr>
              <w:t xml:space="preserve">ACS : </w:t>
            </w:r>
          </w:p>
        </w:tc>
        <w:tc>
          <w:tcPr>
            <w:tcW w:w="6300" w:type="dxa"/>
            <w:shd w:val="clear" w:color="auto" w:fill="auto"/>
            <w:noWrap/>
            <w:vAlign w:val="center"/>
            <w:hideMark/>
          </w:tcPr>
          <w:p w:rsidR="0040670B" w:rsidRPr="00CC0BD0" w:rsidRDefault="0040670B" w:rsidP="004A7DCD">
            <w:pPr>
              <w:spacing w:after="0" w:line="240" w:lineRule="auto"/>
              <w:rPr>
                <w:rFonts w:ascii="Times New Roman" w:eastAsia="Times New Roman" w:hAnsi="Times New Roman" w:cs="Times New Roman"/>
                <w:color w:val="000000"/>
              </w:rPr>
            </w:pPr>
            <w:r w:rsidRPr="00CC0BD0">
              <w:rPr>
                <w:rFonts w:ascii="Times New Roman" w:eastAsia="Times New Roman" w:hAnsi="Times New Roman" w:cs="Times New Roman"/>
                <w:color w:val="000000"/>
              </w:rPr>
              <w:t>Animateur Communautaire de Santé</w:t>
            </w:r>
          </w:p>
        </w:tc>
      </w:tr>
      <w:tr w:rsidR="0040670B" w:rsidRPr="00CC0BD0" w:rsidTr="00BE06F6">
        <w:trPr>
          <w:trHeight w:val="300"/>
        </w:trPr>
        <w:tc>
          <w:tcPr>
            <w:tcW w:w="1795" w:type="dxa"/>
            <w:shd w:val="clear" w:color="auto" w:fill="auto"/>
            <w:noWrap/>
            <w:vAlign w:val="center"/>
          </w:tcPr>
          <w:p w:rsidR="0040670B" w:rsidRPr="00CC0BD0" w:rsidRDefault="0040670B" w:rsidP="004A7DCD">
            <w:pPr>
              <w:spacing w:after="0" w:line="240" w:lineRule="auto"/>
              <w:rPr>
                <w:rFonts w:ascii="Times New Roman" w:eastAsia="Times New Roman" w:hAnsi="Times New Roman" w:cs="Times New Roman"/>
                <w:color w:val="000000"/>
              </w:rPr>
            </w:pPr>
            <w:r w:rsidRPr="00CC0BD0">
              <w:rPr>
                <w:rFonts w:ascii="Times New Roman" w:eastAsia="Times New Roman" w:hAnsi="Times New Roman" w:cs="Times New Roman"/>
                <w:color w:val="000000"/>
              </w:rPr>
              <w:t xml:space="preserve">CMC : </w:t>
            </w:r>
          </w:p>
        </w:tc>
        <w:tc>
          <w:tcPr>
            <w:tcW w:w="6300" w:type="dxa"/>
            <w:shd w:val="clear" w:color="auto" w:fill="auto"/>
            <w:noWrap/>
            <w:vAlign w:val="center"/>
          </w:tcPr>
          <w:p w:rsidR="0040670B" w:rsidRPr="00CC0BD0" w:rsidRDefault="0040670B" w:rsidP="004A7DCD">
            <w:pPr>
              <w:spacing w:after="0" w:line="240" w:lineRule="auto"/>
              <w:rPr>
                <w:rFonts w:ascii="Times New Roman" w:eastAsia="Times New Roman" w:hAnsi="Times New Roman" w:cs="Times New Roman"/>
                <w:color w:val="000000"/>
              </w:rPr>
            </w:pPr>
            <w:r w:rsidRPr="00CC0BD0">
              <w:rPr>
                <w:rFonts w:ascii="Times New Roman" w:eastAsia="Times New Roman" w:hAnsi="Times New Roman" w:cs="Times New Roman"/>
                <w:color w:val="000000"/>
              </w:rPr>
              <w:t xml:space="preserve">Centre Médical </w:t>
            </w:r>
          </w:p>
        </w:tc>
      </w:tr>
      <w:tr w:rsidR="0040670B" w:rsidRPr="00CC0BD0" w:rsidTr="00BE06F6">
        <w:trPr>
          <w:trHeight w:val="300"/>
        </w:trPr>
        <w:tc>
          <w:tcPr>
            <w:tcW w:w="1795" w:type="dxa"/>
            <w:shd w:val="clear" w:color="auto" w:fill="auto"/>
            <w:noWrap/>
            <w:vAlign w:val="center"/>
          </w:tcPr>
          <w:p w:rsidR="0040670B" w:rsidRPr="00CC0BD0" w:rsidRDefault="0040670B" w:rsidP="004A7DCD">
            <w:pPr>
              <w:spacing w:after="0" w:line="240" w:lineRule="auto"/>
              <w:rPr>
                <w:rFonts w:ascii="Times New Roman" w:eastAsia="Times New Roman" w:hAnsi="Times New Roman" w:cs="Times New Roman"/>
                <w:color w:val="000000"/>
              </w:rPr>
            </w:pPr>
            <w:r w:rsidRPr="00CC0BD0">
              <w:rPr>
                <w:rFonts w:ascii="Times New Roman" w:eastAsia="Times New Roman" w:hAnsi="Times New Roman" w:cs="Times New Roman"/>
                <w:color w:val="000000"/>
              </w:rPr>
              <w:t xml:space="preserve">COC : </w:t>
            </w:r>
          </w:p>
        </w:tc>
        <w:tc>
          <w:tcPr>
            <w:tcW w:w="6300" w:type="dxa"/>
            <w:shd w:val="clear" w:color="auto" w:fill="auto"/>
            <w:noWrap/>
            <w:vAlign w:val="center"/>
          </w:tcPr>
          <w:p w:rsidR="0040670B" w:rsidRPr="00CC0BD0" w:rsidRDefault="0040670B" w:rsidP="004A7DCD">
            <w:pPr>
              <w:spacing w:after="0" w:line="240" w:lineRule="auto"/>
              <w:rPr>
                <w:rFonts w:ascii="Times New Roman" w:eastAsia="Times New Roman" w:hAnsi="Times New Roman" w:cs="Times New Roman"/>
                <w:color w:val="000000"/>
              </w:rPr>
            </w:pPr>
            <w:r w:rsidRPr="00CC0BD0">
              <w:rPr>
                <w:rFonts w:ascii="Times New Roman" w:eastAsia="Times New Roman" w:hAnsi="Times New Roman" w:cs="Times New Roman"/>
                <w:color w:val="000000"/>
              </w:rPr>
              <w:t>Chargé de l’Organisation des Collectivités</w:t>
            </w:r>
          </w:p>
        </w:tc>
      </w:tr>
      <w:tr w:rsidR="0040670B" w:rsidRPr="00CC0BD0" w:rsidTr="00BE06F6">
        <w:trPr>
          <w:trHeight w:val="300"/>
        </w:trPr>
        <w:tc>
          <w:tcPr>
            <w:tcW w:w="1795" w:type="dxa"/>
            <w:shd w:val="clear" w:color="auto" w:fill="auto"/>
            <w:noWrap/>
            <w:vAlign w:val="center"/>
          </w:tcPr>
          <w:p w:rsidR="0040670B" w:rsidRPr="00CC0BD0" w:rsidRDefault="0040670B" w:rsidP="004A7DCD">
            <w:pPr>
              <w:spacing w:after="0" w:line="240" w:lineRule="auto"/>
              <w:rPr>
                <w:rFonts w:ascii="Times New Roman" w:eastAsia="Times New Roman" w:hAnsi="Times New Roman" w:cs="Times New Roman"/>
                <w:color w:val="000000"/>
              </w:rPr>
            </w:pPr>
            <w:r w:rsidRPr="00CC0BD0">
              <w:rPr>
                <w:rFonts w:ascii="Times New Roman" w:eastAsia="Times New Roman" w:hAnsi="Times New Roman" w:cs="Times New Roman"/>
                <w:color w:val="000000"/>
              </w:rPr>
              <w:t xml:space="preserve">CR : </w:t>
            </w:r>
          </w:p>
        </w:tc>
        <w:tc>
          <w:tcPr>
            <w:tcW w:w="6300" w:type="dxa"/>
            <w:shd w:val="clear" w:color="auto" w:fill="auto"/>
            <w:noWrap/>
            <w:vAlign w:val="center"/>
          </w:tcPr>
          <w:p w:rsidR="0040670B" w:rsidRPr="00CC0BD0" w:rsidRDefault="0040670B" w:rsidP="004A7DCD">
            <w:pPr>
              <w:spacing w:after="0" w:line="240" w:lineRule="auto"/>
              <w:rPr>
                <w:rFonts w:ascii="Times New Roman" w:eastAsia="Times New Roman" w:hAnsi="Times New Roman" w:cs="Times New Roman"/>
                <w:color w:val="000000"/>
              </w:rPr>
            </w:pPr>
            <w:r w:rsidRPr="00CC0BD0">
              <w:rPr>
                <w:rFonts w:ascii="Times New Roman" w:eastAsia="Times New Roman" w:hAnsi="Times New Roman" w:cs="Times New Roman"/>
                <w:color w:val="000000"/>
              </w:rPr>
              <w:t>Commune Rurale</w:t>
            </w:r>
          </w:p>
        </w:tc>
      </w:tr>
      <w:tr w:rsidR="0040670B" w:rsidRPr="00CC0BD0" w:rsidTr="00BE06F6">
        <w:trPr>
          <w:trHeight w:val="300"/>
        </w:trPr>
        <w:tc>
          <w:tcPr>
            <w:tcW w:w="1795" w:type="dxa"/>
            <w:shd w:val="clear" w:color="auto" w:fill="auto"/>
            <w:noWrap/>
            <w:vAlign w:val="center"/>
          </w:tcPr>
          <w:p w:rsidR="0040670B" w:rsidRPr="00CC0BD0" w:rsidRDefault="0040670B" w:rsidP="004A7DCD">
            <w:pPr>
              <w:spacing w:after="0" w:line="240" w:lineRule="auto"/>
              <w:rPr>
                <w:rFonts w:ascii="Times New Roman" w:eastAsia="Times New Roman" w:hAnsi="Times New Roman" w:cs="Times New Roman"/>
                <w:color w:val="000000"/>
              </w:rPr>
            </w:pPr>
            <w:r w:rsidRPr="00CC0BD0">
              <w:rPr>
                <w:rFonts w:ascii="Times New Roman" w:eastAsia="Times New Roman" w:hAnsi="Times New Roman" w:cs="Times New Roman"/>
                <w:color w:val="000000"/>
              </w:rPr>
              <w:t xml:space="preserve">CS : </w:t>
            </w:r>
          </w:p>
        </w:tc>
        <w:tc>
          <w:tcPr>
            <w:tcW w:w="6300" w:type="dxa"/>
            <w:shd w:val="clear" w:color="auto" w:fill="auto"/>
            <w:noWrap/>
            <w:vAlign w:val="center"/>
          </w:tcPr>
          <w:p w:rsidR="0040670B" w:rsidRPr="00CC0BD0" w:rsidRDefault="0040670B" w:rsidP="004A7DCD">
            <w:pPr>
              <w:spacing w:after="0" w:line="240" w:lineRule="auto"/>
              <w:rPr>
                <w:rFonts w:ascii="Times New Roman" w:eastAsia="Times New Roman" w:hAnsi="Times New Roman" w:cs="Times New Roman"/>
                <w:color w:val="000000"/>
              </w:rPr>
            </w:pPr>
            <w:r w:rsidRPr="00CC0BD0">
              <w:rPr>
                <w:rFonts w:ascii="Times New Roman" w:eastAsia="Times New Roman" w:hAnsi="Times New Roman" w:cs="Times New Roman"/>
                <w:color w:val="000000"/>
              </w:rPr>
              <w:t>Centre de Santé</w:t>
            </w:r>
          </w:p>
        </w:tc>
      </w:tr>
      <w:tr w:rsidR="0040670B" w:rsidRPr="00CC0BD0" w:rsidTr="00BE06F6">
        <w:trPr>
          <w:trHeight w:val="300"/>
        </w:trPr>
        <w:tc>
          <w:tcPr>
            <w:tcW w:w="1795" w:type="dxa"/>
            <w:shd w:val="clear" w:color="auto" w:fill="auto"/>
            <w:noWrap/>
            <w:vAlign w:val="center"/>
          </w:tcPr>
          <w:p w:rsidR="0040670B" w:rsidRPr="00CC0BD0" w:rsidRDefault="0040670B" w:rsidP="004A7DCD">
            <w:pPr>
              <w:spacing w:after="0" w:line="240" w:lineRule="auto"/>
              <w:rPr>
                <w:rFonts w:ascii="Times New Roman" w:eastAsia="Times New Roman" w:hAnsi="Times New Roman" w:cs="Times New Roman"/>
                <w:color w:val="000000"/>
              </w:rPr>
            </w:pPr>
            <w:r w:rsidRPr="00CC0BD0">
              <w:rPr>
                <w:rFonts w:ascii="Times New Roman" w:eastAsia="Times New Roman" w:hAnsi="Times New Roman" w:cs="Times New Roman"/>
                <w:color w:val="000000"/>
              </w:rPr>
              <w:t xml:space="preserve">CU : </w:t>
            </w:r>
          </w:p>
        </w:tc>
        <w:tc>
          <w:tcPr>
            <w:tcW w:w="6300" w:type="dxa"/>
            <w:shd w:val="clear" w:color="auto" w:fill="auto"/>
            <w:noWrap/>
            <w:vAlign w:val="center"/>
          </w:tcPr>
          <w:p w:rsidR="0040670B" w:rsidRPr="00CC0BD0" w:rsidRDefault="0040670B" w:rsidP="004A7DCD">
            <w:pPr>
              <w:spacing w:after="0" w:line="240" w:lineRule="auto"/>
              <w:rPr>
                <w:rFonts w:ascii="Times New Roman" w:eastAsia="Times New Roman" w:hAnsi="Times New Roman" w:cs="Times New Roman"/>
                <w:color w:val="000000"/>
              </w:rPr>
            </w:pPr>
            <w:r w:rsidRPr="00CC0BD0">
              <w:rPr>
                <w:rFonts w:ascii="Times New Roman" w:eastAsia="Times New Roman" w:hAnsi="Times New Roman" w:cs="Times New Roman"/>
                <w:color w:val="000000"/>
              </w:rPr>
              <w:t>Commune Urbaine</w:t>
            </w:r>
          </w:p>
        </w:tc>
      </w:tr>
      <w:tr w:rsidR="0040670B" w:rsidRPr="00CC0BD0" w:rsidTr="00BE06F6">
        <w:trPr>
          <w:trHeight w:val="300"/>
        </w:trPr>
        <w:tc>
          <w:tcPr>
            <w:tcW w:w="1795" w:type="dxa"/>
            <w:shd w:val="clear" w:color="auto" w:fill="auto"/>
            <w:noWrap/>
            <w:vAlign w:val="center"/>
          </w:tcPr>
          <w:p w:rsidR="0040670B" w:rsidRPr="00CC0BD0" w:rsidRDefault="0040670B" w:rsidP="004A7DCD">
            <w:pPr>
              <w:spacing w:after="0" w:line="240" w:lineRule="auto"/>
              <w:rPr>
                <w:rFonts w:ascii="Times New Roman" w:eastAsia="Times New Roman" w:hAnsi="Times New Roman" w:cs="Times New Roman"/>
                <w:color w:val="000000"/>
              </w:rPr>
            </w:pPr>
            <w:r w:rsidRPr="00CC0BD0">
              <w:rPr>
                <w:rFonts w:ascii="Times New Roman" w:eastAsia="Times New Roman" w:hAnsi="Times New Roman" w:cs="Times New Roman"/>
                <w:color w:val="000000"/>
              </w:rPr>
              <w:t xml:space="preserve">DPS : </w:t>
            </w:r>
          </w:p>
        </w:tc>
        <w:tc>
          <w:tcPr>
            <w:tcW w:w="6300" w:type="dxa"/>
            <w:shd w:val="clear" w:color="auto" w:fill="auto"/>
            <w:noWrap/>
            <w:vAlign w:val="center"/>
          </w:tcPr>
          <w:p w:rsidR="0040670B" w:rsidRPr="00CC0BD0" w:rsidRDefault="0040670B" w:rsidP="004A7DCD">
            <w:pPr>
              <w:spacing w:after="0" w:line="240" w:lineRule="auto"/>
              <w:rPr>
                <w:rFonts w:ascii="Times New Roman" w:eastAsia="Times New Roman" w:hAnsi="Times New Roman" w:cs="Times New Roman"/>
                <w:color w:val="000000"/>
              </w:rPr>
            </w:pPr>
            <w:r w:rsidRPr="00CC0BD0">
              <w:rPr>
                <w:rFonts w:ascii="Times New Roman" w:eastAsia="Times New Roman" w:hAnsi="Times New Roman" w:cs="Times New Roman"/>
                <w:color w:val="000000"/>
              </w:rPr>
              <w:t>Direction Préfectorale de la Sante</w:t>
            </w:r>
          </w:p>
        </w:tc>
      </w:tr>
      <w:tr w:rsidR="0040670B" w:rsidRPr="00CC0BD0" w:rsidTr="00BE06F6">
        <w:trPr>
          <w:trHeight w:val="300"/>
        </w:trPr>
        <w:tc>
          <w:tcPr>
            <w:tcW w:w="1795" w:type="dxa"/>
            <w:shd w:val="clear" w:color="auto" w:fill="auto"/>
            <w:noWrap/>
            <w:vAlign w:val="center"/>
          </w:tcPr>
          <w:p w:rsidR="0040670B" w:rsidRPr="00CC0BD0" w:rsidRDefault="0040670B" w:rsidP="004A7DCD">
            <w:pPr>
              <w:spacing w:after="0" w:line="240" w:lineRule="auto"/>
              <w:rPr>
                <w:rFonts w:ascii="Times New Roman" w:eastAsia="Times New Roman" w:hAnsi="Times New Roman" w:cs="Times New Roman"/>
                <w:color w:val="000000"/>
              </w:rPr>
            </w:pPr>
            <w:r w:rsidRPr="00CC0BD0">
              <w:rPr>
                <w:rFonts w:ascii="Times New Roman" w:eastAsia="Times New Roman" w:hAnsi="Times New Roman" w:cs="Times New Roman"/>
                <w:color w:val="000000"/>
              </w:rPr>
              <w:t xml:space="preserve">EDS MICS : </w:t>
            </w:r>
          </w:p>
        </w:tc>
        <w:tc>
          <w:tcPr>
            <w:tcW w:w="6300" w:type="dxa"/>
            <w:shd w:val="clear" w:color="auto" w:fill="auto"/>
            <w:noWrap/>
            <w:vAlign w:val="center"/>
          </w:tcPr>
          <w:p w:rsidR="0040670B" w:rsidRPr="00CC0BD0" w:rsidRDefault="0040670B" w:rsidP="004A7DCD">
            <w:pPr>
              <w:spacing w:after="0" w:line="240" w:lineRule="auto"/>
              <w:rPr>
                <w:rFonts w:ascii="Times New Roman" w:eastAsia="Times New Roman" w:hAnsi="Times New Roman" w:cs="Times New Roman"/>
                <w:color w:val="000000"/>
              </w:rPr>
            </w:pPr>
            <w:r w:rsidRPr="00CC0BD0">
              <w:rPr>
                <w:rFonts w:ascii="Times New Roman" w:eastAsia="Times New Roman" w:hAnsi="Times New Roman" w:cs="Times New Roman"/>
                <w:color w:val="000000"/>
              </w:rPr>
              <w:t>Enquête Démographique et de Santé et Multiples Indicateurs</w:t>
            </w:r>
          </w:p>
        </w:tc>
      </w:tr>
      <w:tr w:rsidR="0040670B" w:rsidRPr="00CC0BD0" w:rsidTr="00BE06F6">
        <w:trPr>
          <w:trHeight w:val="300"/>
        </w:trPr>
        <w:tc>
          <w:tcPr>
            <w:tcW w:w="1795" w:type="dxa"/>
            <w:shd w:val="clear" w:color="auto" w:fill="auto"/>
            <w:noWrap/>
            <w:vAlign w:val="center"/>
          </w:tcPr>
          <w:p w:rsidR="0040670B" w:rsidRPr="00CC0BD0" w:rsidRDefault="0040670B" w:rsidP="004A7DCD">
            <w:pPr>
              <w:spacing w:after="0" w:line="240" w:lineRule="auto"/>
              <w:rPr>
                <w:rFonts w:ascii="Times New Roman" w:eastAsia="Times New Roman" w:hAnsi="Times New Roman" w:cs="Times New Roman"/>
                <w:color w:val="000000"/>
              </w:rPr>
            </w:pPr>
            <w:r w:rsidRPr="00CC0BD0">
              <w:rPr>
                <w:rFonts w:ascii="Times New Roman" w:eastAsia="Times New Roman" w:hAnsi="Times New Roman" w:cs="Times New Roman"/>
                <w:color w:val="000000"/>
              </w:rPr>
              <w:t xml:space="preserve">HF : </w:t>
            </w:r>
          </w:p>
        </w:tc>
        <w:tc>
          <w:tcPr>
            <w:tcW w:w="6300" w:type="dxa"/>
            <w:shd w:val="clear" w:color="auto" w:fill="auto"/>
            <w:noWrap/>
            <w:vAlign w:val="center"/>
          </w:tcPr>
          <w:p w:rsidR="0040670B" w:rsidRPr="00CC0BD0" w:rsidRDefault="0040670B" w:rsidP="004A7DCD">
            <w:pPr>
              <w:spacing w:after="0" w:line="240" w:lineRule="auto"/>
              <w:rPr>
                <w:rFonts w:ascii="Times New Roman" w:eastAsia="Times New Roman" w:hAnsi="Times New Roman" w:cs="Times New Roman"/>
                <w:color w:val="000000"/>
              </w:rPr>
            </w:pPr>
            <w:r w:rsidRPr="00CC0BD0">
              <w:rPr>
                <w:rFonts w:ascii="Times New Roman" w:eastAsia="Times New Roman" w:hAnsi="Times New Roman" w:cs="Times New Roman"/>
                <w:color w:val="000000"/>
              </w:rPr>
              <w:t>Health Focus </w:t>
            </w:r>
          </w:p>
        </w:tc>
      </w:tr>
      <w:tr w:rsidR="0040670B" w:rsidRPr="00CC0BD0" w:rsidTr="00BE06F6">
        <w:trPr>
          <w:trHeight w:val="300"/>
        </w:trPr>
        <w:tc>
          <w:tcPr>
            <w:tcW w:w="1795" w:type="dxa"/>
            <w:shd w:val="clear" w:color="auto" w:fill="auto"/>
            <w:noWrap/>
            <w:vAlign w:val="center"/>
          </w:tcPr>
          <w:p w:rsidR="0040670B" w:rsidRPr="00CC0BD0" w:rsidRDefault="0040670B" w:rsidP="004A7DCD">
            <w:pPr>
              <w:spacing w:after="0" w:line="240" w:lineRule="auto"/>
              <w:rPr>
                <w:rFonts w:ascii="Times New Roman" w:eastAsia="Times New Roman" w:hAnsi="Times New Roman" w:cs="Times New Roman"/>
                <w:color w:val="000000"/>
              </w:rPr>
            </w:pPr>
            <w:r w:rsidRPr="00CC0BD0">
              <w:rPr>
                <w:rFonts w:ascii="Times New Roman" w:eastAsia="Times New Roman" w:hAnsi="Times New Roman" w:cs="Times New Roman"/>
                <w:color w:val="000000"/>
              </w:rPr>
              <w:t xml:space="preserve">HP : </w:t>
            </w:r>
          </w:p>
        </w:tc>
        <w:tc>
          <w:tcPr>
            <w:tcW w:w="6300" w:type="dxa"/>
            <w:shd w:val="clear" w:color="auto" w:fill="auto"/>
            <w:noWrap/>
            <w:vAlign w:val="center"/>
          </w:tcPr>
          <w:p w:rsidR="0040670B" w:rsidRPr="00CC0BD0" w:rsidRDefault="0040670B" w:rsidP="004A7DCD">
            <w:pPr>
              <w:spacing w:after="0" w:line="240" w:lineRule="auto"/>
              <w:rPr>
                <w:rFonts w:ascii="Times New Roman" w:eastAsia="Times New Roman" w:hAnsi="Times New Roman" w:cs="Times New Roman"/>
                <w:color w:val="000000"/>
              </w:rPr>
            </w:pPr>
            <w:r w:rsidRPr="00CC0BD0">
              <w:rPr>
                <w:rFonts w:ascii="Times New Roman" w:eastAsia="Times New Roman" w:hAnsi="Times New Roman" w:cs="Times New Roman"/>
                <w:color w:val="000000"/>
              </w:rPr>
              <w:t>Hôpital Préfectoral</w:t>
            </w:r>
          </w:p>
        </w:tc>
      </w:tr>
      <w:tr w:rsidR="0040670B" w:rsidRPr="00CC0BD0" w:rsidTr="00BE06F6">
        <w:trPr>
          <w:trHeight w:val="300"/>
        </w:trPr>
        <w:tc>
          <w:tcPr>
            <w:tcW w:w="1795" w:type="dxa"/>
            <w:shd w:val="clear" w:color="auto" w:fill="auto"/>
            <w:noWrap/>
            <w:vAlign w:val="center"/>
          </w:tcPr>
          <w:p w:rsidR="0040670B" w:rsidRPr="00CC0BD0" w:rsidRDefault="0040670B" w:rsidP="004A7DCD">
            <w:pPr>
              <w:spacing w:after="0" w:line="240" w:lineRule="auto"/>
              <w:rPr>
                <w:rFonts w:ascii="Times New Roman" w:eastAsia="Times New Roman" w:hAnsi="Times New Roman" w:cs="Times New Roman"/>
                <w:color w:val="000000"/>
              </w:rPr>
            </w:pPr>
            <w:r w:rsidRPr="00CC0BD0">
              <w:rPr>
                <w:rFonts w:ascii="Times New Roman" w:eastAsia="Times New Roman" w:hAnsi="Times New Roman" w:cs="Times New Roman"/>
                <w:color w:val="000000"/>
              </w:rPr>
              <w:t>HR</w:t>
            </w:r>
          </w:p>
        </w:tc>
        <w:tc>
          <w:tcPr>
            <w:tcW w:w="6300" w:type="dxa"/>
            <w:shd w:val="clear" w:color="auto" w:fill="auto"/>
            <w:noWrap/>
            <w:vAlign w:val="center"/>
          </w:tcPr>
          <w:p w:rsidR="0040670B" w:rsidRPr="00CC0BD0" w:rsidRDefault="0040670B" w:rsidP="004A7DCD">
            <w:pPr>
              <w:spacing w:after="0" w:line="240" w:lineRule="auto"/>
              <w:rPr>
                <w:rFonts w:ascii="Times New Roman" w:eastAsia="Times New Roman" w:hAnsi="Times New Roman" w:cs="Times New Roman"/>
                <w:color w:val="000000"/>
              </w:rPr>
            </w:pPr>
            <w:r w:rsidRPr="00CC0BD0">
              <w:rPr>
                <w:rFonts w:ascii="Times New Roman" w:eastAsia="Times New Roman" w:hAnsi="Times New Roman" w:cs="Times New Roman"/>
                <w:color w:val="000000"/>
              </w:rPr>
              <w:t>Hôpital Régional</w:t>
            </w:r>
          </w:p>
        </w:tc>
      </w:tr>
      <w:tr w:rsidR="0040670B" w:rsidRPr="00CC0BD0" w:rsidTr="00BE06F6">
        <w:trPr>
          <w:trHeight w:val="300"/>
        </w:trPr>
        <w:tc>
          <w:tcPr>
            <w:tcW w:w="1795" w:type="dxa"/>
            <w:shd w:val="clear" w:color="auto" w:fill="auto"/>
            <w:noWrap/>
            <w:vAlign w:val="center"/>
          </w:tcPr>
          <w:p w:rsidR="0040670B" w:rsidRPr="00CC0BD0" w:rsidRDefault="0040670B" w:rsidP="004A7DCD">
            <w:pPr>
              <w:spacing w:after="0" w:line="240" w:lineRule="auto"/>
              <w:rPr>
                <w:rFonts w:ascii="Times New Roman" w:eastAsia="Times New Roman" w:hAnsi="Times New Roman" w:cs="Times New Roman"/>
                <w:color w:val="000000"/>
              </w:rPr>
            </w:pPr>
            <w:r w:rsidRPr="00CC0BD0">
              <w:rPr>
                <w:rFonts w:ascii="Times New Roman" w:eastAsia="Times New Roman" w:hAnsi="Times New Roman" w:cs="Times New Roman"/>
                <w:color w:val="000000"/>
              </w:rPr>
              <w:t xml:space="preserve">KfW : </w:t>
            </w:r>
          </w:p>
        </w:tc>
        <w:tc>
          <w:tcPr>
            <w:tcW w:w="6300" w:type="dxa"/>
            <w:shd w:val="clear" w:color="auto" w:fill="auto"/>
            <w:noWrap/>
            <w:vAlign w:val="center"/>
          </w:tcPr>
          <w:p w:rsidR="0040670B" w:rsidRPr="00CC0BD0" w:rsidRDefault="0040670B" w:rsidP="004A7DCD">
            <w:pPr>
              <w:spacing w:after="0" w:line="240" w:lineRule="auto"/>
              <w:rPr>
                <w:rFonts w:ascii="Times New Roman" w:eastAsia="Times New Roman" w:hAnsi="Times New Roman" w:cs="Times New Roman"/>
                <w:color w:val="000000"/>
              </w:rPr>
            </w:pPr>
            <w:r w:rsidRPr="00CC0BD0">
              <w:rPr>
                <w:rFonts w:ascii="Times New Roman" w:eastAsia="Times New Roman" w:hAnsi="Times New Roman" w:cs="Times New Roman"/>
                <w:color w:val="000000"/>
              </w:rPr>
              <w:t>Kreditanstalt fur Wiederaufbau</w:t>
            </w:r>
          </w:p>
        </w:tc>
      </w:tr>
      <w:tr w:rsidR="0040670B" w:rsidRPr="00CC0BD0" w:rsidTr="00BE06F6">
        <w:trPr>
          <w:trHeight w:val="300"/>
        </w:trPr>
        <w:tc>
          <w:tcPr>
            <w:tcW w:w="1795" w:type="dxa"/>
            <w:shd w:val="clear" w:color="auto" w:fill="auto"/>
            <w:noWrap/>
            <w:vAlign w:val="center"/>
          </w:tcPr>
          <w:p w:rsidR="0040670B" w:rsidRPr="00CC0BD0" w:rsidRDefault="0040670B" w:rsidP="004A7DCD">
            <w:pPr>
              <w:spacing w:after="0" w:line="240" w:lineRule="auto"/>
              <w:rPr>
                <w:rFonts w:ascii="Times New Roman" w:eastAsia="Times New Roman" w:hAnsi="Times New Roman" w:cs="Times New Roman"/>
                <w:color w:val="000000"/>
              </w:rPr>
            </w:pPr>
            <w:r w:rsidRPr="00CC0BD0">
              <w:rPr>
                <w:rFonts w:ascii="Times New Roman" w:eastAsia="Times New Roman" w:hAnsi="Times New Roman" w:cs="Times New Roman"/>
                <w:color w:val="000000"/>
              </w:rPr>
              <w:t xml:space="preserve">MOSO : </w:t>
            </w:r>
          </w:p>
        </w:tc>
        <w:tc>
          <w:tcPr>
            <w:tcW w:w="6300" w:type="dxa"/>
            <w:shd w:val="clear" w:color="auto" w:fill="auto"/>
            <w:noWrap/>
            <w:vAlign w:val="center"/>
          </w:tcPr>
          <w:p w:rsidR="0040670B" w:rsidRPr="00CC0BD0" w:rsidRDefault="0040670B" w:rsidP="004A7DCD">
            <w:pPr>
              <w:spacing w:after="0" w:line="240" w:lineRule="auto"/>
              <w:rPr>
                <w:rFonts w:ascii="Times New Roman" w:eastAsia="Times New Roman" w:hAnsi="Times New Roman" w:cs="Times New Roman"/>
                <w:color w:val="000000"/>
              </w:rPr>
            </w:pPr>
            <w:r w:rsidRPr="00CC0BD0">
              <w:rPr>
                <w:rFonts w:ascii="Times New Roman" w:eastAsia="Times New Roman" w:hAnsi="Times New Roman" w:cs="Times New Roman"/>
                <w:color w:val="000000"/>
              </w:rPr>
              <w:t>Mobilisation Sociale</w:t>
            </w:r>
          </w:p>
        </w:tc>
      </w:tr>
      <w:tr w:rsidR="0040670B" w:rsidRPr="00CC0BD0" w:rsidTr="00BE06F6">
        <w:trPr>
          <w:trHeight w:val="300"/>
        </w:trPr>
        <w:tc>
          <w:tcPr>
            <w:tcW w:w="1795" w:type="dxa"/>
            <w:shd w:val="clear" w:color="auto" w:fill="auto"/>
            <w:noWrap/>
            <w:vAlign w:val="center"/>
          </w:tcPr>
          <w:p w:rsidR="0040670B" w:rsidRPr="00CC0BD0" w:rsidRDefault="0040670B" w:rsidP="004A7DCD">
            <w:pPr>
              <w:spacing w:after="0" w:line="240" w:lineRule="auto"/>
              <w:rPr>
                <w:rFonts w:ascii="Times New Roman" w:eastAsia="Times New Roman" w:hAnsi="Times New Roman" w:cs="Times New Roman"/>
                <w:color w:val="000000"/>
              </w:rPr>
            </w:pPr>
            <w:r w:rsidRPr="00CC0BD0">
              <w:rPr>
                <w:rFonts w:ascii="Times New Roman" w:eastAsia="Times New Roman" w:hAnsi="Times New Roman" w:cs="Times New Roman"/>
                <w:color w:val="000000"/>
              </w:rPr>
              <w:t xml:space="preserve">MSF : </w:t>
            </w:r>
          </w:p>
        </w:tc>
        <w:tc>
          <w:tcPr>
            <w:tcW w:w="6300" w:type="dxa"/>
            <w:shd w:val="clear" w:color="auto" w:fill="auto"/>
            <w:noWrap/>
            <w:vAlign w:val="center"/>
          </w:tcPr>
          <w:p w:rsidR="0040670B" w:rsidRPr="00CC0BD0" w:rsidRDefault="0040670B" w:rsidP="004A7DCD">
            <w:pPr>
              <w:spacing w:after="0" w:line="240" w:lineRule="auto"/>
              <w:rPr>
                <w:rFonts w:ascii="Times New Roman" w:eastAsia="Times New Roman" w:hAnsi="Times New Roman" w:cs="Times New Roman"/>
                <w:color w:val="000000"/>
              </w:rPr>
            </w:pPr>
            <w:r w:rsidRPr="00CC0BD0">
              <w:rPr>
                <w:rFonts w:ascii="Times New Roman" w:eastAsia="Times New Roman" w:hAnsi="Times New Roman" w:cs="Times New Roman"/>
                <w:color w:val="000000"/>
              </w:rPr>
              <w:t>Médecins Sans Frontière</w:t>
            </w:r>
          </w:p>
        </w:tc>
      </w:tr>
      <w:tr w:rsidR="0040670B" w:rsidRPr="00CC0BD0" w:rsidTr="00BE06F6">
        <w:trPr>
          <w:trHeight w:val="300"/>
        </w:trPr>
        <w:tc>
          <w:tcPr>
            <w:tcW w:w="1795" w:type="dxa"/>
            <w:shd w:val="clear" w:color="auto" w:fill="auto"/>
            <w:noWrap/>
            <w:vAlign w:val="center"/>
          </w:tcPr>
          <w:p w:rsidR="0040670B" w:rsidRPr="00CC0BD0" w:rsidRDefault="0040670B" w:rsidP="004A7DCD">
            <w:pPr>
              <w:spacing w:after="0" w:line="240" w:lineRule="auto"/>
              <w:rPr>
                <w:rFonts w:ascii="Times New Roman" w:eastAsia="Times New Roman" w:hAnsi="Times New Roman" w:cs="Times New Roman"/>
                <w:color w:val="000000"/>
              </w:rPr>
            </w:pPr>
            <w:r w:rsidRPr="00CC0BD0">
              <w:rPr>
                <w:rFonts w:ascii="Times New Roman" w:eastAsia="Times New Roman" w:hAnsi="Times New Roman" w:cs="Times New Roman"/>
                <w:color w:val="000000"/>
              </w:rPr>
              <w:t xml:space="preserve">OMS : </w:t>
            </w:r>
          </w:p>
        </w:tc>
        <w:tc>
          <w:tcPr>
            <w:tcW w:w="6300" w:type="dxa"/>
            <w:shd w:val="clear" w:color="auto" w:fill="auto"/>
            <w:noWrap/>
            <w:vAlign w:val="center"/>
          </w:tcPr>
          <w:p w:rsidR="0040670B" w:rsidRPr="00CC0BD0" w:rsidRDefault="0040670B" w:rsidP="004A7DCD">
            <w:pPr>
              <w:spacing w:after="0" w:line="240" w:lineRule="auto"/>
              <w:rPr>
                <w:rFonts w:ascii="Times New Roman" w:eastAsia="Times New Roman" w:hAnsi="Times New Roman" w:cs="Times New Roman"/>
                <w:color w:val="000000"/>
              </w:rPr>
            </w:pPr>
            <w:r w:rsidRPr="00CC0BD0">
              <w:rPr>
                <w:rFonts w:ascii="Times New Roman" w:eastAsia="Times New Roman" w:hAnsi="Times New Roman" w:cs="Times New Roman"/>
                <w:color w:val="000000"/>
              </w:rPr>
              <w:t>Organisation Mondiale pour la Santé</w:t>
            </w:r>
          </w:p>
        </w:tc>
      </w:tr>
      <w:tr w:rsidR="0040670B" w:rsidRPr="00CC0BD0" w:rsidTr="00BE06F6">
        <w:trPr>
          <w:trHeight w:val="300"/>
        </w:trPr>
        <w:tc>
          <w:tcPr>
            <w:tcW w:w="1795" w:type="dxa"/>
            <w:shd w:val="clear" w:color="auto" w:fill="auto"/>
            <w:noWrap/>
            <w:vAlign w:val="center"/>
          </w:tcPr>
          <w:p w:rsidR="0040670B" w:rsidRPr="00CC0BD0" w:rsidRDefault="0040670B" w:rsidP="004A7DCD">
            <w:pPr>
              <w:spacing w:after="0" w:line="240" w:lineRule="auto"/>
              <w:rPr>
                <w:rFonts w:ascii="Times New Roman" w:eastAsia="Times New Roman" w:hAnsi="Times New Roman" w:cs="Times New Roman"/>
                <w:color w:val="000000"/>
              </w:rPr>
            </w:pPr>
            <w:r w:rsidRPr="00CC0BD0">
              <w:rPr>
                <w:rFonts w:ascii="Times New Roman" w:eastAsia="Times New Roman" w:hAnsi="Times New Roman" w:cs="Times New Roman"/>
                <w:color w:val="000000"/>
              </w:rPr>
              <w:t xml:space="preserve">ONG : </w:t>
            </w:r>
          </w:p>
        </w:tc>
        <w:tc>
          <w:tcPr>
            <w:tcW w:w="6300" w:type="dxa"/>
            <w:shd w:val="clear" w:color="auto" w:fill="auto"/>
            <w:noWrap/>
            <w:vAlign w:val="center"/>
          </w:tcPr>
          <w:p w:rsidR="0040670B" w:rsidRPr="00CC0BD0" w:rsidRDefault="0040670B" w:rsidP="004A7DCD">
            <w:pPr>
              <w:spacing w:after="0" w:line="240" w:lineRule="auto"/>
              <w:rPr>
                <w:rFonts w:ascii="Times New Roman" w:eastAsia="Times New Roman" w:hAnsi="Times New Roman" w:cs="Times New Roman"/>
                <w:color w:val="000000"/>
              </w:rPr>
            </w:pPr>
            <w:r w:rsidRPr="00CC0BD0">
              <w:rPr>
                <w:rFonts w:ascii="Times New Roman" w:eastAsia="Times New Roman" w:hAnsi="Times New Roman" w:cs="Times New Roman"/>
                <w:color w:val="000000"/>
              </w:rPr>
              <w:t>Organisation Non Gouvernementale</w:t>
            </w:r>
          </w:p>
        </w:tc>
      </w:tr>
      <w:tr w:rsidR="0040670B" w:rsidRPr="00CC0BD0" w:rsidTr="00BE06F6">
        <w:trPr>
          <w:trHeight w:val="300"/>
        </w:trPr>
        <w:tc>
          <w:tcPr>
            <w:tcW w:w="1795" w:type="dxa"/>
            <w:shd w:val="clear" w:color="auto" w:fill="auto"/>
            <w:noWrap/>
            <w:vAlign w:val="center"/>
          </w:tcPr>
          <w:p w:rsidR="0040670B" w:rsidRPr="00CC0BD0" w:rsidRDefault="0040670B" w:rsidP="004A7DCD">
            <w:pPr>
              <w:spacing w:after="0" w:line="240" w:lineRule="auto"/>
              <w:rPr>
                <w:rFonts w:ascii="Times New Roman" w:eastAsia="Times New Roman" w:hAnsi="Times New Roman" w:cs="Times New Roman"/>
                <w:color w:val="000000"/>
              </w:rPr>
            </w:pPr>
            <w:r w:rsidRPr="00CC0BD0">
              <w:rPr>
                <w:rFonts w:ascii="Times New Roman" w:eastAsia="Times New Roman" w:hAnsi="Times New Roman" w:cs="Times New Roman"/>
                <w:color w:val="000000"/>
              </w:rPr>
              <w:t xml:space="preserve">PTF : </w:t>
            </w:r>
          </w:p>
        </w:tc>
        <w:tc>
          <w:tcPr>
            <w:tcW w:w="6300" w:type="dxa"/>
            <w:shd w:val="clear" w:color="auto" w:fill="auto"/>
            <w:noWrap/>
            <w:vAlign w:val="center"/>
          </w:tcPr>
          <w:p w:rsidR="0040670B" w:rsidRPr="00CC0BD0" w:rsidRDefault="0040670B" w:rsidP="004A7DCD">
            <w:pPr>
              <w:spacing w:after="0" w:line="240" w:lineRule="auto"/>
              <w:rPr>
                <w:rFonts w:ascii="Times New Roman" w:eastAsia="Times New Roman" w:hAnsi="Times New Roman" w:cs="Times New Roman"/>
                <w:color w:val="000000"/>
              </w:rPr>
            </w:pPr>
            <w:r w:rsidRPr="00CC0BD0">
              <w:rPr>
                <w:rFonts w:ascii="Times New Roman" w:eastAsia="Times New Roman" w:hAnsi="Times New Roman" w:cs="Times New Roman"/>
                <w:color w:val="000000"/>
              </w:rPr>
              <w:t>Partenaires Techniques et Financiers</w:t>
            </w:r>
          </w:p>
        </w:tc>
      </w:tr>
      <w:tr w:rsidR="0040670B" w:rsidRPr="00CC0BD0" w:rsidTr="00BE06F6">
        <w:trPr>
          <w:trHeight w:val="300"/>
        </w:trPr>
        <w:tc>
          <w:tcPr>
            <w:tcW w:w="1795" w:type="dxa"/>
            <w:shd w:val="clear" w:color="auto" w:fill="auto"/>
            <w:noWrap/>
            <w:vAlign w:val="center"/>
          </w:tcPr>
          <w:p w:rsidR="0040670B" w:rsidRPr="00CC0BD0" w:rsidRDefault="0040670B" w:rsidP="004A7DCD">
            <w:pPr>
              <w:spacing w:after="0" w:line="240" w:lineRule="auto"/>
              <w:rPr>
                <w:rFonts w:ascii="Times New Roman" w:eastAsia="Times New Roman" w:hAnsi="Times New Roman" w:cs="Times New Roman"/>
                <w:color w:val="000000"/>
              </w:rPr>
            </w:pPr>
            <w:r w:rsidRPr="00CC0BD0">
              <w:rPr>
                <w:rFonts w:ascii="Times New Roman" w:eastAsia="Times New Roman" w:hAnsi="Times New Roman" w:cs="Times New Roman"/>
                <w:color w:val="000000"/>
              </w:rPr>
              <w:t xml:space="preserve">SG : </w:t>
            </w:r>
          </w:p>
        </w:tc>
        <w:tc>
          <w:tcPr>
            <w:tcW w:w="6300" w:type="dxa"/>
            <w:shd w:val="clear" w:color="auto" w:fill="auto"/>
            <w:noWrap/>
            <w:vAlign w:val="center"/>
          </w:tcPr>
          <w:p w:rsidR="0040670B" w:rsidRPr="00CC0BD0" w:rsidRDefault="0040670B" w:rsidP="004A7DCD">
            <w:pPr>
              <w:spacing w:after="0" w:line="240" w:lineRule="auto"/>
              <w:rPr>
                <w:rFonts w:ascii="Times New Roman" w:eastAsia="Times New Roman" w:hAnsi="Times New Roman" w:cs="Times New Roman"/>
                <w:color w:val="000000"/>
              </w:rPr>
            </w:pPr>
            <w:r w:rsidRPr="00CC0BD0">
              <w:rPr>
                <w:rFonts w:ascii="Times New Roman" w:eastAsia="Times New Roman" w:hAnsi="Times New Roman" w:cs="Times New Roman"/>
                <w:color w:val="000000"/>
              </w:rPr>
              <w:t>Secrétaire Général</w:t>
            </w:r>
          </w:p>
        </w:tc>
      </w:tr>
    </w:tbl>
    <w:p w:rsidR="002B69D3" w:rsidRDefault="002B69D3" w:rsidP="006A759D">
      <w:pPr>
        <w:spacing w:after="0" w:line="240" w:lineRule="auto"/>
        <w:rPr>
          <w:rFonts w:ascii="Times New Roman" w:hAnsi="Times New Roman" w:cs="Times New Roman"/>
          <w:bCs/>
        </w:rPr>
      </w:pPr>
      <w:r>
        <w:rPr>
          <w:rFonts w:ascii="Times New Roman" w:hAnsi="Times New Roman" w:cs="Times New Roman"/>
          <w:bCs/>
        </w:rPr>
        <w:t>SSP</w:t>
      </w:r>
      <w:r w:rsidR="00C25E24">
        <w:rPr>
          <w:rFonts w:ascii="Times New Roman" w:hAnsi="Times New Roman" w:cs="Times New Roman"/>
          <w:bCs/>
        </w:rPr>
        <w:t> :                         Soins de Santé Primaire</w:t>
      </w:r>
    </w:p>
    <w:p w:rsidR="002B69D3" w:rsidRDefault="002B69D3" w:rsidP="006A759D">
      <w:pPr>
        <w:spacing w:after="0" w:line="240" w:lineRule="auto"/>
        <w:rPr>
          <w:rFonts w:ascii="Times New Roman" w:hAnsi="Times New Roman" w:cs="Times New Roman"/>
          <w:bCs/>
        </w:rPr>
      </w:pPr>
      <w:r>
        <w:rPr>
          <w:rFonts w:ascii="Times New Roman" w:hAnsi="Times New Roman" w:cs="Times New Roman"/>
          <w:bCs/>
        </w:rPr>
        <w:t>PEV</w:t>
      </w:r>
      <w:r w:rsidR="00C25E24">
        <w:rPr>
          <w:rFonts w:ascii="Times New Roman" w:hAnsi="Times New Roman" w:cs="Times New Roman"/>
          <w:bCs/>
        </w:rPr>
        <w:t xml:space="preserve"> :                        Programme Elargi de Vaccination </w:t>
      </w:r>
    </w:p>
    <w:p w:rsidR="002B69D3" w:rsidRDefault="002B69D3" w:rsidP="006A759D">
      <w:pPr>
        <w:spacing w:after="0" w:line="240" w:lineRule="auto"/>
        <w:rPr>
          <w:rFonts w:ascii="Times New Roman" w:hAnsi="Times New Roman" w:cs="Times New Roman"/>
          <w:bCs/>
        </w:rPr>
      </w:pPr>
      <w:r>
        <w:rPr>
          <w:rFonts w:ascii="Times New Roman" w:hAnsi="Times New Roman" w:cs="Times New Roman"/>
          <w:bCs/>
        </w:rPr>
        <w:t>PTME</w:t>
      </w:r>
      <w:r w:rsidR="00C25E24">
        <w:rPr>
          <w:rFonts w:ascii="Times New Roman" w:hAnsi="Times New Roman" w:cs="Times New Roman"/>
          <w:bCs/>
        </w:rPr>
        <w:t> :                     Prévention Transmission VIH Mère à l’Enfant</w:t>
      </w:r>
    </w:p>
    <w:p w:rsidR="002B69D3" w:rsidRDefault="002B69D3" w:rsidP="006A759D">
      <w:pPr>
        <w:spacing w:after="0" w:line="240" w:lineRule="auto"/>
        <w:rPr>
          <w:rFonts w:ascii="Times New Roman" w:hAnsi="Times New Roman" w:cs="Times New Roman"/>
          <w:bCs/>
        </w:rPr>
      </w:pPr>
      <w:r>
        <w:rPr>
          <w:rFonts w:ascii="Times New Roman" w:hAnsi="Times New Roman" w:cs="Times New Roman"/>
          <w:bCs/>
        </w:rPr>
        <w:t>VIH</w:t>
      </w:r>
      <w:r w:rsidR="00C25E24">
        <w:rPr>
          <w:rFonts w:ascii="Times New Roman" w:hAnsi="Times New Roman" w:cs="Times New Roman"/>
          <w:bCs/>
        </w:rPr>
        <w:t xml:space="preserve"> :                         Virus Immuno </w:t>
      </w:r>
      <w:r w:rsidR="00CA73F9">
        <w:rPr>
          <w:rFonts w:ascii="Times New Roman" w:hAnsi="Times New Roman" w:cs="Times New Roman"/>
          <w:bCs/>
        </w:rPr>
        <w:t xml:space="preserve">déficience </w:t>
      </w:r>
      <w:r w:rsidR="00C25E24">
        <w:rPr>
          <w:rFonts w:ascii="Times New Roman" w:hAnsi="Times New Roman" w:cs="Times New Roman"/>
          <w:bCs/>
        </w:rPr>
        <w:t>Humain</w:t>
      </w:r>
    </w:p>
    <w:p w:rsidR="00956D7C" w:rsidRPr="00CC0BD0" w:rsidRDefault="002B69D3" w:rsidP="006A759D">
      <w:pPr>
        <w:spacing w:after="0" w:line="240" w:lineRule="auto"/>
        <w:rPr>
          <w:rFonts w:ascii="Times New Roman" w:hAnsi="Times New Roman" w:cs="Times New Roman"/>
          <w:b/>
        </w:rPr>
      </w:pPr>
      <w:r>
        <w:rPr>
          <w:rFonts w:ascii="Times New Roman" w:hAnsi="Times New Roman" w:cs="Times New Roman"/>
          <w:bCs/>
        </w:rPr>
        <w:t>GIZ</w:t>
      </w:r>
      <w:r w:rsidR="00C25E24">
        <w:rPr>
          <w:rFonts w:ascii="Times New Roman" w:hAnsi="Times New Roman" w:cs="Times New Roman"/>
          <w:bCs/>
        </w:rPr>
        <w:t> :                          Coopération Allemande</w:t>
      </w:r>
      <w:r w:rsidR="005D55AE" w:rsidRPr="00CC0BD0">
        <w:rPr>
          <w:rFonts w:ascii="Times New Roman" w:hAnsi="Times New Roman" w:cs="Times New Roman"/>
          <w:bCs/>
        </w:rPr>
        <w:br w:type="page"/>
      </w:r>
    </w:p>
    <w:p w:rsidR="00C903CE" w:rsidRPr="00EE61D3" w:rsidRDefault="00C903CE" w:rsidP="00292F92">
      <w:pPr>
        <w:pStyle w:val="Titre1"/>
        <w:rPr>
          <w:rFonts w:ascii="Times New Roman" w:hAnsi="Times New Roman" w:cs="Times New Roman"/>
          <w:sz w:val="22"/>
          <w:szCs w:val="22"/>
        </w:rPr>
      </w:pPr>
      <w:bookmarkStart w:id="8" w:name="_Toc507495158"/>
      <w:bookmarkStart w:id="9" w:name="_Toc507495276"/>
      <w:bookmarkStart w:id="10" w:name="_Toc507496812"/>
      <w:r w:rsidRPr="00292F92">
        <w:rPr>
          <w:rFonts w:ascii="Times New Roman" w:hAnsi="Times New Roman" w:cs="Times New Roman"/>
          <w:sz w:val="24"/>
          <w:szCs w:val="24"/>
        </w:rPr>
        <w:t xml:space="preserve">Résumé </w:t>
      </w:r>
      <w:r w:rsidRPr="00EE61D3">
        <w:rPr>
          <w:rFonts w:ascii="Times New Roman" w:hAnsi="Times New Roman" w:cs="Times New Roman"/>
          <w:sz w:val="22"/>
          <w:szCs w:val="22"/>
        </w:rPr>
        <w:t>exécutif</w:t>
      </w:r>
      <w:bookmarkEnd w:id="8"/>
      <w:bookmarkEnd w:id="9"/>
      <w:bookmarkEnd w:id="10"/>
    </w:p>
    <w:p w:rsidR="00E216C2" w:rsidRPr="00EE61D3" w:rsidRDefault="00E216C2" w:rsidP="00E216C2">
      <w:pPr>
        <w:spacing w:before="120" w:after="120" w:line="240" w:lineRule="auto"/>
        <w:jc w:val="both"/>
        <w:rPr>
          <w:rFonts w:ascii="Times New Roman" w:hAnsi="Times New Roman" w:cs="Times New Roman"/>
          <w:noProof/>
        </w:rPr>
      </w:pPr>
      <w:r w:rsidRPr="00EE61D3">
        <w:rPr>
          <w:rFonts w:ascii="Times New Roman" w:hAnsi="Times New Roman" w:cs="Times New Roman"/>
          <w:noProof/>
        </w:rPr>
        <w:t xml:space="preserve">Démarrée en </w:t>
      </w:r>
      <w:r w:rsidR="00AC3234">
        <w:rPr>
          <w:rFonts w:ascii="Times New Roman" w:hAnsi="Times New Roman" w:cs="Times New Roman"/>
          <w:noProof/>
        </w:rPr>
        <w:t xml:space="preserve">août </w:t>
      </w:r>
      <w:r w:rsidRPr="00EE61D3">
        <w:rPr>
          <w:rFonts w:ascii="Times New Roman" w:hAnsi="Times New Roman" w:cs="Times New Roman"/>
          <w:noProof/>
        </w:rPr>
        <w:t>2017, l'étude sur la perception de la communuaté sur la qualité des prestations de s</w:t>
      </w:r>
      <w:r w:rsidR="00AF2D5A">
        <w:rPr>
          <w:rFonts w:ascii="Times New Roman" w:hAnsi="Times New Roman" w:cs="Times New Roman"/>
          <w:noProof/>
        </w:rPr>
        <w:t xml:space="preserve">oins </w:t>
      </w:r>
      <w:r w:rsidRPr="00EE61D3">
        <w:rPr>
          <w:rFonts w:ascii="Times New Roman" w:hAnsi="Times New Roman" w:cs="Times New Roman"/>
          <w:noProof/>
        </w:rPr>
        <w:t>dans les formations sanitaires en Guinée, a été portée par deux Consultant</w:t>
      </w:r>
      <w:r w:rsidR="00AF2D5A">
        <w:rPr>
          <w:rFonts w:ascii="Times New Roman" w:hAnsi="Times New Roman" w:cs="Times New Roman"/>
          <w:noProof/>
        </w:rPr>
        <w:t>s (</w:t>
      </w:r>
      <w:r w:rsidRPr="00EE61D3">
        <w:rPr>
          <w:rFonts w:ascii="Times New Roman" w:hAnsi="Times New Roman" w:cs="Times New Roman"/>
          <w:noProof/>
        </w:rPr>
        <w:t xml:space="preserve">un </w:t>
      </w:r>
      <w:r>
        <w:rPr>
          <w:rFonts w:ascii="Times New Roman" w:hAnsi="Times New Roman" w:cs="Times New Roman"/>
          <w:noProof/>
        </w:rPr>
        <w:t>spécialiste d’</w:t>
      </w:r>
      <w:r w:rsidRPr="00EE61D3">
        <w:rPr>
          <w:rFonts w:ascii="Times New Roman" w:hAnsi="Times New Roman" w:cs="Times New Roman"/>
          <w:noProof/>
        </w:rPr>
        <w:t>anthropologie médicale</w:t>
      </w:r>
      <w:r w:rsidR="00AF2D5A">
        <w:rPr>
          <w:rFonts w:ascii="Times New Roman" w:hAnsi="Times New Roman" w:cs="Times New Roman"/>
          <w:noProof/>
        </w:rPr>
        <w:t xml:space="preserve"> et un médecin de santé publique)</w:t>
      </w:r>
      <w:r w:rsidRPr="00EE61D3">
        <w:rPr>
          <w:rFonts w:ascii="Times New Roman" w:hAnsi="Times New Roman" w:cs="Times New Roman"/>
          <w:noProof/>
        </w:rPr>
        <w:t xml:space="preserve">. </w:t>
      </w:r>
    </w:p>
    <w:p w:rsidR="00E216C2" w:rsidRPr="00EE61D3" w:rsidRDefault="00E216C2" w:rsidP="00E216C2">
      <w:pPr>
        <w:spacing w:before="120" w:after="120" w:line="240" w:lineRule="auto"/>
        <w:jc w:val="both"/>
        <w:rPr>
          <w:rFonts w:ascii="Times New Roman" w:hAnsi="Times New Roman" w:cs="Times New Roman"/>
          <w:noProof/>
        </w:rPr>
      </w:pPr>
      <w:r w:rsidRPr="00EE61D3">
        <w:rPr>
          <w:rFonts w:ascii="Times New Roman" w:hAnsi="Times New Roman" w:cs="Times New Roman"/>
          <w:noProof/>
        </w:rPr>
        <w:t xml:space="preserve">Cette étude vise à disposer des informations </w:t>
      </w:r>
      <w:r w:rsidR="00AF2D5A">
        <w:rPr>
          <w:rFonts w:ascii="Times New Roman" w:hAnsi="Times New Roman" w:cs="Times New Roman"/>
          <w:noProof/>
        </w:rPr>
        <w:t xml:space="preserve">sur </w:t>
      </w:r>
      <w:r w:rsidRPr="00EE61D3">
        <w:rPr>
          <w:rFonts w:ascii="Times New Roman" w:hAnsi="Times New Roman" w:cs="Times New Roman"/>
          <w:noProof/>
        </w:rPr>
        <w:t>la qualité des services de soins dans l</w:t>
      </w:r>
      <w:r w:rsidR="00AF2D5A">
        <w:rPr>
          <w:rFonts w:ascii="Times New Roman" w:hAnsi="Times New Roman" w:cs="Times New Roman"/>
          <w:noProof/>
        </w:rPr>
        <w:t>es</w:t>
      </w:r>
      <w:r w:rsidRPr="00EE61D3">
        <w:rPr>
          <w:rFonts w:ascii="Times New Roman" w:hAnsi="Times New Roman" w:cs="Times New Roman"/>
          <w:noProof/>
        </w:rPr>
        <w:t xml:space="preserve"> formation</w:t>
      </w:r>
      <w:r w:rsidR="00AF2D5A">
        <w:rPr>
          <w:rFonts w:ascii="Times New Roman" w:hAnsi="Times New Roman" w:cs="Times New Roman"/>
          <w:noProof/>
        </w:rPr>
        <w:t>s</w:t>
      </w:r>
      <w:r w:rsidRPr="00EE61D3">
        <w:rPr>
          <w:rFonts w:ascii="Times New Roman" w:hAnsi="Times New Roman" w:cs="Times New Roman"/>
          <w:noProof/>
        </w:rPr>
        <w:t xml:space="preserve"> sanitaires. Elle permet de </w:t>
      </w:r>
      <w:r w:rsidR="00AF2D5A">
        <w:rPr>
          <w:rFonts w:ascii="Times New Roman" w:hAnsi="Times New Roman" w:cs="Times New Roman"/>
          <w:noProof/>
        </w:rPr>
        <w:t xml:space="preserve">mieux cerner </w:t>
      </w:r>
      <w:r w:rsidRPr="00EE61D3">
        <w:rPr>
          <w:rFonts w:ascii="Times New Roman" w:hAnsi="Times New Roman" w:cs="Times New Roman"/>
          <w:noProof/>
        </w:rPr>
        <w:t xml:space="preserve">les problèmes de santé des populations afin de contribuer à l’amélioration des services </w:t>
      </w:r>
      <w:r w:rsidR="005929F3">
        <w:rPr>
          <w:rFonts w:ascii="Times New Roman" w:hAnsi="Times New Roman" w:cs="Times New Roman"/>
          <w:noProof/>
        </w:rPr>
        <w:t>de soins.</w:t>
      </w:r>
      <w:r w:rsidR="00F71431">
        <w:rPr>
          <w:rFonts w:ascii="Times New Roman" w:hAnsi="Times New Roman" w:cs="Times New Roman"/>
          <w:noProof/>
        </w:rPr>
        <w:t xml:space="preserve"> </w:t>
      </w:r>
      <w:r w:rsidRPr="00EE61D3">
        <w:rPr>
          <w:rFonts w:ascii="Times New Roman" w:hAnsi="Times New Roman" w:cs="Times New Roman"/>
          <w:noProof/>
        </w:rPr>
        <w:t>L’étude répond donc à une double préoccupation en ce sens qu’elle permet d</w:t>
      </w:r>
      <w:r w:rsidR="005929F3">
        <w:rPr>
          <w:rFonts w:ascii="Times New Roman" w:hAnsi="Times New Roman" w:cs="Times New Roman"/>
          <w:noProof/>
        </w:rPr>
        <w:t>e mettre à disposition des</w:t>
      </w:r>
      <w:r w:rsidRPr="00EE61D3">
        <w:rPr>
          <w:rFonts w:ascii="Times New Roman" w:hAnsi="Times New Roman" w:cs="Times New Roman"/>
          <w:noProof/>
        </w:rPr>
        <w:t xml:space="preserve"> informations sur l</w:t>
      </w:r>
      <w:r w:rsidR="00F71431">
        <w:rPr>
          <w:rFonts w:ascii="Times New Roman" w:hAnsi="Times New Roman" w:cs="Times New Roman"/>
          <w:noProof/>
        </w:rPr>
        <w:t xml:space="preserve">a qualité </w:t>
      </w:r>
      <w:r w:rsidRPr="00EE61D3">
        <w:rPr>
          <w:rFonts w:ascii="Times New Roman" w:hAnsi="Times New Roman" w:cs="Times New Roman"/>
          <w:noProof/>
        </w:rPr>
        <w:t xml:space="preserve">des prestations de soins dans les formations sanitaires, mais aussi d’analyser les facteurs </w:t>
      </w:r>
      <w:r w:rsidR="00F71431">
        <w:rPr>
          <w:rFonts w:ascii="Times New Roman" w:hAnsi="Times New Roman" w:cs="Times New Roman"/>
          <w:noProof/>
        </w:rPr>
        <w:t xml:space="preserve">qui influencent </w:t>
      </w:r>
      <w:r w:rsidRPr="00EE61D3">
        <w:rPr>
          <w:rFonts w:ascii="Times New Roman" w:hAnsi="Times New Roman" w:cs="Times New Roman"/>
          <w:noProof/>
        </w:rPr>
        <w:t>le choix porté par les usagers vis-à-vis de tel ou tel recours thérapeutique.</w:t>
      </w:r>
    </w:p>
    <w:p w:rsidR="00B34FF9" w:rsidRDefault="00E216C2" w:rsidP="00E216C2">
      <w:pPr>
        <w:autoSpaceDE w:val="0"/>
        <w:autoSpaceDN w:val="0"/>
        <w:adjustRightInd w:val="0"/>
        <w:spacing w:before="120" w:after="120" w:line="240" w:lineRule="auto"/>
        <w:jc w:val="both"/>
        <w:rPr>
          <w:rFonts w:ascii="Times New Roman" w:hAnsi="Times New Roman" w:cs="Times New Roman"/>
        </w:rPr>
      </w:pPr>
      <w:r w:rsidRPr="00EE61D3">
        <w:rPr>
          <w:rFonts w:ascii="Times New Roman" w:hAnsi="Times New Roman" w:cs="Times New Roman"/>
        </w:rPr>
        <w:t xml:space="preserve">En termes de démarche, la méthodologie utilisée a été basée sur la revue documentaire et la collecte des informations sur le terrain. L'enquête a été faite auprès d'un échantillonnage aléatoire de 395 personnes </w:t>
      </w:r>
      <w:r w:rsidR="00862623">
        <w:rPr>
          <w:rFonts w:ascii="Times New Roman" w:hAnsi="Times New Roman" w:cs="Times New Roman"/>
        </w:rPr>
        <w:t xml:space="preserve">entretenus individuellement </w:t>
      </w:r>
      <w:r w:rsidR="00B34FF9">
        <w:rPr>
          <w:rFonts w:ascii="Times New Roman" w:hAnsi="Times New Roman" w:cs="Times New Roman"/>
        </w:rPr>
        <w:t>et collectivement</w:t>
      </w:r>
      <w:r w:rsidR="0004518E">
        <w:rPr>
          <w:rFonts w:ascii="Times New Roman" w:hAnsi="Times New Roman" w:cs="Times New Roman"/>
        </w:rPr>
        <w:t xml:space="preserve">. La </w:t>
      </w:r>
      <w:r w:rsidR="00862623">
        <w:rPr>
          <w:rFonts w:ascii="Times New Roman" w:hAnsi="Times New Roman" w:cs="Times New Roman"/>
        </w:rPr>
        <w:t xml:space="preserve">répartition </w:t>
      </w:r>
      <w:r w:rsidR="0004518E">
        <w:rPr>
          <w:rFonts w:ascii="Times New Roman" w:hAnsi="Times New Roman" w:cs="Times New Roman"/>
        </w:rPr>
        <w:t xml:space="preserve">a été </w:t>
      </w:r>
      <w:r w:rsidRPr="00EE61D3">
        <w:rPr>
          <w:rFonts w:ascii="Times New Roman" w:hAnsi="Times New Roman" w:cs="Times New Roman"/>
        </w:rPr>
        <w:t xml:space="preserve">proportionnelle </w:t>
      </w:r>
      <w:r w:rsidR="0004518E">
        <w:rPr>
          <w:rFonts w:ascii="Times New Roman" w:hAnsi="Times New Roman" w:cs="Times New Roman"/>
        </w:rPr>
        <w:t xml:space="preserve">avec </w:t>
      </w:r>
      <w:r w:rsidRPr="00EE61D3">
        <w:rPr>
          <w:rFonts w:ascii="Times New Roman" w:hAnsi="Times New Roman" w:cs="Times New Roman"/>
        </w:rPr>
        <w:t>112 usagers de services de soins, 18 agents prestataires de services de soins</w:t>
      </w:r>
      <w:r w:rsidR="00B34FF9">
        <w:rPr>
          <w:rFonts w:ascii="Times New Roman" w:hAnsi="Times New Roman" w:cs="Times New Roman"/>
        </w:rPr>
        <w:t>,</w:t>
      </w:r>
      <w:r w:rsidRPr="00EE61D3">
        <w:rPr>
          <w:rFonts w:ascii="Times New Roman" w:hAnsi="Times New Roman" w:cs="Times New Roman"/>
        </w:rPr>
        <w:t xml:space="preserve"> 24 tradipraticiens et vendeurs de médicaments de rue</w:t>
      </w:r>
      <w:r w:rsidR="00B34FF9">
        <w:rPr>
          <w:rFonts w:ascii="Times New Roman" w:hAnsi="Times New Roman" w:cs="Times New Roman"/>
        </w:rPr>
        <w:t xml:space="preserve"> et 241 femmes et hommes entretenus séparément en focus group</w:t>
      </w:r>
      <w:r w:rsidRPr="00EE61D3">
        <w:rPr>
          <w:rFonts w:ascii="Times New Roman" w:hAnsi="Times New Roman" w:cs="Times New Roman"/>
        </w:rPr>
        <w:t xml:space="preserve"> </w:t>
      </w:r>
      <w:r w:rsidR="005929F3">
        <w:rPr>
          <w:rFonts w:ascii="Times New Roman" w:hAnsi="Times New Roman" w:cs="Times New Roman"/>
        </w:rPr>
        <w:t xml:space="preserve">dans quatre régions administratives </w:t>
      </w:r>
      <w:r w:rsidRPr="00EE61D3">
        <w:rPr>
          <w:rFonts w:ascii="Times New Roman" w:hAnsi="Times New Roman" w:cs="Times New Roman"/>
        </w:rPr>
        <w:t xml:space="preserve">représentant 3 groupes culturels du pays. </w:t>
      </w:r>
    </w:p>
    <w:p w:rsidR="00E216C2" w:rsidRPr="00EE61D3" w:rsidRDefault="00E216C2" w:rsidP="00E216C2">
      <w:pPr>
        <w:autoSpaceDE w:val="0"/>
        <w:autoSpaceDN w:val="0"/>
        <w:adjustRightInd w:val="0"/>
        <w:spacing w:before="120" w:after="120" w:line="240" w:lineRule="auto"/>
        <w:jc w:val="both"/>
        <w:rPr>
          <w:rFonts w:ascii="Times New Roman" w:hAnsi="Times New Roman" w:cs="Times New Roman"/>
        </w:rPr>
      </w:pPr>
      <w:r w:rsidRPr="00B34FF9">
        <w:rPr>
          <w:rFonts w:ascii="Times New Roman" w:hAnsi="Times New Roman" w:cs="Times New Roman"/>
        </w:rPr>
        <w:t>La</w:t>
      </w:r>
      <w:r w:rsidRPr="00EE61D3">
        <w:rPr>
          <w:rFonts w:ascii="Times New Roman" w:hAnsi="Times New Roman" w:cs="Times New Roman"/>
        </w:rPr>
        <w:t xml:space="preserve"> saisie et le traitement des données ont été effectués à partir des transcriptions issues des </w:t>
      </w:r>
      <w:r w:rsidR="00AF6AD3">
        <w:rPr>
          <w:rFonts w:ascii="Times New Roman" w:hAnsi="Times New Roman" w:cs="Times New Roman"/>
        </w:rPr>
        <w:t xml:space="preserve">différents </w:t>
      </w:r>
      <w:r w:rsidRPr="00EE61D3">
        <w:rPr>
          <w:rFonts w:ascii="Times New Roman" w:hAnsi="Times New Roman" w:cs="Times New Roman"/>
        </w:rPr>
        <w:t xml:space="preserve">enregistrements sonores et les </w:t>
      </w:r>
      <w:r w:rsidR="00AF6AD3">
        <w:rPr>
          <w:rFonts w:ascii="Times New Roman" w:hAnsi="Times New Roman" w:cs="Times New Roman"/>
        </w:rPr>
        <w:t xml:space="preserve">synthèses des focus group.  </w:t>
      </w:r>
    </w:p>
    <w:p w:rsidR="00E216C2" w:rsidRPr="0010168E" w:rsidRDefault="00E216C2" w:rsidP="00E216C2">
      <w:pPr>
        <w:spacing w:before="120" w:after="120" w:line="240" w:lineRule="auto"/>
        <w:jc w:val="both"/>
        <w:rPr>
          <w:rFonts w:ascii="Times New Roman" w:hAnsi="Times New Roman" w:cs="Times New Roman"/>
          <w:szCs w:val="24"/>
        </w:rPr>
      </w:pPr>
      <w:r w:rsidRPr="0010168E">
        <w:rPr>
          <w:rFonts w:ascii="Times New Roman" w:hAnsi="Times New Roman" w:cs="Times New Roman"/>
          <w:szCs w:val="24"/>
        </w:rPr>
        <w:t>Les principaux résultats obtenus sont :</w:t>
      </w:r>
    </w:p>
    <w:p w:rsidR="00E216C2" w:rsidRPr="00374E03" w:rsidRDefault="00E216C2" w:rsidP="00E216C2">
      <w:pPr>
        <w:spacing w:before="120" w:after="120" w:line="240" w:lineRule="auto"/>
        <w:jc w:val="both"/>
        <w:rPr>
          <w:rFonts w:ascii="Times New Roman" w:hAnsi="Times New Roman" w:cs="Times New Roman"/>
          <w:szCs w:val="24"/>
          <w:highlight w:val="yellow"/>
        </w:rPr>
      </w:pPr>
      <w:r>
        <w:rPr>
          <w:rFonts w:ascii="Times New Roman" w:eastAsia="Times New Roman" w:hAnsi="Times New Roman" w:cs="Times New Roman"/>
          <w:bCs/>
          <w:color w:val="000000" w:themeColor="text1"/>
        </w:rPr>
        <w:t xml:space="preserve">A la suite des entretiens avec les personnes interrogées, il a été constaté que </w:t>
      </w:r>
      <w:r w:rsidRPr="00CC0BD0">
        <w:rPr>
          <w:rFonts w:ascii="Times New Roman" w:hAnsi="Times New Roman" w:cs="Times New Roman"/>
        </w:rPr>
        <w:t xml:space="preserve">le premier recours vers lequel les </w:t>
      </w:r>
      <w:r>
        <w:rPr>
          <w:rFonts w:ascii="Times New Roman" w:hAnsi="Times New Roman" w:cs="Times New Roman"/>
        </w:rPr>
        <w:t xml:space="preserve">usagers des services de soins </w:t>
      </w:r>
      <w:r w:rsidRPr="00CC0BD0">
        <w:rPr>
          <w:rFonts w:ascii="Times New Roman" w:hAnsi="Times New Roman" w:cs="Times New Roman"/>
        </w:rPr>
        <w:t xml:space="preserve">cherchent </w:t>
      </w:r>
      <w:r w:rsidR="0053112A">
        <w:rPr>
          <w:rFonts w:ascii="Times New Roman" w:hAnsi="Times New Roman" w:cs="Times New Roman"/>
        </w:rPr>
        <w:t xml:space="preserve">de traitement </w:t>
      </w:r>
      <w:r w:rsidRPr="00CC0BD0">
        <w:rPr>
          <w:rFonts w:ascii="Times New Roman" w:hAnsi="Times New Roman" w:cs="Times New Roman"/>
        </w:rPr>
        <w:t>est l’automédication assistée ou orientée soit par un parent/ami, soit par un vendeur de médicament</w:t>
      </w:r>
      <w:r>
        <w:rPr>
          <w:rFonts w:ascii="Times New Roman" w:hAnsi="Times New Roman" w:cs="Times New Roman"/>
        </w:rPr>
        <w:t xml:space="preserve"> de rue. Ensuite viennent par ordre </w:t>
      </w:r>
      <w:r w:rsidRPr="00CC0BD0">
        <w:rPr>
          <w:rFonts w:ascii="Times New Roman" w:hAnsi="Times New Roman" w:cs="Times New Roman"/>
        </w:rPr>
        <w:t>les formations sanitaires</w:t>
      </w:r>
      <w:r>
        <w:rPr>
          <w:rFonts w:ascii="Times New Roman" w:hAnsi="Times New Roman" w:cs="Times New Roman"/>
        </w:rPr>
        <w:t xml:space="preserve"> que certains participants citent d’ailleurs, comme recours de premier ordre et </w:t>
      </w:r>
      <w:r w:rsidR="00F71431">
        <w:rPr>
          <w:rFonts w:ascii="Times New Roman" w:hAnsi="Times New Roman" w:cs="Times New Roman"/>
        </w:rPr>
        <w:t xml:space="preserve">en fin </w:t>
      </w:r>
      <w:r>
        <w:rPr>
          <w:rFonts w:ascii="Times New Roman" w:hAnsi="Times New Roman" w:cs="Times New Roman"/>
        </w:rPr>
        <w:t xml:space="preserve">les tradipraticiens. </w:t>
      </w:r>
      <w:r w:rsidR="0053112A">
        <w:rPr>
          <w:rFonts w:ascii="Times New Roman" w:hAnsi="Times New Roman" w:cs="Times New Roman"/>
        </w:rPr>
        <w:t xml:space="preserve">D’après les personnes entretenues, il existe trois types de </w:t>
      </w:r>
      <w:r w:rsidR="00F71431">
        <w:rPr>
          <w:rFonts w:ascii="Times New Roman" w:hAnsi="Times New Roman" w:cs="Times New Roman"/>
        </w:rPr>
        <w:t>tradipraticiens</w:t>
      </w:r>
      <w:r w:rsidR="0053112A">
        <w:rPr>
          <w:rFonts w:ascii="Times New Roman" w:hAnsi="Times New Roman" w:cs="Times New Roman"/>
        </w:rPr>
        <w:t> </w:t>
      </w:r>
      <w:r>
        <w:rPr>
          <w:rFonts w:ascii="Times New Roman" w:hAnsi="Times New Roman" w:cs="Times New Roman"/>
        </w:rPr>
        <w:t xml:space="preserve">que sont : les </w:t>
      </w:r>
      <w:r w:rsidRPr="00B42D15">
        <w:rPr>
          <w:rFonts w:ascii="Times New Roman" w:hAnsi="Times New Roman" w:cs="Times New Roman"/>
        </w:rPr>
        <w:t xml:space="preserve">Guérisseurs traditionnels, les Féticheurs et les Charlatans/Marabouts : </w:t>
      </w:r>
      <w:r w:rsidRPr="00CC0BD0">
        <w:rPr>
          <w:rFonts w:ascii="Times New Roman" w:hAnsi="Times New Roman" w:cs="Times New Roman"/>
        </w:rPr>
        <w:t xml:space="preserve">L’autre </w:t>
      </w:r>
      <w:r>
        <w:rPr>
          <w:rFonts w:ascii="Times New Roman" w:hAnsi="Times New Roman" w:cs="Times New Roman"/>
        </w:rPr>
        <w:t xml:space="preserve">recours </w:t>
      </w:r>
      <w:r w:rsidRPr="00CC0BD0">
        <w:rPr>
          <w:rFonts w:ascii="Times New Roman" w:hAnsi="Times New Roman" w:cs="Times New Roman"/>
        </w:rPr>
        <w:t xml:space="preserve">non moins important </w:t>
      </w:r>
      <w:r>
        <w:rPr>
          <w:rFonts w:ascii="Times New Roman" w:hAnsi="Times New Roman" w:cs="Times New Roman"/>
        </w:rPr>
        <w:t>qui fut cité est</w:t>
      </w:r>
      <w:r w:rsidRPr="00CC0BD0">
        <w:rPr>
          <w:rFonts w:ascii="Times New Roman" w:hAnsi="Times New Roman" w:cs="Times New Roman"/>
        </w:rPr>
        <w:t xml:space="preserve"> la médecine de rue</w:t>
      </w:r>
      <w:r w:rsidR="0053112A">
        <w:rPr>
          <w:rFonts w:ascii="Times New Roman" w:hAnsi="Times New Roman" w:cs="Times New Roman"/>
        </w:rPr>
        <w:t xml:space="preserve">. Elle </w:t>
      </w:r>
      <w:r w:rsidRPr="00CC0BD0">
        <w:rPr>
          <w:rFonts w:ascii="Times New Roman" w:hAnsi="Times New Roman" w:cs="Times New Roman"/>
        </w:rPr>
        <w:t xml:space="preserve">offre des services approximatifs : vente illicite de médicaments sur la base d’une description approximative du mal expliqué par le bénéficiaire de soins. </w:t>
      </w:r>
    </w:p>
    <w:p w:rsidR="00E216C2" w:rsidRDefault="00E216C2" w:rsidP="00E216C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L’étude a permis d’identifier plusieurs facteurs qui influence</w:t>
      </w:r>
      <w:r w:rsidR="00DA53F4">
        <w:rPr>
          <w:rFonts w:ascii="Times New Roman" w:hAnsi="Times New Roman" w:cs="Times New Roman"/>
        </w:rPr>
        <w:t xml:space="preserve">nt </w:t>
      </w:r>
      <w:r>
        <w:rPr>
          <w:rFonts w:ascii="Times New Roman" w:hAnsi="Times New Roman" w:cs="Times New Roman"/>
        </w:rPr>
        <w:t xml:space="preserve">les </w:t>
      </w:r>
      <w:r w:rsidR="00BB7577">
        <w:rPr>
          <w:rFonts w:ascii="Times New Roman" w:hAnsi="Times New Roman" w:cs="Times New Roman"/>
        </w:rPr>
        <w:t xml:space="preserve">premiers pas </w:t>
      </w:r>
      <w:r>
        <w:rPr>
          <w:rFonts w:ascii="Times New Roman" w:hAnsi="Times New Roman" w:cs="Times New Roman"/>
        </w:rPr>
        <w:t>des usagers </w:t>
      </w:r>
      <w:r w:rsidR="00BB7577">
        <w:rPr>
          <w:rFonts w:ascii="Times New Roman" w:hAnsi="Times New Roman" w:cs="Times New Roman"/>
        </w:rPr>
        <w:t>dans la recherche des médicaments :</w:t>
      </w:r>
      <w:r>
        <w:rPr>
          <w:rFonts w:ascii="Times New Roman" w:hAnsi="Times New Roman" w:cs="Times New Roman"/>
        </w:rPr>
        <w:t xml:space="preserve"> il s’agit de </w:t>
      </w:r>
      <w:r w:rsidRPr="00374E03">
        <w:rPr>
          <w:rFonts w:ascii="Times New Roman" w:hAnsi="Times New Roman" w:cs="Times New Roman"/>
        </w:rPr>
        <w:t xml:space="preserve">l’Accessibilité généralement perçue non pas en termes de proximité </w:t>
      </w:r>
      <w:r w:rsidR="00BB7577">
        <w:rPr>
          <w:rFonts w:ascii="Times New Roman" w:hAnsi="Times New Roman" w:cs="Times New Roman"/>
        </w:rPr>
        <w:t xml:space="preserve">aux lieux de résidence des usagers </w:t>
      </w:r>
      <w:r w:rsidRPr="00374E03">
        <w:rPr>
          <w:rFonts w:ascii="Times New Roman" w:hAnsi="Times New Roman" w:cs="Times New Roman"/>
        </w:rPr>
        <w:t>mais plutôt en termes relationnels (</w:t>
      </w:r>
      <w:r w:rsidRPr="00CC0BD0">
        <w:rPr>
          <w:rFonts w:ascii="Times New Roman" w:hAnsi="Times New Roman" w:cs="Times New Roman"/>
        </w:rPr>
        <w:t>communication interpersonnelle entre prestataires de soins et usagers des services</w:t>
      </w:r>
      <w:r>
        <w:rPr>
          <w:rFonts w:ascii="Times New Roman" w:hAnsi="Times New Roman" w:cs="Times New Roman"/>
        </w:rPr>
        <w:t xml:space="preserve">). </w:t>
      </w:r>
      <w:r w:rsidRPr="00CC0BD0">
        <w:rPr>
          <w:rFonts w:ascii="Times New Roman" w:hAnsi="Times New Roman" w:cs="Times New Roman"/>
        </w:rPr>
        <w:t>Du fait que la communication clinique est faible dans le traitement des patients malades</w:t>
      </w:r>
      <w:r>
        <w:rPr>
          <w:rFonts w:ascii="Times New Roman" w:hAnsi="Times New Roman" w:cs="Times New Roman"/>
        </w:rPr>
        <w:t xml:space="preserve"> au sein des </w:t>
      </w:r>
      <w:r w:rsidR="00B67C3A">
        <w:rPr>
          <w:rFonts w:ascii="Times New Roman" w:hAnsi="Times New Roman" w:cs="Times New Roman"/>
        </w:rPr>
        <w:t xml:space="preserve">formations sanitaires visitées, </w:t>
      </w:r>
      <w:r w:rsidRPr="00CC0BD0">
        <w:rPr>
          <w:rFonts w:ascii="Times New Roman" w:hAnsi="Times New Roman" w:cs="Times New Roman"/>
        </w:rPr>
        <w:t xml:space="preserve">la perception des populations est largement fondée sur cet aspect pour indiquer que certaines structures de santé sont souvent inaccessibles. </w:t>
      </w:r>
    </w:p>
    <w:p w:rsidR="00F71431" w:rsidRDefault="00E216C2" w:rsidP="00E216C2">
      <w:pPr>
        <w:spacing w:after="0" w:line="240" w:lineRule="auto"/>
        <w:jc w:val="both"/>
        <w:rPr>
          <w:rFonts w:ascii="Times New Roman" w:hAnsi="Times New Roman" w:cs="Times New Roman"/>
        </w:rPr>
      </w:pPr>
      <w:r>
        <w:rPr>
          <w:rFonts w:ascii="Times New Roman" w:hAnsi="Times New Roman" w:cs="Times New Roman"/>
        </w:rPr>
        <w:t xml:space="preserve">S’agissant du </w:t>
      </w:r>
      <w:r w:rsidRPr="00CC0BD0">
        <w:rPr>
          <w:rFonts w:ascii="Times New Roman" w:hAnsi="Times New Roman" w:cs="Times New Roman"/>
        </w:rPr>
        <w:t>coût du traitement</w:t>
      </w:r>
      <w:r w:rsidR="00B67C3A">
        <w:rPr>
          <w:rFonts w:ascii="Times New Roman" w:hAnsi="Times New Roman" w:cs="Times New Roman"/>
        </w:rPr>
        <w:t xml:space="preserve">, </w:t>
      </w:r>
      <w:r>
        <w:rPr>
          <w:rFonts w:ascii="Times New Roman" w:hAnsi="Times New Roman" w:cs="Times New Roman"/>
        </w:rPr>
        <w:t xml:space="preserve">il est </w:t>
      </w:r>
      <w:r w:rsidRPr="00CC0BD0">
        <w:rPr>
          <w:rFonts w:ascii="Times New Roman" w:hAnsi="Times New Roman" w:cs="Times New Roman"/>
        </w:rPr>
        <w:t xml:space="preserve">jugé </w:t>
      </w:r>
      <w:r w:rsidR="00B67C3A" w:rsidRPr="00CC0BD0">
        <w:rPr>
          <w:rFonts w:ascii="Times New Roman" w:hAnsi="Times New Roman" w:cs="Times New Roman"/>
        </w:rPr>
        <w:t>é</w:t>
      </w:r>
      <w:r w:rsidR="00B67C3A">
        <w:rPr>
          <w:rFonts w:ascii="Times New Roman" w:hAnsi="Times New Roman" w:cs="Times New Roman"/>
        </w:rPr>
        <w:t xml:space="preserve">levé </w:t>
      </w:r>
      <w:r>
        <w:rPr>
          <w:rFonts w:ascii="Times New Roman" w:hAnsi="Times New Roman" w:cs="Times New Roman"/>
        </w:rPr>
        <w:t>au regard du</w:t>
      </w:r>
      <w:r w:rsidRPr="00CC0BD0">
        <w:rPr>
          <w:rFonts w:ascii="Times New Roman" w:hAnsi="Times New Roman" w:cs="Times New Roman"/>
        </w:rPr>
        <w:t xml:space="preserve"> </w:t>
      </w:r>
      <w:r>
        <w:rPr>
          <w:rFonts w:ascii="Times New Roman" w:hAnsi="Times New Roman" w:cs="Times New Roman"/>
        </w:rPr>
        <w:t xml:space="preserve">revenu </w:t>
      </w:r>
      <w:r w:rsidRPr="00CC0BD0">
        <w:rPr>
          <w:rFonts w:ascii="Times New Roman" w:hAnsi="Times New Roman" w:cs="Times New Roman"/>
        </w:rPr>
        <w:t xml:space="preserve">des populations en majorité pauvre et sans- emplois fixe. </w:t>
      </w:r>
      <w:r w:rsidR="00B67C3A">
        <w:rPr>
          <w:rFonts w:ascii="Times New Roman" w:hAnsi="Times New Roman" w:cs="Times New Roman"/>
        </w:rPr>
        <w:t>Malgré l’apport des mutuelles de santé par endroit, le soulagement des populations face au c</w:t>
      </w:r>
      <w:r w:rsidR="0010520D">
        <w:rPr>
          <w:rFonts w:ascii="Times New Roman" w:hAnsi="Times New Roman" w:cs="Times New Roman"/>
        </w:rPr>
        <w:t xml:space="preserve">oût des prestations est toujours petit à cause </w:t>
      </w:r>
      <w:r w:rsidR="00A67755">
        <w:rPr>
          <w:rFonts w:ascii="Times New Roman" w:hAnsi="Times New Roman" w:cs="Times New Roman"/>
        </w:rPr>
        <w:t xml:space="preserve">de </w:t>
      </w:r>
      <w:r w:rsidR="0010520D">
        <w:rPr>
          <w:rFonts w:ascii="Times New Roman" w:hAnsi="Times New Roman" w:cs="Times New Roman"/>
        </w:rPr>
        <w:t xml:space="preserve">la faible </w:t>
      </w:r>
      <w:r w:rsidRPr="00CC0BD0">
        <w:rPr>
          <w:rFonts w:ascii="Times New Roman" w:hAnsi="Times New Roman" w:cs="Times New Roman"/>
        </w:rPr>
        <w:t xml:space="preserve">capacité contributive de ces entités </w:t>
      </w:r>
      <w:r w:rsidR="0010520D">
        <w:rPr>
          <w:rFonts w:ascii="Times New Roman" w:hAnsi="Times New Roman" w:cs="Times New Roman"/>
        </w:rPr>
        <w:t xml:space="preserve">généralement </w:t>
      </w:r>
      <w:r w:rsidRPr="00CC0BD0">
        <w:rPr>
          <w:rFonts w:ascii="Times New Roman" w:hAnsi="Times New Roman" w:cs="Times New Roman"/>
        </w:rPr>
        <w:t xml:space="preserve">très difficile à mobiliser. </w:t>
      </w:r>
    </w:p>
    <w:p w:rsidR="005F1493" w:rsidRDefault="00F71431" w:rsidP="005F149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S’agissant de l’offre de service, l</w:t>
      </w:r>
      <w:r w:rsidR="00E216C2">
        <w:rPr>
          <w:rFonts w:ascii="Times New Roman" w:hAnsi="Times New Roman" w:cs="Times New Roman"/>
        </w:rPr>
        <w:t xml:space="preserve">es </w:t>
      </w:r>
      <w:r w:rsidR="00E216C2" w:rsidRPr="00CC0BD0">
        <w:rPr>
          <w:rFonts w:ascii="Times New Roman" w:hAnsi="Times New Roman" w:cs="Times New Roman"/>
          <w:bCs/>
        </w:rPr>
        <w:t xml:space="preserve">usagers </w:t>
      </w:r>
      <w:r w:rsidR="00E216C2">
        <w:rPr>
          <w:rFonts w:ascii="Times New Roman" w:hAnsi="Times New Roman" w:cs="Times New Roman"/>
          <w:bCs/>
        </w:rPr>
        <w:t xml:space="preserve">entretenus </w:t>
      </w:r>
      <w:r w:rsidR="00E216C2" w:rsidRPr="00CC0BD0">
        <w:rPr>
          <w:rFonts w:ascii="Times New Roman" w:hAnsi="Times New Roman" w:cs="Times New Roman"/>
          <w:bCs/>
        </w:rPr>
        <w:t xml:space="preserve">ont </w:t>
      </w:r>
      <w:r w:rsidR="00E216C2">
        <w:rPr>
          <w:rFonts w:ascii="Times New Roman" w:hAnsi="Times New Roman" w:cs="Times New Roman"/>
          <w:bCs/>
        </w:rPr>
        <w:t xml:space="preserve">révélé </w:t>
      </w:r>
      <w:r w:rsidR="00E216C2" w:rsidRPr="00CC0BD0">
        <w:rPr>
          <w:rFonts w:ascii="Times New Roman" w:hAnsi="Times New Roman" w:cs="Times New Roman"/>
          <w:bCs/>
        </w:rPr>
        <w:t>que les malades qui se rendent dans les structures de santé sont souvent perçus comme des clients plutôt que des patients</w:t>
      </w:r>
      <w:r w:rsidR="0010520D">
        <w:rPr>
          <w:rFonts w:ascii="Times New Roman" w:hAnsi="Times New Roman" w:cs="Times New Roman"/>
          <w:bCs/>
        </w:rPr>
        <w:t xml:space="preserve"> d</w:t>
      </w:r>
      <w:r w:rsidR="00E216C2">
        <w:rPr>
          <w:rFonts w:ascii="Times New Roman" w:hAnsi="Times New Roman" w:cs="Times New Roman"/>
          <w:bCs/>
        </w:rPr>
        <w:t>’où l</w:t>
      </w:r>
      <w:r w:rsidR="00A67755">
        <w:rPr>
          <w:rFonts w:ascii="Times New Roman" w:hAnsi="Times New Roman" w:cs="Times New Roman"/>
          <w:bCs/>
        </w:rPr>
        <w:t>’usage du terme</w:t>
      </w:r>
      <w:r w:rsidR="00E216C2">
        <w:rPr>
          <w:rFonts w:ascii="Times New Roman" w:hAnsi="Times New Roman" w:cs="Times New Roman"/>
          <w:bCs/>
        </w:rPr>
        <w:t xml:space="preserve"> </w:t>
      </w:r>
      <w:r w:rsidR="00A67755">
        <w:rPr>
          <w:rFonts w:ascii="Times New Roman" w:hAnsi="Times New Roman" w:cs="Times New Roman"/>
          <w:bCs/>
        </w:rPr>
        <w:t>« </w:t>
      </w:r>
      <w:r w:rsidR="00E216C2">
        <w:rPr>
          <w:rFonts w:ascii="Times New Roman" w:hAnsi="Times New Roman" w:cs="Times New Roman"/>
          <w:bCs/>
        </w:rPr>
        <w:t>clientélisme médical</w:t>
      </w:r>
      <w:r w:rsidR="00A67755">
        <w:rPr>
          <w:rFonts w:ascii="Times New Roman" w:hAnsi="Times New Roman" w:cs="Times New Roman"/>
          <w:bCs/>
        </w:rPr>
        <w:t> »</w:t>
      </w:r>
      <w:r w:rsidR="00E216C2">
        <w:rPr>
          <w:rFonts w:ascii="Times New Roman" w:hAnsi="Times New Roman" w:cs="Times New Roman"/>
          <w:bCs/>
        </w:rPr>
        <w:t> qui signifie dans l</w:t>
      </w:r>
      <w:r w:rsidR="0010520D">
        <w:rPr>
          <w:rFonts w:ascii="Times New Roman" w:hAnsi="Times New Roman" w:cs="Times New Roman"/>
          <w:bCs/>
        </w:rPr>
        <w:t xml:space="preserve">eur </w:t>
      </w:r>
      <w:r w:rsidR="00BB7577">
        <w:rPr>
          <w:rFonts w:ascii="Times New Roman" w:hAnsi="Times New Roman" w:cs="Times New Roman"/>
          <w:bCs/>
        </w:rPr>
        <w:t xml:space="preserve">entendement </w:t>
      </w:r>
      <w:r w:rsidR="0010520D" w:rsidRPr="0010520D">
        <w:rPr>
          <w:rFonts w:ascii="Times New Roman" w:hAnsi="Times New Roman" w:cs="Times New Roman"/>
          <w:bCs/>
          <w:i/>
        </w:rPr>
        <w:t>« </w:t>
      </w:r>
      <w:r w:rsidR="00E216C2" w:rsidRPr="0010520D">
        <w:rPr>
          <w:rFonts w:ascii="Times New Roman" w:hAnsi="Times New Roman" w:cs="Times New Roman"/>
          <w:bCs/>
          <w:i/>
        </w:rPr>
        <w:t>une monétarisation des relations prestataire</w:t>
      </w:r>
      <w:r w:rsidR="00BB7577" w:rsidRPr="0010520D">
        <w:rPr>
          <w:rFonts w:ascii="Times New Roman" w:hAnsi="Times New Roman" w:cs="Times New Roman"/>
          <w:bCs/>
          <w:i/>
        </w:rPr>
        <w:t>s</w:t>
      </w:r>
      <w:r w:rsidR="00A67755">
        <w:rPr>
          <w:rFonts w:ascii="Times New Roman" w:hAnsi="Times New Roman" w:cs="Times New Roman"/>
          <w:bCs/>
          <w:i/>
        </w:rPr>
        <w:t>/</w:t>
      </w:r>
      <w:r w:rsidR="00E216C2" w:rsidRPr="0010520D">
        <w:rPr>
          <w:rFonts w:ascii="Times New Roman" w:hAnsi="Times New Roman" w:cs="Times New Roman"/>
          <w:bCs/>
          <w:i/>
        </w:rPr>
        <w:t>malade</w:t>
      </w:r>
      <w:r w:rsidR="00BB7577" w:rsidRPr="0010520D">
        <w:rPr>
          <w:rFonts w:ascii="Times New Roman" w:hAnsi="Times New Roman" w:cs="Times New Roman"/>
          <w:bCs/>
          <w:i/>
        </w:rPr>
        <w:t>s</w:t>
      </w:r>
      <w:r w:rsidR="00E216C2" w:rsidRPr="0010520D">
        <w:rPr>
          <w:rFonts w:ascii="Times New Roman" w:hAnsi="Times New Roman" w:cs="Times New Roman"/>
          <w:bCs/>
          <w:i/>
        </w:rPr>
        <w:t> ; alors que le patient est cette personne malade qui cherche à se faire soigner avec ou sans moyens financiers</w:t>
      </w:r>
      <w:r w:rsidR="0010520D" w:rsidRPr="0010520D">
        <w:rPr>
          <w:rFonts w:ascii="Times New Roman" w:hAnsi="Times New Roman" w:cs="Times New Roman"/>
          <w:bCs/>
          <w:i/>
        </w:rPr>
        <w:t> »</w:t>
      </w:r>
      <w:r w:rsidR="00E216C2" w:rsidRPr="0010520D">
        <w:rPr>
          <w:rFonts w:ascii="Times New Roman" w:hAnsi="Times New Roman" w:cs="Times New Roman"/>
          <w:bCs/>
          <w:i/>
        </w:rPr>
        <w:t>.</w:t>
      </w:r>
      <w:r w:rsidR="00E216C2" w:rsidRPr="00904BB3">
        <w:rPr>
          <w:rFonts w:ascii="Times New Roman" w:hAnsi="Times New Roman" w:cs="Times New Roman"/>
          <w:bCs/>
        </w:rPr>
        <w:t xml:space="preserve"> </w:t>
      </w:r>
      <w:r w:rsidR="00E216C2">
        <w:rPr>
          <w:rFonts w:ascii="Times New Roman" w:hAnsi="Times New Roman" w:cs="Times New Roman"/>
          <w:bCs/>
        </w:rPr>
        <w:t xml:space="preserve"> </w:t>
      </w:r>
      <w:r w:rsidR="0010520D">
        <w:rPr>
          <w:rFonts w:ascii="Times New Roman" w:hAnsi="Times New Roman" w:cs="Times New Roman"/>
          <w:bCs/>
        </w:rPr>
        <w:t>Dans l’appréciation de la qualité des soins</w:t>
      </w:r>
      <w:r w:rsidR="0010520D" w:rsidRPr="00CC0BD0">
        <w:rPr>
          <w:rFonts w:ascii="Times New Roman" w:hAnsi="Times New Roman" w:cs="Times New Roman"/>
          <w:bCs/>
        </w:rPr>
        <w:t xml:space="preserve"> </w:t>
      </w:r>
      <w:r w:rsidR="0010520D">
        <w:rPr>
          <w:rFonts w:ascii="Times New Roman" w:hAnsi="Times New Roman" w:cs="Times New Roman"/>
          <w:bCs/>
        </w:rPr>
        <w:t>l</w:t>
      </w:r>
      <w:r w:rsidR="00E216C2" w:rsidRPr="00CC0BD0">
        <w:rPr>
          <w:rFonts w:ascii="Times New Roman" w:hAnsi="Times New Roman" w:cs="Times New Roman"/>
          <w:bCs/>
        </w:rPr>
        <w:t xml:space="preserve">e rançonnement et la surfacturation ont été les éléments les plus cités par les </w:t>
      </w:r>
      <w:r w:rsidR="0010520D">
        <w:rPr>
          <w:rFonts w:ascii="Times New Roman" w:hAnsi="Times New Roman" w:cs="Times New Roman"/>
          <w:bCs/>
        </w:rPr>
        <w:t>personnes</w:t>
      </w:r>
      <w:r w:rsidR="00E216C2" w:rsidRPr="00CC0BD0">
        <w:rPr>
          <w:rFonts w:ascii="Times New Roman" w:hAnsi="Times New Roman" w:cs="Times New Roman"/>
          <w:bCs/>
        </w:rPr>
        <w:t xml:space="preserve"> interrogé</w:t>
      </w:r>
      <w:r w:rsidR="0010520D">
        <w:rPr>
          <w:rFonts w:ascii="Times New Roman" w:hAnsi="Times New Roman" w:cs="Times New Roman"/>
          <w:bCs/>
        </w:rPr>
        <w:t>e</w:t>
      </w:r>
      <w:r w:rsidR="00E216C2" w:rsidRPr="00CC0BD0">
        <w:rPr>
          <w:rFonts w:ascii="Times New Roman" w:hAnsi="Times New Roman" w:cs="Times New Roman"/>
          <w:bCs/>
        </w:rPr>
        <w:t xml:space="preserve">s. Il a été </w:t>
      </w:r>
      <w:r w:rsidR="00BB7577">
        <w:rPr>
          <w:rFonts w:ascii="Times New Roman" w:hAnsi="Times New Roman" w:cs="Times New Roman"/>
          <w:bCs/>
        </w:rPr>
        <w:t xml:space="preserve">d’ailleurs indiqué </w:t>
      </w:r>
      <w:r w:rsidR="00E216C2" w:rsidRPr="00CC0BD0">
        <w:rPr>
          <w:rFonts w:ascii="Times New Roman" w:hAnsi="Times New Roman" w:cs="Times New Roman"/>
          <w:bCs/>
        </w:rPr>
        <w:t xml:space="preserve">que la quasi-totalité des prestataires de soins orientent leur client dans des pharmacies où on leur réserve des ristournes en fonction du nombre de personnes référées par mois. </w:t>
      </w:r>
      <w:r w:rsidR="00B26B7A">
        <w:rPr>
          <w:rFonts w:ascii="Times New Roman" w:hAnsi="Times New Roman" w:cs="Times New Roman"/>
          <w:bCs/>
        </w:rPr>
        <w:t xml:space="preserve">Cette orientation ne tient pas compte de la qualité des produits </w:t>
      </w:r>
      <w:r w:rsidR="008C14FD">
        <w:rPr>
          <w:rFonts w:ascii="Times New Roman" w:hAnsi="Times New Roman" w:cs="Times New Roman"/>
          <w:bCs/>
        </w:rPr>
        <w:t xml:space="preserve">qu’y trouvent </w:t>
      </w:r>
      <w:r w:rsidR="00B26B7A">
        <w:rPr>
          <w:rFonts w:ascii="Times New Roman" w:hAnsi="Times New Roman" w:cs="Times New Roman"/>
          <w:bCs/>
        </w:rPr>
        <w:t>mais plutôt de l</w:t>
      </w:r>
      <w:r w:rsidR="008C14FD">
        <w:rPr>
          <w:rFonts w:ascii="Times New Roman" w:hAnsi="Times New Roman" w:cs="Times New Roman"/>
          <w:bCs/>
        </w:rPr>
        <w:t>’intérêt singulier qui s’y rattache</w:t>
      </w:r>
      <w:r w:rsidR="00B26B7A">
        <w:rPr>
          <w:rFonts w:ascii="Times New Roman" w:hAnsi="Times New Roman" w:cs="Times New Roman"/>
          <w:bCs/>
        </w:rPr>
        <w:t>.</w:t>
      </w:r>
      <w:r w:rsidR="005F1493" w:rsidRPr="005F1493">
        <w:rPr>
          <w:rFonts w:ascii="Times New Roman" w:hAnsi="Times New Roman" w:cs="Times New Roman"/>
        </w:rPr>
        <w:t xml:space="preserve"> </w:t>
      </w:r>
      <w:r w:rsidR="005F1493">
        <w:rPr>
          <w:rFonts w:ascii="Times New Roman" w:hAnsi="Times New Roman" w:cs="Times New Roman"/>
        </w:rPr>
        <w:t xml:space="preserve">Aussi, dans certaines formations sanitaires publiques et privées, il a été </w:t>
      </w:r>
      <w:r w:rsidR="005F1493" w:rsidRPr="00CC0BD0">
        <w:rPr>
          <w:rFonts w:ascii="Times New Roman" w:hAnsi="Times New Roman" w:cs="Times New Roman"/>
        </w:rPr>
        <w:t xml:space="preserve">évoqué que des médecins procèdent à des interventions chirurgicales invasives et potentiellement dangereuses qui ne sont pas absolument nécessaires ou urgentes mais qui offrent une marge économique non négligeable a la structure de santé. </w:t>
      </w:r>
    </w:p>
    <w:p w:rsidR="00E216C2" w:rsidRDefault="00E216C2" w:rsidP="00E216C2">
      <w:pPr>
        <w:spacing w:after="0" w:line="240" w:lineRule="auto"/>
        <w:jc w:val="both"/>
        <w:rPr>
          <w:rFonts w:ascii="Times New Roman" w:hAnsi="Times New Roman" w:cs="Times New Roman"/>
        </w:rPr>
      </w:pPr>
    </w:p>
    <w:p w:rsidR="00BD73D8" w:rsidRDefault="00BD73D8" w:rsidP="00BD73D8">
      <w:pPr>
        <w:autoSpaceDE w:val="0"/>
        <w:autoSpaceDN w:val="0"/>
        <w:adjustRightInd w:val="0"/>
        <w:spacing w:after="0" w:line="240" w:lineRule="auto"/>
        <w:jc w:val="both"/>
        <w:rPr>
          <w:rFonts w:ascii="Times New Roman" w:hAnsi="Times New Roman" w:cs="Times New Roman"/>
        </w:rPr>
      </w:pPr>
      <w:r w:rsidRPr="00CC0BD0">
        <w:rPr>
          <w:rFonts w:ascii="Times New Roman" w:hAnsi="Times New Roman" w:cs="Times New Roman"/>
        </w:rPr>
        <w:t>Un</w:t>
      </w:r>
      <w:r>
        <w:rPr>
          <w:rFonts w:ascii="Times New Roman" w:hAnsi="Times New Roman" w:cs="Times New Roman"/>
        </w:rPr>
        <w:t>e autre considération</w:t>
      </w:r>
      <w:r w:rsidRPr="00CC0BD0">
        <w:rPr>
          <w:rFonts w:ascii="Times New Roman" w:hAnsi="Times New Roman" w:cs="Times New Roman"/>
        </w:rPr>
        <w:t xml:space="preserve"> qui influence souvent la perception de</w:t>
      </w:r>
      <w:r w:rsidR="00A67755">
        <w:rPr>
          <w:rFonts w:ascii="Times New Roman" w:hAnsi="Times New Roman" w:cs="Times New Roman"/>
        </w:rPr>
        <w:t xml:space="preserve"> la</w:t>
      </w:r>
      <w:r w:rsidRPr="00CC0BD0">
        <w:rPr>
          <w:rFonts w:ascii="Times New Roman" w:hAnsi="Times New Roman" w:cs="Times New Roman"/>
        </w:rPr>
        <w:t xml:space="preserve"> communauté </w:t>
      </w:r>
      <w:r w:rsidR="00206DCB">
        <w:rPr>
          <w:rFonts w:ascii="Times New Roman" w:hAnsi="Times New Roman" w:cs="Times New Roman"/>
        </w:rPr>
        <w:t>face aux</w:t>
      </w:r>
      <w:r>
        <w:rPr>
          <w:rFonts w:ascii="Times New Roman" w:hAnsi="Times New Roman" w:cs="Times New Roman"/>
        </w:rPr>
        <w:t xml:space="preserve"> tradipraticiens</w:t>
      </w:r>
      <w:r w:rsidRPr="00CC0BD0">
        <w:rPr>
          <w:rFonts w:ascii="Times New Roman" w:hAnsi="Times New Roman" w:cs="Times New Roman"/>
        </w:rPr>
        <w:t xml:space="preserve"> est le fait que certaines maladies dont les causes sont adressées à des considérations mythiques et religieuses que la médecine moderne renvoie </w:t>
      </w:r>
      <w:r>
        <w:rPr>
          <w:rFonts w:ascii="Times New Roman" w:hAnsi="Times New Roman" w:cs="Times New Roman"/>
        </w:rPr>
        <w:t xml:space="preserve">dans beaucoup des cas </w:t>
      </w:r>
      <w:r w:rsidRPr="00CC0BD0">
        <w:rPr>
          <w:rFonts w:ascii="Times New Roman" w:hAnsi="Times New Roman" w:cs="Times New Roman"/>
        </w:rPr>
        <w:t>avec l</w:t>
      </w:r>
      <w:r w:rsidR="00206DCB">
        <w:rPr>
          <w:rFonts w:ascii="Times New Roman" w:hAnsi="Times New Roman" w:cs="Times New Roman"/>
        </w:rPr>
        <w:t>’argument</w:t>
      </w:r>
      <w:r w:rsidRPr="00CC0BD0">
        <w:rPr>
          <w:rFonts w:ascii="Times New Roman" w:hAnsi="Times New Roman" w:cs="Times New Roman"/>
        </w:rPr>
        <w:t xml:space="preserve"> que les examens biologiques</w:t>
      </w:r>
      <w:r>
        <w:rPr>
          <w:rFonts w:ascii="Times New Roman" w:hAnsi="Times New Roman" w:cs="Times New Roman"/>
        </w:rPr>
        <w:t xml:space="preserve"> et cliniques n’ont rien décelés, conforte les tradipraticiens car ces patients retournent le plus souvent chez eux pour se faire soigner. </w:t>
      </w:r>
    </w:p>
    <w:p w:rsidR="008438C7" w:rsidRDefault="008438C7" w:rsidP="008438C7">
      <w:pPr>
        <w:autoSpaceDE w:val="0"/>
        <w:autoSpaceDN w:val="0"/>
        <w:adjustRightInd w:val="0"/>
        <w:spacing w:after="0" w:line="240" w:lineRule="auto"/>
        <w:jc w:val="both"/>
        <w:rPr>
          <w:rFonts w:ascii="Times New Roman" w:hAnsi="Times New Roman" w:cs="Times New Roman"/>
        </w:rPr>
      </w:pPr>
    </w:p>
    <w:p w:rsidR="008438C7" w:rsidRPr="00CC0BD0" w:rsidRDefault="008438C7" w:rsidP="008438C7">
      <w:pPr>
        <w:tabs>
          <w:tab w:val="left" w:pos="5244"/>
        </w:tabs>
        <w:spacing w:after="0" w:line="240" w:lineRule="auto"/>
        <w:jc w:val="both"/>
        <w:rPr>
          <w:rFonts w:ascii="Times New Roman" w:hAnsi="Times New Roman" w:cs="Times New Roman"/>
          <w:bCs/>
        </w:rPr>
      </w:pPr>
      <w:r w:rsidRPr="00CC0BD0">
        <w:rPr>
          <w:rFonts w:ascii="Times New Roman" w:hAnsi="Times New Roman" w:cs="Times New Roman"/>
        </w:rPr>
        <w:t xml:space="preserve">En ce qui concerne la disponibilité de personnel compétent, seulement 24% des usagers entretenus affirment </w:t>
      </w:r>
      <w:r w:rsidR="00B26B7A">
        <w:rPr>
          <w:rFonts w:ascii="Times New Roman" w:hAnsi="Times New Roman" w:cs="Times New Roman"/>
        </w:rPr>
        <w:t xml:space="preserve">être </w:t>
      </w:r>
      <w:r w:rsidRPr="00CC0BD0">
        <w:rPr>
          <w:rFonts w:ascii="Times New Roman" w:hAnsi="Times New Roman" w:cs="Times New Roman"/>
        </w:rPr>
        <w:t>satisfaits. L’on comprend en partie pourquoi l’acceptation des services est également faible, avec seulement 37% des réponses positives fournies. Quant aux autres éléments de la qualité, les scores se situent autour de 50%</w:t>
      </w:r>
      <w:r>
        <w:rPr>
          <w:rFonts w:ascii="Times New Roman" w:hAnsi="Times New Roman" w:cs="Times New Roman"/>
        </w:rPr>
        <w:t> ;</w:t>
      </w:r>
      <w:r w:rsidRPr="00CC0BD0">
        <w:rPr>
          <w:rFonts w:ascii="Times New Roman" w:hAnsi="Times New Roman" w:cs="Times New Roman"/>
        </w:rPr>
        <w:t xml:space="preserve"> ce qui est fortement en deçà des besoins des usagers quant à l’offre de services de santé de qualité. Aussi, </w:t>
      </w:r>
      <w:r w:rsidRPr="00CC0BD0">
        <w:rPr>
          <w:rFonts w:ascii="Times New Roman" w:hAnsi="Times New Roman" w:cs="Times New Roman"/>
          <w:bCs/>
        </w:rPr>
        <w:t xml:space="preserve">certains stagiaires sont parfois amenés à prodiguer des soins avec des effets nocifs et une baisse de confiance des patients </w:t>
      </w:r>
      <w:r>
        <w:rPr>
          <w:rFonts w:ascii="Times New Roman" w:hAnsi="Times New Roman" w:cs="Times New Roman"/>
          <w:bCs/>
        </w:rPr>
        <w:t>qui r</w:t>
      </w:r>
      <w:r w:rsidRPr="00CC0BD0">
        <w:rPr>
          <w:rFonts w:ascii="Times New Roman" w:hAnsi="Times New Roman" w:cs="Times New Roman"/>
          <w:bCs/>
        </w:rPr>
        <w:t>enforce l</w:t>
      </w:r>
      <w:r>
        <w:rPr>
          <w:rFonts w:ascii="Times New Roman" w:hAnsi="Times New Roman" w:cs="Times New Roman"/>
          <w:bCs/>
        </w:rPr>
        <w:t>eur</w:t>
      </w:r>
      <w:r w:rsidRPr="00CC0BD0">
        <w:rPr>
          <w:rFonts w:ascii="Times New Roman" w:hAnsi="Times New Roman" w:cs="Times New Roman"/>
          <w:bCs/>
        </w:rPr>
        <w:t xml:space="preserve"> sensation d’être négligé.</w:t>
      </w:r>
    </w:p>
    <w:p w:rsidR="008438C7" w:rsidRPr="00CC0BD0" w:rsidRDefault="008438C7" w:rsidP="008438C7">
      <w:pPr>
        <w:tabs>
          <w:tab w:val="left" w:pos="5244"/>
        </w:tabs>
        <w:spacing w:after="0" w:line="240" w:lineRule="auto"/>
        <w:jc w:val="both"/>
        <w:rPr>
          <w:rFonts w:ascii="Times New Roman" w:hAnsi="Times New Roman" w:cs="Times New Roman"/>
        </w:rPr>
      </w:pPr>
    </w:p>
    <w:p w:rsidR="008438C7" w:rsidRDefault="008438C7" w:rsidP="008438C7">
      <w:pPr>
        <w:spacing w:after="0" w:line="240" w:lineRule="auto"/>
        <w:jc w:val="both"/>
        <w:rPr>
          <w:rFonts w:ascii="Times New Roman" w:hAnsi="Times New Roman" w:cs="Times New Roman"/>
          <w:bCs/>
        </w:rPr>
      </w:pPr>
      <w:r w:rsidRPr="00CC0BD0">
        <w:rPr>
          <w:rFonts w:ascii="Times New Roman" w:hAnsi="Times New Roman" w:cs="Times New Roman"/>
          <w:bCs/>
        </w:rPr>
        <w:t>La qualité des prestations offertes dans les structures sanitaires principalement sur les aspects de premiers abords à savoir « l’accueil et le temps d’attente » croisé au « motif de visite », ont été les points de critiques d’ensemble des usagers entretenus. Le délai d’attente a été jugé long pour environ 2/3 des usagers interrogés quel que soit le service de prise en charge sollicité.</w:t>
      </w:r>
      <w:r>
        <w:rPr>
          <w:rFonts w:ascii="Times New Roman" w:hAnsi="Times New Roman" w:cs="Times New Roman"/>
          <w:bCs/>
        </w:rPr>
        <w:t xml:space="preserve"> </w:t>
      </w:r>
      <w:r w:rsidRPr="00CC0BD0">
        <w:rPr>
          <w:rFonts w:ascii="Times New Roman" w:hAnsi="Times New Roman" w:cs="Times New Roman"/>
          <w:bCs/>
        </w:rPr>
        <w:t>L’attente est jugée comme beaucoup trop longue. Ce sentiment semble renforcé l’absence d’organisation explicite de l’ordre de prise en charge des patients. L’interprétation récurrente est que les patients les plus vulnérables économiquement sont ceux qui sont le</w:t>
      </w:r>
      <w:r>
        <w:rPr>
          <w:rFonts w:ascii="Times New Roman" w:hAnsi="Times New Roman" w:cs="Times New Roman"/>
          <w:bCs/>
        </w:rPr>
        <w:t>s</w:t>
      </w:r>
      <w:r w:rsidRPr="00CC0BD0">
        <w:rPr>
          <w:rFonts w:ascii="Times New Roman" w:hAnsi="Times New Roman" w:cs="Times New Roman"/>
          <w:bCs/>
        </w:rPr>
        <w:t xml:space="preserve"> plus délaissés. On retrouve par extension l’idée également d’un « clientélisme de classe » : les personnes qui sont proportionnellement plus aisées sont prises en charge rapidement. Ceci est particulièrement saillant dans les propos des usagers des hôpitaux. En d’autres termes, les patients ont le sentiment d’être dans une compétition de classe à l’intérieur de l’enceinte médicale. Cela les mets dans une position d’inquiétude et leur donne le sentiment de ne pas être traité sur un plan d’égalité. Cela semble influencer également la perception de la consultation elle-même qui peut être jugée comme potentiellement suspecte</w:t>
      </w:r>
      <w:r>
        <w:rPr>
          <w:rFonts w:ascii="Times New Roman" w:hAnsi="Times New Roman" w:cs="Times New Roman"/>
          <w:bCs/>
        </w:rPr>
        <w:t xml:space="preserve">, </w:t>
      </w:r>
      <w:r w:rsidRPr="00CC0BD0">
        <w:rPr>
          <w:rFonts w:ascii="Times New Roman" w:hAnsi="Times New Roman" w:cs="Times New Roman"/>
          <w:bCs/>
        </w:rPr>
        <w:t>inefficace</w:t>
      </w:r>
      <w:r>
        <w:rPr>
          <w:rFonts w:ascii="Times New Roman" w:hAnsi="Times New Roman" w:cs="Times New Roman"/>
          <w:bCs/>
        </w:rPr>
        <w:t xml:space="preserve"> et illégal</w:t>
      </w:r>
      <w:r w:rsidRPr="00CC0BD0">
        <w:rPr>
          <w:rFonts w:ascii="Times New Roman" w:hAnsi="Times New Roman" w:cs="Times New Roman"/>
          <w:bCs/>
        </w:rPr>
        <w:t xml:space="preserve">. </w:t>
      </w:r>
    </w:p>
    <w:p w:rsidR="000074F0" w:rsidRDefault="000074F0" w:rsidP="000074F0">
      <w:pPr>
        <w:spacing w:after="0" w:line="240" w:lineRule="auto"/>
        <w:jc w:val="both"/>
        <w:rPr>
          <w:rFonts w:ascii="Times New Roman" w:hAnsi="Times New Roman" w:cs="Times New Roman"/>
        </w:rPr>
      </w:pPr>
    </w:p>
    <w:p w:rsidR="00C824AF" w:rsidRDefault="00C824AF" w:rsidP="00F14B06">
      <w:pPr>
        <w:spacing w:after="240" w:line="240" w:lineRule="auto"/>
        <w:jc w:val="both"/>
        <w:rPr>
          <w:rFonts w:ascii="Times New Roman" w:hAnsi="Times New Roman" w:cs="Times New Roman"/>
        </w:rPr>
      </w:pPr>
      <w:r>
        <w:rPr>
          <w:rFonts w:ascii="Times New Roman" w:hAnsi="Times New Roman" w:cs="Times New Roman"/>
        </w:rPr>
        <w:t>S’agissant de la confidentialité, 79 usagers sur les 112</w:t>
      </w:r>
      <w:r w:rsidRPr="00333207">
        <w:rPr>
          <w:rFonts w:ascii="Times New Roman" w:hAnsi="Times New Roman" w:cs="Times New Roman"/>
        </w:rPr>
        <w:t xml:space="preserve"> entretenus</w:t>
      </w:r>
      <w:r>
        <w:rPr>
          <w:rFonts w:ascii="Times New Roman" w:hAnsi="Times New Roman" w:cs="Times New Roman"/>
        </w:rPr>
        <w:t xml:space="preserve"> soient 70,53%</w:t>
      </w:r>
      <w:r w:rsidRPr="00333207">
        <w:rPr>
          <w:rFonts w:ascii="Times New Roman" w:hAnsi="Times New Roman" w:cs="Times New Roman"/>
        </w:rPr>
        <w:t xml:space="preserve"> ont indiqué que certains prestataires sont indiscrets et sont à la base des multiples divulgations dans les villages et quartiers des statuts sérologiques des PVVIH</w:t>
      </w:r>
      <w:r>
        <w:rPr>
          <w:rFonts w:ascii="Times New Roman" w:hAnsi="Times New Roman" w:cs="Times New Roman"/>
        </w:rPr>
        <w:t>, malades de tuberculose et jeune fille en état de grossesse non désirée. Dans certains endroits, des femmes entretenues en focus group ont affirmé que l</w:t>
      </w:r>
      <w:r w:rsidRPr="00333207">
        <w:rPr>
          <w:rFonts w:ascii="Times New Roman" w:hAnsi="Times New Roman" w:cs="Times New Roman"/>
        </w:rPr>
        <w:t xml:space="preserve">es consultations </w:t>
      </w:r>
      <w:r>
        <w:rPr>
          <w:rFonts w:ascii="Times New Roman" w:hAnsi="Times New Roman" w:cs="Times New Roman"/>
        </w:rPr>
        <w:t xml:space="preserve">pré- et postes natals </w:t>
      </w:r>
      <w:r w:rsidRPr="00333207">
        <w:rPr>
          <w:rFonts w:ascii="Times New Roman" w:hAnsi="Times New Roman" w:cs="Times New Roman"/>
        </w:rPr>
        <w:t>se font en présence des</w:t>
      </w:r>
      <w:r>
        <w:rPr>
          <w:rFonts w:ascii="Times New Roman" w:hAnsi="Times New Roman" w:cs="Times New Roman"/>
        </w:rPr>
        <w:t xml:space="preserve"> étudiants </w:t>
      </w:r>
      <w:r w:rsidRPr="00333207">
        <w:rPr>
          <w:rFonts w:ascii="Times New Roman" w:hAnsi="Times New Roman" w:cs="Times New Roman"/>
        </w:rPr>
        <w:t xml:space="preserve">stagiaires qui </w:t>
      </w:r>
      <w:r>
        <w:rPr>
          <w:rFonts w:ascii="Times New Roman" w:hAnsi="Times New Roman" w:cs="Times New Roman"/>
        </w:rPr>
        <w:t xml:space="preserve">sont dans beaucoup de cas indiscrets et </w:t>
      </w:r>
      <w:r w:rsidRPr="00333207">
        <w:rPr>
          <w:rFonts w:ascii="Times New Roman" w:hAnsi="Times New Roman" w:cs="Times New Roman"/>
        </w:rPr>
        <w:t>dévoilent tout ce qu’il</w:t>
      </w:r>
      <w:r>
        <w:rPr>
          <w:rFonts w:ascii="Times New Roman" w:hAnsi="Times New Roman" w:cs="Times New Roman"/>
        </w:rPr>
        <w:t>s</w:t>
      </w:r>
      <w:r w:rsidRPr="00333207">
        <w:rPr>
          <w:rFonts w:ascii="Times New Roman" w:hAnsi="Times New Roman" w:cs="Times New Roman"/>
        </w:rPr>
        <w:t xml:space="preserve"> constate</w:t>
      </w:r>
      <w:r>
        <w:rPr>
          <w:rFonts w:ascii="Times New Roman" w:hAnsi="Times New Roman" w:cs="Times New Roman"/>
        </w:rPr>
        <w:t>nt</w:t>
      </w:r>
      <w:r w:rsidRPr="00333207">
        <w:rPr>
          <w:rFonts w:ascii="Times New Roman" w:hAnsi="Times New Roman" w:cs="Times New Roman"/>
        </w:rPr>
        <w:t xml:space="preserve"> pendant les examens.  </w:t>
      </w:r>
      <w:r w:rsidR="000074F0">
        <w:rPr>
          <w:rFonts w:ascii="Times New Roman" w:hAnsi="Times New Roman" w:cs="Times New Roman"/>
        </w:rPr>
        <w:t>L</w:t>
      </w:r>
      <w:r>
        <w:rPr>
          <w:rFonts w:ascii="Times New Roman" w:hAnsi="Times New Roman" w:cs="Times New Roman"/>
        </w:rPr>
        <w:t xml:space="preserve">e fait qu’il n’existe pas de salle d’attente </w:t>
      </w:r>
      <w:r w:rsidRPr="00333207">
        <w:rPr>
          <w:rFonts w:ascii="Times New Roman" w:hAnsi="Times New Roman" w:cs="Times New Roman"/>
        </w:rPr>
        <w:t>avec des sièges pour accompagnants</w:t>
      </w:r>
      <w:r>
        <w:rPr>
          <w:rFonts w:ascii="Times New Roman" w:hAnsi="Times New Roman" w:cs="Times New Roman"/>
        </w:rPr>
        <w:t xml:space="preserve"> dans</w:t>
      </w:r>
      <w:r w:rsidRPr="00333207">
        <w:rPr>
          <w:rFonts w:ascii="Times New Roman" w:hAnsi="Times New Roman" w:cs="Times New Roman"/>
        </w:rPr>
        <w:t xml:space="preserve"> certaines </w:t>
      </w:r>
      <w:r>
        <w:rPr>
          <w:rFonts w:ascii="Times New Roman" w:hAnsi="Times New Roman" w:cs="Times New Roman"/>
        </w:rPr>
        <w:t>formations sanitaires</w:t>
      </w:r>
      <w:r w:rsidRPr="004F0EDD">
        <w:rPr>
          <w:rFonts w:ascii="Times New Roman" w:hAnsi="Times New Roman" w:cs="Times New Roman"/>
        </w:rPr>
        <w:t xml:space="preserve"> </w:t>
      </w:r>
      <w:r w:rsidRPr="00333207">
        <w:rPr>
          <w:rFonts w:ascii="Times New Roman" w:hAnsi="Times New Roman" w:cs="Times New Roman"/>
        </w:rPr>
        <w:t>ne facilite pas la confidentialité des visites cliniques, les malades sont directement</w:t>
      </w:r>
      <w:r w:rsidRPr="00333207">
        <w:rPr>
          <w:rFonts w:ascii="Times New Roman" w:hAnsi="Times New Roman" w:cs="Times New Roman"/>
          <w:lang w:val="fr-CA"/>
        </w:rPr>
        <w:t xml:space="preserve"> </w:t>
      </w:r>
      <w:r w:rsidRPr="00333207">
        <w:rPr>
          <w:rFonts w:ascii="Times New Roman" w:hAnsi="Times New Roman" w:cs="Times New Roman"/>
        </w:rPr>
        <w:t xml:space="preserve">reçus, soit au bureau du médecin, soit </w:t>
      </w:r>
      <w:r>
        <w:rPr>
          <w:rFonts w:ascii="Times New Roman" w:hAnsi="Times New Roman" w:cs="Times New Roman"/>
        </w:rPr>
        <w:t>dans</w:t>
      </w:r>
      <w:r w:rsidRPr="00333207">
        <w:rPr>
          <w:rFonts w:ascii="Times New Roman" w:hAnsi="Times New Roman" w:cs="Times New Roman"/>
        </w:rPr>
        <w:t xml:space="preserve"> </w:t>
      </w:r>
      <w:r>
        <w:rPr>
          <w:rFonts w:ascii="Times New Roman" w:hAnsi="Times New Roman" w:cs="Times New Roman"/>
        </w:rPr>
        <w:t xml:space="preserve">la </w:t>
      </w:r>
      <w:r w:rsidRPr="00333207">
        <w:rPr>
          <w:rFonts w:ascii="Times New Roman" w:hAnsi="Times New Roman" w:cs="Times New Roman"/>
        </w:rPr>
        <w:t>salle d’accouchement</w:t>
      </w:r>
      <w:r>
        <w:rPr>
          <w:rFonts w:ascii="Times New Roman" w:hAnsi="Times New Roman" w:cs="Times New Roman"/>
        </w:rPr>
        <w:t xml:space="preserve"> en présence d’autres personnes</w:t>
      </w:r>
      <w:r w:rsidRPr="00333207">
        <w:rPr>
          <w:rFonts w:ascii="Times New Roman" w:hAnsi="Times New Roman" w:cs="Times New Roman"/>
        </w:rPr>
        <w:t>.</w:t>
      </w:r>
    </w:p>
    <w:p w:rsidR="00C824AF" w:rsidRPr="00333207" w:rsidRDefault="000074F0" w:rsidP="00F14B06">
      <w:pPr>
        <w:spacing w:line="240" w:lineRule="auto"/>
        <w:jc w:val="both"/>
        <w:rPr>
          <w:rFonts w:ascii="Times New Roman" w:hAnsi="Times New Roman" w:cs="Times New Roman"/>
          <w:bCs/>
        </w:rPr>
      </w:pPr>
      <w:r>
        <w:rPr>
          <w:rFonts w:ascii="Times New Roman" w:hAnsi="Times New Roman" w:cs="Times New Roman"/>
          <w:bCs/>
        </w:rPr>
        <w:t xml:space="preserve">Parlant de l’accouchement, il a été indiqué que l’utilisation des formations sanitaires publiques </w:t>
      </w:r>
      <w:r w:rsidR="00C824AF" w:rsidRPr="00333207">
        <w:rPr>
          <w:rFonts w:ascii="Times New Roman" w:hAnsi="Times New Roman" w:cs="Times New Roman"/>
          <w:bCs/>
        </w:rPr>
        <w:t>est faible</w:t>
      </w:r>
      <w:r>
        <w:rPr>
          <w:rFonts w:ascii="Times New Roman" w:hAnsi="Times New Roman" w:cs="Times New Roman"/>
          <w:bCs/>
        </w:rPr>
        <w:t xml:space="preserve"> </w:t>
      </w:r>
      <w:r w:rsidR="00F14B06">
        <w:rPr>
          <w:rFonts w:ascii="Times New Roman" w:hAnsi="Times New Roman" w:cs="Times New Roman"/>
          <w:bCs/>
        </w:rPr>
        <w:t xml:space="preserve">par manque de bonne </w:t>
      </w:r>
      <w:r w:rsidR="00C824AF" w:rsidRPr="00333207">
        <w:rPr>
          <w:rFonts w:ascii="Times New Roman" w:hAnsi="Times New Roman" w:cs="Times New Roman"/>
          <w:bCs/>
        </w:rPr>
        <w:t>hygiène des locaux</w:t>
      </w:r>
      <w:r>
        <w:rPr>
          <w:rFonts w:ascii="Times New Roman" w:hAnsi="Times New Roman" w:cs="Times New Roman"/>
          <w:bCs/>
        </w:rPr>
        <w:t xml:space="preserve">, </w:t>
      </w:r>
      <w:r w:rsidR="00C824AF" w:rsidRPr="00333207">
        <w:rPr>
          <w:rFonts w:ascii="Times New Roman" w:hAnsi="Times New Roman" w:cs="Times New Roman"/>
          <w:bCs/>
        </w:rPr>
        <w:t xml:space="preserve">l’absence d’eau et l’obscurité des salles d’accouchement. </w:t>
      </w:r>
      <w:r w:rsidR="00C824AF">
        <w:rPr>
          <w:rFonts w:ascii="Times New Roman" w:hAnsi="Times New Roman" w:cs="Times New Roman"/>
          <w:bCs/>
        </w:rPr>
        <w:t xml:space="preserve">96 usagers sur les 112 entretenus soient 85,71% </w:t>
      </w:r>
      <w:r w:rsidR="00C824AF" w:rsidRPr="00333207">
        <w:rPr>
          <w:rFonts w:ascii="Times New Roman" w:hAnsi="Times New Roman" w:cs="Times New Roman"/>
          <w:bCs/>
        </w:rPr>
        <w:t>affirment que les salles d’accouchement sont désertes la nuit par faute de lumière et de source d’approvisionnement en eau. Les tables d’accouchement sont vétustes et le personnel manque de motivation car l</w:t>
      </w:r>
      <w:r w:rsidR="00C824AF">
        <w:rPr>
          <w:rFonts w:ascii="Times New Roman" w:hAnsi="Times New Roman" w:cs="Times New Roman"/>
          <w:bCs/>
        </w:rPr>
        <w:t>’</w:t>
      </w:r>
      <w:r w:rsidR="00C824AF" w:rsidRPr="00333207">
        <w:rPr>
          <w:rFonts w:ascii="Times New Roman" w:hAnsi="Times New Roman" w:cs="Times New Roman"/>
          <w:bCs/>
        </w:rPr>
        <w:t>a</w:t>
      </w:r>
      <w:r w:rsidR="00C824AF">
        <w:rPr>
          <w:rFonts w:ascii="Times New Roman" w:hAnsi="Times New Roman" w:cs="Times New Roman"/>
          <w:bCs/>
        </w:rPr>
        <w:t xml:space="preserve">ccouchement est déclaré </w:t>
      </w:r>
      <w:r w:rsidR="00C824AF" w:rsidRPr="00333207">
        <w:rPr>
          <w:rFonts w:ascii="Times New Roman" w:hAnsi="Times New Roman" w:cs="Times New Roman"/>
          <w:bCs/>
        </w:rPr>
        <w:t>gratuit</w:t>
      </w:r>
      <w:r w:rsidR="00C824AF">
        <w:rPr>
          <w:rFonts w:ascii="Times New Roman" w:hAnsi="Times New Roman" w:cs="Times New Roman"/>
          <w:bCs/>
        </w:rPr>
        <w:t xml:space="preserve"> dans les structures publiques</w:t>
      </w:r>
      <w:r w:rsidR="00C824AF" w:rsidRPr="00333207">
        <w:rPr>
          <w:rFonts w:ascii="Times New Roman" w:hAnsi="Times New Roman" w:cs="Times New Roman"/>
          <w:bCs/>
        </w:rPr>
        <w:t xml:space="preserve">. 89 usagers entretenus sur les 112 </w:t>
      </w:r>
      <w:r w:rsidR="00C824AF">
        <w:rPr>
          <w:rFonts w:ascii="Times New Roman" w:hAnsi="Times New Roman" w:cs="Times New Roman"/>
          <w:bCs/>
        </w:rPr>
        <w:t xml:space="preserve">soient 79,46% </w:t>
      </w:r>
      <w:r w:rsidR="00C824AF" w:rsidRPr="00333207">
        <w:rPr>
          <w:rFonts w:ascii="Times New Roman" w:hAnsi="Times New Roman" w:cs="Times New Roman"/>
          <w:bCs/>
        </w:rPr>
        <w:t>préfèrent accouchés dans les cabinets de soins privés quel que soit le coût car les lieux sont propres et éclairés</w:t>
      </w:r>
      <w:r w:rsidR="00C824AF">
        <w:rPr>
          <w:rFonts w:ascii="Times New Roman" w:hAnsi="Times New Roman" w:cs="Times New Roman"/>
          <w:bCs/>
        </w:rPr>
        <w:t xml:space="preserve"> et les prestataires sont attentifs</w:t>
      </w:r>
      <w:r w:rsidR="00C824AF" w:rsidRPr="00333207">
        <w:rPr>
          <w:rFonts w:ascii="Times New Roman" w:hAnsi="Times New Roman" w:cs="Times New Roman"/>
          <w:bCs/>
        </w:rPr>
        <w:t xml:space="preserve">. </w:t>
      </w:r>
    </w:p>
    <w:p w:rsidR="00E059B7" w:rsidRDefault="000074F0" w:rsidP="00F14B06">
      <w:pPr>
        <w:spacing w:line="240" w:lineRule="auto"/>
        <w:rPr>
          <w:rFonts w:ascii="Times New Roman" w:hAnsi="Times New Roman" w:cs="Times New Roman"/>
          <w:bCs/>
        </w:rPr>
      </w:pPr>
      <w:r>
        <w:rPr>
          <w:rFonts w:ascii="Times New Roman" w:hAnsi="Times New Roman" w:cs="Times New Roman"/>
          <w:bCs/>
        </w:rPr>
        <w:t xml:space="preserve">A la suite des informations recueillies pendant la collecte des données, des </w:t>
      </w:r>
      <w:r w:rsidR="00B26B7A">
        <w:rPr>
          <w:rFonts w:ascii="Times New Roman" w:hAnsi="Times New Roman" w:cs="Times New Roman"/>
          <w:bCs/>
        </w:rPr>
        <w:t xml:space="preserve">recommandations </w:t>
      </w:r>
      <w:r>
        <w:rPr>
          <w:rFonts w:ascii="Times New Roman" w:hAnsi="Times New Roman" w:cs="Times New Roman"/>
          <w:bCs/>
        </w:rPr>
        <w:t xml:space="preserve">ont été formulées à plusieurs niveaux et </w:t>
      </w:r>
      <w:r w:rsidR="00A67755">
        <w:rPr>
          <w:rFonts w:ascii="Times New Roman" w:hAnsi="Times New Roman" w:cs="Times New Roman"/>
          <w:bCs/>
        </w:rPr>
        <w:t xml:space="preserve">se </w:t>
      </w:r>
      <w:r>
        <w:rPr>
          <w:rFonts w:ascii="Times New Roman" w:hAnsi="Times New Roman" w:cs="Times New Roman"/>
          <w:bCs/>
        </w:rPr>
        <w:t xml:space="preserve">présentent </w:t>
      </w:r>
      <w:r w:rsidR="00A67755">
        <w:rPr>
          <w:rFonts w:ascii="Times New Roman" w:hAnsi="Times New Roman" w:cs="Times New Roman"/>
          <w:bCs/>
        </w:rPr>
        <w:t xml:space="preserve">ainsi qu’il </w:t>
      </w:r>
      <w:r w:rsidR="00B26B7A">
        <w:rPr>
          <w:rFonts w:ascii="Times New Roman" w:hAnsi="Times New Roman" w:cs="Times New Roman"/>
          <w:bCs/>
        </w:rPr>
        <w:t>suit :</w:t>
      </w:r>
    </w:p>
    <w:p w:rsidR="00E059B7" w:rsidRPr="00CC0BD0" w:rsidRDefault="00E059B7" w:rsidP="00E059B7">
      <w:pPr>
        <w:numPr>
          <w:ilvl w:val="0"/>
          <w:numId w:val="32"/>
        </w:numPr>
        <w:tabs>
          <w:tab w:val="left" w:pos="5244"/>
        </w:tabs>
        <w:spacing w:after="0" w:line="240" w:lineRule="auto"/>
        <w:jc w:val="both"/>
        <w:rPr>
          <w:rFonts w:ascii="Times New Roman" w:hAnsi="Times New Roman" w:cs="Times New Roman"/>
          <w:bCs/>
        </w:rPr>
      </w:pPr>
      <w:r>
        <w:rPr>
          <w:rFonts w:ascii="Times New Roman" w:hAnsi="Times New Roman" w:cs="Times New Roman"/>
          <w:bCs/>
        </w:rPr>
        <w:t>Mettre en place u</w:t>
      </w:r>
      <w:r w:rsidRPr="00CC0BD0">
        <w:rPr>
          <w:rFonts w:ascii="Times New Roman" w:hAnsi="Times New Roman" w:cs="Times New Roman"/>
          <w:bCs/>
        </w:rPr>
        <w:t xml:space="preserve">n programme de formation </w:t>
      </w:r>
      <w:r>
        <w:rPr>
          <w:rFonts w:ascii="Times New Roman" w:hAnsi="Times New Roman" w:cs="Times New Roman"/>
          <w:bCs/>
        </w:rPr>
        <w:t>sur</w:t>
      </w:r>
      <w:r w:rsidRPr="00CC0BD0">
        <w:rPr>
          <w:rFonts w:ascii="Times New Roman" w:hAnsi="Times New Roman" w:cs="Times New Roman"/>
          <w:bCs/>
        </w:rPr>
        <w:t xml:space="preserve"> la communication </w:t>
      </w:r>
      <w:r>
        <w:rPr>
          <w:rFonts w:ascii="Times New Roman" w:hAnsi="Times New Roman" w:cs="Times New Roman"/>
          <w:bCs/>
        </w:rPr>
        <w:t xml:space="preserve">interpersonnelle </w:t>
      </w:r>
      <w:r w:rsidRPr="00CC0BD0">
        <w:rPr>
          <w:rFonts w:ascii="Times New Roman" w:hAnsi="Times New Roman" w:cs="Times New Roman"/>
          <w:bCs/>
        </w:rPr>
        <w:t>soignant/patient avec un apprentissage de la didactique de la clinique ;</w:t>
      </w:r>
    </w:p>
    <w:p w:rsidR="00E059B7" w:rsidRDefault="00E059B7" w:rsidP="00E059B7">
      <w:pPr>
        <w:numPr>
          <w:ilvl w:val="0"/>
          <w:numId w:val="32"/>
        </w:numPr>
        <w:tabs>
          <w:tab w:val="left" w:pos="5244"/>
        </w:tabs>
        <w:spacing w:after="0" w:line="240" w:lineRule="auto"/>
        <w:jc w:val="both"/>
        <w:rPr>
          <w:rFonts w:ascii="Times New Roman" w:hAnsi="Times New Roman" w:cs="Times New Roman"/>
          <w:bCs/>
        </w:rPr>
      </w:pPr>
      <w:r>
        <w:rPr>
          <w:rFonts w:ascii="Times New Roman" w:hAnsi="Times New Roman" w:cs="Times New Roman"/>
          <w:bCs/>
        </w:rPr>
        <w:t>Promouvoir u</w:t>
      </w:r>
      <w:r w:rsidRPr="00CC0BD0">
        <w:rPr>
          <w:rFonts w:ascii="Times New Roman" w:hAnsi="Times New Roman" w:cs="Times New Roman"/>
          <w:bCs/>
        </w:rPr>
        <w:t>ne restructuration de l’accueil et de la prise en charge des patients (orientation, organisation des files d’attente, annonce du temps d’attente minimale</w:t>
      </w:r>
      <w:r>
        <w:rPr>
          <w:rFonts w:ascii="Times New Roman" w:hAnsi="Times New Roman" w:cs="Times New Roman"/>
          <w:bCs/>
        </w:rPr>
        <w:t>)</w:t>
      </w:r>
    </w:p>
    <w:p w:rsidR="00E059B7" w:rsidRPr="00CC0BD0" w:rsidRDefault="00E059B7" w:rsidP="00E059B7">
      <w:pPr>
        <w:numPr>
          <w:ilvl w:val="0"/>
          <w:numId w:val="32"/>
        </w:numPr>
        <w:tabs>
          <w:tab w:val="left" w:pos="5244"/>
        </w:tabs>
        <w:spacing w:after="0" w:line="240" w:lineRule="auto"/>
        <w:jc w:val="both"/>
        <w:rPr>
          <w:rFonts w:ascii="Times New Roman" w:hAnsi="Times New Roman" w:cs="Times New Roman"/>
          <w:bCs/>
        </w:rPr>
      </w:pPr>
      <w:r>
        <w:rPr>
          <w:rFonts w:ascii="Times New Roman" w:hAnsi="Times New Roman" w:cs="Times New Roman"/>
          <w:bCs/>
        </w:rPr>
        <w:t xml:space="preserve">Créer des mécanismes structurels en vue de </w:t>
      </w:r>
      <w:r w:rsidRPr="00CC0BD0">
        <w:rPr>
          <w:rFonts w:ascii="Times New Roman" w:hAnsi="Times New Roman" w:cs="Times New Roman"/>
          <w:bCs/>
        </w:rPr>
        <w:t>l</w:t>
      </w:r>
      <w:r>
        <w:rPr>
          <w:rFonts w:ascii="Times New Roman" w:hAnsi="Times New Roman" w:cs="Times New Roman"/>
          <w:bCs/>
        </w:rPr>
        <w:t xml:space="preserve">utter contre </w:t>
      </w:r>
      <w:r w:rsidRPr="00CC0BD0">
        <w:rPr>
          <w:rFonts w:ascii="Times New Roman" w:hAnsi="Times New Roman" w:cs="Times New Roman"/>
          <w:bCs/>
        </w:rPr>
        <w:t>les passe -droit arbitraires) ;</w:t>
      </w:r>
    </w:p>
    <w:p w:rsidR="00E059B7" w:rsidRPr="00CC0BD0" w:rsidRDefault="00E059B7" w:rsidP="00E059B7">
      <w:pPr>
        <w:numPr>
          <w:ilvl w:val="0"/>
          <w:numId w:val="32"/>
        </w:numPr>
        <w:tabs>
          <w:tab w:val="left" w:pos="5244"/>
        </w:tabs>
        <w:spacing w:after="0" w:line="240" w:lineRule="auto"/>
        <w:jc w:val="both"/>
        <w:rPr>
          <w:rFonts w:ascii="Times New Roman" w:hAnsi="Times New Roman" w:cs="Times New Roman"/>
          <w:bCs/>
        </w:rPr>
      </w:pPr>
      <w:r>
        <w:rPr>
          <w:rFonts w:ascii="Times New Roman" w:hAnsi="Times New Roman" w:cs="Times New Roman"/>
          <w:bCs/>
        </w:rPr>
        <w:t>Mettre en place un système d’</w:t>
      </w:r>
      <w:r w:rsidRPr="00CC0BD0">
        <w:rPr>
          <w:rFonts w:ascii="Times New Roman" w:hAnsi="Times New Roman" w:cs="Times New Roman"/>
          <w:bCs/>
        </w:rPr>
        <w:t>encadrement plus resserré des stagiaires et des auxiliaires de santé peu expérimentés ;</w:t>
      </w:r>
    </w:p>
    <w:p w:rsidR="00E059B7" w:rsidRDefault="00E059B7" w:rsidP="00E059B7">
      <w:pPr>
        <w:numPr>
          <w:ilvl w:val="0"/>
          <w:numId w:val="32"/>
        </w:numPr>
        <w:tabs>
          <w:tab w:val="left" w:pos="5244"/>
        </w:tabs>
        <w:spacing w:after="0" w:line="240" w:lineRule="auto"/>
        <w:jc w:val="both"/>
        <w:rPr>
          <w:rFonts w:ascii="Times New Roman" w:hAnsi="Times New Roman" w:cs="Times New Roman"/>
          <w:bCs/>
        </w:rPr>
      </w:pPr>
      <w:r>
        <w:rPr>
          <w:rFonts w:ascii="Times New Roman" w:hAnsi="Times New Roman" w:cs="Times New Roman"/>
          <w:bCs/>
        </w:rPr>
        <w:t>L</w:t>
      </w:r>
      <w:r w:rsidRPr="00CC0BD0">
        <w:rPr>
          <w:rFonts w:ascii="Times New Roman" w:hAnsi="Times New Roman" w:cs="Times New Roman"/>
          <w:bCs/>
        </w:rPr>
        <w:t>utte</w:t>
      </w:r>
      <w:r>
        <w:rPr>
          <w:rFonts w:ascii="Times New Roman" w:hAnsi="Times New Roman" w:cs="Times New Roman"/>
          <w:bCs/>
        </w:rPr>
        <w:t>r</w:t>
      </w:r>
      <w:r w:rsidRPr="00CC0BD0">
        <w:rPr>
          <w:rFonts w:ascii="Times New Roman" w:hAnsi="Times New Roman" w:cs="Times New Roman"/>
          <w:bCs/>
        </w:rPr>
        <w:t xml:space="preserve"> contre les mauvaises pratiques (absentéisme, interventionnisme avec visées économiques ;</w:t>
      </w:r>
    </w:p>
    <w:p w:rsidR="00E059B7" w:rsidRDefault="00E059B7" w:rsidP="00E059B7">
      <w:pPr>
        <w:numPr>
          <w:ilvl w:val="0"/>
          <w:numId w:val="32"/>
        </w:numPr>
        <w:tabs>
          <w:tab w:val="left" w:pos="5244"/>
        </w:tabs>
        <w:spacing w:after="0" w:line="240" w:lineRule="auto"/>
        <w:jc w:val="both"/>
        <w:rPr>
          <w:rFonts w:ascii="Times New Roman" w:hAnsi="Times New Roman" w:cs="Times New Roman"/>
          <w:bCs/>
        </w:rPr>
      </w:pPr>
      <w:r>
        <w:rPr>
          <w:rFonts w:ascii="Times New Roman" w:hAnsi="Times New Roman" w:cs="Times New Roman"/>
          <w:bCs/>
        </w:rPr>
        <w:t>Mettre en place un système d’éclairage dans les salles d’accouchements obscures ;</w:t>
      </w:r>
    </w:p>
    <w:p w:rsidR="00E059B7" w:rsidRPr="00CC0BD0" w:rsidRDefault="00E059B7" w:rsidP="00E059B7">
      <w:pPr>
        <w:numPr>
          <w:ilvl w:val="0"/>
          <w:numId w:val="32"/>
        </w:numPr>
        <w:tabs>
          <w:tab w:val="left" w:pos="5244"/>
        </w:tabs>
        <w:spacing w:after="0" w:line="240" w:lineRule="auto"/>
        <w:jc w:val="both"/>
        <w:rPr>
          <w:rFonts w:ascii="Times New Roman" w:hAnsi="Times New Roman" w:cs="Times New Roman"/>
          <w:bCs/>
        </w:rPr>
      </w:pPr>
      <w:r>
        <w:rPr>
          <w:rFonts w:ascii="Times New Roman" w:hAnsi="Times New Roman" w:cs="Times New Roman"/>
          <w:bCs/>
        </w:rPr>
        <w:t xml:space="preserve">Approvisionner les structures sanitaires en sources d’approvisionnement d’eau ;  </w:t>
      </w:r>
    </w:p>
    <w:p w:rsidR="00E059B7" w:rsidRPr="00CC0BD0" w:rsidRDefault="00E059B7" w:rsidP="00E059B7">
      <w:pPr>
        <w:numPr>
          <w:ilvl w:val="0"/>
          <w:numId w:val="32"/>
        </w:numPr>
        <w:tabs>
          <w:tab w:val="left" w:pos="5244"/>
        </w:tabs>
        <w:spacing w:after="0" w:line="240" w:lineRule="auto"/>
        <w:jc w:val="both"/>
        <w:rPr>
          <w:rFonts w:ascii="Times New Roman" w:hAnsi="Times New Roman" w:cs="Times New Roman"/>
          <w:bCs/>
        </w:rPr>
      </w:pPr>
      <w:r w:rsidRPr="00CC0BD0">
        <w:rPr>
          <w:rFonts w:ascii="Times New Roman" w:hAnsi="Times New Roman" w:cs="Times New Roman"/>
          <w:bCs/>
        </w:rPr>
        <w:t>Réglementer les doubles activités dans le domaine public et privé par un meilleur encadrement ;</w:t>
      </w:r>
    </w:p>
    <w:p w:rsidR="00E059B7" w:rsidRPr="00CC0BD0" w:rsidRDefault="00E059B7" w:rsidP="00E059B7">
      <w:pPr>
        <w:numPr>
          <w:ilvl w:val="0"/>
          <w:numId w:val="32"/>
        </w:numPr>
        <w:tabs>
          <w:tab w:val="left" w:pos="5244"/>
        </w:tabs>
        <w:spacing w:after="0" w:line="240" w:lineRule="auto"/>
        <w:jc w:val="both"/>
        <w:rPr>
          <w:rFonts w:ascii="Times New Roman" w:hAnsi="Times New Roman" w:cs="Times New Roman"/>
          <w:bCs/>
        </w:rPr>
      </w:pPr>
      <w:r w:rsidRPr="00CC0BD0">
        <w:rPr>
          <w:rFonts w:ascii="Times New Roman" w:hAnsi="Times New Roman" w:cs="Times New Roman"/>
          <w:bCs/>
        </w:rPr>
        <w:t>Renforcer les mécanismes de renvoi avec une collaboration formelle avec les tradipraticiens ;</w:t>
      </w:r>
    </w:p>
    <w:p w:rsidR="00E059B7" w:rsidRPr="00CC0BD0" w:rsidRDefault="00E059B7" w:rsidP="00E059B7">
      <w:pPr>
        <w:numPr>
          <w:ilvl w:val="0"/>
          <w:numId w:val="32"/>
        </w:numPr>
        <w:tabs>
          <w:tab w:val="left" w:pos="5244"/>
        </w:tabs>
        <w:spacing w:after="0" w:line="240" w:lineRule="auto"/>
        <w:jc w:val="both"/>
        <w:rPr>
          <w:rFonts w:ascii="Times New Roman" w:hAnsi="Times New Roman" w:cs="Times New Roman"/>
          <w:bCs/>
        </w:rPr>
      </w:pPr>
      <w:r w:rsidRPr="00CC0BD0">
        <w:rPr>
          <w:rFonts w:ascii="Times New Roman" w:hAnsi="Times New Roman" w:cs="Times New Roman"/>
          <w:bCs/>
        </w:rPr>
        <w:t>Evaluer et capitaliser l’étendue des pratiques des tradipraticiens qui reste simultanément un capital culturel ;</w:t>
      </w:r>
    </w:p>
    <w:p w:rsidR="00E059B7" w:rsidRPr="00CC0BD0" w:rsidRDefault="00E059B7" w:rsidP="00E059B7">
      <w:pPr>
        <w:numPr>
          <w:ilvl w:val="0"/>
          <w:numId w:val="32"/>
        </w:numPr>
        <w:tabs>
          <w:tab w:val="left" w:pos="5244"/>
        </w:tabs>
        <w:spacing w:after="0" w:line="240" w:lineRule="auto"/>
        <w:jc w:val="both"/>
        <w:rPr>
          <w:rFonts w:ascii="Times New Roman" w:hAnsi="Times New Roman" w:cs="Times New Roman"/>
          <w:bCs/>
        </w:rPr>
      </w:pPr>
      <w:r w:rsidRPr="00CC0BD0">
        <w:rPr>
          <w:rFonts w:ascii="Times New Roman" w:hAnsi="Times New Roman" w:cs="Times New Roman"/>
          <w:bCs/>
        </w:rPr>
        <w:t xml:space="preserve">Approvisionner les structures sanitaires en source </w:t>
      </w:r>
      <w:r>
        <w:rPr>
          <w:rFonts w:ascii="Times New Roman" w:hAnsi="Times New Roman" w:cs="Times New Roman"/>
          <w:bCs/>
        </w:rPr>
        <w:t xml:space="preserve">de lumière </w:t>
      </w:r>
      <w:r w:rsidRPr="00CC0BD0">
        <w:rPr>
          <w:rFonts w:ascii="Times New Roman" w:hAnsi="Times New Roman" w:cs="Times New Roman"/>
          <w:bCs/>
        </w:rPr>
        <w:t>(solaire) pour fidéliser un service minimum de nuit dans les structures sanitaires de proximité (rurales et péri-urbain)</w:t>
      </w:r>
      <w:r>
        <w:rPr>
          <w:rFonts w:ascii="Times New Roman" w:hAnsi="Times New Roman" w:cs="Times New Roman"/>
          <w:bCs/>
        </w:rPr>
        <w:t>.</w:t>
      </w:r>
      <w:r w:rsidRPr="00CC0BD0">
        <w:rPr>
          <w:rFonts w:ascii="Times New Roman" w:hAnsi="Times New Roman" w:cs="Times New Roman"/>
          <w:bCs/>
        </w:rPr>
        <w:t xml:space="preserve">  </w:t>
      </w:r>
    </w:p>
    <w:p w:rsidR="00E059B7" w:rsidRPr="00CC0BD0" w:rsidRDefault="00E059B7" w:rsidP="00E059B7">
      <w:pPr>
        <w:tabs>
          <w:tab w:val="left" w:pos="5244"/>
        </w:tabs>
        <w:spacing w:after="0" w:line="240" w:lineRule="auto"/>
        <w:ind w:left="720"/>
        <w:jc w:val="both"/>
        <w:rPr>
          <w:rFonts w:ascii="Times New Roman" w:hAnsi="Times New Roman" w:cs="Times New Roman"/>
          <w:bCs/>
        </w:rPr>
      </w:pPr>
    </w:p>
    <w:p w:rsidR="00E059B7" w:rsidRDefault="00E059B7">
      <w:pPr>
        <w:rPr>
          <w:rFonts w:ascii="Times New Roman" w:eastAsiaTheme="majorEastAsia" w:hAnsi="Times New Roman" w:cs="Times New Roman"/>
          <w:b/>
          <w:color w:val="365F91" w:themeColor="accent1" w:themeShade="BF"/>
          <w:sz w:val="24"/>
          <w:szCs w:val="24"/>
        </w:rPr>
      </w:pPr>
      <w:bookmarkStart w:id="11" w:name="_Toc507495159"/>
      <w:bookmarkStart w:id="12" w:name="_Toc507495277"/>
      <w:bookmarkStart w:id="13" w:name="_Toc507496813"/>
      <w:r>
        <w:rPr>
          <w:rFonts w:ascii="Times New Roman" w:hAnsi="Times New Roman" w:cs="Times New Roman"/>
          <w:b/>
          <w:sz w:val="24"/>
          <w:szCs w:val="24"/>
        </w:rPr>
        <w:br w:type="page"/>
      </w:r>
    </w:p>
    <w:p w:rsidR="00C84564" w:rsidRPr="0060276D" w:rsidRDefault="00F41C4A" w:rsidP="00E97DD6">
      <w:pPr>
        <w:pStyle w:val="Titre1"/>
        <w:numPr>
          <w:ilvl w:val="0"/>
          <w:numId w:val="44"/>
        </w:numPr>
        <w:rPr>
          <w:rFonts w:ascii="Times New Roman" w:hAnsi="Times New Roman" w:cs="Times New Roman"/>
          <w:b/>
          <w:sz w:val="24"/>
          <w:szCs w:val="24"/>
        </w:rPr>
      </w:pPr>
      <w:r w:rsidRPr="0060276D">
        <w:rPr>
          <w:rFonts w:ascii="Times New Roman" w:hAnsi="Times New Roman" w:cs="Times New Roman"/>
          <w:b/>
          <w:sz w:val="24"/>
          <w:szCs w:val="24"/>
        </w:rPr>
        <w:t>Contexte</w:t>
      </w:r>
      <w:r w:rsidR="00B70EE5" w:rsidRPr="0060276D">
        <w:rPr>
          <w:rFonts w:ascii="Times New Roman" w:hAnsi="Times New Roman" w:cs="Times New Roman"/>
          <w:b/>
          <w:sz w:val="24"/>
          <w:szCs w:val="24"/>
        </w:rPr>
        <w:t xml:space="preserve"> et Justification</w:t>
      </w:r>
      <w:r w:rsidR="00C84564" w:rsidRPr="0060276D">
        <w:rPr>
          <w:rFonts w:ascii="Times New Roman" w:hAnsi="Times New Roman" w:cs="Times New Roman"/>
          <w:b/>
          <w:sz w:val="24"/>
          <w:szCs w:val="24"/>
        </w:rPr>
        <w:t> :</w:t>
      </w:r>
      <w:bookmarkEnd w:id="11"/>
      <w:bookmarkEnd w:id="12"/>
      <w:bookmarkEnd w:id="13"/>
    </w:p>
    <w:p w:rsidR="0062443C" w:rsidRPr="00CC0BD0" w:rsidRDefault="0062443C" w:rsidP="00E90BEB">
      <w:pPr>
        <w:autoSpaceDE w:val="0"/>
        <w:autoSpaceDN w:val="0"/>
        <w:adjustRightInd w:val="0"/>
        <w:spacing w:line="240" w:lineRule="auto"/>
        <w:jc w:val="both"/>
        <w:rPr>
          <w:rFonts w:ascii="Times New Roman" w:hAnsi="Times New Roman" w:cs="Times New Roman"/>
        </w:rPr>
      </w:pPr>
      <w:r w:rsidRPr="00CC0BD0">
        <w:rPr>
          <w:rFonts w:ascii="Times New Roman" w:hAnsi="Times New Roman" w:cs="Times New Roman"/>
        </w:rPr>
        <w:t>En 1988, la Guinée a lancé la Stratégie nationale des Soins de Santé Primaires (SSP) basée sur les principes de l`Initiative de Bamako à travers le programme élargi de vaccination (PEV), les soins de santé primaires et les médicaments essentiels. Pour assurer la pérennité les centres de santé ont été autorisés à percevoir les recettes sous l`autorité de comités de gestion dont les membres, élus par la collectivité, sont chargés d`animer et de stimuler la participation communautaire. La nouvelle Politique Hospitalière basée sur les mêmes principes que ceux appliqués dans le programme des SSP a été lance en 1990.</w:t>
      </w:r>
    </w:p>
    <w:p w:rsidR="0062443C" w:rsidRPr="00CC0BD0" w:rsidRDefault="0062443C" w:rsidP="00E90BEB">
      <w:pPr>
        <w:autoSpaceDE w:val="0"/>
        <w:autoSpaceDN w:val="0"/>
        <w:adjustRightInd w:val="0"/>
        <w:spacing w:line="240" w:lineRule="auto"/>
        <w:jc w:val="both"/>
        <w:rPr>
          <w:rFonts w:ascii="Times New Roman" w:hAnsi="Times New Roman" w:cs="Times New Roman"/>
        </w:rPr>
      </w:pPr>
      <w:r w:rsidRPr="00CC0BD0">
        <w:rPr>
          <w:rFonts w:ascii="Times New Roman" w:hAnsi="Times New Roman" w:cs="Times New Roman"/>
        </w:rPr>
        <w:t xml:space="preserve">En novembre 1991, le gouvernement, faisant le bilan des actions entreprises depuis 1984, a promulgué une nouvelle déclaration de Politique Sanitaire. Les stratégies envisagées consistent à intégrer harmonieusement les soins curatifs, préventifs et promotionnels, à promouvoir la sante individuelle, familiale et communautaire et à faire participer les bénéficiaires à la conception, à l`exécution et </w:t>
      </w:r>
      <w:r w:rsidR="006C4245" w:rsidRPr="00CC0BD0">
        <w:rPr>
          <w:rFonts w:ascii="Times New Roman" w:hAnsi="Times New Roman" w:cs="Times New Roman"/>
        </w:rPr>
        <w:t>à l</w:t>
      </w:r>
      <w:r w:rsidRPr="00CC0BD0">
        <w:rPr>
          <w:rFonts w:ascii="Times New Roman" w:hAnsi="Times New Roman" w:cs="Times New Roman"/>
        </w:rPr>
        <w:t>`évaluation des actions de santé.</w:t>
      </w:r>
    </w:p>
    <w:p w:rsidR="0062443C" w:rsidRPr="00CC0BD0" w:rsidRDefault="0062443C" w:rsidP="00E90BEB">
      <w:pPr>
        <w:autoSpaceDE w:val="0"/>
        <w:autoSpaceDN w:val="0"/>
        <w:adjustRightInd w:val="0"/>
        <w:spacing w:line="240" w:lineRule="auto"/>
        <w:jc w:val="both"/>
        <w:rPr>
          <w:rFonts w:ascii="Times New Roman" w:hAnsi="Times New Roman" w:cs="Times New Roman"/>
        </w:rPr>
      </w:pPr>
      <w:r w:rsidRPr="00CC0BD0">
        <w:rPr>
          <w:rFonts w:ascii="Times New Roman" w:hAnsi="Times New Roman" w:cs="Times New Roman"/>
        </w:rPr>
        <w:t>Depuis deux décennies les pays en voie de développement, notamment ceux de la</w:t>
      </w:r>
      <w:r w:rsidR="00B80283" w:rsidRPr="00CC0BD0">
        <w:rPr>
          <w:rFonts w:ascii="Times New Roman" w:hAnsi="Times New Roman" w:cs="Times New Roman"/>
        </w:rPr>
        <w:t xml:space="preserve"> </w:t>
      </w:r>
      <w:r w:rsidRPr="00CC0BD0">
        <w:rPr>
          <w:rFonts w:ascii="Times New Roman" w:hAnsi="Times New Roman" w:cs="Times New Roman"/>
        </w:rPr>
        <w:t xml:space="preserve">région africaine et particulièrement la Guinée Conakry, ont déployé des efforts pour : </w:t>
      </w:r>
    </w:p>
    <w:p w:rsidR="0062443C" w:rsidRPr="00CC0BD0" w:rsidRDefault="006C4245" w:rsidP="00E90BEB">
      <w:pPr>
        <w:pStyle w:val="Paragraphedeliste"/>
        <w:numPr>
          <w:ilvl w:val="0"/>
          <w:numId w:val="30"/>
        </w:numPr>
        <w:autoSpaceDE w:val="0"/>
        <w:autoSpaceDN w:val="0"/>
        <w:adjustRightInd w:val="0"/>
        <w:spacing w:line="240" w:lineRule="auto"/>
        <w:jc w:val="both"/>
        <w:rPr>
          <w:rFonts w:ascii="Times New Roman" w:hAnsi="Times New Roman" w:cs="Times New Roman"/>
        </w:rPr>
      </w:pPr>
      <w:r w:rsidRPr="00CC0BD0">
        <w:rPr>
          <w:rFonts w:ascii="Times New Roman" w:hAnsi="Times New Roman" w:cs="Times New Roman"/>
        </w:rPr>
        <w:t>Augmenter</w:t>
      </w:r>
      <w:r w:rsidR="0062443C" w:rsidRPr="00CC0BD0">
        <w:rPr>
          <w:rFonts w:ascii="Times New Roman" w:hAnsi="Times New Roman" w:cs="Times New Roman"/>
        </w:rPr>
        <w:t xml:space="preserve"> la couverture</w:t>
      </w:r>
      <w:r w:rsidR="002B69D3">
        <w:rPr>
          <w:rFonts w:ascii="Times New Roman" w:hAnsi="Times New Roman" w:cs="Times New Roman"/>
        </w:rPr>
        <w:t xml:space="preserve"> sanitaire</w:t>
      </w:r>
      <w:r w:rsidR="0062443C" w:rsidRPr="00CC0BD0">
        <w:rPr>
          <w:rFonts w:ascii="Times New Roman" w:hAnsi="Times New Roman" w:cs="Times New Roman"/>
        </w:rPr>
        <w:t xml:space="preserve"> par la construction et l’équipement de formations sanitaires aux différents niveaux et échelons de la pyramide sanitaire. </w:t>
      </w:r>
    </w:p>
    <w:p w:rsidR="0062443C" w:rsidRPr="00CC0BD0" w:rsidRDefault="006C4245" w:rsidP="00E90BEB">
      <w:pPr>
        <w:pStyle w:val="Paragraphedeliste"/>
        <w:numPr>
          <w:ilvl w:val="0"/>
          <w:numId w:val="30"/>
        </w:numPr>
        <w:autoSpaceDE w:val="0"/>
        <w:autoSpaceDN w:val="0"/>
        <w:adjustRightInd w:val="0"/>
        <w:spacing w:line="240" w:lineRule="auto"/>
        <w:jc w:val="both"/>
        <w:rPr>
          <w:rFonts w:ascii="Times New Roman" w:hAnsi="Times New Roman" w:cs="Times New Roman"/>
        </w:rPr>
      </w:pPr>
      <w:r w:rsidRPr="00CC0BD0">
        <w:rPr>
          <w:rFonts w:ascii="Times New Roman" w:hAnsi="Times New Roman" w:cs="Times New Roman"/>
        </w:rPr>
        <w:t>Former</w:t>
      </w:r>
      <w:r w:rsidR="0062443C" w:rsidRPr="00CC0BD0">
        <w:rPr>
          <w:rFonts w:ascii="Times New Roman" w:hAnsi="Times New Roman" w:cs="Times New Roman"/>
        </w:rPr>
        <w:t xml:space="preserve"> un grand nombre d’agents de la santé (médecins, chirurgiens, pharmaciens, infirmiers, sages-femmes etc.).</w:t>
      </w:r>
    </w:p>
    <w:p w:rsidR="0062443C" w:rsidRPr="00CC0BD0" w:rsidRDefault="006C4245" w:rsidP="00E90BEB">
      <w:pPr>
        <w:pStyle w:val="Paragraphedeliste"/>
        <w:numPr>
          <w:ilvl w:val="0"/>
          <w:numId w:val="30"/>
        </w:numPr>
        <w:autoSpaceDE w:val="0"/>
        <w:autoSpaceDN w:val="0"/>
        <w:adjustRightInd w:val="0"/>
        <w:spacing w:line="240" w:lineRule="auto"/>
        <w:jc w:val="both"/>
        <w:rPr>
          <w:rFonts w:ascii="Times New Roman" w:hAnsi="Times New Roman" w:cs="Times New Roman"/>
        </w:rPr>
      </w:pPr>
      <w:r w:rsidRPr="00CC0BD0">
        <w:rPr>
          <w:rFonts w:ascii="Times New Roman" w:hAnsi="Times New Roman" w:cs="Times New Roman"/>
        </w:rPr>
        <w:t>Réformer</w:t>
      </w:r>
      <w:r w:rsidR="0062443C" w:rsidRPr="00CC0BD0">
        <w:rPr>
          <w:rFonts w:ascii="Times New Roman" w:hAnsi="Times New Roman" w:cs="Times New Roman"/>
        </w:rPr>
        <w:t xml:space="preserve"> le système de santé dans le sens d’une plus grande décentralisation, d’une disponibilité en médicaments essentiels génériques et d’une participation (en particulier financière) des populations afin de résoudre les problèmes d’inefficacité de leur système de santé. </w:t>
      </w:r>
    </w:p>
    <w:p w:rsidR="0062443C" w:rsidRPr="00CC0BD0" w:rsidRDefault="0062443C" w:rsidP="00E90BEB">
      <w:pPr>
        <w:autoSpaceDE w:val="0"/>
        <w:autoSpaceDN w:val="0"/>
        <w:adjustRightInd w:val="0"/>
        <w:spacing w:line="240" w:lineRule="auto"/>
        <w:jc w:val="both"/>
        <w:rPr>
          <w:rFonts w:ascii="Times New Roman" w:hAnsi="Times New Roman" w:cs="Times New Roman"/>
        </w:rPr>
      </w:pPr>
      <w:r w:rsidRPr="00CC0BD0">
        <w:rPr>
          <w:rFonts w:ascii="Times New Roman" w:hAnsi="Times New Roman" w:cs="Times New Roman"/>
        </w:rPr>
        <w:t>Cependant, ces</w:t>
      </w:r>
      <w:r w:rsidR="00B80283" w:rsidRPr="00CC0BD0">
        <w:rPr>
          <w:rFonts w:ascii="Times New Roman" w:hAnsi="Times New Roman" w:cs="Times New Roman"/>
        </w:rPr>
        <w:t xml:space="preserve"> efforts n’ont pas été suivis de vaste </w:t>
      </w:r>
      <w:r w:rsidRPr="00CC0BD0">
        <w:rPr>
          <w:rFonts w:ascii="Times New Roman" w:hAnsi="Times New Roman" w:cs="Times New Roman"/>
        </w:rPr>
        <w:t>évaluation de la qualité des services ou de l’impact des ressources sur la santé et le bien-être des populations bien qu’il soit reconnu qu’une attention portée à la qualité aide à améliorer l’état de santé et contribue aussi à éviter le gaspillage des ressources.</w:t>
      </w:r>
    </w:p>
    <w:p w:rsidR="0062443C" w:rsidRPr="00CC0BD0" w:rsidRDefault="00B80283" w:rsidP="00E90BEB">
      <w:pPr>
        <w:autoSpaceDE w:val="0"/>
        <w:autoSpaceDN w:val="0"/>
        <w:adjustRightInd w:val="0"/>
        <w:spacing w:line="240" w:lineRule="auto"/>
        <w:jc w:val="both"/>
        <w:rPr>
          <w:rFonts w:ascii="Times New Roman" w:hAnsi="Times New Roman" w:cs="Times New Roman"/>
        </w:rPr>
      </w:pPr>
      <w:r w:rsidRPr="00CC0BD0">
        <w:rPr>
          <w:rFonts w:ascii="Times New Roman" w:hAnsi="Times New Roman" w:cs="Times New Roman"/>
        </w:rPr>
        <w:t>L</w:t>
      </w:r>
      <w:r w:rsidR="0062443C" w:rsidRPr="00CC0BD0">
        <w:rPr>
          <w:rFonts w:ascii="Times New Roman" w:hAnsi="Times New Roman" w:cs="Times New Roman"/>
        </w:rPr>
        <w:t>es comportements en cas de maladies sont fortement associés à l’image de qualité que projettent les dispensateurs de soins. La faible utilisation des formations sanitaires publiques est pour une large part attribuable à une qualité des services déficiente.</w:t>
      </w:r>
      <w:r w:rsidRPr="00CC0BD0">
        <w:rPr>
          <w:rFonts w:ascii="Times New Roman" w:hAnsi="Times New Roman" w:cs="Times New Roman"/>
        </w:rPr>
        <w:t xml:space="preserve"> </w:t>
      </w:r>
      <w:r w:rsidR="0062443C" w:rsidRPr="00CC0BD0">
        <w:rPr>
          <w:rFonts w:ascii="Times New Roman" w:hAnsi="Times New Roman" w:cs="Times New Roman"/>
        </w:rPr>
        <w:t xml:space="preserve">On peut apprécier la qualité des soins sous deux angles : la qualité technique qui renvoie essentiellement aux compétences et aux pratiques professionnelles et la qualité perçue : satisfaction du patient par rapport à l’accessibilité, à la réactivité, à la globalité, à la continuité, et à l’efficacité des soins. </w:t>
      </w:r>
    </w:p>
    <w:p w:rsidR="0062443C" w:rsidRPr="00CC0BD0" w:rsidRDefault="00395589" w:rsidP="00E90BEB">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w:t>
      </w:r>
      <w:r w:rsidR="0062443C" w:rsidRPr="00CC0BD0">
        <w:rPr>
          <w:rFonts w:ascii="Times New Roman" w:hAnsi="Times New Roman" w:cs="Times New Roman"/>
        </w:rPr>
        <w:t xml:space="preserve">L’utilisation des services de santé de premier niveau en Afrique reste très faible malgré les efforts importants qui ont été consacrés depuis plus d’une décennie pour renforcer l’offre des soins. </w:t>
      </w:r>
    </w:p>
    <w:p w:rsidR="0062443C" w:rsidRPr="00CC0BD0" w:rsidRDefault="0062443C" w:rsidP="00E90BEB">
      <w:pPr>
        <w:autoSpaceDE w:val="0"/>
        <w:autoSpaceDN w:val="0"/>
        <w:adjustRightInd w:val="0"/>
        <w:spacing w:line="240" w:lineRule="auto"/>
        <w:jc w:val="both"/>
        <w:rPr>
          <w:rFonts w:ascii="Times New Roman" w:hAnsi="Times New Roman" w:cs="Times New Roman"/>
        </w:rPr>
      </w:pPr>
      <w:r w:rsidRPr="00CC0BD0">
        <w:rPr>
          <w:rFonts w:ascii="Times New Roman" w:hAnsi="Times New Roman" w:cs="Times New Roman"/>
        </w:rPr>
        <w:t>Il est à noter, qu’avec l’apparition d’Ebola en Guinée, le système sanitaire a connu une forte dégradation, qui s’est traduit par l’aggravation de la situation de la santé maternelle en général, et l’offre des services de santé sexuelle et reproductive des adolescents et des jeunes en particulier</w:t>
      </w:r>
      <w:r w:rsidR="00395589">
        <w:rPr>
          <w:rFonts w:ascii="Times New Roman" w:hAnsi="Times New Roman" w:cs="Times New Roman"/>
        </w:rPr>
        <w:t> »</w:t>
      </w:r>
      <w:r w:rsidR="00395589">
        <w:rPr>
          <w:rStyle w:val="Appelnotedebasdep"/>
          <w:rFonts w:ascii="Times New Roman" w:hAnsi="Times New Roman" w:cs="Times New Roman"/>
        </w:rPr>
        <w:footnoteReference w:id="1"/>
      </w:r>
      <w:r w:rsidRPr="00CC0BD0">
        <w:rPr>
          <w:rFonts w:ascii="Times New Roman" w:hAnsi="Times New Roman" w:cs="Times New Roman"/>
        </w:rPr>
        <w:t>.</w:t>
      </w:r>
    </w:p>
    <w:p w:rsidR="0062443C" w:rsidRPr="00CC0BD0" w:rsidRDefault="0062443C" w:rsidP="00E90BEB">
      <w:pPr>
        <w:autoSpaceDE w:val="0"/>
        <w:autoSpaceDN w:val="0"/>
        <w:adjustRightInd w:val="0"/>
        <w:spacing w:line="240" w:lineRule="auto"/>
        <w:jc w:val="both"/>
        <w:rPr>
          <w:rFonts w:ascii="Times New Roman" w:hAnsi="Times New Roman" w:cs="Times New Roman"/>
        </w:rPr>
      </w:pPr>
      <w:r w:rsidRPr="00CC0BD0">
        <w:rPr>
          <w:rFonts w:ascii="Times New Roman" w:hAnsi="Times New Roman" w:cs="Times New Roman"/>
        </w:rPr>
        <w:t xml:space="preserve">La peur et les rumeurs ont entrainé une baisse du taux d’utilisation des services de santé, car avec Ebola, la fréquentation des structures de santé avait sensiblement </w:t>
      </w:r>
      <w:r w:rsidR="006C4245" w:rsidRPr="00CC0BD0">
        <w:rPr>
          <w:rFonts w:ascii="Times New Roman" w:hAnsi="Times New Roman" w:cs="Times New Roman"/>
        </w:rPr>
        <w:t>diminué</w:t>
      </w:r>
      <w:r w:rsidRPr="00CC0BD0">
        <w:rPr>
          <w:rFonts w:ascii="Times New Roman" w:hAnsi="Times New Roman" w:cs="Times New Roman"/>
        </w:rPr>
        <w:t xml:space="preserve">. </w:t>
      </w:r>
    </w:p>
    <w:p w:rsidR="0062443C" w:rsidRPr="00CC0BD0" w:rsidRDefault="0062443C" w:rsidP="00E90BEB">
      <w:pPr>
        <w:autoSpaceDE w:val="0"/>
        <w:autoSpaceDN w:val="0"/>
        <w:adjustRightInd w:val="0"/>
        <w:spacing w:line="240" w:lineRule="auto"/>
        <w:jc w:val="both"/>
        <w:rPr>
          <w:rFonts w:ascii="Times New Roman" w:hAnsi="Times New Roman" w:cs="Times New Roman"/>
        </w:rPr>
      </w:pPr>
      <w:r w:rsidRPr="00CC0BD0">
        <w:rPr>
          <w:rFonts w:ascii="Times New Roman" w:hAnsi="Times New Roman" w:cs="Times New Roman"/>
        </w:rPr>
        <w:t xml:space="preserve">Les chiffres sur les accouchements assistés montrent </w:t>
      </w:r>
      <w:r w:rsidR="00B80283" w:rsidRPr="00CC0BD0">
        <w:rPr>
          <w:rFonts w:ascii="Times New Roman" w:hAnsi="Times New Roman" w:cs="Times New Roman"/>
        </w:rPr>
        <w:t xml:space="preserve">également </w:t>
      </w:r>
      <w:r w:rsidRPr="00CC0BD0">
        <w:rPr>
          <w:rFonts w:ascii="Times New Roman" w:hAnsi="Times New Roman" w:cs="Times New Roman"/>
        </w:rPr>
        <w:t xml:space="preserve">une diminution dans les régions affectées par l’épidémie d’Ebola entre 2014 et 2015, qui </w:t>
      </w:r>
      <w:r w:rsidR="00C413C0" w:rsidRPr="00CC0BD0">
        <w:rPr>
          <w:rFonts w:ascii="Times New Roman" w:hAnsi="Times New Roman" w:cs="Times New Roman"/>
        </w:rPr>
        <w:t>n’ont</w:t>
      </w:r>
      <w:r w:rsidRPr="00CC0BD0">
        <w:rPr>
          <w:rFonts w:ascii="Times New Roman" w:hAnsi="Times New Roman" w:cs="Times New Roman"/>
        </w:rPr>
        <w:t xml:space="preserve"> pas encore été compensé en 2016 dans </w:t>
      </w:r>
      <w:r w:rsidR="00B80283" w:rsidRPr="00CC0BD0">
        <w:rPr>
          <w:rFonts w:ascii="Times New Roman" w:hAnsi="Times New Roman" w:cs="Times New Roman"/>
        </w:rPr>
        <w:t>l’ensemble d</w:t>
      </w:r>
      <w:r w:rsidRPr="00CC0BD0">
        <w:rPr>
          <w:rFonts w:ascii="Times New Roman" w:hAnsi="Times New Roman" w:cs="Times New Roman"/>
        </w:rPr>
        <w:t>es régions concernées. Des constats pareils ont été faits par rapport à autres types de soins comme les vaccinations, la prise en charge de la diarrhée, des infections respiratoires aigües et la prévention de la transmission de la mère à l’enfant (PTME) du VIH</w:t>
      </w:r>
      <w:r w:rsidR="00C413C0">
        <w:rPr>
          <w:rFonts w:ascii="Times New Roman" w:hAnsi="Times New Roman" w:cs="Times New Roman"/>
        </w:rPr>
        <w:t>.</w:t>
      </w:r>
      <w:r w:rsidRPr="00CC0BD0">
        <w:rPr>
          <w:rFonts w:ascii="Times New Roman" w:hAnsi="Times New Roman" w:cs="Times New Roman"/>
        </w:rPr>
        <w:t xml:space="preserve"> Cependant, il est important de ne pas attribuer l’utilisation faible des se</w:t>
      </w:r>
      <w:r w:rsidR="00C413C0">
        <w:rPr>
          <w:rFonts w:ascii="Times New Roman" w:hAnsi="Times New Roman" w:cs="Times New Roman"/>
        </w:rPr>
        <w:t>rvices</w:t>
      </w:r>
      <w:r w:rsidR="00CA73F9">
        <w:rPr>
          <w:rFonts w:ascii="Times New Roman" w:hAnsi="Times New Roman" w:cs="Times New Roman"/>
        </w:rPr>
        <w:t xml:space="preserve"> uniquement </w:t>
      </w:r>
      <w:r w:rsidR="00C413C0">
        <w:rPr>
          <w:rFonts w:ascii="Times New Roman" w:hAnsi="Times New Roman" w:cs="Times New Roman"/>
        </w:rPr>
        <w:t xml:space="preserve">à </w:t>
      </w:r>
      <w:r w:rsidR="006C4245">
        <w:rPr>
          <w:rFonts w:ascii="Times New Roman" w:hAnsi="Times New Roman" w:cs="Times New Roman"/>
        </w:rPr>
        <w:t>l’avènement de</w:t>
      </w:r>
      <w:r w:rsidR="00C413C0">
        <w:rPr>
          <w:rFonts w:ascii="Times New Roman" w:hAnsi="Times New Roman" w:cs="Times New Roman"/>
        </w:rPr>
        <w:t xml:space="preserve"> l’épidémie d’Ebola </w:t>
      </w:r>
      <w:r w:rsidR="006C4245">
        <w:rPr>
          <w:rFonts w:ascii="Times New Roman" w:hAnsi="Times New Roman" w:cs="Times New Roman"/>
        </w:rPr>
        <w:t>car</w:t>
      </w:r>
      <w:r w:rsidR="006C4245" w:rsidRPr="00CC0BD0">
        <w:rPr>
          <w:rFonts w:ascii="Times New Roman" w:hAnsi="Times New Roman" w:cs="Times New Roman"/>
        </w:rPr>
        <w:t xml:space="preserve"> </w:t>
      </w:r>
      <w:r w:rsidR="006C4245">
        <w:rPr>
          <w:rFonts w:ascii="Times New Roman" w:hAnsi="Times New Roman" w:cs="Times New Roman"/>
        </w:rPr>
        <w:t>même</w:t>
      </w:r>
      <w:r w:rsidR="00C413C0">
        <w:rPr>
          <w:rFonts w:ascii="Times New Roman" w:hAnsi="Times New Roman" w:cs="Times New Roman"/>
        </w:rPr>
        <w:t xml:space="preserve"> avant cette période </w:t>
      </w:r>
      <w:r w:rsidRPr="00CC0BD0">
        <w:rPr>
          <w:rFonts w:ascii="Times New Roman" w:hAnsi="Times New Roman" w:cs="Times New Roman"/>
        </w:rPr>
        <w:t xml:space="preserve">l’utilisation </w:t>
      </w:r>
      <w:r w:rsidR="00C413C0">
        <w:rPr>
          <w:rFonts w:ascii="Times New Roman" w:hAnsi="Times New Roman" w:cs="Times New Roman"/>
        </w:rPr>
        <w:t xml:space="preserve">des services </w:t>
      </w:r>
      <w:r w:rsidRPr="00CC0BD0">
        <w:rPr>
          <w:rFonts w:ascii="Times New Roman" w:hAnsi="Times New Roman" w:cs="Times New Roman"/>
        </w:rPr>
        <w:t xml:space="preserve">était </w:t>
      </w:r>
      <w:r w:rsidR="00C413C0">
        <w:rPr>
          <w:rFonts w:ascii="Times New Roman" w:hAnsi="Times New Roman" w:cs="Times New Roman"/>
        </w:rPr>
        <w:t>faible</w:t>
      </w:r>
      <w:r w:rsidRPr="00CC0BD0">
        <w:rPr>
          <w:rFonts w:ascii="Times New Roman" w:hAnsi="Times New Roman" w:cs="Times New Roman"/>
        </w:rPr>
        <w:t>.</w:t>
      </w:r>
    </w:p>
    <w:p w:rsidR="0062443C" w:rsidRPr="00CC0BD0" w:rsidRDefault="00B80283" w:rsidP="00E90BEB">
      <w:pPr>
        <w:autoSpaceDE w:val="0"/>
        <w:autoSpaceDN w:val="0"/>
        <w:adjustRightInd w:val="0"/>
        <w:spacing w:line="240" w:lineRule="auto"/>
        <w:jc w:val="both"/>
        <w:rPr>
          <w:rFonts w:ascii="Times New Roman" w:hAnsi="Times New Roman" w:cs="Times New Roman"/>
        </w:rPr>
      </w:pPr>
      <w:r w:rsidRPr="00CC0BD0">
        <w:rPr>
          <w:rFonts w:ascii="Times New Roman" w:hAnsi="Times New Roman" w:cs="Times New Roman"/>
        </w:rPr>
        <w:t xml:space="preserve">Ce tableau ci-dessous sur le pourcentage d’accouchements assistés par un personnel qualifié par rapport aux accouchements attendus dans les régions d’intervention du projet est très illustratif </w:t>
      </w:r>
    </w:p>
    <w:p w:rsidR="0062443C" w:rsidRPr="00CC0BD0" w:rsidRDefault="00475AAD" w:rsidP="00E90BEB">
      <w:pPr>
        <w:spacing w:line="240" w:lineRule="auto"/>
        <w:rPr>
          <w:rFonts w:ascii="Times New Roman" w:hAnsi="Times New Roman" w:cs="Times New Roman"/>
          <w:b/>
          <w:color w:val="548DD4" w:themeColor="text2" w:themeTint="99"/>
        </w:rPr>
      </w:pPr>
      <w:r w:rsidRPr="00CC0BD0">
        <w:rPr>
          <w:rFonts w:ascii="Times New Roman" w:hAnsi="Times New Roman" w:cs="Times New Roman"/>
          <w:b/>
          <w:color w:val="548DD4" w:themeColor="text2" w:themeTint="99"/>
        </w:rPr>
        <w:t xml:space="preserve">Tableau 1 : </w:t>
      </w:r>
      <w:r w:rsidR="0062443C" w:rsidRPr="00CC0BD0">
        <w:rPr>
          <w:rFonts w:ascii="Times New Roman" w:hAnsi="Times New Roman" w:cs="Times New Roman"/>
          <w:b/>
          <w:color w:val="548DD4" w:themeColor="text2" w:themeTint="99"/>
        </w:rPr>
        <w:t>Pourcentage d’accouchements assistés par un personnel qualifié par rapport aux accouchements attendus dans les régions d’intervention du projet (chiffres du SNIS obtenus par la GIZ) :</w:t>
      </w:r>
    </w:p>
    <w:tbl>
      <w:tblPr>
        <w:tblStyle w:val="Grilleclaire-Accent6"/>
        <w:tblW w:w="8789" w:type="dxa"/>
        <w:tblInd w:w="250" w:type="dxa"/>
        <w:tblLayout w:type="fixed"/>
        <w:tblLook w:val="04A0" w:firstRow="1" w:lastRow="0" w:firstColumn="1" w:lastColumn="0" w:noHBand="0" w:noVBand="1"/>
      </w:tblPr>
      <w:tblGrid>
        <w:gridCol w:w="992"/>
        <w:gridCol w:w="709"/>
        <w:gridCol w:w="851"/>
        <w:gridCol w:w="850"/>
        <w:gridCol w:w="992"/>
        <w:gridCol w:w="1276"/>
        <w:gridCol w:w="851"/>
        <w:gridCol w:w="1134"/>
        <w:gridCol w:w="1134"/>
      </w:tblGrid>
      <w:tr w:rsidR="0062443C" w:rsidRPr="002B69D3" w:rsidTr="00C413C0">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992" w:type="dxa"/>
            <w:vMerge w:val="restart"/>
            <w:hideMark/>
          </w:tcPr>
          <w:p w:rsidR="0062443C" w:rsidRPr="002B69D3" w:rsidRDefault="0062443C" w:rsidP="00671DF5">
            <w:pPr>
              <w:jc w:val="center"/>
              <w:rPr>
                <w:rFonts w:ascii="Times New Roman" w:hAnsi="Times New Roman" w:cs="Times New Roman"/>
                <w:sz w:val="18"/>
              </w:rPr>
            </w:pPr>
            <w:r w:rsidRPr="002B69D3">
              <w:rPr>
                <w:rFonts w:ascii="Times New Roman" w:hAnsi="Times New Roman" w:cs="Times New Roman"/>
                <w:sz w:val="18"/>
              </w:rPr>
              <w:t>Régions</w:t>
            </w:r>
          </w:p>
        </w:tc>
        <w:tc>
          <w:tcPr>
            <w:tcW w:w="1560" w:type="dxa"/>
            <w:gridSpan w:val="2"/>
            <w:hideMark/>
          </w:tcPr>
          <w:p w:rsidR="0062443C" w:rsidRPr="002B69D3" w:rsidRDefault="0062443C" w:rsidP="00671DF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2B69D3">
              <w:rPr>
                <w:rFonts w:ascii="Times New Roman" w:hAnsi="Times New Roman" w:cs="Times New Roman"/>
                <w:sz w:val="18"/>
              </w:rPr>
              <w:t>Référence de base</w:t>
            </w:r>
          </w:p>
        </w:tc>
        <w:tc>
          <w:tcPr>
            <w:tcW w:w="3118" w:type="dxa"/>
            <w:gridSpan w:val="3"/>
            <w:hideMark/>
          </w:tcPr>
          <w:p w:rsidR="0062443C" w:rsidRPr="002B69D3" w:rsidRDefault="0062443C" w:rsidP="00671DF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2B69D3">
              <w:rPr>
                <w:rFonts w:ascii="Times New Roman" w:hAnsi="Times New Roman" w:cs="Times New Roman"/>
                <w:sz w:val="18"/>
              </w:rPr>
              <w:t>2015</w:t>
            </w:r>
          </w:p>
        </w:tc>
        <w:tc>
          <w:tcPr>
            <w:tcW w:w="3119" w:type="dxa"/>
            <w:gridSpan w:val="3"/>
            <w:hideMark/>
          </w:tcPr>
          <w:p w:rsidR="0062443C" w:rsidRPr="002B69D3" w:rsidRDefault="0062443C" w:rsidP="00671DF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2B69D3">
              <w:rPr>
                <w:rFonts w:ascii="Times New Roman" w:hAnsi="Times New Roman" w:cs="Times New Roman"/>
                <w:sz w:val="18"/>
              </w:rPr>
              <w:t>2016</w:t>
            </w:r>
          </w:p>
        </w:tc>
      </w:tr>
      <w:tr w:rsidR="00C413C0" w:rsidRPr="002B69D3" w:rsidTr="00C413C0">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992" w:type="dxa"/>
            <w:vMerge/>
            <w:hideMark/>
          </w:tcPr>
          <w:p w:rsidR="0062443C" w:rsidRPr="002B69D3" w:rsidRDefault="0062443C" w:rsidP="00671DF5">
            <w:pPr>
              <w:rPr>
                <w:rFonts w:ascii="Times New Roman" w:hAnsi="Times New Roman" w:cs="Times New Roman"/>
                <w:sz w:val="18"/>
              </w:rPr>
            </w:pPr>
          </w:p>
        </w:tc>
        <w:tc>
          <w:tcPr>
            <w:tcW w:w="709" w:type="dxa"/>
            <w:noWrap/>
            <w:hideMark/>
          </w:tcPr>
          <w:p w:rsidR="0062443C" w:rsidRPr="002B69D3" w:rsidRDefault="0062443C" w:rsidP="00671D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2B69D3">
              <w:rPr>
                <w:rFonts w:ascii="Times New Roman" w:hAnsi="Times New Roman" w:cs="Times New Roman"/>
                <w:sz w:val="18"/>
              </w:rPr>
              <w:t>Valeur</w:t>
            </w:r>
          </w:p>
        </w:tc>
        <w:tc>
          <w:tcPr>
            <w:tcW w:w="851" w:type="dxa"/>
            <w:noWrap/>
            <w:hideMark/>
          </w:tcPr>
          <w:p w:rsidR="0062443C" w:rsidRPr="002B69D3" w:rsidRDefault="0062443C" w:rsidP="00671D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2B69D3">
              <w:rPr>
                <w:rFonts w:ascii="Times New Roman" w:hAnsi="Times New Roman" w:cs="Times New Roman"/>
                <w:sz w:val="18"/>
              </w:rPr>
              <w:t>Année</w:t>
            </w:r>
          </w:p>
        </w:tc>
        <w:tc>
          <w:tcPr>
            <w:tcW w:w="850" w:type="dxa"/>
            <w:hideMark/>
          </w:tcPr>
          <w:p w:rsidR="0062443C" w:rsidRPr="002B69D3" w:rsidRDefault="0062443C" w:rsidP="00671D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2B69D3">
              <w:rPr>
                <w:rFonts w:ascii="Times New Roman" w:hAnsi="Times New Roman" w:cs="Times New Roman"/>
                <w:sz w:val="18"/>
              </w:rPr>
              <w:t>Cible</w:t>
            </w:r>
          </w:p>
        </w:tc>
        <w:tc>
          <w:tcPr>
            <w:tcW w:w="992" w:type="dxa"/>
            <w:hideMark/>
          </w:tcPr>
          <w:p w:rsidR="0062443C" w:rsidRPr="002B69D3" w:rsidRDefault="0062443C" w:rsidP="00671D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2B69D3">
              <w:rPr>
                <w:rFonts w:ascii="Times New Roman" w:hAnsi="Times New Roman" w:cs="Times New Roman"/>
                <w:sz w:val="18"/>
              </w:rPr>
              <w:t>Résultat obtenu</w:t>
            </w:r>
          </w:p>
        </w:tc>
        <w:tc>
          <w:tcPr>
            <w:tcW w:w="1276" w:type="dxa"/>
            <w:hideMark/>
          </w:tcPr>
          <w:p w:rsidR="0062443C" w:rsidRPr="002B69D3" w:rsidRDefault="00671DF5" w:rsidP="00671D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2B69D3">
              <w:rPr>
                <w:rFonts w:ascii="Times New Roman" w:hAnsi="Times New Roman" w:cs="Times New Roman"/>
                <w:sz w:val="18"/>
              </w:rPr>
              <w:t>%</w:t>
            </w:r>
            <w:r w:rsidR="0062443C" w:rsidRPr="002B69D3">
              <w:rPr>
                <w:rFonts w:ascii="Times New Roman" w:hAnsi="Times New Roman" w:cs="Times New Roman"/>
                <w:sz w:val="18"/>
              </w:rPr>
              <w:t xml:space="preserve"> de réalisation</w:t>
            </w:r>
          </w:p>
        </w:tc>
        <w:tc>
          <w:tcPr>
            <w:tcW w:w="851" w:type="dxa"/>
            <w:hideMark/>
          </w:tcPr>
          <w:p w:rsidR="0062443C" w:rsidRPr="002B69D3" w:rsidRDefault="0062443C" w:rsidP="00671D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2B69D3">
              <w:rPr>
                <w:rFonts w:ascii="Times New Roman" w:hAnsi="Times New Roman" w:cs="Times New Roman"/>
                <w:sz w:val="18"/>
              </w:rPr>
              <w:t>Cible</w:t>
            </w:r>
          </w:p>
        </w:tc>
        <w:tc>
          <w:tcPr>
            <w:tcW w:w="1134" w:type="dxa"/>
            <w:hideMark/>
          </w:tcPr>
          <w:p w:rsidR="0062443C" w:rsidRPr="002B69D3" w:rsidRDefault="0062443C" w:rsidP="00671D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2B69D3">
              <w:rPr>
                <w:rFonts w:ascii="Times New Roman" w:hAnsi="Times New Roman" w:cs="Times New Roman"/>
                <w:sz w:val="18"/>
              </w:rPr>
              <w:t>Résultat obtenu</w:t>
            </w:r>
          </w:p>
        </w:tc>
        <w:tc>
          <w:tcPr>
            <w:tcW w:w="1134" w:type="dxa"/>
            <w:hideMark/>
          </w:tcPr>
          <w:p w:rsidR="0062443C" w:rsidRPr="002B69D3" w:rsidRDefault="00671DF5" w:rsidP="00671D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2B69D3">
              <w:rPr>
                <w:rFonts w:ascii="Times New Roman" w:hAnsi="Times New Roman" w:cs="Times New Roman"/>
                <w:sz w:val="18"/>
              </w:rPr>
              <w:t>%</w:t>
            </w:r>
            <w:r w:rsidR="0062443C" w:rsidRPr="002B69D3">
              <w:rPr>
                <w:rFonts w:ascii="Times New Roman" w:hAnsi="Times New Roman" w:cs="Times New Roman"/>
                <w:sz w:val="18"/>
              </w:rPr>
              <w:t xml:space="preserve"> de réalisation</w:t>
            </w:r>
          </w:p>
        </w:tc>
      </w:tr>
      <w:tr w:rsidR="0062443C" w:rsidRPr="002B69D3" w:rsidTr="00C413C0">
        <w:trPr>
          <w:cnfStyle w:val="000000010000" w:firstRow="0" w:lastRow="0" w:firstColumn="0" w:lastColumn="0" w:oddVBand="0" w:evenVBand="0" w:oddHBand="0" w:evenHBand="1"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992" w:type="dxa"/>
            <w:hideMark/>
          </w:tcPr>
          <w:p w:rsidR="0062443C" w:rsidRPr="002B69D3" w:rsidRDefault="0062443C" w:rsidP="00671DF5">
            <w:pPr>
              <w:rPr>
                <w:rFonts w:ascii="Times New Roman" w:hAnsi="Times New Roman" w:cs="Times New Roman"/>
                <w:sz w:val="18"/>
              </w:rPr>
            </w:pPr>
            <w:r w:rsidRPr="002B69D3">
              <w:rPr>
                <w:rFonts w:ascii="Times New Roman" w:hAnsi="Times New Roman" w:cs="Times New Roman"/>
                <w:sz w:val="18"/>
              </w:rPr>
              <w:t>Faranah</w:t>
            </w:r>
          </w:p>
        </w:tc>
        <w:tc>
          <w:tcPr>
            <w:tcW w:w="709" w:type="dxa"/>
            <w:hideMark/>
          </w:tcPr>
          <w:p w:rsidR="0062443C" w:rsidRPr="002B69D3" w:rsidRDefault="0062443C" w:rsidP="00671DF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rPr>
            </w:pPr>
            <w:r w:rsidRPr="002B69D3">
              <w:rPr>
                <w:rFonts w:ascii="Times New Roman" w:hAnsi="Times New Roman" w:cs="Times New Roman"/>
                <w:sz w:val="18"/>
              </w:rPr>
              <w:t>49%</w:t>
            </w:r>
          </w:p>
        </w:tc>
        <w:tc>
          <w:tcPr>
            <w:tcW w:w="851" w:type="dxa"/>
            <w:hideMark/>
          </w:tcPr>
          <w:p w:rsidR="0062443C" w:rsidRPr="002B69D3" w:rsidRDefault="0062443C" w:rsidP="00671DF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rPr>
            </w:pPr>
            <w:r w:rsidRPr="002B69D3">
              <w:rPr>
                <w:rFonts w:ascii="Times New Roman" w:hAnsi="Times New Roman" w:cs="Times New Roman"/>
                <w:sz w:val="18"/>
              </w:rPr>
              <w:t>2014</w:t>
            </w:r>
          </w:p>
        </w:tc>
        <w:tc>
          <w:tcPr>
            <w:tcW w:w="850" w:type="dxa"/>
            <w:hideMark/>
          </w:tcPr>
          <w:p w:rsidR="0062443C" w:rsidRPr="002B69D3" w:rsidRDefault="0062443C" w:rsidP="00671DF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rPr>
            </w:pPr>
            <w:r w:rsidRPr="002B69D3">
              <w:rPr>
                <w:rFonts w:ascii="Times New Roman" w:hAnsi="Times New Roman" w:cs="Times New Roman"/>
                <w:sz w:val="18"/>
              </w:rPr>
              <w:t>43.683</w:t>
            </w:r>
          </w:p>
        </w:tc>
        <w:tc>
          <w:tcPr>
            <w:tcW w:w="992" w:type="dxa"/>
            <w:hideMark/>
          </w:tcPr>
          <w:p w:rsidR="0062443C" w:rsidRPr="002B69D3" w:rsidRDefault="0062443C" w:rsidP="00671DF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rPr>
            </w:pPr>
            <w:r w:rsidRPr="002B69D3">
              <w:rPr>
                <w:rFonts w:ascii="Times New Roman" w:hAnsi="Times New Roman" w:cs="Times New Roman"/>
                <w:sz w:val="18"/>
              </w:rPr>
              <w:t>17.774</w:t>
            </w:r>
          </w:p>
        </w:tc>
        <w:tc>
          <w:tcPr>
            <w:tcW w:w="1276" w:type="dxa"/>
            <w:hideMark/>
          </w:tcPr>
          <w:p w:rsidR="0062443C" w:rsidRPr="002B69D3" w:rsidRDefault="0062443C" w:rsidP="00671DF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rPr>
            </w:pPr>
            <w:r w:rsidRPr="002B69D3">
              <w:rPr>
                <w:rFonts w:ascii="Times New Roman" w:hAnsi="Times New Roman" w:cs="Times New Roman"/>
                <w:sz w:val="18"/>
              </w:rPr>
              <w:t>41%</w:t>
            </w:r>
          </w:p>
        </w:tc>
        <w:tc>
          <w:tcPr>
            <w:tcW w:w="851" w:type="dxa"/>
            <w:hideMark/>
          </w:tcPr>
          <w:p w:rsidR="0062443C" w:rsidRPr="002B69D3" w:rsidRDefault="0062443C" w:rsidP="00671DF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rPr>
            </w:pPr>
            <w:r w:rsidRPr="002B69D3">
              <w:rPr>
                <w:rFonts w:ascii="Times New Roman" w:hAnsi="Times New Roman" w:cs="Times New Roman"/>
                <w:sz w:val="18"/>
              </w:rPr>
              <w:t>45.094</w:t>
            </w:r>
          </w:p>
        </w:tc>
        <w:tc>
          <w:tcPr>
            <w:tcW w:w="1134" w:type="dxa"/>
            <w:hideMark/>
          </w:tcPr>
          <w:p w:rsidR="0062443C" w:rsidRPr="002B69D3" w:rsidRDefault="0062443C" w:rsidP="00671DF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rPr>
            </w:pPr>
            <w:r w:rsidRPr="002B69D3">
              <w:rPr>
                <w:rFonts w:ascii="Times New Roman" w:hAnsi="Times New Roman" w:cs="Times New Roman"/>
                <w:sz w:val="18"/>
              </w:rPr>
              <w:t>20.542</w:t>
            </w:r>
          </w:p>
        </w:tc>
        <w:tc>
          <w:tcPr>
            <w:tcW w:w="1134" w:type="dxa"/>
            <w:hideMark/>
          </w:tcPr>
          <w:p w:rsidR="0062443C" w:rsidRPr="002B69D3" w:rsidRDefault="0062443C" w:rsidP="00671DF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rPr>
            </w:pPr>
            <w:r w:rsidRPr="002B69D3">
              <w:rPr>
                <w:rFonts w:ascii="Times New Roman" w:hAnsi="Times New Roman" w:cs="Times New Roman"/>
                <w:sz w:val="18"/>
              </w:rPr>
              <w:t>46%</w:t>
            </w:r>
          </w:p>
        </w:tc>
      </w:tr>
      <w:tr w:rsidR="00C413C0" w:rsidRPr="002B69D3" w:rsidTr="00C413C0">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92" w:type="dxa"/>
            <w:hideMark/>
          </w:tcPr>
          <w:p w:rsidR="0062443C" w:rsidRPr="002B69D3" w:rsidRDefault="0062443C" w:rsidP="00671DF5">
            <w:pPr>
              <w:rPr>
                <w:rFonts w:ascii="Times New Roman" w:hAnsi="Times New Roman" w:cs="Times New Roman"/>
                <w:sz w:val="18"/>
              </w:rPr>
            </w:pPr>
            <w:r w:rsidRPr="002B69D3">
              <w:rPr>
                <w:rFonts w:ascii="Times New Roman" w:hAnsi="Times New Roman" w:cs="Times New Roman"/>
                <w:sz w:val="18"/>
              </w:rPr>
              <w:t>Labé</w:t>
            </w:r>
          </w:p>
        </w:tc>
        <w:tc>
          <w:tcPr>
            <w:tcW w:w="709" w:type="dxa"/>
            <w:hideMark/>
          </w:tcPr>
          <w:p w:rsidR="0062443C" w:rsidRPr="002B69D3" w:rsidRDefault="0062443C" w:rsidP="00671D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2B69D3">
              <w:rPr>
                <w:rFonts w:ascii="Times New Roman" w:hAnsi="Times New Roman" w:cs="Times New Roman"/>
                <w:sz w:val="18"/>
              </w:rPr>
              <w:t>53%</w:t>
            </w:r>
          </w:p>
        </w:tc>
        <w:tc>
          <w:tcPr>
            <w:tcW w:w="851" w:type="dxa"/>
            <w:hideMark/>
          </w:tcPr>
          <w:p w:rsidR="0062443C" w:rsidRPr="002B69D3" w:rsidRDefault="0062443C" w:rsidP="00671D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2B69D3">
              <w:rPr>
                <w:rFonts w:ascii="Times New Roman" w:hAnsi="Times New Roman" w:cs="Times New Roman"/>
                <w:sz w:val="18"/>
              </w:rPr>
              <w:t>2014</w:t>
            </w:r>
          </w:p>
        </w:tc>
        <w:tc>
          <w:tcPr>
            <w:tcW w:w="850" w:type="dxa"/>
            <w:hideMark/>
          </w:tcPr>
          <w:p w:rsidR="0062443C" w:rsidRPr="002B69D3" w:rsidRDefault="0062443C" w:rsidP="00671D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2B69D3">
              <w:rPr>
                <w:rFonts w:ascii="Times New Roman" w:hAnsi="Times New Roman" w:cs="Times New Roman"/>
                <w:sz w:val="18"/>
              </w:rPr>
              <w:t>46.138</w:t>
            </w:r>
          </w:p>
        </w:tc>
        <w:tc>
          <w:tcPr>
            <w:tcW w:w="992" w:type="dxa"/>
            <w:hideMark/>
          </w:tcPr>
          <w:p w:rsidR="0062443C" w:rsidRPr="002B69D3" w:rsidRDefault="0062443C" w:rsidP="00671D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2B69D3">
              <w:rPr>
                <w:rFonts w:ascii="Times New Roman" w:hAnsi="Times New Roman" w:cs="Times New Roman"/>
                <w:sz w:val="18"/>
              </w:rPr>
              <w:t>21.949</w:t>
            </w:r>
          </w:p>
        </w:tc>
        <w:tc>
          <w:tcPr>
            <w:tcW w:w="1276" w:type="dxa"/>
            <w:hideMark/>
          </w:tcPr>
          <w:p w:rsidR="0062443C" w:rsidRPr="002B69D3" w:rsidRDefault="0062443C" w:rsidP="00671D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2B69D3">
              <w:rPr>
                <w:rFonts w:ascii="Times New Roman" w:hAnsi="Times New Roman" w:cs="Times New Roman"/>
                <w:sz w:val="18"/>
              </w:rPr>
              <w:t>48%</w:t>
            </w:r>
          </w:p>
        </w:tc>
        <w:tc>
          <w:tcPr>
            <w:tcW w:w="851" w:type="dxa"/>
            <w:hideMark/>
          </w:tcPr>
          <w:p w:rsidR="0062443C" w:rsidRPr="002B69D3" w:rsidRDefault="0062443C" w:rsidP="00671D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2B69D3">
              <w:rPr>
                <w:rFonts w:ascii="Times New Roman" w:hAnsi="Times New Roman" w:cs="Times New Roman"/>
                <w:sz w:val="18"/>
              </w:rPr>
              <w:t>47.628</w:t>
            </w:r>
          </w:p>
        </w:tc>
        <w:tc>
          <w:tcPr>
            <w:tcW w:w="1134" w:type="dxa"/>
            <w:hideMark/>
          </w:tcPr>
          <w:p w:rsidR="0062443C" w:rsidRPr="002B69D3" w:rsidRDefault="0062443C" w:rsidP="00671D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2B69D3">
              <w:rPr>
                <w:rFonts w:ascii="Times New Roman" w:hAnsi="Times New Roman" w:cs="Times New Roman"/>
                <w:sz w:val="18"/>
              </w:rPr>
              <w:t>21.316</w:t>
            </w:r>
          </w:p>
        </w:tc>
        <w:tc>
          <w:tcPr>
            <w:tcW w:w="1134" w:type="dxa"/>
            <w:hideMark/>
          </w:tcPr>
          <w:p w:rsidR="0062443C" w:rsidRPr="002B69D3" w:rsidRDefault="0062443C" w:rsidP="00671D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2B69D3">
              <w:rPr>
                <w:rFonts w:ascii="Times New Roman" w:hAnsi="Times New Roman" w:cs="Times New Roman"/>
                <w:sz w:val="18"/>
              </w:rPr>
              <w:t>45%</w:t>
            </w:r>
          </w:p>
        </w:tc>
      </w:tr>
      <w:tr w:rsidR="0062443C" w:rsidRPr="002B69D3" w:rsidTr="00C413C0">
        <w:trPr>
          <w:cnfStyle w:val="000000010000" w:firstRow="0" w:lastRow="0" w:firstColumn="0" w:lastColumn="0" w:oddVBand="0" w:evenVBand="0" w:oddHBand="0" w:evenHBand="1"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992" w:type="dxa"/>
            <w:hideMark/>
          </w:tcPr>
          <w:p w:rsidR="0062443C" w:rsidRPr="002B69D3" w:rsidRDefault="0062443C" w:rsidP="00671DF5">
            <w:pPr>
              <w:rPr>
                <w:rFonts w:ascii="Times New Roman" w:hAnsi="Times New Roman" w:cs="Times New Roman"/>
                <w:sz w:val="18"/>
              </w:rPr>
            </w:pPr>
            <w:r w:rsidRPr="002B69D3">
              <w:rPr>
                <w:rFonts w:ascii="Times New Roman" w:hAnsi="Times New Roman" w:cs="Times New Roman"/>
                <w:sz w:val="18"/>
              </w:rPr>
              <w:t>Mamou</w:t>
            </w:r>
          </w:p>
        </w:tc>
        <w:tc>
          <w:tcPr>
            <w:tcW w:w="709" w:type="dxa"/>
            <w:hideMark/>
          </w:tcPr>
          <w:p w:rsidR="0062443C" w:rsidRPr="002B69D3" w:rsidRDefault="0062443C" w:rsidP="00671DF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rPr>
            </w:pPr>
            <w:r w:rsidRPr="002B69D3">
              <w:rPr>
                <w:rFonts w:ascii="Times New Roman" w:hAnsi="Times New Roman" w:cs="Times New Roman"/>
                <w:sz w:val="18"/>
              </w:rPr>
              <w:t>34%</w:t>
            </w:r>
          </w:p>
        </w:tc>
        <w:tc>
          <w:tcPr>
            <w:tcW w:w="851" w:type="dxa"/>
            <w:hideMark/>
          </w:tcPr>
          <w:p w:rsidR="0062443C" w:rsidRPr="002B69D3" w:rsidRDefault="0062443C" w:rsidP="00671DF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rPr>
            </w:pPr>
            <w:r w:rsidRPr="002B69D3">
              <w:rPr>
                <w:rFonts w:ascii="Times New Roman" w:hAnsi="Times New Roman" w:cs="Times New Roman"/>
                <w:sz w:val="18"/>
              </w:rPr>
              <w:t>2014</w:t>
            </w:r>
          </w:p>
        </w:tc>
        <w:tc>
          <w:tcPr>
            <w:tcW w:w="850" w:type="dxa"/>
            <w:hideMark/>
          </w:tcPr>
          <w:p w:rsidR="0062443C" w:rsidRPr="002B69D3" w:rsidRDefault="0062443C" w:rsidP="00671DF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rPr>
            </w:pPr>
            <w:r w:rsidRPr="002B69D3">
              <w:rPr>
                <w:rFonts w:ascii="Times New Roman" w:hAnsi="Times New Roman" w:cs="Times New Roman"/>
                <w:sz w:val="18"/>
              </w:rPr>
              <w:t>33.923</w:t>
            </w:r>
          </w:p>
        </w:tc>
        <w:tc>
          <w:tcPr>
            <w:tcW w:w="992" w:type="dxa"/>
            <w:hideMark/>
          </w:tcPr>
          <w:p w:rsidR="0062443C" w:rsidRPr="002B69D3" w:rsidRDefault="0062443C" w:rsidP="00671DF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rPr>
            </w:pPr>
            <w:r w:rsidRPr="002B69D3">
              <w:rPr>
                <w:rFonts w:ascii="Times New Roman" w:hAnsi="Times New Roman" w:cs="Times New Roman"/>
                <w:sz w:val="18"/>
              </w:rPr>
              <w:t>11.446</w:t>
            </w:r>
          </w:p>
        </w:tc>
        <w:tc>
          <w:tcPr>
            <w:tcW w:w="1276" w:type="dxa"/>
            <w:hideMark/>
          </w:tcPr>
          <w:p w:rsidR="0062443C" w:rsidRPr="002B69D3" w:rsidRDefault="0062443C" w:rsidP="00671DF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rPr>
            </w:pPr>
            <w:r w:rsidRPr="002B69D3">
              <w:rPr>
                <w:rFonts w:ascii="Times New Roman" w:hAnsi="Times New Roman" w:cs="Times New Roman"/>
                <w:sz w:val="18"/>
              </w:rPr>
              <w:t>34%</w:t>
            </w:r>
          </w:p>
        </w:tc>
        <w:tc>
          <w:tcPr>
            <w:tcW w:w="851" w:type="dxa"/>
            <w:hideMark/>
          </w:tcPr>
          <w:p w:rsidR="0062443C" w:rsidRPr="002B69D3" w:rsidRDefault="0062443C" w:rsidP="00671DF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rPr>
            </w:pPr>
            <w:r w:rsidRPr="002B69D3">
              <w:rPr>
                <w:rFonts w:ascii="Times New Roman" w:hAnsi="Times New Roman" w:cs="Times New Roman"/>
                <w:sz w:val="18"/>
              </w:rPr>
              <w:t>35.020</w:t>
            </w:r>
          </w:p>
        </w:tc>
        <w:tc>
          <w:tcPr>
            <w:tcW w:w="1134" w:type="dxa"/>
            <w:hideMark/>
          </w:tcPr>
          <w:p w:rsidR="0062443C" w:rsidRPr="002B69D3" w:rsidRDefault="0062443C" w:rsidP="00671DF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rPr>
            </w:pPr>
            <w:r w:rsidRPr="002B69D3">
              <w:rPr>
                <w:rFonts w:ascii="Times New Roman" w:hAnsi="Times New Roman" w:cs="Times New Roman"/>
                <w:sz w:val="18"/>
              </w:rPr>
              <w:t>12.602</w:t>
            </w:r>
          </w:p>
        </w:tc>
        <w:tc>
          <w:tcPr>
            <w:tcW w:w="1134" w:type="dxa"/>
            <w:hideMark/>
          </w:tcPr>
          <w:p w:rsidR="0062443C" w:rsidRPr="002B69D3" w:rsidRDefault="0062443C" w:rsidP="00671DF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rPr>
            </w:pPr>
            <w:r w:rsidRPr="002B69D3">
              <w:rPr>
                <w:rFonts w:ascii="Times New Roman" w:hAnsi="Times New Roman" w:cs="Times New Roman"/>
                <w:sz w:val="18"/>
              </w:rPr>
              <w:t>36%</w:t>
            </w:r>
          </w:p>
        </w:tc>
      </w:tr>
      <w:tr w:rsidR="00C413C0" w:rsidRPr="002B69D3" w:rsidTr="00C413C0">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92" w:type="dxa"/>
            <w:hideMark/>
          </w:tcPr>
          <w:p w:rsidR="0062443C" w:rsidRPr="002B69D3" w:rsidRDefault="0062443C" w:rsidP="00671DF5">
            <w:pPr>
              <w:rPr>
                <w:rFonts w:ascii="Times New Roman" w:hAnsi="Times New Roman" w:cs="Times New Roman"/>
                <w:sz w:val="18"/>
              </w:rPr>
            </w:pPr>
            <w:r w:rsidRPr="002B69D3">
              <w:rPr>
                <w:rFonts w:ascii="Times New Roman" w:hAnsi="Times New Roman" w:cs="Times New Roman"/>
                <w:sz w:val="18"/>
              </w:rPr>
              <w:t>Kindia</w:t>
            </w:r>
          </w:p>
        </w:tc>
        <w:tc>
          <w:tcPr>
            <w:tcW w:w="709" w:type="dxa"/>
            <w:hideMark/>
          </w:tcPr>
          <w:p w:rsidR="0062443C" w:rsidRPr="002B69D3" w:rsidRDefault="0062443C" w:rsidP="00671D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2B69D3">
              <w:rPr>
                <w:rFonts w:ascii="Times New Roman" w:hAnsi="Times New Roman" w:cs="Times New Roman"/>
                <w:sz w:val="18"/>
              </w:rPr>
              <w:t>38%</w:t>
            </w:r>
          </w:p>
        </w:tc>
        <w:tc>
          <w:tcPr>
            <w:tcW w:w="851" w:type="dxa"/>
            <w:hideMark/>
          </w:tcPr>
          <w:p w:rsidR="0062443C" w:rsidRPr="002B69D3" w:rsidRDefault="0062443C" w:rsidP="00671D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2B69D3">
              <w:rPr>
                <w:rFonts w:ascii="Times New Roman" w:hAnsi="Times New Roman" w:cs="Times New Roman"/>
                <w:sz w:val="18"/>
              </w:rPr>
              <w:t>2014</w:t>
            </w:r>
          </w:p>
        </w:tc>
        <w:tc>
          <w:tcPr>
            <w:tcW w:w="850" w:type="dxa"/>
            <w:hideMark/>
          </w:tcPr>
          <w:p w:rsidR="0062443C" w:rsidRPr="002B69D3" w:rsidRDefault="0062443C" w:rsidP="00671D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2B69D3">
              <w:rPr>
                <w:rFonts w:ascii="Times New Roman" w:hAnsi="Times New Roman" w:cs="Times New Roman"/>
                <w:sz w:val="18"/>
              </w:rPr>
              <w:t>72.407</w:t>
            </w:r>
          </w:p>
        </w:tc>
        <w:tc>
          <w:tcPr>
            <w:tcW w:w="992" w:type="dxa"/>
            <w:hideMark/>
          </w:tcPr>
          <w:p w:rsidR="0062443C" w:rsidRPr="002B69D3" w:rsidRDefault="0062443C" w:rsidP="00671D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2B69D3">
              <w:rPr>
                <w:rFonts w:ascii="Times New Roman" w:hAnsi="Times New Roman" w:cs="Times New Roman"/>
                <w:sz w:val="18"/>
              </w:rPr>
              <w:t>23.440</w:t>
            </w:r>
          </w:p>
        </w:tc>
        <w:tc>
          <w:tcPr>
            <w:tcW w:w="1276" w:type="dxa"/>
            <w:hideMark/>
          </w:tcPr>
          <w:p w:rsidR="0062443C" w:rsidRPr="002B69D3" w:rsidRDefault="0062443C" w:rsidP="00671D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2B69D3">
              <w:rPr>
                <w:rFonts w:ascii="Times New Roman" w:hAnsi="Times New Roman" w:cs="Times New Roman"/>
                <w:sz w:val="18"/>
              </w:rPr>
              <w:t>32%</w:t>
            </w:r>
          </w:p>
        </w:tc>
        <w:tc>
          <w:tcPr>
            <w:tcW w:w="851" w:type="dxa"/>
            <w:hideMark/>
          </w:tcPr>
          <w:p w:rsidR="0062443C" w:rsidRPr="002B69D3" w:rsidRDefault="0062443C" w:rsidP="00671D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2B69D3">
              <w:rPr>
                <w:rFonts w:ascii="Times New Roman" w:hAnsi="Times New Roman" w:cs="Times New Roman"/>
                <w:sz w:val="18"/>
              </w:rPr>
              <w:t>74.581</w:t>
            </w:r>
          </w:p>
        </w:tc>
        <w:tc>
          <w:tcPr>
            <w:tcW w:w="1134" w:type="dxa"/>
            <w:hideMark/>
          </w:tcPr>
          <w:p w:rsidR="0062443C" w:rsidRPr="002B69D3" w:rsidRDefault="0062443C" w:rsidP="00671D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2B69D3">
              <w:rPr>
                <w:rFonts w:ascii="Times New Roman" w:hAnsi="Times New Roman" w:cs="Times New Roman"/>
                <w:sz w:val="18"/>
              </w:rPr>
              <w:t>28.100</w:t>
            </w:r>
          </w:p>
        </w:tc>
        <w:tc>
          <w:tcPr>
            <w:tcW w:w="1134" w:type="dxa"/>
            <w:hideMark/>
          </w:tcPr>
          <w:p w:rsidR="0062443C" w:rsidRPr="002B69D3" w:rsidRDefault="0062443C" w:rsidP="00671D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2B69D3">
              <w:rPr>
                <w:rFonts w:ascii="Times New Roman" w:hAnsi="Times New Roman" w:cs="Times New Roman"/>
                <w:sz w:val="18"/>
              </w:rPr>
              <w:t>38%</w:t>
            </w:r>
          </w:p>
        </w:tc>
      </w:tr>
    </w:tbl>
    <w:p w:rsidR="00295DC6" w:rsidRPr="00CC0BD0" w:rsidRDefault="00295DC6" w:rsidP="00311270">
      <w:pPr>
        <w:autoSpaceDE w:val="0"/>
        <w:autoSpaceDN w:val="0"/>
        <w:adjustRightInd w:val="0"/>
        <w:spacing w:line="240" w:lineRule="auto"/>
        <w:jc w:val="both"/>
        <w:rPr>
          <w:rFonts w:ascii="Times New Roman" w:hAnsi="Times New Roman" w:cs="Times New Roman"/>
        </w:rPr>
      </w:pPr>
    </w:p>
    <w:p w:rsidR="00491445" w:rsidRDefault="00CA73F9" w:rsidP="00311270">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Ce tableau 1 montre que la progression des accouchements assistés par un personnel qualifié est très faiblement </w:t>
      </w:r>
      <w:r w:rsidR="00491445">
        <w:rPr>
          <w:rFonts w:ascii="Times New Roman" w:hAnsi="Times New Roman" w:cs="Times New Roman"/>
        </w:rPr>
        <w:t>constatée. Le pourcentage a accrue</w:t>
      </w:r>
      <w:r>
        <w:rPr>
          <w:rFonts w:ascii="Times New Roman" w:hAnsi="Times New Roman" w:cs="Times New Roman"/>
        </w:rPr>
        <w:t xml:space="preserve"> </w:t>
      </w:r>
      <w:r w:rsidR="00491445">
        <w:rPr>
          <w:rFonts w:ascii="Times New Roman" w:hAnsi="Times New Roman" w:cs="Times New Roman"/>
        </w:rPr>
        <w:t xml:space="preserve">à Mamou de 2% contre une régression de 3% à Faranah et 2% à Labé avec une cible différente en nombre. </w:t>
      </w:r>
    </w:p>
    <w:p w:rsidR="0062443C" w:rsidRPr="00CC0BD0" w:rsidRDefault="00671DF5" w:rsidP="00311270">
      <w:pPr>
        <w:autoSpaceDE w:val="0"/>
        <w:autoSpaceDN w:val="0"/>
        <w:adjustRightInd w:val="0"/>
        <w:spacing w:line="240" w:lineRule="auto"/>
        <w:jc w:val="both"/>
        <w:rPr>
          <w:rFonts w:ascii="Times New Roman" w:hAnsi="Times New Roman" w:cs="Times New Roman"/>
        </w:rPr>
      </w:pPr>
      <w:r w:rsidRPr="00CC0BD0">
        <w:rPr>
          <w:rFonts w:ascii="Times New Roman" w:hAnsi="Times New Roman" w:cs="Times New Roman"/>
        </w:rPr>
        <w:t>M</w:t>
      </w:r>
      <w:r w:rsidR="0062443C" w:rsidRPr="00CC0BD0">
        <w:rPr>
          <w:rFonts w:ascii="Times New Roman" w:hAnsi="Times New Roman" w:cs="Times New Roman"/>
        </w:rPr>
        <w:t xml:space="preserve">algré l’extension de la couverture sanitaire dans le pays qui compte actuellement près de 516 postes de santé fonctionnels, 391 centres de santé et centres de santé améliorés, 32 hôpitaux préfectoraux, </w:t>
      </w:r>
      <w:r w:rsidR="00491445">
        <w:rPr>
          <w:rFonts w:ascii="Times New Roman" w:hAnsi="Times New Roman" w:cs="Times New Roman"/>
        </w:rPr>
        <w:t>7</w:t>
      </w:r>
      <w:r w:rsidR="0062443C" w:rsidRPr="00CC0BD0">
        <w:rPr>
          <w:rFonts w:ascii="Times New Roman" w:hAnsi="Times New Roman" w:cs="Times New Roman"/>
        </w:rPr>
        <w:t xml:space="preserve"> hôpitaux rég</w:t>
      </w:r>
      <w:r w:rsidR="00E90BEB" w:rsidRPr="00CC0BD0">
        <w:rPr>
          <w:rFonts w:ascii="Times New Roman" w:hAnsi="Times New Roman" w:cs="Times New Roman"/>
        </w:rPr>
        <w:t>ionaux et 2 hôpitaux nationaux</w:t>
      </w:r>
      <w:r w:rsidR="00E90BEB" w:rsidRPr="00CC0BD0">
        <w:rPr>
          <w:rStyle w:val="Appelnotedebasdep"/>
          <w:rFonts w:ascii="Times New Roman" w:hAnsi="Times New Roman" w:cs="Times New Roman"/>
        </w:rPr>
        <w:footnoteReference w:id="2"/>
      </w:r>
      <w:r w:rsidR="0062443C" w:rsidRPr="00CC0BD0">
        <w:rPr>
          <w:rFonts w:ascii="Times New Roman" w:hAnsi="Times New Roman" w:cs="Times New Roman"/>
        </w:rPr>
        <w:t xml:space="preserve">, l’effort de qualité constitue un élément important dans le système d’offre de service.  </w:t>
      </w:r>
    </w:p>
    <w:p w:rsidR="0062443C" w:rsidRPr="00CC0BD0" w:rsidRDefault="0062443C" w:rsidP="00311270">
      <w:pPr>
        <w:autoSpaceDE w:val="0"/>
        <w:autoSpaceDN w:val="0"/>
        <w:adjustRightInd w:val="0"/>
        <w:spacing w:line="240" w:lineRule="auto"/>
        <w:jc w:val="both"/>
        <w:rPr>
          <w:rFonts w:ascii="Times New Roman" w:hAnsi="Times New Roman" w:cs="Times New Roman"/>
        </w:rPr>
      </w:pPr>
      <w:r w:rsidRPr="00CC0BD0">
        <w:rPr>
          <w:rFonts w:ascii="Times New Roman" w:hAnsi="Times New Roman" w:cs="Times New Roman"/>
        </w:rPr>
        <w:t xml:space="preserve">Dans ce contexte il faut prendre en compte que les potentiels patients des hôpitaux, des centres et des postes de santé ont le choix entre deux paradigmes différents de santé et de maladie. On ne peut pas dire que ceux et celles qui n’utilisent pas </w:t>
      </w:r>
      <w:r w:rsidR="006C4245" w:rsidRPr="00CC0BD0">
        <w:rPr>
          <w:rFonts w:ascii="Times New Roman" w:hAnsi="Times New Roman" w:cs="Times New Roman"/>
        </w:rPr>
        <w:t>les services</w:t>
      </w:r>
      <w:r w:rsidRPr="00CC0BD0">
        <w:rPr>
          <w:rFonts w:ascii="Times New Roman" w:hAnsi="Times New Roman" w:cs="Times New Roman"/>
        </w:rPr>
        <w:t xml:space="preserve"> offerts par les structures médicales qui fonctionnent sur la base du paradigme « occidental » ou « scientifique » de la santé et de la maladie n’ont pas accès à des soins de santé. Ils font plutôt un choix et se dirigent souvent aux protagonistes de ce qu’on appelle la « médecine traditionnelle » (terme pas adéquat, parce qu’il insinue une dichotomie traditionnelle-moderne. Cependant aussi la « médecine occidental » a ses traditions et la dite « traditionnelle » est au moins partiellement « moderne » dans le sens qu’elle est cherchée et a des effets dans l’actualité – il paraît donc plus adéquat d’utiliser le terme « médecine autochtone »), un domaine du travail de santé qui est d’ailleurs reconnu par le ministère de la santé de la République de Guinée.</w:t>
      </w:r>
    </w:p>
    <w:p w:rsidR="00725A5D" w:rsidRPr="00CC0BD0" w:rsidRDefault="00671DF5" w:rsidP="00725A5D">
      <w:pPr>
        <w:autoSpaceDE w:val="0"/>
        <w:autoSpaceDN w:val="0"/>
        <w:adjustRightInd w:val="0"/>
        <w:spacing w:after="0" w:line="240" w:lineRule="auto"/>
        <w:jc w:val="both"/>
        <w:rPr>
          <w:rFonts w:ascii="Times New Roman" w:hAnsi="Times New Roman" w:cs="Times New Roman"/>
        </w:rPr>
      </w:pPr>
      <w:r w:rsidRPr="00CC0BD0">
        <w:rPr>
          <w:rFonts w:ascii="Times New Roman" w:hAnsi="Times New Roman" w:cs="Times New Roman"/>
        </w:rPr>
        <w:t>C’est dans cette situation de fait que le consortium ECO Consult/Health</w:t>
      </w:r>
      <w:r w:rsidR="00491445">
        <w:rPr>
          <w:rFonts w:ascii="Times New Roman" w:hAnsi="Times New Roman" w:cs="Times New Roman"/>
        </w:rPr>
        <w:t xml:space="preserve"> </w:t>
      </w:r>
      <w:r w:rsidRPr="00CC0BD0">
        <w:rPr>
          <w:rFonts w:ascii="Times New Roman" w:hAnsi="Times New Roman" w:cs="Times New Roman"/>
        </w:rPr>
        <w:t xml:space="preserve">en étroite collaboration avec </w:t>
      </w:r>
      <w:r w:rsidR="00491445">
        <w:rPr>
          <w:rFonts w:ascii="Times New Roman" w:hAnsi="Times New Roman" w:cs="Times New Roman"/>
        </w:rPr>
        <w:t xml:space="preserve">la GIZ et </w:t>
      </w:r>
      <w:r w:rsidRPr="00CC0BD0">
        <w:rPr>
          <w:rFonts w:ascii="Times New Roman" w:hAnsi="Times New Roman" w:cs="Times New Roman"/>
        </w:rPr>
        <w:t xml:space="preserve">le Ministère de la santé a réalisé </w:t>
      </w:r>
      <w:r w:rsidR="006C4245" w:rsidRPr="00CC0BD0">
        <w:rPr>
          <w:rFonts w:ascii="Times New Roman" w:hAnsi="Times New Roman" w:cs="Times New Roman"/>
        </w:rPr>
        <w:t>cette présente</w:t>
      </w:r>
      <w:r w:rsidRPr="00CC0BD0">
        <w:rPr>
          <w:rFonts w:ascii="Times New Roman" w:hAnsi="Times New Roman" w:cs="Times New Roman"/>
        </w:rPr>
        <w:t xml:space="preserve"> étude sur la perception de la communauté sur la qualité des prestations de soins dans les formations sanitaire. Elle met en relief la qualité des relations entre les patients et les professionnels de santé</w:t>
      </w:r>
      <w:r w:rsidR="00E90BEB" w:rsidRPr="00CC0BD0">
        <w:rPr>
          <w:rFonts w:ascii="Times New Roman" w:hAnsi="Times New Roman" w:cs="Times New Roman"/>
        </w:rPr>
        <w:t xml:space="preserve"> a</w:t>
      </w:r>
      <w:r w:rsidR="00725A5D" w:rsidRPr="00CC0BD0">
        <w:rPr>
          <w:rFonts w:ascii="Times New Roman" w:hAnsi="Times New Roman" w:cs="Times New Roman"/>
        </w:rPr>
        <w:t>fin de mieux saisir les logiques spécifiques d’utilisation de ces services de santé ou de la défiance à leur égard.</w:t>
      </w:r>
      <w:r w:rsidR="001731EB">
        <w:rPr>
          <w:rFonts w:ascii="Times New Roman" w:hAnsi="Times New Roman" w:cs="Times New Roman"/>
        </w:rPr>
        <w:t xml:space="preserve"> </w:t>
      </w:r>
      <w:r w:rsidR="008D229A">
        <w:rPr>
          <w:rFonts w:ascii="Times New Roman" w:hAnsi="Times New Roman" w:cs="Times New Roman"/>
        </w:rPr>
        <w:t xml:space="preserve">Des hypothèses de base ont été formulées et se rapportent à une perception plus ou moins négative et variée par niveau de la chaine de prise en charge des malades.  </w:t>
      </w:r>
    </w:p>
    <w:p w:rsidR="00295DC6" w:rsidRPr="00CC0BD0" w:rsidRDefault="008D229A">
      <w:pPr>
        <w:rPr>
          <w:rFonts w:ascii="Times New Roman" w:hAnsi="Times New Roman" w:cs="Times New Roman"/>
        </w:rPr>
      </w:pPr>
      <w:r>
        <w:rPr>
          <w:rFonts w:ascii="Times New Roman" w:hAnsi="Times New Roman" w:cs="Times New Roman"/>
        </w:rPr>
        <w:t>Faible qualité des prestations, vétusté des équipements, incompétence de certains prestataires manque de confidentialité et mauvais accueil des usagers dans les structures de soins.</w:t>
      </w:r>
    </w:p>
    <w:p w:rsidR="000F4354" w:rsidRDefault="000F4354" w:rsidP="00E97DD6">
      <w:pPr>
        <w:pStyle w:val="Titre1"/>
        <w:numPr>
          <w:ilvl w:val="0"/>
          <w:numId w:val="44"/>
        </w:numPr>
        <w:rPr>
          <w:rFonts w:ascii="Times New Roman" w:hAnsi="Times New Roman" w:cs="Times New Roman"/>
          <w:b/>
          <w:sz w:val="24"/>
          <w:szCs w:val="24"/>
        </w:rPr>
      </w:pPr>
      <w:bookmarkStart w:id="14" w:name="_Toc507495160"/>
      <w:bookmarkStart w:id="15" w:name="_Toc507495278"/>
      <w:bookmarkStart w:id="16" w:name="_Toc507496814"/>
      <w:r w:rsidRPr="0060276D">
        <w:rPr>
          <w:rFonts w:ascii="Times New Roman" w:hAnsi="Times New Roman" w:cs="Times New Roman"/>
          <w:b/>
          <w:sz w:val="24"/>
          <w:szCs w:val="24"/>
        </w:rPr>
        <w:t>Objectifs de l’Etude</w:t>
      </w:r>
      <w:bookmarkEnd w:id="14"/>
      <w:bookmarkEnd w:id="15"/>
      <w:bookmarkEnd w:id="16"/>
      <w:r w:rsidR="00DB4DF7">
        <w:rPr>
          <w:rFonts w:ascii="Times New Roman" w:hAnsi="Times New Roman" w:cs="Times New Roman"/>
          <w:b/>
          <w:sz w:val="24"/>
          <w:szCs w:val="24"/>
        </w:rPr>
        <w:t> </w:t>
      </w:r>
    </w:p>
    <w:p w:rsidR="00DB4DF7" w:rsidRPr="00DB4DF7" w:rsidRDefault="00DB4DF7" w:rsidP="00DB4DF7">
      <w:pPr>
        <w:rPr>
          <w:rFonts w:ascii="Times New Roman" w:hAnsi="Times New Roman" w:cs="Times New Roman"/>
        </w:rPr>
      </w:pPr>
      <w:r w:rsidRPr="00DB4DF7">
        <w:rPr>
          <w:rFonts w:ascii="Times New Roman" w:hAnsi="Times New Roman" w:cs="Times New Roman"/>
        </w:rPr>
        <w:t>Les objectifs de cette étude ont porté sur :</w:t>
      </w:r>
    </w:p>
    <w:p w:rsidR="0062443C" w:rsidRPr="008B43C1" w:rsidRDefault="0062443C" w:rsidP="00E97DD6">
      <w:pPr>
        <w:pStyle w:val="Titre1"/>
        <w:numPr>
          <w:ilvl w:val="1"/>
          <w:numId w:val="44"/>
        </w:numPr>
        <w:spacing w:after="240"/>
        <w:rPr>
          <w:rFonts w:ascii="Times New Roman" w:hAnsi="Times New Roman" w:cs="Times New Roman"/>
          <w:b/>
          <w:sz w:val="24"/>
          <w:szCs w:val="22"/>
        </w:rPr>
      </w:pPr>
      <w:bookmarkStart w:id="17" w:name="_Toc507495161"/>
      <w:bookmarkStart w:id="18" w:name="_Toc507495279"/>
      <w:bookmarkStart w:id="19" w:name="_Toc507495867"/>
      <w:bookmarkStart w:id="20" w:name="_Toc507495971"/>
      <w:bookmarkStart w:id="21" w:name="_Toc507496815"/>
      <w:r w:rsidRPr="008B43C1">
        <w:rPr>
          <w:rFonts w:ascii="Times New Roman" w:hAnsi="Times New Roman" w:cs="Times New Roman"/>
          <w:b/>
          <w:sz w:val="24"/>
          <w:szCs w:val="22"/>
        </w:rPr>
        <w:t>Objectif général</w:t>
      </w:r>
      <w:bookmarkEnd w:id="17"/>
      <w:bookmarkEnd w:id="18"/>
      <w:bookmarkEnd w:id="19"/>
      <w:bookmarkEnd w:id="20"/>
      <w:bookmarkEnd w:id="21"/>
    </w:p>
    <w:p w:rsidR="0062443C" w:rsidRPr="00CC0BD0" w:rsidRDefault="0062443C" w:rsidP="00311270">
      <w:pPr>
        <w:autoSpaceDE w:val="0"/>
        <w:autoSpaceDN w:val="0"/>
        <w:adjustRightInd w:val="0"/>
        <w:spacing w:after="0" w:line="240" w:lineRule="auto"/>
        <w:jc w:val="both"/>
        <w:rPr>
          <w:rFonts w:ascii="Times New Roman" w:hAnsi="Times New Roman" w:cs="Times New Roman"/>
        </w:rPr>
      </w:pPr>
      <w:r w:rsidRPr="00CC0BD0">
        <w:rPr>
          <w:rFonts w:ascii="Times New Roman" w:hAnsi="Times New Roman" w:cs="Times New Roman"/>
        </w:rPr>
        <w:t xml:space="preserve">Evaluer le niveau de qualité des soins de santé dans la zone d’intervention (régions de Faranah, Kindia, Labé et Mamou) tel que perçu par les usagers ou potentiels usagers, analyser les motifs de leur appréciation et leur choix en cas de maladie et proposer des mesures pour améliorer l’offre des soins de santé.  </w:t>
      </w:r>
    </w:p>
    <w:p w:rsidR="0062443C" w:rsidRPr="000F4354" w:rsidRDefault="0062443C" w:rsidP="00E97DD6">
      <w:pPr>
        <w:pStyle w:val="Titre1"/>
        <w:numPr>
          <w:ilvl w:val="1"/>
          <w:numId w:val="44"/>
        </w:numPr>
        <w:spacing w:after="240"/>
        <w:rPr>
          <w:rFonts w:ascii="Times New Roman" w:hAnsi="Times New Roman" w:cs="Times New Roman"/>
          <w:b/>
          <w:color w:val="17365D" w:themeColor="text2" w:themeShade="BF"/>
          <w:sz w:val="24"/>
          <w:szCs w:val="22"/>
        </w:rPr>
      </w:pPr>
      <w:bookmarkStart w:id="22" w:name="_Toc507495162"/>
      <w:bookmarkStart w:id="23" w:name="_Toc507495280"/>
      <w:bookmarkStart w:id="24" w:name="_Toc507495868"/>
      <w:bookmarkStart w:id="25" w:name="_Toc507495972"/>
      <w:bookmarkStart w:id="26" w:name="_Toc507496816"/>
      <w:r w:rsidRPr="000F4354">
        <w:rPr>
          <w:rFonts w:ascii="Times New Roman" w:hAnsi="Times New Roman" w:cs="Times New Roman"/>
          <w:b/>
          <w:color w:val="17365D" w:themeColor="text2" w:themeShade="BF"/>
          <w:sz w:val="24"/>
          <w:szCs w:val="22"/>
        </w:rPr>
        <w:t>Objectifs spécifiques </w:t>
      </w:r>
      <w:bookmarkEnd w:id="22"/>
      <w:bookmarkEnd w:id="23"/>
      <w:bookmarkEnd w:id="24"/>
      <w:bookmarkEnd w:id="25"/>
      <w:bookmarkEnd w:id="26"/>
    </w:p>
    <w:p w:rsidR="0062443C" w:rsidRPr="00CC0BD0" w:rsidRDefault="0062443C" w:rsidP="001E7370">
      <w:pPr>
        <w:numPr>
          <w:ilvl w:val="0"/>
          <w:numId w:val="35"/>
        </w:numPr>
        <w:autoSpaceDE w:val="0"/>
        <w:autoSpaceDN w:val="0"/>
        <w:adjustRightInd w:val="0"/>
        <w:spacing w:after="0" w:line="240" w:lineRule="auto"/>
        <w:contextualSpacing/>
        <w:jc w:val="both"/>
        <w:rPr>
          <w:rFonts w:ascii="Times New Roman" w:hAnsi="Times New Roman" w:cs="Times New Roman"/>
        </w:rPr>
      </w:pPr>
      <w:r w:rsidRPr="00CC0BD0">
        <w:rPr>
          <w:rFonts w:ascii="Times New Roman" w:hAnsi="Times New Roman" w:cs="Times New Roman"/>
        </w:rPr>
        <w:t xml:space="preserve">Décrire l’utilisation des services de santé offerts – prenant en compte les paradigmes différents de santé et maladie et « l’itinéraire thérapeutique » – par les populations de la zone </w:t>
      </w:r>
      <w:r w:rsidR="006C4245" w:rsidRPr="00CC0BD0">
        <w:rPr>
          <w:rFonts w:ascii="Times New Roman" w:hAnsi="Times New Roman" w:cs="Times New Roman"/>
        </w:rPr>
        <w:t>d’intervention ;</w:t>
      </w:r>
    </w:p>
    <w:p w:rsidR="0062443C" w:rsidRPr="00CC0BD0" w:rsidRDefault="0062443C" w:rsidP="001E7370">
      <w:pPr>
        <w:numPr>
          <w:ilvl w:val="0"/>
          <w:numId w:val="35"/>
        </w:numPr>
        <w:autoSpaceDE w:val="0"/>
        <w:autoSpaceDN w:val="0"/>
        <w:adjustRightInd w:val="0"/>
        <w:spacing w:after="0" w:line="240" w:lineRule="auto"/>
        <w:contextualSpacing/>
        <w:jc w:val="both"/>
        <w:rPr>
          <w:rFonts w:ascii="Times New Roman" w:hAnsi="Times New Roman" w:cs="Times New Roman"/>
        </w:rPr>
      </w:pPr>
      <w:r w:rsidRPr="00CC0BD0">
        <w:rPr>
          <w:rFonts w:ascii="Times New Roman" w:hAnsi="Times New Roman" w:cs="Times New Roman"/>
        </w:rPr>
        <w:t>Décrire le niveau de qualification et d’engagement responsable des prestataires de soins tel que perçu par la population en rapport avec l’histoire médicale régionale</w:t>
      </w:r>
    </w:p>
    <w:p w:rsidR="0062443C" w:rsidRPr="00CC0BD0" w:rsidRDefault="0062443C" w:rsidP="001E7370">
      <w:pPr>
        <w:numPr>
          <w:ilvl w:val="0"/>
          <w:numId w:val="35"/>
        </w:numPr>
        <w:autoSpaceDE w:val="0"/>
        <w:autoSpaceDN w:val="0"/>
        <w:adjustRightInd w:val="0"/>
        <w:spacing w:after="0" w:line="240" w:lineRule="auto"/>
        <w:contextualSpacing/>
        <w:jc w:val="both"/>
        <w:rPr>
          <w:rFonts w:ascii="Times New Roman" w:hAnsi="Times New Roman" w:cs="Times New Roman"/>
        </w:rPr>
      </w:pPr>
      <w:r w:rsidRPr="00CC0BD0">
        <w:rPr>
          <w:rFonts w:ascii="Times New Roman" w:hAnsi="Times New Roman" w:cs="Times New Roman"/>
        </w:rPr>
        <w:t xml:space="preserve">Décrire le plateau technique existant et son adéquation avec le niveau de prestation offert, </w:t>
      </w:r>
    </w:p>
    <w:p w:rsidR="0062443C" w:rsidRPr="00CC0BD0" w:rsidRDefault="0062443C" w:rsidP="001E7370">
      <w:pPr>
        <w:numPr>
          <w:ilvl w:val="0"/>
          <w:numId w:val="35"/>
        </w:numPr>
        <w:autoSpaceDE w:val="0"/>
        <w:autoSpaceDN w:val="0"/>
        <w:adjustRightInd w:val="0"/>
        <w:spacing w:after="0" w:line="240" w:lineRule="auto"/>
        <w:contextualSpacing/>
        <w:jc w:val="both"/>
        <w:rPr>
          <w:rFonts w:ascii="Times New Roman" w:hAnsi="Times New Roman" w:cs="Times New Roman"/>
        </w:rPr>
      </w:pPr>
      <w:r w:rsidRPr="00CC0BD0">
        <w:rPr>
          <w:rFonts w:ascii="Times New Roman" w:hAnsi="Times New Roman" w:cs="Times New Roman"/>
        </w:rPr>
        <w:t xml:space="preserve">Evaluer la perception de la population par rapport à l’accessibilité des soins perçus au niveau géographique, économique, temporel, organisationnel et socioculturel, </w:t>
      </w:r>
    </w:p>
    <w:p w:rsidR="0062443C" w:rsidRPr="00CC0BD0" w:rsidRDefault="0062443C" w:rsidP="001E7370">
      <w:pPr>
        <w:numPr>
          <w:ilvl w:val="0"/>
          <w:numId w:val="35"/>
        </w:numPr>
        <w:autoSpaceDE w:val="0"/>
        <w:autoSpaceDN w:val="0"/>
        <w:adjustRightInd w:val="0"/>
        <w:spacing w:after="0" w:line="240" w:lineRule="auto"/>
        <w:contextualSpacing/>
        <w:jc w:val="both"/>
        <w:rPr>
          <w:rFonts w:ascii="Times New Roman" w:hAnsi="Times New Roman" w:cs="Times New Roman"/>
        </w:rPr>
      </w:pPr>
      <w:r w:rsidRPr="00CC0BD0">
        <w:rPr>
          <w:rFonts w:ascii="Times New Roman" w:hAnsi="Times New Roman" w:cs="Times New Roman"/>
        </w:rPr>
        <w:t>Evaluer la satisfaction de la population par rapport à la qualité des soins reçus notamment au niveau de leur globalité, de leur continuité et de leur réactivité.</w:t>
      </w:r>
    </w:p>
    <w:p w:rsidR="0062443C" w:rsidRPr="00CC0BD0" w:rsidRDefault="0062443C" w:rsidP="001E7370">
      <w:pPr>
        <w:numPr>
          <w:ilvl w:val="0"/>
          <w:numId w:val="35"/>
        </w:numPr>
        <w:autoSpaceDE w:val="0"/>
        <w:autoSpaceDN w:val="0"/>
        <w:adjustRightInd w:val="0"/>
        <w:spacing w:after="0" w:line="240" w:lineRule="auto"/>
        <w:contextualSpacing/>
        <w:jc w:val="both"/>
        <w:rPr>
          <w:rFonts w:ascii="Times New Roman" w:hAnsi="Times New Roman" w:cs="Times New Roman"/>
        </w:rPr>
      </w:pPr>
      <w:r w:rsidRPr="00CC0BD0">
        <w:rPr>
          <w:rFonts w:ascii="Times New Roman" w:hAnsi="Times New Roman" w:cs="Times New Roman"/>
        </w:rPr>
        <w:t>Faire une proposition pour des mesures à prendre pour une amélioration des soins de santé.</w:t>
      </w:r>
    </w:p>
    <w:p w:rsidR="002B69D3" w:rsidRDefault="002B69D3" w:rsidP="00311270">
      <w:pPr>
        <w:autoSpaceDE w:val="0"/>
        <w:autoSpaceDN w:val="0"/>
        <w:adjustRightInd w:val="0"/>
        <w:spacing w:after="0" w:line="240" w:lineRule="auto"/>
        <w:jc w:val="both"/>
        <w:rPr>
          <w:rFonts w:ascii="Times New Roman" w:hAnsi="Times New Roman" w:cs="Times New Roman"/>
        </w:rPr>
      </w:pPr>
    </w:p>
    <w:p w:rsidR="001B2B52" w:rsidRPr="00CC0BD0" w:rsidRDefault="001B2B52" w:rsidP="00311270">
      <w:pPr>
        <w:autoSpaceDE w:val="0"/>
        <w:autoSpaceDN w:val="0"/>
        <w:adjustRightInd w:val="0"/>
        <w:spacing w:after="0" w:line="240" w:lineRule="auto"/>
        <w:jc w:val="both"/>
        <w:rPr>
          <w:rFonts w:ascii="Times New Roman" w:hAnsi="Times New Roman" w:cs="Times New Roman"/>
        </w:rPr>
      </w:pPr>
      <w:r w:rsidRPr="00CC0BD0">
        <w:rPr>
          <w:rFonts w:ascii="Times New Roman" w:hAnsi="Times New Roman" w:cs="Times New Roman"/>
        </w:rPr>
        <w:t>En dépit des efforts consentis, les actions de soutien n’ont pas été évalu</w:t>
      </w:r>
      <w:r w:rsidR="00C413C0">
        <w:rPr>
          <w:rFonts w:ascii="Times New Roman" w:hAnsi="Times New Roman" w:cs="Times New Roman"/>
        </w:rPr>
        <w:t>ée</w:t>
      </w:r>
      <w:r w:rsidRPr="00CC0BD0">
        <w:rPr>
          <w:rFonts w:ascii="Times New Roman" w:hAnsi="Times New Roman" w:cs="Times New Roman"/>
        </w:rPr>
        <w:t xml:space="preserve"> sur le plan de la qualité des services ou de l’impact des ressources sur la santé et le bien-être des populations bien qu’il soit reconnu et admis, que la qualité des prestations aide à améliorer l’état de santé en </w:t>
      </w:r>
      <w:r w:rsidR="006C4245" w:rsidRPr="00CC0BD0">
        <w:rPr>
          <w:rFonts w:ascii="Times New Roman" w:hAnsi="Times New Roman" w:cs="Times New Roman"/>
        </w:rPr>
        <w:t>contribuant sans</w:t>
      </w:r>
      <w:r w:rsidRPr="00CC0BD0">
        <w:rPr>
          <w:rFonts w:ascii="Times New Roman" w:hAnsi="Times New Roman" w:cs="Times New Roman"/>
        </w:rPr>
        <w:t xml:space="preserve"> doute à éviter le gaspillage des ressources matérielles et financière.</w:t>
      </w:r>
    </w:p>
    <w:p w:rsidR="00B70EE5" w:rsidRPr="0060276D" w:rsidRDefault="00426A52" w:rsidP="00E97DD6">
      <w:pPr>
        <w:pStyle w:val="Titre1"/>
        <w:numPr>
          <w:ilvl w:val="0"/>
          <w:numId w:val="44"/>
        </w:numPr>
        <w:rPr>
          <w:rFonts w:ascii="Times New Roman" w:hAnsi="Times New Roman" w:cs="Times New Roman"/>
          <w:b/>
          <w:sz w:val="24"/>
          <w:szCs w:val="24"/>
        </w:rPr>
      </w:pPr>
      <w:bookmarkStart w:id="27" w:name="_Toc507495163"/>
      <w:bookmarkStart w:id="28" w:name="_Toc507495281"/>
      <w:bookmarkStart w:id="29" w:name="_Toc507496817"/>
      <w:r w:rsidRPr="0060276D">
        <w:rPr>
          <w:rFonts w:ascii="Times New Roman" w:hAnsi="Times New Roman" w:cs="Times New Roman"/>
          <w:b/>
          <w:sz w:val="24"/>
          <w:szCs w:val="24"/>
        </w:rPr>
        <w:t>Résultats attendus </w:t>
      </w:r>
      <w:bookmarkEnd w:id="27"/>
      <w:bookmarkEnd w:id="28"/>
      <w:bookmarkEnd w:id="29"/>
    </w:p>
    <w:p w:rsidR="00F0611D" w:rsidRPr="00CC0BD0" w:rsidRDefault="00426A52" w:rsidP="002B69D3">
      <w:pPr>
        <w:pStyle w:val="Paragraphedeliste"/>
        <w:numPr>
          <w:ilvl w:val="0"/>
          <w:numId w:val="3"/>
        </w:numPr>
        <w:spacing w:after="0" w:line="240" w:lineRule="auto"/>
        <w:jc w:val="both"/>
        <w:rPr>
          <w:rFonts w:ascii="Times New Roman" w:hAnsi="Times New Roman" w:cs="Times New Roman"/>
        </w:rPr>
      </w:pPr>
      <w:r w:rsidRPr="00CC0BD0">
        <w:rPr>
          <w:rFonts w:ascii="Times New Roman" w:hAnsi="Times New Roman" w:cs="Times New Roman"/>
        </w:rPr>
        <w:t>L</w:t>
      </w:r>
      <w:r w:rsidR="00F0611D" w:rsidRPr="00CC0BD0">
        <w:rPr>
          <w:rFonts w:ascii="Times New Roman" w:hAnsi="Times New Roman" w:cs="Times New Roman"/>
        </w:rPr>
        <w:t>a perception des groupes de la communauté</w:t>
      </w:r>
      <w:r w:rsidRPr="00CC0BD0">
        <w:rPr>
          <w:rFonts w:ascii="Times New Roman" w:hAnsi="Times New Roman" w:cs="Times New Roman"/>
        </w:rPr>
        <w:t xml:space="preserve"> </w:t>
      </w:r>
      <w:r w:rsidR="00F0611D" w:rsidRPr="00CC0BD0">
        <w:rPr>
          <w:rFonts w:ascii="Times New Roman" w:hAnsi="Times New Roman" w:cs="Times New Roman"/>
        </w:rPr>
        <w:t xml:space="preserve">sur la qualité des prestations de soins dans les formations </w:t>
      </w:r>
      <w:r w:rsidR="006C4245" w:rsidRPr="00CC0BD0">
        <w:rPr>
          <w:rFonts w:ascii="Times New Roman" w:hAnsi="Times New Roman" w:cs="Times New Roman"/>
        </w:rPr>
        <w:t>sanitaire est</w:t>
      </w:r>
      <w:r w:rsidR="00F0611D" w:rsidRPr="00CC0BD0">
        <w:rPr>
          <w:rFonts w:ascii="Times New Roman" w:hAnsi="Times New Roman" w:cs="Times New Roman"/>
        </w:rPr>
        <w:t xml:space="preserve"> </w:t>
      </w:r>
      <w:r w:rsidR="006C4245" w:rsidRPr="00CC0BD0">
        <w:rPr>
          <w:rFonts w:ascii="Times New Roman" w:hAnsi="Times New Roman" w:cs="Times New Roman"/>
        </w:rPr>
        <w:t>connue ;</w:t>
      </w:r>
    </w:p>
    <w:p w:rsidR="001911CC" w:rsidRPr="00CC0BD0" w:rsidRDefault="001911CC" w:rsidP="001E7370">
      <w:pPr>
        <w:pStyle w:val="Paragraphedeliste"/>
        <w:numPr>
          <w:ilvl w:val="0"/>
          <w:numId w:val="3"/>
        </w:numPr>
        <w:spacing w:line="240" w:lineRule="auto"/>
        <w:jc w:val="both"/>
        <w:rPr>
          <w:rFonts w:ascii="Times New Roman" w:hAnsi="Times New Roman" w:cs="Times New Roman"/>
        </w:rPr>
      </w:pPr>
      <w:r w:rsidRPr="00CC0BD0">
        <w:rPr>
          <w:rFonts w:ascii="Times New Roman" w:hAnsi="Times New Roman" w:cs="Times New Roman"/>
        </w:rPr>
        <w:t xml:space="preserve">Une analyse qualitative des principaux axes de perception et de pratique de santé locale ou « autochtone », référant à des usages </w:t>
      </w:r>
      <w:r w:rsidR="00CE5427" w:rsidRPr="00CC0BD0">
        <w:rPr>
          <w:rFonts w:ascii="Times New Roman" w:hAnsi="Times New Roman" w:cs="Times New Roman"/>
        </w:rPr>
        <w:t>traditionnels</w:t>
      </w:r>
      <w:r w:rsidRPr="00CC0BD0">
        <w:rPr>
          <w:rFonts w:ascii="Times New Roman" w:hAnsi="Times New Roman" w:cs="Times New Roman"/>
        </w:rPr>
        <w:t xml:space="preserve"> tout à la fois dans des dynamiques étiologiques et thérapeutiques est effectuée.</w:t>
      </w:r>
    </w:p>
    <w:p w:rsidR="00426A52" w:rsidRDefault="00426A52" w:rsidP="001E7370">
      <w:pPr>
        <w:pStyle w:val="Paragraphedeliste"/>
        <w:numPr>
          <w:ilvl w:val="0"/>
          <w:numId w:val="3"/>
        </w:numPr>
        <w:spacing w:line="240" w:lineRule="auto"/>
        <w:jc w:val="both"/>
        <w:rPr>
          <w:rFonts w:ascii="Times New Roman" w:hAnsi="Times New Roman" w:cs="Times New Roman"/>
        </w:rPr>
      </w:pPr>
      <w:r w:rsidRPr="00CC0BD0">
        <w:rPr>
          <w:rFonts w:ascii="Times New Roman" w:hAnsi="Times New Roman" w:cs="Times New Roman"/>
        </w:rPr>
        <w:t>Le</w:t>
      </w:r>
      <w:r w:rsidR="00F0611D" w:rsidRPr="00CC0BD0">
        <w:rPr>
          <w:rFonts w:ascii="Times New Roman" w:hAnsi="Times New Roman" w:cs="Times New Roman"/>
        </w:rPr>
        <w:t>s recommandations programmatiques pour</w:t>
      </w:r>
      <w:r w:rsidRPr="00CC0BD0">
        <w:rPr>
          <w:rFonts w:ascii="Times New Roman" w:hAnsi="Times New Roman" w:cs="Times New Roman"/>
        </w:rPr>
        <w:t xml:space="preserve"> la qualification de</w:t>
      </w:r>
      <w:r w:rsidR="00F0611D" w:rsidRPr="00CC0BD0">
        <w:rPr>
          <w:rFonts w:ascii="Times New Roman" w:hAnsi="Times New Roman" w:cs="Times New Roman"/>
        </w:rPr>
        <w:t xml:space="preserve">s prestations des </w:t>
      </w:r>
      <w:r w:rsidR="006C4245" w:rsidRPr="00CC0BD0">
        <w:rPr>
          <w:rFonts w:ascii="Times New Roman" w:hAnsi="Times New Roman" w:cs="Times New Roman"/>
        </w:rPr>
        <w:t>soins sont</w:t>
      </w:r>
      <w:r w:rsidRPr="00CC0BD0">
        <w:rPr>
          <w:rFonts w:ascii="Times New Roman" w:hAnsi="Times New Roman" w:cs="Times New Roman"/>
        </w:rPr>
        <w:t xml:space="preserve"> documenté</w:t>
      </w:r>
      <w:r w:rsidR="00F0611D" w:rsidRPr="00CC0BD0">
        <w:rPr>
          <w:rFonts w:ascii="Times New Roman" w:hAnsi="Times New Roman" w:cs="Times New Roman"/>
        </w:rPr>
        <w:t>e</w:t>
      </w:r>
      <w:r w:rsidRPr="00CC0BD0">
        <w:rPr>
          <w:rFonts w:ascii="Times New Roman" w:hAnsi="Times New Roman" w:cs="Times New Roman"/>
        </w:rPr>
        <w:t xml:space="preserve">s et </w:t>
      </w:r>
      <w:r w:rsidR="00F0611D" w:rsidRPr="00CC0BD0">
        <w:rPr>
          <w:rFonts w:ascii="Times New Roman" w:hAnsi="Times New Roman" w:cs="Times New Roman"/>
        </w:rPr>
        <w:t>mis à la disposition des décideurs</w:t>
      </w:r>
    </w:p>
    <w:p w:rsidR="002B69D3" w:rsidRPr="00CC0BD0" w:rsidRDefault="002B69D3" w:rsidP="002B69D3">
      <w:pPr>
        <w:pStyle w:val="Paragraphedeliste"/>
        <w:spacing w:line="240" w:lineRule="auto"/>
        <w:jc w:val="both"/>
        <w:rPr>
          <w:rFonts w:ascii="Times New Roman" w:hAnsi="Times New Roman" w:cs="Times New Roman"/>
        </w:rPr>
      </w:pPr>
    </w:p>
    <w:p w:rsidR="000B6AB6" w:rsidRPr="0060276D" w:rsidRDefault="000B6AB6" w:rsidP="00E97DD6">
      <w:pPr>
        <w:pStyle w:val="Titre1"/>
        <w:numPr>
          <w:ilvl w:val="0"/>
          <w:numId w:val="44"/>
        </w:numPr>
        <w:rPr>
          <w:rFonts w:ascii="Times New Roman" w:hAnsi="Times New Roman" w:cs="Times New Roman"/>
          <w:b/>
          <w:sz w:val="24"/>
          <w:szCs w:val="24"/>
        </w:rPr>
      </w:pPr>
      <w:bookmarkStart w:id="30" w:name="_Toc507495164"/>
      <w:bookmarkStart w:id="31" w:name="_Toc507495282"/>
      <w:bookmarkStart w:id="32" w:name="_Toc507496818"/>
      <w:r w:rsidRPr="0060276D">
        <w:rPr>
          <w:rFonts w:ascii="Times New Roman" w:hAnsi="Times New Roman" w:cs="Times New Roman"/>
          <w:b/>
          <w:sz w:val="24"/>
          <w:szCs w:val="24"/>
        </w:rPr>
        <w:t>Méthodologie</w:t>
      </w:r>
      <w:bookmarkEnd w:id="30"/>
      <w:bookmarkEnd w:id="31"/>
      <w:bookmarkEnd w:id="32"/>
    </w:p>
    <w:p w:rsidR="000F4A94" w:rsidRPr="00CC0BD0" w:rsidRDefault="00C45A0D" w:rsidP="002B69D3">
      <w:pPr>
        <w:spacing w:after="0" w:line="240" w:lineRule="auto"/>
        <w:jc w:val="both"/>
        <w:rPr>
          <w:rFonts w:ascii="Times New Roman" w:hAnsi="Times New Roman" w:cs="Times New Roman"/>
        </w:rPr>
      </w:pPr>
      <w:r w:rsidRPr="00CC0BD0">
        <w:rPr>
          <w:rFonts w:ascii="Times New Roman" w:hAnsi="Times New Roman" w:cs="Times New Roman"/>
        </w:rPr>
        <w:t xml:space="preserve">La méthodologie utilisée est basée sur des approches quantitatives et qualitatives à </w:t>
      </w:r>
      <w:r w:rsidR="003B0244" w:rsidRPr="00CC0BD0">
        <w:rPr>
          <w:rFonts w:ascii="Times New Roman" w:hAnsi="Times New Roman" w:cs="Times New Roman"/>
        </w:rPr>
        <w:t xml:space="preserve">travers </w:t>
      </w:r>
      <w:r w:rsidR="001911CC" w:rsidRPr="00CC0BD0">
        <w:rPr>
          <w:rFonts w:ascii="Times New Roman" w:hAnsi="Times New Roman" w:cs="Times New Roman"/>
        </w:rPr>
        <w:t xml:space="preserve">des guides d’entretien individuel et </w:t>
      </w:r>
      <w:r w:rsidRPr="00CC0BD0">
        <w:rPr>
          <w:rFonts w:ascii="Times New Roman" w:hAnsi="Times New Roman" w:cs="Times New Roman"/>
        </w:rPr>
        <w:t>de groupe</w:t>
      </w:r>
      <w:r w:rsidR="00AE4F95" w:rsidRPr="00CC0BD0">
        <w:rPr>
          <w:rFonts w:ascii="Times New Roman" w:hAnsi="Times New Roman" w:cs="Times New Roman"/>
        </w:rPr>
        <w:t xml:space="preserve">. Les informateurs ont </w:t>
      </w:r>
      <w:r w:rsidR="00982242">
        <w:rPr>
          <w:rFonts w:ascii="Times New Roman" w:hAnsi="Times New Roman" w:cs="Times New Roman"/>
        </w:rPr>
        <w:t xml:space="preserve">été </w:t>
      </w:r>
      <w:r w:rsidR="00AE4F95" w:rsidRPr="00CC0BD0">
        <w:rPr>
          <w:rFonts w:ascii="Times New Roman" w:hAnsi="Times New Roman" w:cs="Times New Roman"/>
        </w:rPr>
        <w:t xml:space="preserve">choisis et classés en fonction de variables pertinentes comme l'âge, le sexe, les stratégies et itinéraires médicaux, la localité et d'autres caractéristiques pour permettre de distinguer des différences entre groupes. Les entrevues ont </w:t>
      </w:r>
      <w:r w:rsidR="000F4A94" w:rsidRPr="00CC0BD0">
        <w:rPr>
          <w:rFonts w:ascii="Times New Roman" w:hAnsi="Times New Roman" w:cs="Times New Roman"/>
        </w:rPr>
        <w:t xml:space="preserve">été </w:t>
      </w:r>
      <w:r w:rsidR="00AE4F95" w:rsidRPr="00CC0BD0">
        <w:rPr>
          <w:rFonts w:ascii="Times New Roman" w:hAnsi="Times New Roman" w:cs="Times New Roman"/>
        </w:rPr>
        <w:t xml:space="preserve">enregistrées </w:t>
      </w:r>
      <w:r w:rsidR="000F4A94" w:rsidRPr="00CC0BD0">
        <w:rPr>
          <w:rFonts w:ascii="Times New Roman" w:hAnsi="Times New Roman" w:cs="Times New Roman"/>
        </w:rPr>
        <w:t xml:space="preserve">à l’aide de téléphone disposant de dictaphones intégrées puis </w:t>
      </w:r>
      <w:r w:rsidR="00AE4F95" w:rsidRPr="00CC0BD0">
        <w:rPr>
          <w:rFonts w:ascii="Times New Roman" w:hAnsi="Times New Roman" w:cs="Times New Roman"/>
        </w:rPr>
        <w:t>transcrites</w:t>
      </w:r>
      <w:r w:rsidR="000F4A94" w:rsidRPr="00CC0BD0">
        <w:rPr>
          <w:rFonts w:ascii="Times New Roman" w:hAnsi="Times New Roman" w:cs="Times New Roman"/>
        </w:rPr>
        <w:t xml:space="preserve"> sous format conventionnel et codifié de manière à respecter la confidentialité des participants.  </w:t>
      </w:r>
    </w:p>
    <w:p w:rsidR="00AE4F95" w:rsidRPr="00CC0BD0" w:rsidRDefault="00AE4F95" w:rsidP="00CE5427">
      <w:pPr>
        <w:spacing w:after="0" w:line="240" w:lineRule="auto"/>
        <w:jc w:val="both"/>
        <w:rPr>
          <w:rFonts w:ascii="Times New Roman" w:hAnsi="Times New Roman" w:cs="Times New Roman"/>
        </w:rPr>
      </w:pPr>
      <w:r w:rsidRPr="00CC0BD0">
        <w:rPr>
          <w:rFonts w:ascii="Times New Roman" w:hAnsi="Times New Roman" w:cs="Times New Roman"/>
        </w:rPr>
        <w:t>Pour comprendre les logique</w:t>
      </w:r>
      <w:r w:rsidR="00794C25">
        <w:rPr>
          <w:rFonts w:ascii="Times New Roman" w:hAnsi="Times New Roman" w:cs="Times New Roman"/>
        </w:rPr>
        <w:t>s de choix de soins au travers l</w:t>
      </w:r>
      <w:r w:rsidRPr="00CC0BD0">
        <w:rPr>
          <w:rFonts w:ascii="Times New Roman" w:hAnsi="Times New Roman" w:cs="Times New Roman"/>
        </w:rPr>
        <w:t xml:space="preserve">es paradigmes de santé existant, </w:t>
      </w:r>
      <w:r w:rsidR="000F4A94" w:rsidRPr="00CC0BD0">
        <w:rPr>
          <w:rFonts w:ascii="Times New Roman" w:hAnsi="Times New Roman" w:cs="Times New Roman"/>
        </w:rPr>
        <w:t xml:space="preserve">les </w:t>
      </w:r>
      <w:r w:rsidRPr="00CC0BD0">
        <w:rPr>
          <w:rFonts w:ascii="Times New Roman" w:hAnsi="Times New Roman" w:cs="Times New Roman"/>
        </w:rPr>
        <w:t>interviews</w:t>
      </w:r>
      <w:r w:rsidR="000F4A94" w:rsidRPr="00CC0BD0">
        <w:rPr>
          <w:rFonts w:ascii="Times New Roman" w:hAnsi="Times New Roman" w:cs="Times New Roman"/>
        </w:rPr>
        <w:t xml:space="preserve"> avec les </w:t>
      </w:r>
      <w:r w:rsidR="006C4245" w:rsidRPr="00CC0BD0">
        <w:rPr>
          <w:rFonts w:ascii="Times New Roman" w:hAnsi="Times New Roman" w:cs="Times New Roman"/>
        </w:rPr>
        <w:t>communautés ont</w:t>
      </w:r>
      <w:r w:rsidR="000F4A94" w:rsidRPr="00CC0BD0">
        <w:rPr>
          <w:rFonts w:ascii="Times New Roman" w:hAnsi="Times New Roman" w:cs="Times New Roman"/>
        </w:rPr>
        <w:t xml:space="preserve"> été </w:t>
      </w:r>
      <w:r w:rsidR="00806B66" w:rsidRPr="00CC0BD0">
        <w:rPr>
          <w:rFonts w:ascii="Times New Roman" w:hAnsi="Times New Roman" w:cs="Times New Roman"/>
        </w:rPr>
        <w:t>réalisées en</w:t>
      </w:r>
      <w:r w:rsidRPr="00CC0BD0">
        <w:rPr>
          <w:rFonts w:ascii="Times New Roman" w:hAnsi="Times New Roman" w:cs="Times New Roman"/>
        </w:rPr>
        <w:t xml:space="preserve"> marge des salles d’attente des consultations.</w:t>
      </w:r>
    </w:p>
    <w:p w:rsidR="00CF6125" w:rsidRDefault="00C45A0D" w:rsidP="00CE5427">
      <w:pPr>
        <w:spacing w:after="0" w:line="240" w:lineRule="auto"/>
        <w:jc w:val="both"/>
        <w:rPr>
          <w:rFonts w:ascii="Times New Roman" w:hAnsi="Times New Roman" w:cs="Times New Roman"/>
        </w:rPr>
      </w:pPr>
      <w:r w:rsidRPr="00CC0BD0">
        <w:rPr>
          <w:rFonts w:ascii="Times New Roman" w:hAnsi="Times New Roman" w:cs="Times New Roman"/>
        </w:rPr>
        <w:t xml:space="preserve">L’Enquête Quantitative a concerné un échantillon représentatif des chefs de ménage. Les discussions en focus group ont été adressées aux </w:t>
      </w:r>
      <w:r w:rsidR="000F4A94" w:rsidRPr="00CC0BD0">
        <w:rPr>
          <w:rFonts w:ascii="Times New Roman" w:hAnsi="Times New Roman" w:cs="Times New Roman"/>
        </w:rPr>
        <w:t xml:space="preserve">femmes et aux hommes séparément dans des micros groupes de 12 personnes </w:t>
      </w:r>
      <w:r w:rsidR="00CF6125" w:rsidRPr="00CC0BD0">
        <w:rPr>
          <w:rFonts w:ascii="Times New Roman" w:hAnsi="Times New Roman" w:cs="Times New Roman"/>
        </w:rPr>
        <w:t>au plus.</w:t>
      </w:r>
    </w:p>
    <w:p w:rsidR="00C30343" w:rsidRDefault="00C30343" w:rsidP="00CE5427">
      <w:pPr>
        <w:spacing w:after="0" w:line="240" w:lineRule="auto"/>
        <w:jc w:val="both"/>
        <w:rPr>
          <w:rFonts w:ascii="Times New Roman" w:hAnsi="Times New Roman" w:cs="Times New Roman"/>
        </w:rPr>
      </w:pPr>
    </w:p>
    <w:p w:rsidR="00C30343" w:rsidRPr="00CC0BD0" w:rsidRDefault="00C30343" w:rsidP="00CE5427">
      <w:pPr>
        <w:spacing w:after="0" w:line="240" w:lineRule="auto"/>
        <w:jc w:val="both"/>
        <w:rPr>
          <w:rFonts w:ascii="Times New Roman" w:hAnsi="Times New Roman" w:cs="Times New Roman"/>
        </w:rPr>
      </w:pPr>
    </w:p>
    <w:p w:rsidR="00CF6125" w:rsidRPr="00CC0BD0" w:rsidRDefault="00CF6125" w:rsidP="00CE5427">
      <w:pPr>
        <w:spacing w:after="0" w:line="240" w:lineRule="auto"/>
        <w:jc w:val="both"/>
        <w:rPr>
          <w:rFonts w:ascii="Times New Roman" w:hAnsi="Times New Roman" w:cs="Times New Roman"/>
        </w:rPr>
      </w:pPr>
    </w:p>
    <w:p w:rsidR="000B6AB6" w:rsidRPr="00982242" w:rsidRDefault="000B6AB6" w:rsidP="001E7370">
      <w:pPr>
        <w:pStyle w:val="Paragraphedeliste"/>
        <w:numPr>
          <w:ilvl w:val="1"/>
          <w:numId w:val="11"/>
        </w:numPr>
        <w:spacing w:after="0" w:line="240" w:lineRule="auto"/>
        <w:rPr>
          <w:rFonts w:ascii="Times New Roman" w:hAnsi="Times New Roman" w:cs="Times New Roman"/>
          <w:b/>
          <w:color w:val="17365D" w:themeColor="text2" w:themeShade="BF"/>
        </w:rPr>
      </w:pPr>
      <w:r w:rsidRPr="00982242">
        <w:rPr>
          <w:rFonts w:ascii="Times New Roman" w:hAnsi="Times New Roman" w:cs="Times New Roman"/>
          <w:b/>
          <w:color w:val="17365D" w:themeColor="text2" w:themeShade="BF"/>
        </w:rPr>
        <w:t>Cadre de l’Etude</w:t>
      </w:r>
    </w:p>
    <w:p w:rsidR="00CF6125" w:rsidRPr="00CC0BD0" w:rsidRDefault="00192F5B" w:rsidP="00CE5427">
      <w:pPr>
        <w:spacing w:after="0" w:line="240" w:lineRule="auto"/>
        <w:jc w:val="both"/>
        <w:rPr>
          <w:rFonts w:ascii="Times New Roman" w:hAnsi="Times New Roman" w:cs="Times New Roman"/>
        </w:rPr>
      </w:pPr>
      <w:r w:rsidRPr="00CC0BD0">
        <w:rPr>
          <w:rFonts w:ascii="Times New Roman" w:hAnsi="Times New Roman" w:cs="Times New Roman"/>
        </w:rPr>
        <w:t xml:space="preserve">La présente étude a été réalisée dans </w:t>
      </w:r>
      <w:r w:rsidR="00CF6125" w:rsidRPr="00CC0BD0">
        <w:rPr>
          <w:rFonts w:ascii="Times New Roman" w:hAnsi="Times New Roman" w:cs="Times New Roman"/>
        </w:rPr>
        <w:t xml:space="preserve">quatre régions administratives et deux préfectures avec un couplage de zone urbaine et rurale, de quartier urbain et péri-urbain. </w:t>
      </w:r>
      <w:r w:rsidR="00395589">
        <w:rPr>
          <w:rFonts w:ascii="Times New Roman" w:hAnsi="Times New Roman" w:cs="Times New Roman"/>
        </w:rPr>
        <w:t xml:space="preserve">Ce cadre géographique a été </w:t>
      </w:r>
      <w:r w:rsidR="00CD48F7">
        <w:rPr>
          <w:rFonts w:ascii="Times New Roman" w:hAnsi="Times New Roman" w:cs="Times New Roman"/>
        </w:rPr>
        <w:t xml:space="preserve">stratifié pour permettre un regard orienté sur les aspects socio-culturels qui caractérisent les régions naturelles du pays. Cette considération étiologique fait que le cadre de l’étude est </w:t>
      </w:r>
      <w:r w:rsidR="00DE500D">
        <w:rPr>
          <w:rFonts w:ascii="Times New Roman" w:hAnsi="Times New Roman" w:cs="Times New Roman"/>
        </w:rPr>
        <w:t>circonscrit</w:t>
      </w:r>
      <w:r w:rsidR="00CD48F7">
        <w:rPr>
          <w:rFonts w:ascii="Times New Roman" w:hAnsi="Times New Roman" w:cs="Times New Roman"/>
        </w:rPr>
        <w:t xml:space="preserve"> à trois régions culturelles (Basse, Moyenne et Haute Guinée).</w:t>
      </w:r>
      <w:r w:rsidR="00395589">
        <w:rPr>
          <w:rFonts w:ascii="Times New Roman" w:hAnsi="Times New Roman" w:cs="Times New Roman"/>
        </w:rPr>
        <w:t xml:space="preserve"> </w:t>
      </w:r>
    </w:p>
    <w:p w:rsidR="003E69B0" w:rsidRDefault="003E69B0">
      <w:pPr>
        <w:rPr>
          <w:rFonts w:ascii="Times New Roman" w:hAnsi="Times New Roman" w:cs="Times New Roman"/>
          <w:b/>
          <w:color w:val="17365D" w:themeColor="text2" w:themeShade="BF"/>
        </w:rPr>
      </w:pPr>
    </w:p>
    <w:p w:rsidR="00427DC2" w:rsidRDefault="003D51D7" w:rsidP="00CE5427">
      <w:pPr>
        <w:spacing w:after="0" w:line="240" w:lineRule="auto"/>
        <w:jc w:val="both"/>
        <w:rPr>
          <w:rFonts w:ascii="Times New Roman" w:hAnsi="Times New Roman" w:cs="Times New Roman"/>
          <w:b/>
          <w:color w:val="17365D" w:themeColor="text2" w:themeShade="BF"/>
        </w:rPr>
      </w:pPr>
      <w:r w:rsidRPr="00982242">
        <w:rPr>
          <w:rFonts w:ascii="Times New Roman" w:hAnsi="Times New Roman" w:cs="Times New Roman"/>
          <w:b/>
          <w:color w:val="17365D" w:themeColor="text2" w:themeShade="BF"/>
        </w:rPr>
        <w:t>Tableau</w:t>
      </w:r>
      <w:r w:rsidR="00475AAD" w:rsidRPr="00982242">
        <w:rPr>
          <w:rFonts w:ascii="Times New Roman" w:hAnsi="Times New Roman" w:cs="Times New Roman"/>
          <w:b/>
          <w:color w:val="17365D" w:themeColor="text2" w:themeShade="BF"/>
        </w:rPr>
        <w:t xml:space="preserve"> 2 </w:t>
      </w:r>
      <w:r w:rsidR="00982242" w:rsidRPr="00982242">
        <w:rPr>
          <w:rFonts w:ascii="Times New Roman" w:hAnsi="Times New Roman" w:cs="Times New Roman"/>
          <w:b/>
          <w:color w:val="17365D" w:themeColor="text2" w:themeShade="BF"/>
        </w:rPr>
        <w:t>: Synoptique</w:t>
      </w:r>
      <w:r w:rsidRPr="00982242">
        <w:rPr>
          <w:rFonts w:ascii="Times New Roman" w:hAnsi="Times New Roman" w:cs="Times New Roman"/>
          <w:b/>
          <w:color w:val="17365D" w:themeColor="text2" w:themeShade="BF"/>
        </w:rPr>
        <w:t xml:space="preserve"> des s</w:t>
      </w:r>
      <w:r w:rsidR="00075853">
        <w:rPr>
          <w:rFonts w:ascii="Times New Roman" w:hAnsi="Times New Roman" w:cs="Times New Roman"/>
          <w:b/>
          <w:color w:val="17365D" w:themeColor="text2" w:themeShade="BF"/>
        </w:rPr>
        <w:t>tructures/unités d’entretien</w:t>
      </w:r>
      <w:r w:rsidRPr="00982242">
        <w:rPr>
          <w:rFonts w:ascii="Times New Roman" w:hAnsi="Times New Roman" w:cs="Times New Roman"/>
          <w:b/>
          <w:color w:val="17365D" w:themeColor="text2" w:themeShade="BF"/>
        </w:rPr>
        <w:t>.</w:t>
      </w:r>
    </w:p>
    <w:p w:rsidR="00982242" w:rsidRPr="00982242" w:rsidRDefault="00982242" w:rsidP="00CE5427">
      <w:pPr>
        <w:spacing w:after="0" w:line="240" w:lineRule="auto"/>
        <w:jc w:val="both"/>
        <w:rPr>
          <w:rFonts w:ascii="Times New Roman" w:hAnsi="Times New Roman" w:cs="Times New Roman"/>
          <w:b/>
          <w:color w:val="17365D" w:themeColor="text2" w:themeShade="BF"/>
        </w:rPr>
      </w:pPr>
    </w:p>
    <w:tbl>
      <w:tblPr>
        <w:tblStyle w:val="Grilledutableau"/>
        <w:tblW w:w="8080" w:type="dxa"/>
        <w:tblInd w:w="250" w:type="dxa"/>
        <w:tblLook w:val="04A0" w:firstRow="1" w:lastRow="0" w:firstColumn="1" w:lastColumn="0" w:noHBand="0" w:noVBand="1"/>
      </w:tblPr>
      <w:tblGrid>
        <w:gridCol w:w="1134"/>
        <w:gridCol w:w="2977"/>
        <w:gridCol w:w="1984"/>
        <w:gridCol w:w="1985"/>
      </w:tblGrid>
      <w:tr w:rsidR="00075853" w:rsidRPr="003E69B0" w:rsidTr="006A3B21">
        <w:tc>
          <w:tcPr>
            <w:tcW w:w="1134" w:type="dxa"/>
          </w:tcPr>
          <w:p w:rsidR="00075853" w:rsidRPr="003E69B0" w:rsidRDefault="00075853" w:rsidP="003E69B0">
            <w:pPr>
              <w:jc w:val="center"/>
              <w:rPr>
                <w:rFonts w:ascii="Times New Roman" w:hAnsi="Times New Roman" w:cs="Times New Roman"/>
                <w:b/>
                <w:sz w:val="18"/>
              </w:rPr>
            </w:pPr>
            <w:r w:rsidRPr="003E69B0">
              <w:rPr>
                <w:rFonts w:ascii="Times New Roman" w:hAnsi="Times New Roman" w:cs="Times New Roman"/>
                <w:b/>
                <w:sz w:val="18"/>
              </w:rPr>
              <w:t>Région Ad.</w:t>
            </w:r>
          </w:p>
        </w:tc>
        <w:tc>
          <w:tcPr>
            <w:tcW w:w="2977" w:type="dxa"/>
          </w:tcPr>
          <w:p w:rsidR="00075853" w:rsidRPr="003E69B0" w:rsidRDefault="00075853" w:rsidP="003E69B0">
            <w:pPr>
              <w:jc w:val="center"/>
              <w:rPr>
                <w:rFonts w:ascii="Times New Roman" w:hAnsi="Times New Roman" w:cs="Times New Roman"/>
                <w:b/>
                <w:sz w:val="18"/>
              </w:rPr>
            </w:pPr>
            <w:r>
              <w:rPr>
                <w:rFonts w:ascii="Times New Roman" w:hAnsi="Times New Roman" w:cs="Times New Roman"/>
                <w:b/>
                <w:sz w:val="18"/>
              </w:rPr>
              <w:t>S</w:t>
            </w:r>
            <w:r w:rsidRPr="003E69B0">
              <w:rPr>
                <w:rFonts w:ascii="Times New Roman" w:hAnsi="Times New Roman" w:cs="Times New Roman"/>
                <w:b/>
                <w:sz w:val="18"/>
              </w:rPr>
              <w:t>tructures</w:t>
            </w:r>
          </w:p>
        </w:tc>
        <w:tc>
          <w:tcPr>
            <w:tcW w:w="1984" w:type="dxa"/>
          </w:tcPr>
          <w:p w:rsidR="00075853" w:rsidRPr="003E69B0" w:rsidRDefault="00075853" w:rsidP="003E69B0">
            <w:pPr>
              <w:jc w:val="center"/>
              <w:rPr>
                <w:rFonts w:ascii="Times New Roman" w:hAnsi="Times New Roman" w:cs="Times New Roman"/>
                <w:b/>
                <w:sz w:val="18"/>
              </w:rPr>
            </w:pPr>
            <w:r w:rsidRPr="003E69B0">
              <w:rPr>
                <w:rFonts w:ascii="Times New Roman" w:hAnsi="Times New Roman" w:cs="Times New Roman"/>
                <w:b/>
                <w:sz w:val="18"/>
              </w:rPr>
              <w:t>Services</w:t>
            </w:r>
          </w:p>
        </w:tc>
        <w:tc>
          <w:tcPr>
            <w:tcW w:w="1985" w:type="dxa"/>
          </w:tcPr>
          <w:p w:rsidR="00075853" w:rsidRPr="003E69B0" w:rsidRDefault="006A3B21" w:rsidP="003E69B0">
            <w:pPr>
              <w:jc w:val="center"/>
              <w:rPr>
                <w:rFonts w:ascii="Times New Roman" w:hAnsi="Times New Roman" w:cs="Times New Roman"/>
                <w:b/>
                <w:sz w:val="18"/>
              </w:rPr>
            </w:pPr>
            <w:r>
              <w:rPr>
                <w:rFonts w:ascii="Times New Roman" w:hAnsi="Times New Roman" w:cs="Times New Roman"/>
                <w:b/>
                <w:sz w:val="18"/>
              </w:rPr>
              <w:t xml:space="preserve">Localité </w:t>
            </w:r>
          </w:p>
        </w:tc>
      </w:tr>
      <w:tr w:rsidR="00075853" w:rsidRPr="003E69B0" w:rsidTr="006A3B21">
        <w:tc>
          <w:tcPr>
            <w:tcW w:w="1134" w:type="dxa"/>
            <w:vMerge w:val="restart"/>
          </w:tcPr>
          <w:p w:rsidR="00075853" w:rsidRPr="003E69B0" w:rsidRDefault="00075853" w:rsidP="00CE5427">
            <w:pPr>
              <w:jc w:val="both"/>
              <w:rPr>
                <w:rFonts w:ascii="Times New Roman" w:hAnsi="Times New Roman" w:cs="Times New Roman"/>
                <w:sz w:val="18"/>
              </w:rPr>
            </w:pPr>
            <w:r w:rsidRPr="003E69B0">
              <w:rPr>
                <w:rFonts w:ascii="Times New Roman" w:hAnsi="Times New Roman" w:cs="Times New Roman"/>
                <w:sz w:val="18"/>
              </w:rPr>
              <w:t>Kindia</w:t>
            </w:r>
          </w:p>
        </w:tc>
        <w:tc>
          <w:tcPr>
            <w:tcW w:w="2977" w:type="dxa"/>
          </w:tcPr>
          <w:p w:rsidR="006A3B21" w:rsidRPr="003E69B0" w:rsidRDefault="006A3B21" w:rsidP="006A3B21">
            <w:pPr>
              <w:jc w:val="both"/>
              <w:rPr>
                <w:rFonts w:ascii="Times New Roman" w:hAnsi="Times New Roman" w:cs="Times New Roman"/>
                <w:sz w:val="18"/>
              </w:rPr>
            </w:pPr>
            <w:r w:rsidRPr="003E69B0">
              <w:rPr>
                <w:rFonts w:ascii="Times New Roman" w:hAnsi="Times New Roman" w:cs="Times New Roman"/>
                <w:sz w:val="18"/>
              </w:rPr>
              <w:t>H</w:t>
            </w:r>
            <w:r>
              <w:rPr>
                <w:rFonts w:ascii="Times New Roman" w:hAnsi="Times New Roman" w:cs="Times New Roman"/>
                <w:sz w:val="18"/>
              </w:rPr>
              <w:t xml:space="preserve">ôpital </w:t>
            </w:r>
            <w:r w:rsidRPr="003E69B0">
              <w:rPr>
                <w:rFonts w:ascii="Times New Roman" w:hAnsi="Times New Roman" w:cs="Times New Roman"/>
                <w:sz w:val="18"/>
              </w:rPr>
              <w:t>R</w:t>
            </w:r>
            <w:r>
              <w:rPr>
                <w:rFonts w:ascii="Times New Roman" w:hAnsi="Times New Roman" w:cs="Times New Roman"/>
                <w:sz w:val="18"/>
              </w:rPr>
              <w:t>égional</w:t>
            </w:r>
          </w:p>
          <w:p w:rsidR="00075853" w:rsidRPr="003E69B0" w:rsidRDefault="00075853" w:rsidP="00CE5427">
            <w:pPr>
              <w:jc w:val="both"/>
              <w:rPr>
                <w:rFonts w:ascii="Times New Roman" w:hAnsi="Times New Roman" w:cs="Times New Roman"/>
                <w:sz w:val="18"/>
              </w:rPr>
            </w:pPr>
          </w:p>
        </w:tc>
        <w:tc>
          <w:tcPr>
            <w:tcW w:w="1984" w:type="dxa"/>
          </w:tcPr>
          <w:p w:rsidR="00075853" w:rsidRPr="003E69B0" w:rsidRDefault="00075853" w:rsidP="00CE5427">
            <w:pPr>
              <w:jc w:val="both"/>
              <w:rPr>
                <w:rFonts w:ascii="Times New Roman" w:hAnsi="Times New Roman" w:cs="Times New Roman"/>
                <w:sz w:val="18"/>
              </w:rPr>
            </w:pPr>
            <w:r w:rsidRPr="003E69B0">
              <w:rPr>
                <w:rFonts w:ascii="Times New Roman" w:hAnsi="Times New Roman" w:cs="Times New Roman"/>
                <w:sz w:val="18"/>
              </w:rPr>
              <w:t>Pédiatrie</w:t>
            </w:r>
          </w:p>
          <w:p w:rsidR="00075853" w:rsidRPr="003E69B0" w:rsidRDefault="00075853" w:rsidP="00CE5427">
            <w:pPr>
              <w:jc w:val="both"/>
              <w:rPr>
                <w:rFonts w:ascii="Times New Roman" w:hAnsi="Times New Roman" w:cs="Times New Roman"/>
                <w:sz w:val="18"/>
              </w:rPr>
            </w:pPr>
            <w:r w:rsidRPr="003E69B0">
              <w:rPr>
                <w:rFonts w:ascii="Times New Roman" w:hAnsi="Times New Roman" w:cs="Times New Roman"/>
                <w:sz w:val="18"/>
              </w:rPr>
              <w:t>Maternité</w:t>
            </w:r>
          </w:p>
          <w:p w:rsidR="00075853" w:rsidRPr="003E69B0" w:rsidRDefault="00075853" w:rsidP="00CE5427">
            <w:pPr>
              <w:jc w:val="both"/>
              <w:rPr>
                <w:rFonts w:ascii="Times New Roman" w:hAnsi="Times New Roman" w:cs="Times New Roman"/>
                <w:sz w:val="18"/>
              </w:rPr>
            </w:pPr>
            <w:r w:rsidRPr="003E69B0">
              <w:rPr>
                <w:rFonts w:ascii="Times New Roman" w:hAnsi="Times New Roman" w:cs="Times New Roman"/>
                <w:sz w:val="18"/>
              </w:rPr>
              <w:t>Urgences</w:t>
            </w:r>
          </w:p>
        </w:tc>
        <w:tc>
          <w:tcPr>
            <w:tcW w:w="1985" w:type="dxa"/>
          </w:tcPr>
          <w:p w:rsidR="00075853" w:rsidRPr="003E69B0" w:rsidRDefault="00075853" w:rsidP="00CE5427">
            <w:pPr>
              <w:jc w:val="both"/>
              <w:rPr>
                <w:rFonts w:ascii="Times New Roman" w:hAnsi="Times New Roman" w:cs="Times New Roman"/>
                <w:sz w:val="18"/>
              </w:rPr>
            </w:pPr>
            <w:r w:rsidRPr="003E69B0">
              <w:rPr>
                <w:rFonts w:ascii="Times New Roman" w:hAnsi="Times New Roman" w:cs="Times New Roman"/>
                <w:sz w:val="18"/>
              </w:rPr>
              <w:t>Quartiers urbains</w:t>
            </w:r>
          </w:p>
          <w:p w:rsidR="00075853" w:rsidRPr="003E69B0" w:rsidRDefault="00075853" w:rsidP="00CE5427">
            <w:pPr>
              <w:jc w:val="both"/>
              <w:rPr>
                <w:rFonts w:ascii="Times New Roman" w:hAnsi="Times New Roman" w:cs="Times New Roman"/>
                <w:sz w:val="18"/>
              </w:rPr>
            </w:pPr>
            <w:r w:rsidRPr="003E69B0">
              <w:rPr>
                <w:rFonts w:ascii="Times New Roman" w:hAnsi="Times New Roman" w:cs="Times New Roman"/>
                <w:sz w:val="18"/>
              </w:rPr>
              <w:t>Quartiers péri-urbains</w:t>
            </w:r>
          </w:p>
        </w:tc>
      </w:tr>
      <w:tr w:rsidR="00075853" w:rsidRPr="003E69B0" w:rsidTr="006A3B21">
        <w:tc>
          <w:tcPr>
            <w:tcW w:w="1134" w:type="dxa"/>
            <w:vMerge/>
          </w:tcPr>
          <w:p w:rsidR="00075853" w:rsidRPr="003E69B0" w:rsidRDefault="00075853" w:rsidP="00CE5427">
            <w:pPr>
              <w:jc w:val="both"/>
              <w:rPr>
                <w:rFonts w:ascii="Times New Roman" w:hAnsi="Times New Roman" w:cs="Times New Roman"/>
                <w:sz w:val="18"/>
              </w:rPr>
            </w:pPr>
          </w:p>
        </w:tc>
        <w:tc>
          <w:tcPr>
            <w:tcW w:w="2977" w:type="dxa"/>
          </w:tcPr>
          <w:p w:rsidR="00075853" w:rsidRPr="003E69B0" w:rsidRDefault="00075853" w:rsidP="00CE5427">
            <w:pPr>
              <w:jc w:val="both"/>
              <w:rPr>
                <w:rFonts w:ascii="Times New Roman" w:hAnsi="Times New Roman" w:cs="Times New Roman"/>
                <w:sz w:val="18"/>
              </w:rPr>
            </w:pPr>
            <w:r w:rsidRPr="003E69B0">
              <w:rPr>
                <w:rFonts w:ascii="Times New Roman" w:hAnsi="Times New Roman" w:cs="Times New Roman"/>
                <w:sz w:val="18"/>
              </w:rPr>
              <w:t>C</w:t>
            </w:r>
            <w:r w:rsidR="006A3B21">
              <w:rPr>
                <w:rFonts w:ascii="Times New Roman" w:hAnsi="Times New Roman" w:cs="Times New Roman"/>
                <w:sz w:val="18"/>
              </w:rPr>
              <w:t xml:space="preserve">entre de </w:t>
            </w:r>
            <w:r w:rsidRPr="003E69B0">
              <w:rPr>
                <w:rFonts w:ascii="Times New Roman" w:hAnsi="Times New Roman" w:cs="Times New Roman"/>
                <w:sz w:val="18"/>
              </w:rPr>
              <w:t>S</w:t>
            </w:r>
            <w:r w:rsidR="006A3B21">
              <w:rPr>
                <w:rFonts w:ascii="Times New Roman" w:hAnsi="Times New Roman" w:cs="Times New Roman"/>
                <w:sz w:val="18"/>
              </w:rPr>
              <w:t>anté</w:t>
            </w:r>
            <w:r w:rsidRPr="003E69B0">
              <w:rPr>
                <w:rFonts w:ascii="Times New Roman" w:hAnsi="Times New Roman" w:cs="Times New Roman"/>
                <w:sz w:val="18"/>
              </w:rPr>
              <w:t xml:space="preserve"> urbain</w:t>
            </w:r>
          </w:p>
        </w:tc>
        <w:tc>
          <w:tcPr>
            <w:tcW w:w="1984" w:type="dxa"/>
          </w:tcPr>
          <w:p w:rsidR="00075853" w:rsidRPr="003E69B0" w:rsidRDefault="00075853" w:rsidP="00CE5427">
            <w:pPr>
              <w:jc w:val="both"/>
              <w:rPr>
                <w:rFonts w:ascii="Times New Roman" w:hAnsi="Times New Roman" w:cs="Times New Roman"/>
                <w:sz w:val="18"/>
              </w:rPr>
            </w:pPr>
            <w:r w:rsidRPr="003E69B0">
              <w:rPr>
                <w:rFonts w:ascii="Times New Roman" w:hAnsi="Times New Roman" w:cs="Times New Roman"/>
                <w:sz w:val="18"/>
              </w:rPr>
              <w:t>PEV</w:t>
            </w:r>
          </w:p>
        </w:tc>
        <w:tc>
          <w:tcPr>
            <w:tcW w:w="1985" w:type="dxa"/>
          </w:tcPr>
          <w:p w:rsidR="00075853" w:rsidRPr="003E69B0" w:rsidRDefault="00075853" w:rsidP="00CE5427">
            <w:pPr>
              <w:jc w:val="both"/>
              <w:rPr>
                <w:rFonts w:ascii="Times New Roman" w:hAnsi="Times New Roman" w:cs="Times New Roman"/>
                <w:sz w:val="18"/>
              </w:rPr>
            </w:pPr>
            <w:r w:rsidRPr="003E69B0">
              <w:rPr>
                <w:rFonts w:ascii="Times New Roman" w:hAnsi="Times New Roman" w:cs="Times New Roman"/>
                <w:sz w:val="18"/>
              </w:rPr>
              <w:t>Districts</w:t>
            </w:r>
          </w:p>
        </w:tc>
      </w:tr>
      <w:tr w:rsidR="00075853" w:rsidRPr="003E69B0" w:rsidTr="006A3B21">
        <w:tc>
          <w:tcPr>
            <w:tcW w:w="1134" w:type="dxa"/>
            <w:vMerge/>
          </w:tcPr>
          <w:p w:rsidR="00075853" w:rsidRPr="003E69B0" w:rsidRDefault="00075853" w:rsidP="00CE5427">
            <w:pPr>
              <w:jc w:val="both"/>
              <w:rPr>
                <w:rFonts w:ascii="Times New Roman" w:hAnsi="Times New Roman" w:cs="Times New Roman"/>
                <w:sz w:val="18"/>
              </w:rPr>
            </w:pPr>
          </w:p>
        </w:tc>
        <w:tc>
          <w:tcPr>
            <w:tcW w:w="2977" w:type="dxa"/>
          </w:tcPr>
          <w:p w:rsidR="00075853" w:rsidRPr="003E69B0" w:rsidRDefault="006A3B21" w:rsidP="00CE5427">
            <w:pPr>
              <w:jc w:val="both"/>
              <w:rPr>
                <w:rFonts w:ascii="Times New Roman" w:hAnsi="Times New Roman" w:cs="Times New Roman"/>
                <w:sz w:val="18"/>
              </w:rPr>
            </w:pPr>
            <w:r w:rsidRPr="003E69B0">
              <w:rPr>
                <w:rFonts w:ascii="Times New Roman" w:hAnsi="Times New Roman" w:cs="Times New Roman"/>
                <w:sz w:val="18"/>
              </w:rPr>
              <w:t>C</w:t>
            </w:r>
            <w:r>
              <w:rPr>
                <w:rFonts w:ascii="Times New Roman" w:hAnsi="Times New Roman" w:cs="Times New Roman"/>
                <w:sz w:val="18"/>
              </w:rPr>
              <w:t xml:space="preserve">entre de </w:t>
            </w:r>
            <w:r w:rsidRPr="003E69B0">
              <w:rPr>
                <w:rFonts w:ascii="Times New Roman" w:hAnsi="Times New Roman" w:cs="Times New Roman"/>
                <w:sz w:val="18"/>
              </w:rPr>
              <w:t>S</w:t>
            </w:r>
            <w:r>
              <w:rPr>
                <w:rFonts w:ascii="Times New Roman" w:hAnsi="Times New Roman" w:cs="Times New Roman"/>
                <w:sz w:val="18"/>
              </w:rPr>
              <w:t>anté</w:t>
            </w:r>
            <w:r w:rsidRPr="003E69B0">
              <w:rPr>
                <w:rFonts w:ascii="Times New Roman" w:hAnsi="Times New Roman" w:cs="Times New Roman"/>
                <w:sz w:val="18"/>
              </w:rPr>
              <w:t xml:space="preserve"> </w:t>
            </w:r>
            <w:r w:rsidR="00075853" w:rsidRPr="003E69B0">
              <w:rPr>
                <w:rFonts w:ascii="Times New Roman" w:hAnsi="Times New Roman" w:cs="Times New Roman"/>
                <w:sz w:val="18"/>
              </w:rPr>
              <w:t>Rural/P</w:t>
            </w:r>
            <w:r>
              <w:rPr>
                <w:rFonts w:ascii="Times New Roman" w:hAnsi="Times New Roman" w:cs="Times New Roman"/>
                <w:sz w:val="18"/>
              </w:rPr>
              <w:t xml:space="preserve">oste de </w:t>
            </w:r>
            <w:r w:rsidR="00075853" w:rsidRPr="003E69B0">
              <w:rPr>
                <w:rFonts w:ascii="Times New Roman" w:hAnsi="Times New Roman" w:cs="Times New Roman"/>
                <w:sz w:val="18"/>
              </w:rPr>
              <w:t>S</w:t>
            </w:r>
            <w:r>
              <w:rPr>
                <w:rFonts w:ascii="Times New Roman" w:hAnsi="Times New Roman" w:cs="Times New Roman"/>
                <w:sz w:val="18"/>
              </w:rPr>
              <w:t>anté</w:t>
            </w:r>
            <w:r w:rsidR="00075853" w:rsidRPr="003E69B0">
              <w:rPr>
                <w:rFonts w:ascii="Times New Roman" w:hAnsi="Times New Roman" w:cs="Times New Roman"/>
                <w:sz w:val="18"/>
              </w:rPr>
              <w:t xml:space="preserve"> </w:t>
            </w:r>
          </w:p>
        </w:tc>
        <w:tc>
          <w:tcPr>
            <w:tcW w:w="1984" w:type="dxa"/>
          </w:tcPr>
          <w:p w:rsidR="00075853" w:rsidRPr="003E69B0" w:rsidRDefault="00075853" w:rsidP="00CE5427">
            <w:pPr>
              <w:jc w:val="both"/>
              <w:rPr>
                <w:rFonts w:ascii="Times New Roman" w:hAnsi="Times New Roman" w:cs="Times New Roman"/>
                <w:sz w:val="18"/>
              </w:rPr>
            </w:pPr>
            <w:r w:rsidRPr="003E69B0">
              <w:rPr>
                <w:rFonts w:ascii="Times New Roman" w:hAnsi="Times New Roman" w:cs="Times New Roman"/>
                <w:sz w:val="18"/>
              </w:rPr>
              <w:t>CPN/Acc</w:t>
            </w:r>
            <w:r w:rsidR="006A3B21">
              <w:rPr>
                <w:rFonts w:ascii="Times New Roman" w:hAnsi="Times New Roman" w:cs="Times New Roman"/>
                <w:sz w:val="18"/>
              </w:rPr>
              <w:t>ouchement</w:t>
            </w:r>
            <w:r w:rsidRPr="003E69B0">
              <w:rPr>
                <w:rFonts w:ascii="Times New Roman" w:hAnsi="Times New Roman" w:cs="Times New Roman"/>
                <w:sz w:val="18"/>
              </w:rPr>
              <w:t xml:space="preserve"> </w:t>
            </w:r>
          </w:p>
        </w:tc>
        <w:tc>
          <w:tcPr>
            <w:tcW w:w="1985" w:type="dxa"/>
          </w:tcPr>
          <w:p w:rsidR="00075853" w:rsidRPr="003E69B0" w:rsidRDefault="00075853" w:rsidP="00CE5427">
            <w:pPr>
              <w:jc w:val="both"/>
              <w:rPr>
                <w:rFonts w:ascii="Times New Roman" w:hAnsi="Times New Roman" w:cs="Times New Roman"/>
                <w:sz w:val="18"/>
              </w:rPr>
            </w:pPr>
            <w:r w:rsidRPr="003E69B0">
              <w:rPr>
                <w:rFonts w:ascii="Times New Roman" w:hAnsi="Times New Roman" w:cs="Times New Roman"/>
                <w:sz w:val="18"/>
              </w:rPr>
              <w:t>Districts</w:t>
            </w:r>
          </w:p>
        </w:tc>
      </w:tr>
      <w:tr w:rsidR="00075853" w:rsidRPr="003E69B0" w:rsidTr="006A3B21">
        <w:tc>
          <w:tcPr>
            <w:tcW w:w="1134" w:type="dxa"/>
            <w:vMerge w:val="restart"/>
          </w:tcPr>
          <w:p w:rsidR="00075853" w:rsidRPr="003E69B0" w:rsidRDefault="00075853" w:rsidP="00CE5427">
            <w:pPr>
              <w:jc w:val="both"/>
              <w:rPr>
                <w:rFonts w:ascii="Times New Roman" w:hAnsi="Times New Roman" w:cs="Times New Roman"/>
                <w:sz w:val="18"/>
              </w:rPr>
            </w:pPr>
            <w:r w:rsidRPr="003E69B0">
              <w:rPr>
                <w:rFonts w:ascii="Times New Roman" w:hAnsi="Times New Roman" w:cs="Times New Roman"/>
                <w:sz w:val="18"/>
              </w:rPr>
              <w:t xml:space="preserve">Faranah </w:t>
            </w:r>
          </w:p>
        </w:tc>
        <w:tc>
          <w:tcPr>
            <w:tcW w:w="2977" w:type="dxa"/>
          </w:tcPr>
          <w:p w:rsidR="00075853" w:rsidRPr="003E69B0" w:rsidRDefault="006A3B21" w:rsidP="007C19BC">
            <w:pPr>
              <w:jc w:val="both"/>
              <w:rPr>
                <w:rFonts w:ascii="Times New Roman" w:hAnsi="Times New Roman" w:cs="Times New Roman"/>
                <w:sz w:val="18"/>
              </w:rPr>
            </w:pPr>
            <w:r w:rsidRPr="003E69B0">
              <w:rPr>
                <w:rFonts w:ascii="Times New Roman" w:hAnsi="Times New Roman" w:cs="Times New Roman"/>
                <w:sz w:val="18"/>
              </w:rPr>
              <w:t>H</w:t>
            </w:r>
            <w:r>
              <w:rPr>
                <w:rFonts w:ascii="Times New Roman" w:hAnsi="Times New Roman" w:cs="Times New Roman"/>
                <w:sz w:val="18"/>
              </w:rPr>
              <w:t xml:space="preserve">ôpital </w:t>
            </w:r>
            <w:r w:rsidR="00075853" w:rsidRPr="003E69B0">
              <w:rPr>
                <w:rFonts w:ascii="Times New Roman" w:hAnsi="Times New Roman" w:cs="Times New Roman"/>
                <w:sz w:val="18"/>
              </w:rPr>
              <w:t>R</w:t>
            </w:r>
            <w:r>
              <w:rPr>
                <w:rFonts w:ascii="Times New Roman" w:hAnsi="Times New Roman" w:cs="Times New Roman"/>
                <w:sz w:val="18"/>
              </w:rPr>
              <w:t>égional</w:t>
            </w:r>
          </w:p>
          <w:p w:rsidR="00075853" w:rsidRPr="003E69B0" w:rsidRDefault="00075853" w:rsidP="007C19BC">
            <w:pPr>
              <w:jc w:val="both"/>
              <w:rPr>
                <w:rFonts w:ascii="Times New Roman" w:hAnsi="Times New Roman" w:cs="Times New Roman"/>
                <w:sz w:val="18"/>
              </w:rPr>
            </w:pPr>
          </w:p>
        </w:tc>
        <w:tc>
          <w:tcPr>
            <w:tcW w:w="1984" w:type="dxa"/>
          </w:tcPr>
          <w:p w:rsidR="00075853" w:rsidRPr="003E69B0" w:rsidRDefault="00075853" w:rsidP="007C19BC">
            <w:pPr>
              <w:jc w:val="both"/>
              <w:rPr>
                <w:rFonts w:ascii="Times New Roman" w:hAnsi="Times New Roman" w:cs="Times New Roman"/>
                <w:sz w:val="18"/>
              </w:rPr>
            </w:pPr>
            <w:r w:rsidRPr="003E69B0">
              <w:rPr>
                <w:rFonts w:ascii="Times New Roman" w:hAnsi="Times New Roman" w:cs="Times New Roman"/>
                <w:sz w:val="18"/>
              </w:rPr>
              <w:t>Pédiatrie</w:t>
            </w:r>
          </w:p>
          <w:p w:rsidR="00075853" w:rsidRPr="003E69B0" w:rsidRDefault="00075853" w:rsidP="007C19BC">
            <w:pPr>
              <w:jc w:val="both"/>
              <w:rPr>
                <w:rFonts w:ascii="Times New Roman" w:hAnsi="Times New Roman" w:cs="Times New Roman"/>
                <w:sz w:val="18"/>
              </w:rPr>
            </w:pPr>
            <w:r w:rsidRPr="003E69B0">
              <w:rPr>
                <w:rFonts w:ascii="Times New Roman" w:hAnsi="Times New Roman" w:cs="Times New Roman"/>
                <w:sz w:val="18"/>
              </w:rPr>
              <w:t>Maternité</w:t>
            </w:r>
          </w:p>
          <w:p w:rsidR="00075853" w:rsidRPr="003E69B0" w:rsidRDefault="00075853" w:rsidP="007C19BC">
            <w:pPr>
              <w:jc w:val="both"/>
              <w:rPr>
                <w:rFonts w:ascii="Times New Roman" w:hAnsi="Times New Roman" w:cs="Times New Roman"/>
                <w:sz w:val="18"/>
              </w:rPr>
            </w:pPr>
            <w:r w:rsidRPr="003E69B0">
              <w:rPr>
                <w:rFonts w:ascii="Times New Roman" w:hAnsi="Times New Roman" w:cs="Times New Roman"/>
                <w:sz w:val="18"/>
              </w:rPr>
              <w:t>Urgences</w:t>
            </w:r>
          </w:p>
        </w:tc>
        <w:tc>
          <w:tcPr>
            <w:tcW w:w="1985" w:type="dxa"/>
          </w:tcPr>
          <w:p w:rsidR="00075853" w:rsidRPr="003E69B0" w:rsidRDefault="00075853" w:rsidP="007C19BC">
            <w:pPr>
              <w:jc w:val="both"/>
              <w:rPr>
                <w:rFonts w:ascii="Times New Roman" w:hAnsi="Times New Roman" w:cs="Times New Roman"/>
                <w:sz w:val="18"/>
              </w:rPr>
            </w:pPr>
            <w:r w:rsidRPr="003E69B0">
              <w:rPr>
                <w:rFonts w:ascii="Times New Roman" w:hAnsi="Times New Roman" w:cs="Times New Roman"/>
                <w:sz w:val="18"/>
              </w:rPr>
              <w:t>Quartiers urbains</w:t>
            </w:r>
          </w:p>
          <w:p w:rsidR="00075853" w:rsidRPr="003E69B0" w:rsidRDefault="00075853" w:rsidP="007C19BC">
            <w:pPr>
              <w:jc w:val="both"/>
              <w:rPr>
                <w:rFonts w:ascii="Times New Roman" w:hAnsi="Times New Roman" w:cs="Times New Roman"/>
                <w:sz w:val="18"/>
              </w:rPr>
            </w:pPr>
            <w:r w:rsidRPr="003E69B0">
              <w:rPr>
                <w:rFonts w:ascii="Times New Roman" w:hAnsi="Times New Roman" w:cs="Times New Roman"/>
                <w:sz w:val="18"/>
              </w:rPr>
              <w:t>Quartiers péri-urbains</w:t>
            </w:r>
          </w:p>
        </w:tc>
      </w:tr>
      <w:tr w:rsidR="00075853" w:rsidRPr="003E69B0" w:rsidTr="006A3B21">
        <w:tc>
          <w:tcPr>
            <w:tcW w:w="1134" w:type="dxa"/>
            <w:vMerge/>
          </w:tcPr>
          <w:p w:rsidR="00075853" w:rsidRPr="003E69B0" w:rsidRDefault="00075853" w:rsidP="00CE5427">
            <w:pPr>
              <w:jc w:val="both"/>
              <w:rPr>
                <w:rFonts w:ascii="Times New Roman" w:hAnsi="Times New Roman" w:cs="Times New Roman"/>
                <w:sz w:val="18"/>
              </w:rPr>
            </w:pPr>
          </w:p>
        </w:tc>
        <w:tc>
          <w:tcPr>
            <w:tcW w:w="2977" w:type="dxa"/>
          </w:tcPr>
          <w:p w:rsidR="00075853" w:rsidRPr="003E69B0" w:rsidRDefault="006A3B21" w:rsidP="007C19BC">
            <w:pPr>
              <w:jc w:val="both"/>
              <w:rPr>
                <w:rFonts w:ascii="Times New Roman" w:hAnsi="Times New Roman" w:cs="Times New Roman"/>
                <w:sz w:val="18"/>
              </w:rPr>
            </w:pPr>
            <w:r w:rsidRPr="003E69B0">
              <w:rPr>
                <w:rFonts w:ascii="Times New Roman" w:hAnsi="Times New Roman" w:cs="Times New Roman"/>
                <w:sz w:val="18"/>
              </w:rPr>
              <w:t>C</w:t>
            </w:r>
            <w:r>
              <w:rPr>
                <w:rFonts w:ascii="Times New Roman" w:hAnsi="Times New Roman" w:cs="Times New Roman"/>
                <w:sz w:val="18"/>
              </w:rPr>
              <w:t xml:space="preserve">entre de </w:t>
            </w:r>
            <w:r w:rsidRPr="003E69B0">
              <w:rPr>
                <w:rFonts w:ascii="Times New Roman" w:hAnsi="Times New Roman" w:cs="Times New Roman"/>
                <w:sz w:val="18"/>
              </w:rPr>
              <w:t>S</w:t>
            </w:r>
            <w:r>
              <w:rPr>
                <w:rFonts w:ascii="Times New Roman" w:hAnsi="Times New Roman" w:cs="Times New Roman"/>
                <w:sz w:val="18"/>
              </w:rPr>
              <w:t>anté</w:t>
            </w:r>
            <w:r w:rsidRPr="003E69B0">
              <w:rPr>
                <w:rFonts w:ascii="Times New Roman" w:hAnsi="Times New Roman" w:cs="Times New Roman"/>
                <w:sz w:val="18"/>
              </w:rPr>
              <w:t xml:space="preserve"> urbain</w:t>
            </w:r>
          </w:p>
        </w:tc>
        <w:tc>
          <w:tcPr>
            <w:tcW w:w="1984" w:type="dxa"/>
          </w:tcPr>
          <w:p w:rsidR="00075853" w:rsidRPr="003E69B0" w:rsidRDefault="00075853" w:rsidP="007C19BC">
            <w:pPr>
              <w:jc w:val="both"/>
              <w:rPr>
                <w:rFonts w:ascii="Times New Roman" w:hAnsi="Times New Roman" w:cs="Times New Roman"/>
                <w:sz w:val="18"/>
              </w:rPr>
            </w:pPr>
            <w:r w:rsidRPr="003E69B0">
              <w:rPr>
                <w:rFonts w:ascii="Times New Roman" w:hAnsi="Times New Roman" w:cs="Times New Roman"/>
                <w:sz w:val="18"/>
              </w:rPr>
              <w:t>PEV</w:t>
            </w:r>
          </w:p>
        </w:tc>
        <w:tc>
          <w:tcPr>
            <w:tcW w:w="1985" w:type="dxa"/>
          </w:tcPr>
          <w:p w:rsidR="00075853" w:rsidRPr="003E69B0" w:rsidRDefault="00075853" w:rsidP="007C19BC">
            <w:pPr>
              <w:jc w:val="both"/>
              <w:rPr>
                <w:rFonts w:ascii="Times New Roman" w:hAnsi="Times New Roman" w:cs="Times New Roman"/>
                <w:sz w:val="18"/>
              </w:rPr>
            </w:pPr>
            <w:r w:rsidRPr="003E69B0">
              <w:rPr>
                <w:rFonts w:ascii="Times New Roman" w:hAnsi="Times New Roman" w:cs="Times New Roman"/>
                <w:sz w:val="18"/>
              </w:rPr>
              <w:t>Districts</w:t>
            </w:r>
          </w:p>
        </w:tc>
      </w:tr>
      <w:tr w:rsidR="00075853" w:rsidRPr="003E69B0" w:rsidTr="006A3B21">
        <w:tc>
          <w:tcPr>
            <w:tcW w:w="1134" w:type="dxa"/>
            <w:vMerge/>
          </w:tcPr>
          <w:p w:rsidR="00075853" w:rsidRPr="003E69B0" w:rsidRDefault="00075853" w:rsidP="00CE5427">
            <w:pPr>
              <w:jc w:val="both"/>
              <w:rPr>
                <w:rFonts w:ascii="Times New Roman" w:hAnsi="Times New Roman" w:cs="Times New Roman"/>
                <w:sz w:val="18"/>
              </w:rPr>
            </w:pPr>
          </w:p>
        </w:tc>
        <w:tc>
          <w:tcPr>
            <w:tcW w:w="2977" w:type="dxa"/>
          </w:tcPr>
          <w:p w:rsidR="00075853" w:rsidRPr="003E69B0" w:rsidRDefault="006A3B21" w:rsidP="007C19BC">
            <w:pPr>
              <w:jc w:val="both"/>
              <w:rPr>
                <w:rFonts w:ascii="Times New Roman" w:hAnsi="Times New Roman" w:cs="Times New Roman"/>
                <w:sz w:val="18"/>
              </w:rPr>
            </w:pPr>
            <w:r w:rsidRPr="003E69B0">
              <w:rPr>
                <w:rFonts w:ascii="Times New Roman" w:hAnsi="Times New Roman" w:cs="Times New Roman"/>
                <w:sz w:val="18"/>
              </w:rPr>
              <w:t>C</w:t>
            </w:r>
            <w:r>
              <w:rPr>
                <w:rFonts w:ascii="Times New Roman" w:hAnsi="Times New Roman" w:cs="Times New Roman"/>
                <w:sz w:val="18"/>
              </w:rPr>
              <w:t xml:space="preserve">entre de </w:t>
            </w:r>
            <w:r w:rsidRPr="003E69B0">
              <w:rPr>
                <w:rFonts w:ascii="Times New Roman" w:hAnsi="Times New Roman" w:cs="Times New Roman"/>
                <w:sz w:val="18"/>
              </w:rPr>
              <w:t>S</w:t>
            </w:r>
            <w:r>
              <w:rPr>
                <w:rFonts w:ascii="Times New Roman" w:hAnsi="Times New Roman" w:cs="Times New Roman"/>
                <w:sz w:val="18"/>
              </w:rPr>
              <w:t>anté</w:t>
            </w:r>
            <w:r w:rsidRPr="003E69B0">
              <w:rPr>
                <w:rFonts w:ascii="Times New Roman" w:hAnsi="Times New Roman" w:cs="Times New Roman"/>
                <w:sz w:val="18"/>
              </w:rPr>
              <w:t xml:space="preserve"> Rural/P</w:t>
            </w:r>
            <w:r>
              <w:rPr>
                <w:rFonts w:ascii="Times New Roman" w:hAnsi="Times New Roman" w:cs="Times New Roman"/>
                <w:sz w:val="18"/>
              </w:rPr>
              <w:t xml:space="preserve">oste de </w:t>
            </w:r>
            <w:r w:rsidRPr="003E69B0">
              <w:rPr>
                <w:rFonts w:ascii="Times New Roman" w:hAnsi="Times New Roman" w:cs="Times New Roman"/>
                <w:sz w:val="18"/>
              </w:rPr>
              <w:t>S</w:t>
            </w:r>
            <w:r>
              <w:rPr>
                <w:rFonts w:ascii="Times New Roman" w:hAnsi="Times New Roman" w:cs="Times New Roman"/>
                <w:sz w:val="18"/>
              </w:rPr>
              <w:t>anté</w:t>
            </w:r>
          </w:p>
        </w:tc>
        <w:tc>
          <w:tcPr>
            <w:tcW w:w="1984" w:type="dxa"/>
          </w:tcPr>
          <w:p w:rsidR="00075853" w:rsidRPr="003E69B0" w:rsidRDefault="00075853" w:rsidP="007C19BC">
            <w:pPr>
              <w:jc w:val="both"/>
              <w:rPr>
                <w:rFonts w:ascii="Times New Roman" w:hAnsi="Times New Roman" w:cs="Times New Roman"/>
                <w:sz w:val="18"/>
              </w:rPr>
            </w:pPr>
            <w:r w:rsidRPr="003E69B0">
              <w:rPr>
                <w:rFonts w:ascii="Times New Roman" w:hAnsi="Times New Roman" w:cs="Times New Roman"/>
                <w:sz w:val="18"/>
              </w:rPr>
              <w:t>CPN/</w:t>
            </w:r>
            <w:r w:rsidR="006A3B21" w:rsidRPr="003E69B0">
              <w:rPr>
                <w:rFonts w:ascii="Times New Roman" w:hAnsi="Times New Roman" w:cs="Times New Roman"/>
                <w:sz w:val="18"/>
              </w:rPr>
              <w:t xml:space="preserve"> Acc</w:t>
            </w:r>
            <w:r w:rsidR="006A3B21">
              <w:rPr>
                <w:rFonts w:ascii="Times New Roman" w:hAnsi="Times New Roman" w:cs="Times New Roman"/>
                <w:sz w:val="18"/>
              </w:rPr>
              <w:t>ouchement</w:t>
            </w:r>
            <w:r w:rsidRPr="003E69B0">
              <w:rPr>
                <w:rFonts w:ascii="Times New Roman" w:hAnsi="Times New Roman" w:cs="Times New Roman"/>
                <w:sz w:val="18"/>
              </w:rPr>
              <w:t xml:space="preserve"> </w:t>
            </w:r>
          </w:p>
        </w:tc>
        <w:tc>
          <w:tcPr>
            <w:tcW w:w="1985" w:type="dxa"/>
          </w:tcPr>
          <w:p w:rsidR="00075853" w:rsidRPr="003E69B0" w:rsidRDefault="00075853" w:rsidP="007C19BC">
            <w:pPr>
              <w:jc w:val="both"/>
              <w:rPr>
                <w:rFonts w:ascii="Times New Roman" w:hAnsi="Times New Roman" w:cs="Times New Roman"/>
                <w:sz w:val="18"/>
              </w:rPr>
            </w:pPr>
            <w:r w:rsidRPr="003E69B0">
              <w:rPr>
                <w:rFonts w:ascii="Times New Roman" w:hAnsi="Times New Roman" w:cs="Times New Roman"/>
                <w:sz w:val="18"/>
              </w:rPr>
              <w:t>Districts</w:t>
            </w:r>
          </w:p>
        </w:tc>
      </w:tr>
      <w:tr w:rsidR="00075853" w:rsidRPr="003E69B0" w:rsidTr="006A3B21">
        <w:tc>
          <w:tcPr>
            <w:tcW w:w="1134" w:type="dxa"/>
            <w:vMerge w:val="restart"/>
          </w:tcPr>
          <w:p w:rsidR="00075853" w:rsidRPr="003E69B0" w:rsidRDefault="00075853" w:rsidP="00CE5427">
            <w:pPr>
              <w:jc w:val="both"/>
              <w:rPr>
                <w:rFonts w:ascii="Times New Roman" w:hAnsi="Times New Roman" w:cs="Times New Roman"/>
                <w:sz w:val="18"/>
              </w:rPr>
            </w:pPr>
            <w:r w:rsidRPr="003E69B0">
              <w:rPr>
                <w:rFonts w:ascii="Times New Roman" w:hAnsi="Times New Roman" w:cs="Times New Roman"/>
                <w:sz w:val="18"/>
              </w:rPr>
              <w:t xml:space="preserve">Mamou </w:t>
            </w:r>
          </w:p>
        </w:tc>
        <w:tc>
          <w:tcPr>
            <w:tcW w:w="2977" w:type="dxa"/>
          </w:tcPr>
          <w:p w:rsidR="006A3B21" w:rsidRPr="003E69B0" w:rsidRDefault="006A3B21" w:rsidP="006A3B21">
            <w:pPr>
              <w:jc w:val="both"/>
              <w:rPr>
                <w:rFonts w:ascii="Times New Roman" w:hAnsi="Times New Roman" w:cs="Times New Roman"/>
                <w:sz w:val="18"/>
              </w:rPr>
            </w:pPr>
            <w:r w:rsidRPr="003E69B0">
              <w:rPr>
                <w:rFonts w:ascii="Times New Roman" w:hAnsi="Times New Roman" w:cs="Times New Roman"/>
                <w:sz w:val="18"/>
              </w:rPr>
              <w:t>H</w:t>
            </w:r>
            <w:r>
              <w:rPr>
                <w:rFonts w:ascii="Times New Roman" w:hAnsi="Times New Roman" w:cs="Times New Roman"/>
                <w:sz w:val="18"/>
              </w:rPr>
              <w:t xml:space="preserve">ôpital </w:t>
            </w:r>
            <w:r w:rsidRPr="003E69B0">
              <w:rPr>
                <w:rFonts w:ascii="Times New Roman" w:hAnsi="Times New Roman" w:cs="Times New Roman"/>
                <w:sz w:val="18"/>
              </w:rPr>
              <w:t>R</w:t>
            </w:r>
            <w:r>
              <w:rPr>
                <w:rFonts w:ascii="Times New Roman" w:hAnsi="Times New Roman" w:cs="Times New Roman"/>
                <w:sz w:val="18"/>
              </w:rPr>
              <w:t>égional</w:t>
            </w:r>
          </w:p>
          <w:p w:rsidR="00075853" w:rsidRPr="003E69B0" w:rsidRDefault="00075853" w:rsidP="007C19BC">
            <w:pPr>
              <w:jc w:val="both"/>
              <w:rPr>
                <w:rFonts w:ascii="Times New Roman" w:hAnsi="Times New Roman" w:cs="Times New Roman"/>
                <w:sz w:val="18"/>
              </w:rPr>
            </w:pPr>
          </w:p>
        </w:tc>
        <w:tc>
          <w:tcPr>
            <w:tcW w:w="1984" w:type="dxa"/>
          </w:tcPr>
          <w:p w:rsidR="00075853" w:rsidRPr="003E69B0" w:rsidRDefault="00075853" w:rsidP="007C19BC">
            <w:pPr>
              <w:jc w:val="both"/>
              <w:rPr>
                <w:rFonts w:ascii="Times New Roman" w:hAnsi="Times New Roman" w:cs="Times New Roman"/>
                <w:sz w:val="18"/>
              </w:rPr>
            </w:pPr>
            <w:r w:rsidRPr="003E69B0">
              <w:rPr>
                <w:rFonts w:ascii="Times New Roman" w:hAnsi="Times New Roman" w:cs="Times New Roman"/>
                <w:sz w:val="18"/>
              </w:rPr>
              <w:t>Pédiatrie</w:t>
            </w:r>
          </w:p>
          <w:p w:rsidR="00075853" w:rsidRPr="003E69B0" w:rsidRDefault="00075853" w:rsidP="007C19BC">
            <w:pPr>
              <w:jc w:val="both"/>
              <w:rPr>
                <w:rFonts w:ascii="Times New Roman" w:hAnsi="Times New Roman" w:cs="Times New Roman"/>
                <w:sz w:val="18"/>
              </w:rPr>
            </w:pPr>
            <w:r w:rsidRPr="003E69B0">
              <w:rPr>
                <w:rFonts w:ascii="Times New Roman" w:hAnsi="Times New Roman" w:cs="Times New Roman"/>
                <w:sz w:val="18"/>
              </w:rPr>
              <w:t>Maternité</w:t>
            </w:r>
          </w:p>
          <w:p w:rsidR="00075853" w:rsidRPr="003E69B0" w:rsidRDefault="00075853" w:rsidP="007C19BC">
            <w:pPr>
              <w:jc w:val="both"/>
              <w:rPr>
                <w:rFonts w:ascii="Times New Roman" w:hAnsi="Times New Roman" w:cs="Times New Roman"/>
                <w:sz w:val="18"/>
              </w:rPr>
            </w:pPr>
            <w:r w:rsidRPr="003E69B0">
              <w:rPr>
                <w:rFonts w:ascii="Times New Roman" w:hAnsi="Times New Roman" w:cs="Times New Roman"/>
                <w:sz w:val="18"/>
              </w:rPr>
              <w:t>Urgences</w:t>
            </w:r>
          </w:p>
        </w:tc>
        <w:tc>
          <w:tcPr>
            <w:tcW w:w="1985" w:type="dxa"/>
          </w:tcPr>
          <w:p w:rsidR="00075853" w:rsidRPr="003E69B0" w:rsidRDefault="00075853" w:rsidP="007C19BC">
            <w:pPr>
              <w:jc w:val="both"/>
              <w:rPr>
                <w:rFonts w:ascii="Times New Roman" w:hAnsi="Times New Roman" w:cs="Times New Roman"/>
                <w:sz w:val="18"/>
              </w:rPr>
            </w:pPr>
            <w:r w:rsidRPr="003E69B0">
              <w:rPr>
                <w:rFonts w:ascii="Times New Roman" w:hAnsi="Times New Roman" w:cs="Times New Roman"/>
                <w:sz w:val="18"/>
              </w:rPr>
              <w:t>Quartiers urbains</w:t>
            </w:r>
          </w:p>
          <w:p w:rsidR="00075853" w:rsidRPr="003E69B0" w:rsidRDefault="00075853" w:rsidP="007C19BC">
            <w:pPr>
              <w:jc w:val="both"/>
              <w:rPr>
                <w:rFonts w:ascii="Times New Roman" w:hAnsi="Times New Roman" w:cs="Times New Roman"/>
                <w:sz w:val="18"/>
              </w:rPr>
            </w:pPr>
            <w:r w:rsidRPr="003E69B0">
              <w:rPr>
                <w:rFonts w:ascii="Times New Roman" w:hAnsi="Times New Roman" w:cs="Times New Roman"/>
                <w:sz w:val="18"/>
              </w:rPr>
              <w:t>Quartiers péri-urbains</w:t>
            </w:r>
          </w:p>
        </w:tc>
      </w:tr>
      <w:tr w:rsidR="00075853" w:rsidRPr="003E69B0" w:rsidTr="006A3B21">
        <w:tc>
          <w:tcPr>
            <w:tcW w:w="1134" w:type="dxa"/>
            <w:vMerge/>
          </w:tcPr>
          <w:p w:rsidR="00075853" w:rsidRPr="003E69B0" w:rsidRDefault="00075853" w:rsidP="00CE5427">
            <w:pPr>
              <w:jc w:val="both"/>
              <w:rPr>
                <w:rFonts w:ascii="Times New Roman" w:hAnsi="Times New Roman" w:cs="Times New Roman"/>
                <w:sz w:val="18"/>
              </w:rPr>
            </w:pPr>
          </w:p>
        </w:tc>
        <w:tc>
          <w:tcPr>
            <w:tcW w:w="2977" w:type="dxa"/>
          </w:tcPr>
          <w:p w:rsidR="00075853" w:rsidRPr="003E69B0" w:rsidRDefault="006A3B21" w:rsidP="007C19BC">
            <w:pPr>
              <w:jc w:val="both"/>
              <w:rPr>
                <w:rFonts w:ascii="Times New Roman" w:hAnsi="Times New Roman" w:cs="Times New Roman"/>
                <w:sz w:val="18"/>
              </w:rPr>
            </w:pPr>
            <w:r w:rsidRPr="003E69B0">
              <w:rPr>
                <w:rFonts w:ascii="Times New Roman" w:hAnsi="Times New Roman" w:cs="Times New Roman"/>
                <w:sz w:val="18"/>
              </w:rPr>
              <w:t>C</w:t>
            </w:r>
            <w:r>
              <w:rPr>
                <w:rFonts w:ascii="Times New Roman" w:hAnsi="Times New Roman" w:cs="Times New Roman"/>
                <w:sz w:val="18"/>
              </w:rPr>
              <w:t xml:space="preserve">entre de </w:t>
            </w:r>
            <w:r w:rsidRPr="003E69B0">
              <w:rPr>
                <w:rFonts w:ascii="Times New Roman" w:hAnsi="Times New Roman" w:cs="Times New Roman"/>
                <w:sz w:val="18"/>
              </w:rPr>
              <w:t>S</w:t>
            </w:r>
            <w:r>
              <w:rPr>
                <w:rFonts w:ascii="Times New Roman" w:hAnsi="Times New Roman" w:cs="Times New Roman"/>
                <w:sz w:val="18"/>
              </w:rPr>
              <w:t>anté</w:t>
            </w:r>
            <w:r w:rsidRPr="003E69B0">
              <w:rPr>
                <w:rFonts w:ascii="Times New Roman" w:hAnsi="Times New Roman" w:cs="Times New Roman"/>
                <w:sz w:val="18"/>
              </w:rPr>
              <w:t xml:space="preserve"> urbain</w:t>
            </w:r>
          </w:p>
        </w:tc>
        <w:tc>
          <w:tcPr>
            <w:tcW w:w="1984" w:type="dxa"/>
          </w:tcPr>
          <w:p w:rsidR="00075853" w:rsidRPr="003E69B0" w:rsidRDefault="00075853" w:rsidP="007C19BC">
            <w:pPr>
              <w:jc w:val="both"/>
              <w:rPr>
                <w:rFonts w:ascii="Times New Roman" w:hAnsi="Times New Roman" w:cs="Times New Roman"/>
                <w:sz w:val="18"/>
              </w:rPr>
            </w:pPr>
            <w:r w:rsidRPr="003E69B0">
              <w:rPr>
                <w:rFonts w:ascii="Times New Roman" w:hAnsi="Times New Roman" w:cs="Times New Roman"/>
                <w:sz w:val="18"/>
              </w:rPr>
              <w:t>PEV</w:t>
            </w:r>
          </w:p>
        </w:tc>
        <w:tc>
          <w:tcPr>
            <w:tcW w:w="1985" w:type="dxa"/>
          </w:tcPr>
          <w:p w:rsidR="00075853" w:rsidRPr="003E69B0" w:rsidRDefault="00075853" w:rsidP="007C19BC">
            <w:pPr>
              <w:jc w:val="both"/>
              <w:rPr>
                <w:rFonts w:ascii="Times New Roman" w:hAnsi="Times New Roman" w:cs="Times New Roman"/>
                <w:sz w:val="18"/>
              </w:rPr>
            </w:pPr>
            <w:r w:rsidRPr="003E69B0">
              <w:rPr>
                <w:rFonts w:ascii="Times New Roman" w:hAnsi="Times New Roman" w:cs="Times New Roman"/>
                <w:sz w:val="18"/>
              </w:rPr>
              <w:t>Districts</w:t>
            </w:r>
          </w:p>
        </w:tc>
      </w:tr>
      <w:tr w:rsidR="00075853" w:rsidRPr="003E69B0" w:rsidTr="006A3B21">
        <w:tc>
          <w:tcPr>
            <w:tcW w:w="1134" w:type="dxa"/>
            <w:vMerge/>
          </w:tcPr>
          <w:p w:rsidR="00075853" w:rsidRPr="003E69B0" w:rsidRDefault="00075853" w:rsidP="00CE5427">
            <w:pPr>
              <w:jc w:val="both"/>
              <w:rPr>
                <w:rFonts w:ascii="Times New Roman" w:hAnsi="Times New Roman" w:cs="Times New Roman"/>
                <w:sz w:val="18"/>
              </w:rPr>
            </w:pPr>
          </w:p>
        </w:tc>
        <w:tc>
          <w:tcPr>
            <w:tcW w:w="2977" w:type="dxa"/>
          </w:tcPr>
          <w:p w:rsidR="00075853" w:rsidRPr="003E69B0" w:rsidRDefault="006A3B21" w:rsidP="007C19BC">
            <w:pPr>
              <w:jc w:val="both"/>
              <w:rPr>
                <w:rFonts w:ascii="Times New Roman" w:hAnsi="Times New Roman" w:cs="Times New Roman"/>
                <w:sz w:val="18"/>
              </w:rPr>
            </w:pPr>
            <w:r w:rsidRPr="003E69B0">
              <w:rPr>
                <w:rFonts w:ascii="Times New Roman" w:hAnsi="Times New Roman" w:cs="Times New Roman"/>
                <w:sz w:val="18"/>
              </w:rPr>
              <w:t>C</w:t>
            </w:r>
            <w:r>
              <w:rPr>
                <w:rFonts w:ascii="Times New Roman" w:hAnsi="Times New Roman" w:cs="Times New Roman"/>
                <w:sz w:val="18"/>
              </w:rPr>
              <w:t xml:space="preserve">entre de </w:t>
            </w:r>
            <w:r w:rsidRPr="003E69B0">
              <w:rPr>
                <w:rFonts w:ascii="Times New Roman" w:hAnsi="Times New Roman" w:cs="Times New Roman"/>
                <w:sz w:val="18"/>
              </w:rPr>
              <w:t>S</w:t>
            </w:r>
            <w:r>
              <w:rPr>
                <w:rFonts w:ascii="Times New Roman" w:hAnsi="Times New Roman" w:cs="Times New Roman"/>
                <w:sz w:val="18"/>
              </w:rPr>
              <w:t>anté</w:t>
            </w:r>
            <w:r w:rsidRPr="003E69B0">
              <w:rPr>
                <w:rFonts w:ascii="Times New Roman" w:hAnsi="Times New Roman" w:cs="Times New Roman"/>
                <w:sz w:val="18"/>
              </w:rPr>
              <w:t xml:space="preserve"> Rural/P</w:t>
            </w:r>
            <w:r>
              <w:rPr>
                <w:rFonts w:ascii="Times New Roman" w:hAnsi="Times New Roman" w:cs="Times New Roman"/>
                <w:sz w:val="18"/>
              </w:rPr>
              <w:t xml:space="preserve">oste de </w:t>
            </w:r>
            <w:r w:rsidRPr="003E69B0">
              <w:rPr>
                <w:rFonts w:ascii="Times New Roman" w:hAnsi="Times New Roman" w:cs="Times New Roman"/>
                <w:sz w:val="18"/>
              </w:rPr>
              <w:t>S</w:t>
            </w:r>
            <w:r>
              <w:rPr>
                <w:rFonts w:ascii="Times New Roman" w:hAnsi="Times New Roman" w:cs="Times New Roman"/>
                <w:sz w:val="18"/>
              </w:rPr>
              <w:t>anté</w:t>
            </w:r>
          </w:p>
        </w:tc>
        <w:tc>
          <w:tcPr>
            <w:tcW w:w="1984" w:type="dxa"/>
          </w:tcPr>
          <w:p w:rsidR="00075853" w:rsidRPr="003E69B0" w:rsidRDefault="00075853" w:rsidP="007C19BC">
            <w:pPr>
              <w:jc w:val="both"/>
              <w:rPr>
                <w:rFonts w:ascii="Times New Roman" w:hAnsi="Times New Roman" w:cs="Times New Roman"/>
                <w:sz w:val="18"/>
              </w:rPr>
            </w:pPr>
            <w:r w:rsidRPr="003E69B0">
              <w:rPr>
                <w:rFonts w:ascii="Times New Roman" w:hAnsi="Times New Roman" w:cs="Times New Roman"/>
                <w:sz w:val="18"/>
              </w:rPr>
              <w:t>CPN/</w:t>
            </w:r>
            <w:r w:rsidR="006A3B21" w:rsidRPr="003E69B0">
              <w:rPr>
                <w:rFonts w:ascii="Times New Roman" w:hAnsi="Times New Roman" w:cs="Times New Roman"/>
                <w:sz w:val="18"/>
              </w:rPr>
              <w:t xml:space="preserve"> Acc</w:t>
            </w:r>
            <w:r w:rsidR="006A3B21">
              <w:rPr>
                <w:rFonts w:ascii="Times New Roman" w:hAnsi="Times New Roman" w:cs="Times New Roman"/>
                <w:sz w:val="18"/>
              </w:rPr>
              <w:t>ouchement</w:t>
            </w:r>
          </w:p>
        </w:tc>
        <w:tc>
          <w:tcPr>
            <w:tcW w:w="1985" w:type="dxa"/>
          </w:tcPr>
          <w:p w:rsidR="00075853" w:rsidRPr="003E69B0" w:rsidRDefault="00075853" w:rsidP="007C19BC">
            <w:pPr>
              <w:jc w:val="both"/>
              <w:rPr>
                <w:rFonts w:ascii="Times New Roman" w:hAnsi="Times New Roman" w:cs="Times New Roman"/>
                <w:sz w:val="18"/>
              </w:rPr>
            </w:pPr>
            <w:r w:rsidRPr="003E69B0">
              <w:rPr>
                <w:rFonts w:ascii="Times New Roman" w:hAnsi="Times New Roman" w:cs="Times New Roman"/>
                <w:sz w:val="18"/>
              </w:rPr>
              <w:t>Districts</w:t>
            </w:r>
          </w:p>
        </w:tc>
      </w:tr>
      <w:tr w:rsidR="00075853" w:rsidRPr="003E69B0" w:rsidTr="006A3B21">
        <w:tc>
          <w:tcPr>
            <w:tcW w:w="1134" w:type="dxa"/>
          </w:tcPr>
          <w:p w:rsidR="00075853" w:rsidRPr="003E69B0" w:rsidRDefault="00075853" w:rsidP="00CE5427">
            <w:pPr>
              <w:jc w:val="both"/>
              <w:rPr>
                <w:rFonts w:ascii="Times New Roman" w:hAnsi="Times New Roman" w:cs="Times New Roman"/>
                <w:sz w:val="18"/>
              </w:rPr>
            </w:pPr>
            <w:r w:rsidRPr="003E69B0">
              <w:rPr>
                <w:rFonts w:ascii="Times New Roman" w:hAnsi="Times New Roman" w:cs="Times New Roman"/>
                <w:sz w:val="18"/>
              </w:rPr>
              <w:t>Labé</w:t>
            </w:r>
          </w:p>
        </w:tc>
        <w:tc>
          <w:tcPr>
            <w:tcW w:w="2977" w:type="dxa"/>
          </w:tcPr>
          <w:p w:rsidR="006A3B21" w:rsidRPr="003E69B0" w:rsidRDefault="006A3B21" w:rsidP="006A3B21">
            <w:pPr>
              <w:jc w:val="both"/>
              <w:rPr>
                <w:rFonts w:ascii="Times New Roman" w:hAnsi="Times New Roman" w:cs="Times New Roman"/>
                <w:sz w:val="18"/>
              </w:rPr>
            </w:pPr>
            <w:r w:rsidRPr="003E69B0">
              <w:rPr>
                <w:rFonts w:ascii="Times New Roman" w:hAnsi="Times New Roman" w:cs="Times New Roman"/>
                <w:sz w:val="18"/>
              </w:rPr>
              <w:t>H</w:t>
            </w:r>
            <w:r>
              <w:rPr>
                <w:rFonts w:ascii="Times New Roman" w:hAnsi="Times New Roman" w:cs="Times New Roman"/>
                <w:sz w:val="18"/>
              </w:rPr>
              <w:t xml:space="preserve">ôpital </w:t>
            </w:r>
            <w:r w:rsidRPr="003E69B0">
              <w:rPr>
                <w:rFonts w:ascii="Times New Roman" w:hAnsi="Times New Roman" w:cs="Times New Roman"/>
                <w:sz w:val="18"/>
              </w:rPr>
              <w:t>R</w:t>
            </w:r>
            <w:r>
              <w:rPr>
                <w:rFonts w:ascii="Times New Roman" w:hAnsi="Times New Roman" w:cs="Times New Roman"/>
                <w:sz w:val="18"/>
              </w:rPr>
              <w:t>égional</w:t>
            </w:r>
          </w:p>
          <w:p w:rsidR="00075853" w:rsidRPr="003E69B0" w:rsidRDefault="00075853" w:rsidP="00CE5427">
            <w:pPr>
              <w:jc w:val="both"/>
              <w:rPr>
                <w:rFonts w:ascii="Times New Roman" w:hAnsi="Times New Roman" w:cs="Times New Roman"/>
                <w:sz w:val="18"/>
              </w:rPr>
            </w:pPr>
          </w:p>
        </w:tc>
        <w:tc>
          <w:tcPr>
            <w:tcW w:w="1984" w:type="dxa"/>
          </w:tcPr>
          <w:p w:rsidR="00075853" w:rsidRPr="003E69B0" w:rsidRDefault="00075853" w:rsidP="007C19BC">
            <w:pPr>
              <w:jc w:val="both"/>
              <w:rPr>
                <w:rFonts w:ascii="Times New Roman" w:hAnsi="Times New Roman" w:cs="Times New Roman"/>
                <w:sz w:val="18"/>
              </w:rPr>
            </w:pPr>
            <w:r w:rsidRPr="003E69B0">
              <w:rPr>
                <w:rFonts w:ascii="Times New Roman" w:hAnsi="Times New Roman" w:cs="Times New Roman"/>
                <w:sz w:val="18"/>
              </w:rPr>
              <w:t>Pédiatrie</w:t>
            </w:r>
          </w:p>
        </w:tc>
        <w:tc>
          <w:tcPr>
            <w:tcW w:w="1985" w:type="dxa"/>
          </w:tcPr>
          <w:p w:rsidR="00075853" w:rsidRPr="003E69B0" w:rsidRDefault="00075853" w:rsidP="00402B0F">
            <w:pPr>
              <w:jc w:val="both"/>
              <w:rPr>
                <w:rFonts w:ascii="Times New Roman" w:hAnsi="Times New Roman" w:cs="Times New Roman"/>
                <w:sz w:val="18"/>
              </w:rPr>
            </w:pPr>
            <w:r w:rsidRPr="003E69B0">
              <w:rPr>
                <w:rFonts w:ascii="Times New Roman" w:hAnsi="Times New Roman" w:cs="Times New Roman"/>
                <w:sz w:val="18"/>
              </w:rPr>
              <w:t>Quartiers urbains</w:t>
            </w:r>
          </w:p>
          <w:p w:rsidR="00075853" w:rsidRPr="003E69B0" w:rsidRDefault="00075853" w:rsidP="00402B0F">
            <w:pPr>
              <w:jc w:val="both"/>
              <w:rPr>
                <w:rFonts w:ascii="Times New Roman" w:hAnsi="Times New Roman" w:cs="Times New Roman"/>
                <w:sz w:val="18"/>
              </w:rPr>
            </w:pPr>
            <w:r w:rsidRPr="003E69B0">
              <w:rPr>
                <w:rFonts w:ascii="Times New Roman" w:hAnsi="Times New Roman" w:cs="Times New Roman"/>
                <w:sz w:val="18"/>
              </w:rPr>
              <w:t>Quartiers péri-urbains</w:t>
            </w:r>
          </w:p>
        </w:tc>
      </w:tr>
    </w:tbl>
    <w:p w:rsidR="00427DC2" w:rsidRPr="00CC0BD0" w:rsidRDefault="00427DC2" w:rsidP="00CE5427">
      <w:pPr>
        <w:spacing w:after="0" w:line="240" w:lineRule="auto"/>
        <w:jc w:val="both"/>
        <w:rPr>
          <w:rFonts w:ascii="Times New Roman" w:hAnsi="Times New Roman" w:cs="Times New Roman"/>
        </w:rPr>
      </w:pPr>
    </w:p>
    <w:p w:rsidR="00CE5427" w:rsidRPr="00CC0BD0" w:rsidRDefault="00CE5427" w:rsidP="00CE5427">
      <w:pPr>
        <w:spacing w:after="0" w:line="240" w:lineRule="auto"/>
        <w:jc w:val="both"/>
        <w:rPr>
          <w:rFonts w:ascii="Times New Roman" w:hAnsi="Times New Roman" w:cs="Times New Roman"/>
        </w:rPr>
      </w:pPr>
    </w:p>
    <w:p w:rsidR="000B6AB6" w:rsidRPr="00982242" w:rsidRDefault="000B50B9" w:rsidP="00CE5427">
      <w:pPr>
        <w:spacing w:after="0" w:line="240" w:lineRule="auto"/>
        <w:jc w:val="both"/>
        <w:rPr>
          <w:rFonts w:ascii="Times New Roman" w:hAnsi="Times New Roman" w:cs="Times New Roman"/>
          <w:color w:val="17365D" w:themeColor="text2" w:themeShade="BF"/>
        </w:rPr>
      </w:pPr>
      <w:r w:rsidRPr="00982242">
        <w:rPr>
          <w:rFonts w:ascii="Times New Roman" w:hAnsi="Times New Roman" w:cs="Times New Roman"/>
          <w:b/>
          <w:color w:val="17365D" w:themeColor="text2" w:themeShade="BF"/>
        </w:rPr>
        <w:t xml:space="preserve">4.2 </w:t>
      </w:r>
      <w:r w:rsidR="000B6AB6" w:rsidRPr="00982242">
        <w:rPr>
          <w:rFonts w:ascii="Times New Roman" w:hAnsi="Times New Roman" w:cs="Times New Roman"/>
          <w:b/>
          <w:color w:val="17365D" w:themeColor="text2" w:themeShade="BF"/>
        </w:rPr>
        <w:t>Cibles de l’Etude</w:t>
      </w:r>
    </w:p>
    <w:p w:rsidR="00CF6125" w:rsidRPr="00CC0BD0" w:rsidRDefault="001270C6" w:rsidP="00CE5427">
      <w:pPr>
        <w:spacing w:after="0" w:line="240" w:lineRule="auto"/>
        <w:jc w:val="both"/>
        <w:rPr>
          <w:rFonts w:ascii="Times New Roman" w:hAnsi="Times New Roman" w:cs="Times New Roman"/>
        </w:rPr>
      </w:pPr>
      <w:r w:rsidRPr="00CC0BD0">
        <w:rPr>
          <w:rFonts w:ascii="Times New Roman" w:hAnsi="Times New Roman" w:cs="Times New Roman"/>
        </w:rPr>
        <w:t>L</w:t>
      </w:r>
      <w:r w:rsidR="00192F5B" w:rsidRPr="00CC0BD0">
        <w:rPr>
          <w:rFonts w:ascii="Times New Roman" w:hAnsi="Times New Roman" w:cs="Times New Roman"/>
        </w:rPr>
        <w:t>es</w:t>
      </w:r>
      <w:r w:rsidRPr="00CC0BD0">
        <w:rPr>
          <w:rFonts w:ascii="Times New Roman" w:hAnsi="Times New Roman" w:cs="Times New Roman"/>
        </w:rPr>
        <w:t xml:space="preserve"> différentes cibles de l’étude ont été : </w:t>
      </w:r>
    </w:p>
    <w:p w:rsidR="00491445" w:rsidRPr="00CC0BD0" w:rsidRDefault="00491445" w:rsidP="00491445">
      <w:pPr>
        <w:pStyle w:val="Paragraphedeliste"/>
        <w:numPr>
          <w:ilvl w:val="0"/>
          <w:numId w:val="36"/>
        </w:numPr>
        <w:spacing w:line="240" w:lineRule="auto"/>
        <w:jc w:val="both"/>
        <w:rPr>
          <w:rFonts w:ascii="Times New Roman" w:hAnsi="Times New Roman" w:cs="Times New Roman"/>
        </w:rPr>
      </w:pPr>
      <w:r w:rsidRPr="00CC0BD0">
        <w:rPr>
          <w:rFonts w:ascii="Times New Roman" w:hAnsi="Times New Roman" w:cs="Times New Roman"/>
        </w:rPr>
        <w:t xml:space="preserve">Les usagers et patients des services de santé des centres hospitaliers, des services médicaux privées, des services de santé offerts par les tradipraticiens ou les vendeurs </w:t>
      </w:r>
      <w:r>
        <w:rPr>
          <w:rFonts w:ascii="Times New Roman" w:hAnsi="Times New Roman" w:cs="Times New Roman"/>
        </w:rPr>
        <w:t>de médicaments</w:t>
      </w:r>
      <w:r w:rsidRPr="00CC0BD0">
        <w:rPr>
          <w:rFonts w:ascii="Times New Roman" w:hAnsi="Times New Roman" w:cs="Times New Roman"/>
        </w:rPr>
        <w:t xml:space="preserve"> de rue, </w:t>
      </w:r>
    </w:p>
    <w:p w:rsidR="00491445" w:rsidRPr="00CC0BD0" w:rsidRDefault="00491445" w:rsidP="00491445">
      <w:pPr>
        <w:pStyle w:val="Paragraphedeliste"/>
        <w:numPr>
          <w:ilvl w:val="0"/>
          <w:numId w:val="36"/>
        </w:numPr>
        <w:spacing w:line="240" w:lineRule="auto"/>
        <w:jc w:val="both"/>
        <w:rPr>
          <w:rFonts w:ascii="Times New Roman" w:hAnsi="Times New Roman" w:cs="Times New Roman"/>
        </w:rPr>
      </w:pPr>
      <w:r w:rsidRPr="00CC0BD0">
        <w:rPr>
          <w:rFonts w:ascii="Times New Roman" w:hAnsi="Times New Roman" w:cs="Times New Roman"/>
        </w:rPr>
        <w:t xml:space="preserve">Les </w:t>
      </w:r>
      <w:r>
        <w:rPr>
          <w:rFonts w:ascii="Times New Roman" w:hAnsi="Times New Roman" w:cs="Times New Roman"/>
        </w:rPr>
        <w:t>vendeurs de médicaments de rue (</w:t>
      </w:r>
      <w:r w:rsidRPr="00CC0BD0">
        <w:rPr>
          <w:rFonts w:ascii="Times New Roman" w:hAnsi="Times New Roman" w:cs="Times New Roman"/>
        </w:rPr>
        <w:t>apothicaires</w:t>
      </w:r>
      <w:r>
        <w:rPr>
          <w:rFonts w:ascii="Times New Roman" w:hAnsi="Times New Roman" w:cs="Times New Roman"/>
        </w:rPr>
        <w:t>)</w:t>
      </w:r>
      <w:r w:rsidRPr="00CC0BD0">
        <w:rPr>
          <w:rFonts w:ascii="Times New Roman" w:hAnsi="Times New Roman" w:cs="Times New Roman"/>
        </w:rPr>
        <w:t> ;</w:t>
      </w:r>
    </w:p>
    <w:p w:rsidR="0080642C" w:rsidRPr="00CC0BD0" w:rsidRDefault="0080642C" w:rsidP="0080642C">
      <w:pPr>
        <w:pStyle w:val="Paragraphedeliste"/>
        <w:numPr>
          <w:ilvl w:val="0"/>
          <w:numId w:val="36"/>
        </w:numPr>
        <w:spacing w:line="240" w:lineRule="auto"/>
        <w:jc w:val="both"/>
        <w:rPr>
          <w:rFonts w:ascii="Times New Roman" w:hAnsi="Times New Roman" w:cs="Times New Roman"/>
        </w:rPr>
      </w:pPr>
      <w:r w:rsidRPr="00CC0BD0">
        <w:rPr>
          <w:rFonts w:ascii="Times New Roman" w:hAnsi="Times New Roman" w:cs="Times New Roman"/>
        </w:rPr>
        <w:t>Les praticiens de médecine autochtone ou traditionnelle ;</w:t>
      </w:r>
    </w:p>
    <w:p w:rsidR="00491445" w:rsidRPr="00CC0BD0" w:rsidRDefault="00491445" w:rsidP="00491445">
      <w:pPr>
        <w:pStyle w:val="Paragraphedeliste"/>
        <w:numPr>
          <w:ilvl w:val="0"/>
          <w:numId w:val="36"/>
        </w:numPr>
        <w:spacing w:line="240" w:lineRule="auto"/>
        <w:jc w:val="both"/>
        <w:rPr>
          <w:rFonts w:ascii="Times New Roman" w:hAnsi="Times New Roman" w:cs="Times New Roman"/>
        </w:rPr>
      </w:pPr>
      <w:r w:rsidRPr="00CC0BD0">
        <w:rPr>
          <w:rFonts w:ascii="Times New Roman" w:hAnsi="Times New Roman" w:cs="Times New Roman"/>
        </w:rPr>
        <w:t xml:space="preserve">Les membres des Comités de Santé et Hygiène (COSAH) ainsi que les agents communautaires ; </w:t>
      </w:r>
    </w:p>
    <w:p w:rsidR="0080642C" w:rsidRPr="00CC0BD0" w:rsidRDefault="0080642C" w:rsidP="0080642C">
      <w:pPr>
        <w:pStyle w:val="Paragraphedeliste"/>
        <w:numPr>
          <w:ilvl w:val="0"/>
          <w:numId w:val="36"/>
        </w:numPr>
        <w:spacing w:line="240" w:lineRule="auto"/>
        <w:jc w:val="both"/>
        <w:rPr>
          <w:rFonts w:ascii="Times New Roman" w:hAnsi="Times New Roman" w:cs="Times New Roman"/>
        </w:rPr>
      </w:pPr>
      <w:r w:rsidRPr="00CC0BD0">
        <w:rPr>
          <w:rFonts w:ascii="Times New Roman" w:hAnsi="Times New Roman" w:cs="Times New Roman"/>
        </w:rPr>
        <w:t>Les responsables des mairies ;</w:t>
      </w:r>
    </w:p>
    <w:p w:rsidR="00CF6125" w:rsidRPr="00CC0BD0" w:rsidRDefault="006C4245" w:rsidP="001E7370">
      <w:pPr>
        <w:pStyle w:val="Paragraphedeliste"/>
        <w:numPr>
          <w:ilvl w:val="0"/>
          <w:numId w:val="36"/>
        </w:numPr>
        <w:spacing w:line="240" w:lineRule="auto"/>
        <w:jc w:val="both"/>
        <w:rPr>
          <w:rFonts w:ascii="Times New Roman" w:hAnsi="Times New Roman" w:cs="Times New Roman"/>
        </w:rPr>
      </w:pPr>
      <w:r w:rsidRPr="00CC0BD0">
        <w:rPr>
          <w:rFonts w:ascii="Times New Roman" w:hAnsi="Times New Roman" w:cs="Times New Roman"/>
        </w:rPr>
        <w:t>Le</w:t>
      </w:r>
      <w:r w:rsidR="00CF6125" w:rsidRPr="00CC0BD0">
        <w:rPr>
          <w:rFonts w:ascii="Times New Roman" w:hAnsi="Times New Roman" w:cs="Times New Roman"/>
        </w:rPr>
        <w:t xml:space="preserve"> personnel de santé (médecins, sage femmes, infirmiers, aides de santé, agents techniques de sant</w:t>
      </w:r>
      <w:r w:rsidR="003E69B0">
        <w:rPr>
          <w:rFonts w:ascii="Times New Roman" w:hAnsi="Times New Roman" w:cs="Times New Roman"/>
        </w:rPr>
        <w:t>é)</w:t>
      </w:r>
      <w:r w:rsidR="00CF6125" w:rsidRPr="00CC0BD0">
        <w:rPr>
          <w:rFonts w:ascii="Times New Roman" w:hAnsi="Times New Roman" w:cs="Times New Roman"/>
        </w:rPr>
        <w:t> ;</w:t>
      </w:r>
    </w:p>
    <w:p w:rsidR="001270C6" w:rsidRPr="00982242" w:rsidRDefault="00982242" w:rsidP="003F186E">
      <w:pPr>
        <w:tabs>
          <w:tab w:val="left" w:pos="1134"/>
        </w:tabs>
        <w:spacing w:after="0"/>
        <w:rPr>
          <w:rFonts w:ascii="Times New Roman" w:hAnsi="Times New Roman" w:cs="Times New Roman"/>
          <w:b/>
          <w:color w:val="17365D" w:themeColor="text2" w:themeShade="BF"/>
        </w:rPr>
      </w:pPr>
      <w:r w:rsidRPr="00982242">
        <w:rPr>
          <w:rFonts w:ascii="Times New Roman" w:hAnsi="Times New Roman" w:cs="Times New Roman"/>
          <w:b/>
          <w:color w:val="17365D" w:themeColor="text2" w:themeShade="BF"/>
        </w:rPr>
        <w:t xml:space="preserve">4.3 </w:t>
      </w:r>
      <w:r w:rsidR="000B6AB6" w:rsidRPr="00982242">
        <w:rPr>
          <w:rFonts w:ascii="Times New Roman" w:hAnsi="Times New Roman" w:cs="Times New Roman"/>
          <w:b/>
          <w:color w:val="17365D" w:themeColor="text2" w:themeShade="BF"/>
        </w:rPr>
        <w:t>Type de l’Etude</w:t>
      </w:r>
    </w:p>
    <w:p w:rsidR="00314787" w:rsidRPr="00CC0BD0" w:rsidRDefault="00E34DDF" w:rsidP="00314787">
      <w:pPr>
        <w:spacing w:line="240" w:lineRule="auto"/>
        <w:jc w:val="both"/>
        <w:rPr>
          <w:rFonts w:ascii="Times New Roman" w:hAnsi="Times New Roman" w:cs="Times New Roman"/>
        </w:rPr>
      </w:pPr>
      <w:r w:rsidRPr="00CC0BD0">
        <w:rPr>
          <w:rFonts w:ascii="Times New Roman" w:hAnsi="Times New Roman" w:cs="Times New Roman"/>
        </w:rPr>
        <w:t xml:space="preserve">Il s’agit d’une étude </w:t>
      </w:r>
      <w:r w:rsidR="00E108BE">
        <w:rPr>
          <w:rFonts w:ascii="Times New Roman" w:hAnsi="Times New Roman" w:cs="Times New Roman"/>
        </w:rPr>
        <w:t xml:space="preserve">qualitative, </w:t>
      </w:r>
      <w:r w:rsidRPr="00CC0BD0">
        <w:rPr>
          <w:rFonts w:ascii="Times New Roman" w:hAnsi="Times New Roman" w:cs="Times New Roman"/>
        </w:rPr>
        <w:t xml:space="preserve">descriptive et analytique qui a concerné les </w:t>
      </w:r>
      <w:r w:rsidR="00314787" w:rsidRPr="00CC0BD0">
        <w:rPr>
          <w:rFonts w:ascii="Times New Roman" w:hAnsi="Times New Roman" w:cs="Times New Roman"/>
        </w:rPr>
        <w:t>prestataires et usagers des services de soins c</w:t>
      </w:r>
      <w:r w:rsidRPr="00CC0BD0">
        <w:rPr>
          <w:rFonts w:ascii="Times New Roman" w:hAnsi="Times New Roman" w:cs="Times New Roman"/>
        </w:rPr>
        <w:t>onformément aux objectifs déclinés dans les termes de référence, l’</w:t>
      </w:r>
      <w:r w:rsidR="00314787" w:rsidRPr="00CC0BD0">
        <w:rPr>
          <w:rFonts w:ascii="Times New Roman" w:hAnsi="Times New Roman" w:cs="Times New Roman"/>
        </w:rPr>
        <w:t>Etude a été</w:t>
      </w:r>
      <w:r w:rsidR="0071264A" w:rsidRPr="00CC0BD0">
        <w:rPr>
          <w:rFonts w:ascii="Times New Roman" w:hAnsi="Times New Roman" w:cs="Times New Roman"/>
        </w:rPr>
        <w:t xml:space="preserve"> réalisée </w:t>
      </w:r>
      <w:r w:rsidR="003B0244" w:rsidRPr="00CC0BD0">
        <w:rPr>
          <w:rFonts w:ascii="Times New Roman" w:hAnsi="Times New Roman" w:cs="Times New Roman"/>
        </w:rPr>
        <w:t>selon une</w:t>
      </w:r>
      <w:r w:rsidRPr="00CC0BD0">
        <w:rPr>
          <w:rFonts w:ascii="Times New Roman" w:hAnsi="Times New Roman" w:cs="Times New Roman"/>
        </w:rPr>
        <w:t xml:space="preserve"> analyse de conte</w:t>
      </w:r>
      <w:r w:rsidR="00314787" w:rsidRPr="00CC0BD0">
        <w:rPr>
          <w:rFonts w:ascii="Times New Roman" w:hAnsi="Times New Roman" w:cs="Times New Roman"/>
        </w:rPr>
        <w:t xml:space="preserve">nu qui a cherché à déterminer la perception des groupes de la communauté sur la qualité des prestations de soins. </w:t>
      </w:r>
    </w:p>
    <w:p w:rsidR="000B6AB6" w:rsidRPr="00982242" w:rsidRDefault="00982242" w:rsidP="00CE5427">
      <w:pPr>
        <w:spacing w:after="0" w:line="240" w:lineRule="auto"/>
        <w:jc w:val="both"/>
        <w:rPr>
          <w:rFonts w:ascii="Times New Roman" w:hAnsi="Times New Roman" w:cs="Times New Roman"/>
          <w:b/>
          <w:color w:val="17365D" w:themeColor="text2" w:themeShade="BF"/>
        </w:rPr>
      </w:pPr>
      <w:r w:rsidRPr="00982242">
        <w:rPr>
          <w:rFonts w:ascii="Times New Roman" w:hAnsi="Times New Roman" w:cs="Times New Roman"/>
          <w:b/>
          <w:color w:val="17365D" w:themeColor="text2" w:themeShade="BF"/>
        </w:rPr>
        <w:t xml:space="preserve">4.4 </w:t>
      </w:r>
      <w:r w:rsidR="000B6AB6" w:rsidRPr="00982242">
        <w:rPr>
          <w:rFonts w:ascii="Times New Roman" w:hAnsi="Times New Roman" w:cs="Times New Roman"/>
          <w:b/>
          <w:color w:val="17365D" w:themeColor="text2" w:themeShade="BF"/>
        </w:rPr>
        <w:t>Echantillonnage</w:t>
      </w:r>
    </w:p>
    <w:p w:rsidR="00984208" w:rsidRPr="00CC0BD0" w:rsidRDefault="00D90411" w:rsidP="00984208">
      <w:pPr>
        <w:widowControl w:val="0"/>
        <w:autoSpaceDE w:val="0"/>
        <w:autoSpaceDN w:val="0"/>
        <w:adjustRightInd w:val="0"/>
        <w:spacing w:line="240" w:lineRule="auto"/>
        <w:jc w:val="both"/>
        <w:rPr>
          <w:rFonts w:ascii="Times New Roman" w:hAnsi="Times New Roman" w:cs="Times New Roman"/>
          <w:color w:val="000000"/>
        </w:rPr>
      </w:pPr>
      <w:r w:rsidRPr="00CC0BD0">
        <w:rPr>
          <w:rFonts w:ascii="Times New Roman" w:hAnsi="Times New Roman" w:cs="Times New Roman"/>
        </w:rPr>
        <w:t xml:space="preserve">Les </w:t>
      </w:r>
      <w:r w:rsidR="00F748DE">
        <w:rPr>
          <w:rFonts w:ascii="Times New Roman" w:hAnsi="Times New Roman" w:cs="Times New Roman"/>
        </w:rPr>
        <w:t xml:space="preserve">quatre régions administratives comprenant </w:t>
      </w:r>
      <w:r w:rsidR="00314787" w:rsidRPr="00CC0BD0">
        <w:rPr>
          <w:rFonts w:ascii="Times New Roman" w:hAnsi="Times New Roman" w:cs="Times New Roman"/>
        </w:rPr>
        <w:t>0</w:t>
      </w:r>
      <w:r w:rsidR="00CA68C6">
        <w:rPr>
          <w:rFonts w:ascii="Times New Roman" w:hAnsi="Times New Roman" w:cs="Times New Roman"/>
        </w:rPr>
        <w:t>3</w:t>
      </w:r>
      <w:r w:rsidR="00252BCE" w:rsidRPr="00CC0BD0">
        <w:rPr>
          <w:rFonts w:ascii="Times New Roman" w:hAnsi="Times New Roman" w:cs="Times New Roman"/>
        </w:rPr>
        <w:t xml:space="preserve"> </w:t>
      </w:r>
      <w:r w:rsidR="00CA68C6">
        <w:rPr>
          <w:rFonts w:ascii="Times New Roman" w:hAnsi="Times New Roman" w:cs="Times New Roman"/>
        </w:rPr>
        <w:t xml:space="preserve">strates </w:t>
      </w:r>
      <w:r w:rsidR="00F748DE">
        <w:rPr>
          <w:rFonts w:ascii="Times New Roman" w:hAnsi="Times New Roman" w:cs="Times New Roman"/>
        </w:rPr>
        <w:t>socio-</w:t>
      </w:r>
      <w:r w:rsidR="00CA68C6">
        <w:rPr>
          <w:rFonts w:ascii="Times New Roman" w:hAnsi="Times New Roman" w:cs="Times New Roman"/>
        </w:rPr>
        <w:t>culturelles</w:t>
      </w:r>
      <w:r w:rsidR="00DE500D">
        <w:rPr>
          <w:rFonts w:ascii="Times New Roman" w:hAnsi="Times New Roman" w:cs="Times New Roman"/>
        </w:rPr>
        <w:t xml:space="preserve"> </w:t>
      </w:r>
      <w:r w:rsidR="00314787" w:rsidRPr="00CC0BD0">
        <w:rPr>
          <w:rFonts w:ascii="Times New Roman" w:hAnsi="Times New Roman" w:cs="Times New Roman"/>
        </w:rPr>
        <w:t>(Kindia, Mamou</w:t>
      </w:r>
      <w:r w:rsidR="00DE500D">
        <w:rPr>
          <w:rFonts w:ascii="Times New Roman" w:hAnsi="Times New Roman" w:cs="Times New Roman"/>
        </w:rPr>
        <w:t>/</w:t>
      </w:r>
      <w:r w:rsidR="00314787" w:rsidRPr="00CC0BD0">
        <w:rPr>
          <w:rFonts w:ascii="Times New Roman" w:hAnsi="Times New Roman" w:cs="Times New Roman"/>
        </w:rPr>
        <w:t xml:space="preserve">Labé et Faranah) </w:t>
      </w:r>
      <w:r w:rsidRPr="00CC0BD0">
        <w:rPr>
          <w:rFonts w:ascii="Times New Roman" w:hAnsi="Times New Roman" w:cs="Times New Roman"/>
        </w:rPr>
        <w:t>ont représenté le premier degré d’échantillonnage</w:t>
      </w:r>
      <w:r w:rsidR="00252BCE" w:rsidRPr="00CC0BD0">
        <w:rPr>
          <w:rFonts w:ascii="Times New Roman" w:hAnsi="Times New Roman" w:cs="Times New Roman"/>
        </w:rPr>
        <w:t>.</w:t>
      </w:r>
      <w:r w:rsidRPr="00CC0BD0">
        <w:rPr>
          <w:rFonts w:ascii="Times New Roman" w:hAnsi="Times New Roman" w:cs="Times New Roman"/>
        </w:rPr>
        <w:t xml:space="preserve"> </w:t>
      </w:r>
      <w:r w:rsidR="00252BCE" w:rsidRPr="00CC0BD0">
        <w:rPr>
          <w:rFonts w:ascii="Times New Roman" w:hAnsi="Times New Roman" w:cs="Times New Roman"/>
        </w:rPr>
        <w:t xml:space="preserve">Le second degré a </w:t>
      </w:r>
      <w:r w:rsidR="003B0244" w:rsidRPr="00CC0BD0">
        <w:rPr>
          <w:rFonts w:ascii="Times New Roman" w:hAnsi="Times New Roman" w:cs="Times New Roman"/>
        </w:rPr>
        <w:t>concerné</w:t>
      </w:r>
      <w:r w:rsidRPr="00CC0BD0">
        <w:rPr>
          <w:rFonts w:ascii="Times New Roman" w:hAnsi="Times New Roman" w:cs="Times New Roman"/>
        </w:rPr>
        <w:t xml:space="preserve"> les</w:t>
      </w:r>
      <w:r w:rsidR="00CD2A35" w:rsidRPr="00CC0BD0">
        <w:rPr>
          <w:rFonts w:ascii="Times New Roman" w:hAnsi="Times New Roman" w:cs="Times New Roman"/>
        </w:rPr>
        <w:t xml:space="preserve"> zones rurales et urbaines, les quartiers urbains et péri-urbains d’où sont tirés au hasard les hommes et les femmes </w:t>
      </w:r>
      <w:r w:rsidR="00DE500D">
        <w:rPr>
          <w:rFonts w:ascii="Times New Roman" w:hAnsi="Times New Roman" w:cs="Times New Roman"/>
        </w:rPr>
        <w:t xml:space="preserve">usagers des services de soins </w:t>
      </w:r>
      <w:r w:rsidR="006C4245" w:rsidRPr="00CC0BD0">
        <w:rPr>
          <w:rFonts w:ascii="Times New Roman" w:hAnsi="Times New Roman" w:cs="Times New Roman"/>
        </w:rPr>
        <w:t>à</w:t>
      </w:r>
      <w:r w:rsidR="00CD2A35" w:rsidRPr="00CC0BD0">
        <w:rPr>
          <w:rFonts w:ascii="Times New Roman" w:hAnsi="Times New Roman" w:cs="Times New Roman"/>
        </w:rPr>
        <w:t xml:space="preserve"> interviewer. Au total 12 localités ont été visitées. 112 </w:t>
      </w:r>
      <w:r w:rsidR="00DE500D">
        <w:rPr>
          <w:rFonts w:ascii="Times New Roman" w:hAnsi="Times New Roman" w:cs="Times New Roman"/>
        </w:rPr>
        <w:t xml:space="preserve">usagers de services de soins, 18 agents prestataires de services publics de soins et 24 tradipraticiens et vendeurs de médicaments de rue </w:t>
      </w:r>
      <w:r w:rsidR="008F5493" w:rsidRPr="00CC0BD0">
        <w:rPr>
          <w:rFonts w:ascii="Times New Roman" w:hAnsi="Times New Roman" w:cs="Times New Roman"/>
        </w:rPr>
        <w:t xml:space="preserve">ont été </w:t>
      </w:r>
      <w:r w:rsidR="00E108BE">
        <w:rPr>
          <w:rFonts w:ascii="Times New Roman" w:hAnsi="Times New Roman" w:cs="Times New Roman"/>
        </w:rPr>
        <w:t>interrogés a</w:t>
      </w:r>
      <w:r w:rsidR="00DE500D">
        <w:rPr>
          <w:rFonts w:ascii="Times New Roman" w:hAnsi="Times New Roman" w:cs="Times New Roman"/>
        </w:rPr>
        <w:t xml:space="preserve">vec </w:t>
      </w:r>
      <w:r w:rsidR="00F748DE">
        <w:rPr>
          <w:rFonts w:ascii="Times New Roman" w:hAnsi="Times New Roman" w:cs="Times New Roman"/>
        </w:rPr>
        <w:t>un</w:t>
      </w:r>
      <w:r w:rsidR="00DE500D">
        <w:rPr>
          <w:rFonts w:ascii="Times New Roman" w:hAnsi="Times New Roman" w:cs="Times New Roman"/>
        </w:rPr>
        <w:t xml:space="preserve"> guide d’entretien individuel. </w:t>
      </w:r>
      <w:r w:rsidR="00B16B4D" w:rsidRPr="00CC0BD0">
        <w:rPr>
          <w:rFonts w:ascii="Times New Roman" w:hAnsi="Times New Roman" w:cs="Times New Roman"/>
          <w:color w:val="000000"/>
        </w:rPr>
        <w:t xml:space="preserve">En plus de ces entretiens individuels, des focus </w:t>
      </w:r>
      <w:r w:rsidR="006C4245" w:rsidRPr="00CC0BD0">
        <w:rPr>
          <w:rFonts w:ascii="Times New Roman" w:hAnsi="Times New Roman" w:cs="Times New Roman"/>
          <w:color w:val="000000"/>
        </w:rPr>
        <w:t>groupe regroupant</w:t>
      </w:r>
      <w:r w:rsidR="00B16B4D" w:rsidRPr="00CC0BD0">
        <w:rPr>
          <w:rFonts w:ascii="Times New Roman" w:hAnsi="Times New Roman" w:cs="Times New Roman"/>
          <w:color w:val="000000"/>
        </w:rPr>
        <w:t xml:space="preserve"> les cibles hommes et femmes séparément soient 2 focus de 1</w:t>
      </w:r>
      <w:r w:rsidR="00DE500D">
        <w:rPr>
          <w:rFonts w:ascii="Times New Roman" w:hAnsi="Times New Roman" w:cs="Times New Roman"/>
          <w:color w:val="000000"/>
        </w:rPr>
        <w:t>0</w:t>
      </w:r>
      <w:r w:rsidR="00B16B4D" w:rsidRPr="00CC0BD0">
        <w:rPr>
          <w:rFonts w:ascii="Times New Roman" w:hAnsi="Times New Roman" w:cs="Times New Roman"/>
          <w:color w:val="000000"/>
        </w:rPr>
        <w:t xml:space="preserve"> personnes en moyenne </w:t>
      </w:r>
      <w:r w:rsidR="00DE500D">
        <w:rPr>
          <w:rFonts w:ascii="Times New Roman" w:hAnsi="Times New Roman" w:cs="Times New Roman"/>
          <w:color w:val="000000"/>
        </w:rPr>
        <w:t xml:space="preserve">et </w:t>
      </w:r>
      <w:r w:rsidR="00B16B4D" w:rsidRPr="00CC0BD0">
        <w:rPr>
          <w:rFonts w:ascii="Times New Roman" w:hAnsi="Times New Roman" w:cs="Times New Roman"/>
          <w:color w:val="000000"/>
        </w:rPr>
        <w:t xml:space="preserve">par </w:t>
      </w:r>
      <w:r w:rsidR="00E32EED" w:rsidRPr="00CC0BD0">
        <w:rPr>
          <w:rFonts w:ascii="Times New Roman" w:hAnsi="Times New Roman" w:cs="Times New Roman"/>
          <w:color w:val="000000"/>
        </w:rPr>
        <w:t xml:space="preserve">site </w:t>
      </w:r>
      <w:r w:rsidR="00B16B4D" w:rsidRPr="00CC0BD0">
        <w:rPr>
          <w:rFonts w:ascii="Times New Roman" w:hAnsi="Times New Roman" w:cs="Times New Roman"/>
          <w:color w:val="000000"/>
        </w:rPr>
        <w:t>ont été également organisé</w:t>
      </w:r>
      <w:r w:rsidR="00982242">
        <w:rPr>
          <w:rFonts w:ascii="Times New Roman" w:hAnsi="Times New Roman" w:cs="Times New Roman"/>
          <w:color w:val="000000"/>
        </w:rPr>
        <w:t>s</w:t>
      </w:r>
      <w:r w:rsidR="00B16B4D" w:rsidRPr="00CC0BD0">
        <w:rPr>
          <w:rFonts w:ascii="Times New Roman" w:hAnsi="Times New Roman" w:cs="Times New Roman"/>
          <w:color w:val="000000"/>
        </w:rPr>
        <w:t xml:space="preserve">. </w:t>
      </w:r>
      <w:r w:rsidR="00E108BE">
        <w:rPr>
          <w:rFonts w:ascii="Times New Roman" w:hAnsi="Times New Roman" w:cs="Times New Roman"/>
          <w:color w:val="000000"/>
        </w:rPr>
        <w:t>L</w:t>
      </w:r>
      <w:r w:rsidR="00E32EED" w:rsidRPr="00CC0BD0">
        <w:rPr>
          <w:rFonts w:ascii="Times New Roman" w:hAnsi="Times New Roman" w:cs="Times New Roman"/>
          <w:color w:val="000000"/>
        </w:rPr>
        <w:t xml:space="preserve">e nombre </w:t>
      </w:r>
      <w:r w:rsidR="00E108BE">
        <w:rPr>
          <w:rFonts w:ascii="Times New Roman" w:hAnsi="Times New Roman" w:cs="Times New Roman"/>
          <w:color w:val="000000"/>
        </w:rPr>
        <w:t xml:space="preserve">total des personnes entretenues avec les différents outils de collecte est de </w:t>
      </w:r>
      <w:r w:rsidR="00B16B4D" w:rsidRPr="00CC0BD0">
        <w:rPr>
          <w:rFonts w:ascii="Times New Roman" w:hAnsi="Times New Roman" w:cs="Times New Roman"/>
          <w:color w:val="000000"/>
        </w:rPr>
        <w:t>3</w:t>
      </w:r>
      <w:r w:rsidR="00E108BE">
        <w:rPr>
          <w:rFonts w:ascii="Times New Roman" w:hAnsi="Times New Roman" w:cs="Times New Roman"/>
          <w:color w:val="000000"/>
        </w:rPr>
        <w:t>9</w:t>
      </w:r>
      <w:r w:rsidR="00B16B4D" w:rsidRPr="00CC0BD0">
        <w:rPr>
          <w:rFonts w:ascii="Times New Roman" w:hAnsi="Times New Roman" w:cs="Times New Roman"/>
          <w:color w:val="000000"/>
        </w:rPr>
        <w:t>5</w:t>
      </w:r>
      <w:r w:rsidR="00E32EED" w:rsidRPr="00CC0BD0">
        <w:rPr>
          <w:rFonts w:ascii="Times New Roman" w:hAnsi="Times New Roman" w:cs="Times New Roman"/>
          <w:color w:val="000000"/>
        </w:rPr>
        <w:t xml:space="preserve">. </w:t>
      </w:r>
    </w:p>
    <w:p w:rsidR="000B6AB6" w:rsidRPr="00CC0BD0" w:rsidRDefault="00982242" w:rsidP="00984208">
      <w:pPr>
        <w:widowControl w:val="0"/>
        <w:autoSpaceDE w:val="0"/>
        <w:autoSpaceDN w:val="0"/>
        <w:adjustRightInd w:val="0"/>
        <w:spacing w:after="0" w:line="240" w:lineRule="auto"/>
        <w:jc w:val="both"/>
        <w:rPr>
          <w:rFonts w:ascii="Times New Roman" w:hAnsi="Times New Roman" w:cs="Times New Roman"/>
          <w:color w:val="548DD4" w:themeColor="text2" w:themeTint="99"/>
          <w:sz w:val="28"/>
        </w:rPr>
      </w:pPr>
      <w:r>
        <w:rPr>
          <w:rFonts w:ascii="Times New Roman" w:hAnsi="Times New Roman" w:cs="Times New Roman"/>
          <w:b/>
          <w:color w:val="17365D" w:themeColor="text2" w:themeShade="BF"/>
        </w:rPr>
        <w:t xml:space="preserve">4.5 </w:t>
      </w:r>
      <w:r w:rsidR="000B6AB6" w:rsidRPr="00982242">
        <w:rPr>
          <w:rFonts w:ascii="Times New Roman" w:hAnsi="Times New Roman" w:cs="Times New Roman"/>
          <w:b/>
          <w:color w:val="17365D" w:themeColor="text2" w:themeShade="BF"/>
        </w:rPr>
        <w:t>Techniques et outils de collecte</w:t>
      </w:r>
    </w:p>
    <w:p w:rsidR="00DA3F31" w:rsidRPr="00CC0BD0" w:rsidRDefault="00D8088D" w:rsidP="00984208">
      <w:pPr>
        <w:pStyle w:val="Corpsdetexte"/>
        <w:spacing w:after="0" w:line="240" w:lineRule="auto"/>
        <w:ind w:left="0" w:firstLine="0"/>
        <w:rPr>
          <w:rFonts w:ascii="Times New Roman" w:eastAsiaTheme="minorEastAsia" w:hAnsi="Times New Roman"/>
          <w:szCs w:val="22"/>
        </w:rPr>
      </w:pPr>
      <w:r w:rsidRPr="00CC0BD0">
        <w:rPr>
          <w:rFonts w:ascii="Times New Roman" w:eastAsiaTheme="minorEastAsia" w:hAnsi="Times New Roman"/>
          <w:szCs w:val="22"/>
        </w:rPr>
        <w:t xml:space="preserve">Pour tenir compte de la répartition des cibles entre les localités, le </w:t>
      </w:r>
      <w:r w:rsidR="003E69B0">
        <w:rPr>
          <w:rFonts w:ascii="Times New Roman" w:eastAsiaTheme="minorEastAsia" w:hAnsi="Times New Roman"/>
          <w:szCs w:val="22"/>
        </w:rPr>
        <w:t>quota</w:t>
      </w:r>
      <w:r w:rsidRPr="00CC0BD0">
        <w:rPr>
          <w:rFonts w:ascii="Times New Roman" w:eastAsiaTheme="minorEastAsia" w:hAnsi="Times New Roman"/>
          <w:szCs w:val="22"/>
        </w:rPr>
        <w:t xml:space="preserve"> de</w:t>
      </w:r>
      <w:r w:rsidR="003E69B0">
        <w:rPr>
          <w:rFonts w:ascii="Times New Roman" w:eastAsiaTheme="minorEastAsia" w:hAnsi="Times New Roman"/>
          <w:szCs w:val="22"/>
        </w:rPr>
        <w:t xml:space="preserve"> </w:t>
      </w:r>
      <w:r w:rsidR="006C4245" w:rsidRPr="00CC0BD0">
        <w:rPr>
          <w:rFonts w:ascii="Times New Roman" w:eastAsiaTheme="minorEastAsia" w:hAnsi="Times New Roman"/>
          <w:szCs w:val="22"/>
        </w:rPr>
        <w:t>personnes sélectionnées</w:t>
      </w:r>
      <w:r w:rsidRPr="00CC0BD0">
        <w:rPr>
          <w:rFonts w:ascii="Times New Roman" w:eastAsiaTheme="minorEastAsia" w:hAnsi="Times New Roman"/>
          <w:szCs w:val="22"/>
        </w:rPr>
        <w:t xml:space="preserve"> dans chaque localité à </w:t>
      </w:r>
      <w:r w:rsidR="006C4245" w:rsidRPr="00CC0BD0">
        <w:rPr>
          <w:rFonts w:ascii="Times New Roman" w:eastAsiaTheme="minorEastAsia" w:hAnsi="Times New Roman"/>
          <w:szCs w:val="22"/>
        </w:rPr>
        <w:t>enquêter a</w:t>
      </w:r>
      <w:r w:rsidRPr="00CC0BD0">
        <w:rPr>
          <w:rFonts w:ascii="Times New Roman" w:eastAsiaTheme="minorEastAsia" w:hAnsi="Times New Roman"/>
          <w:szCs w:val="22"/>
        </w:rPr>
        <w:t xml:space="preserve"> été fixé de </w:t>
      </w:r>
      <w:r w:rsidR="00806B66" w:rsidRPr="00CC0BD0">
        <w:rPr>
          <w:rFonts w:ascii="Times New Roman" w:eastAsiaTheme="minorEastAsia" w:hAnsi="Times New Roman"/>
          <w:szCs w:val="22"/>
        </w:rPr>
        <w:t>manière raisonnée</w:t>
      </w:r>
      <w:r w:rsidRPr="00CC0BD0">
        <w:rPr>
          <w:rFonts w:ascii="Times New Roman" w:eastAsiaTheme="minorEastAsia" w:hAnsi="Times New Roman"/>
          <w:szCs w:val="22"/>
        </w:rPr>
        <w:t>. Dans chaque grappe (localité), le point de départ de la collecte des données a été le domicile du chef du quartier/district. Pour cela, l’enquêteur a tourné une bou</w:t>
      </w:r>
      <w:r w:rsidR="00DA3F31" w:rsidRPr="00CC0BD0">
        <w:rPr>
          <w:rFonts w:ascii="Times New Roman" w:eastAsiaTheme="minorEastAsia" w:hAnsi="Times New Roman"/>
          <w:szCs w:val="22"/>
        </w:rPr>
        <w:t>teille sur le sol et les premières cible</w:t>
      </w:r>
      <w:r w:rsidRPr="00CC0BD0">
        <w:rPr>
          <w:rFonts w:ascii="Times New Roman" w:eastAsiaTheme="minorEastAsia" w:hAnsi="Times New Roman"/>
          <w:szCs w:val="22"/>
        </w:rPr>
        <w:t xml:space="preserve">s </w:t>
      </w:r>
      <w:r w:rsidR="00DA3F31" w:rsidRPr="00CC0BD0">
        <w:rPr>
          <w:rFonts w:ascii="Times New Roman" w:eastAsiaTheme="minorEastAsia" w:hAnsi="Times New Roman"/>
          <w:szCs w:val="22"/>
        </w:rPr>
        <w:t>(</w:t>
      </w:r>
      <w:r w:rsidRPr="00CC0BD0">
        <w:rPr>
          <w:rFonts w:ascii="Times New Roman" w:eastAsiaTheme="minorEastAsia" w:hAnsi="Times New Roman"/>
          <w:szCs w:val="22"/>
        </w:rPr>
        <w:t xml:space="preserve">usagers </w:t>
      </w:r>
      <w:r w:rsidR="00DA3F31" w:rsidRPr="00CC0BD0">
        <w:rPr>
          <w:rFonts w:ascii="Times New Roman" w:eastAsiaTheme="minorEastAsia" w:hAnsi="Times New Roman"/>
          <w:szCs w:val="22"/>
        </w:rPr>
        <w:t xml:space="preserve">des services de soins, tradipraticiens et vendeurs de médicaments de rue) </w:t>
      </w:r>
      <w:r w:rsidRPr="00CC0BD0">
        <w:rPr>
          <w:rFonts w:ascii="Times New Roman" w:eastAsiaTheme="minorEastAsia" w:hAnsi="Times New Roman"/>
          <w:szCs w:val="22"/>
        </w:rPr>
        <w:t xml:space="preserve">à enquêter ont été ceux situés dans le sens indiqué par la tête de la bouteille. Le premier </w:t>
      </w:r>
      <w:r w:rsidR="00DA3F31" w:rsidRPr="00CC0BD0">
        <w:rPr>
          <w:rFonts w:ascii="Times New Roman" w:eastAsiaTheme="minorEastAsia" w:hAnsi="Times New Roman"/>
          <w:szCs w:val="22"/>
        </w:rPr>
        <w:t xml:space="preserve">usager </w:t>
      </w:r>
      <w:r w:rsidRPr="00CC0BD0">
        <w:rPr>
          <w:rFonts w:ascii="Times New Roman" w:eastAsiaTheme="minorEastAsia" w:hAnsi="Times New Roman"/>
          <w:szCs w:val="22"/>
        </w:rPr>
        <w:t>rencontré était le premier choisi. Si au bout de cette direction le nombre de personnes à choisir dans la localité n’était pas obtenu, on pr</w:t>
      </w:r>
      <w:r w:rsidR="00DA3F31" w:rsidRPr="00CC0BD0">
        <w:rPr>
          <w:rFonts w:ascii="Times New Roman" w:eastAsiaTheme="minorEastAsia" w:hAnsi="Times New Roman"/>
          <w:szCs w:val="22"/>
        </w:rPr>
        <w:t xml:space="preserve">enait </w:t>
      </w:r>
      <w:r w:rsidRPr="00CC0BD0">
        <w:rPr>
          <w:rFonts w:ascii="Times New Roman" w:eastAsiaTheme="minorEastAsia" w:hAnsi="Times New Roman"/>
          <w:szCs w:val="22"/>
        </w:rPr>
        <w:t xml:space="preserve">le sens inverse à partir de chez le chef du quartier, si nécessaire, on est allé vers le nord, le sud, </w:t>
      </w:r>
      <w:r w:rsidR="006C4245" w:rsidRPr="00CC0BD0">
        <w:rPr>
          <w:rFonts w:ascii="Times New Roman" w:eastAsiaTheme="minorEastAsia" w:hAnsi="Times New Roman"/>
          <w:szCs w:val="22"/>
        </w:rPr>
        <w:t>l’est, l’ouest</w:t>
      </w:r>
      <w:r w:rsidRPr="00CC0BD0">
        <w:rPr>
          <w:rFonts w:ascii="Times New Roman" w:eastAsiaTheme="minorEastAsia" w:hAnsi="Times New Roman"/>
          <w:szCs w:val="22"/>
        </w:rPr>
        <w:t xml:space="preserve"> respectivement jusqu’à obtenir le nombre total. Les unités statistiques ont été sélectionnées dans les ménages, à raison d’un répondant par ménage. </w:t>
      </w:r>
      <w:r w:rsidR="0080642C">
        <w:rPr>
          <w:rFonts w:ascii="Times New Roman" w:eastAsiaTheme="minorEastAsia" w:hAnsi="Times New Roman"/>
          <w:szCs w:val="22"/>
        </w:rPr>
        <w:t xml:space="preserve">Pour éviter de collecter les informations sur un même carré, </w:t>
      </w:r>
      <w:r w:rsidR="00DA3F31" w:rsidRPr="00CC0BD0">
        <w:rPr>
          <w:rFonts w:ascii="Times New Roman" w:eastAsiaTheme="minorEastAsia" w:hAnsi="Times New Roman"/>
          <w:szCs w:val="22"/>
        </w:rPr>
        <w:t xml:space="preserve">un pas de </w:t>
      </w:r>
      <w:r w:rsidR="006C4245" w:rsidRPr="00CC0BD0">
        <w:rPr>
          <w:rFonts w:ascii="Times New Roman" w:eastAsiaTheme="minorEastAsia" w:hAnsi="Times New Roman"/>
          <w:szCs w:val="22"/>
        </w:rPr>
        <w:t xml:space="preserve">sondage </w:t>
      </w:r>
      <w:r w:rsidR="006C4245">
        <w:rPr>
          <w:rFonts w:ascii="Times New Roman" w:eastAsiaTheme="minorEastAsia" w:hAnsi="Times New Roman"/>
          <w:szCs w:val="22"/>
        </w:rPr>
        <w:t>égal</w:t>
      </w:r>
      <w:r w:rsidR="003E69B0">
        <w:rPr>
          <w:rFonts w:ascii="Times New Roman" w:eastAsiaTheme="minorEastAsia" w:hAnsi="Times New Roman"/>
          <w:szCs w:val="22"/>
        </w:rPr>
        <w:t xml:space="preserve"> à 5 </w:t>
      </w:r>
      <w:r w:rsidR="00DA3F31" w:rsidRPr="00CC0BD0">
        <w:rPr>
          <w:rFonts w:ascii="Times New Roman" w:eastAsiaTheme="minorEastAsia" w:hAnsi="Times New Roman"/>
          <w:szCs w:val="22"/>
        </w:rPr>
        <w:t xml:space="preserve">a été observé. </w:t>
      </w:r>
    </w:p>
    <w:p w:rsidR="00DA3F31" w:rsidRPr="00CC0BD0" w:rsidRDefault="00F21A05" w:rsidP="00984208">
      <w:pPr>
        <w:pStyle w:val="Corpsdetexte"/>
        <w:spacing w:line="240" w:lineRule="auto"/>
        <w:ind w:left="0" w:firstLine="0"/>
        <w:rPr>
          <w:rFonts w:ascii="Times New Roman" w:eastAsiaTheme="minorEastAsia" w:hAnsi="Times New Roman"/>
          <w:szCs w:val="22"/>
        </w:rPr>
      </w:pPr>
      <w:r w:rsidRPr="00CC0BD0">
        <w:rPr>
          <w:rFonts w:ascii="Times New Roman" w:eastAsiaTheme="minorEastAsia" w:hAnsi="Times New Roman"/>
          <w:szCs w:val="22"/>
        </w:rPr>
        <w:t xml:space="preserve">Les données recueillies </w:t>
      </w:r>
      <w:r w:rsidR="009B3EEB" w:rsidRPr="00CC0BD0">
        <w:rPr>
          <w:rFonts w:ascii="Times New Roman" w:eastAsiaTheme="minorEastAsia" w:hAnsi="Times New Roman"/>
          <w:szCs w:val="22"/>
        </w:rPr>
        <w:t>sur le terrain à l’aide d</w:t>
      </w:r>
      <w:r w:rsidR="004E26CE" w:rsidRPr="00CC0BD0">
        <w:rPr>
          <w:rFonts w:ascii="Times New Roman" w:eastAsiaTheme="minorEastAsia" w:hAnsi="Times New Roman"/>
          <w:szCs w:val="22"/>
        </w:rPr>
        <w:t>u</w:t>
      </w:r>
      <w:r w:rsidR="009B3EEB" w:rsidRPr="00CC0BD0">
        <w:rPr>
          <w:rFonts w:ascii="Times New Roman" w:eastAsiaTheme="minorEastAsia" w:hAnsi="Times New Roman"/>
          <w:szCs w:val="22"/>
        </w:rPr>
        <w:t xml:space="preserve"> </w:t>
      </w:r>
      <w:r w:rsidR="008F5493" w:rsidRPr="00CC0BD0">
        <w:rPr>
          <w:rFonts w:ascii="Times New Roman" w:eastAsiaTheme="minorEastAsia" w:hAnsi="Times New Roman"/>
          <w:szCs w:val="22"/>
        </w:rPr>
        <w:t xml:space="preserve">Guide d’entretien </w:t>
      </w:r>
      <w:r w:rsidR="00963321" w:rsidRPr="00CC0BD0">
        <w:rPr>
          <w:rFonts w:ascii="Times New Roman" w:eastAsiaTheme="minorEastAsia" w:hAnsi="Times New Roman"/>
          <w:szCs w:val="22"/>
        </w:rPr>
        <w:t xml:space="preserve">individuel </w:t>
      </w:r>
      <w:r w:rsidR="008F5493" w:rsidRPr="00CC0BD0">
        <w:rPr>
          <w:rFonts w:ascii="Times New Roman" w:eastAsiaTheme="minorEastAsia" w:hAnsi="Times New Roman"/>
          <w:szCs w:val="22"/>
        </w:rPr>
        <w:t xml:space="preserve">ont été enregistrées puis acheminées </w:t>
      </w:r>
      <w:r w:rsidRPr="00CC0BD0">
        <w:rPr>
          <w:rFonts w:ascii="Times New Roman" w:eastAsiaTheme="minorEastAsia" w:hAnsi="Times New Roman"/>
          <w:szCs w:val="22"/>
        </w:rPr>
        <w:t>progressivement vers Conakry</w:t>
      </w:r>
      <w:r w:rsidR="009B3EEB" w:rsidRPr="00CC0BD0">
        <w:rPr>
          <w:rFonts w:ascii="Times New Roman" w:eastAsiaTheme="minorEastAsia" w:hAnsi="Times New Roman"/>
          <w:szCs w:val="22"/>
        </w:rPr>
        <w:t xml:space="preserve">. La collecte a été réalisée </w:t>
      </w:r>
      <w:r w:rsidR="004E26CE" w:rsidRPr="00CC0BD0">
        <w:rPr>
          <w:rFonts w:ascii="Times New Roman" w:eastAsiaTheme="minorEastAsia" w:hAnsi="Times New Roman"/>
          <w:szCs w:val="22"/>
        </w:rPr>
        <w:t xml:space="preserve">grâce à la constitution de deux </w:t>
      </w:r>
      <w:r w:rsidRPr="00CC0BD0">
        <w:rPr>
          <w:rFonts w:ascii="Times New Roman" w:eastAsiaTheme="minorEastAsia" w:hAnsi="Times New Roman"/>
          <w:szCs w:val="22"/>
        </w:rPr>
        <w:t>équipe</w:t>
      </w:r>
      <w:r w:rsidR="004E26CE" w:rsidRPr="00CC0BD0">
        <w:rPr>
          <w:rFonts w:ascii="Times New Roman" w:eastAsiaTheme="minorEastAsia" w:hAnsi="Times New Roman"/>
          <w:szCs w:val="22"/>
        </w:rPr>
        <w:t>s de 4 personnes chacune</w:t>
      </w:r>
      <w:r w:rsidR="009B3EEB" w:rsidRPr="00CC0BD0">
        <w:rPr>
          <w:rFonts w:ascii="Times New Roman" w:eastAsiaTheme="minorEastAsia" w:hAnsi="Times New Roman"/>
          <w:szCs w:val="22"/>
        </w:rPr>
        <w:t>.</w:t>
      </w:r>
      <w:r w:rsidRPr="00CC0BD0">
        <w:rPr>
          <w:rFonts w:ascii="Times New Roman" w:eastAsiaTheme="minorEastAsia" w:hAnsi="Times New Roman"/>
          <w:szCs w:val="22"/>
        </w:rPr>
        <w:t xml:space="preserve"> </w:t>
      </w:r>
      <w:r w:rsidR="004E26CE" w:rsidRPr="00CC0BD0">
        <w:rPr>
          <w:rFonts w:ascii="Times New Roman" w:eastAsiaTheme="minorEastAsia" w:hAnsi="Times New Roman"/>
          <w:szCs w:val="22"/>
        </w:rPr>
        <w:t xml:space="preserve">Ces différentes équipes ont parcouru ensemble la zone échantillonnée. L’administration du questionnaire a été organisée de manière à faciliter la rotation des enquêteurs selon leur langue nationale parlée. </w:t>
      </w:r>
      <w:r w:rsidR="00D649AA" w:rsidRPr="00CC0BD0">
        <w:rPr>
          <w:rFonts w:ascii="Times New Roman" w:eastAsiaTheme="minorEastAsia" w:hAnsi="Times New Roman"/>
          <w:szCs w:val="22"/>
        </w:rPr>
        <w:t xml:space="preserve">Chaque enquêteur a pu réaliser des enregistrements avec le personnel </w:t>
      </w:r>
      <w:r w:rsidR="001D0F10" w:rsidRPr="00CC0BD0">
        <w:rPr>
          <w:rFonts w:ascii="Times New Roman" w:eastAsiaTheme="minorEastAsia" w:hAnsi="Times New Roman"/>
          <w:szCs w:val="22"/>
        </w:rPr>
        <w:t>médical</w:t>
      </w:r>
      <w:r w:rsidR="00D649AA" w:rsidRPr="00CC0BD0">
        <w:rPr>
          <w:rFonts w:ascii="Times New Roman" w:eastAsiaTheme="minorEastAsia" w:hAnsi="Times New Roman"/>
          <w:szCs w:val="22"/>
        </w:rPr>
        <w:t xml:space="preserve">, les tradipraticiens et les </w:t>
      </w:r>
      <w:r w:rsidR="00963321" w:rsidRPr="00CC0BD0">
        <w:rPr>
          <w:rFonts w:ascii="Times New Roman" w:eastAsiaTheme="minorEastAsia" w:hAnsi="Times New Roman"/>
          <w:szCs w:val="22"/>
        </w:rPr>
        <w:t>vendeurs de médicaments de rue</w:t>
      </w:r>
      <w:r w:rsidR="00D649AA" w:rsidRPr="00CC0BD0">
        <w:rPr>
          <w:rFonts w:ascii="Times New Roman" w:eastAsiaTheme="minorEastAsia" w:hAnsi="Times New Roman"/>
          <w:szCs w:val="22"/>
        </w:rPr>
        <w:t xml:space="preserve">. </w:t>
      </w:r>
      <w:r w:rsidRPr="00CC0BD0">
        <w:rPr>
          <w:rFonts w:ascii="Times New Roman" w:eastAsiaTheme="minorEastAsia" w:hAnsi="Times New Roman"/>
          <w:szCs w:val="22"/>
        </w:rPr>
        <w:t xml:space="preserve">Pour ce qui est </w:t>
      </w:r>
      <w:r w:rsidR="003B0244" w:rsidRPr="00CC0BD0">
        <w:rPr>
          <w:rFonts w:ascii="Times New Roman" w:eastAsiaTheme="minorEastAsia" w:hAnsi="Times New Roman"/>
          <w:szCs w:val="22"/>
        </w:rPr>
        <w:t>des Focus</w:t>
      </w:r>
      <w:r w:rsidRPr="00CC0BD0">
        <w:rPr>
          <w:rFonts w:ascii="Times New Roman" w:eastAsiaTheme="minorEastAsia" w:hAnsi="Times New Roman"/>
          <w:szCs w:val="22"/>
        </w:rPr>
        <w:t xml:space="preserve"> Group, </w:t>
      </w:r>
      <w:r w:rsidR="009B3EEB" w:rsidRPr="00CC0BD0">
        <w:rPr>
          <w:rFonts w:ascii="Times New Roman" w:eastAsiaTheme="minorEastAsia" w:hAnsi="Times New Roman"/>
          <w:szCs w:val="22"/>
        </w:rPr>
        <w:t xml:space="preserve">ils ont été réalisés </w:t>
      </w:r>
      <w:r w:rsidR="0071264A" w:rsidRPr="00CC0BD0">
        <w:rPr>
          <w:rFonts w:ascii="Times New Roman" w:eastAsiaTheme="minorEastAsia" w:hAnsi="Times New Roman"/>
          <w:szCs w:val="22"/>
        </w:rPr>
        <w:t xml:space="preserve">en équipe </w:t>
      </w:r>
      <w:r w:rsidR="00D649AA" w:rsidRPr="00CC0BD0">
        <w:rPr>
          <w:rFonts w:ascii="Times New Roman" w:eastAsiaTheme="minorEastAsia" w:hAnsi="Times New Roman"/>
          <w:szCs w:val="22"/>
        </w:rPr>
        <w:t>de deux personnes (</w:t>
      </w:r>
      <w:r w:rsidR="009B3EEB" w:rsidRPr="00CC0BD0">
        <w:rPr>
          <w:rFonts w:ascii="Times New Roman" w:eastAsiaTheme="minorEastAsia" w:hAnsi="Times New Roman"/>
          <w:szCs w:val="22"/>
        </w:rPr>
        <w:t>un animateur et un observateur</w:t>
      </w:r>
      <w:r w:rsidR="00D649AA" w:rsidRPr="00CC0BD0">
        <w:rPr>
          <w:rFonts w:ascii="Times New Roman" w:eastAsiaTheme="minorEastAsia" w:hAnsi="Times New Roman"/>
          <w:szCs w:val="22"/>
        </w:rPr>
        <w:t>)</w:t>
      </w:r>
      <w:r w:rsidR="009B3EEB" w:rsidRPr="00CC0BD0">
        <w:rPr>
          <w:rFonts w:ascii="Times New Roman" w:eastAsiaTheme="minorEastAsia" w:hAnsi="Times New Roman"/>
          <w:szCs w:val="22"/>
        </w:rPr>
        <w:t xml:space="preserve">. </w:t>
      </w:r>
      <w:r w:rsidR="00D649AA" w:rsidRPr="00CC0BD0">
        <w:rPr>
          <w:rFonts w:ascii="Times New Roman" w:eastAsiaTheme="minorEastAsia" w:hAnsi="Times New Roman"/>
          <w:szCs w:val="22"/>
        </w:rPr>
        <w:t>L</w:t>
      </w:r>
      <w:r w:rsidR="0080642C">
        <w:rPr>
          <w:rFonts w:ascii="Times New Roman" w:eastAsiaTheme="minorEastAsia" w:hAnsi="Times New Roman"/>
          <w:szCs w:val="22"/>
        </w:rPr>
        <w:t xml:space="preserve">e premier </w:t>
      </w:r>
      <w:r w:rsidR="003E69B0">
        <w:rPr>
          <w:rFonts w:ascii="Times New Roman" w:eastAsiaTheme="minorEastAsia" w:hAnsi="Times New Roman"/>
          <w:szCs w:val="22"/>
        </w:rPr>
        <w:t xml:space="preserve">a </w:t>
      </w:r>
      <w:r w:rsidR="00D649AA" w:rsidRPr="00CC0BD0">
        <w:rPr>
          <w:rFonts w:ascii="Times New Roman" w:eastAsiaTheme="minorEastAsia" w:hAnsi="Times New Roman"/>
          <w:szCs w:val="22"/>
        </w:rPr>
        <w:t xml:space="preserve">conduit l’entretien en veillant au partage de la parole entre les participants et l’autre a pris note tout en orientant l’animateur sur la gestion du temps et l’articulation des sous questions de précision et de détails. Les focus groupes ont été organisés </w:t>
      </w:r>
      <w:r w:rsidR="00B21E55" w:rsidRPr="00CC0BD0">
        <w:rPr>
          <w:rFonts w:ascii="Times New Roman" w:eastAsiaTheme="minorEastAsia" w:hAnsi="Times New Roman"/>
          <w:szCs w:val="22"/>
        </w:rPr>
        <w:t xml:space="preserve">en direction des femmes et des hommes </w:t>
      </w:r>
      <w:r w:rsidR="00963321" w:rsidRPr="00CC0BD0">
        <w:rPr>
          <w:rFonts w:ascii="Times New Roman" w:eastAsiaTheme="minorEastAsia" w:hAnsi="Times New Roman"/>
          <w:szCs w:val="22"/>
        </w:rPr>
        <w:t>chefs de ménage séparément. Une moyenne de 10</w:t>
      </w:r>
      <w:r w:rsidR="00B21E55" w:rsidRPr="00CC0BD0">
        <w:rPr>
          <w:rFonts w:ascii="Times New Roman" w:eastAsiaTheme="minorEastAsia" w:hAnsi="Times New Roman"/>
          <w:szCs w:val="22"/>
        </w:rPr>
        <w:t xml:space="preserve"> participants </w:t>
      </w:r>
      <w:r w:rsidR="00963321" w:rsidRPr="00CC0BD0">
        <w:rPr>
          <w:rFonts w:ascii="Times New Roman" w:eastAsiaTheme="minorEastAsia" w:hAnsi="Times New Roman"/>
          <w:szCs w:val="22"/>
        </w:rPr>
        <w:t xml:space="preserve">par séance </w:t>
      </w:r>
      <w:r w:rsidR="00B21E55" w:rsidRPr="00CC0BD0">
        <w:rPr>
          <w:rFonts w:ascii="Times New Roman" w:eastAsiaTheme="minorEastAsia" w:hAnsi="Times New Roman"/>
          <w:szCs w:val="22"/>
        </w:rPr>
        <w:t>a été enregistrée</w:t>
      </w:r>
      <w:r w:rsidRPr="00CC0BD0">
        <w:rPr>
          <w:rFonts w:ascii="Times New Roman" w:eastAsiaTheme="minorEastAsia" w:hAnsi="Times New Roman"/>
          <w:szCs w:val="22"/>
        </w:rPr>
        <w:t xml:space="preserve"> </w:t>
      </w:r>
      <w:r w:rsidR="00B21E55" w:rsidRPr="00CC0BD0">
        <w:rPr>
          <w:rFonts w:ascii="Times New Roman" w:eastAsiaTheme="minorEastAsia" w:hAnsi="Times New Roman"/>
          <w:szCs w:val="22"/>
        </w:rPr>
        <w:t xml:space="preserve">pendant cet exercice. </w:t>
      </w:r>
    </w:p>
    <w:p w:rsidR="00295DC6" w:rsidRPr="00CC0BD0" w:rsidRDefault="00295DC6" w:rsidP="00984208">
      <w:pPr>
        <w:pStyle w:val="Corpsdetexte"/>
        <w:spacing w:line="240" w:lineRule="auto"/>
        <w:ind w:left="0" w:firstLine="0"/>
        <w:rPr>
          <w:rFonts w:ascii="Times New Roman" w:hAnsi="Times New Roman"/>
          <w:b/>
          <w:color w:val="548DD4" w:themeColor="text2" w:themeTint="99"/>
        </w:rPr>
      </w:pPr>
    </w:p>
    <w:p w:rsidR="00DA3F31" w:rsidRPr="00982242" w:rsidRDefault="00982242" w:rsidP="00984208">
      <w:pPr>
        <w:pStyle w:val="Corpsdetexte"/>
        <w:spacing w:line="240" w:lineRule="auto"/>
        <w:ind w:left="0" w:firstLine="0"/>
        <w:rPr>
          <w:rFonts w:ascii="Times New Roman" w:eastAsiaTheme="minorEastAsia" w:hAnsi="Times New Roman"/>
          <w:b/>
          <w:color w:val="17365D" w:themeColor="text2" w:themeShade="BF"/>
          <w:szCs w:val="22"/>
        </w:rPr>
      </w:pPr>
      <w:r>
        <w:rPr>
          <w:rFonts w:ascii="Times New Roman" w:eastAsiaTheme="minorEastAsia" w:hAnsi="Times New Roman"/>
          <w:b/>
          <w:color w:val="17365D" w:themeColor="text2" w:themeShade="BF"/>
          <w:szCs w:val="22"/>
        </w:rPr>
        <w:t xml:space="preserve">4.6 </w:t>
      </w:r>
      <w:r w:rsidR="000B6AB6" w:rsidRPr="00982242">
        <w:rPr>
          <w:rFonts w:ascii="Times New Roman" w:eastAsiaTheme="minorEastAsia" w:hAnsi="Times New Roman"/>
          <w:b/>
          <w:color w:val="17365D" w:themeColor="text2" w:themeShade="BF"/>
          <w:szCs w:val="22"/>
        </w:rPr>
        <w:t>Méthodes d’analyse des données</w:t>
      </w:r>
    </w:p>
    <w:p w:rsidR="00DA3F31" w:rsidRPr="00CC0BD0" w:rsidRDefault="001636D4" w:rsidP="00984208">
      <w:pPr>
        <w:pStyle w:val="Corpsdetexte"/>
        <w:spacing w:line="240" w:lineRule="auto"/>
        <w:ind w:left="0" w:firstLine="0"/>
        <w:rPr>
          <w:rFonts w:ascii="Times New Roman" w:eastAsiaTheme="minorEastAsia" w:hAnsi="Times New Roman"/>
          <w:szCs w:val="22"/>
        </w:rPr>
      </w:pPr>
      <w:r w:rsidRPr="00CC0BD0">
        <w:rPr>
          <w:rFonts w:ascii="Times New Roman" w:eastAsiaTheme="minorEastAsia" w:hAnsi="Times New Roman"/>
          <w:szCs w:val="22"/>
        </w:rPr>
        <w:t xml:space="preserve">Les données quantitatives ont été analysées à travers le </w:t>
      </w:r>
      <w:r w:rsidR="000E1D6F" w:rsidRPr="00CC0BD0">
        <w:rPr>
          <w:rFonts w:ascii="Times New Roman" w:eastAsiaTheme="minorEastAsia" w:hAnsi="Times New Roman"/>
          <w:szCs w:val="22"/>
        </w:rPr>
        <w:t xml:space="preserve">tableur Excel afin de générer des </w:t>
      </w:r>
      <w:r w:rsidR="006C4245" w:rsidRPr="00CC0BD0">
        <w:rPr>
          <w:rFonts w:ascii="Times New Roman" w:eastAsiaTheme="minorEastAsia" w:hAnsi="Times New Roman"/>
          <w:szCs w:val="22"/>
        </w:rPr>
        <w:t>tableaux, des</w:t>
      </w:r>
      <w:r w:rsidRPr="00CC0BD0">
        <w:rPr>
          <w:rFonts w:ascii="Times New Roman" w:eastAsiaTheme="minorEastAsia" w:hAnsi="Times New Roman"/>
          <w:szCs w:val="22"/>
        </w:rPr>
        <w:t xml:space="preserve"> graphiques et des indicateurs numériques. Les données qualitatives ont été soumises à une analyse de motif placée dans une matrice Excel afin de présenter de manière systématique l’éventail des thèmes récurrents. </w:t>
      </w:r>
      <w:r w:rsidR="00A42811" w:rsidRPr="00CC0BD0">
        <w:rPr>
          <w:rFonts w:ascii="Times New Roman" w:eastAsiaTheme="minorEastAsia" w:hAnsi="Times New Roman"/>
          <w:szCs w:val="22"/>
        </w:rPr>
        <w:t xml:space="preserve"> D’autres </w:t>
      </w:r>
      <w:r w:rsidRPr="00CC0BD0">
        <w:rPr>
          <w:rFonts w:ascii="Times New Roman" w:eastAsiaTheme="minorEastAsia" w:hAnsi="Times New Roman"/>
          <w:szCs w:val="22"/>
        </w:rPr>
        <w:t>cadres théoriques</w:t>
      </w:r>
      <w:r w:rsidR="00D90411" w:rsidRPr="00CC0BD0">
        <w:rPr>
          <w:rFonts w:ascii="Times New Roman" w:eastAsiaTheme="minorEastAsia" w:hAnsi="Times New Roman"/>
          <w:szCs w:val="22"/>
        </w:rPr>
        <w:t xml:space="preserve"> </w:t>
      </w:r>
      <w:r w:rsidRPr="00CC0BD0">
        <w:rPr>
          <w:rFonts w:ascii="Times New Roman" w:eastAsiaTheme="minorEastAsia" w:hAnsi="Times New Roman"/>
          <w:szCs w:val="22"/>
        </w:rPr>
        <w:t xml:space="preserve">ont </w:t>
      </w:r>
      <w:r w:rsidR="00D90411" w:rsidRPr="00CC0BD0">
        <w:rPr>
          <w:rFonts w:ascii="Times New Roman" w:eastAsiaTheme="minorEastAsia" w:hAnsi="Times New Roman"/>
          <w:szCs w:val="22"/>
        </w:rPr>
        <w:t xml:space="preserve">été </w:t>
      </w:r>
      <w:r w:rsidRPr="00CC0BD0">
        <w:rPr>
          <w:rFonts w:ascii="Times New Roman" w:eastAsiaTheme="minorEastAsia" w:hAnsi="Times New Roman"/>
          <w:szCs w:val="22"/>
        </w:rPr>
        <w:t>appliqués afin d’apporter une analyse plus profonde des informations générées lors des Focus Groups dans le cas où émergeraient des redondances.</w:t>
      </w:r>
      <w:r w:rsidR="00D90411" w:rsidRPr="00CC0BD0">
        <w:rPr>
          <w:rFonts w:ascii="Times New Roman" w:eastAsiaTheme="minorEastAsia" w:hAnsi="Times New Roman"/>
          <w:szCs w:val="22"/>
        </w:rPr>
        <w:t xml:space="preserve"> </w:t>
      </w:r>
      <w:r w:rsidRPr="00CC0BD0">
        <w:rPr>
          <w:rFonts w:ascii="Times New Roman" w:eastAsiaTheme="minorEastAsia" w:hAnsi="Times New Roman"/>
          <w:szCs w:val="22"/>
        </w:rPr>
        <w:t xml:space="preserve">Les résultats des discussions en Focus Group </w:t>
      </w:r>
      <w:r w:rsidR="00D90411" w:rsidRPr="00CC0BD0">
        <w:rPr>
          <w:rFonts w:ascii="Times New Roman" w:eastAsiaTheme="minorEastAsia" w:hAnsi="Times New Roman"/>
          <w:szCs w:val="22"/>
        </w:rPr>
        <w:t xml:space="preserve">ont </w:t>
      </w:r>
      <w:r w:rsidR="003B0244" w:rsidRPr="00CC0BD0">
        <w:rPr>
          <w:rFonts w:ascii="Times New Roman" w:eastAsiaTheme="minorEastAsia" w:hAnsi="Times New Roman"/>
          <w:szCs w:val="22"/>
        </w:rPr>
        <w:t>été présentés</w:t>
      </w:r>
      <w:r w:rsidRPr="00CC0BD0">
        <w:rPr>
          <w:rFonts w:ascii="Times New Roman" w:eastAsiaTheme="minorEastAsia" w:hAnsi="Times New Roman"/>
          <w:szCs w:val="22"/>
        </w:rPr>
        <w:t xml:space="preserve"> à travers des </w:t>
      </w:r>
      <w:r w:rsidR="003B0244" w:rsidRPr="00CC0BD0">
        <w:rPr>
          <w:rFonts w:ascii="Times New Roman" w:eastAsiaTheme="minorEastAsia" w:hAnsi="Times New Roman"/>
          <w:szCs w:val="22"/>
        </w:rPr>
        <w:t>paragraphes de</w:t>
      </w:r>
      <w:r w:rsidRPr="00CC0BD0">
        <w:rPr>
          <w:rFonts w:ascii="Times New Roman" w:eastAsiaTheme="minorEastAsia" w:hAnsi="Times New Roman"/>
          <w:szCs w:val="22"/>
        </w:rPr>
        <w:t xml:space="preserve"> manière à résumer</w:t>
      </w:r>
      <w:r w:rsidR="00D90411" w:rsidRPr="00CC0BD0">
        <w:rPr>
          <w:rFonts w:ascii="Times New Roman" w:eastAsiaTheme="minorEastAsia" w:hAnsi="Times New Roman"/>
          <w:szCs w:val="22"/>
        </w:rPr>
        <w:t xml:space="preserve"> ou illustrer</w:t>
      </w:r>
      <w:r w:rsidRPr="00CC0BD0">
        <w:rPr>
          <w:rFonts w:ascii="Times New Roman" w:eastAsiaTheme="minorEastAsia" w:hAnsi="Times New Roman"/>
          <w:szCs w:val="22"/>
        </w:rPr>
        <w:t xml:space="preserve"> les principaux résultats. </w:t>
      </w:r>
    </w:p>
    <w:p w:rsidR="00295DC6" w:rsidRPr="00CC0BD0" w:rsidRDefault="00295DC6" w:rsidP="00984208">
      <w:pPr>
        <w:pStyle w:val="Corpsdetexte"/>
        <w:spacing w:line="240" w:lineRule="auto"/>
        <w:ind w:left="0" w:firstLine="0"/>
        <w:rPr>
          <w:rFonts w:ascii="Times New Roman" w:hAnsi="Times New Roman"/>
          <w:b/>
          <w:color w:val="548DD4" w:themeColor="text2" w:themeTint="99"/>
        </w:rPr>
      </w:pPr>
    </w:p>
    <w:p w:rsidR="00DA3F31" w:rsidRPr="00982242" w:rsidRDefault="00982242" w:rsidP="00984208">
      <w:pPr>
        <w:pStyle w:val="Corpsdetexte"/>
        <w:spacing w:line="240" w:lineRule="auto"/>
        <w:ind w:left="0" w:firstLine="0"/>
        <w:rPr>
          <w:rFonts w:ascii="Times New Roman" w:eastAsiaTheme="minorEastAsia" w:hAnsi="Times New Roman"/>
          <w:b/>
          <w:color w:val="17365D" w:themeColor="text2" w:themeShade="BF"/>
          <w:szCs w:val="22"/>
        </w:rPr>
      </w:pPr>
      <w:r>
        <w:rPr>
          <w:rFonts w:ascii="Times New Roman" w:eastAsiaTheme="minorEastAsia" w:hAnsi="Times New Roman"/>
          <w:b/>
          <w:color w:val="17365D" w:themeColor="text2" w:themeShade="BF"/>
          <w:szCs w:val="22"/>
        </w:rPr>
        <w:t xml:space="preserve">4.7 </w:t>
      </w:r>
      <w:r w:rsidR="000B6AB6" w:rsidRPr="00982242">
        <w:rPr>
          <w:rFonts w:ascii="Times New Roman" w:eastAsiaTheme="minorEastAsia" w:hAnsi="Times New Roman"/>
          <w:b/>
          <w:color w:val="17365D" w:themeColor="text2" w:themeShade="BF"/>
          <w:szCs w:val="22"/>
        </w:rPr>
        <w:t>Considération éthique de l’étude</w:t>
      </w:r>
    </w:p>
    <w:p w:rsidR="00DA3F31" w:rsidRPr="00CC0BD0" w:rsidRDefault="00311353" w:rsidP="00984208">
      <w:pPr>
        <w:pStyle w:val="Corpsdetexte"/>
        <w:spacing w:line="240" w:lineRule="auto"/>
        <w:ind w:left="0" w:firstLine="0"/>
        <w:rPr>
          <w:rFonts w:ascii="Times New Roman" w:eastAsiaTheme="minorEastAsia" w:hAnsi="Times New Roman"/>
          <w:szCs w:val="22"/>
        </w:rPr>
      </w:pPr>
      <w:r w:rsidRPr="00CC0BD0">
        <w:rPr>
          <w:rFonts w:ascii="Times New Roman" w:eastAsiaTheme="minorEastAsia" w:hAnsi="Times New Roman"/>
          <w:szCs w:val="22"/>
        </w:rPr>
        <w:t xml:space="preserve">Les protocoles et les outils ont été soumis au Comité </w:t>
      </w:r>
      <w:r w:rsidR="00E108BE">
        <w:rPr>
          <w:rFonts w:ascii="Times New Roman" w:eastAsiaTheme="minorEastAsia" w:hAnsi="Times New Roman"/>
          <w:szCs w:val="22"/>
        </w:rPr>
        <w:t>E</w:t>
      </w:r>
      <w:r w:rsidRPr="00CC0BD0">
        <w:rPr>
          <w:rFonts w:ascii="Times New Roman" w:eastAsiaTheme="minorEastAsia" w:hAnsi="Times New Roman"/>
          <w:szCs w:val="22"/>
        </w:rPr>
        <w:t xml:space="preserve">thique </w:t>
      </w:r>
      <w:r w:rsidR="00E108BE">
        <w:rPr>
          <w:rFonts w:ascii="Times New Roman" w:eastAsiaTheme="minorEastAsia" w:hAnsi="Times New Roman"/>
          <w:szCs w:val="22"/>
        </w:rPr>
        <w:t xml:space="preserve">en Santé </w:t>
      </w:r>
      <w:r w:rsidRPr="00CC0BD0">
        <w:rPr>
          <w:rFonts w:ascii="Times New Roman" w:eastAsiaTheme="minorEastAsia" w:hAnsi="Times New Roman"/>
          <w:szCs w:val="22"/>
        </w:rPr>
        <w:t xml:space="preserve">qui, </w:t>
      </w:r>
      <w:r w:rsidR="0080642C" w:rsidRPr="00CC0BD0">
        <w:rPr>
          <w:rFonts w:ascii="Times New Roman" w:eastAsiaTheme="minorEastAsia" w:hAnsi="Times New Roman"/>
          <w:szCs w:val="22"/>
        </w:rPr>
        <w:t>après</w:t>
      </w:r>
      <w:r w:rsidRPr="00CC0BD0">
        <w:rPr>
          <w:rFonts w:ascii="Times New Roman" w:eastAsiaTheme="minorEastAsia" w:hAnsi="Times New Roman"/>
          <w:szCs w:val="22"/>
        </w:rPr>
        <w:t xml:space="preserve"> examen et étude a donné son avis pour la conduite de l’étude en délivrant un </w:t>
      </w:r>
      <w:r w:rsidR="009825D1" w:rsidRPr="00CC0BD0">
        <w:rPr>
          <w:rFonts w:ascii="Times New Roman" w:eastAsiaTheme="minorEastAsia" w:hAnsi="Times New Roman"/>
          <w:szCs w:val="22"/>
        </w:rPr>
        <w:t>Quitus</w:t>
      </w:r>
      <w:r w:rsidRPr="00CC0BD0">
        <w:rPr>
          <w:rFonts w:ascii="Times New Roman" w:eastAsiaTheme="minorEastAsia" w:hAnsi="Times New Roman"/>
          <w:szCs w:val="22"/>
        </w:rPr>
        <w:t xml:space="preserve">. Ainsi, les mesures appropriées ont été prises </w:t>
      </w:r>
      <w:r w:rsidR="000E1D6F" w:rsidRPr="00CC0BD0">
        <w:rPr>
          <w:rFonts w:ascii="Times New Roman" w:eastAsiaTheme="minorEastAsia" w:hAnsi="Times New Roman"/>
          <w:szCs w:val="22"/>
        </w:rPr>
        <w:t xml:space="preserve">pour que </w:t>
      </w:r>
      <w:r w:rsidRPr="00CC0BD0">
        <w:rPr>
          <w:rFonts w:ascii="Times New Roman" w:eastAsiaTheme="minorEastAsia" w:hAnsi="Times New Roman"/>
          <w:szCs w:val="22"/>
        </w:rPr>
        <w:t xml:space="preserve">la participation des différents groupes à l’enquête soit strictement volontaire et que la dignité </w:t>
      </w:r>
      <w:r w:rsidR="003F186E" w:rsidRPr="00CC0BD0">
        <w:rPr>
          <w:rFonts w:ascii="Times New Roman" w:eastAsiaTheme="minorEastAsia" w:hAnsi="Times New Roman"/>
          <w:szCs w:val="22"/>
        </w:rPr>
        <w:t>et la</w:t>
      </w:r>
      <w:r w:rsidR="00995F53" w:rsidRPr="00CC0BD0">
        <w:rPr>
          <w:rFonts w:ascii="Times New Roman" w:eastAsiaTheme="minorEastAsia" w:hAnsi="Times New Roman"/>
          <w:szCs w:val="22"/>
        </w:rPr>
        <w:t xml:space="preserve"> liberté de</w:t>
      </w:r>
      <w:r w:rsidR="000E1D6F" w:rsidRPr="00CC0BD0">
        <w:rPr>
          <w:rFonts w:ascii="Times New Roman" w:eastAsiaTheme="minorEastAsia" w:hAnsi="Times New Roman"/>
          <w:szCs w:val="22"/>
        </w:rPr>
        <w:t>s</w:t>
      </w:r>
      <w:r w:rsidR="005B0A46" w:rsidRPr="00CC0BD0">
        <w:rPr>
          <w:rFonts w:ascii="Times New Roman" w:eastAsiaTheme="minorEastAsia" w:hAnsi="Times New Roman"/>
          <w:szCs w:val="22"/>
        </w:rPr>
        <w:t xml:space="preserve"> personnes </w:t>
      </w:r>
      <w:r w:rsidR="003F186E" w:rsidRPr="00CC0BD0">
        <w:rPr>
          <w:rFonts w:ascii="Times New Roman" w:eastAsiaTheme="minorEastAsia" w:hAnsi="Times New Roman"/>
          <w:szCs w:val="22"/>
        </w:rPr>
        <w:t>entretenues soi</w:t>
      </w:r>
      <w:r w:rsidR="000E1D6F" w:rsidRPr="00CC0BD0">
        <w:rPr>
          <w:rFonts w:ascii="Times New Roman" w:eastAsiaTheme="minorEastAsia" w:hAnsi="Times New Roman"/>
          <w:szCs w:val="22"/>
        </w:rPr>
        <w:t>en</w:t>
      </w:r>
      <w:r w:rsidR="003F186E" w:rsidRPr="00CC0BD0">
        <w:rPr>
          <w:rFonts w:ascii="Times New Roman" w:eastAsiaTheme="minorEastAsia" w:hAnsi="Times New Roman"/>
          <w:szCs w:val="22"/>
        </w:rPr>
        <w:t>t</w:t>
      </w:r>
      <w:r w:rsidRPr="00CC0BD0">
        <w:rPr>
          <w:rFonts w:ascii="Times New Roman" w:eastAsiaTheme="minorEastAsia" w:hAnsi="Times New Roman"/>
          <w:szCs w:val="22"/>
        </w:rPr>
        <w:t xml:space="preserve"> également </w:t>
      </w:r>
      <w:r w:rsidR="000E1D6F" w:rsidRPr="00CC0BD0">
        <w:rPr>
          <w:rFonts w:ascii="Times New Roman" w:eastAsiaTheme="minorEastAsia" w:hAnsi="Times New Roman"/>
          <w:szCs w:val="22"/>
        </w:rPr>
        <w:t>respectées</w:t>
      </w:r>
      <w:r w:rsidR="00995F53" w:rsidRPr="00CC0BD0">
        <w:rPr>
          <w:rFonts w:ascii="Times New Roman" w:eastAsiaTheme="minorEastAsia" w:hAnsi="Times New Roman"/>
          <w:szCs w:val="22"/>
        </w:rPr>
        <w:t xml:space="preserve">. </w:t>
      </w:r>
      <w:r w:rsidR="003F186E" w:rsidRPr="00CC0BD0">
        <w:rPr>
          <w:rFonts w:ascii="Times New Roman" w:eastAsiaTheme="minorEastAsia" w:hAnsi="Times New Roman"/>
          <w:szCs w:val="22"/>
        </w:rPr>
        <w:t>Un accent</w:t>
      </w:r>
      <w:r w:rsidR="00995F53" w:rsidRPr="00CC0BD0">
        <w:rPr>
          <w:rFonts w:ascii="Times New Roman" w:eastAsiaTheme="minorEastAsia" w:hAnsi="Times New Roman"/>
          <w:szCs w:val="22"/>
        </w:rPr>
        <w:t xml:space="preserve"> particulier </w:t>
      </w:r>
      <w:r w:rsidR="00F21A05" w:rsidRPr="00CC0BD0">
        <w:rPr>
          <w:rFonts w:ascii="Times New Roman" w:eastAsiaTheme="minorEastAsia" w:hAnsi="Times New Roman"/>
          <w:szCs w:val="22"/>
        </w:rPr>
        <w:t xml:space="preserve">a été </w:t>
      </w:r>
      <w:r w:rsidR="00995F53" w:rsidRPr="00CC0BD0">
        <w:rPr>
          <w:rFonts w:ascii="Times New Roman" w:eastAsiaTheme="minorEastAsia" w:hAnsi="Times New Roman"/>
          <w:szCs w:val="22"/>
        </w:rPr>
        <w:t>mis sur l’importance d</w:t>
      </w:r>
      <w:r w:rsidR="00F21A05" w:rsidRPr="00CC0BD0">
        <w:rPr>
          <w:rFonts w:ascii="Times New Roman" w:eastAsiaTheme="minorEastAsia" w:hAnsi="Times New Roman"/>
          <w:szCs w:val="22"/>
        </w:rPr>
        <w:t xml:space="preserve">u </w:t>
      </w:r>
      <w:r w:rsidR="00995F53" w:rsidRPr="00CC0BD0">
        <w:rPr>
          <w:rFonts w:ascii="Times New Roman" w:eastAsiaTheme="minorEastAsia" w:hAnsi="Times New Roman"/>
          <w:szCs w:val="22"/>
        </w:rPr>
        <w:t xml:space="preserve">consentement </w:t>
      </w:r>
      <w:r w:rsidR="000E1D6F" w:rsidRPr="00CC0BD0">
        <w:rPr>
          <w:rFonts w:ascii="Times New Roman" w:eastAsiaTheme="minorEastAsia" w:hAnsi="Times New Roman"/>
          <w:szCs w:val="22"/>
        </w:rPr>
        <w:t>éclairé</w:t>
      </w:r>
      <w:r w:rsidR="00F40D37" w:rsidRPr="00CC0BD0">
        <w:rPr>
          <w:rFonts w:ascii="Times New Roman" w:eastAsiaTheme="minorEastAsia" w:hAnsi="Times New Roman"/>
          <w:szCs w:val="22"/>
        </w:rPr>
        <w:t xml:space="preserve">. </w:t>
      </w:r>
      <w:r w:rsidR="00995F53" w:rsidRPr="00CC0BD0">
        <w:rPr>
          <w:rFonts w:ascii="Times New Roman" w:eastAsiaTheme="minorEastAsia" w:hAnsi="Times New Roman"/>
          <w:szCs w:val="22"/>
        </w:rPr>
        <w:t xml:space="preserve"> </w:t>
      </w:r>
      <w:r w:rsidR="00227255" w:rsidRPr="00CC0BD0">
        <w:rPr>
          <w:rFonts w:ascii="Times New Roman" w:eastAsiaTheme="minorEastAsia" w:hAnsi="Times New Roman"/>
          <w:szCs w:val="22"/>
        </w:rPr>
        <w:t>Pour cela</w:t>
      </w:r>
      <w:r w:rsidR="00F40D37" w:rsidRPr="00CC0BD0">
        <w:rPr>
          <w:rFonts w:ascii="Times New Roman" w:eastAsiaTheme="minorEastAsia" w:hAnsi="Times New Roman"/>
          <w:szCs w:val="22"/>
        </w:rPr>
        <w:t xml:space="preserve">, chaque </w:t>
      </w:r>
      <w:r w:rsidR="00227255" w:rsidRPr="00CC0BD0">
        <w:rPr>
          <w:rFonts w:ascii="Times New Roman" w:eastAsiaTheme="minorEastAsia" w:hAnsi="Times New Roman"/>
          <w:szCs w:val="22"/>
        </w:rPr>
        <w:t xml:space="preserve">équipe </w:t>
      </w:r>
      <w:r w:rsidR="00F40D37" w:rsidRPr="00CC0BD0">
        <w:rPr>
          <w:rFonts w:ascii="Times New Roman" w:eastAsiaTheme="minorEastAsia" w:hAnsi="Times New Roman"/>
          <w:szCs w:val="22"/>
        </w:rPr>
        <w:t>a présenté l’</w:t>
      </w:r>
      <w:r w:rsidR="005B0A46" w:rsidRPr="00CC0BD0">
        <w:rPr>
          <w:rFonts w:ascii="Times New Roman" w:eastAsiaTheme="minorEastAsia" w:hAnsi="Times New Roman"/>
          <w:szCs w:val="22"/>
        </w:rPr>
        <w:t xml:space="preserve">importance de l’étude dans l’amélioration des conditions de santé des populations en précisant </w:t>
      </w:r>
      <w:r w:rsidR="00DE487E" w:rsidRPr="00CC0BD0">
        <w:rPr>
          <w:rFonts w:ascii="Times New Roman" w:eastAsiaTheme="minorEastAsia" w:hAnsi="Times New Roman"/>
          <w:szCs w:val="22"/>
        </w:rPr>
        <w:t xml:space="preserve">les raisons du choix de la cible et </w:t>
      </w:r>
      <w:r w:rsidR="00F40D37" w:rsidRPr="00CC0BD0">
        <w:rPr>
          <w:rFonts w:ascii="Times New Roman" w:eastAsiaTheme="minorEastAsia" w:hAnsi="Times New Roman"/>
          <w:szCs w:val="22"/>
        </w:rPr>
        <w:t xml:space="preserve">les avantages </w:t>
      </w:r>
      <w:r w:rsidR="005B0A46" w:rsidRPr="00CC0BD0">
        <w:rPr>
          <w:rFonts w:ascii="Times New Roman" w:eastAsiaTheme="minorEastAsia" w:hAnsi="Times New Roman"/>
          <w:szCs w:val="22"/>
        </w:rPr>
        <w:t>qui y sont liés. Le libre choix a été accordé à chaque cible d</w:t>
      </w:r>
      <w:r w:rsidR="00F40D37" w:rsidRPr="00CC0BD0">
        <w:rPr>
          <w:rFonts w:ascii="Times New Roman" w:eastAsiaTheme="minorEastAsia" w:hAnsi="Times New Roman"/>
          <w:szCs w:val="22"/>
        </w:rPr>
        <w:t>e refuser ou d’accepter de répondre</w:t>
      </w:r>
      <w:r w:rsidR="00DE487E" w:rsidRPr="00CC0BD0">
        <w:rPr>
          <w:rFonts w:ascii="Times New Roman" w:eastAsiaTheme="minorEastAsia" w:hAnsi="Times New Roman"/>
          <w:szCs w:val="22"/>
        </w:rPr>
        <w:t xml:space="preserve"> aux questions posées </w:t>
      </w:r>
      <w:r w:rsidR="005B0A46" w:rsidRPr="00CC0BD0">
        <w:rPr>
          <w:rFonts w:ascii="Times New Roman" w:eastAsiaTheme="minorEastAsia" w:hAnsi="Times New Roman"/>
          <w:szCs w:val="22"/>
        </w:rPr>
        <w:t>d’où l’avis/</w:t>
      </w:r>
      <w:r w:rsidR="00F40D37" w:rsidRPr="00CC0BD0">
        <w:rPr>
          <w:rFonts w:ascii="Times New Roman" w:eastAsiaTheme="minorEastAsia" w:hAnsi="Times New Roman"/>
          <w:szCs w:val="22"/>
        </w:rPr>
        <w:t xml:space="preserve">consentement de l’enquêté avant le démarrage de </w:t>
      </w:r>
      <w:r w:rsidR="00DE487E" w:rsidRPr="00CC0BD0">
        <w:rPr>
          <w:rFonts w:ascii="Times New Roman" w:eastAsiaTheme="minorEastAsia" w:hAnsi="Times New Roman"/>
          <w:szCs w:val="22"/>
        </w:rPr>
        <w:t>l’</w:t>
      </w:r>
      <w:r w:rsidR="00F40D37" w:rsidRPr="00CC0BD0">
        <w:rPr>
          <w:rFonts w:ascii="Times New Roman" w:eastAsiaTheme="minorEastAsia" w:hAnsi="Times New Roman"/>
          <w:szCs w:val="22"/>
        </w:rPr>
        <w:t xml:space="preserve">entretien. </w:t>
      </w:r>
    </w:p>
    <w:p w:rsidR="00DA3F31" w:rsidRPr="00CC0BD0" w:rsidRDefault="004A7DCD" w:rsidP="00984208">
      <w:pPr>
        <w:pStyle w:val="Corpsdetexte"/>
        <w:spacing w:line="240" w:lineRule="auto"/>
        <w:ind w:left="0" w:firstLine="0"/>
        <w:rPr>
          <w:rFonts w:ascii="Times New Roman" w:eastAsiaTheme="minorEastAsia" w:hAnsi="Times New Roman"/>
          <w:szCs w:val="22"/>
        </w:rPr>
      </w:pPr>
      <w:r w:rsidRPr="00CC0BD0">
        <w:rPr>
          <w:rFonts w:ascii="Times New Roman" w:eastAsiaTheme="minorEastAsia" w:hAnsi="Times New Roman"/>
          <w:szCs w:val="22"/>
        </w:rPr>
        <w:t>De la même manière, l</w:t>
      </w:r>
      <w:r w:rsidR="00F40D37" w:rsidRPr="00CC0BD0">
        <w:rPr>
          <w:rFonts w:ascii="Times New Roman" w:eastAsiaTheme="minorEastAsia" w:hAnsi="Times New Roman"/>
          <w:szCs w:val="22"/>
        </w:rPr>
        <w:t xml:space="preserve">es principes de confidentialité et </w:t>
      </w:r>
      <w:r w:rsidR="005B0A46" w:rsidRPr="00CC0BD0">
        <w:rPr>
          <w:rFonts w:ascii="Times New Roman" w:eastAsiaTheme="minorEastAsia" w:hAnsi="Times New Roman"/>
          <w:szCs w:val="22"/>
        </w:rPr>
        <w:t>d’</w:t>
      </w:r>
      <w:r w:rsidR="00F40D37" w:rsidRPr="00CC0BD0">
        <w:rPr>
          <w:rFonts w:ascii="Times New Roman" w:eastAsiaTheme="minorEastAsia" w:hAnsi="Times New Roman"/>
          <w:szCs w:val="22"/>
        </w:rPr>
        <w:t xml:space="preserve">anonymat ont été </w:t>
      </w:r>
      <w:r w:rsidR="005E56B3" w:rsidRPr="00CC0BD0">
        <w:rPr>
          <w:rFonts w:ascii="Times New Roman" w:eastAsiaTheme="minorEastAsia" w:hAnsi="Times New Roman"/>
          <w:szCs w:val="22"/>
        </w:rPr>
        <w:t>strictement</w:t>
      </w:r>
      <w:r w:rsidR="00F31BE6" w:rsidRPr="00CC0BD0">
        <w:rPr>
          <w:rFonts w:ascii="Times New Roman" w:eastAsiaTheme="minorEastAsia" w:hAnsi="Times New Roman"/>
          <w:szCs w:val="22"/>
        </w:rPr>
        <w:t xml:space="preserve"> </w:t>
      </w:r>
      <w:r w:rsidRPr="00CC0BD0">
        <w:rPr>
          <w:rFonts w:ascii="Times New Roman" w:eastAsiaTheme="minorEastAsia" w:hAnsi="Times New Roman"/>
          <w:szCs w:val="22"/>
        </w:rPr>
        <w:t>observés</w:t>
      </w:r>
      <w:r w:rsidR="00F31BE6" w:rsidRPr="00CC0BD0">
        <w:rPr>
          <w:rFonts w:ascii="Times New Roman" w:eastAsiaTheme="minorEastAsia" w:hAnsi="Times New Roman"/>
          <w:szCs w:val="22"/>
        </w:rPr>
        <w:t xml:space="preserve"> car l</w:t>
      </w:r>
      <w:r w:rsidR="00F40D37" w:rsidRPr="00CC0BD0">
        <w:rPr>
          <w:rFonts w:ascii="Times New Roman" w:eastAsiaTheme="minorEastAsia" w:hAnsi="Times New Roman"/>
          <w:szCs w:val="22"/>
        </w:rPr>
        <w:t xml:space="preserve">es outils de collecte des données ont </w:t>
      </w:r>
      <w:r w:rsidR="000028F7" w:rsidRPr="00CC0BD0">
        <w:rPr>
          <w:rFonts w:ascii="Times New Roman" w:eastAsiaTheme="minorEastAsia" w:hAnsi="Times New Roman"/>
          <w:szCs w:val="22"/>
        </w:rPr>
        <w:t xml:space="preserve">été </w:t>
      </w:r>
      <w:r w:rsidR="00F40D37" w:rsidRPr="00CC0BD0">
        <w:rPr>
          <w:rFonts w:ascii="Times New Roman" w:eastAsiaTheme="minorEastAsia" w:hAnsi="Times New Roman"/>
          <w:szCs w:val="22"/>
        </w:rPr>
        <w:t>anonymes et n</w:t>
      </w:r>
      <w:r w:rsidR="000028F7" w:rsidRPr="00CC0BD0">
        <w:rPr>
          <w:rFonts w:ascii="Times New Roman" w:eastAsiaTheme="minorEastAsia" w:hAnsi="Times New Roman"/>
          <w:szCs w:val="22"/>
        </w:rPr>
        <w:t xml:space="preserve">’ont pas renseignés </w:t>
      </w:r>
      <w:r w:rsidR="00F40D37" w:rsidRPr="00CC0BD0">
        <w:rPr>
          <w:rFonts w:ascii="Times New Roman" w:eastAsiaTheme="minorEastAsia" w:hAnsi="Times New Roman"/>
          <w:szCs w:val="22"/>
        </w:rPr>
        <w:t xml:space="preserve">les noms des </w:t>
      </w:r>
      <w:r w:rsidRPr="00CC0BD0">
        <w:rPr>
          <w:rFonts w:ascii="Times New Roman" w:eastAsiaTheme="minorEastAsia" w:hAnsi="Times New Roman"/>
          <w:szCs w:val="22"/>
        </w:rPr>
        <w:t xml:space="preserve">personnes entretenues.  </w:t>
      </w:r>
      <w:r w:rsidR="003E69B0">
        <w:rPr>
          <w:rFonts w:ascii="Times New Roman" w:eastAsiaTheme="minorEastAsia" w:hAnsi="Times New Roman"/>
          <w:szCs w:val="22"/>
        </w:rPr>
        <w:t>Enfin</w:t>
      </w:r>
      <w:r w:rsidRPr="00CC0BD0">
        <w:rPr>
          <w:rFonts w:ascii="Times New Roman" w:eastAsiaTheme="minorEastAsia" w:hAnsi="Times New Roman"/>
          <w:szCs w:val="22"/>
        </w:rPr>
        <w:t>, une fiche de consentement éclairé a été présentée aux cibles pour leur avis avant toute interview sur les objectifs de l’étude</w:t>
      </w:r>
      <w:r w:rsidR="00F40D37" w:rsidRPr="00CC0BD0">
        <w:rPr>
          <w:rFonts w:ascii="Times New Roman" w:eastAsiaTheme="minorEastAsia" w:hAnsi="Times New Roman"/>
          <w:szCs w:val="22"/>
        </w:rPr>
        <w:t>.</w:t>
      </w:r>
    </w:p>
    <w:p w:rsidR="00295DC6" w:rsidRDefault="00295DC6" w:rsidP="00984208">
      <w:pPr>
        <w:pStyle w:val="Corpsdetexte"/>
        <w:spacing w:line="240" w:lineRule="auto"/>
        <w:ind w:left="0" w:firstLine="0"/>
        <w:rPr>
          <w:rFonts w:ascii="Times New Roman" w:hAnsi="Times New Roman"/>
          <w:b/>
        </w:rPr>
      </w:pPr>
    </w:p>
    <w:p w:rsidR="00F14B06" w:rsidRPr="00CC0BD0" w:rsidRDefault="00F14B06" w:rsidP="00984208">
      <w:pPr>
        <w:pStyle w:val="Corpsdetexte"/>
        <w:spacing w:line="240" w:lineRule="auto"/>
        <w:ind w:left="0" w:firstLine="0"/>
        <w:rPr>
          <w:rFonts w:ascii="Times New Roman" w:hAnsi="Times New Roman"/>
          <w:b/>
        </w:rPr>
      </w:pPr>
    </w:p>
    <w:p w:rsidR="00DA3F31" w:rsidRPr="00982242" w:rsidRDefault="00982242" w:rsidP="00984208">
      <w:pPr>
        <w:pStyle w:val="Corpsdetexte"/>
        <w:spacing w:line="240" w:lineRule="auto"/>
        <w:ind w:left="0" w:firstLine="0"/>
        <w:rPr>
          <w:rFonts w:ascii="Times New Roman" w:eastAsiaTheme="minorEastAsia" w:hAnsi="Times New Roman"/>
          <w:b/>
          <w:color w:val="17365D" w:themeColor="text2" w:themeShade="BF"/>
          <w:szCs w:val="22"/>
        </w:rPr>
      </w:pPr>
      <w:r>
        <w:rPr>
          <w:rFonts w:ascii="Times New Roman" w:eastAsiaTheme="minorEastAsia" w:hAnsi="Times New Roman"/>
          <w:b/>
          <w:color w:val="17365D" w:themeColor="text2" w:themeShade="BF"/>
          <w:szCs w:val="22"/>
        </w:rPr>
        <w:t xml:space="preserve">4.8 </w:t>
      </w:r>
      <w:r w:rsidR="00CE398A" w:rsidRPr="00982242">
        <w:rPr>
          <w:rFonts w:ascii="Times New Roman" w:eastAsiaTheme="minorEastAsia" w:hAnsi="Times New Roman"/>
          <w:b/>
          <w:color w:val="17365D" w:themeColor="text2" w:themeShade="BF"/>
          <w:szCs w:val="22"/>
        </w:rPr>
        <w:t>Dispositions organisationnelles de l’Etude</w:t>
      </w:r>
      <w:r w:rsidR="008B43C1">
        <w:rPr>
          <w:rFonts w:ascii="Times New Roman" w:eastAsiaTheme="minorEastAsia" w:hAnsi="Times New Roman"/>
          <w:b/>
          <w:color w:val="17365D" w:themeColor="text2" w:themeShade="BF"/>
          <w:szCs w:val="22"/>
        </w:rPr>
        <w:t> </w:t>
      </w:r>
    </w:p>
    <w:p w:rsidR="00A750AF" w:rsidRDefault="00437BD3" w:rsidP="00984208">
      <w:pPr>
        <w:pStyle w:val="Corpsdetexte"/>
        <w:spacing w:line="240" w:lineRule="auto"/>
        <w:ind w:left="0" w:firstLine="0"/>
        <w:rPr>
          <w:rFonts w:ascii="Times New Roman" w:eastAsiaTheme="minorHAnsi" w:hAnsi="Times New Roman"/>
          <w:lang w:eastAsia="en-US"/>
        </w:rPr>
      </w:pPr>
      <w:r w:rsidRPr="00CC0BD0">
        <w:rPr>
          <w:rFonts w:ascii="Times New Roman" w:eastAsiaTheme="minorEastAsia" w:hAnsi="Times New Roman"/>
          <w:szCs w:val="22"/>
        </w:rPr>
        <w:t>Conformément</w:t>
      </w:r>
      <w:r w:rsidR="00021293" w:rsidRPr="00CC0BD0">
        <w:rPr>
          <w:rFonts w:ascii="Times New Roman" w:eastAsiaTheme="minorEastAsia" w:hAnsi="Times New Roman"/>
          <w:szCs w:val="22"/>
        </w:rPr>
        <w:t xml:space="preserve"> au calendrier </w:t>
      </w:r>
      <w:r w:rsidR="00982242">
        <w:rPr>
          <w:rFonts w:ascii="Times New Roman" w:eastAsiaTheme="minorEastAsia" w:hAnsi="Times New Roman"/>
          <w:szCs w:val="22"/>
        </w:rPr>
        <w:t>de l’étude</w:t>
      </w:r>
      <w:r w:rsidR="00CE398A" w:rsidRPr="00CC0BD0">
        <w:rPr>
          <w:rFonts w:ascii="Times New Roman" w:eastAsiaTheme="minorEastAsia" w:hAnsi="Times New Roman"/>
          <w:szCs w:val="22"/>
        </w:rPr>
        <w:t xml:space="preserve">, les dispositions suivantes ont été prises et se présentent </w:t>
      </w:r>
      <w:r w:rsidR="00BA1081" w:rsidRPr="00CC0BD0">
        <w:rPr>
          <w:rFonts w:ascii="Times New Roman" w:eastAsiaTheme="minorEastAsia" w:hAnsi="Times New Roman"/>
          <w:szCs w:val="22"/>
        </w:rPr>
        <w:t xml:space="preserve">ainsi qu’il suit : </w:t>
      </w:r>
      <w:r w:rsidR="005C1335" w:rsidRPr="00CC0BD0">
        <w:rPr>
          <w:rFonts w:ascii="Times New Roman" w:eastAsiaTheme="minorHAnsi" w:hAnsi="Times New Roman"/>
          <w:lang w:eastAsia="en-US"/>
        </w:rPr>
        <w:t xml:space="preserve"> </w:t>
      </w:r>
    </w:p>
    <w:p w:rsidR="00DA3F31" w:rsidRPr="00CC0BD0" w:rsidRDefault="005C1335" w:rsidP="00984208">
      <w:pPr>
        <w:pStyle w:val="Corpsdetexte"/>
        <w:spacing w:line="240" w:lineRule="auto"/>
        <w:ind w:left="0" w:firstLine="0"/>
        <w:rPr>
          <w:rFonts w:ascii="Times New Roman" w:eastAsiaTheme="minorHAnsi" w:hAnsi="Times New Roman"/>
          <w:lang w:eastAsia="en-US"/>
        </w:rPr>
      </w:pPr>
      <w:r w:rsidRPr="00CC0BD0">
        <w:rPr>
          <w:rFonts w:ascii="Times New Roman" w:eastAsiaTheme="minorHAnsi" w:hAnsi="Times New Roman"/>
          <w:lang w:eastAsia="en-US"/>
        </w:rPr>
        <w:t xml:space="preserve">           </w:t>
      </w:r>
      <w:r w:rsidR="00BA1081" w:rsidRPr="00CC0BD0">
        <w:rPr>
          <w:rFonts w:ascii="Times New Roman" w:eastAsiaTheme="minorHAnsi" w:hAnsi="Times New Roman"/>
          <w:lang w:eastAsia="en-US"/>
        </w:rPr>
        <w:t xml:space="preserve">  </w:t>
      </w:r>
    </w:p>
    <w:p w:rsidR="00DA3F31" w:rsidRDefault="00982242" w:rsidP="00984208">
      <w:pPr>
        <w:pStyle w:val="Corpsdetexte"/>
        <w:spacing w:line="240" w:lineRule="auto"/>
        <w:ind w:left="0" w:firstLine="0"/>
        <w:rPr>
          <w:rFonts w:ascii="Times New Roman" w:eastAsiaTheme="minorEastAsia" w:hAnsi="Times New Roman"/>
          <w:szCs w:val="22"/>
        </w:rPr>
      </w:pPr>
      <w:r>
        <w:rPr>
          <w:rFonts w:ascii="Times New Roman" w:hAnsi="Times New Roman"/>
          <w:b/>
          <w:i/>
          <w:iCs/>
          <w:color w:val="17365D" w:themeColor="text2" w:themeShade="BF"/>
        </w:rPr>
        <w:t xml:space="preserve">4.8.1 </w:t>
      </w:r>
      <w:r w:rsidR="00021293" w:rsidRPr="00982242">
        <w:rPr>
          <w:rFonts w:ascii="Times New Roman" w:hAnsi="Times New Roman"/>
          <w:b/>
          <w:i/>
          <w:iCs/>
          <w:color w:val="17365D" w:themeColor="text2" w:themeShade="BF"/>
        </w:rPr>
        <w:t>Phase préparatoire</w:t>
      </w:r>
      <w:r w:rsidR="00A867C0" w:rsidRPr="00982242">
        <w:rPr>
          <w:rFonts w:ascii="Times New Roman" w:hAnsi="Times New Roman"/>
          <w:b/>
          <w:i/>
          <w:iCs/>
          <w:color w:val="17365D" w:themeColor="text2" w:themeShade="BF"/>
        </w:rPr>
        <w:t xml:space="preserve"> de l’étude</w:t>
      </w:r>
      <w:r w:rsidR="00021293" w:rsidRPr="00982242">
        <w:rPr>
          <w:rFonts w:ascii="Times New Roman" w:hAnsi="Times New Roman"/>
          <w:b/>
          <w:i/>
          <w:iCs/>
          <w:color w:val="17365D" w:themeColor="text2" w:themeShade="BF"/>
        </w:rPr>
        <w:t> :</w:t>
      </w:r>
      <w:r w:rsidR="00021293" w:rsidRPr="00982242">
        <w:rPr>
          <w:rFonts w:ascii="Times New Roman" w:hAnsi="Times New Roman"/>
          <w:bCs/>
          <w:color w:val="17365D" w:themeColor="text2" w:themeShade="BF"/>
        </w:rPr>
        <w:t xml:space="preserve"> </w:t>
      </w:r>
      <w:r w:rsidR="00021293" w:rsidRPr="00CC0BD0">
        <w:rPr>
          <w:rFonts w:ascii="Times New Roman" w:hAnsi="Times New Roman"/>
          <w:bCs/>
        </w:rPr>
        <w:t xml:space="preserve">elle a concerné la </w:t>
      </w:r>
      <w:r w:rsidR="00D4276C" w:rsidRPr="00CC0BD0">
        <w:rPr>
          <w:rFonts w:ascii="Times New Roman" w:hAnsi="Times New Roman"/>
          <w:bCs/>
        </w:rPr>
        <w:t>réunion</w:t>
      </w:r>
      <w:r w:rsidR="00021293" w:rsidRPr="00CC0BD0">
        <w:rPr>
          <w:rFonts w:ascii="Times New Roman" w:hAnsi="Times New Roman"/>
          <w:bCs/>
        </w:rPr>
        <w:t xml:space="preserve"> technique préparat</w:t>
      </w:r>
      <w:r w:rsidR="00722892" w:rsidRPr="00CC0BD0">
        <w:rPr>
          <w:rFonts w:ascii="Times New Roman" w:hAnsi="Times New Roman"/>
          <w:bCs/>
        </w:rPr>
        <w:t>oire</w:t>
      </w:r>
      <w:r w:rsidR="00021293" w:rsidRPr="00CC0BD0">
        <w:rPr>
          <w:rFonts w:ascii="Times New Roman" w:hAnsi="Times New Roman"/>
          <w:bCs/>
        </w:rPr>
        <w:t xml:space="preserve"> </w:t>
      </w:r>
      <w:r w:rsidR="002C143D" w:rsidRPr="00CC0BD0">
        <w:rPr>
          <w:rFonts w:ascii="Times New Roman" w:hAnsi="Times New Roman"/>
          <w:bCs/>
        </w:rPr>
        <w:t>entre</w:t>
      </w:r>
      <w:r w:rsidR="00021293" w:rsidRPr="00CC0BD0">
        <w:rPr>
          <w:rFonts w:ascii="Times New Roman" w:hAnsi="Times New Roman"/>
          <w:bCs/>
        </w:rPr>
        <w:t xml:space="preserve"> l’équipe He</w:t>
      </w:r>
      <w:r w:rsidR="00437BD3" w:rsidRPr="00CC0BD0">
        <w:rPr>
          <w:rFonts w:ascii="Times New Roman" w:hAnsi="Times New Roman"/>
          <w:bCs/>
        </w:rPr>
        <w:t xml:space="preserve">alth Focus et </w:t>
      </w:r>
      <w:r w:rsidR="00A750AF">
        <w:rPr>
          <w:rFonts w:ascii="Times New Roman" w:hAnsi="Times New Roman"/>
          <w:bCs/>
        </w:rPr>
        <w:t>le Consultant international</w:t>
      </w:r>
      <w:r w:rsidR="00437BD3" w:rsidRPr="00CC0BD0">
        <w:rPr>
          <w:rFonts w:ascii="Times New Roman" w:hAnsi="Times New Roman"/>
          <w:bCs/>
        </w:rPr>
        <w:t xml:space="preserve"> pour échanger sur des questions d’</w:t>
      </w:r>
      <w:r w:rsidR="00021293" w:rsidRPr="00CC0BD0">
        <w:rPr>
          <w:rFonts w:ascii="Times New Roman" w:hAnsi="Times New Roman"/>
          <w:bCs/>
        </w:rPr>
        <w:t>orientation</w:t>
      </w:r>
      <w:r w:rsidR="00437BD3" w:rsidRPr="00CC0BD0">
        <w:rPr>
          <w:rFonts w:ascii="Times New Roman" w:hAnsi="Times New Roman"/>
          <w:bCs/>
        </w:rPr>
        <w:t>s</w:t>
      </w:r>
      <w:r w:rsidR="00021293" w:rsidRPr="00CC0BD0">
        <w:rPr>
          <w:rFonts w:ascii="Times New Roman" w:hAnsi="Times New Roman"/>
          <w:bCs/>
        </w:rPr>
        <w:t xml:space="preserve"> </w:t>
      </w:r>
      <w:r w:rsidR="00722892" w:rsidRPr="00CC0BD0">
        <w:rPr>
          <w:rFonts w:ascii="Times New Roman" w:hAnsi="Times New Roman"/>
          <w:bCs/>
        </w:rPr>
        <w:t>(les</w:t>
      </w:r>
      <w:r w:rsidR="00437BD3" w:rsidRPr="00CC0BD0">
        <w:rPr>
          <w:rFonts w:ascii="Times New Roman" w:hAnsi="Times New Roman"/>
          <w:bCs/>
        </w:rPr>
        <w:t xml:space="preserve"> travaux </w:t>
      </w:r>
      <w:r w:rsidR="00021293" w:rsidRPr="00CC0BD0">
        <w:rPr>
          <w:rFonts w:ascii="Times New Roman" w:hAnsi="Times New Roman"/>
          <w:bCs/>
        </w:rPr>
        <w:t>préliminaires</w:t>
      </w:r>
      <w:r w:rsidR="00437BD3" w:rsidRPr="00CC0BD0">
        <w:rPr>
          <w:rFonts w:ascii="Times New Roman" w:hAnsi="Times New Roman"/>
          <w:bCs/>
        </w:rPr>
        <w:t xml:space="preserve">, </w:t>
      </w:r>
      <w:r w:rsidR="00021293" w:rsidRPr="00CC0BD0">
        <w:rPr>
          <w:rFonts w:ascii="Times New Roman" w:hAnsi="Times New Roman"/>
          <w:bCs/>
        </w:rPr>
        <w:t xml:space="preserve">la cartographie de la zone </w:t>
      </w:r>
      <w:r w:rsidR="00437BD3" w:rsidRPr="00CC0BD0">
        <w:rPr>
          <w:rFonts w:ascii="Times New Roman" w:hAnsi="Times New Roman"/>
          <w:bCs/>
        </w:rPr>
        <w:t xml:space="preserve">de </w:t>
      </w:r>
      <w:r w:rsidR="00437BD3" w:rsidRPr="00CC0BD0">
        <w:rPr>
          <w:rFonts w:ascii="Times New Roman" w:eastAsiaTheme="minorEastAsia" w:hAnsi="Times New Roman"/>
          <w:szCs w:val="22"/>
        </w:rPr>
        <w:t>l</w:t>
      </w:r>
      <w:r w:rsidR="00021293" w:rsidRPr="00CC0BD0">
        <w:rPr>
          <w:rFonts w:ascii="Times New Roman" w:eastAsiaTheme="minorEastAsia" w:hAnsi="Times New Roman"/>
          <w:szCs w:val="22"/>
        </w:rPr>
        <w:t>’enquête</w:t>
      </w:r>
      <w:r w:rsidR="00437BD3" w:rsidRPr="00CC0BD0">
        <w:rPr>
          <w:rFonts w:ascii="Times New Roman" w:eastAsiaTheme="minorEastAsia" w:hAnsi="Times New Roman"/>
          <w:szCs w:val="22"/>
        </w:rPr>
        <w:t>,</w:t>
      </w:r>
      <w:r w:rsidR="00722892" w:rsidRPr="00CC0BD0">
        <w:rPr>
          <w:rFonts w:ascii="Times New Roman" w:eastAsiaTheme="minorEastAsia" w:hAnsi="Times New Roman"/>
          <w:szCs w:val="22"/>
        </w:rPr>
        <w:t xml:space="preserve"> </w:t>
      </w:r>
      <w:r w:rsidR="00021293" w:rsidRPr="00CC0BD0">
        <w:rPr>
          <w:rFonts w:ascii="Times New Roman" w:eastAsiaTheme="minorEastAsia" w:hAnsi="Times New Roman"/>
          <w:szCs w:val="22"/>
        </w:rPr>
        <w:t xml:space="preserve">la soumission du protocole </w:t>
      </w:r>
      <w:r w:rsidR="00437BD3" w:rsidRPr="00CC0BD0">
        <w:rPr>
          <w:rFonts w:ascii="Times New Roman" w:eastAsiaTheme="minorEastAsia" w:hAnsi="Times New Roman"/>
          <w:szCs w:val="22"/>
        </w:rPr>
        <w:t xml:space="preserve">et des outils </w:t>
      </w:r>
      <w:r w:rsidR="00021293" w:rsidRPr="00CC0BD0">
        <w:rPr>
          <w:rFonts w:ascii="Times New Roman" w:eastAsiaTheme="minorEastAsia" w:hAnsi="Times New Roman"/>
          <w:szCs w:val="22"/>
        </w:rPr>
        <w:t>de l’étude au Comité Ethique du Ministère de la santé</w:t>
      </w:r>
      <w:r w:rsidR="003F186E" w:rsidRPr="00CC0BD0">
        <w:rPr>
          <w:rFonts w:ascii="Times New Roman" w:eastAsiaTheme="minorEastAsia" w:hAnsi="Times New Roman"/>
          <w:szCs w:val="22"/>
        </w:rPr>
        <w:t>) ;</w:t>
      </w:r>
    </w:p>
    <w:p w:rsidR="00A750AF" w:rsidRPr="00CC0BD0" w:rsidRDefault="00A750AF" w:rsidP="00984208">
      <w:pPr>
        <w:pStyle w:val="Corpsdetexte"/>
        <w:spacing w:line="240" w:lineRule="auto"/>
        <w:ind w:left="0" w:firstLine="0"/>
        <w:rPr>
          <w:rFonts w:ascii="Times New Roman" w:eastAsiaTheme="minorHAnsi" w:hAnsi="Times New Roman"/>
          <w:lang w:eastAsia="en-US"/>
        </w:rPr>
      </w:pPr>
    </w:p>
    <w:p w:rsidR="00D95C73" w:rsidRPr="00CC0BD0" w:rsidRDefault="00A750AF" w:rsidP="00984208">
      <w:pPr>
        <w:pStyle w:val="Corpsdetexte"/>
        <w:spacing w:line="240" w:lineRule="auto"/>
        <w:ind w:left="0" w:firstLine="0"/>
        <w:rPr>
          <w:rFonts w:ascii="Times New Roman" w:hAnsi="Times New Roman"/>
          <w:bCs/>
        </w:rPr>
      </w:pPr>
      <w:r>
        <w:rPr>
          <w:rFonts w:ascii="Times New Roman" w:hAnsi="Times New Roman"/>
          <w:b/>
          <w:i/>
          <w:iCs/>
          <w:color w:val="17365D" w:themeColor="text2" w:themeShade="BF"/>
        </w:rPr>
        <w:t xml:space="preserve">4.8.2 </w:t>
      </w:r>
      <w:r w:rsidR="00957753" w:rsidRPr="00A750AF">
        <w:rPr>
          <w:rFonts w:ascii="Times New Roman" w:hAnsi="Times New Roman"/>
          <w:b/>
          <w:i/>
          <w:iCs/>
          <w:color w:val="17365D" w:themeColor="text2" w:themeShade="BF"/>
        </w:rPr>
        <w:t>F</w:t>
      </w:r>
      <w:r w:rsidR="00021293" w:rsidRPr="00A750AF">
        <w:rPr>
          <w:rFonts w:ascii="Times New Roman" w:hAnsi="Times New Roman"/>
          <w:b/>
          <w:i/>
          <w:iCs/>
          <w:color w:val="17365D" w:themeColor="text2" w:themeShade="BF"/>
        </w:rPr>
        <w:t>ormation des enquêteurs :</w:t>
      </w:r>
      <w:r w:rsidR="00021293" w:rsidRPr="00CC0BD0">
        <w:rPr>
          <w:rFonts w:ascii="Times New Roman" w:hAnsi="Times New Roman"/>
          <w:bCs/>
          <w:color w:val="548DD4" w:themeColor="text2" w:themeTint="99"/>
        </w:rPr>
        <w:t xml:space="preserve"> </w:t>
      </w:r>
      <w:r w:rsidR="000E7058" w:rsidRPr="00CC0BD0">
        <w:rPr>
          <w:rFonts w:ascii="Times New Roman" w:hAnsi="Times New Roman"/>
          <w:bCs/>
        </w:rPr>
        <w:t xml:space="preserve">une équipe de 08 enquêteurs et </w:t>
      </w:r>
      <w:r w:rsidR="00574C5C" w:rsidRPr="00CC0BD0">
        <w:rPr>
          <w:rFonts w:ascii="Times New Roman" w:hAnsi="Times New Roman"/>
          <w:bCs/>
        </w:rPr>
        <w:t>1</w:t>
      </w:r>
      <w:r w:rsidR="000E7058" w:rsidRPr="00CC0BD0">
        <w:rPr>
          <w:rFonts w:ascii="Times New Roman" w:hAnsi="Times New Roman"/>
          <w:bCs/>
        </w:rPr>
        <w:t xml:space="preserve"> </w:t>
      </w:r>
      <w:r w:rsidR="00574C5C" w:rsidRPr="00CC0BD0">
        <w:rPr>
          <w:rFonts w:ascii="Times New Roman" w:hAnsi="Times New Roman"/>
          <w:bCs/>
        </w:rPr>
        <w:t xml:space="preserve">superviseur </w:t>
      </w:r>
      <w:r w:rsidR="00437BD3" w:rsidRPr="00CC0BD0">
        <w:rPr>
          <w:rFonts w:ascii="Times New Roman" w:hAnsi="Times New Roman"/>
          <w:bCs/>
        </w:rPr>
        <w:t xml:space="preserve">a été constituée et les membres ont </w:t>
      </w:r>
      <w:r w:rsidR="000E7058" w:rsidRPr="00CC0BD0">
        <w:rPr>
          <w:rFonts w:ascii="Times New Roman" w:hAnsi="Times New Roman"/>
          <w:bCs/>
        </w:rPr>
        <w:t xml:space="preserve">été formés </w:t>
      </w:r>
      <w:r w:rsidR="000028F7" w:rsidRPr="00CC0BD0">
        <w:rPr>
          <w:rFonts w:ascii="Times New Roman" w:hAnsi="Times New Roman"/>
          <w:bCs/>
        </w:rPr>
        <w:t xml:space="preserve">sur la méthodologie </w:t>
      </w:r>
      <w:r w:rsidR="00437BD3" w:rsidRPr="00CC0BD0">
        <w:rPr>
          <w:rFonts w:ascii="Times New Roman" w:hAnsi="Times New Roman"/>
          <w:bCs/>
        </w:rPr>
        <w:t xml:space="preserve">globale, </w:t>
      </w:r>
      <w:r w:rsidR="00600DA6" w:rsidRPr="00CC0BD0">
        <w:rPr>
          <w:rFonts w:ascii="Times New Roman" w:hAnsi="Times New Roman"/>
          <w:bCs/>
        </w:rPr>
        <w:t>de l’étude :</w:t>
      </w:r>
      <w:r w:rsidR="00BA1081" w:rsidRPr="00CC0BD0">
        <w:rPr>
          <w:rFonts w:ascii="Times New Roman" w:hAnsi="Times New Roman"/>
          <w:bCs/>
        </w:rPr>
        <w:t xml:space="preserve"> </w:t>
      </w:r>
      <w:r w:rsidR="000028F7" w:rsidRPr="00CC0BD0">
        <w:rPr>
          <w:rFonts w:ascii="Times New Roman" w:hAnsi="Times New Roman"/>
          <w:bCs/>
        </w:rPr>
        <w:t xml:space="preserve">(les variables de l’enquête, la technique d’administration du questionnaire, </w:t>
      </w:r>
      <w:r w:rsidR="00437BD3" w:rsidRPr="00CC0BD0">
        <w:rPr>
          <w:rFonts w:ascii="Times New Roman" w:hAnsi="Times New Roman"/>
          <w:bCs/>
        </w:rPr>
        <w:t>la</w:t>
      </w:r>
      <w:r w:rsidR="000028F7" w:rsidRPr="00CC0BD0">
        <w:rPr>
          <w:rFonts w:ascii="Times New Roman" w:hAnsi="Times New Roman"/>
          <w:bCs/>
        </w:rPr>
        <w:t xml:space="preserve"> </w:t>
      </w:r>
      <w:r>
        <w:rPr>
          <w:rFonts w:ascii="Times New Roman" w:hAnsi="Times New Roman"/>
          <w:bCs/>
        </w:rPr>
        <w:t xml:space="preserve">délimitation </w:t>
      </w:r>
      <w:r w:rsidR="005A5E12" w:rsidRPr="00CC0BD0">
        <w:rPr>
          <w:rFonts w:ascii="Times New Roman" w:hAnsi="Times New Roman"/>
          <w:bCs/>
        </w:rPr>
        <w:t xml:space="preserve">de </w:t>
      </w:r>
      <w:r w:rsidR="00437BD3" w:rsidRPr="00CC0BD0">
        <w:rPr>
          <w:rFonts w:ascii="Times New Roman" w:hAnsi="Times New Roman"/>
          <w:bCs/>
        </w:rPr>
        <w:t xml:space="preserve">la </w:t>
      </w:r>
      <w:r w:rsidR="005A5E12" w:rsidRPr="00CC0BD0">
        <w:rPr>
          <w:rFonts w:ascii="Times New Roman" w:hAnsi="Times New Roman"/>
          <w:bCs/>
        </w:rPr>
        <w:t xml:space="preserve">zone de </w:t>
      </w:r>
      <w:r>
        <w:rPr>
          <w:rFonts w:ascii="Times New Roman" w:hAnsi="Times New Roman"/>
          <w:bCs/>
        </w:rPr>
        <w:t>l’étude</w:t>
      </w:r>
      <w:r w:rsidR="005A5E12" w:rsidRPr="00CC0BD0">
        <w:rPr>
          <w:rFonts w:ascii="Times New Roman" w:hAnsi="Times New Roman"/>
          <w:bCs/>
        </w:rPr>
        <w:t>, la traduction des termes consacrés et des expressions pertinentes en langues locales, la constitution des équipes</w:t>
      </w:r>
      <w:r w:rsidR="00437BD3" w:rsidRPr="00CC0BD0">
        <w:rPr>
          <w:rFonts w:ascii="Times New Roman" w:hAnsi="Times New Roman"/>
          <w:bCs/>
        </w:rPr>
        <w:t xml:space="preserve"> de terrain pour la collecte des données</w:t>
      </w:r>
      <w:r w:rsidR="005A5E12" w:rsidRPr="00CC0BD0">
        <w:rPr>
          <w:rFonts w:ascii="Times New Roman" w:hAnsi="Times New Roman"/>
          <w:bCs/>
        </w:rPr>
        <w:t xml:space="preserve"> et le partage des rôles pour l’organisation des focus gr</w:t>
      </w:r>
      <w:r w:rsidR="000D53C9" w:rsidRPr="00CC0BD0">
        <w:rPr>
          <w:rFonts w:ascii="Times New Roman" w:hAnsi="Times New Roman"/>
          <w:bCs/>
        </w:rPr>
        <w:t>o</w:t>
      </w:r>
      <w:r w:rsidR="002C143D" w:rsidRPr="00CC0BD0">
        <w:rPr>
          <w:rFonts w:ascii="Times New Roman" w:hAnsi="Times New Roman"/>
          <w:bCs/>
        </w:rPr>
        <w:t>up) </w:t>
      </w:r>
      <w:r w:rsidR="002C143D" w:rsidRPr="00CC0BD0">
        <w:rPr>
          <w:rFonts w:ascii="Times New Roman" w:eastAsiaTheme="minorEastAsia" w:hAnsi="Times New Roman"/>
          <w:szCs w:val="22"/>
        </w:rPr>
        <w:t>;</w:t>
      </w:r>
      <w:r w:rsidR="00574C5C" w:rsidRPr="00CC0BD0">
        <w:rPr>
          <w:rFonts w:ascii="Times New Roman" w:eastAsiaTheme="minorEastAsia" w:hAnsi="Times New Roman"/>
          <w:szCs w:val="22"/>
        </w:rPr>
        <w:t xml:space="preserve"> Afin de garantir une meilleure compréhension des outils de collecte des données, les enquêteurs ont été impliqués dans la finalisation de leur élaboration. Cette approche a été bénéfique parce qu’ayant favorisé une facile compréhension des enquêteurs sur les objectifs, les variables, les techniques d’administration des outils de collecte ainsi que sur </w:t>
      </w:r>
      <w:r w:rsidR="003E69B0">
        <w:rPr>
          <w:rFonts w:ascii="Times New Roman" w:eastAsiaTheme="minorEastAsia" w:hAnsi="Times New Roman"/>
          <w:szCs w:val="22"/>
        </w:rPr>
        <w:t>le contenu du manuel de l’agent enquêteu</w:t>
      </w:r>
      <w:r w:rsidR="00D64801">
        <w:rPr>
          <w:rFonts w:ascii="Times New Roman" w:eastAsiaTheme="minorEastAsia" w:hAnsi="Times New Roman"/>
          <w:szCs w:val="22"/>
        </w:rPr>
        <w:t>r</w:t>
      </w:r>
      <w:r w:rsidR="00574C5C" w:rsidRPr="00CC0BD0">
        <w:rPr>
          <w:rFonts w:ascii="Times New Roman" w:eastAsiaTheme="minorEastAsia" w:hAnsi="Times New Roman"/>
          <w:szCs w:val="22"/>
        </w:rPr>
        <w:t>.</w:t>
      </w:r>
    </w:p>
    <w:p w:rsidR="00D95C73" w:rsidRPr="00CC0BD0" w:rsidRDefault="00D95C73" w:rsidP="00984208">
      <w:pPr>
        <w:pStyle w:val="Paragraphedeliste"/>
        <w:spacing w:after="0" w:line="240" w:lineRule="auto"/>
        <w:ind w:left="502"/>
        <w:jc w:val="both"/>
        <w:rPr>
          <w:rFonts w:ascii="Times New Roman" w:hAnsi="Times New Roman" w:cs="Times New Roman"/>
          <w:bCs/>
        </w:rPr>
      </w:pPr>
    </w:p>
    <w:p w:rsidR="00CE5427" w:rsidRPr="00CC0BD0" w:rsidRDefault="00A750AF" w:rsidP="00EA7C84">
      <w:pPr>
        <w:spacing w:after="0" w:line="240" w:lineRule="auto"/>
        <w:jc w:val="both"/>
        <w:rPr>
          <w:rFonts w:ascii="Times New Roman" w:hAnsi="Times New Roman" w:cs="Times New Roman"/>
        </w:rPr>
      </w:pPr>
      <w:r>
        <w:rPr>
          <w:rFonts w:ascii="Times New Roman" w:eastAsia="Times New Roman" w:hAnsi="Times New Roman" w:cs="Times New Roman"/>
          <w:b/>
          <w:i/>
          <w:iCs/>
          <w:color w:val="17365D" w:themeColor="text2" w:themeShade="BF"/>
          <w:szCs w:val="20"/>
        </w:rPr>
        <w:t xml:space="preserve">4.8.3 </w:t>
      </w:r>
      <w:r w:rsidR="00957753" w:rsidRPr="00A750AF">
        <w:rPr>
          <w:rFonts w:ascii="Times New Roman" w:eastAsia="Times New Roman" w:hAnsi="Times New Roman" w:cs="Times New Roman"/>
          <w:b/>
          <w:i/>
          <w:iCs/>
          <w:color w:val="17365D" w:themeColor="text2" w:themeShade="BF"/>
          <w:szCs w:val="20"/>
        </w:rPr>
        <w:t>O</w:t>
      </w:r>
      <w:r w:rsidR="000D53C9" w:rsidRPr="00A750AF">
        <w:rPr>
          <w:rFonts w:ascii="Times New Roman" w:eastAsia="Times New Roman" w:hAnsi="Times New Roman" w:cs="Times New Roman"/>
          <w:b/>
          <w:i/>
          <w:iCs/>
          <w:color w:val="17365D" w:themeColor="text2" w:themeShade="BF"/>
          <w:szCs w:val="20"/>
        </w:rPr>
        <w:t xml:space="preserve">rganisation de l’enquête pilote : </w:t>
      </w:r>
      <w:r w:rsidR="00437BD3" w:rsidRPr="00CC0BD0">
        <w:rPr>
          <w:rFonts w:ascii="Times New Roman" w:hAnsi="Times New Roman" w:cs="Times New Roman"/>
          <w:bCs/>
        </w:rPr>
        <w:t>cette activité a</w:t>
      </w:r>
      <w:r w:rsidR="000D53C9" w:rsidRPr="00CC0BD0">
        <w:rPr>
          <w:rFonts w:ascii="Times New Roman" w:hAnsi="Times New Roman" w:cs="Times New Roman"/>
          <w:bCs/>
        </w:rPr>
        <w:t xml:space="preserve"> été organisée dans </w:t>
      </w:r>
      <w:r w:rsidR="00574C5C" w:rsidRPr="00CC0BD0">
        <w:rPr>
          <w:rFonts w:ascii="Times New Roman" w:hAnsi="Times New Roman" w:cs="Times New Roman"/>
          <w:bCs/>
        </w:rPr>
        <w:t xml:space="preserve">le quartier Simbaya Gar Commune de Ratoma </w:t>
      </w:r>
      <w:r w:rsidR="00E20E34" w:rsidRPr="00CC0BD0">
        <w:rPr>
          <w:rFonts w:ascii="Times New Roman" w:hAnsi="Times New Roman" w:cs="Times New Roman"/>
          <w:bCs/>
        </w:rPr>
        <w:t xml:space="preserve">ne faisant pas partie de la zone </w:t>
      </w:r>
      <w:r w:rsidR="00722892" w:rsidRPr="00CC0BD0">
        <w:rPr>
          <w:rFonts w:ascii="Times New Roman" w:hAnsi="Times New Roman" w:cs="Times New Roman"/>
          <w:bCs/>
        </w:rPr>
        <w:t>échantillonnée</w:t>
      </w:r>
      <w:r w:rsidR="00E20E34" w:rsidRPr="00CC0BD0">
        <w:rPr>
          <w:rFonts w:ascii="Times New Roman" w:hAnsi="Times New Roman" w:cs="Times New Roman"/>
          <w:bCs/>
        </w:rPr>
        <w:t xml:space="preserve"> pour l’enquête proprement dite. L</w:t>
      </w:r>
      <w:r w:rsidR="00574C5C" w:rsidRPr="00CC0BD0">
        <w:rPr>
          <w:rFonts w:ascii="Times New Roman" w:hAnsi="Times New Roman" w:cs="Times New Roman"/>
          <w:bCs/>
        </w:rPr>
        <w:t>es différents outils ont été testés avec les cibles conventionnelles</w:t>
      </w:r>
      <w:r w:rsidR="00E20E34" w:rsidRPr="00CC0BD0">
        <w:rPr>
          <w:rFonts w:ascii="Times New Roman" w:hAnsi="Times New Roman" w:cs="Times New Roman"/>
          <w:bCs/>
        </w:rPr>
        <w:t xml:space="preserve">. </w:t>
      </w:r>
      <w:r w:rsidR="000D53C9" w:rsidRPr="00CC0BD0">
        <w:rPr>
          <w:rFonts w:ascii="Times New Roman" w:hAnsi="Times New Roman" w:cs="Times New Roman"/>
          <w:bCs/>
        </w:rPr>
        <w:t>A la</w:t>
      </w:r>
      <w:r w:rsidR="00212077" w:rsidRPr="00CC0BD0">
        <w:rPr>
          <w:rFonts w:ascii="Times New Roman" w:hAnsi="Times New Roman" w:cs="Times New Roman"/>
          <w:bCs/>
        </w:rPr>
        <w:t xml:space="preserve"> suite de cet exercice, le</w:t>
      </w:r>
      <w:r w:rsidR="00574C5C" w:rsidRPr="00CC0BD0">
        <w:rPr>
          <w:rFonts w:ascii="Times New Roman" w:hAnsi="Times New Roman" w:cs="Times New Roman"/>
          <w:bCs/>
        </w:rPr>
        <w:t xml:space="preserve">s </w:t>
      </w:r>
      <w:r w:rsidR="00E20E34" w:rsidRPr="00CC0BD0">
        <w:rPr>
          <w:rFonts w:ascii="Times New Roman" w:hAnsi="Times New Roman" w:cs="Times New Roman"/>
          <w:bCs/>
        </w:rPr>
        <w:t xml:space="preserve">guides d’entretien </w:t>
      </w:r>
      <w:r w:rsidR="00574C5C" w:rsidRPr="00CC0BD0">
        <w:rPr>
          <w:rFonts w:ascii="Times New Roman" w:hAnsi="Times New Roman" w:cs="Times New Roman"/>
          <w:bCs/>
        </w:rPr>
        <w:t xml:space="preserve">individuel et de groupe </w:t>
      </w:r>
      <w:r w:rsidR="00E20E34" w:rsidRPr="00CC0BD0">
        <w:rPr>
          <w:rFonts w:ascii="Times New Roman" w:hAnsi="Times New Roman" w:cs="Times New Roman"/>
          <w:bCs/>
        </w:rPr>
        <w:t>ont</w:t>
      </w:r>
      <w:r w:rsidR="00212077" w:rsidRPr="00CC0BD0">
        <w:rPr>
          <w:rFonts w:ascii="Times New Roman" w:hAnsi="Times New Roman" w:cs="Times New Roman"/>
          <w:bCs/>
        </w:rPr>
        <w:t xml:space="preserve"> été validé</w:t>
      </w:r>
      <w:r w:rsidR="00E20E34" w:rsidRPr="00CC0BD0">
        <w:rPr>
          <w:rFonts w:ascii="Times New Roman" w:hAnsi="Times New Roman" w:cs="Times New Roman"/>
          <w:bCs/>
        </w:rPr>
        <w:t xml:space="preserve">s en y apportant des réaménagements sur l’ordre des questions </w:t>
      </w:r>
      <w:r w:rsidR="00574C5C" w:rsidRPr="00CC0BD0">
        <w:rPr>
          <w:rFonts w:ascii="Times New Roman" w:hAnsi="Times New Roman" w:cs="Times New Roman"/>
          <w:bCs/>
        </w:rPr>
        <w:t xml:space="preserve">avec </w:t>
      </w:r>
      <w:r w:rsidR="00E20E34" w:rsidRPr="00CC0BD0">
        <w:rPr>
          <w:rFonts w:ascii="Times New Roman" w:hAnsi="Times New Roman" w:cs="Times New Roman"/>
          <w:bCs/>
        </w:rPr>
        <w:t xml:space="preserve">la variable </w:t>
      </w:r>
      <w:r w:rsidR="00574C5C" w:rsidRPr="00CC0BD0">
        <w:rPr>
          <w:rFonts w:ascii="Times New Roman" w:hAnsi="Times New Roman" w:cs="Times New Roman"/>
          <w:bCs/>
        </w:rPr>
        <w:t xml:space="preserve">itinéraire </w:t>
      </w:r>
      <w:r w:rsidR="006C4245" w:rsidRPr="00CC0BD0">
        <w:rPr>
          <w:rFonts w:ascii="Times New Roman" w:hAnsi="Times New Roman" w:cs="Times New Roman"/>
          <w:bCs/>
        </w:rPr>
        <w:t>thérapeutique ;</w:t>
      </w:r>
    </w:p>
    <w:p w:rsidR="00E90BEB" w:rsidRPr="00CC0BD0" w:rsidRDefault="00E90BEB" w:rsidP="00EA7C84">
      <w:pPr>
        <w:spacing w:after="0" w:line="240" w:lineRule="auto"/>
        <w:jc w:val="both"/>
        <w:rPr>
          <w:rFonts w:ascii="Times New Roman" w:hAnsi="Times New Roman" w:cs="Times New Roman"/>
          <w:b/>
          <w:bCs/>
          <w:i/>
          <w:iCs/>
        </w:rPr>
      </w:pPr>
    </w:p>
    <w:p w:rsidR="00CE5427" w:rsidRPr="00CC0BD0" w:rsidRDefault="00A750AF" w:rsidP="00EA7C84">
      <w:pPr>
        <w:spacing w:after="0" w:line="240" w:lineRule="auto"/>
        <w:jc w:val="both"/>
        <w:rPr>
          <w:rFonts w:ascii="Times New Roman" w:hAnsi="Times New Roman" w:cs="Times New Roman"/>
          <w:b/>
        </w:rPr>
      </w:pPr>
      <w:r>
        <w:rPr>
          <w:rFonts w:ascii="Times New Roman" w:eastAsia="Times New Roman" w:hAnsi="Times New Roman" w:cs="Times New Roman"/>
          <w:b/>
          <w:i/>
          <w:iCs/>
          <w:color w:val="17365D" w:themeColor="text2" w:themeShade="BF"/>
          <w:szCs w:val="20"/>
        </w:rPr>
        <w:t xml:space="preserve">4.8.4 </w:t>
      </w:r>
      <w:r w:rsidR="00957753" w:rsidRPr="00A750AF">
        <w:rPr>
          <w:rFonts w:ascii="Times New Roman" w:eastAsia="Times New Roman" w:hAnsi="Times New Roman" w:cs="Times New Roman"/>
          <w:b/>
          <w:i/>
          <w:iCs/>
          <w:color w:val="17365D" w:themeColor="text2" w:themeShade="BF"/>
          <w:szCs w:val="20"/>
        </w:rPr>
        <w:t>D</w:t>
      </w:r>
      <w:r w:rsidR="00E34DDF" w:rsidRPr="00A750AF">
        <w:rPr>
          <w:rFonts w:ascii="Times New Roman" w:eastAsia="Times New Roman" w:hAnsi="Times New Roman" w:cs="Times New Roman"/>
          <w:b/>
          <w:i/>
          <w:iCs/>
          <w:color w:val="17365D" w:themeColor="text2" w:themeShade="BF"/>
          <w:szCs w:val="20"/>
        </w:rPr>
        <w:t>éroulement pratique de l’</w:t>
      </w:r>
      <w:r w:rsidR="00D64801">
        <w:rPr>
          <w:rFonts w:ascii="Times New Roman" w:eastAsia="Times New Roman" w:hAnsi="Times New Roman" w:cs="Times New Roman"/>
          <w:b/>
          <w:i/>
          <w:iCs/>
          <w:color w:val="17365D" w:themeColor="text2" w:themeShade="BF"/>
          <w:szCs w:val="20"/>
        </w:rPr>
        <w:t>Etude</w:t>
      </w:r>
      <w:r w:rsidR="00957753" w:rsidRPr="00A750AF">
        <w:rPr>
          <w:rFonts w:ascii="Times New Roman" w:eastAsia="Times New Roman" w:hAnsi="Times New Roman" w:cs="Times New Roman"/>
          <w:b/>
          <w:i/>
          <w:iCs/>
          <w:color w:val="17365D" w:themeColor="text2" w:themeShade="BF"/>
          <w:szCs w:val="20"/>
        </w:rPr>
        <w:t> </w:t>
      </w:r>
      <w:r w:rsidR="00A867C0" w:rsidRPr="00A750AF">
        <w:rPr>
          <w:rFonts w:ascii="Times New Roman" w:eastAsia="Times New Roman" w:hAnsi="Times New Roman" w:cs="Times New Roman"/>
          <w:b/>
          <w:i/>
          <w:iCs/>
          <w:color w:val="17365D" w:themeColor="text2" w:themeShade="BF"/>
          <w:szCs w:val="20"/>
        </w:rPr>
        <w:t xml:space="preserve">sur le </w:t>
      </w:r>
      <w:r w:rsidR="003F186E" w:rsidRPr="00A750AF">
        <w:rPr>
          <w:rFonts w:ascii="Times New Roman" w:eastAsia="Times New Roman" w:hAnsi="Times New Roman" w:cs="Times New Roman"/>
          <w:b/>
          <w:i/>
          <w:iCs/>
          <w:color w:val="17365D" w:themeColor="text2" w:themeShade="BF"/>
          <w:szCs w:val="20"/>
        </w:rPr>
        <w:t>terrain :</w:t>
      </w:r>
      <w:r w:rsidR="00957753" w:rsidRPr="00A750AF">
        <w:rPr>
          <w:rFonts w:ascii="Times New Roman" w:eastAsia="Times New Roman" w:hAnsi="Times New Roman" w:cs="Times New Roman"/>
          <w:b/>
          <w:i/>
          <w:iCs/>
          <w:color w:val="17365D" w:themeColor="text2" w:themeShade="BF"/>
          <w:szCs w:val="20"/>
        </w:rPr>
        <w:t xml:space="preserve"> </w:t>
      </w:r>
      <w:r w:rsidR="006C4245">
        <w:rPr>
          <w:rFonts w:ascii="Times New Roman" w:hAnsi="Times New Roman" w:cs="Times New Roman"/>
        </w:rPr>
        <w:t xml:space="preserve">L’étude </w:t>
      </w:r>
      <w:r w:rsidR="006C4245" w:rsidRPr="00CC0BD0">
        <w:rPr>
          <w:rFonts w:ascii="Times New Roman" w:hAnsi="Times New Roman" w:cs="Times New Roman"/>
        </w:rPr>
        <w:t>a</w:t>
      </w:r>
      <w:r w:rsidR="00EA667B" w:rsidRPr="00CC0BD0">
        <w:rPr>
          <w:rFonts w:ascii="Times New Roman" w:hAnsi="Times New Roman" w:cs="Times New Roman"/>
        </w:rPr>
        <w:t xml:space="preserve"> été entamé</w:t>
      </w:r>
      <w:r w:rsidR="00957753" w:rsidRPr="00CC0BD0">
        <w:rPr>
          <w:rFonts w:ascii="Times New Roman" w:hAnsi="Times New Roman" w:cs="Times New Roman"/>
        </w:rPr>
        <w:t>e</w:t>
      </w:r>
      <w:r w:rsidR="00EA667B" w:rsidRPr="00CC0BD0">
        <w:rPr>
          <w:rFonts w:ascii="Times New Roman" w:hAnsi="Times New Roman" w:cs="Times New Roman"/>
        </w:rPr>
        <w:t xml:space="preserve"> par </w:t>
      </w:r>
      <w:r w:rsidR="00E34DDF" w:rsidRPr="00CC0BD0">
        <w:rPr>
          <w:rFonts w:ascii="Times New Roman" w:hAnsi="Times New Roman" w:cs="Times New Roman"/>
        </w:rPr>
        <w:t>l</w:t>
      </w:r>
      <w:r w:rsidR="00EA667B" w:rsidRPr="00CC0BD0">
        <w:rPr>
          <w:rFonts w:ascii="Times New Roman" w:hAnsi="Times New Roman" w:cs="Times New Roman"/>
        </w:rPr>
        <w:t xml:space="preserve">e déploiement des équipes sur le </w:t>
      </w:r>
      <w:r w:rsidR="00E34DDF" w:rsidRPr="00CC0BD0">
        <w:rPr>
          <w:rFonts w:ascii="Times New Roman" w:hAnsi="Times New Roman" w:cs="Times New Roman"/>
        </w:rPr>
        <w:t xml:space="preserve">terrain. Ainsi, arrivés au niveau d’une </w:t>
      </w:r>
      <w:r w:rsidR="00574C5C" w:rsidRPr="00CC0BD0">
        <w:rPr>
          <w:rFonts w:ascii="Times New Roman" w:hAnsi="Times New Roman" w:cs="Times New Roman"/>
        </w:rPr>
        <w:t>Commune urbaine ou rurale (CU/CR)</w:t>
      </w:r>
      <w:r w:rsidR="00E34DDF" w:rsidRPr="00CC0BD0">
        <w:rPr>
          <w:rFonts w:ascii="Times New Roman" w:hAnsi="Times New Roman" w:cs="Times New Roman"/>
        </w:rPr>
        <w:t xml:space="preserve">, les </w:t>
      </w:r>
      <w:r w:rsidR="00EA667B" w:rsidRPr="00CC0BD0">
        <w:rPr>
          <w:rFonts w:ascii="Times New Roman" w:hAnsi="Times New Roman" w:cs="Times New Roman"/>
        </w:rPr>
        <w:t xml:space="preserve">deux </w:t>
      </w:r>
      <w:r w:rsidR="00574C5C" w:rsidRPr="00D64801">
        <w:rPr>
          <w:rFonts w:ascii="Times New Roman" w:hAnsi="Times New Roman" w:cs="Times New Roman"/>
        </w:rPr>
        <w:t>équipes</w:t>
      </w:r>
      <w:r w:rsidR="00E34DDF" w:rsidRPr="00D64801">
        <w:rPr>
          <w:rFonts w:ascii="Times New Roman" w:hAnsi="Times New Roman" w:cs="Times New Roman"/>
        </w:rPr>
        <w:t xml:space="preserve"> ont pris contact avec le</w:t>
      </w:r>
      <w:r w:rsidR="00D64801" w:rsidRPr="00D64801">
        <w:rPr>
          <w:rFonts w:ascii="Times New Roman" w:hAnsi="Times New Roman" w:cs="Times New Roman"/>
        </w:rPr>
        <w:t>s</w:t>
      </w:r>
      <w:r w:rsidR="00E34DDF" w:rsidRPr="00D64801">
        <w:rPr>
          <w:rFonts w:ascii="Times New Roman" w:hAnsi="Times New Roman" w:cs="Times New Roman"/>
        </w:rPr>
        <w:t xml:space="preserve"> premier</w:t>
      </w:r>
      <w:r w:rsidR="00D64801" w:rsidRPr="00D64801">
        <w:rPr>
          <w:rFonts w:ascii="Times New Roman" w:hAnsi="Times New Roman" w:cs="Times New Roman"/>
        </w:rPr>
        <w:t>s</w:t>
      </w:r>
      <w:r w:rsidR="00E34DDF" w:rsidRPr="00D64801">
        <w:rPr>
          <w:rFonts w:ascii="Times New Roman" w:hAnsi="Times New Roman" w:cs="Times New Roman"/>
        </w:rPr>
        <w:t xml:space="preserve"> responsable</w:t>
      </w:r>
      <w:r w:rsidR="00D64801" w:rsidRPr="00D64801">
        <w:rPr>
          <w:rFonts w:ascii="Times New Roman" w:hAnsi="Times New Roman" w:cs="Times New Roman"/>
        </w:rPr>
        <w:t>s</w:t>
      </w:r>
      <w:r w:rsidR="00E34DDF" w:rsidRPr="00D64801">
        <w:rPr>
          <w:rFonts w:ascii="Times New Roman" w:hAnsi="Times New Roman" w:cs="Times New Roman"/>
        </w:rPr>
        <w:t xml:space="preserve"> de l’entité, à savoir le </w:t>
      </w:r>
      <w:r w:rsidR="00EA667B" w:rsidRPr="00D64801">
        <w:rPr>
          <w:rFonts w:ascii="Times New Roman" w:hAnsi="Times New Roman" w:cs="Times New Roman"/>
        </w:rPr>
        <w:t xml:space="preserve">Maire/Préfet </w:t>
      </w:r>
      <w:r w:rsidR="00E34DDF" w:rsidRPr="00D64801">
        <w:rPr>
          <w:rFonts w:ascii="Times New Roman" w:hAnsi="Times New Roman" w:cs="Times New Roman"/>
        </w:rPr>
        <w:t xml:space="preserve">et le DPS. </w:t>
      </w:r>
      <w:r w:rsidR="00E34DDF" w:rsidRPr="00CC0BD0">
        <w:rPr>
          <w:rFonts w:ascii="Times New Roman" w:hAnsi="Times New Roman" w:cs="Times New Roman"/>
        </w:rPr>
        <w:t xml:space="preserve">Ces contacts ont eu pour but de </w:t>
      </w:r>
      <w:r w:rsidR="00EA667B" w:rsidRPr="00CC0BD0">
        <w:rPr>
          <w:rFonts w:ascii="Times New Roman" w:hAnsi="Times New Roman" w:cs="Times New Roman"/>
        </w:rPr>
        <w:t xml:space="preserve">présenter les objectifs de la mission, procéder au tirage aléatoire des quartiers/secteurs de l’enquête et prendre des </w:t>
      </w:r>
      <w:r w:rsidR="00E34DDF" w:rsidRPr="00CC0BD0">
        <w:rPr>
          <w:rFonts w:ascii="Times New Roman" w:hAnsi="Times New Roman" w:cs="Times New Roman"/>
        </w:rPr>
        <w:t xml:space="preserve">dispositions adéquates </w:t>
      </w:r>
      <w:r w:rsidR="00EA667B" w:rsidRPr="00CC0BD0">
        <w:rPr>
          <w:rFonts w:ascii="Times New Roman" w:hAnsi="Times New Roman" w:cs="Times New Roman"/>
        </w:rPr>
        <w:t xml:space="preserve">pour le </w:t>
      </w:r>
      <w:r w:rsidR="003F186E" w:rsidRPr="00CC0BD0">
        <w:rPr>
          <w:rFonts w:ascii="Times New Roman" w:hAnsi="Times New Roman" w:cs="Times New Roman"/>
        </w:rPr>
        <w:t>bon déroulement</w:t>
      </w:r>
      <w:r w:rsidR="00E34DDF" w:rsidRPr="00CC0BD0">
        <w:rPr>
          <w:rFonts w:ascii="Times New Roman" w:hAnsi="Times New Roman" w:cs="Times New Roman"/>
        </w:rPr>
        <w:t xml:space="preserve"> </w:t>
      </w:r>
      <w:r w:rsidR="00EA667B" w:rsidRPr="00CC0BD0">
        <w:rPr>
          <w:rFonts w:ascii="Times New Roman" w:hAnsi="Times New Roman" w:cs="Times New Roman"/>
        </w:rPr>
        <w:t>d</w:t>
      </w:r>
      <w:r w:rsidR="00574C5C" w:rsidRPr="00CC0BD0">
        <w:rPr>
          <w:rFonts w:ascii="Times New Roman" w:hAnsi="Times New Roman" w:cs="Times New Roman"/>
        </w:rPr>
        <w:t>e la mission (</w:t>
      </w:r>
      <w:r w:rsidR="00EA667B" w:rsidRPr="00CC0BD0">
        <w:rPr>
          <w:rFonts w:ascii="Times New Roman" w:hAnsi="Times New Roman" w:cs="Times New Roman"/>
        </w:rPr>
        <w:t xml:space="preserve">recueil des données </w:t>
      </w:r>
      <w:r w:rsidR="00E34DDF" w:rsidRPr="00CC0BD0">
        <w:rPr>
          <w:rFonts w:ascii="Times New Roman" w:hAnsi="Times New Roman" w:cs="Times New Roman"/>
        </w:rPr>
        <w:t>sur le terrain</w:t>
      </w:r>
      <w:r w:rsidR="00574C5C" w:rsidRPr="00CC0BD0">
        <w:rPr>
          <w:rFonts w:ascii="Times New Roman" w:hAnsi="Times New Roman" w:cs="Times New Roman"/>
        </w:rPr>
        <w:t>)</w:t>
      </w:r>
      <w:r w:rsidR="00E34DDF" w:rsidRPr="00CC0BD0">
        <w:rPr>
          <w:rFonts w:ascii="Times New Roman" w:hAnsi="Times New Roman" w:cs="Times New Roman"/>
        </w:rPr>
        <w:t xml:space="preserve">. Au niveau de chaque </w:t>
      </w:r>
      <w:r w:rsidR="00910640" w:rsidRPr="00CC0BD0">
        <w:rPr>
          <w:rFonts w:ascii="Times New Roman" w:hAnsi="Times New Roman" w:cs="Times New Roman"/>
        </w:rPr>
        <w:t>site</w:t>
      </w:r>
      <w:r w:rsidR="00E34DDF" w:rsidRPr="00CC0BD0">
        <w:rPr>
          <w:rFonts w:ascii="Times New Roman" w:hAnsi="Times New Roman" w:cs="Times New Roman"/>
        </w:rPr>
        <w:t xml:space="preserve"> les enquêteurs ont procédé </w:t>
      </w:r>
      <w:r w:rsidR="00574C5C" w:rsidRPr="00CC0BD0">
        <w:rPr>
          <w:rFonts w:ascii="Times New Roman" w:hAnsi="Times New Roman" w:cs="Times New Roman"/>
        </w:rPr>
        <w:t xml:space="preserve">à la lecture du consentement éclairé avant de commencer l’enregistrement des informations. </w:t>
      </w:r>
      <w:r w:rsidR="00E34DDF" w:rsidRPr="00CC0BD0">
        <w:rPr>
          <w:rFonts w:ascii="Times New Roman" w:hAnsi="Times New Roman" w:cs="Times New Roman"/>
        </w:rPr>
        <w:t xml:space="preserve">A la fin de </w:t>
      </w:r>
      <w:r w:rsidR="00574C5C" w:rsidRPr="00CC0BD0">
        <w:rPr>
          <w:rFonts w:ascii="Times New Roman" w:hAnsi="Times New Roman" w:cs="Times New Roman"/>
        </w:rPr>
        <w:t>chaque</w:t>
      </w:r>
      <w:r w:rsidR="00910640" w:rsidRPr="00CC0BD0">
        <w:rPr>
          <w:rFonts w:ascii="Times New Roman" w:hAnsi="Times New Roman" w:cs="Times New Roman"/>
        </w:rPr>
        <w:t xml:space="preserve"> </w:t>
      </w:r>
      <w:r w:rsidR="00E34DDF" w:rsidRPr="00CC0BD0">
        <w:rPr>
          <w:rFonts w:ascii="Times New Roman" w:hAnsi="Times New Roman" w:cs="Times New Roman"/>
        </w:rPr>
        <w:t xml:space="preserve">journée, le chef d’équipe s’est assuré </w:t>
      </w:r>
      <w:r w:rsidR="00910640" w:rsidRPr="00CC0BD0">
        <w:rPr>
          <w:rFonts w:ascii="Times New Roman" w:hAnsi="Times New Roman" w:cs="Times New Roman"/>
        </w:rPr>
        <w:t>de l’</w:t>
      </w:r>
      <w:r w:rsidR="00EA667B" w:rsidRPr="00CC0BD0">
        <w:rPr>
          <w:rFonts w:ascii="Times New Roman" w:hAnsi="Times New Roman" w:cs="Times New Roman"/>
        </w:rPr>
        <w:t>acquitte</w:t>
      </w:r>
      <w:r w:rsidR="00910640" w:rsidRPr="00CC0BD0">
        <w:rPr>
          <w:rFonts w:ascii="Times New Roman" w:hAnsi="Times New Roman" w:cs="Times New Roman"/>
        </w:rPr>
        <w:t>ment</w:t>
      </w:r>
      <w:r w:rsidR="00574C5C" w:rsidRPr="00CC0BD0">
        <w:rPr>
          <w:rFonts w:ascii="Times New Roman" w:hAnsi="Times New Roman" w:cs="Times New Roman"/>
        </w:rPr>
        <w:t>/archivage</w:t>
      </w:r>
      <w:r w:rsidR="00E34DDF" w:rsidRPr="00CC0BD0">
        <w:rPr>
          <w:rFonts w:ascii="Times New Roman" w:hAnsi="Times New Roman" w:cs="Times New Roman"/>
        </w:rPr>
        <w:t xml:space="preserve"> de la totalité des tâches qui lui ont été confiées (la complétude des fiches, l’exhaustivité des informations). Un contact quotidien a été établi entre chacune des équipes et le </w:t>
      </w:r>
      <w:r w:rsidR="00EA667B" w:rsidRPr="00CC0BD0">
        <w:rPr>
          <w:rFonts w:ascii="Times New Roman" w:hAnsi="Times New Roman" w:cs="Times New Roman"/>
        </w:rPr>
        <w:t>superviseur</w:t>
      </w:r>
      <w:r w:rsidR="00E34DDF" w:rsidRPr="00CC0BD0">
        <w:rPr>
          <w:rFonts w:ascii="Times New Roman" w:hAnsi="Times New Roman" w:cs="Times New Roman"/>
        </w:rPr>
        <w:t>. Ce</w:t>
      </w:r>
      <w:r w:rsidR="00910640" w:rsidRPr="00CC0BD0">
        <w:rPr>
          <w:rFonts w:ascii="Times New Roman" w:hAnsi="Times New Roman" w:cs="Times New Roman"/>
        </w:rPr>
        <w:t>tte autre disposition organisationnelle</w:t>
      </w:r>
      <w:r w:rsidR="00E34DDF" w:rsidRPr="00CC0BD0">
        <w:rPr>
          <w:rFonts w:ascii="Times New Roman" w:hAnsi="Times New Roman" w:cs="Times New Roman"/>
        </w:rPr>
        <w:t xml:space="preserve"> a permis de </w:t>
      </w:r>
      <w:r w:rsidR="00910640" w:rsidRPr="00CC0BD0">
        <w:rPr>
          <w:rFonts w:ascii="Times New Roman" w:hAnsi="Times New Roman" w:cs="Times New Roman"/>
        </w:rPr>
        <w:t xml:space="preserve">coordonner les activités et de s’assurer </w:t>
      </w:r>
      <w:r w:rsidR="00E34DDF" w:rsidRPr="00CC0BD0">
        <w:rPr>
          <w:rFonts w:ascii="Times New Roman" w:hAnsi="Times New Roman" w:cs="Times New Roman"/>
        </w:rPr>
        <w:t>que l’enquête se déroule de manière uniforme sur le terrain</w:t>
      </w:r>
      <w:r w:rsidR="00910640" w:rsidRPr="00CC0BD0">
        <w:rPr>
          <w:rFonts w:ascii="Times New Roman" w:hAnsi="Times New Roman" w:cs="Times New Roman"/>
        </w:rPr>
        <w:t xml:space="preserve">. </w:t>
      </w:r>
      <w:r w:rsidR="00654A8A" w:rsidRPr="00CC0BD0">
        <w:rPr>
          <w:rFonts w:ascii="Times New Roman" w:hAnsi="Times New Roman" w:cs="Times New Roman"/>
        </w:rPr>
        <w:t>Dans certaines localités</w:t>
      </w:r>
      <w:r w:rsidR="00910640" w:rsidRPr="00CC0BD0">
        <w:rPr>
          <w:rFonts w:ascii="Times New Roman" w:hAnsi="Times New Roman" w:cs="Times New Roman"/>
        </w:rPr>
        <w:t xml:space="preserve">, des </w:t>
      </w:r>
      <w:r w:rsidR="00E34DDF" w:rsidRPr="00CC0BD0">
        <w:rPr>
          <w:rFonts w:ascii="Times New Roman" w:hAnsi="Times New Roman" w:cs="Times New Roman"/>
        </w:rPr>
        <w:t xml:space="preserve">adaptations nécessaires </w:t>
      </w:r>
      <w:r w:rsidR="00910640" w:rsidRPr="00CC0BD0">
        <w:rPr>
          <w:rFonts w:ascii="Times New Roman" w:hAnsi="Times New Roman" w:cs="Times New Roman"/>
        </w:rPr>
        <w:t>selon les</w:t>
      </w:r>
      <w:r w:rsidR="00E34DDF" w:rsidRPr="00CC0BD0">
        <w:rPr>
          <w:rFonts w:ascii="Times New Roman" w:hAnsi="Times New Roman" w:cs="Times New Roman"/>
        </w:rPr>
        <w:t xml:space="preserve"> cas </w:t>
      </w:r>
      <w:r w:rsidR="00910640" w:rsidRPr="00CC0BD0">
        <w:rPr>
          <w:rFonts w:ascii="Times New Roman" w:hAnsi="Times New Roman" w:cs="Times New Roman"/>
        </w:rPr>
        <w:t xml:space="preserve">ont été apportées </w:t>
      </w:r>
      <w:r w:rsidR="00E34DDF" w:rsidRPr="00CC0BD0">
        <w:rPr>
          <w:rFonts w:ascii="Times New Roman" w:hAnsi="Times New Roman" w:cs="Times New Roman"/>
        </w:rPr>
        <w:t>soit au niveau du choix des structures</w:t>
      </w:r>
      <w:r w:rsidR="00910640" w:rsidRPr="00CC0BD0">
        <w:rPr>
          <w:rFonts w:ascii="Times New Roman" w:hAnsi="Times New Roman" w:cs="Times New Roman"/>
        </w:rPr>
        <w:t xml:space="preserve">, soit </w:t>
      </w:r>
      <w:r w:rsidR="00654A8A" w:rsidRPr="00CC0BD0">
        <w:rPr>
          <w:rFonts w:ascii="Times New Roman" w:hAnsi="Times New Roman" w:cs="Times New Roman"/>
        </w:rPr>
        <w:t>pour des</w:t>
      </w:r>
      <w:r w:rsidR="00E34DDF" w:rsidRPr="00CC0BD0">
        <w:rPr>
          <w:rFonts w:ascii="Times New Roman" w:hAnsi="Times New Roman" w:cs="Times New Roman"/>
        </w:rPr>
        <w:t xml:space="preserve"> problèmes logistiques</w:t>
      </w:r>
      <w:r w:rsidR="00CE5427" w:rsidRPr="00CC0BD0">
        <w:rPr>
          <w:rFonts w:ascii="Times New Roman" w:hAnsi="Times New Roman" w:cs="Times New Roman"/>
        </w:rPr>
        <w:t>. Au fur et à mesure que les questionnaires remplis et les fichiers audio arrivaient dans les mains du superviseur de l’étude, celui-ci les transmettait au consultant international. Le principe des quatre yeux qui a été mis en place a permis d’assurer une double lecture d’au moins 80% des enregistrements audio réalisés et archivés. Dans le cas ou des différences entre les réponses des questions et celles saisies dans le logiciel informatique sont enregistrées, une correction complète a été effectuée avec l’appui de l’enquêteur concerné ;</w:t>
      </w:r>
    </w:p>
    <w:p w:rsidR="00CE5427" w:rsidRPr="00CC0BD0" w:rsidRDefault="00CE5427" w:rsidP="00CE5427">
      <w:pPr>
        <w:pStyle w:val="Paragraphedeliste"/>
        <w:spacing w:after="0" w:line="240" w:lineRule="auto"/>
        <w:ind w:left="360"/>
        <w:jc w:val="both"/>
        <w:rPr>
          <w:rFonts w:ascii="Times New Roman" w:hAnsi="Times New Roman" w:cs="Times New Roman"/>
          <w:b/>
        </w:rPr>
      </w:pPr>
    </w:p>
    <w:p w:rsidR="00654A8A" w:rsidRPr="00A750AF" w:rsidRDefault="00A750AF" w:rsidP="00EA7C84">
      <w:pPr>
        <w:spacing w:after="0" w:line="240" w:lineRule="auto"/>
        <w:jc w:val="both"/>
        <w:rPr>
          <w:rFonts w:ascii="Times New Roman" w:eastAsia="Times New Roman" w:hAnsi="Times New Roman" w:cs="Times New Roman"/>
          <w:b/>
          <w:i/>
          <w:iCs/>
          <w:color w:val="17365D" w:themeColor="text2" w:themeShade="BF"/>
          <w:szCs w:val="20"/>
        </w:rPr>
      </w:pPr>
      <w:r>
        <w:rPr>
          <w:rFonts w:ascii="Times New Roman" w:eastAsia="Times New Roman" w:hAnsi="Times New Roman" w:cs="Times New Roman"/>
          <w:b/>
          <w:i/>
          <w:iCs/>
          <w:color w:val="17365D" w:themeColor="text2" w:themeShade="BF"/>
          <w:szCs w:val="20"/>
        </w:rPr>
        <w:t xml:space="preserve">4.8.5 </w:t>
      </w:r>
      <w:r w:rsidR="00654A8A" w:rsidRPr="00A750AF">
        <w:rPr>
          <w:rFonts w:ascii="Times New Roman" w:eastAsia="Times New Roman" w:hAnsi="Times New Roman" w:cs="Times New Roman"/>
          <w:b/>
          <w:i/>
          <w:iCs/>
          <w:color w:val="17365D" w:themeColor="text2" w:themeShade="BF"/>
          <w:szCs w:val="20"/>
        </w:rPr>
        <w:t>Qualité des données</w:t>
      </w:r>
    </w:p>
    <w:p w:rsidR="00CE5427" w:rsidRPr="00CC0BD0" w:rsidRDefault="00654A8A" w:rsidP="00EA7C84">
      <w:pPr>
        <w:spacing w:line="240" w:lineRule="auto"/>
        <w:jc w:val="both"/>
        <w:rPr>
          <w:rFonts w:ascii="Times New Roman" w:hAnsi="Times New Roman" w:cs="Times New Roman"/>
        </w:rPr>
      </w:pPr>
      <w:r w:rsidRPr="00CC0BD0">
        <w:rPr>
          <w:rFonts w:ascii="Times New Roman" w:hAnsi="Times New Roman" w:cs="Times New Roman"/>
        </w:rPr>
        <w:t>La fiabilité des informations a été obtenue à travers la triangulation des sources d’informations impliquant les chefs de services, les autorités locales et religieuses, les usagers représentés par les (Chefs de ménages, hommes et femmes) et certaines parties prenantes du projet. Les résultats issus des focus groupes ont permis de corriger les insuffisances des guides d’entretiens individuels</w:t>
      </w:r>
      <w:r w:rsidR="00CE5427" w:rsidRPr="00CC0BD0">
        <w:rPr>
          <w:rFonts w:ascii="Times New Roman" w:hAnsi="Times New Roman" w:cs="Times New Roman"/>
        </w:rPr>
        <w:t> ;</w:t>
      </w:r>
    </w:p>
    <w:p w:rsidR="005F2B92" w:rsidRPr="00CC0BD0" w:rsidRDefault="00A750AF" w:rsidP="00DF35B2">
      <w:pPr>
        <w:spacing w:line="240" w:lineRule="auto"/>
        <w:jc w:val="both"/>
        <w:rPr>
          <w:rFonts w:ascii="Times New Roman" w:hAnsi="Times New Roman" w:cs="Times New Roman"/>
        </w:rPr>
      </w:pPr>
      <w:r>
        <w:rPr>
          <w:rFonts w:ascii="Times New Roman" w:eastAsia="Times New Roman" w:hAnsi="Times New Roman" w:cs="Times New Roman"/>
          <w:b/>
          <w:i/>
          <w:iCs/>
          <w:color w:val="17365D" w:themeColor="text2" w:themeShade="BF"/>
          <w:szCs w:val="20"/>
        </w:rPr>
        <w:t xml:space="preserve">4.8.6 </w:t>
      </w:r>
      <w:r w:rsidR="00295DC6" w:rsidRPr="00A750AF">
        <w:rPr>
          <w:rFonts w:ascii="Times New Roman" w:eastAsia="Times New Roman" w:hAnsi="Times New Roman" w:cs="Times New Roman"/>
          <w:b/>
          <w:i/>
          <w:iCs/>
          <w:color w:val="17365D" w:themeColor="text2" w:themeShade="BF"/>
          <w:szCs w:val="20"/>
        </w:rPr>
        <w:t>Transcription</w:t>
      </w:r>
      <w:r w:rsidR="00795A1E" w:rsidRPr="00A750AF">
        <w:rPr>
          <w:rFonts w:ascii="Times New Roman" w:eastAsia="Times New Roman" w:hAnsi="Times New Roman" w:cs="Times New Roman"/>
          <w:b/>
          <w:i/>
          <w:iCs/>
          <w:color w:val="17365D" w:themeColor="text2" w:themeShade="BF"/>
          <w:szCs w:val="20"/>
        </w:rPr>
        <w:t xml:space="preserve"> des données</w:t>
      </w:r>
      <w:r w:rsidR="007D1415" w:rsidRPr="00A750AF">
        <w:rPr>
          <w:rFonts w:ascii="Times New Roman" w:eastAsia="Times New Roman" w:hAnsi="Times New Roman" w:cs="Times New Roman"/>
          <w:b/>
          <w:i/>
          <w:iCs/>
          <w:color w:val="17365D" w:themeColor="text2" w:themeShade="BF"/>
          <w:szCs w:val="20"/>
        </w:rPr>
        <w:t> :</w:t>
      </w:r>
      <w:r w:rsidR="007D1F7C" w:rsidRPr="00CC0BD0">
        <w:rPr>
          <w:rFonts w:ascii="Times New Roman" w:hAnsi="Times New Roman" w:cs="Times New Roman"/>
          <w:color w:val="548DD4" w:themeColor="text2" w:themeTint="99"/>
        </w:rPr>
        <w:t xml:space="preserve"> </w:t>
      </w:r>
      <w:r w:rsidR="00654A8A" w:rsidRPr="00CC0BD0">
        <w:rPr>
          <w:rFonts w:ascii="Times New Roman" w:hAnsi="Times New Roman" w:cs="Times New Roman"/>
        </w:rPr>
        <w:t xml:space="preserve">la saisie des données a été entamée sur le terrain à travers la transcription des enregistrements au cas par cas. Le superviseur les recevait pour en fin les transmettre au Consultant international grâce à la connexion internet. </w:t>
      </w:r>
      <w:r w:rsidR="00CE5427" w:rsidRPr="00CC0BD0">
        <w:rPr>
          <w:rFonts w:ascii="Times New Roman" w:hAnsi="Times New Roman" w:cs="Times New Roman"/>
        </w:rPr>
        <w:t xml:space="preserve">Les focus Group ont été saisis sur une matrice de synthèse élaborée au </w:t>
      </w:r>
      <w:r w:rsidR="006C4245" w:rsidRPr="00CC0BD0">
        <w:rPr>
          <w:rFonts w:ascii="Times New Roman" w:hAnsi="Times New Roman" w:cs="Times New Roman"/>
        </w:rPr>
        <w:t>préalable afin</w:t>
      </w:r>
      <w:r w:rsidR="00CE5427" w:rsidRPr="00CC0BD0">
        <w:rPr>
          <w:rFonts w:ascii="Times New Roman" w:hAnsi="Times New Roman" w:cs="Times New Roman"/>
        </w:rPr>
        <w:t xml:space="preserve"> de faciliter la compréhension par les analystes de données. A ce niveau aussi, un processus d’assurance qualité des données a été mis en place à travers une relecture d’un échantillon des transcrits et une comparaison avec les enregistrements.</w:t>
      </w:r>
    </w:p>
    <w:p w:rsidR="00E92F29" w:rsidRPr="00CC0BD0" w:rsidRDefault="00A750AF" w:rsidP="00EA7C84">
      <w:pPr>
        <w:spacing w:after="0" w:line="240" w:lineRule="auto"/>
        <w:jc w:val="both"/>
        <w:rPr>
          <w:rFonts w:ascii="Times New Roman" w:hAnsi="Times New Roman" w:cs="Times New Roman"/>
        </w:rPr>
      </w:pPr>
      <w:r>
        <w:rPr>
          <w:rFonts w:ascii="Times New Roman" w:eastAsia="Times New Roman" w:hAnsi="Times New Roman" w:cs="Times New Roman"/>
          <w:b/>
          <w:i/>
          <w:iCs/>
          <w:color w:val="17365D" w:themeColor="text2" w:themeShade="BF"/>
          <w:szCs w:val="20"/>
        </w:rPr>
        <w:t xml:space="preserve">4.8.7 </w:t>
      </w:r>
      <w:r w:rsidR="007D1415" w:rsidRPr="00A750AF">
        <w:rPr>
          <w:rFonts w:ascii="Times New Roman" w:eastAsia="Times New Roman" w:hAnsi="Times New Roman" w:cs="Times New Roman"/>
          <w:b/>
          <w:i/>
          <w:iCs/>
          <w:color w:val="17365D" w:themeColor="text2" w:themeShade="BF"/>
          <w:szCs w:val="20"/>
        </w:rPr>
        <w:t>Analyse</w:t>
      </w:r>
      <w:r w:rsidR="00795A1E" w:rsidRPr="00A750AF">
        <w:rPr>
          <w:rFonts w:ascii="Times New Roman" w:eastAsia="Times New Roman" w:hAnsi="Times New Roman" w:cs="Times New Roman"/>
          <w:b/>
          <w:i/>
          <w:iCs/>
          <w:color w:val="17365D" w:themeColor="text2" w:themeShade="BF"/>
          <w:szCs w:val="20"/>
        </w:rPr>
        <w:t xml:space="preserve"> des données</w:t>
      </w:r>
      <w:r w:rsidR="007D1415" w:rsidRPr="00A750AF">
        <w:rPr>
          <w:rFonts w:ascii="Times New Roman" w:eastAsia="Times New Roman" w:hAnsi="Times New Roman" w:cs="Times New Roman"/>
          <w:b/>
          <w:i/>
          <w:iCs/>
          <w:color w:val="17365D" w:themeColor="text2" w:themeShade="BF"/>
          <w:szCs w:val="20"/>
        </w:rPr>
        <w:t> :</w:t>
      </w:r>
      <w:r w:rsidR="007D6895" w:rsidRPr="00CC0BD0">
        <w:rPr>
          <w:rFonts w:ascii="Times New Roman" w:hAnsi="Times New Roman" w:cs="Times New Roman"/>
        </w:rPr>
        <w:t xml:space="preserve"> les do</w:t>
      </w:r>
      <w:r w:rsidR="004E7A35" w:rsidRPr="00CC0BD0">
        <w:rPr>
          <w:rFonts w:ascii="Times New Roman" w:hAnsi="Times New Roman" w:cs="Times New Roman"/>
        </w:rPr>
        <w:t xml:space="preserve">nnées </w:t>
      </w:r>
      <w:r w:rsidR="00E92F29" w:rsidRPr="00CC0BD0">
        <w:rPr>
          <w:rFonts w:ascii="Times New Roman" w:hAnsi="Times New Roman" w:cs="Times New Roman"/>
        </w:rPr>
        <w:t xml:space="preserve">quantitatives et qualitatives </w:t>
      </w:r>
      <w:r w:rsidR="00795A1E" w:rsidRPr="00CC0BD0">
        <w:rPr>
          <w:rFonts w:ascii="Times New Roman" w:hAnsi="Times New Roman" w:cs="Times New Roman"/>
        </w:rPr>
        <w:t xml:space="preserve">collectées </w:t>
      </w:r>
      <w:r w:rsidR="004E7A35" w:rsidRPr="00CC0BD0">
        <w:rPr>
          <w:rFonts w:ascii="Times New Roman" w:hAnsi="Times New Roman" w:cs="Times New Roman"/>
        </w:rPr>
        <w:t xml:space="preserve">ont été </w:t>
      </w:r>
      <w:r w:rsidR="00E92F29" w:rsidRPr="00CC0BD0">
        <w:rPr>
          <w:rFonts w:ascii="Times New Roman" w:hAnsi="Times New Roman" w:cs="Times New Roman"/>
        </w:rPr>
        <w:t xml:space="preserve">rassemblées pour une meilleure exploitation des informations issues de diverses sources. Il a été procédé de manière systématique à une triangulation des sources validées par l’observation directe </w:t>
      </w:r>
      <w:r w:rsidR="00654A8A" w:rsidRPr="00CC0BD0">
        <w:rPr>
          <w:rFonts w:ascii="Times New Roman" w:hAnsi="Times New Roman" w:cs="Times New Roman"/>
        </w:rPr>
        <w:t>faites sur les structures de soins</w:t>
      </w:r>
      <w:r w:rsidR="00E92F29" w:rsidRPr="00CC0BD0">
        <w:rPr>
          <w:rFonts w:ascii="Times New Roman" w:hAnsi="Times New Roman" w:cs="Times New Roman"/>
        </w:rPr>
        <w:t>.</w:t>
      </w:r>
      <w:r w:rsidR="004E7A35" w:rsidRPr="00CC0BD0">
        <w:rPr>
          <w:rFonts w:ascii="Times New Roman" w:hAnsi="Times New Roman" w:cs="Times New Roman"/>
        </w:rPr>
        <w:t xml:space="preserve"> </w:t>
      </w:r>
      <w:r w:rsidR="00E92F29" w:rsidRPr="00CC0BD0">
        <w:rPr>
          <w:rFonts w:ascii="Times New Roman" w:hAnsi="Times New Roman" w:cs="Times New Roman"/>
        </w:rPr>
        <w:t xml:space="preserve">Les données quantitatives ont été </w:t>
      </w:r>
      <w:r w:rsidR="00BE279A" w:rsidRPr="00CC0BD0">
        <w:rPr>
          <w:rFonts w:ascii="Times New Roman" w:hAnsi="Times New Roman" w:cs="Times New Roman"/>
        </w:rPr>
        <w:t>analysées</w:t>
      </w:r>
      <w:r w:rsidR="00E92F29" w:rsidRPr="00CC0BD0">
        <w:rPr>
          <w:rFonts w:ascii="Times New Roman" w:hAnsi="Times New Roman" w:cs="Times New Roman"/>
        </w:rPr>
        <w:t xml:space="preserve"> à travers</w:t>
      </w:r>
      <w:r w:rsidR="00E92F29" w:rsidRPr="00CC0BD0">
        <w:rPr>
          <w:rFonts w:ascii="Times New Roman" w:hAnsi="Times New Roman" w:cs="Times New Roman"/>
          <w:color w:val="FF0000"/>
        </w:rPr>
        <w:t xml:space="preserve"> </w:t>
      </w:r>
      <w:r w:rsidR="00E92F29" w:rsidRPr="00CC0BD0">
        <w:rPr>
          <w:rFonts w:ascii="Times New Roman" w:hAnsi="Times New Roman" w:cs="Times New Roman"/>
        </w:rPr>
        <w:t>le</w:t>
      </w:r>
      <w:r w:rsidR="004411B1" w:rsidRPr="00CC0BD0">
        <w:rPr>
          <w:rFonts w:ascii="Times New Roman" w:hAnsi="Times New Roman" w:cs="Times New Roman"/>
        </w:rPr>
        <w:t>s</w:t>
      </w:r>
      <w:r w:rsidR="00E92F29" w:rsidRPr="00CC0BD0">
        <w:rPr>
          <w:rFonts w:ascii="Times New Roman" w:hAnsi="Times New Roman" w:cs="Times New Roman"/>
        </w:rPr>
        <w:t xml:space="preserve"> logiciel</w:t>
      </w:r>
      <w:r w:rsidR="004411B1" w:rsidRPr="00CC0BD0">
        <w:rPr>
          <w:rFonts w:ascii="Times New Roman" w:hAnsi="Times New Roman" w:cs="Times New Roman"/>
        </w:rPr>
        <w:t xml:space="preserve">s </w:t>
      </w:r>
      <w:r w:rsidR="006F6C36" w:rsidRPr="00CC0BD0">
        <w:rPr>
          <w:rFonts w:ascii="Times New Roman" w:hAnsi="Times New Roman" w:cs="Times New Roman"/>
        </w:rPr>
        <w:t>de Microsoft (</w:t>
      </w:r>
      <w:r w:rsidR="00654A8A" w:rsidRPr="00CC0BD0">
        <w:rPr>
          <w:rFonts w:ascii="Times New Roman" w:hAnsi="Times New Roman" w:cs="Times New Roman"/>
        </w:rPr>
        <w:t>Excel</w:t>
      </w:r>
      <w:r w:rsidR="006F6C36" w:rsidRPr="00CC0BD0">
        <w:rPr>
          <w:rFonts w:ascii="Times New Roman" w:hAnsi="Times New Roman" w:cs="Times New Roman"/>
        </w:rPr>
        <w:t>)</w:t>
      </w:r>
      <w:r w:rsidR="004411B1" w:rsidRPr="00CC0BD0">
        <w:rPr>
          <w:rFonts w:ascii="Times New Roman" w:hAnsi="Times New Roman" w:cs="Times New Roman"/>
        </w:rPr>
        <w:t xml:space="preserve"> et</w:t>
      </w:r>
      <w:r w:rsidR="00E92F29" w:rsidRPr="00CC0BD0">
        <w:rPr>
          <w:rFonts w:ascii="Times New Roman" w:hAnsi="Times New Roman" w:cs="Times New Roman"/>
        </w:rPr>
        <w:t xml:space="preserve"> </w:t>
      </w:r>
      <w:r w:rsidR="006F6C36" w:rsidRPr="00CC0BD0">
        <w:rPr>
          <w:rFonts w:ascii="Times New Roman" w:hAnsi="Times New Roman" w:cs="Times New Roman"/>
        </w:rPr>
        <w:t>SPSS pour le calcul des indicateurs numériques clés, ce qui</w:t>
      </w:r>
      <w:r w:rsidR="00E92F29" w:rsidRPr="00CC0BD0">
        <w:rPr>
          <w:rFonts w:ascii="Times New Roman" w:hAnsi="Times New Roman" w:cs="Times New Roman"/>
        </w:rPr>
        <w:t xml:space="preserve"> a permis de générer des tableaux</w:t>
      </w:r>
      <w:r w:rsidR="00F316DA" w:rsidRPr="00CC0BD0">
        <w:rPr>
          <w:rFonts w:ascii="Times New Roman" w:hAnsi="Times New Roman" w:cs="Times New Roman"/>
        </w:rPr>
        <w:t xml:space="preserve"> et des </w:t>
      </w:r>
      <w:r w:rsidR="00E92F29" w:rsidRPr="00CC0BD0">
        <w:rPr>
          <w:rFonts w:ascii="Times New Roman" w:hAnsi="Times New Roman" w:cs="Times New Roman"/>
        </w:rPr>
        <w:t>graphiques</w:t>
      </w:r>
      <w:r w:rsidR="0060339F" w:rsidRPr="00CC0BD0">
        <w:rPr>
          <w:rFonts w:ascii="Times New Roman" w:hAnsi="Times New Roman" w:cs="Times New Roman"/>
        </w:rPr>
        <w:t xml:space="preserve">. </w:t>
      </w:r>
      <w:r w:rsidR="00E92F29" w:rsidRPr="00CC0BD0">
        <w:rPr>
          <w:rFonts w:ascii="Times New Roman" w:hAnsi="Times New Roman" w:cs="Times New Roman"/>
        </w:rPr>
        <w:t xml:space="preserve">Les données qualitatives ont été </w:t>
      </w:r>
      <w:r w:rsidR="0020294C" w:rsidRPr="00CC0BD0">
        <w:rPr>
          <w:rFonts w:ascii="Times New Roman" w:hAnsi="Times New Roman" w:cs="Times New Roman"/>
        </w:rPr>
        <w:t>retranscrites</w:t>
      </w:r>
      <w:r w:rsidR="00BE279A" w:rsidRPr="00CC0BD0">
        <w:rPr>
          <w:rFonts w:ascii="Times New Roman" w:hAnsi="Times New Roman" w:cs="Times New Roman"/>
        </w:rPr>
        <w:t xml:space="preserve"> et présentées sous forme de synthèse des déclarations</w:t>
      </w:r>
      <w:r w:rsidR="00D64801">
        <w:rPr>
          <w:rFonts w:ascii="Times New Roman" w:hAnsi="Times New Roman" w:cs="Times New Roman"/>
        </w:rPr>
        <w:t>.</w:t>
      </w:r>
      <w:r w:rsidR="00BE279A" w:rsidRPr="00CC0BD0">
        <w:rPr>
          <w:rFonts w:ascii="Times New Roman" w:hAnsi="Times New Roman" w:cs="Times New Roman"/>
        </w:rPr>
        <w:t xml:space="preserve"> </w:t>
      </w:r>
    </w:p>
    <w:p w:rsidR="005F2B92" w:rsidRPr="00CC0BD0" w:rsidRDefault="005F2B92" w:rsidP="00CE5427">
      <w:pPr>
        <w:pStyle w:val="Paragraphedeliste"/>
        <w:spacing w:after="0" w:line="240" w:lineRule="auto"/>
        <w:ind w:left="0"/>
        <w:rPr>
          <w:rFonts w:ascii="Times New Roman" w:hAnsi="Times New Roman" w:cs="Times New Roman"/>
        </w:rPr>
      </w:pPr>
    </w:p>
    <w:p w:rsidR="00A750AF" w:rsidRDefault="00A750AF" w:rsidP="00EA7C84">
      <w:pPr>
        <w:spacing w:after="0" w:line="240" w:lineRule="auto"/>
        <w:jc w:val="both"/>
        <w:rPr>
          <w:rFonts w:ascii="Times New Roman" w:eastAsia="Times New Roman" w:hAnsi="Times New Roman" w:cs="Times New Roman"/>
          <w:b/>
          <w:i/>
          <w:iCs/>
          <w:color w:val="17365D" w:themeColor="text2" w:themeShade="BF"/>
          <w:szCs w:val="20"/>
        </w:rPr>
      </w:pPr>
      <w:r>
        <w:rPr>
          <w:rFonts w:ascii="Times New Roman" w:eastAsia="Times New Roman" w:hAnsi="Times New Roman" w:cs="Times New Roman"/>
          <w:b/>
          <w:i/>
          <w:iCs/>
          <w:color w:val="17365D" w:themeColor="text2" w:themeShade="BF"/>
          <w:szCs w:val="20"/>
        </w:rPr>
        <w:t>4.8.8 Restitution préliminaire de l’Etude :</w:t>
      </w:r>
    </w:p>
    <w:p w:rsidR="00A750AF" w:rsidRPr="00A750AF" w:rsidRDefault="00A750AF" w:rsidP="00EA7C84">
      <w:pPr>
        <w:spacing w:after="0" w:line="240" w:lineRule="auto"/>
        <w:jc w:val="both"/>
        <w:rPr>
          <w:rFonts w:ascii="Times New Roman" w:hAnsi="Times New Roman" w:cs="Times New Roman"/>
        </w:rPr>
      </w:pPr>
      <w:r w:rsidRPr="00A750AF">
        <w:rPr>
          <w:rFonts w:ascii="Times New Roman" w:hAnsi="Times New Roman" w:cs="Times New Roman"/>
        </w:rPr>
        <w:t xml:space="preserve">Après </w:t>
      </w:r>
      <w:r>
        <w:rPr>
          <w:rFonts w:ascii="Times New Roman" w:hAnsi="Times New Roman" w:cs="Times New Roman"/>
        </w:rPr>
        <w:t>la phase de collecte des données sur le terrain, une restitution préliminaire des données a été organisée au bénéfice des commanditaires de l’étude, les cadres du ministère de la santé et des parties prenantes</w:t>
      </w:r>
      <w:r w:rsidR="005C3F12">
        <w:rPr>
          <w:rFonts w:ascii="Times New Roman" w:hAnsi="Times New Roman" w:cs="Times New Roman"/>
        </w:rPr>
        <w:t xml:space="preserve">. Cette session d’échanges sur les tendances de l’étude a été réalisée à Kindia </w:t>
      </w:r>
      <w:r w:rsidR="00440492">
        <w:rPr>
          <w:rFonts w:ascii="Times New Roman" w:hAnsi="Times New Roman" w:cs="Times New Roman"/>
        </w:rPr>
        <w:t xml:space="preserve">le 27 septembre 2017 </w:t>
      </w:r>
      <w:r w:rsidR="005C3F12">
        <w:rPr>
          <w:rFonts w:ascii="Times New Roman" w:hAnsi="Times New Roman" w:cs="Times New Roman"/>
        </w:rPr>
        <w:t xml:space="preserve">avec la modération du Directeur national de la santé communautaire. Les riches échanges ont permis de </w:t>
      </w:r>
      <w:r w:rsidR="006C4245">
        <w:rPr>
          <w:rFonts w:ascii="Times New Roman" w:hAnsi="Times New Roman" w:cs="Times New Roman"/>
        </w:rPr>
        <w:t>partager des</w:t>
      </w:r>
      <w:r w:rsidR="005C3F12">
        <w:rPr>
          <w:rFonts w:ascii="Times New Roman" w:hAnsi="Times New Roman" w:cs="Times New Roman"/>
        </w:rPr>
        <w:t xml:space="preserve"> informations sur la démarche méthodologique, les cibles entretenues et </w:t>
      </w:r>
      <w:r w:rsidR="0060471C">
        <w:rPr>
          <w:rFonts w:ascii="Times New Roman" w:hAnsi="Times New Roman" w:cs="Times New Roman"/>
        </w:rPr>
        <w:t xml:space="preserve">les </w:t>
      </w:r>
      <w:r w:rsidR="005C3F12">
        <w:rPr>
          <w:rFonts w:ascii="Times New Roman" w:hAnsi="Times New Roman" w:cs="Times New Roman"/>
        </w:rPr>
        <w:t>résultats des premières tendances.</w:t>
      </w:r>
      <w:r>
        <w:rPr>
          <w:rFonts w:ascii="Times New Roman" w:hAnsi="Times New Roman" w:cs="Times New Roman"/>
        </w:rPr>
        <w:t xml:space="preserve"> </w:t>
      </w:r>
    </w:p>
    <w:p w:rsidR="00A750AF" w:rsidRDefault="00A750AF" w:rsidP="00EA7C84">
      <w:pPr>
        <w:spacing w:after="0" w:line="240" w:lineRule="auto"/>
        <w:jc w:val="both"/>
        <w:rPr>
          <w:rFonts w:ascii="Times New Roman" w:eastAsia="Times New Roman" w:hAnsi="Times New Roman" w:cs="Times New Roman"/>
          <w:b/>
          <w:i/>
          <w:iCs/>
          <w:color w:val="17365D" w:themeColor="text2" w:themeShade="BF"/>
          <w:szCs w:val="20"/>
        </w:rPr>
      </w:pPr>
    </w:p>
    <w:p w:rsidR="00CE5427" w:rsidRPr="00CC0BD0" w:rsidRDefault="00A750AF" w:rsidP="00EA7C84">
      <w:pPr>
        <w:spacing w:after="0" w:line="240" w:lineRule="auto"/>
        <w:jc w:val="both"/>
        <w:rPr>
          <w:rFonts w:ascii="Times New Roman" w:hAnsi="Times New Roman" w:cs="Times New Roman"/>
          <w:b/>
        </w:rPr>
      </w:pPr>
      <w:r>
        <w:rPr>
          <w:rFonts w:ascii="Times New Roman" w:eastAsia="Times New Roman" w:hAnsi="Times New Roman" w:cs="Times New Roman"/>
          <w:b/>
          <w:i/>
          <w:iCs/>
          <w:color w:val="17365D" w:themeColor="text2" w:themeShade="BF"/>
          <w:szCs w:val="20"/>
        </w:rPr>
        <w:t>4.8.9 Rédaction</w:t>
      </w:r>
      <w:r w:rsidR="00795A1E" w:rsidRPr="00A750AF">
        <w:rPr>
          <w:rFonts w:ascii="Times New Roman" w:eastAsia="Times New Roman" w:hAnsi="Times New Roman" w:cs="Times New Roman"/>
          <w:b/>
          <w:i/>
          <w:iCs/>
          <w:color w:val="17365D" w:themeColor="text2" w:themeShade="BF"/>
          <w:szCs w:val="20"/>
        </w:rPr>
        <w:t xml:space="preserve"> du </w:t>
      </w:r>
      <w:r w:rsidR="003F186E" w:rsidRPr="00A750AF">
        <w:rPr>
          <w:rFonts w:ascii="Times New Roman" w:eastAsia="Times New Roman" w:hAnsi="Times New Roman" w:cs="Times New Roman"/>
          <w:b/>
          <w:i/>
          <w:iCs/>
          <w:color w:val="17365D" w:themeColor="text2" w:themeShade="BF"/>
          <w:szCs w:val="20"/>
        </w:rPr>
        <w:t>rapport</w:t>
      </w:r>
      <w:r w:rsidR="003F186E" w:rsidRPr="00CC0BD0">
        <w:rPr>
          <w:rFonts w:ascii="Times New Roman" w:hAnsi="Times New Roman" w:cs="Times New Roman"/>
          <w:b/>
          <w:bCs/>
          <w:i/>
          <w:iCs/>
          <w:color w:val="548DD4" w:themeColor="text2" w:themeTint="99"/>
        </w:rPr>
        <w:t xml:space="preserve"> :</w:t>
      </w:r>
      <w:r w:rsidR="00BE279A" w:rsidRPr="00CC0BD0">
        <w:rPr>
          <w:rFonts w:ascii="Times New Roman" w:hAnsi="Times New Roman" w:cs="Times New Roman"/>
          <w:color w:val="548DD4" w:themeColor="text2" w:themeTint="99"/>
        </w:rPr>
        <w:t xml:space="preserve"> </w:t>
      </w:r>
      <w:r w:rsidR="00BE279A" w:rsidRPr="00CC0BD0">
        <w:rPr>
          <w:rFonts w:ascii="Times New Roman" w:hAnsi="Times New Roman" w:cs="Times New Roman"/>
        </w:rPr>
        <w:t>l</w:t>
      </w:r>
      <w:r w:rsidR="0060339F" w:rsidRPr="00CC0BD0">
        <w:rPr>
          <w:rFonts w:ascii="Times New Roman" w:hAnsi="Times New Roman" w:cs="Times New Roman"/>
        </w:rPr>
        <w:t>es résultats issus des sources de données quantitatives et qualitatives ont été présentés dans un document intitulé rapport de l’</w:t>
      </w:r>
      <w:r w:rsidR="00CE5427" w:rsidRPr="00CC0BD0">
        <w:rPr>
          <w:rFonts w:ascii="Times New Roman" w:hAnsi="Times New Roman" w:cs="Times New Roman"/>
        </w:rPr>
        <w:t xml:space="preserve">Etude sur la perception des communautés sur la qualité des prestations de soins dans les formations sanitaires. </w:t>
      </w:r>
    </w:p>
    <w:p w:rsidR="00CE5427" w:rsidRPr="00CC0BD0" w:rsidRDefault="00CE5427" w:rsidP="00311270">
      <w:pPr>
        <w:pStyle w:val="Paragraphedeliste"/>
        <w:spacing w:after="0" w:line="240" w:lineRule="auto"/>
        <w:jc w:val="both"/>
        <w:rPr>
          <w:rFonts w:ascii="Times New Roman" w:hAnsi="Times New Roman" w:cs="Times New Roman"/>
          <w:b/>
        </w:rPr>
      </w:pPr>
    </w:p>
    <w:p w:rsidR="00126EAC" w:rsidRPr="005C3F12" w:rsidRDefault="005C3F12" w:rsidP="00311270">
      <w:pPr>
        <w:spacing w:after="0" w:line="240" w:lineRule="auto"/>
        <w:jc w:val="both"/>
        <w:rPr>
          <w:rFonts w:ascii="Times New Roman" w:eastAsia="Times New Roman" w:hAnsi="Times New Roman" w:cs="Times New Roman"/>
          <w:b/>
          <w:i/>
          <w:iCs/>
          <w:color w:val="17365D" w:themeColor="text2" w:themeShade="BF"/>
          <w:szCs w:val="20"/>
        </w:rPr>
      </w:pPr>
      <w:r>
        <w:rPr>
          <w:rFonts w:ascii="Times New Roman" w:eastAsia="Times New Roman" w:hAnsi="Times New Roman" w:cs="Times New Roman"/>
          <w:b/>
          <w:i/>
          <w:iCs/>
          <w:color w:val="17365D" w:themeColor="text2" w:themeShade="BF"/>
          <w:szCs w:val="20"/>
        </w:rPr>
        <w:t>4.8.10</w:t>
      </w:r>
      <w:r w:rsidR="003F186E" w:rsidRPr="005C3F12">
        <w:rPr>
          <w:rFonts w:ascii="Times New Roman" w:eastAsia="Times New Roman" w:hAnsi="Times New Roman" w:cs="Times New Roman"/>
          <w:b/>
          <w:i/>
          <w:iCs/>
          <w:color w:val="17365D" w:themeColor="text2" w:themeShade="BF"/>
          <w:szCs w:val="20"/>
        </w:rPr>
        <w:t>Limites</w:t>
      </w:r>
      <w:r w:rsidR="00126EAC" w:rsidRPr="005C3F12">
        <w:rPr>
          <w:rFonts w:ascii="Times New Roman" w:eastAsia="Times New Roman" w:hAnsi="Times New Roman" w:cs="Times New Roman"/>
          <w:b/>
          <w:i/>
          <w:iCs/>
          <w:color w:val="17365D" w:themeColor="text2" w:themeShade="BF"/>
          <w:szCs w:val="20"/>
        </w:rPr>
        <w:t xml:space="preserve"> de l’Etude</w:t>
      </w:r>
      <w:r w:rsidR="00475AAD" w:rsidRPr="005C3F12">
        <w:rPr>
          <w:rFonts w:ascii="Times New Roman" w:eastAsia="Times New Roman" w:hAnsi="Times New Roman" w:cs="Times New Roman"/>
          <w:b/>
          <w:i/>
          <w:iCs/>
          <w:color w:val="17365D" w:themeColor="text2" w:themeShade="BF"/>
          <w:szCs w:val="20"/>
        </w:rPr>
        <w:t> :</w:t>
      </w:r>
      <w:r w:rsidR="00126EAC" w:rsidRPr="005C3F12">
        <w:rPr>
          <w:rFonts w:ascii="Times New Roman" w:eastAsia="Times New Roman" w:hAnsi="Times New Roman" w:cs="Times New Roman"/>
          <w:b/>
          <w:i/>
          <w:iCs/>
          <w:color w:val="17365D" w:themeColor="text2" w:themeShade="BF"/>
          <w:szCs w:val="20"/>
        </w:rPr>
        <w:t xml:space="preserve"> </w:t>
      </w:r>
    </w:p>
    <w:p w:rsidR="00311270" w:rsidRPr="00CC0BD0" w:rsidRDefault="00311270" w:rsidP="00311270">
      <w:pPr>
        <w:tabs>
          <w:tab w:val="left" w:pos="5244"/>
        </w:tabs>
        <w:jc w:val="both"/>
        <w:rPr>
          <w:rFonts w:ascii="Times New Roman" w:hAnsi="Times New Roman" w:cs="Times New Roman"/>
        </w:rPr>
      </w:pPr>
      <w:r w:rsidRPr="00CC0BD0">
        <w:rPr>
          <w:rFonts w:ascii="Times New Roman" w:hAnsi="Times New Roman" w:cs="Times New Roman"/>
        </w:rPr>
        <w:t xml:space="preserve">Limites associées aux biais inhérents </w:t>
      </w:r>
      <w:r w:rsidR="00BF48E2">
        <w:rPr>
          <w:rFonts w:ascii="Times New Roman" w:hAnsi="Times New Roman" w:cs="Times New Roman"/>
        </w:rPr>
        <w:t>d</w:t>
      </w:r>
      <w:r w:rsidRPr="00CC0BD0">
        <w:rPr>
          <w:rFonts w:ascii="Times New Roman" w:hAnsi="Times New Roman" w:cs="Times New Roman"/>
        </w:rPr>
        <w:t xml:space="preserve">u sujet traité </w:t>
      </w:r>
      <w:r w:rsidR="00BF48E2">
        <w:rPr>
          <w:rFonts w:ascii="Times New Roman" w:hAnsi="Times New Roman" w:cs="Times New Roman"/>
        </w:rPr>
        <w:t>étaient :</w:t>
      </w:r>
    </w:p>
    <w:p w:rsidR="00311270" w:rsidRPr="00CC0BD0" w:rsidRDefault="00BF48E2" w:rsidP="001E7370">
      <w:pPr>
        <w:numPr>
          <w:ilvl w:val="0"/>
          <w:numId w:val="33"/>
        </w:numPr>
        <w:tabs>
          <w:tab w:val="left" w:pos="5244"/>
        </w:tabs>
        <w:spacing w:after="0" w:line="240" w:lineRule="auto"/>
        <w:jc w:val="both"/>
        <w:rPr>
          <w:rFonts w:ascii="Times New Roman" w:hAnsi="Times New Roman" w:cs="Times New Roman"/>
        </w:rPr>
      </w:pPr>
      <w:r>
        <w:rPr>
          <w:rFonts w:ascii="Times New Roman" w:hAnsi="Times New Roman" w:cs="Times New Roman"/>
        </w:rPr>
        <w:t>L’a</w:t>
      </w:r>
      <w:r w:rsidR="00311270" w:rsidRPr="00CC0BD0">
        <w:rPr>
          <w:rFonts w:ascii="Times New Roman" w:hAnsi="Times New Roman" w:cs="Times New Roman"/>
        </w:rPr>
        <w:t xml:space="preserve">ngoisse </w:t>
      </w:r>
      <w:r>
        <w:rPr>
          <w:rFonts w:ascii="Times New Roman" w:hAnsi="Times New Roman" w:cs="Times New Roman"/>
        </w:rPr>
        <w:t xml:space="preserve">des cibles </w:t>
      </w:r>
      <w:r w:rsidR="00311270" w:rsidRPr="00CC0BD0">
        <w:rPr>
          <w:rFonts w:ascii="Times New Roman" w:hAnsi="Times New Roman" w:cs="Times New Roman"/>
        </w:rPr>
        <w:t>de se créer des ennuis</w:t>
      </w:r>
    </w:p>
    <w:p w:rsidR="00311270" w:rsidRPr="00CC0BD0" w:rsidRDefault="00BF48E2" w:rsidP="001E7370">
      <w:pPr>
        <w:numPr>
          <w:ilvl w:val="0"/>
          <w:numId w:val="33"/>
        </w:numPr>
        <w:tabs>
          <w:tab w:val="left" w:pos="5244"/>
        </w:tabs>
        <w:spacing w:after="0" w:line="240" w:lineRule="auto"/>
        <w:jc w:val="both"/>
        <w:rPr>
          <w:rFonts w:ascii="Times New Roman" w:hAnsi="Times New Roman" w:cs="Times New Roman"/>
        </w:rPr>
      </w:pPr>
      <w:r>
        <w:rPr>
          <w:rFonts w:ascii="Times New Roman" w:hAnsi="Times New Roman" w:cs="Times New Roman"/>
        </w:rPr>
        <w:t>L’impression</w:t>
      </w:r>
      <w:r w:rsidR="00311270" w:rsidRPr="00CC0BD0">
        <w:rPr>
          <w:rFonts w:ascii="Times New Roman" w:hAnsi="Times New Roman" w:cs="Times New Roman"/>
        </w:rPr>
        <w:t xml:space="preserve"> du répondant de n’être pas légitime pour répondre</w:t>
      </w:r>
      <w:r>
        <w:rPr>
          <w:rFonts w:ascii="Times New Roman" w:hAnsi="Times New Roman" w:cs="Times New Roman"/>
        </w:rPr>
        <w:t xml:space="preserve"> aux questions d’ordre communautaire ;</w:t>
      </w:r>
    </w:p>
    <w:p w:rsidR="009B02C6" w:rsidRDefault="00BF48E2" w:rsidP="001D4DD7">
      <w:pPr>
        <w:numPr>
          <w:ilvl w:val="0"/>
          <w:numId w:val="33"/>
        </w:numPr>
        <w:tabs>
          <w:tab w:val="left" w:pos="5244"/>
        </w:tabs>
        <w:spacing w:after="0" w:line="240" w:lineRule="auto"/>
        <w:jc w:val="both"/>
        <w:rPr>
          <w:rFonts w:ascii="Times New Roman" w:hAnsi="Times New Roman" w:cs="Times New Roman"/>
        </w:rPr>
      </w:pPr>
      <w:r w:rsidRPr="009B02C6">
        <w:rPr>
          <w:rFonts w:ascii="Times New Roman" w:hAnsi="Times New Roman" w:cs="Times New Roman"/>
        </w:rPr>
        <w:t>L’a</w:t>
      </w:r>
      <w:r w:rsidR="00311270" w:rsidRPr="009B02C6">
        <w:rPr>
          <w:rFonts w:ascii="Times New Roman" w:hAnsi="Times New Roman" w:cs="Times New Roman"/>
        </w:rPr>
        <w:t>bsence de référence comparative pour bien évaluer son propre système de santé</w:t>
      </w:r>
      <w:r w:rsidR="009B02C6" w:rsidRPr="009B02C6">
        <w:rPr>
          <w:rFonts w:ascii="Times New Roman" w:hAnsi="Times New Roman" w:cs="Times New Roman"/>
        </w:rPr>
        <w:t xml:space="preserve"> ; </w:t>
      </w:r>
    </w:p>
    <w:p w:rsidR="00126EAC" w:rsidRPr="009B02C6" w:rsidRDefault="009B02C6" w:rsidP="001D4DD7">
      <w:pPr>
        <w:numPr>
          <w:ilvl w:val="0"/>
          <w:numId w:val="33"/>
        </w:numPr>
        <w:tabs>
          <w:tab w:val="left" w:pos="5244"/>
        </w:tabs>
        <w:spacing w:after="0" w:line="240" w:lineRule="auto"/>
        <w:jc w:val="both"/>
        <w:rPr>
          <w:rFonts w:ascii="Times New Roman" w:hAnsi="Times New Roman" w:cs="Times New Roman"/>
        </w:rPr>
      </w:pPr>
      <w:r w:rsidRPr="009B02C6">
        <w:rPr>
          <w:rFonts w:ascii="Times New Roman" w:hAnsi="Times New Roman" w:cs="Times New Roman"/>
        </w:rPr>
        <w:t xml:space="preserve">Le faible niveau des agents interviewés (chefs de centres de santé) dont près de </w:t>
      </w:r>
      <w:r>
        <w:rPr>
          <w:rFonts w:ascii="Times New Roman" w:hAnsi="Times New Roman" w:cs="Times New Roman"/>
        </w:rPr>
        <w:t>8</w:t>
      </w:r>
      <w:r w:rsidRPr="009B02C6">
        <w:rPr>
          <w:rFonts w:ascii="Times New Roman" w:hAnsi="Times New Roman" w:cs="Times New Roman"/>
        </w:rPr>
        <w:t>0% étaient des ATS et surtout leur grande mobilité à l’intérieur a grandement affecté le temps mis pour une administration correcte du questionnaire.</w:t>
      </w:r>
    </w:p>
    <w:p w:rsidR="0052066C" w:rsidRPr="00CC0BD0" w:rsidRDefault="0052066C" w:rsidP="0052066C">
      <w:pPr>
        <w:tabs>
          <w:tab w:val="left" w:pos="6742"/>
        </w:tabs>
        <w:rPr>
          <w:rFonts w:ascii="Times New Roman" w:hAnsi="Times New Roman" w:cs="Times New Roman"/>
        </w:rPr>
      </w:pPr>
    </w:p>
    <w:p w:rsidR="003C25AD" w:rsidRPr="00CC0BD0" w:rsidRDefault="003C25AD" w:rsidP="00147C8C">
      <w:pPr>
        <w:spacing w:after="0" w:line="240" w:lineRule="auto"/>
        <w:rPr>
          <w:rFonts w:ascii="Times New Roman" w:hAnsi="Times New Roman" w:cs="Times New Roman"/>
        </w:rPr>
        <w:sectPr w:rsidR="003C25AD" w:rsidRPr="00CC0BD0" w:rsidSect="00ED30C2">
          <w:headerReference w:type="default" r:id="rId14"/>
          <w:footerReference w:type="default" r:id="rId15"/>
          <w:pgSz w:w="11906" w:h="16838"/>
          <w:pgMar w:top="1417" w:right="1417" w:bottom="1417" w:left="1417" w:header="708" w:footer="708" w:gutter="0"/>
          <w:cols w:space="708"/>
          <w:docGrid w:linePitch="360"/>
        </w:sectPr>
      </w:pPr>
    </w:p>
    <w:p w:rsidR="000B6AB6" w:rsidRPr="0060276D" w:rsidRDefault="000B6AB6" w:rsidP="00AA6356">
      <w:pPr>
        <w:pStyle w:val="Titre1"/>
        <w:numPr>
          <w:ilvl w:val="0"/>
          <w:numId w:val="44"/>
        </w:numPr>
        <w:rPr>
          <w:rFonts w:ascii="Times New Roman" w:hAnsi="Times New Roman" w:cs="Times New Roman"/>
          <w:b/>
          <w:sz w:val="24"/>
          <w:szCs w:val="24"/>
        </w:rPr>
      </w:pPr>
      <w:bookmarkStart w:id="33" w:name="_Toc507495165"/>
      <w:bookmarkStart w:id="34" w:name="_Toc507495283"/>
      <w:bookmarkStart w:id="35" w:name="_Toc507495975"/>
      <w:bookmarkStart w:id="36" w:name="_Toc507496819"/>
      <w:r w:rsidRPr="0060276D">
        <w:rPr>
          <w:rFonts w:ascii="Times New Roman" w:hAnsi="Times New Roman" w:cs="Times New Roman"/>
          <w:b/>
          <w:sz w:val="24"/>
          <w:szCs w:val="24"/>
        </w:rPr>
        <w:t>Présentation des Résultats</w:t>
      </w:r>
      <w:bookmarkEnd w:id="33"/>
      <w:bookmarkEnd w:id="34"/>
      <w:bookmarkEnd w:id="35"/>
      <w:bookmarkEnd w:id="36"/>
      <w:r w:rsidRPr="0060276D">
        <w:rPr>
          <w:rFonts w:ascii="Times New Roman" w:hAnsi="Times New Roman" w:cs="Times New Roman"/>
          <w:b/>
          <w:sz w:val="24"/>
          <w:szCs w:val="24"/>
        </w:rPr>
        <w:t xml:space="preserve"> </w:t>
      </w:r>
    </w:p>
    <w:p w:rsidR="00475AAD" w:rsidRPr="00CC0BD0" w:rsidRDefault="00475AAD" w:rsidP="00475AAD">
      <w:pPr>
        <w:rPr>
          <w:rFonts w:ascii="Times New Roman" w:hAnsi="Times New Roman" w:cs="Times New Roman"/>
        </w:rPr>
      </w:pPr>
      <w:r w:rsidRPr="00CC0BD0">
        <w:rPr>
          <w:rFonts w:ascii="Times New Roman" w:hAnsi="Times New Roman" w:cs="Times New Roman"/>
        </w:rPr>
        <w:t>Les résultats obtenus à l’issu de la collecte des données sur le terrain se présentent ainsi qu’il suit :</w:t>
      </w:r>
    </w:p>
    <w:p w:rsidR="004C7F4D" w:rsidRPr="00CC0BD0" w:rsidRDefault="005C3F12" w:rsidP="00D161BE">
      <w:pPr>
        <w:tabs>
          <w:tab w:val="left" w:pos="5244"/>
        </w:tabs>
        <w:spacing w:after="0" w:line="240" w:lineRule="auto"/>
        <w:rPr>
          <w:rFonts w:ascii="Times New Roman" w:hAnsi="Times New Roman" w:cs="Times New Roman"/>
          <w:b/>
          <w:color w:val="548DD4" w:themeColor="text2" w:themeTint="99"/>
          <w:sz w:val="28"/>
        </w:rPr>
      </w:pPr>
      <w:r>
        <w:rPr>
          <w:rFonts w:ascii="Times New Roman" w:eastAsia="Times New Roman" w:hAnsi="Times New Roman" w:cs="Times New Roman"/>
          <w:b/>
          <w:i/>
          <w:iCs/>
          <w:color w:val="17365D" w:themeColor="text2" w:themeShade="BF"/>
          <w:szCs w:val="20"/>
        </w:rPr>
        <w:t xml:space="preserve">5.1 </w:t>
      </w:r>
      <w:r w:rsidR="004C7F4D" w:rsidRPr="005C3F12">
        <w:rPr>
          <w:rFonts w:ascii="Times New Roman" w:eastAsia="Times New Roman" w:hAnsi="Times New Roman" w:cs="Times New Roman"/>
          <w:b/>
          <w:i/>
          <w:iCs/>
          <w:color w:val="17365D" w:themeColor="text2" w:themeShade="BF"/>
          <w:szCs w:val="20"/>
        </w:rPr>
        <w:t>Données démographiques</w:t>
      </w:r>
      <w:r w:rsidR="00807382" w:rsidRPr="005C3F12">
        <w:rPr>
          <w:rFonts w:ascii="Times New Roman" w:eastAsia="Times New Roman" w:hAnsi="Times New Roman" w:cs="Times New Roman"/>
          <w:b/>
          <w:i/>
          <w:iCs/>
          <w:color w:val="17365D" w:themeColor="text2" w:themeShade="BF"/>
          <w:szCs w:val="20"/>
        </w:rPr>
        <w:t> :</w:t>
      </w:r>
    </w:p>
    <w:p w:rsidR="00440492" w:rsidRDefault="00440492" w:rsidP="00D161BE">
      <w:pPr>
        <w:spacing w:after="0" w:line="240" w:lineRule="auto"/>
        <w:jc w:val="both"/>
        <w:rPr>
          <w:rFonts w:ascii="Times New Roman" w:hAnsi="Times New Roman" w:cs="Times New Roman"/>
        </w:rPr>
      </w:pPr>
      <w:r w:rsidRPr="00CC0BD0">
        <w:rPr>
          <w:rFonts w:ascii="Times New Roman" w:hAnsi="Times New Roman" w:cs="Times New Roman"/>
        </w:rPr>
        <w:t>L</w:t>
      </w:r>
      <w:r>
        <w:rPr>
          <w:rFonts w:ascii="Times New Roman" w:hAnsi="Times New Roman" w:cs="Times New Roman"/>
        </w:rPr>
        <w:t>es données démographiques de cette</w:t>
      </w:r>
      <w:r w:rsidR="00F73A10" w:rsidRPr="00CC0BD0">
        <w:rPr>
          <w:rFonts w:ascii="Times New Roman" w:hAnsi="Times New Roman" w:cs="Times New Roman"/>
        </w:rPr>
        <w:t xml:space="preserve"> présente étude </w:t>
      </w:r>
      <w:r>
        <w:rPr>
          <w:rFonts w:ascii="Times New Roman" w:hAnsi="Times New Roman" w:cs="Times New Roman"/>
        </w:rPr>
        <w:t>ont</w:t>
      </w:r>
      <w:r w:rsidR="00F73A10" w:rsidRPr="00CC0BD0">
        <w:rPr>
          <w:rFonts w:ascii="Times New Roman" w:hAnsi="Times New Roman" w:cs="Times New Roman"/>
        </w:rPr>
        <w:t xml:space="preserve"> </w:t>
      </w:r>
      <w:r>
        <w:rPr>
          <w:rFonts w:ascii="Times New Roman" w:hAnsi="Times New Roman" w:cs="Times New Roman"/>
        </w:rPr>
        <w:t xml:space="preserve">concerné les variables suivantes : le milieu de résidence, le niveau d’instruction, le sexe et l’appartenance culturelle. </w:t>
      </w:r>
    </w:p>
    <w:p w:rsidR="00440492" w:rsidRDefault="00440492" w:rsidP="00D161BE">
      <w:pPr>
        <w:spacing w:after="0" w:line="240" w:lineRule="auto"/>
        <w:jc w:val="both"/>
        <w:rPr>
          <w:rFonts w:ascii="Times New Roman" w:hAnsi="Times New Roman" w:cs="Times New Roman"/>
        </w:rPr>
      </w:pPr>
    </w:p>
    <w:p w:rsidR="00440492" w:rsidRDefault="00BA117B" w:rsidP="00D161BE">
      <w:pPr>
        <w:spacing w:after="0" w:line="240" w:lineRule="auto"/>
        <w:jc w:val="both"/>
        <w:rPr>
          <w:rFonts w:ascii="Times New Roman" w:hAnsi="Times New Roman" w:cs="Times New Roman"/>
        </w:rPr>
      </w:pPr>
      <w:r w:rsidRPr="00CC0BD0">
        <w:rPr>
          <w:rFonts w:ascii="Times New Roman" w:hAnsi="Times New Roman" w:cs="Times New Roman"/>
        </w:rPr>
        <w:t xml:space="preserve">Les informations collectées au niveau des </w:t>
      </w:r>
      <w:r w:rsidR="00DB5138" w:rsidRPr="00CC0BD0">
        <w:rPr>
          <w:rFonts w:ascii="Times New Roman" w:hAnsi="Times New Roman" w:cs="Times New Roman"/>
        </w:rPr>
        <w:t>différentes zones</w:t>
      </w:r>
      <w:r w:rsidRPr="00CC0BD0">
        <w:rPr>
          <w:rFonts w:ascii="Times New Roman" w:hAnsi="Times New Roman" w:cs="Times New Roman"/>
        </w:rPr>
        <w:t xml:space="preserve"> ont été </w:t>
      </w:r>
      <w:r w:rsidR="00647CDC" w:rsidRPr="00CC0BD0">
        <w:rPr>
          <w:rFonts w:ascii="Times New Roman" w:hAnsi="Times New Roman" w:cs="Times New Roman"/>
        </w:rPr>
        <w:t>dépouillées</w:t>
      </w:r>
      <w:r w:rsidRPr="00CC0BD0">
        <w:rPr>
          <w:rFonts w:ascii="Times New Roman" w:hAnsi="Times New Roman" w:cs="Times New Roman"/>
        </w:rPr>
        <w:t>, croisées</w:t>
      </w:r>
      <w:r w:rsidR="00F73A10" w:rsidRPr="00CC0BD0">
        <w:rPr>
          <w:rFonts w:ascii="Times New Roman" w:hAnsi="Times New Roman" w:cs="Times New Roman"/>
        </w:rPr>
        <w:t>,</w:t>
      </w:r>
      <w:r w:rsidRPr="00CC0BD0">
        <w:rPr>
          <w:rFonts w:ascii="Times New Roman" w:hAnsi="Times New Roman" w:cs="Times New Roman"/>
        </w:rPr>
        <w:t xml:space="preserve"> triangulées </w:t>
      </w:r>
      <w:r w:rsidR="00F73A10" w:rsidRPr="00CC0BD0">
        <w:rPr>
          <w:rFonts w:ascii="Times New Roman" w:hAnsi="Times New Roman" w:cs="Times New Roman"/>
        </w:rPr>
        <w:t>et analysés s</w:t>
      </w:r>
      <w:r w:rsidRPr="00CC0BD0">
        <w:rPr>
          <w:rFonts w:ascii="Times New Roman" w:hAnsi="Times New Roman" w:cs="Times New Roman"/>
        </w:rPr>
        <w:t xml:space="preserve">elon les </w:t>
      </w:r>
      <w:r w:rsidR="00440492">
        <w:rPr>
          <w:rFonts w:ascii="Times New Roman" w:hAnsi="Times New Roman" w:cs="Times New Roman"/>
        </w:rPr>
        <w:t xml:space="preserve">différentes sources </w:t>
      </w:r>
      <w:r w:rsidR="00FB3133" w:rsidRPr="00CC0BD0">
        <w:rPr>
          <w:rFonts w:ascii="Times New Roman" w:hAnsi="Times New Roman" w:cs="Times New Roman"/>
        </w:rPr>
        <w:t>d’informations</w:t>
      </w:r>
      <w:r w:rsidR="00440492">
        <w:rPr>
          <w:rFonts w:ascii="Times New Roman" w:hAnsi="Times New Roman" w:cs="Times New Roman"/>
        </w:rPr>
        <w:t xml:space="preserve">. </w:t>
      </w:r>
    </w:p>
    <w:p w:rsidR="00F73A10" w:rsidRPr="00CC0BD0" w:rsidRDefault="00647CDC" w:rsidP="00D161BE">
      <w:pPr>
        <w:spacing w:after="0" w:line="240" w:lineRule="auto"/>
        <w:jc w:val="both"/>
        <w:rPr>
          <w:rFonts w:ascii="Times New Roman" w:hAnsi="Times New Roman" w:cs="Times New Roman"/>
        </w:rPr>
      </w:pPr>
      <w:r w:rsidRPr="00CC0BD0">
        <w:rPr>
          <w:rFonts w:ascii="Times New Roman" w:hAnsi="Times New Roman" w:cs="Times New Roman"/>
        </w:rPr>
        <w:t xml:space="preserve">Les résultats </w:t>
      </w:r>
      <w:r w:rsidR="00F73A10" w:rsidRPr="00CC0BD0">
        <w:rPr>
          <w:rFonts w:ascii="Times New Roman" w:hAnsi="Times New Roman" w:cs="Times New Roman"/>
        </w:rPr>
        <w:t xml:space="preserve">obtenus </w:t>
      </w:r>
      <w:r w:rsidRPr="00CC0BD0">
        <w:rPr>
          <w:rFonts w:ascii="Times New Roman" w:hAnsi="Times New Roman" w:cs="Times New Roman"/>
        </w:rPr>
        <w:t>se présentent ainsi qu’il suit :</w:t>
      </w:r>
    </w:p>
    <w:p w:rsidR="00BF48E2" w:rsidRPr="00204381" w:rsidRDefault="00F748DE" w:rsidP="00204381">
      <w:pPr>
        <w:jc w:val="right"/>
        <w:rPr>
          <w:rFonts w:ascii="Times New Roman" w:hAnsi="Times New Roman" w:cs="Times New Roman"/>
        </w:rPr>
      </w:pPr>
      <w:r w:rsidRPr="00CC0BD0">
        <w:rPr>
          <w:rFonts w:ascii="Times New Roman" w:hAnsi="Times New Roman" w:cs="Times New Roman"/>
          <w:noProof/>
        </w:rPr>
        <w:drawing>
          <wp:anchor distT="0" distB="0" distL="114300" distR="114300" simplePos="0" relativeHeight="251657216" behindDoc="0" locked="0" layoutInCell="1" allowOverlap="1" wp14:anchorId="68A04060" wp14:editId="66D2900B">
            <wp:simplePos x="0" y="0"/>
            <wp:positionH relativeFrom="column">
              <wp:posOffset>1905</wp:posOffset>
            </wp:positionH>
            <wp:positionV relativeFrom="paragraph">
              <wp:posOffset>370840</wp:posOffset>
            </wp:positionV>
            <wp:extent cx="5708650" cy="3708400"/>
            <wp:effectExtent l="0" t="0" r="6350" b="6350"/>
            <wp:wrapSquare wrapText="bothSides"/>
            <wp:docPr id="16" name="Graphique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D844FD" w:rsidRPr="005C3F12" w:rsidRDefault="00BF48E2" w:rsidP="00E023E8">
      <w:pPr>
        <w:spacing w:after="0" w:line="240" w:lineRule="auto"/>
        <w:jc w:val="both"/>
        <w:rPr>
          <w:rFonts w:ascii="Times New Roman" w:hAnsi="Times New Roman" w:cs="Times New Roman"/>
          <w:b/>
          <w:bCs/>
          <w:color w:val="17365D" w:themeColor="text2" w:themeShade="BF"/>
        </w:rPr>
      </w:pPr>
      <w:r>
        <w:rPr>
          <w:rFonts w:ascii="Times New Roman" w:hAnsi="Times New Roman" w:cs="Times New Roman"/>
          <w:b/>
          <w:bCs/>
          <w:color w:val="17365D" w:themeColor="text2" w:themeShade="BF"/>
        </w:rPr>
        <w:t xml:space="preserve">  </w:t>
      </w:r>
      <w:r w:rsidR="00475AAD" w:rsidRPr="005C3F12">
        <w:rPr>
          <w:rFonts w:ascii="Times New Roman" w:hAnsi="Times New Roman" w:cs="Times New Roman"/>
          <w:b/>
          <w:bCs/>
          <w:color w:val="17365D" w:themeColor="text2" w:themeShade="BF"/>
        </w:rPr>
        <w:t>Graphique N°</w:t>
      </w:r>
      <w:r w:rsidR="006C4245" w:rsidRPr="005C3F12">
        <w:rPr>
          <w:rFonts w:ascii="Times New Roman" w:hAnsi="Times New Roman" w:cs="Times New Roman"/>
          <w:b/>
          <w:bCs/>
          <w:color w:val="17365D" w:themeColor="text2" w:themeShade="BF"/>
        </w:rPr>
        <w:t>1 Distribution</w:t>
      </w:r>
      <w:r w:rsidR="00D844FD" w:rsidRPr="005C3F12">
        <w:rPr>
          <w:rFonts w:ascii="Times New Roman" w:hAnsi="Times New Roman" w:cs="Times New Roman"/>
          <w:b/>
          <w:bCs/>
          <w:color w:val="17365D" w:themeColor="text2" w:themeShade="BF"/>
        </w:rPr>
        <w:t xml:space="preserve"> </w:t>
      </w:r>
      <w:r w:rsidR="003F186E" w:rsidRPr="005C3F12">
        <w:rPr>
          <w:rFonts w:ascii="Times New Roman" w:hAnsi="Times New Roman" w:cs="Times New Roman"/>
          <w:b/>
          <w:bCs/>
          <w:color w:val="17365D" w:themeColor="text2" w:themeShade="BF"/>
        </w:rPr>
        <w:t xml:space="preserve">des </w:t>
      </w:r>
      <w:r>
        <w:rPr>
          <w:rFonts w:ascii="Times New Roman" w:hAnsi="Times New Roman" w:cs="Times New Roman"/>
          <w:b/>
          <w:bCs/>
          <w:color w:val="17365D" w:themeColor="text2" w:themeShade="BF"/>
        </w:rPr>
        <w:t xml:space="preserve">usagers </w:t>
      </w:r>
      <w:r w:rsidR="00DB5138" w:rsidRPr="005C3F12">
        <w:rPr>
          <w:rFonts w:ascii="Times New Roman" w:hAnsi="Times New Roman" w:cs="Times New Roman"/>
          <w:b/>
          <w:bCs/>
          <w:color w:val="17365D" w:themeColor="text2" w:themeShade="BF"/>
        </w:rPr>
        <w:t xml:space="preserve">enquêtés </w:t>
      </w:r>
      <w:r w:rsidR="00204381">
        <w:rPr>
          <w:rFonts w:ascii="Times New Roman" w:hAnsi="Times New Roman" w:cs="Times New Roman"/>
          <w:b/>
          <w:bCs/>
          <w:color w:val="17365D" w:themeColor="text2" w:themeShade="BF"/>
        </w:rPr>
        <w:t>selon le milieu de résidence</w:t>
      </w:r>
    </w:p>
    <w:p w:rsidR="004C7F4D" w:rsidRPr="00CC0BD0" w:rsidRDefault="004C7F4D" w:rsidP="00666669">
      <w:pPr>
        <w:spacing w:after="0" w:line="240" w:lineRule="auto"/>
        <w:jc w:val="both"/>
        <w:rPr>
          <w:rFonts w:ascii="Times New Roman" w:hAnsi="Times New Roman" w:cs="Times New Roman"/>
        </w:rPr>
      </w:pPr>
    </w:p>
    <w:p w:rsidR="0060350E" w:rsidRPr="00CC0BD0" w:rsidRDefault="0060350E" w:rsidP="000F4496">
      <w:pPr>
        <w:tabs>
          <w:tab w:val="left" w:pos="5244"/>
        </w:tabs>
        <w:spacing w:after="0" w:line="240" w:lineRule="auto"/>
        <w:jc w:val="both"/>
        <w:rPr>
          <w:rFonts w:ascii="Times New Roman" w:hAnsi="Times New Roman" w:cs="Times New Roman"/>
          <w:bCs/>
        </w:rPr>
      </w:pPr>
      <w:r w:rsidRPr="00CC0BD0">
        <w:rPr>
          <w:rFonts w:ascii="Times New Roman" w:hAnsi="Times New Roman" w:cs="Times New Roman"/>
          <w:bCs/>
        </w:rPr>
        <w:t xml:space="preserve">Le Graphique N°1 montre que </w:t>
      </w:r>
      <w:r w:rsidR="00001AC4" w:rsidRPr="00CC0BD0">
        <w:rPr>
          <w:rFonts w:ascii="Times New Roman" w:hAnsi="Times New Roman" w:cs="Times New Roman"/>
          <w:bCs/>
        </w:rPr>
        <w:t>60</w:t>
      </w:r>
      <w:r w:rsidRPr="00CC0BD0">
        <w:rPr>
          <w:rFonts w:ascii="Times New Roman" w:hAnsi="Times New Roman" w:cs="Times New Roman"/>
          <w:bCs/>
        </w:rPr>
        <w:t xml:space="preserve">% des </w:t>
      </w:r>
      <w:r w:rsidR="00BF48E2">
        <w:rPr>
          <w:rFonts w:ascii="Times New Roman" w:hAnsi="Times New Roman" w:cs="Times New Roman"/>
          <w:bCs/>
        </w:rPr>
        <w:t>usagers</w:t>
      </w:r>
      <w:r w:rsidR="0076318A" w:rsidRPr="00CC0BD0">
        <w:rPr>
          <w:rFonts w:ascii="Times New Roman" w:hAnsi="Times New Roman" w:cs="Times New Roman"/>
          <w:bCs/>
        </w:rPr>
        <w:t xml:space="preserve"> </w:t>
      </w:r>
      <w:r w:rsidRPr="00CC0BD0">
        <w:rPr>
          <w:rFonts w:ascii="Times New Roman" w:hAnsi="Times New Roman" w:cs="Times New Roman"/>
          <w:bCs/>
        </w:rPr>
        <w:t>entretenu</w:t>
      </w:r>
      <w:r w:rsidR="0076318A" w:rsidRPr="00CC0BD0">
        <w:rPr>
          <w:rFonts w:ascii="Times New Roman" w:hAnsi="Times New Roman" w:cs="Times New Roman"/>
          <w:bCs/>
        </w:rPr>
        <w:t>e</w:t>
      </w:r>
      <w:r w:rsidRPr="00CC0BD0">
        <w:rPr>
          <w:rFonts w:ascii="Times New Roman" w:hAnsi="Times New Roman" w:cs="Times New Roman"/>
          <w:bCs/>
        </w:rPr>
        <w:t>s rés</w:t>
      </w:r>
      <w:r w:rsidR="00001AC4" w:rsidRPr="00CC0BD0">
        <w:rPr>
          <w:rFonts w:ascii="Times New Roman" w:hAnsi="Times New Roman" w:cs="Times New Roman"/>
          <w:bCs/>
        </w:rPr>
        <w:t>ident en milieu urbain contre 20</w:t>
      </w:r>
      <w:r w:rsidRPr="00CC0BD0">
        <w:rPr>
          <w:rFonts w:ascii="Times New Roman" w:hAnsi="Times New Roman" w:cs="Times New Roman"/>
          <w:bCs/>
        </w:rPr>
        <w:t>% en milieu rural</w:t>
      </w:r>
      <w:r w:rsidR="00001AC4" w:rsidRPr="00CC0BD0">
        <w:rPr>
          <w:rFonts w:ascii="Times New Roman" w:hAnsi="Times New Roman" w:cs="Times New Roman"/>
          <w:bCs/>
        </w:rPr>
        <w:t xml:space="preserve"> et 20% en zone péri-urbain</w:t>
      </w:r>
      <w:r w:rsidRPr="00CC0BD0">
        <w:rPr>
          <w:rFonts w:ascii="Times New Roman" w:hAnsi="Times New Roman" w:cs="Times New Roman"/>
          <w:bCs/>
        </w:rPr>
        <w:t>. Ceci s’explique par le fait que la pondération du quota de</w:t>
      </w:r>
      <w:r w:rsidR="0076318A" w:rsidRPr="00CC0BD0">
        <w:rPr>
          <w:rFonts w:ascii="Times New Roman" w:hAnsi="Times New Roman" w:cs="Times New Roman"/>
          <w:bCs/>
        </w:rPr>
        <w:t>s</w:t>
      </w:r>
      <w:r w:rsidRPr="00CC0BD0">
        <w:rPr>
          <w:rFonts w:ascii="Times New Roman" w:hAnsi="Times New Roman" w:cs="Times New Roman"/>
          <w:bCs/>
        </w:rPr>
        <w:t xml:space="preserve"> </w:t>
      </w:r>
      <w:r w:rsidR="0076318A" w:rsidRPr="00CC0BD0">
        <w:rPr>
          <w:rFonts w:ascii="Times New Roman" w:hAnsi="Times New Roman" w:cs="Times New Roman"/>
          <w:bCs/>
        </w:rPr>
        <w:t xml:space="preserve">cibles </w:t>
      </w:r>
      <w:r w:rsidRPr="00CC0BD0">
        <w:rPr>
          <w:rFonts w:ascii="Times New Roman" w:hAnsi="Times New Roman" w:cs="Times New Roman"/>
          <w:bCs/>
        </w:rPr>
        <w:t>à enquêt</w:t>
      </w:r>
      <w:r w:rsidR="000F4496" w:rsidRPr="00CC0BD0">
        <w:rPr>
          <w:rFonts w:ascii="Times New Roman" w:hAnsi="Times New Roman" w:cs="Times New Roman"/>
          <w:bCs/>
        </w:rPr>
        <w:t>er</w:t>
      </w:r>
      <w:r w:rsidRPr="00CC0BD0">
        <w:rPr>
          <w:rFonts w:ascii="Times New Roman" w:hAnsi="Times New Roman" w:cs="Times New Roman"/>
          <w:bCs/>
        </w:rPr>
        <w:t xml:space="preserve"> par </w:t>
      </w:r>
      <w:r w:rsidR="0076318A" w:rsidRPr="00CC0BD0">
        <w:rPr>
          <w:rFonts w:ascii="Times New Roman" w:hAnsi="Times New Roman" w:cs="Times New Roman"/>
          <w:bCs/>
        </w:rPr>
        <w:t>localité de</w:t>
      </w:r>
      <w:r w:rsidRPr="00CC0BD0">
        <w:rPr>
          <w:rFonts w:ascii="Times New Roman" w:hAnsi="Times New Roman" w:cs="Times New Roman"/>
          <w:bCs/>
        </w:rPr>
        <w:t xml:space="preserve"> l’intérieur a concerné </w:t>
      </w:r>
      <w:r w:rsidR="00010241" w:rsidRPr="00CC0BD0">
        <w:rPr>
          <w:rFonts w:ascii="Times New Roman" w:hAnsi="Times New Roman" w:cs="Times New Roman"/>
          <w:bCs/>
        </w:rPr>
        <w:t xml:space="preserve">3 niveaux </w:t>
      </w:r>
      <w:r w:rsidR="000F4496" w:rsidRPr="00CC0BD0">
        <w:rPr>
          <w:rFonts w:ascii="Times New Roman" w:hAnsi="Times New Roman" w:cs="Times New Roman"/>
          <w:bCs/>
        </w:rPr>
        <w:t>que sont</w:t>
      </w:r>
      <w:r w:rsidR="00010241" w:rsidRPr="00CC0BD0">
        <w:rPr>
          <w:rFonts w:ascii="Times New Roman" w:hAnsi="Times New Roman" w:cs="Times New Roman"/>
          <w:bCs/>
        </w:rPr>
        <w:t xml:space="preserve"> : le centre urbain, le centre rural et </w:t>
      </w:r>
      <w:r w:rsidRPr="00CC0BD0">
        <w:rPr>
          <w:rFonts w:ascii="Times New Roman" w:hAnsi="Times New Roman" w:cs="Times New Roman"/>
          <w:bCs/>
        </w:rPr>
        <w:t>la zone péri-urbaine</w:t>
      </w:r>
      <w:r w:rsidR="00010241" w:rsidRPr="00CC0BD0">
        <w:rPr>
          <w:rFonts w:ascii="Times New Roman" w:hAnsi="Times New Roman" w:cs="Times New Roman"/>
          <w:bCs/>
        </w:rPr>
        <w:t xml:space="preserve">. </w:t>
      </w:r>
    </w:p>
    <w:p w:rsidR="00F748DE" w:rsidRDefault="00F748DE">
      <w:pPr>
        <w:rPr>
          <w:rFonts w:ascii="Times New Roman" w:hAnsi="Times New Roman" w:cs="Times New Roman"/>
          <w:b/>
          <w:bCs/>
        </w:rPr>
      </w:pPr>
      <w:r>
        <w:rPr>
          <w:rFonts w:ascii="Times New Roman" w:hAnsi="Times New Roman" w:cs="Times New Roman"/>
          <w:b/>
          <w:bCs/>
        </w:rPr>
        <w:br w:type="page"/>
      </w:r>
    </w:p>
    <w:p w:rsidR="00363C13" w:rsidRDefault="00E67411" w:rsidP="00666669">
      <w:pPr>
        <w:tabs>
          <w:tab w:val="left" w:pos="5244"/>
        </w:tabs>
        <w:spacing w:after="0" w:line="240" w:lineRule="auto"/>
        <w:jc w:val="both"/>
        <w:rPr>
          <w:rFonts w:ascii="Times New Roman" w:hAnsi="Times New Roman" w:cs="Times New Roman"/>
          <w:b/>
          <w:bCs/>
          <w:color w:val="244061" w:themeColor="accent1" w:themeShade="80"/>
        </w:rPr>
      </w:pPr>
      <w:r w:rsidRPr="00E67411">
        <w:rPr>
          <w:rFonts w:ascii="Times New Roman" w:hAnsi="Times New Roman" w:cs="Times New Roman"/>
          <w:b/>
          <w:bCs/>
          <w:color w:val="244061" w:themeColor="accent1" w:themeShade="80"/>
        </w:rPr>
        <w:t xml:space="preserve">Carte N° 1 </w:t>
      </w:r>
      <w:r w:rsidR="001B08D8">
        <w:rPr>
          <w:rFonts w:ascii="Times New Roman" w:hAnsi="Times New Roman" w:cs="Times New Roman"/>
          <w:b/>
          <w:bCs/>
          <w:color w:val="244061" w:themeColor="accent1" w:themeShade="80"/>
        </w:rPr>
        <w:t>Régions administratives couvertes par l’Etude</w:t>
      </w:r>
      <w:r w:rsidRPr="00E67411">
        <w:rPr>
          <w:rFonts w:ascii="Times New Roman" w:hAnsi="Times New Roman" w:cs="Times New Roman"/>
          <w:b/>
          <w:bCs/>
          <w:color w:val="244061" w:themeColor="accent1" w:themeShade="80"/>
        </w:rPr>
        <w:t xml:space="preserve"> </w:t>
      </w:r>
    </w:p>
    <w:p w:rsidR="001B08D8" w:rsidRPr="00E67411" w:rsidRDefault="001B08D8" w:rsidP="00666669">
      <w:pPr>
        <w:tabs>
          <w:tab w:val="left" w:pos="5244"/>
        </w:tabs>
        <w:spacing w:after="0" w:line="240" w:lineRule="auto"/>
        <w:jc w:val="both"/>
        <w:rPr>
          <w:rFonts w:ascii="Times New Roman" w:hAnsi="Times New Roman" w:cs="Times New Roman"/>
          <w:b/>
          <w:bCs/>
          <w:color w:val="244061" w:themeColor="accent1" w:themeShade="80"/>
        </w:rPr>
      </w:pPr>
    </w:p>
    <w:p w:rsidR="00363C13" w:rsidRDefault="00C44E80" w:rsidP="001B08D8">
      <w:pPr>
        <w:tabs>
          <w:tab w:val="left" w:pos="5244"/>
        </w:tabs>
        <w:spacing w:after="0" w:line="240" w:lineRule="auto"/>
        <w:jc w:val="center"/>
        <w:rPr>
          <w:rFonts w:ascii="Times New Roman" w:hAnsi="Times New Roman" w:cs="Times New Roman"/>
          <w:b/>
          <w:bCs/>
        </w:rPr>
      </w:pPr>
      <w:r>
        <w:rPr>
          <w:noProof/>
        </w:rPr>
        <w:drawing>
          <wp:inline distT="0" distB="0" distL="0" distR="0" wp14:anchorId="533E2558" wp14:editId="122B71E5">
            <wp:extent cx="3862425" cy="2730595"/>
            <wp:effectExtent l="0" t="0" r="508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69776" cy="2735792"/>
                    </a:xfrm>
                    <a:prstGeom prst="rect">
                      <a:avLst/>
                    </a:prstGeom>
                    <a:noFill/>
                    <a:ln>
                      <a:noFill/>
                    </a:ln>
                  </pic:spPr>
                </pic:pic>
              </a:graphicData>
            </a:graphic>
          </wp:inline>
        </w:drawing>
      </w:r>
    </w:p>
    <w:p w:rsidR="001B08D8" w:rsidRPr="00930024" w:rsidRDefault="009E6186" w:rsidP="00666669">
      <w:pPr>
        <w:tabs>
          <w:tab w:val="left" w:pos="5244"/>
        </w:tabs>
        <w:spacing w:after="0" w:line="240" w:lineRule="auto"/>
        <w:jc w:val="both"/>
        <w:rPr>
          <w:rFonts w:ascii="Times New Roman" w:hAnsi="Times New Roman" w:cs="Times New Roman"/>
          <w:bCs/>
        </w:rPr>
      </w:pPr>
      <w:r w:rsidRPr="00930024">
        <w:rPr>
          <w:rFonts w:ascii="Times New Roman" w:hAnsi="Times New Roman" w:cs="Times New Roman"/>
          <w:bCs/>
        </w:rPr>
        <w:t>La carte</w:t>
      </w:r>
      <w:r w:rsidR="00930024">
        <w:rPr>
          <w:rFonts w:ascii="Times New Roman" w:hAnsi="Times New Roman" w:cs="Times New Roman"/>
          <w:bCs/>
        </w:rPr>
        <w:t xml:space="preserve"> N°1</w:t>
      </w:r>
      <w:r w:rsidRPr="00930024">
        <w:rPr>
          <w:rFonts w:ascii="Times New Roman" w:hAnsi="Times New Roman" w:cs="Times New Roman"/>
          <w:bCs/>
        </w:rPr>
        <w:t xml:space="preserve"> ci-dessus présente </w:t>
      </w:r>
      <w:r w:rsidR="00930024" w:rsidRPr="00930024">
        <w:rPr>
          <w:rFonts w:ascii="Times New Roman" w:hAnsi="Times New Roman" w:cs="Times New Roman"/>
          <w:bCs/>
        </w:rPr>
        <w:t>la physionomie des régions administratives couvertes par l’étude</w:t>
      </w:r>
      <w:r w:rsidR="00930024">
        <w:rPr>
          <w:rFonts w:ascii="Times New Roman" w:hAnsi="Times New Roman" w:cs="Times New Roman"/>
          <w:bCs/>
        </w:rPr>
        <w:t>.</w:t>
      </w:r>
    </w:p>
    <w:p w:rsidR="00F748DE" w:rsidRDefault="00F748DE" w:rsidP="00666669">
      <w:pPr>
        <w:tabs>
          <w:tab w:val="left" w:pos="5244"/>
        </w:tabs>
        <w:spacing w:after="0" w:line="240" w:lineRule="auto"/>
        <w:jc w:val="both"/>
        <w:rPr>
          <w:rFonts w:ascii="Times New Roman" w:hAnsi="Times New Roman" w:cs="Times New Roman"/>
          <w:b/>
          <w:bCs/>
          <w:color w:val="244061" w:themeColor="accent1" w:themeShade="80"/>
        </w:rPr>
      </w:pPr>
    </w:p>
    <w:p w:rsidR="001B08D8" w:rsidRPr="001B08D8" w:rsidRDefault="001B08D8" w:rsidP="00666669">
      <w:pPr>
        <w:tabs>
          <w:tab w:val="left" w:pos="5244"/>
        </w:tabs>
        <w:spacing w:after="0" w:line="240" w:lineRule="auto"/>
        <w:jc w:val="both"/>
        <w:rPr>
          <w:rFonts w:ascii="Times New Roman" w:hAnsi="Times New Roman" w:cs="Times New Roman"/>
          <w:b/>
          <w:bCs/>
          <w:color w:val="244061" w:themeColor="accent1" w:themeShade="80"/>
        </w:rPr>
      </w:pPr>
      <w:r w:rsidRPr="00E67411">
        <w:rPr>
          <w:rFonts w:ascii="Times New Roman" w:hAnsi="Times New Roman" w:cs="Times New Roman"/>
          <w:b/>
          <w:bCs/>
          <w:color w:val="244061" w:themeColor="accent1" w:themeShade="80"/>
        </w:rPr>
        <w:t xml:space="preserve">Carte N° </w:t>
      </w:r>
      <w:r>
        <w:rPr>
          <w:rFonts w:ascii="Times New Roman" w:hAnsi="Times New Roman" w:cs="Times New Roman"/>
          <w:b/>
          <w:bCs/>
          <w:color w:val="244061" w:themeColor="accent1" w:themeShade="80"/>
        </w:rPr>
        <w:t>2</w:t>
      </w:r>
      <w:r w:rsidRPr="001B08D8">
        <w:rPr>
          <w:rFonts w:ascii="Times New Roman" w:hAnsi="Times New Roman" w:cs="Times New Roman"/>
          <w:b/>
          <w:bCs/>
          <w:color w:val="244061" w:themeColor="accent1" w:themeShade="80"/>
        </w:rPr>
        <w:t xml:space="preserve"> </w:t>
      </w:r>
      <w:r>
        <w:rPr>
          <w:rFonts w:ascii="Times New Roman" w:hAnsi="Times New Roman" w:cs="Times New Roman"/>
          <w:b/>
          <w:bCs/>
          <w:color w:val="244061" w:themeColor="accent1" w:themeShade="80"/>
        </w:rPr>
        <w:t>S</w:t>
      </w:r>
      <w:r w:rsidRPr="001B08D8">
        <w:rPr>
          <w:rFonts w:ascii="Times New Roman" w:hAnsi="Times New Roman" w:cs="Times New Roman"/>
          <w:b/>
          <w:bCs/>
          <w:color w:val="244061" w:themeColor="accent1" w:themeShade="80"/>
        </w:rPr>
        <w:t>ites de collecte des informations sur le terrain.</w:t>
      </w:r>
    </w:p>
    <w:p w:rsidR="00363C13" w:rsidRPr="00E67411" w:rsidRDefault="00363C13" w:rsidP="00E67411">
      <w:pPr>
        <w:tabs>
          <w:tab w:val="left" w:pos="5244"/>
        </w:tabs>
        <w:spacing w:after="0" w:line="240" w:lineRule="auto"/>
        <w:rPr>
          <w:rFonts w:ascii="Times New Roman" w:hAnsi="Times New Roman" w:cs="Times New Roman"/>
          <w:b/>
          <w:bCs/>
        </w:rPr>
      </w:pPr>
    </w:p>
    <w:p w:rsidR="00363C13" w:rsidRPr="00CC0BD0" w:rsidRDefault="001B08D8" w:rsidP="001B08D8">
      <w:pPr>
        <w:tabs>
          <w:tab w:val="left" w:pos="5244"/>
        </w:tabs>
        <w:spacing w:after="0" w:line="240" w:lineRule="auto"/>
        <w:jc w:val="center"/>
        <w:rPr>
          <w:rFonts w:ascii="Times New Roman" w:hAnsi="Times New Roman" w:cs="Times New Roman"/>
          <w:b/>
          <w:bCs/>
        </w:rPr>
      </w:pPr>
      <w:r>
        <w:rPr>
          <w:noProof/>
        </w:rPr>
        <w:drawing>
          <wp:inline distT="0" distB="0" distL="0" distR="0" wp14:anchorId="6C9DBFAF" wp14:editId="7ACF9668">
            <wp:extent cx="3323079" cy="2349297"/>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28973" cy="2353464"/>
                    </a:xfrm>
                    <a:prstGeom prst="rect">
                      <a:avLst/>
                    </a:prstGeom>
                    <a:noFill/>
                    <a:ln>
                      <a:noFill/>
                    </a:ln>
                  </pic:spPr>
                </pic:pic>
              </a:graphicData>
            </a:graphic>
          </wp:inline>
        </w:drawing>
      </w:r>
    </w:p>
    <w:p w:rsidR="00997FA4" w:rsidRPr="00930024" w:rsidRDefault="00930024" w:rsidP="00147C8C">
      <w:pPr>
        <w:rPr>
          <w:rFonts w:ascii="Times New Roman" w:hAnsi="Times New Roman" w:cs="Times New Roman"/>
          <w:bCs/>
        </w:rPr>
      </w:pPr>
      <w:r w:rsidRPr="00930024">
        <w:rPr>
          <w:rFonts w:ascii="Times New Roman" w:hAnsi="Times New Roman" w:cs="Times New Roman"/>
          <w:bCs/>
        </w:rPr>
        <w:t>La carte N° 2 présente les localités visitées pendant l’étude par région administrative.</w:t>
      </w:r>
    </w:p>
    <w:p w:rsidR="00701E61" w:rsidRPr="00CC0BD0" w:rsidRDefault="001B08D8" w:rsidP="00701E61">
      <w:pPr>
        <w:tabs>
          <w:tab w:val="left" w:pos="5244"/>
        </w:tabs>
        <w:spacing w:after="0" w:line="240" w:lineRule="auto"/>
        <w:jc w:val="both"/>
        <w:rPr>
          <w:rFonts w:ascii="Times New Roman" w:hAnsi="Times New Roman" w:cs="Times New Roman"/>
        </w:rPr>
      </w:pPr>
      <w:r>
        <w:rPr>
          <w:rFonts w:ascii="Times New Roman" w:hAnsi="Times New Roman" w:cs="Times New Roman"/>
        </w:rPr>
        <w:t>C</w:t>
      </w:r>
      <w:r w:rsidR="00701E61" w:rsidRPr="00CC0BD0">
        <w:rPr>
          <w:rFonts w:ascii="Times New Roman" w:hAnsi="Times New Roman" w:cs="Times New Roman"/>
        </w:rPr>
        <w:t xml:space="preserve">ette </w:t>
      </w:r>
      <w:r w:rsidR="0097477C" w:rsidRPr="00CC0BD0">
        <w:rPr>
          <w:rFonts w:ascii="Times New Roman" w:hAnsi="Times New Roman" w:cs="Times New Roman"/>
        </w:rPr>
        <w:t xml:space="preserve">étude </w:t>
      </w:r>
      <w:r w:rsidR="00701E61" w:rsidRPr="00CC0BD0">
        <w:rPr>
          <w:rFonts w:ascii="Times New Roman" w:hAnsi="Times New Roman" w:cs="Times New Roman"/>
        </w:rPr>
        <w:t>nous a permis d</w:t>
      </w:r>
      <w:r w:rsidR="005C3F12">
        <w:rPr>
          <w:rFonts w:ascii="Times New Roman" w:hAnsi="Times New Roman" w:cs="Times New Roman"/>
        </w:rPr>
        <w:t xml:space="preserve">e présenter </w:t>
      </w:r>
      <w:r w:rsidR="005C3F12" w:rsidRPr="00CC0BD0">
        <w:rPr>
          <w:rFonts w:ascii="Times New Roman" w:hAnsi="Times New Roman" w:cs="Times New Roman"/>
        </w:rPr>
        <w:t>personnes enquêtées</w:t>
      </w:r>
      <w:r w:rsidR="005C3F12">
        <w:rPr>
          <w:rFonts w:ascii="Times New Roman" w:hAnsi="Times New Roman" w:cs="Times New Roman"/>
        </w:rPr>
        <w:t xml:space="preserve"> selon </w:t>
      </w:r>
      <w:r w:rsidR="005E3FFB">
        <w:rPr>
          <w:rFonts w:ascii="Times New Roman" w:hAnsi="Times New Roman" w:cs="Times New Roman"/>
        </w:rPr>
        <w:t xml:space="preserve">leur </w:t>
      </w:r>
      <w:r w:rsidR="005E3FFB" w:rsidRPr="00CC0BD0">
        <w:rPr>
          <w:rFonts w:ascii="Times New Roman" w:hAnsi="Times New Roman" w:cs="Times New Roman"/>
        </w:rPr>
        <w:t>niveau</w:t>
      </w:r>
      <w:r w:rsidR="00701E61" w:rsidRPr="00CC0BD0">
        <w:rPr>
          <w:rFonts w:ascii="Times New Roman" w:hAnsi="Times New Roman" w:cs="Times New Roman"/>
        </w:rPr>
        <w:t xml:space="preserve"> d’instruction.</w:t>
      </w:r>
    </w:p>
    <w:p w:rsidR="00701E61" w:rsidRPr="00CC0BD0" w:rsidRDefault="00701E61" w:rsidP="00701E61">
      <w:pPr>
        <w:tabs>
          <w:tab w:val="left" w:pos="5244"/>
        </w:tabs>
        <w:spacing w:after="0" w:line="240" w:lineRule="auto"/>
        <w:rPr>
          <w:rFonts w:ascii="Times New Roman" w:hAnsi="Times New Roman" w:cs="Times New Roman"/>
          <w:b/>
          <w:bCs/>
        </w:rPr>
      </w:pPr>
    </w:p>
    <w:p w:rsidR="0060350E" w:rsidRPr="00CC0BD0" w:rsidRDefault="0060350E" w:rsidP="00666669">
      <w:pPr>
        <w:tabs>
          <w:tab w:val="left" w:pos="5244"/>
        </w:tabs>
        <w:spacing w:after="0" w:line="240" w:lineRule="auto"/>
        <w:ind w:left="708"/>
        <w:rPr>
          <w:rFonts w:ascii="Times New Roman" w:hAnsi="Times New Roman" w:cs="Times New Roman"/>
          <w:b/>
        </w:rPr>
      </w:pPr>
      <w:r w:rsidRPr="00CC0BD0">
        <w:rPr>
          <w:rFonts w:ascii="Times New Roman" w:hAnsi="Times New Roman" w:cs="Times New Roman"/>
          <w:noProof/>
        </w:rPr>
        <w:drawing>
          <wp:inline distT="0" distB="0" distL="0" distR="0" wp14:anchorId="36ECE8CA" wp14:editId="39AB4B59">
            <wp:extent cx="4902200" cy="3695700"/>
            <wp:effectExtent l="0" t="0" r="12700"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0350E" w:rsidRPr="00CC0BD0" w:rsidRDefault="0060350E" w:rsidP="00666669">
      <w:pPr>
        <w:tabs>
          <w:tab w:val="left" w:pos="5244"/>
        </w:tabs>
        <w:spacing w:after="0" w:line="240" w:lineRule="auto"/>
        <w:jc w:val="both"/>
        <w:rPr>
          <w:rFonts w:ascii="Times New Roman" w:hAnsi="Times New Roman" w:cs="Times New Roman"/>
        </w:rPr>
      </w:pPr>
    </w:p>
    <w:p w:rsidR="00BF48E2" w:rsidRDefault="00BF48E2" w:rsidP="000C3BB9">
      <w:pPr>
        <w:tabs>
          <w:tab w:val="left" w:pos="5244"/>
        </w:tabs>
        <w:jc w:val="both"/>
        <w:rPr>
          <w:rFonts w:ascii="Times New Roman" w:hAnsi="Times New Roman" w:cs="Times New Roman"/>
        </w:rPr>
      </w:pPr>
    </w:p>
    <w:p w:rsidR="00BF48E2" w:rsidRPr="005C3F12" w:rsidRDefault="00BF48E2" w:rsidP="00BF48E2">
      <w:pPr>
        <w:tabs>
          <w:tab w:val="left" w:pos="5244"/>
        </w:tabs>
        <w:spacing w:after="0" w:line="240" w:lineRule="auto"/>
        <w:rPr>
          <w:rFonts w:ascii="Times New Roman" w:hAnsi="Times New Roman" w:cs="Times New Roman"/>
          <w:b/>
          <w:bCs/>
          <w:color w:val="17365D" w:themeColor="text2" w:themeShade="BF"/>
        </w:rPr>
      </w:pPr>
      <w:r w:rsidRPr="005C3F12">
        <w:rPr>
          <w:rFonts w:ascii="Times New Roman" w:hAnsi="Times New Roman" w:cs="Times New Roman"/>
          <w:b/>
          <w:bCs/>
          <w:color w:val="17365D" w:themeColor="text2" w:themeShade="BF"/>
        </w:rPr>
        <w:t>Graphique N°2 : Répartition des enquêté</w:t>
      </w:r>
      <w:r w:rsidR="00204381">
        <w:rPr>
          <w:rFonts w:ascii="Times New Roman" w:hAnsi="Times New Roman" w:cs="Times New Roman"/>
          <w:b/>
          <w:bCs/>
          <w:color w:val="17365D" w:themeColor="text2" w:themeShade="BF"/>
        </w:rPr>
        <w:t>s selon le niveau d’instruction</w:t>
      </w:r>
    </w:p>
    <w:p w:rsidR="00BF48E2" w:rsidRDefault="00BF48E2" w:rsidP="006C023B">
      <w:pPr>
        <w:tabs>
          <w:tab w:val="left" w:pos="5244"/>
        </w:tabs>
        <w:spacing w:after="0" w:line="240" w:lineRule="auto"/>
        <w:jc w:val="both"/>
        <w:rPr>
          <w:rFonts w:ascii="Times New Roman" w:hAnsi="Times New Roman" w:cs="Times New Roman"/>
        </w:rPr>
      </w:pPr>
    </w:p>
    <w:p w:rsidR="0060350E" w:rsidRPr="00CC0BD0" w:rsidRDefault="0060350E" w:rsidP="000C3BB9">
      <w:pPr>
        <w:tabs>
          <w:tab w:val="left" w:pos="5244"/>
        </w:tabs>
        <w:jc w:val="both"/>
        <w:rPr>
          <w:rFonts w:ascii="Times New Roman" w:hAnsi="Times New Roman" w:cs="Times New Roman"/>
        </w:rPr>
      </w:pPr>
      <w:r w:rsidRPr="00CC0BD0">
        <w:rPr>
          <w:rFonts w:ascii="Times New Roman" w:hAnsi="Times New Roman" w:cs="Times New Roman"/>
        </w:rPr>
        <w:t xml:space="preserve">Le Graphique N° 2 indique que 33% des </w:t>
      </w:r>
      <w:r w:rsidR="004F2368" w:rsidRPr="00CC0BD0">
        <w:rPr>
          <w:rFonts w:ascii="Times New Roman" w:hAnsi="Times New Roman" w:cs="Times New Roman"/>
        </w:rPr>
        <w:t>personnes</w:t>
      </w:r>
      <w:r w:rsidRPr="00CC0BD0">
        <w:rPr>
          <w:rFonts w:ascii="Times New Roman" w:hAnsi="Times New Roman" w:cs="Times New Roman"/>
        </w:rPr>
        <w:t xml:space="preserve"> entretenu</w:t>
      </w:r>
      <w:r w:rsidR="004F2368" w:rsidRPr="00CC0BD0">
        <w:rPr>
          <w:rFonts w:ascii="Times New Roman" w:hAnsi="Times New Roman" w:cs="Times New Roman"/>
        </w:rPr>
        <w:t>e</w:t>
      </w:r>
      <w:r w:rsidRPr="00CC0BD0">
        <w:rPr>
          <w:rFonts w:ascii="Times New Roman" w:hAnsi="Times New Roman" w:cs="Times New Roman"/>
        </w:rPr>
        <w:t xml:space="preserve">s sont sans niveau d’instruction contre 12% du niveau supérieur. 36% des </w:t>
      </w:r>
      <w:r w:rsidR="004F2368" w:rsidRPr="00CC0BD0">
        <w:rPr>
          <w:rFonts w:ascii="Times New Roman" w:hAnsi="Times New Roman" w:cs="Times New Roman"/>
        </w:rPr>
        <w:t xml:space="preserve">usagers </w:t>
      </w:r>
      <w:r w:rsidRPr="00CC0BD0">
        <w:rPr>
          <w:rFonts w:ascii="Times New Roman" w:hAnsi="Times New Roman" w:cs="Times New Roman"/>
        </w:rPr>
        <w:t>rencontrés sur le terrain n’ont pas dépassé le niveau primaire. Le faible niveau d’instruction constaté au sein des ménages enquêtés corrobore avec les résultats de l’EDS MICS qui indiquent que deux femmes sur trois (67%) et deux hommes sur cinq (40%) n’ont aucun niveau d’instruction en Guinée</w:t>
      </w:r>
      <w:r w:rsidRPr="00CC0BD0">
        <w:rPr>
          <w:rStyle w:val="Appelnotedebasdep"/>
          <w:rFonts w:ascii="Times New Roman" w:hAnsi="Times New Roman" w:cs="Times New Roman"/>
        </w:rPr>
        <w:footnoteReference w:id="3"/>
      </w:r>
      <w:r w:rsidRPr="00CC0BD0">
        <w:rPr>
          <w:rFonts w:ascii="Times New Roman" w:hAnsi="Times New Roman" w:cs="Times New Roman"/>
        </w:rPr>
        <w:t>. Cet état de fait justifie en partie la persistance des pratiques traditionnelles néfastes qui attribuent à certaines maladies des causes non médicales (myt</w:t>
      </w:r>
      <w:r w:rsidR="000F4496" w:rsidRPr="00CC0BD0">
        <w:rPr>
          <w:rFonts w:ascii="Times New Roman" w:hAnsi="Times New Roman" w:cs="Times New Roman"/>
        </w:rPr>
        <w:t xml:space="preserve">hiques </w:t>
      </w:r>
      <w:r w:rsidR="003F186E" w:rsidRPr="00CC0BD0">
        <w:rPr>
          <w:rFonts w:ascii="Times New Roman" w:hAnsi="Times New Roman" w:cs="Times New Roman"/>
        </w:rPr>
        <w:t>ou magiques</w:t>
      </w:r>
      <w:r w:rsidR="000F4496" w:rsidRPr="00CC0BD0">
        <w:rPr>
          <w:rFonts w:ascii="Times New Roman" w:hAnsi="Times New Roman" w:cs="Times New Roman"/>
        </w:rPr>
        <w:t>)</w:t>
      </w:r>
      <w:r w:rsidR="004F2368" w:rsidRPr="00CC0BD0">
        <w:rPr>
          <w:rFonts w:ascii="Times New Roman" w:hAnsi="Times New Roman" w:cs="Times New Roman"/>
        </w:rPr>
        <w:t xml:space="preserve">. </w:t>
      </w:r>
    </w:p>
    <w:p w:rsidR="00AE3492" w:rsidRDefault="00AE3492">
      <w:pPr>
        <w:rPr>
          <w:rFonts w:ascii="Times New Roman" w:hAnsi="Times New Roman" w:cs="Times New Roman"/>
          <w:b/>
          <w:bCs/>
          <w:color w:val="17365D" w:themeColor="text2" w:themeShade="BF"/>
        </w:rPr>
      </w:pPr>
      <w:r>
        <w:rPr>
          <w:rFonts w:ascii="Times New Roman" w:hAnsi="Times New Roman" w:cs="Times New Roman"/>
          <w:b/>
          <w:bCs/>
          <w:color w:val="17365D" w:themeColor="text2" w:themeShade="BF"/>
        </w:rPr>
        <w:br w:type="page"/>
      </w:r>
    </w:p>
    <w:p w:rsidR="005333CE" w:rsidRPr="002D3673" w:rsidRDefault="006256BA" w:rsidP="006256BA">
      <w:pPr>
        <w:tabs>
          <w:tab w:val="left" w:pos="5244"/>
        </w:tabs>
        <w:spacing w:after="0" w:line="240" w:lineRule="auto"/>
        <w:rPr>
          <w:rFonts w:ascii="Times New Roman" w:hAnsi="Times New Roman" w:cs="Times New Roman"/>
          <w:b/>
          <w:bCs/>
          <w:color w:val="17365D" w:themeColor="text2" w:themeShade="BF"/>
        </w:rPr>
      </w:pPr>
      <w:r w:rsidRPr="006256BA">
        <w:rPr>
          <w:rFonts w:ascii="Times New Roman" w:hAnsi="Times New Roman" w:cs="Times New Roman"/>
          <w:b/>
          <w:bCs/>
          <w:color w:val="17365D" w:themeColor="text2" w:themeShade="BF"/>
        </w:rPr>
        <w:t>Répartition des usagers enquêtés selon le sexe</w:t>
      </w:r>
    </w:p>
    <w:p w:rsidR="005333CE" w:rsidRDefault="005333CE" w:rsidP="006256BA">
      <w:pPr>
        <w:tabs>
          <w:tab w:val="left" w:pos="5244"/>
        </w:tabs>
        <w:spacing w:after="0" w:line="240" w:lineRule="auto"/>
        <w:rPr>
          <w:rFonts w:ascii="Times New Roman" w:hAnsi="Times New Roman" w:cs="Times New Roman"/>
          <w:bCs/>
        </w:rPr>
      </w:pPr>
      <w:r>
        <w:rPr>
          <w:noProof/>
        </w:rPr>
        <w:drawing>
          <wp:inline distT="0" distB="0" distL="0" distR="0" wp14:anchorId="7B76777C" wp14:editId="0AD2CE4E">
            <wp:extent cx="4572000" cy="2743200"/>
            <wp:effectExtent l="3810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333CE" w:rsidRDefault="005333CE" w:rsidP="006256BA">
      <w:pPr>
        <w:tabs>
          <w:tab w:val="left" w:pos="5244"/>
        </w:tabs>
        <w:spacing w:after="0" w:line="240" w:lineRule="auto"/>
        <w:rPr>
          <w:rFonts w:ascii="Times New Roman" w:hAnsi="Times New Roman" w:cs="Times New Roman"/>
          <w:bCs/>
        </w:rPr>
      </w:pPr>
    </w:p>
    <w:p w:rsidR="002D3673" w:rsidRDefault="002D3673" w:rsidP="002D3673">
      <w:pPr>
        <w:tabs>
          <w:tab w:val="left" w:pos="5244"/>
        </w:tabs>
        <w:spacing w:after="0" w:line="240" w:lineRule="auto"/>
        <w:rPr>
          <w:rFonts w:ascii="Times New Roman" w:hAnsi="Times New Roman" w:cs="Times New Roman"/>
          <w:b/>
          <w:bCs/>
          <w:color w:val="17365D" w:themeColor="text2" w:themeShade="BF"/>
        </w:rPr>
      </w:pPr>
      <w:r w:rsidRPr="006256BA">
        <w:rPr>
          <w:rFonts w:ascii="Times New Roman" w:hAnsi="Times New Roman" w:cs="Times New Roman"/>
          <w:b/>
          <w:bCs/>
          <w:color w:val="17365D" w:themeColor="text2" w:themeShade="BF"/>
        </w:rPr>
        <w:t>Graphique N° 3</w:t>
      </w:r>
      <w:r>
        <w:rPr>
          <w:rFonts w:ascii="Times New Roman" w:hAnsi="Times New Roman" w:cs="Times New Roman"/>
          <w:b/>
          <w:bCs/>
          <w:color w:val="17365D" w:themeColor="text2" w:themeShade="BF"/>
        </w:rPr>
        <w:t> :</w:t>
      </w:r>
      <w:r w:rsidRPr="006256BA">
        <w:rPr>
          <w:rFonts w:ascii="Times New Roman" w:hAnsi="Times New Roman" w:cs="Times New Roman"/>
          <w:b/>
          <w:bCs/>
          <w:color w:val="17365D" w:themeColor="text2" w:themeShade="BF"/>
        </w:rPr>
        <w:t xml:space="preserve"> Répartition des usagers enquêtés selon le sexe</w:t>
      </w:r>
    </w:p>
    <w:p w:rsidR="002D3673" w:rsidRDefault="002D3673" w:rsidP="006256BA">
      <w:pPr>
        <w:tabs>
          <w:tab w:val="left" w:pos="5244"/>
        </w:tabs>
        <w:spacing w:after="0" w:line="240" w:lineRule="auto"/>
        <w:rPr>
          <w:rFonts w:ascii="Times New Roman" w:hAnsi="Times New Roman" w:cs="Times New Roman"/>
          <w:bCs/>
        </w:rPr>
      </w:pPr>
    </w:p>
    <w:p w:rsidR="00440492" w:rsidRDefault="005333CE" w:rsidP="006256BA">
      <w:pPr>
        <w:tabs>
          <w:tab w:val="left" w:pos="5244"/>
        </w:tabs>
        <w:spacing w:after="0" w:line="240" w:lineRule="auto"/>
        <w:rPr>
          <w:rFonts w:ascii="Times New Roman" w:hAnsi="Times New Roman" w:cs="Times New Roman"/>
          <w:bCs/>
        </w:rPr>
      </w:pPr>
      <w:r>
        <w:rPr>
          <w:rFonts w:ascii="Times New Roman" w:hAnsi="Times New Roman" w:cs="Times New Roman"/>
          <w:bCs/>
        </w:rPr>
        <w:t>L</w:t>
      </w:r>
      <w:r w:rsidRPr="005333CE">
        <w:rPr>
          <w:rFonts w:ascii="Times New Roman" w:hAnsi="Times New Roman" w:cs="Times New Roman"/>
          <w:bCs/>
        </w:rPr>
        <w:t>e graphique</w:t>
      </w:r>
      <w:r>
        <w:rPr>
          <w:rFonts w:ascii="Times New Roman" w:hAnsi="Times New Roman" w:cs="Times New Roman"/>
          <w:bCs/>
        </w:rPr>
        <w:t xml:space="preserve"> N° 3 indique </w:t>
      </w:r>
      <w:r w:rsidR="005E3FFB">
        <w:rPr>
          <w:rFonts w:ascii="Times New Roman" w:hAnsi="Times New Roman" w:cs="Times New Roman"/>
          <w:bCs/>
        </w:rPr>
        <w:t>que 58</w:t>
      </w:r>
      <w:r>
        <w:rPr>
          <w:rFonts w:ascii="Times New Roman" w:hAnsi="Times New Roman" w:cs="Times New Roman"/>
          <w:bCs/>
        </w:rPr>
        <w:t xml:space="preserve"> personnes soient 51, 78% des usagers entretenus étaient des femmes contre </w:t>
      </w:r>
      <w:r w:rsidR="002D3673">
        <w:rPr>
          <w:rFonts w:ascii="Times New Roman" w:hAnsi="Times New Roman" w:cs="Times New Roman"/>
          <w:bCs/>
        </w:rPr>
        <w:t>48,21% d’hommes.  Cette situation de fait corrobore avec les résultats d</w:t>
      </w:r>
      <w:r w:rsidR="008B43C1">
        <w:rPr>
          <w:rFonts w:ascii="Times New Roman" w:hAnsi="Times New Roman" w:cs="Times New Roman"/>
          <w:bCs/>
        </w:rPr>
        <w:t xml:space="preserve">e l’annuaire statique de juin 2016 </w:t>
      </w:r>
      <w:r w:rsidR="005E3FFB">
        <w:rPr>
          <w:rFonts w:ascii="Times New Roman" w:hAnsi="Times New Roman" w:cs="Times New Roman"/>
          <w:bCs/>
        </w:rPr>
        <w:t xml:space="preserve">qui </w:t>
      </w:r>
      <w:r w:rsidR="005E3FFB" w:rsidRPr="005333CE">
        <w:rPr>
          <w:rFonts w:ascii="Times New Roman" w:hAnsi="Times New Roman" w:cs="Times New Roman"/>
          <w:bCs/>
        </w:rPr>
        <w:t>indique</w:t>
      </w:r>
      <w:r w:rsidR="008B43C1">
        <w:rPr>
          <w:rFonts w:ascii="Times New Roman" w:hAnsi="Times New Roman" w:cs="Times New Roman"/>
          <w:bCs/>
        </w:rPr>
        <w:t xml:space="preserve"> que la population féminine de la Guinée représente 51,13%. </w:t>
      </w:r>
    </w:p>
    <w:p w:rsidR="00440492" w:rsidRDefault="00440492" w:rsidP="006256BA">
      <w:pPr>
        <w:tabs>
          <w:tab w:val="left" w:pos="5244"/>
        </w:tabs>
        <w:spacing w:after="0" w:line="240" w:lineRule="auto"/>
        <w:rPr>
          <w:rFonts w:asciiTheme="majorHAnsi" w:eastAsia="Times New Roman" w:hAnsiTheme="majorHAnsi" w:cstheme="majorBidi"/>
          <w:b/>
          <w:bCs/>
          <w:color w:val="4F81BD" w:themeColor="accent1"/>
        </w:rPr>
      </w:pPr>
    </w:p>
    <w:p w:rsidR="00F748DE" w:rsidRPr="00AE3492" w:rsidRDefault="00D30BFC" w:rsidP="006256BA">
      <w:pPr>
        <w:tabs>
          <w:tab w:val="left" w:pos="5244"/>
        </w:tabs>
        <w:spacing w:after="0" w:line="240" w:lineRule="auto"/>
        <w:rPr>
          <w:rFonts w:ascii="Times New Roman" w:hAnsi="Times New Roman" w:cs="Times New Roman"/>
          <w:b/>
          <w:bCs/>
          <w:color w:val="17365D" w:themeColor="text2" w:themeShade="BF"/>
        </w:rPr>
      </w:pPr>
      <w:r w:rsidRPr="00AE3492">
        <w:rPr>
          <w:rFonts w:ascii="Times New Roman" w:hAnsi="Times New Roman" w:cs="Times New Roman"/>
          <w:b/>
          <w:bCs/>
          <w:color w:val="17365D" w:themeColor="text2" w:themeShade="BF"/>
        </w:rPr>
        <w:t>Appartenance socio-culturelle des enquêtés :</w:t>
      </w:r>
    </w:p>
    <w:p w:rsidR="00D30BFC" w:rsidRPr="0077617B" w:rsidRDefault="00AE3492" w:rsidP="00AE3492">
      <w:pPr>
        <w:tabs>
          <w:tab w:val="left" w:pos="5244"/>
        </w:tabs>
        <w:spacing w:after="0" w:line="24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Parl</w:t>
      </w:r>
      <w:r w:rsidR="00D30BFC" w:rsidRPr="0077617B">
        <w:rPr>
          <w:rFonts w:ascii="Times New Roman" w:eastAsia="Times New Roman" w:hAnsi="Times New Roman" w:cs="Times New Roman"/>
          <w:bCs/>
          <w:color w:val="000000" w:themeColor="text1"/>
        </w:rPr>
        <w:t xml:space="preserve">ant de l’appartenance socio-culturelle des personnes enquêtées, il a été constaté que les trois zones de l’étude sont marquées par un caractère cosmopolite avec des pourcentages qui varient de site en site. Les trois cultures se retrouvent dans toutes les zones. Toutefois, dans les régions de Mamou et Kindia, </w:t>
      </w:r>
      <w:r w:rsidR="00D30BFC" w:rsidRPr="00F36041">
        <w:rPr>
          <w:rFonts w:ascii="Times New Roman" w:eastAsia="Times New Roman" w:hAnsi="Times New Roman" w:cs="Times New Roman"/>
          <w:bCs/>
          <w:color w:val="000000" w:themeColor="text1"/>
        </w:rPr>
        <w:t xml:space="preserve">le brassage culturel est assez poussé de sorte </w:t>
      </w:r>
      <w:r w:rsidRPr="00F36041">
        <w:rPr>
          <w:rFonts w:ascii="Times New Roman" w:eastAsia="Times New Roman" w:hAnsi="Times New Roman" w:cs="Times New Roman"/>
          <w:bCs/>
          <w:color w:val="000000" w:themeColor="text1"/>
        </w:rPr>
        <w:t>que 35</w:t>
      </w:r>
      <w:r w:rsidR="00D30BFC" w:rsidRPr="00F36041">
        <w:rPr>
          <w:rFonts w:ascii="Times New Roman" w:eastAsia="Times New Roman" w:hAnsi="Times New Roman" w:cs="Times New Roman"/>
          <w:bCs/>
          <w:color w:val="000000" w:themeColor="text1"/>
        </w:rPr>
        <w:t xml:space="preserve"> </w:t>
      </w:r>
      <w:r w:rsidRPr="00F36041">
        <w:rPr>
          <w:rFonts w:ascii="Times New Roman" w:eastAsia="Times New Roman" w:hAnsi="Times New Roman" w:cs="Times New Roman"/>
          <w:bCs/>
          <w:color w:val="000000" w:themeColor="text1"/>
        </w:rPr>
        <w:t>usagers sur</w:t>
      </w:r>
      <w:r w:rsidR="00D30BFC" w:rsidRPr="00F36041">
        <w:rPr>
          <w:rFonts w:ascii="Times New Roman" w:eastAsia="Times New Roman" w:hAnsi="Times New Roman" w:cs="Times New Roman"/>
          <w:bCs/>
          <w:color w:val="000000" w:themeColor="text1"/>
        </w:rPr>
        <w:t xml:space="preserve"> les 112 entretenus </w:t>
      </w:r>
      <w:r w:rsidR="00B2313D" w:rsidRPr="00F36041">
        <w:rPr>
          <w:rFonts w:ascii="Times New Roman" w:eastAsia="Times New Roman" w:hAnsi="Times New Roman" w:cs="Times New Roman"/>
          <w:bCs/>
          <w:color w:val="000000" w:themeColor="text1"/>
        </w:rPr>
        <w:t xml:space="preserve">soient </w:t>
      </w:r>
      <w:r w:rsidR="00F36041" w:rsidRPr="00F36041">
        <w:rPr>
          <w:rFonts w:ascii="Times New Roman" w:eastAsia="Times New Roman" w:hAnsi="Times New Roman" w:cs="Times New Roman"/>
          <w:bCs/>
          <w:color w:val="000000" w:themeColor="text1"/>
        </w:rPr>
        <w:t>31,25%</w:t>
      </w:r>
      <w:r w:rsidR="00B2313D">
        <w:rPr>
          <w:rFonts w:ascii="Times New Roman" w:eastAsia="Times New Roman" w:hAnsi="Times New Roman" w:cs="Times New Roman"/>
          <w:bCs/>
          <w:color w:val="000000" w:themeColor="text1"/>
        </w:rPr>
        <w:t xml:space="preserve"> </w:t>
      </w:r>
      <w:r w:rsidR="004140E1">
        <w:rPr>
          <w:rFonts w:ascii="Times New Roman" w:eastAsia="Times New Roman" w:hAnsi="Times New Roman" w:cs="Times New Roman"/>
          <w:bCs/>
          <w:color w:val="000000" w:themeColor="text1"/>
        </w:rPr>
        <w:t xml:space="preserve">sont dans des milieux de résidence </w:t>
      </w:r>
      <w:r w:rsidR="002923A3">
        <w:rPr>
          <w:rFonts w:ascii="Times New Roman" w:eastAsia="Times New Roman" w:hAnsi="Times New Roman" w:cs="Times New Roman"/>
          <w:bCs/>
          <w:color w:val="000000" w:themeColor="text1"/>
        </w:rPr>
        <w:t>intégrés de</w:t>
      </w:r>
      <w:r w:rsidR="00D30BFC" w:rsidRPr="0077617B">
        <w:rPr>
          <w:rFonts w:ascii="Times New Roman" w:eastAsia="Times New Roman" w:hAnsi="Times New Roman" w:cs="Times New Roman"/>
          <w:bCs/>
          <w:color w:val="000000" w:themeColor="text1"/>
        </w:rPr>
        <w:t xml:space="preserve"> soussous peulh et malinké.  </w:t>
      </w:r>
      <w:r w:rsidR="00B2313D">
        <w:rPr>
          <w:rFonts w:ascii="Times New Roman" w:eastAsia="Times New Roman" w:hAnsi="Times New Roman" w:cs="Times New Roman"/>
          <w:bCs/>
          <w:color w:val="000000" w:themeColor="text1"/>
        </w:rPr>
        <w:t xml:space="preserve">Ce qui justifie certes l’absence de </w:t>
      </w:r>
      <w:r>
        <w:rPr>
          <w:rFonts w:ascii="Times New Roman" w:eastAsia="Times New Roman" w:hAnsi="Times New Roman" w:cs="Times New Roman"/>
          <w:bCs/>
          <w:color w:val="000000" w:themeColor="text1"/>
        </w:rPr>
        <w:t xml:space="preserve">tendances statistiquement significatives </w:t>
      </w:r>
      <w:r w:rsidR="00F36041">
        <w:rPr>
          <w:rFonts w:ascii="Times New Roman" w:eastAsia="Times New Roman" w:hAnsi="Times New Roman" w:cs="Times New Roman"/>
          <w:bCs/>
          <w:color w:val="000000" w:themeColor="text1"/>
        </w:rPr>
        <w:t xml:space="preserve">liées à la </w:t>
      </w:r>
      <w:r>
        <w:rPr>
          <w:rFonts w:ascii="Times New Roman" w:eastAsia="Times New Roman" w:hAnsi="Times New Roman" w:cs="Times New Roman"/>
          <w:bCs/>
          <w:color w:val="000000" w:themeColor="text1"/>
        </w:rPr>
        <w:t>perception de la communauté selon les strates culturelles. Toutefois, une faible présence de Féticheurs ainsi</w:t>
      </w:r>
      <w:r w:rsidR="00B2313D">
        <w:rPr>
          <w:rFonts w:ascii="Times New Roman" w:eastAsia="Times New Roman" w:hAnsi="Times New Roman" w:cs="Times New Roman"/>
          <w:bCs/>
          <w:color w:val="000000" w:themeColor="text1"/>
        </w:rPr>
        <w:t xml:space="preserve"> que</w:t>
      </w:r>
      <w:r>
        <w:rPr>
          <w:rFonts w:ascii="Times New Roman" w:eastAsia="Times New Roman" w:hAnsi="Times New Roman" w:cs="Times New Roman"/>
          <w:bCs/>
          <w:color w:val="000000" w:themeColor="text1"/>
        </w:rPr>
        <w:t xml:space="preserve"> le recours à ce type de tradipraticiens a été constatée dans la zone culturelle Mamou/Labé.</w:t>
      </w:r>
      <w:r w:rsidR="00B2313D">
        <w:rPr>
          <w:rFonts w:ascii="Times New Roman" w:eastAsia="Times New Roman" w:hAnsi="Times New Roman" w:cs="Times New Roman"/>
          <w:bCs/>
          <w:color w:val="000000" w:themeColor="text1"/>
        </w:rPr>
        <w:t xml:space="preserve"> Les raisons évoquées sont essentiellement religieuses et découlent du fait que </w:t>
      </w:r>
      <w:r w:rsidR="00F36041">
        <w:rPr>
          <w:rFonts w:ascii="Times New Roman" w:eastAsia="Times New Roman" w:hAnsi="Times New Roman" w:cs="Times New Roman"/>
          <w:bCs/>
          <w:color w:val="000000" w:themeColor="text1"/>
        </w:rPr>
        <w:t>cette zone</w:t>
      </w:r>
      <w:r w:rsidR="00F14B06">
        <w:rPr>
          <w:rFonts w:ascii="Times New Roman" w:eastAsia="Times New Roman" w:hAnsi="Times New Roman" w:cs="Times New Roman"/>
          <w:bCs/>
          <w:color w:val="000000" w:themeColor="text1"/>
        </w:rPr>
        <w:t xml:space="preserve"> est</w:t>
      </w:r>
      <w:r w:rsidR="00F36041">
        <w:rPr>
          <w:rFonts w:ascii="Times New Roman" w:eastAsia="Times New Roman" w:hAnsi="Times New Roman" w:cs="Times New Roman"/>
          <w:bCs/>
          <w:color w:val="000000" w:themeColor="text1"/>
        </w:rPr>
        <w:t xml:space="preserve"> habitée</w:t>
      </w:r>
      <w:r w:rsidR="00B2313D">
        <w:rPr>
          <w:rFonts w:ascii="Times New Roman" w:eastAsia="Times New Roman" w:hAnsi="Times New Roman" w:cs="Times New Roman"/>
          <w:bCs/>
          <w:color w:val="000000" w:themeColor="text1"/>
        </w:rPr>
        <w:t xml:space="preserve"> par une population à 90% musulmane.</w:t>
      </w:r>
      <w:r>
        <w:rPr>
          <w:rFonts w:ascii="Times New Roman" w:eastAsia="Times New Roman" w:hAnsi="Times New Roman" w:cs="Times New Roman"/>
          <w:bCs/>
          <w:color w:val="000000" w:themeColor="text1"/>
        </w:rPr>
        <w:t xml:space="preserve">   </w:t>
      </w:r>
      <w:r w:rsidR="00D30BFC" w:rsidRPr="0077617B">
        <w:rPr>
          <w:rFonts w:ascii="Times New Roman" w:eastAsia="Times New Roman" w:hAnsi="Times New Roman" w:cs="Times New Roman"/>
          <w:bCs/>
          <w:color w:val="000000" w:themeColor="text1"/>
        </w:rPr>
        <w:t xml:space="preserve"> </w:t>
      </w:r>
    </w:p>
    <w:p w:rsidR="00F748DE" w:rsidRDefault="00F748DE" w:rsidP="00AE3492">
      <w:pPr>
        <w:tabs>
          <w:tab w:val="left" w:pos="5244"/>
        </w:tabs>
        <w:spacing w:after="0" w:line="240" w:lineRule="auto"/>
        <w:jc w:val="both"/>
        <w:rPr>
          <w:rFonts w:asciiTheme="majorHAnsi" w:eastAsia="Times New Roman" w:hAnsiTheme="majorHAnsi" w:cstheme="majorBidi"/>
          <w:b/>
          <w:bCs/>
          <w:color w:val="4F81BD" w:themeColor="accent1"/>
        </w:rPr>
      </w:pPr>
    </w:p>
    <w:p w:rsidR="002822CA" w:rsidRPr="005333CE" w:rsidRDefault="002822CA" w:rsidP="006256BA">
      <w:pPr>
        <w:tabs>
          <w:tab w:val="left" w:pos="5244"/>
        </w:tabs>
        <w:spacing w:after="0" w:line="240" w:lineRule="auto"/>
        <w:rPr>
          <w:rFonts w:asciiTheme="majorHAnsi" w:eastAsia="Times New Roman" w:hAnsiTheme="majorHAnsi" w:cstheme="majorBidi"/>
          <w:b/>
          <w:bCs/>
          <w:color w:val="4F81BD" w:themeColor="accent1"/>
        </w:rPr>
      </w:pPr>
      <w:r w:rsidRPr="005333CE">
        <w:rPr>
          <w:rFonts w:asciiTheme="majorHAnsi" w:eastAsia="Times New Roman" w:hAnsiTheme="majorHAnsi" w:cstheme="majorBidi"/>
          <w:b/>
          <w:bCs/>
          <w:color w:val="4F81BD" w:themeColor="accent1"/>
        </w:rPr>
        <w:br w:type="page"/>
      </w:r>
    </w:p>
    <w:p w:rsidR="00D844FD" w:rsidRPr="005C3F12" w:rsidRDefault="005C3F12" w:rsidP="00D66870">
      <w:pPr>
        <w:pStyle w:val="Titre3"/>
        <w:rPr>
          <w:rFonts w:eastAsia="Times New Roman"/>
        </w:rPr>
      </w:pPr>
      <w:bookmarkStart w:id="37" w:name="_Toc507495166"/>
      <w:bookmarkStart w:id="38" w:name="_Toc507495284"/>
      <w:r>
        <w:rPr>
          <w:rFonts w:eastAsia="Times New Roman"/>
        </w:rPr>
        <w:t xml:space="preserve">5.2 </w:t>
      </w:r>
      <w:r w:rsidR="00345A75" w:rsidRPr="005C3F12">
        <w:rPr>
          <w:rFonts w:eastAsia="Times New Roman"/>
        </w:rPr>
        <w:t>Perception et pratiques autour de l’Offre de soin</w:t>
      </w:r>
      <w:r w:rsidR="00DB52BD" w:rsidRPr="005C3F12">
        <w:rPr>
          <w:rFonts w:eastAsia="Times New Roman"/>
        </w:rPr>
        <w:t>s </w:t>
      </w:r>
      <w:bookmarkEnd w:id="37"/>
      <w:bookmarkEnd w:id="38"/>
    </w:p>
    <w:p w:rsidR="0083654E" w:rsidRPr="00CC0BD0" w:rsidRDefault="00E82D24" w:rsidP="00DB52B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Pour comprendre la perception </w:t>
      </w:r>
      <w:r w:rsidR="0083654E" w:rsidRPr="00CC0BD0">
        <w:rPr>
          <w:rFonts w:ascii="Times New Roman" w:hAnsi="Times New Roman" w:cs="Times New Roman"/>
        </w:rPr>
        <w:t xml:space="preserve">des communautés </w:t>
      </w:r>
      <w:r>
        <w:rPr>
          <w:rFonts w:ascii="Times New Roman" w:hAnsi="Times New Roman" w:cs="Times New Roman"/>
        </w:rPr>
        <w:t>sur</w:t>
      </w:r>
      <w:r w:rsidR="00453331" w:rsidRPr="00CC0BD0">
        <w:rPr>
          <w:rFonts w:ascii="Times New Roman" w:hAnsi="Times New Roman" w:cs="Times New Roman"/>
        </w:rPr>
        <w:t xml:space="preserve"> la qualité des prestations qui sont offertes par l’état ou par des entreprises privées,</w:t>
      </w:r>
      <w:r w:rsidR="0083654E" w:rsidRPr="00CC0BD0">
        <w:rPr>
          <w:rFonts w:ascii="Times New Roman" w:hAnsi="Times New Roman" w:cs="Times New Roman"/>
        </w:rPr>
        <w:t xml:space="preserve"> des questions de recherche ont été adressées aux protagonistes de la médecine autochtone pour comprendre de plus les motifs du choix par les membres des communautés et aussi l’opinion des différents spécialistes de l’ensemble de ce qu’on appelle les tradipraticiens ou les acteurs intermédiaires tels que les vendeurs de médicaments de rue. </w:t>
      </w:r>
      <w:r w:rsidR="00453331" w:rsidRPr="00CC0BD0">
        <w:rPr>
          <w:rFonts w:ascii="Times New Roman" w:hAnsi="Times New Roman" w:cs="Times New Roman"/>
        </w:rPr>
        <w:t xml:space="preserve"> </w:t>
      </w:r>
    </w:p>
    <w:p w:rsidR="00DF35B2" w:rsidRPr="00CC0BD0" w:rsidRDefault="00DF35B2" w:rsidP="00DB52BD">
      <w:pPr>
        <w:tabs>
          <w:tab w:val="left" w:pos="5244"/>
        </w:tabs>
        <w:spacing w:after="0" w:line="240" w:lineRule="auto"/>
        <w:rPr>
          <w:rFonts w:ascii="Times New Roman" w:hAnsi="Times New Roman" w:cs="Times New Roman"/>
          <w:b/>
          <w:bCs/>
        </w:rPr>
      </w:pPr>
    </w:p>
    <w:p w:rsidR="00345A75" w:rsidRDefault="001E7027" w:rsidP="00D66870">
      <w:pPr>
        <w:pStyle w:val="Titre4"/>
        <w:rPr>
          <w:rFonts w:eastAsia="Times New Roman"/>
        </w:rPr>
      </w:pPr>
      <w:r>
        <w:rPr>
          <w:rFonts w:eastAsia="Times New Roman"/>
        </w:rPr>
        <w:t>5.</w:t>
      </w:r>
      <w:r w:rsidR="00D66870">
        <w:rPr>
          <w:rFonts w:eastAsia="Times New Roman"/>
        </w:rPr>
        <w:t>2.</w:t>
      </w:r>
      <w:r>
        <w:rPr>
          <w:rFonts w:eastAsia="Times New Roman"/>
        </w:rPr>
        <w:t xml:space="preserve">3 </w:t>
      </w:r>
      <w:r w:rsidR="00605EFC" w:rsidRPr="001E7027">
        <w:rPr>
          <w:rFonts w:eastAsia="Times New Roman"/>
        </w:rPr>
        <w:t xml:space="preserve">Processus et </w:t>
      </w:r>
      <w:r w:rsidR="00345A75" w:rsidRPr="001E7027">
        <w:rPr>
          <w:rFonts w:eastAsia="Times New Roman"/>
        </w:rPr>
        <w:t>Itinéraires thérapeutiques</w:t>
      </w:r>
      <w:r w:rsidR="00B73C32" w:rsidRPr="001E7027">
        <w:rPr>
          <w:rFonts w:eastAsia="Times New Roman"/>
        </w:rPr>
        <w:t xml:space="preserve"> des usagers </w:t>
      </w:r>
    </w:p>
    <w:p w:rsidR="00610A6F" w:rsidRPr="00610A6F" w:rsidRDefault="00610A6F" w:rsidP="003347A9">
      <w:pPr>
        <w:rPr>
          <w:rFonts w:ascii="Times New Roman" w:hAnsi="Times New Roman" w:cs="Times New Roman"/>
        </w:rPr>
      </w:pPr>
      <w:r w:rsidRPr="00610A6F">
        <w:rPr>
          <w:rFonts w:ascii="Times New Roman" w:hAnsi="Times New Roman" w:cs="Times New Roman"/>
        </w:rPr>
        <w:t>L’itinéraire thérapeutique des usagers a été retracé à la suite des entretiens avec les usagers et se présente ainsi qu’il suit :</w:t>
      </w:r>
    </w:p>
    <w:p w:rsidR="003347A9" w:rsidRPr="00610A6F" w:rsidRDefault="00610A6F" w:rsidP="003347A9">
      <w:pPr>
        <w:rPr>
          <w:b/>
          <w:color w:val="4F81BD" w:themeColor="accent1"/>
        </w:rPr>
      </w:pPr>
      <w:r w:rsidRPr="00610A6F">
        <w:rPr>
          <w:b/>
          <w:color w:val="4F81BD" w:themeColor="accent1"/>
        </w:rPr>
        <w:t>Graphique N° 5 Itinéraires thérapeutiques des usagers</w:t>
      </w:r>
    </w:p>
    <w:p w:rsidR="00610A6F" w:rsidRDefault="003C6C9B" w:rsidP="00610A6F">
      <w:pPr>
        <w:rPr>
          <w:rFonts w:ascii="Times New Roman" w:hAnsi="Times New Roman" w:cs="Times New Roman"/>
        </w:rPr>
      </w:pPr>
      <w:r>
        <w:rPr>
          <w:noProof/>
        </w:rPr>
        <w:drawing>
          <wp:inline distT="0" distB="0" distL="0" distR="0" wp14:anchorId="1A0E7518" wp14:editId="37AEDD01">
            <wp:extent cx="4572000" cy="2743200"/>
            <wp:effectExtent l="0" t="0" r="0" b="0"/>
            <wp:docPr id="12" name="Graphique 1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AF80071-BA4F-4B25-BEFB-87F2B47D33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801A98">
        <w:rPr>
          <w:rFonts w:ascii="Times New Roman" w:hAnsi="Times New Roman" w:cs="Times New Roman"/>
        </w:rPr>
        <w:br w:type="textWrapping" w:clear="all"/>
      </w:r>
    </w:p>
    <w:p w:rsidR="008D51EB" w:rsidRDefault="00610A6F" w:rsidP="00B94C9E">
      <w:pPr>
        <w:spacing w:line="240" w:lineRule="auto"/>
        <w:jc w:val="both"/>
        <w:rPr>
          <w:rFonts w:ascii="Times New Roman" w:hAnsi="Times New Roman" w:cs="Times New Roman"/>
        </w:rPr>
      </w:pPr>
      <w:r w:rsidRPr="00610A6F">
        <w:rPr>
          <w:rFonts w:ascii="Times New Roman" w:hAnsi="Times New Roman" w:cs="Times New Roman"/>
        </w:rPr>
        <w:t xml:space="preserve">Le </w:t>
      </w:r>
      <w:r>
        <w:rPr>
          <w:rFonts w:ascii="Times New Roman" w:hAnsi="Times New Roman" w:cs="Times New Roman"/>
        </w:rPr>
        <w:t>G</w:t>
      </w:r>
      <w:r w:rsidRPr="00610A6F">
        <w:rPr>
          <w:rFonts w:ascii="Times New Roman" w:hAnsi="Times New Roman" w:cs="Times New Roman"/>
        </w:rPr>
        <w:t xml:space="preserve">raphique 5 montre que </w:t>
      </w:r>
      <w:r w:rsidR="00A41C08">
        <w:rPr>
          <w:rFonts w:ascii="Times New Roman" w:hAnsi="Times New Roman" w:cs="Times New Roman"/>
        </w:rPr>
        <w:t>63% des</w:t>
      </w:r>
      <w:r w:rsidR="00DF35B2" w:rsidRPr="00CC0BD0">
        <w:rPr>
          <w:rFonts w:ascii="Times New Roman" w:hAnsi="Times New Roman" w:cs="Times New Roman"/>
        </w:rPr>
        <w:t xml:space="preserve"> usagers interrogés sur les 112 personnes entretenues </w:t>
      </w:r>
      <w:r w:rsidR="008F7444" w:rsidRPr="00CC0BD0">
        <w:rPr>
          <w:rFonts w:ascii="Times New Roman" w:hAnsi="Times New Roman" w:cs="Times New Roman"/>
        </w:rPr>
        <w:t xml:space="preserve">affirment que le premier recours vers lequel les malades cherchent un soulagement est </w:t>
      </w:r>
      <w:r w:rsidR="0098294D" w:rsidRPr="00CC0BD0">
        <w:rPr>
          <w:rFonts w:ascii="Times New Roman" w:hAnsi="Times New Roman" w:cs="Times New Roman"/>
        </w:rPr>
        <w:t>l’automédication assistée ou orientée</w:t>
      </w:r>
      <w:r w:rsidR="00DB52BD" w:rsidRPr="00CC0BD0">
        <w:rPr>
          <w:rFonts w:ascii="Times New Roman" w:hAnsi="Times New Roman" w:cs="Times New Roman"/>
        </w:rPr>
        <w:t xml:space="preserve"> soit par un parent/ami, soit par un vendeur de médicamen</w:t>
      </w:r>
      <w:r w:rsidR="00DF35B2" w:rsidRPr="00CC0BD0">
        <w:rPr>
          <w:rFonts w:ascii="Times New Roman" w:hAnsi="Times New Roman" w:cs="Times New Roman"/>
        </w:rPr>
        <w:t>t</w:t>
      </w:r>
      <w:r w:rsidR="00D66870">
        <w:rPr>
          <w:rFonts w:ascii="Times New Roman" w:hAnsi="Times New Roman" w:cs="Times New Roman"/>
        </w:rPr>
        <w:t xml:space="preserve"> de rue</w:t>
      </w:r>
      <w:r w:rsidR="00A41C08">
        <w:rPr>
          <w:rFonts w:ascii="Times New Roman" w:hAnsi="Times New Roman" w:cs="Times New Roman"/>
        </w:rPr>
        <w:t xml:space="preserve"> contre 22% au niveau des formations sanitaires et 15% chez les tradipraticiens</w:t>
      </w:r>
      <w:r w:rsidR="00DF35B2" w:rsidRPr="00CC0BD0">
        <w:rPr>
          <w:rFonts w:ascii="Times New Roman" w:hAnsi="Times New Roman" w:cs="Times New Roman"/>
        </w:rPr>
        <w:t xml:space="preserve">.  </w:t>
      </w:r>
      <w:r w:rsidR="008029D2" w:rsidRPr="00CC0BD0">
        <w:rPr>
          <w:rFonts w:ascii="Times New Roman" w:hAnsi="Times New Roman" w:cs="Times New Roman"/>
        </w:rPr>
        <w:t xml:space="preserve">Ceci </w:t>
      </w:r>
      <w:r w:rsidR="00D66870">
        <w:rPr>
          <w:rFonts w:ascii="Times New Roman" w:hAnsi="Times New Roman" w:cs="Times New Roman"/>
        </w:rPr>
        <w:t xml:space="preserve">a été </w:t>
      </w:r>
      <w:r w:rsidR="008029D2" w:rsidRPr="00CC0BD0">
        <w:rPr>
          <w:rFonts w:ascii="Times New Roman" w:hAnsi="Times New Roman" w:cs="Times New Roman"/>
        </w:rPr>
        <w:t xml:space="preserve">également renchéri par </w:t>
      </w:r>
      <w:r w:rsidR="00DF35B2" w:rsidRPr="00CC0BD0">
        <w:rPr>
          <w:rFonts w:ascii="Times New Roman" w:hAnsi="Times New Roman" w:cs="Times New Roman"/>
        </w:rPr>
        <w:t>les résultats d</w:t>
      </w:r>
      <w:r w:rsidR="00DB52BD" w:rsidRPr="00CC0BD0">
        <w:rPr>
          <w:rFonts w:ascii="Times New Roman" w:hAnsi="Times New Roman" w:cs="Times New Roman"/>
        </w:rPr>
        <w:t xml:space="preserve">es </w:t>
      </w:r>
      <w:r w:rsidR="00DF35B2" w:rsidRPr="00CC0BD0">
        <w:rPr>
          <w:rFonts w:ascii="Times New Roman" w:hAnsi="Times New Roman" w:cs="Times New Roman"/>
        </w:rPr>
        <w:t xml:space="preserve">focus groupes où </w:t>
      </w:r>
      <w:r w:rsidR="001E7027">
        <w:rPr>
          <w:rFonts w:ascii="Times New Roman" w:hAnsi="Times New Roman" w:cs="Times New Roman"/>
        </w:rPr>
        <w:t xml:space="preserve">certains participants </w:t>
      </w:r>
      <w:r w:rsidR="008029D2" w:rsidRPr="00CC0BD0">
        <w:rPr>
          <w:rFonts w:ascii="Times New Roman" w:hAnsi="Times New Roman" w:cs="Times New Roman"/>
        </w:rPr>
        <w:t>l’</w:t>
      </w:r>
      <w:r w:rsidR="00D66870">
        <w:rPr>
          <w:rFonts w:ascii="Times New Roman" w:hAnsi="Times New Roman" w:cs="Times New Roman"/>
        </w:rPr>
        <w:t xml:space="preserve">on </w:t>
      </w:r>
      <w:r w:rsidR="00DF35B2" w:rsidRPr="00CC0BD0">
        <w:rPr>
          <w:rFonts w:ascii="Times New Roman" w:hAnsi="Times New Roman" w:cs="Times New Roman"/>
        </w:rPr>
        <w:t>attest</w:t>
      </w:r>
      <w:r w:rsidR="00D66870">
        <w:rPr>
          <w:rFonts w:ascii="Times New Roman" w:hAnsi="Times New Roman" w:cs="Times New Roman"/>
        </w:rPr>
        <w:t>é</w:t>
      </w:r>
      <w:r w:rsidR="00DF35B2" w:rsidRPr="00CC0BD0">
        <w:rPr>
          <w:rFonts w:ascii="Times New Roman" w:hAnsi="Times New Roman" w:cs="Times New Roman"/>
        </w:rPr>
        <w:t xml:space="preserve">. </w:t>
      </w:r>
      <w:r w:rsidR="008D51EB">
        <w:rPr>
          <w:rFonts w:ascii="Times New Roman" w:hAnsi="Times New Roman" w:cs="Times New Roman"/>
        </w:rPr>
        <w:t xml:space="preserve">Un autre témoignage </w:t>
      </w:r>
      <w:r w:rsidR="00DF35B2" w:rsidRPr="00CC0BD0">
        <w:rPr>
          <w:rFonts w:ascii="Times New Roman" w:hAnsi="Times New Roman" w:cs="Times New Roman"/>
        </w:rPr>
        <w:t>issu des entretiens avec les autorités locales corrobore avec ce constat.</w:t>
      </w:r>
      <w:r w:rsidR="00DB52BD" w:rsidRPr="00CC0BD0">
        <w:rPr>
          <w:rFonts w:ascii="Times New Roman" w:hAnsi="Times New Roman" w:cs="Times New Roman"/>
        </w:rPr>
        <w:t xml:space="preserve"> </w:t>
      </w:r>
      <w:r w:rsidR="005E3FFB" w:rsidRPr="00CC0BD0">
        <w:rPr>
          <w:rFonts w:ascii="Times New Roman" w:hAnsi="Times New Roman" w:cs="Times New Roman"/>
          <w:i/>
        </w:rPr>
        <w:t>« Moi</w:t>
      </w:r>
      <w:r w:rsidR="00DB52BD" w:rsidRPr="00CC0BD0">
        <w:rPr>
          <w:rFonts w:ascii="Times New Roman" w:hAnsi="Times New Roman" w:cs="Times New Roman"/>
          <w:i/>
        </w:rPr>
        <w:t xml:space="preserve">, </w:t>
      </w:r>
      <w:r w:rsidR="00A010A8" w:rsidRPr="00CC0BD0">
        <w:rPr>
          <w:rFonts w:ascii="Times New Roman" w:hAnsi="Times New Roman" w:cs="Times New Roman"/>
          <w:i/>
        </w:rPr>
        <w:t xml:space="preserve">pour les </w:t>
      </w:r>
      <w:r w:rsidR="00DB52BD" w:rsidRPr="00CC0BD0">
        <w:rPr>
          <w:rFonts w:ascii="Times New Roman" w:hAnsi="Times New Roman" w:cs="Times New Roman"/>
          <w:i/>
        </w:rPr>
        <w:t xml:space="preserve">cas de </w:t>
      </w:r>
      <w:r w:rsidR="00A010A8" w:rsidRPr="00CC0BD0">
        <w:rPr>
          <w:rFonts w:ascii="Times New Roman" w:hAnsi="Times New Roman" w:cs="Times New Roman"/>
          <w:i/>
        </w:rPr>
        <w:t>maux de tête</w:t>
      </w:r>
      <w:r w:rsidR="00DB52BD" w:rsidRPr="00CC0BD0">
        <w:rPr>
          <w:rFonts w:ascii="Times New Roman" w:hAnsi="Times New Roman" w:cs="Times New Roman"/>
          <w:i/>
        </w:rPr>
        <w:t xml:space="preserve"> avec les enfants</w:t>
      </w:r>
      <w:r w:rsidR="00A010A8" w:rsidRPr="00CC0BD0">
        <w:rPr>
          <w:rFonts w:ascii="Times New Roman" w:hAnsi="Times New Roman" w:cs="Times New Roman"/>
          <w:i/>
        </w:rPr>
        <w:t xml:space="preserve">, je leur donne du paracétamol après deux jours si </w:t>
      </w:r>
      <w:r w:rsidR="005E3FFB" w:rsidRPr="00CC0BD0">
        <w:rPr>
          <w:rFonts w:ascii="Times New Roman" w:hAnsi="Times New Roman" w:cs="Times New Roman"/>
          <w:i/>
        </w:rPr>
        <w:t>ça ne va pas</w:t>
      </w:r>
      <w:r w:rsidR="00A010A8" w:rsidRPr="00CC0BD0">
        <w:rPr>
          <w:rFonts w:ascii="Times New Roman" w:hAnsi="Times New Roman" w:cs="Times New Roman"/>
          <w:i/>
        </w:rPr>
        <w:t xml:space="preserve"> je vais à l’hôpital</w:t>
      </w:r>
      <w:r w:rsidR="008D51EB">
        <w:rPr>
          <w:rFonts w:ascii="Times New Roman" w:hAnsi="Times New Roman" w:cs="Times New Roman"/>
          <w:i/>
        </w:rPr>
        <w:t> ».</w:t>
      </w:r>
      <w:r w:rsidR="00DB52BD" w:rsidRPr="00CC0BD0">
        <w:rPr>
          <w:rFonts w:ascii="Times New Roman" w:hAnsi="Times New Roman" w:cs="Times New Roman"/>
          <w:i/>
        </w:rPr>
        <w:t> </w:t>
      </w:r>
      <w:r w:rsidR="008D51EB">
        <w:rPr>
          <w:rFonts w:ascii="Times New Roman" w:hAnsi="Times New Roman" w:cs="Times New Roman"/>
          <w:i/>
        </w:rPr>
        <w:t xml:space="preserve"> </w:t>
      </w:r>
      <w:r w:rsidR="008D51EB" w:rsidRPr="008D51EB">
        <w:rPr>
          <w:rFonts w:ascii="Times New Roman" w:hAnsi="Times New Roman" w:cs="Times New Roman"/>
        </w:rPr>
        <w:t xml:space="preserve">Alors que cette dernière personne </w:t>
      </w:r>
      <w:r w:rsidR="008D51EB">
        <w:rPr>
          <w:rFonts w:ascii="Times New Roman" w:hAnsi="Times New Roman" w:cs="Times New Roman"/>
        </w:rPr>
        <w:t>interrogée sur la même question</w:t>
      </w:r>
      <w:r w:rsidR="008D51EB">
        <w:rPr>
          <w:rFonts w:ascii="Times New Roman" w:hAnsi="Times New Roman" w:cs="Times New Roman"/>
          <w:i/>
        </w:rPr>
        <w:t> </w:t>
      </w:r>
      <w:r w:rsidR="005E3FFB" w:rsidRPr="008D51EB">
        <w:rPr>
          <w:rFonts w:ascii="Times New Roman" w:hAnsi="Times New Roman" w:cs="Times New Roman"/>
        </w:rPr>
        <w:t>indique</w:t>
      </w:r>
      <w:r w:rsidR="005E3FFB">
        <w:rPr>
          <w:rFonts w:ascii="Times New Roman" w:hAnsi="Times New Roman" w:cs="Times New Roman"/>
          <w:i/>
        </w:rPr>
        <w:t xml:space="preserve"> :</w:t>
      </w:r>
      <w:r w:rsidR="00DB52BD" w:rsidRPr="00CC0BD0">
        <w:rPr>
          <w:rFonts w:ascii="Times New Roman" w:hAnsi="Times New Roman" w:cs="Times New Roman"/>
          <w:i/>
        </w:rPr>
        <w:t xml:space="preserve"> </w:t>
      </w:r>
      <w:r w:rsidR="008D51EB">
        <w:rPr>
          <w:rFonts w:ascii="Times New Roman" w:hAnsi="Times New Roman" w:cs="Times New Roman"/>
          <w:i/>
        </w:rPr>
        <w:t>« </w:t>
      </w:r>
      <w:r w:rsidR="00DB52BD" w:rsidRPr="00CC0BD0">
        <w:rPr>
          <w:rFonts w:ascii="Times New Roman" w:hAnsi="Times New Roman" w:cs="Times New Roman"/>
          <w:i/>
        </w:rPr>
        <w:t>….</w:t>
      </w:r>
      <w:r w:rsidR="00A010A8" w:rsidRPr="00CC0BD0">
        <w:rPr>
          <w:rFonts w:ascii="Times New Roman" w:hAnsi="Times New Roman" w:cs="Times New Roman"/>
          <w:i/>
        </w:rPr>
        <w:t xml:space="preserve"> </w:t>
      </w:r>
      <w:r w:rsidR="005E3FFB" w:rsidRPr="00CC0BD0">
        <w:rPr>
          <w:rFonts w:ascii="Times New Roman" w:hAnsi="Times New Roman" w:cs="Times New Roman"/>
          <w:i/>
        </w:rPr>
        <w:t>J’achète</w:t>
      </w:r>
      <w:r w:rsidR="00A010A8" w:rsidRPr="00CC0BD0">
        <w:rPr>
          <w:rFonts w:ascii="Times New Roman" w:hAnsi="Times New Roman" w:cs="Times New Roman"/>
          <w:i/>
        </w:rPr>
        <w:t xml:space="preserve"> les feuilles aux marchés</w:t>
      </w:r>
      <w:r w:rsidR="00DB52BD" w:rsidRPr="00CC0BD0">
        <w:rPr>
          <w:rFonts w:ascii="Times New Roman" w:hAnsi="Times New Roman" w:cs="Times New Roman"/>
          <w:i/>
        </w:rPr>
        <w:t xml:space="preserve"> pour </w:t>
      </w:r>
      <w:r w:rsidR="008D51EB">
        <w:rPr>
          <w:rFonts w:ascii="Times New Roman" w:hAnsi="Times New Roman" w:cs="Times New Roman"/>
          <w:i/>
        </w:rPr>
        <w:t xml:space="preserve">ce qui </w:t>
      </w:r>
      <w:r w:rsidR="00D66870">
        <w:rPr>
          <w:rFonts w:ascii="Times New Roman" w:hAnsi="Times New Roman" w:cs="Times New Roman"/>
          <w:i/>
        </w:rPr>
        <w:t xml:space="preserve">est </w:t>
      </w:r>
      <w:r w:rsidR="008D51EB">
        <w:rPr>
          <w:rFonts w:ascii="Times New Roman" w:hAnsi="Times New Roman" w:cs="Times New Roman"/>
          <w:i/>
        </w:rPr>
        <w:t>d</w:t>
      </w:r>
      <w:r w:rsidR="00DB52BD" w:rsidRPr="00CC0BD0">
        <w:rPr>
          <w:rFonts w:ascii="Times New Roman" w:hAnsi="Times New Roman" w:cs="Times New Roman"/>
          <w:i/>
        </w:rPr>
        <w:t>es gales </w:t>
      </w:r>
      <w:r w:rsidR="008D51EB">
        <w:rPr>
          <w:rFonts w:ascii="Times New Roman" w:hAnsi="Times New Roman" w:cs="Times New Roman"/>
          <w:i/>
        </w:rPr>
        <w:t xml:space="preserve">et du </w:t>
      </w:r>
      <w:r w:rsidR="005E3FFB">
        <w:rPr>
          <w:rFonts w:ascii="Times New Roman" w:hAnsi="Times New Roman" w:cs="Times New Roman"/>
          <w:i/>
        </w:rPr>
        <w:t>paludisme</w:t>
      </w:r>
      <w:r w:rsidR="005E3FFB" w:rsidRPr="00CC0BD0">
        <w:rPr>
          <w:rFonts w:ascii="Times New Roman" w:hAnsi="Times New Roman" w:cs="Times New Roman"/>
          <w:i/>
        </w:rPr>
        <w:t xml:space="preserve"> »</w:t>
      </w:r>
      <w:r w:rsidR="00DB52BD" w:rsidRPr="00CC0BD0">
        <w:rPr>
          <w:rFonts w:ascii="Times New Roman" w:hAnsi="Times New Roman" w:cs="Times New Roman"/>
        </w:rPr>
        <w:t xml:space="preserve">. </w:t>
      </w:r>
    </w:p>
    <w:p w:rsidR="00D66870" w:rsidRDefault="000853A8" w:rsidP="00A41C08">
      <w:pPr>
        <w:autoSpaceDE w:val="0"/>
        <w:autoSpaceDN w:val="0"/>
        <w:adjustRightInd w:val="0"/>
        <w:spacing w:after="0" w:line="240" w:lineRule="auto"/>
        <w:jc w:val="both"/>
        <w:rPr>
          <w:rFonts w:ascii="Times New Roman" w:hAnsi="Times New Roman" w:cs="Times New Roman"/>
        </w:rPr>
      </w:pPr>
      <w:r w:rsidRPr="00CC0BD0">
        <w:rPr>
          <w:rFonts w:ascii="Times New Roman" w:hAnsi="Times New Roman" w:cs="Times New Roman"/>
        </w:rPr>
        <w:t xml:space="preserve">Le second recours </w:t>
      </w:r>
      <w:r w:rsidR="008D51EB">
        <w:rPr>
          <w:rFonts w:ascii="Times New Roman" w:hAnsi="Times New Roman" w:cs="Times New Roman"/>
        </w:rPr>
        <w:t xml:space="preserve">cité </w:t>
      </w:r>
      <w:r w:rsidR="00D66870">
        <w:rPr>
          <w:rFonts w:ascii="Times New Roman" w:hAnsi="Times New Roman" w:cs="Times New Roman"/>
        </w:rPr>
        <w:t>fut</w:t>
      </w:r>
      <w:r w:rsidRPr="00CC0BD0">
        <w:rPr>
          <w:rFonts w:ascii="Times New Roman" w:hAnsi="Times New Roman" w:cs="Times New Roman"/>
        </w:rPr>
        <w:t xml:space="preserve"> les formations sanitaires</w:t>
      </w:r>
      <w:r w:rsidR="00D66870">
        <w:rPr>
          <w:rFonts w:ascii="Times New Roman" w:hAnsi="Times New Roman" w:cs="Times New Roman"/>
        </w:rPr>
        <w:t xml:space="preserve"> à ce niveau d’ailleurs, certains participants entretenus lors des focus group ont plutôt déclaré que les formations sanitaires publiques sont </w:t>
      </w:r>
      <w:r w:rsidR="00A41C08">
        <w:rPr>
          <w:rFonts w:ascii="Times New Roman" w:hAnsi="Times New Roman" w:cs="Times New Roman"/>
        </w:rPr>
        <w:t xml:space="preserve">un recours de </w:t>
      </w:r>
      <w:r w:rsidR="00D66870">
        <w:rPr>
          <w:rFonts w:ascii="Times New Roman" w:hAnsi="Times New Roman" w:cs="Times New Roman"/>
        </w:rPr>
        <w:t>premier ordre</w:t>
      </w:r>
      <w:r w:rsidRPr="00CC0BD0">
        <w:rPr>
          <w:rFonts w:ascii="Times New Roman" w:hAnsi="Times New Roman" w:cs="Times New Roman"/>
        </w:rPr>
        <w:t>.</w:t>
      </w:r>
      <w:r w:rsidR="008D51EB">
        <w:rPr>
          <w:rFonts w:ascii="Times New Roman" w:hAnsi="Times New Roman" w:cs="Times New Roman"/>
        </w:rPr>
        <w:t xml:space="preserve"> </w:t>
      </w:r>
    </w:p>
    <w:p w:rsidR="00D66870" w:rsidRDefault="00D66870" w:rsidP="00A41C08">
      <w:pPr>
        <w:autoSpaceDE w:val="0"/>
        <w:autoSpaceDN w:val="0"/>
        <w:adjustRightInd w:val="0"/>
        <w:spacing w:after="0" w:line="240" w:lineRule="auto"/>
        <w:jc w:val="both"/>
        <w:rPr>
          <w:rFonts w:ascii="Times New Roman" w:hAnsi="Times New Roman" w:cs="Times New Roman"/>
        </w:rPr>
      </w:pPr>
    </w:p>
    <w:p w:rsidR="00165781" w:rsidRDefault="005149E5" w:rsidP="00453331">
      <w:pPr>
        <w:autoSpaceDE w:val="0"/>
        <w:autoSpaceDN w:val="0"/>
        <w:adjustRightInd w:val="0"/>
        <w:spacing w:after="0" w:line="240" w:lineRule="auto"/>
        <w:jc w:val="both"/>
        <w:rPr>
          <w:rFonts w:ascii="Times New Roman" w:hAnsi="Times New Roman" w:cs="Times New Roman"/>
        </w:rPr>
      </w:pPr>
      <w:bookmarkStart w:id="39" w:name="_Hlk511043689"/>
      <w:r>
        <w:rPr>
          <w:rFonts w:ascii="Times New Roman" w:hAnsi="Times New Roman" w:cs="Times New Roman"/>
        </w:rPr>
        <w:t xml:space="preserve">S’agissant des </w:t>
      </w:r>
      <w:r w:rsidR="008D51EB">
        <w:rPr>
          <w:rFonts w:ascii="Times New Roman" w:hAnsi="Times New Roman" w:cs="Times New Roman"/>
        </w:rPr>
        <w:t>tradipraticiens</w:t>
      </w:r>
      <w:r>
        <w:rPr>
          <w:rFonts w:ascii="Times New Roman" w:hAnsi="Times New Roman" w:cs="Times New Roman"/>
        </w:rPr>
        <w:t>, trois types ont été identifié</w:t>
      </w:r>
      <w:r w:rsidR="00A32EEE">
        <w:rPr>
          <w:rFonts w:ascii="Times New Roman" w:hAnsi="Times New Roman" w:cs="Times New Roman"/>
        </w:rPr>
        <w:t>s</w:t>
      </w:r>
      <w:r>
        <w:rPr>
          <w:rFonts w:ascii="Times New Roman" w:hAnsi="Times New Roman" w:cs="Times New Roman"/>
        </w:rPr>
        <w:t xml:space="preserve"> </w:t>
      </w:r>
      <w:r w:rsidR="00ED5C4B">
        <w:rPr>
          <w:rFonts w:ascii="Times New Roman" w:hAnsi="Times New Roman" w:cs="Times New Roman"/>
        </w:rPr>
        <w:t xml:space="preserve">à la suite des entretiens avec les usagers. Tous </w:t>
      </w:r>
      <w:r>
        <w:rPr>
          <w:rFonts w:ascii="Times New Roman" w:hAnsi="Times New Roman" w:cs="Times New Roman"/>
        </w:rPr>
        <w:t>se retrouvent quasiment dans l</w:t>
      </w:r>
      <w:r w:rsidR="00AB7B2A">
        <w:rPr>
          <w:rFonts w:ascii="Times New Roman" w:hAnsi="Times New Roman" w:cs="Times New Roman"/>
        </w:rPr>
        <w:t xml:space="preserve">a totalité </w:t>
      </w:r>
      <w:r>
        <w:rPr>
          <w:rFonts w:ascii="Times New Roman" w:hAnsi="Times New Roman" w:cs="Times New Roman"/>
        </w:rPr>
        <w:t>des zones visitées. Il s’agit des :</w:t>
      </w:r>
    </w:p>
    <w:p w:rsidR="005149E5" w:rsidRPr="00ED5C4B" w:rsidRDefault="00165781" w:rsidP="005149E5">
      <w:pPr>
        <w:pStyle w:val="Paragraphedeliste"/>
        <w:numPr>
          <w:ilvl w:val="0"/>
          <w:numId w:val="45"/>
        </w:numPr>
        <w:autoSpaceDE w:val="0"/>
        <w:autoSpaceDN w:val="0"/>
        <w:adjustRightInd w:val="0"/>
        <w:spacing w:after="0" w:line="240" w:lineRule="auto"/>
        <w:jc w:val="both"/>
        <w:rPr>
          <w:rFonts w:ascii="Times New Roman" w:hAnsi="Times New Roman" w:cs="Times New Roman"/>
          <w:i/>
        </w:rPr>
      </w:pPr>
      <w:r w:rsidRPr="00ED5C4B">
        <w:rPr>
          <w:rFonts w:ascii="Times New Roman" w:hAnsi="Times New Roman" w:cs="Times New Roman"/>
          <w:b/>
          <w:i/>
        </w:rPr>
        <w:t>G</w:t>
      </w:r>
      <w:r w:rsidR="008D51EB" w:rsidRPr="00ED5C4B">
        <w:rPr>
          <w:rFonts w:ascii="Times New Roman" w:hAnsi="Times New Roman" w:cs="Times New Roman"/>
          <w:b/>
          <w:i/>
        </w:rPr>
        <w:t>uérisseurs traditionnels</w:t>
      </w:r>
      <w:r w:rsidR="005149E5" w:rsidRPr="00ED5C4B">
        <w:rPr>
          <w:rFonts w:ascii="Times New Roman" w:hAnsi="Times New Roman" w:cs="Times New Roman"/>
          <w:b/>
          <w:i/>
        </w:rPr>
        <w:t> :</w:t>
      </w:r>
      <w:r w:rsidR="005149E5" w:rsidRPr="00ED5C4B">
        <w:rPr>
          <w:rFonts w:ascii="Times New Roman" w:hAnsi="Times New Roman" w:cs="Times New Roman"/>
          <w:i/>
        </w:rPr>
        <w:t xml:space="preserve"> ils sont des prestataires quasiment spécialisés dans le traitement des fractures fermées, l’impuissance sexuelle</w:t>
      </w:r>
      <w:r w:rsidR="00891D59" w:rsidRPr="00ED5C4B">
        <w:rPr>
          <w:rFonts w:ascii="Times New Roman" w:hAnsi="Times New Roman" w:cs="Times New Roman"/>
          <w:i/>
        </w:rPr>
        <w:t xml:space="preserve"> et le rhumatisme articulaire.</w:t>
      </w:r>
      <w:r w:rsidR="005149E5" w:rsidRPr="00ED5C4B">
        <w:rPr>
          <w:rFonts w:ascii="Times New Roman" w:hAnsi="Times New Roman" w:cs="Times New Roman"/>
          <w:i/>
        </w:rPr>
        <w:t xml:space="preserve"> </w:t>
      </w:r>
      <w:r w:rsidR="00891D59" w:rsidRPr="00ED5C4B">
        <w:rPr>
          <w:rFonts w:ascii="Times New Roman" w:hAnsi="Times New Roman" w:cs="Times New Roman"/>
          <w:i/>
        </w:rPr>
        <w:t xml:space="preserve">Les médicaments utilisés sont constitués de feuille, écorce et racine sous forme de breuvage et de décoction. </w:t>
      </w:r>
    </w:p>
    <w:p w:rsidR="005149E5" w:rsidRPr="00ED5C4B" w:rsidRDefault="005149E5" w:rsidP="005149E5">
      <w:pPr>
        <w:pStyle w:val="Paragraphedeliste"/>
        <w:numPr>
          <w:ilvl w:val="0"/>
          <w:numId w:val="45"/>
        </w:numPr>
        <w:autoSpaceDE w:val="0"/>
        <w:autoSpaceDN w:val="0"/>
        <w:adjustRightInd w:val="0"/>
        <w:spacing w:after="0" w:line="240" w:lineRule="auto"/>
        <w:jc w:val="both"/>
        <w:rPr>
          <w:rFonts w:ascii="Times New Roman" w:hAnsi="Times New Roman" w:cs="Times New Roman"/>
          <w:i/>
        </w:rPr>
      </w:pPr>
      <w:r w:rsidRPr="00ED5C4B">
        <w:rPr>
          <w:rFonts w:ascii="Times New Roman" w:hAnsi="Times New Roman" w:cs="Times New Roman"/>
          <w:b/>
          <w:i/>
        </w:rPr>
        <w:t>F</w:t>
      </w:r>
      <w:r w:rsidR="008D51EB" w:rsidRPr="00ED5C4B">
        <w:rPr>
          <w:rFonts w:ascii="Times New Roman" w:hAnsi="Times New Roman" w:cs="Times New Roman"/>
          <w:b/>
          <w:i/>
        </w:rPr>
        <w:t>éticheurs</w:t>
      </w:r>
      <w:r w:rsidRPr="00ED5C4B">
        <w:rPr>
          <w:rFonts w:ascii="Times New Roman" w:hAnsi="Times New Roman" w:cs="Times New Roman"/>
          <w:b/>
          <w:i/>
        </w:rPr>
        <w:t> :</w:t>
      </w:r>
      <w:r w:rsidR="00891D59" w:rsidRPr="00ED5C4B">
        <w:rPr>
          <w:rFonts w:ascii="Times New Roman" w:hAnsi="Times New Roman" w:cs="Times New Roman"/>
          <w:i/>
        </w:rPr>
        <w:t xml:space="preserve"> ils interviennent dans la prise en charge </w:t>
      </w:r>
      <w:r w:rsidR="0042790E">
        <w:rPr>
          <w:rFonts w:ascii="Times New Roman" w:hAnsi="Times New Roman" w:cs="Times New Roman"/>
          <w:i/>
        </w:rPr>
        <w:t>d</w:t>
      </w:r>
      <w:r w:rsidR="00891D59" w:rsidRPr="00ED5C4B">
        <w:rPr>
          <w:rFonts w:ascii="Times New Roman" w:hAnsi="Times New Roman" w:cs="Times New Roman"/>
          <w:i/>
        </w:rPr>
        <w:t>es cas fondés sur des</w:t>
      </w:r>
      <w:r w:rsidR="00891D59" w:rsidRPr="00ED5C4B">
        <w:rPr>
          <w:rFonts w:ascii="Times New Roman" w:eastAsia="Times New Roman" w:hAnsi="Times New Roman" w:cs="Times New Roman"/>
          <w:i/>
          <w:sz w:val="24"/>
          <w:szCs w:val="24"/>
        </w:rPr>
        <w:t xml:space="preserve"> systèmes de croyance traditionnelle qui attribuent à des </w:t>
      </w:r>
      <w:r w:rsidR="00A32EEE" w:rsidRPr="00ED5C4B">
        <w:rPr>
          <w:rFonts w:ascii="Times New Roman" w:eastAsia="Times New Roman" w:hAnsi="Times New Roman" w:cs="Times New Roman"/>
          <w:i/>
          <w:sz w:val="24"/>
          <w:szCs w:val="24"/>
        </w:rPr>
        <w:t xml:space="preserve">maladies </w:t>
      </w:r>
      <w:r w:rsidR="00A32EEE">
        <w:rPr>
          <w:rFonts w:ascii="Times New Roman" w:eastAsia="Times New Roman" w:hAnsi="Times New Roman" w:cs="Times New Roman"/>
          <w:i/>
          <w:sz w:val="24"/>
          <w:szCs w:val="24"/>
        </w:rPr>
        <w:t xml:space="preserve">et </w:t>
      </w:r>
      <w:r w:rsidR="00891D59" w:rsidRPr="00ED5C4B">
        <w:rPr>
          <w:rFonts w:ascii="Times New Roman" w:eastAsia="Times New Roman" w:hAnsi="Times New Roman" w:cs="Times New Roman"/>
          <w:i/>
          <w:sz w:val="24"/>
          <w:szCs w:val="24"/>
        </w:rPr>
        <w:t xml:space="preserve">événements des causes non médicales ayant une dimension magique ou mystique, telle qu’une calamité ou un tribut à payer pour des péchés passés. </w:t>
      </w:r>
    </w:p>
    <w:p w:rsidR="00E13FF1" w:rsidRPr="0042790E" w:rsidRDefault="005149E5" w:rsidP="001D4DD7">
      <w:pPr>
        <w:pStyle w:val="Paragraphedeliste"/>
        <w:numPr>
          <w:ilvl w:val="0"/>
          <w:numId w:val="45"/>
        </w:numPr>
        <w:autoSpaceDE w:val="0"/>
        <w:autoSpaceDN w:val="0"/>
        <w:adjustRightInd w:val="0"/>
        <w:spacing w:after="0" w:line="240" w:lineRule="auto"/>
        <w:jc w:val="both"/>
        <w:rPr>
          <w:rFonts w:ascii="Times New Roman" w:hAnsi="Times New Roman" w:cs="Times New Roman"/>
        </w:rPr>
      </w:pPr>
      <w:r w:rsidRPr="0042790E">
        <w:rPr>
          <w:rFonts w:ascii="Times New Roman" w:hAnsi="Times New Roman" w:cs="Times New Roman"/>
          <w:b/>
          <w:i/>
        </w:rPr>
        <w:t>C</w:t>
      </w:r>
      <w:r w:rsidR="008D51EB" w:rsidRPr="0042790E">
        <w:rPr>
          <w:rFonts w:ascii="Times New Roman" w:hAnsi="Times New Roman" w:cs="Times New Roman"/>
          <w:b/>
          <w:i/>
        </w:rPr>
        <w:t>harlatans</w:t>
      </w:r>
      <w:r w:rsidR="00A32EEE">
        <w:rPr>
          <w:rFonts w:ascii="Times New Roman" w:hAnsi="Times New Roman" w:cs="Times New Roman"/>
          <w:b/>
          <w:i/>
        </w:rPr>
        <w:t>/Marabouts</w:t>
      </w:r>
      <w:r w:rsidRPr="0042790E">
        <w:rPr>
          <w:rFonts w:ascii="Times New Roman" w:hAnsi="Times New Roman" w:cs="Times New Roman"/>
          <w:b/>
          <w:i/>
        </w:rPr>
        <w:t> :</w:t>
      </w:r>
      <w:r w:rsidR="00ED5C4B" w:rsidRPr="0042790E">
        <w:rPr>
          <w:rFonts w:ascii="Times New Roman" w:hAnsi="Times New Roman" w:cs="Times New Roman"/>
          <w:i/>
        </w:rPr>
        <w:t xml:space="preserve"> Ils jouent aux </w:t>
      </w:r>
      <w:r w:rsidR="0042790E" w:rsidRPr="0042790E">
        <w:rPr>
          <w:rFonts w:ascii="Times New Roman" w:hAnsi="Times New Roman" w:cs="Times New Roman"/>
          <w:i/>
        </w:rPr>
        <w:t>cauris</w:t>
      </w:r>
      <w:r w:rsidR="00A32EEE">
        <w:rPr>
          <w:rFonts w:ascii="Times New Roman" w:hAnsi="Times New Roman" w:cs="Times New Roman"/>
          <w:i/>
        </w:rPr>
        <w:t xml:space="preserve"> le plus souvent</w:t>
      </w:r>
      <w:r w:rsidR="00ED5C4B" w:rsidRPr="0042790E">
        <w:rPr>
          <w:rFonts w:ascii="Times New Roman" w:hAnsi="Times New Roman" w:cs="Times New Roman"/>
          <w:i/>
        </w:rPr>
        <w:t xml:space="preserve"> et interprètent les cas de maladies</w:t>
      </w:r>
      <w:r w:rsidR="00A32EEE">
        <w:rPr>
          <w:rFonts w:ascii="Times New Roman" w:hAnsi="Times New Roman" w:cs="Times New Roman"/>
          <w:i/>
        </w:rPr>
        <w:t xml:space="preserve"> </w:t>
      </w:r>
      <w:r w:rsidR="00A32EEE" w:rsidRPr="0042790E">
        <w:rPr>
          <w:rFonts w:ascii="Times New Roman" w:hAnsi="Times New Roman" w:cs="Times New Roman"/>
          <w:i/>
        </w:rPr>
        <w:t>en</w:t>
      </w:r>
      <w:r w:rsidR="00ED5C4B" w:rsidRPr="0042790E">
        <w:rPr>
          <w:rFonts w:ascii="Times New Roman" w:hAnsi="Times New Roman" w:cs="Times New Roman"/>
          <w:i/>
        </w:rPr>
        <w:t xml:space="preserve"> </w:t>
      </w:r>
      <w:r w:rsidR="00A32EEE">
        <w:rPr>
          <w:rFonts w:ascii="Times New Roman" w:hAnsi="Times New Roman" w:cs="Times New Roman"/>
          <w:i/>
        </w:rPr>
        <w:t>liant les cause</w:t>
      </w:r>
      <w:r w:rsidR="00ED5C4B" w:rsidRPr="0042790E">
        <w:rPr>
          <w:rFonts w:ascii="Times New Roman" w:hAnsi="Times New Roman" w:cs="Times New Roman"/>
          <w:i/>
        </w:rPr>
        <w:t>s</w:t>
      </w:r>
      <w:r w:rsidR="00A32EEE">
        <w:rPr>
          <w:rFonts w:ascii="Times New Roman" w:hAnsi="Times New Roman" w:cs="Times New Roman"/>
          <w:i/>
        </w:rPr>
        <w:t xml:space="preserve"> à des effets de sorcellerie.  </w:t>
      </w:r>
      <w:r w:rsidR="00ED5C4B" w:rsidRPr="0042790E">
        <w:rPr>
          <w:rFonts w:ascii="Times New Roman" w:hAnsi="Times New Roman" w:cs="Times New Roman"/>
          <w:i/>
        </w:rPr>
        <w:t xml:space="preserve">Les remèdes proposés sont </w:t>
      </w:r>
      <w:r w:rsidR="00A32EEE">
        <w:rPr>
          <w:rFonts w:ascii="Times New Roman" w:hAnsi="Times New Roman" w:cs="Times New Roman"/>
          <w:i/>
        </w:rPr>
        <w:t>pour la plupart</w:t>
      </w:r>
      <w:r w:rsidR="00ED5C4B" w:rsidRPr="0042790E">
        <w:rPr>
          <w:rFonts w:ascii="Times New Roman" w:hAnsi="Times New Roman" w:cs="Times New Roman"/>
          <w:i/>
        </w:rPr>
        <w:t xml:space="preserve"> des sacrifices en natur</w:t>
      </w:r>
      <w:r w:rsidR="0042790E" w:rsidRPr="0042790E">
        <w:rPr>
          <w:rFonts w:ascii="Times New Roman" w:hAnsi="Times New Roman" w:cs="Times New Roman"/>
          <w:i/>
        </w:rPr>
        <w:t>e qu’ils demandent aux patients d’enlever ou de faire</w:t>
      </w:r>
      <w:r w:rsidR="00ED5C4B" w:rsidRPr="0042790E">
        <w:rPr>
          <w:rFonts w:ascii="Times New Roman" w:hAnsi="Times New Roman" w:cs="Times New Roman"/>
          <w:i/>
        </w:rPr>
        <w:t xml:space="preserve"> </w:t>
      </w:r>
      <w:r w:rsidR="0042790E" w:rsidRPr="0042790E">
        <w:rPr>
          <w:rFonts w:ascii="Times New Roman" w:hAnsi="Times New Roman" w:cs="Times New Roman"/>
          <w:i/>
        </w:rPr>
        <w:t xml:space="preserve">enlever à travers tierce. </w:t>
      </w:r>
    </w:p>
    <w:p w:rsidR="0042790E" w:rsidRPr="0042790E" w:rsidRDefault="0042790E" w:rsidP="0042790E">
      <w:pPr>
        <w:pStyle w:val="Paragraphedeliste"/>
        <w:autoSpaceDE w:val="0"/>
        <w:autoSpaceDN w:val="0"/>
        <w:adjustRightInd w:val="0"/>
        <w:spacing w:after="0" w:line="240" w:lineRule="auto"/>
        <w:jc w:val="both"/>
        <w:rPr>
          <w:rFonts w:ascii="Times New Roman" w:hAnsi="Times New Roman" w:cs="Times New Roman"/>
        </w:rPr>
      </w:pPr>
    </w:p>
    <w:p w:rsidR="005E3F7F" w:rsidRDefault="00D66870" w:rsidP="0045333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Dans</w:t>
      </w:r>
      <w:r w:rsidR="008D51EB">
        <w:rPr>
          <w:rFonts w:ascii="Times New Roman" w:hAnsi="Times New Roman" w:cs="Times New Roman"/>
        </w:rPr>
        <w:t xml:space="preserve"> </w:t>
      </w:r>
      <w:r>
        <w:rPr>
          <w:rFonts w:ascii="Times New Roman" w:hAnsi="Times New Roman" w:cs="Times New Roman"/>
        </w:rPr>
        <w:t xml:space="preserve">plusieurs </w:t>
      </w:r>
      <w:r w:rsidR="008D51EB">
        <w:rPr>
          <w:rFonts w:ascii="Times New Roman" w:hAnsi="Times New Roman" w:cs="Times New Roman"/>
        </w:rPr>
        <w:t>localités</w:t>
      </w:r>
      <w:r w:rsidR="008E06FA">
        <w:rPr>
          <w:rFonts w:ascii="Times New Roman" w:hAnsi="Times New Roman" w:cs="Times New Roman"/>
        </w:rPr>
        <w:t xml:space="preserve"> </w:t>
      </w:r>
      <w:r w:rsidR="000853A8" w:rsidRPr="00CC0BD0">
        <w:rPr>
          <w:rFonts w:ascii="Times New Roman" w:hAnsi="Times New Roman" w:cs="Times New Roman"/>
        </w:rPr>
        <w:t xml:space="preserve">ces personnes sont </w:t>
      </w:r>
      <w:r w:rsidR="008029D2" w:rsidRPr="00CC0BD0">
        <w:rPr>
          <w:rFonts w:ascii="Times New Roman" w:hAnsi="Times New Roman" w:cs="Times New Roman"/>
        </w:rPr>
        <w:t xml:space="preserve">considérées </w:t>
      </w:r>
      <w:r w:rsidR="000853A8" w:rsidRPr="00CC0BD0">
        <w:rPr>
          <w:rFonts w:ascii="Times New Roman" w:hAnsi="Times New Roman" w:cs="Times New Roman"/>
        </w:rPr>
        <w:t xml:space="preserve">comme </w:t>
      </w:r>
      <w:r w:rsidR="008029D2" w:rsidRPr="00CC0BD0">
        <w:rPr>
          <w:rFonts w:ascii="Times New Roman" w:hAnsi="Times New Roman" w:cs="Times New Roman"/>
        </w:rPr>
        <w:t xml:space="preserve">des </w:t>
      </w:r>
      <w:r w:rsidR="000853A8" w:rsidRPr="00CC0BD0">
        <w:rPr>
          <w:rFonts w:ascii="Times New Roman" w:hAnsi="Times New Roman" w:cs="Times New Roman"/>
        </w:rPr>
        <w:t>prestataires</w:t>
      </w:r>
      <w:r w:rsidR="00E5567D" w:rsidRPr="00CC0BD0">
        <w:rPr>
          <w:rFonts w:ascii="Times New Roman" w:hAnsi="Times New Roman" w:cs="Times New Roman"/>
        </w:rPr>
        <w:t xml:space="preserve"> </w:t>
      </w:r>
      <w:r w:rsidR="00E15A03" w:rsidRPr="00CC0BD0">
        <w:rPr>
          <w:rFonts w:ascii="Times New Roman" w:hAnsi="Times New Roman" w:cs="Times New Roman"/>
        </w:rPr>
        <w:t>de premier</w:t>
      </w:r>
      <w:r w:rsidR="00AB57B8" w:rsidRPr="00CC0BD0">
        <w:rPr>
          <w:rFonts w:ascii="Times New Roman" w:hAnsi="Times New Roman" w:cs="Times New Roman"/>
        </w:rPr>
        <w:t xml:space="preserve"> ordre</w:t>
      </w:r>
      <w:r w:rsidR="00E15A03" w:rsidRPr="00CC0BD0">
        <w:rPr>
          <w:rFonts w:ascii="Times New Roman" w:hAnsi="Times New Roman" w:cs="Times New Roman"/>
        </w:rPr>
        <w:t xml:space="preserve"> car étant </w:t>
      </w:r>
      <w:r w:rsidR="000853A8" w:rsidRPr="00CC0BD0">
        <w:rPr>
          <w:rFonts w:ascii="Times New Roman" w:hAnsi="Times New Roman" w:cs="Times New Roman"/>
        </w:rPr>
        <w:t>très près des populations</w:t>
      </w:r>
      <w:r w:rsidR="00ED5C4B">
        <w:rPr>
          <w:rFonts w:ascii="Times New Roman" w:hAnsi="Times New Roman" w:cs="Times New Roman"/>
        </w:rPr>
        <w:t xml:space="preserve"> avec des facilités de paiement </w:t>
      </w:r>
      <w:r w:rsidR="005E3F7F">
        <w:rPr>
          <w:rFonts w:ascii="Times New Roman" w:hAnsi="Times New Roman" w:cs="Times New Roman"/>
        </w:rPr>
        <w:t>en nature et de manière séquencée</w:t>
      </w:r>
      <w:r w:rsidR="000853A8" w:rsidRPr="00CC0BD0">
        <w:rPr>
          <w:rFonts w:ascii="Times New Roman" w:hAnsi="Times New Roman" w:cs="Times New Roman"/>
        </w:rPr>
        <w:t xml:space="preserve">. </w:t>
      </w:r>
      <w:r w:rsidR="008029D2" w:rsidRPr="00CC0BD0">
        <w:rPr>
          <w:rFonts w:ascii="Times New Roman" w:hAnsi="Times New Roman" w:cs="Times New Roman"/>
        </w:rPr>
        <w:t xml:space="preserve">Les tradipraticiens </w:t>
      </w:r>
      <w:r w:rsidR="000853A8" w:rsidRPr="00CC0BD0">
        <w:rPr>
          <w:rFonts w:ascii="Times New Roman" w:hAnsi="Times New Roman" w:cs="Times New Roman"/>
        </w:rPr>
        <w:t>ont une grande audience au sein des groupes de la communauté</w:t>
      </w:r>
      <w:r w:rsidR="00E15A03" w:rsidRPr="00CC0BD0">
        <w:rPr>
          <w:rFonts w:ascii="Times New Roman" w:hAnsi="Times New Roman" w:cs="Times New Roman"/>
        </w:rPr>
        <w:t xml:space="preserve"> et sont assez communicatif sur les services qu’ils offrent. </w:t>
      </w:r>
      <w:r w:rsidR="00AB57B8" w:rsidRPr="00CC0BD0">
        <w:rPr>
          <w:rFonts w:ascii="Times New Roman" w:hAnsi="Times New Roman" w:cs="Times New Roman"/>
        </w:rPr>
        <w:t xml:space="preserve">Ils sont souvent au plateau des radios rurales et privées </w:t>
      </w:r>
      <w:r w:rsidR="0042790E">
        <w:rPr>
          <w:rFonts w:ascii="Times New Roman" w:hAnsi="Times New Roman" w:cs="Times New Roman"/>
        </w:rPr>
        <w:t xml:space="preserve">et dans les espaces des marchés hebdomadaires </w:t>
      </w:r>
      <w:r w:rsidR="00AB57B8" w:rsidRPr="00CC0BD0">
        <w:rPr>
          <w:rFonts w:ascii="Times New Roman" w:hAnsi="Times New Roman" w:cs="Times New Roman"/>
        </w:rPr>
        <w:t xml:space="preserve">pour des communications </w:t>
      </w:r>
      <w:r w:rsidR="005E3F7F">
        <w:rPr>
          <w:rFonts w:ascii="Times New Roman" w:hAnsi="Times New Roman" w:cs="Times New Roman"/>
        </w:rPr>
        <w:t xml:space="preserve">promotionnelles. </w:t>
      </w:r>
    </w:p>
    <w:p w:rsidR="00E13FF1" w:rsidRDefault="00C5287E" w:rsidP="0045333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91 usagers soient </w:t>
      </w:r>
      <w:r w:rsidR="005E3F7F">
        <w:rPr>
          <w:rFonts w:ascii="Times New Roman" w:hAnsi="Times New Roman" w:cs="Times New Roman"/>
        </w:rPr>
        <w:t>8</w:t>
      </w:r>
      <w:r>
        <w:rPr>
          <w:rFonts w:ascii="Times New Roman" w:hAnsi="Times New Roman" w:cs="Times New Roman"/>
        </w:rPr>
        <w:t>1,25</w:t>
      </w:r>
      <w:r w:rsidR="005E3F7F">
        <w:rPr>
          <w:rFonts w:ascii="Times New Roman" w:hAnsi="Times New Roman" w:cs="Times New Roman"/>
        </w:rPr>
        <w:t xml:space="preserve">% des 112 </w:t>
      </w:r>
      <w:r>
        <w:rPr>
          <w:rFonts w:ascii="Times New Roman" w:hAnsi="Times New Roman" w:cs="Times New Roman"/>
        </w:rPr>
        <w:t xml:space="preserve">entretenus </w:t>
      </w:r>
      <w:r w:rsidR="005E3F7F">
        <w:rPr>
          <w:rFonts w:ascii="Times New Roman" w:hAnsi="Times New Roman" w:cs="Times New Roman"/>
        </w:rPr>
        <w:t xml:space="preserve">affirment que les tradipraticiens font une communication didactique </w:t>
      </w:r>
      <w:r w:rsidR="00AB57B8" w:rsidRPr="00CC0BD0">
        <w:rPr>
          <w:rFonts w:ascii="Times New Roman" w:hAnsi="Times New Roman" w:cs="Times New Roman"/>
        </w:rPr>
        <w:t xml:space="preserve">en </w:t>
      </w:r>
      <w:r w:rsidR="005E3F7F">
        <w:rPr>
          <w:rFonts w:ascii="Times New Roman" w:hAnsi="Times New Roman" w:cs="Times New Roman"/>
        </w:rPr>
        <w:t xml:space="preserve">rassurant le malade sur l’efficacité de leur médicaments et l’état d’évolution du </w:t>
      </w:r>
      <w:r w:rsidR="00E13FF1">
        <w:rPr>
          <w:rFonts w:ascii="Times New Roman" w:hAnsi="Times New Roman" w:cs="Times New Roman"/>
        </w:rPr>
        <w:t>traitement</w:t>
      </w:r>
      <w:r w:rsidR="00AB57B8" w:rsidRPr="00CC0BD0">
        <w:rPr>
          <w:rFonts w:ascii="Times New Roman" w:hAnsi="Times New Roman" w:cs="Times New Roman"/>
        </w:rPr>
        <w:t xml:space="preserve">. </w:t>
      </w:r>
    </w:p>
    <w:bookmarkEnd w:id="39"/>
    <w:p w:rsidR="00E13FF1" w:rsidRDefault="00E13FF1" w:rsidP="00453331">
      <w:pPr>
        <w:autoSpaceDE w:val="0"/>
        <w:autoSpaceDN w:val="0"/>
        <w:adjustRightInd w:val="0"/>
        <w:spacing w:after="0" w:line="240" w:lineRule="auto"/>
        <w:jc w:val="both"/>
        <w:rPr>
          <w:rFonts w:ascii="Times New Roman" w:hAnsi="Times New Roman" w:cs="Times New Roman"/>
        </w:rPr>
      </w:pPr>
    </w:p>
    <w:p w:rsidR="008D51EB" w:rsidRPr="00E13FF1" w:rsidRDefault="00E15A03" w:rsidP="00453331">
      <w:pPr>
        <w:autoSpaceDE w:val="0"/>
        <w:autoSpaceDN w:val="0"/>
        <w:adjustRightInd w:val="0"/>
        <w:spacing w:after="0" w:line="240" w:lineRule="auto"/>
        <w:jc w:val="both"/>
        <w:rPr>
          <w:rFonts w:ascii="Times New Roman" w:hAnsi="Times New Roman" w:cs="Times New Roman"/>
          <w:b/>
          <w:i/>
        </w:rPr>
      </w:pPr>
      <w:r w:rsidRPr="00E13FF1">
        <w:rPr>
          <w:rFonts w:ascii="Times New Roman" w:hAnsi="Times New Roman" w:cs="Times New Roman"/>
          <w:b/>
          <w:i/>
        </w:rPr>
        <w:t xml:space="preserve">Du fait d’informer </w:t>
      </w:r>
      <w:r w:rsidR="00AB57B8" w:rsidRPr="00E13FF1">
        <w:rPr>
          <w:rFonts w:ascii="Times New Roman" w:hAnsi="Times New Roman" w:cs="Times New Roman"/>
          <w:b/>
          <w:i/>
        </w:rPr>
        <w:t xml:space="preserve">régulièrement </w:t>
      </w:r>
      <w:r w:rsidRPr="00E13FF1">
        <w:rPr>
          <w:rFonts w:ascii="Times New Roman" w:hAnsi="Times New Roman" w:cs="Times New Roman"/>
          <w:b/>
          <w:i/>
        </w:rPr>
        <w:t xml:space="preserve">les patients </w:t>
      </w:r>
      <w:r w:rsidR="00AB57B8" w:rsidRPr="00E13FF1">
        <w:rPr>
          <w:rFonts w:ascii="Times New Roman" w:hAnsi="Times New Roman" w:cs="Times New Roman"/>
          <w:b/>
          <w:i/>
        </w:rPr>
        <w:t xml:space="preserve">sur </w:t>
      </w:r>
      <w:r w:rsidRPr="00E13FF1">
        <w:rPr>
          <w:rFonts w:ascii="Times New Roman" w:hAnsi="Times New Roman" w:cs="Times New Roman"/>
          <w:b/>
          <w:i/>
        </w:rPr>
        <w:t>les types et les causes jacentes ou sous-jacente</w:t>
      </w:r>
      <w:r w:rsidR="008E06FA" w:rsidRPr="00E13FF1">
        <w:rPr>
          <w:rFonts w:ascii="Times New Roman" w:hAnsi="Times New Roman" w:cs="Times New Roman"/>
          <w:b/>
          <w:i/>
        </w:rPr>
        <w:t>s de leurs maladies, rassurent l</w:t>
      </w:r>
      <w:r w:rsidRPr="00E13FF1">
        <w:rPr>
          <w:rFonts w:ascii="Times New Roman" w:hAnsi="Times New Roman" w:cs="Times New Roman"/>
          <w:b/>
          <w:i/>
        </w:rPr>
        <w:t xml:space="preserve">es </w:t>
      </w:r>
      <w:r w:rsidR="008E06FA" w:rsidRPr="00E13FF1">
        <w:rPr>
          <w:rFonts w:ascii="Times New Roman" w:hAnsi="Times New Roman" w:cs="Times New Roman"/>
          <w:b/>
          <w:i/>
        </w:rPr>
        <w:t xml:space="preserve">usagers quant à </w:t>
      </w:r>
      <w:r w:rsidRPr="00E13FF1">
        <w:rPr>
          <w:rFonts w:ascii="Times New Roman" w:hAnsi="Times New Roman" w:cs="Times New Roman"/>
          <w:b/>
          <w:i/>
        </w:rPr>
        <w:t xml:space="preserve">la compétence des tradipraticiens. </w:t>
      </w:r>
      <w:r w:rsidR="000853A8" w:rsidRPr="00E13FF1">
        <w:rPr>
          <w:rFonts w:ascii="Times New Roman" w:hAnsi="Times New Roman" w:cs="Times New Roman"/>
          <w:b/>
          <w:i/>
        </w:rPr>
        <w:t xml:space="preserve"> </w:t>
      </w:r>
    </w:p>
    <w:p w:rsidR="008D51EB" w:rsidRDefault="008D51EB" w:rsidP="00453331">
      <w:pPr>
        <w:autoSpaceDE w:val="0"/>
        <w:autoSpaceDN w:val="0"/>
        <w:adjustRightInd w:val="0"/>
        <w:spacing w:after="0" w:line="240" w:lineRule="auto"/>
        <w:jc w:val="both"/>
        <w:rPr>
          <w:rFonts w:ascii="Times New Roman" w:hAnsi="Times New Roman" w:cs="Times New Roman"/>
        </w:rPr>
      </w:pPr>
    </w:p>
    <w:p w:rsidR="005C7E81" w:rsidRDefault="00AB57B8" w:rsidP="00453331">
      <w:pPr>
        <w:autoSpaceDE w:val="0"/>
        <w:autoSpaceDN w:val="0"/>
        <w:adjustRightInd w:val="0"/>
        <w:spacing w:after="0" w:line="240" w:lineRule="auto"/>
        <w:jc w:val="both"/>
        <w:rPr>
          <w:rFonts w:ascii="Times New Roman" w:hAnsi="Times New Roman" w:cs="Times New Roman"/>
        </w:rPr>
      </w:pPr>
      <w:bookmarkStart w:id="40" w:name="_Hlk511048833"/>
      <w:r w:rsidRPr="00CC0BD0">
        <w:rPr>
          <w:rFonts w:ascii="Times New Roman" w:hAnsi="Times New Roman" w:cs="Times New Roman"/>
        </w:rPr>
        <w:t>Un</w:t>
      </w:r>
      <w:r w:rsidR="008D51EB">
        <w:rPr>
          <w:rFonts w:ascii="Times New Roman" w:hAnsi="Times New Roman" w:cs="Times New Roman"/>
        </w:rPr>
        <w:t>e autre considération</w:t>
      </w:r>
      <w:r w:rsidRPr="00CC0BD0">
        <w:rPr>
          <w:rFonts w:ascii="Times New Roman" w:hAnsi="Times New Roman" w:cs="Times New Roman"/>
        </w:rPr>
        <w:t xml:space="preserve"> qui influence souvent la perception des communautés sur </w:t>
      </w:r>
      <w:r w:rsidR="008D51EB">
        <w:rPr>
          <w:rFonts w:ascii="Times New Roman" w:hAnsi="Times New Roman" w:cs="Times New Roman"/>
        </w:rPr>
        <w:t>les tradipraticiens</w:t>
      </w:r>
      <w:r w:rsidRPr="00CC0BD0">
        <w:rPr>
          <w:rFonts w:ascii="Times New Roman" w:hAnsi="Times New Roman" w:cs="Times New Roman"/>
        </w:rPr>
        <w:t xml:space="preserve"> est le fait que certaines maladies dont les causes sont adressées à des considérations mythiques et religieuses que la médecine moderne renvoie </w:t>
      </w:r>
      <w:r w:rsidR="008E06FA">
        <w:rPr>
          <w:rFonts w:ascii="Times New Roman" w:hAnsi="Times New Roman" w:cs="Times New Roman"/>
        </w:rPr>
        <w:t xml:space="preserve">dans beaucoup des cas </w:t>
      </w:r>
      <w:r w:rsidRPr="00CC0BD0">
        <w:rPr>
          <w:rFonts w:ascii="Times New Roman" w:hAnsi="Times New Roman" w:cs="Times New Roman"/>
        </w:rPr>
        <w:t>avec l</w:t>
      </w:r>
      <w:r w:rsidR="008E06FA">
        <w:rPr>
          <w:rFonts w:ascii="Times New Roman" w:hAnsi="Times New Roman" w:cs="Times New Roman"/>
        </w:rPr>
        <w:t>e prétexte</w:t>
      </w:r>
      <w:r w:rsidRPr="00CC0BD0">
        <w:rPr>
          <w:rFonts w:ascii="Times New Roman" w:hAnsi="Times New Roman" w:cs="Times New Roman"/>
        </w:rPr>
        <w:t xml:space="preserve"> que les examens biologiques</w:t>
      </w:r>
      <w:r w:rsidR="00F117CB">
        <w:rPr>
          <w:rFonts w:ascii="Times New Roman" w:hAnsi="Times New Roman" w:cs="Times New Roman"/>
        </w:rPr>
        <w:t xml:space="preserve"> et cliniques n’ont rien décelés, conforte les tradipraticiens car ces patients </w:t>
      </w:r>
      <w:r w:rsidR="00E13FF1">
        <w:rPr>
          <w:rFonts w:ascii="Times New Roman" w:hAnsi="Times New Roman" w:cs="Times New Roman"/>
        </w:rPr>
        <w:t xml:space="preserve">retournent le plus souvent chez eux pour se faire soigner. Cette situation de fait </w:t>
      </w:r>
      <w:r w:rsidR="00310311">
        <w:rPr>
          <w:rFonts w:ascii="Times New Roman" w:hAnsi="Times New Roman" w:cs="Times New Roman"/>
        </w:rPr>
        <w:t>c</w:t>
      </w:r>
      <w:r w:rsidR="00192296" w:rsidRPr="00CC0BD0">
        <w:rPr>
          <w:rFonts w:ascii="Times New Roman" w:hAnsi="Times New Roman" w:cs="Times New Roman"/>
        </w:rPr>
        <w:t xml:space="preserve">onfère aux tradipraticiens une considération parfois prisée. </w:t>
      </w:r>
    </w:p>
    <w:bookmarkEnd w:id="40"/>
    <w:p w:rsidR="005C7E81" w:rsidRDefault="005C7E81" w:rsidP="00453331">
      <w:pPr>
        <w:autoSpaceDE w:val="0"/>
        <w:autoSpaceDN w:val="0"/>
        <w:adjustRightInd w:val="0"/>
        <w:spacing w:after="0" w:line="240" w:lineRule="auto"/>
        <w:jc w:val="both"/>
        <w:rPr>
          <w:rFonts w:ascii="Times New Roman" w:hAnsi="Times New Roman" w:cs="Times New Roman"/>
        </w:rPr>
      </w:pPr>
    </w:p>
    <w:p w:rsidR="00605FD7" w:rsidRDefault="005C7E81" w:rsidP="0045333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Toutefois, lorsqu’on </w:t>
      </w:r>
      <w:r w:rsidR="00605FD7">
        <w:rPr>
          <w:rFonts w:ascii="Times New Roman" w:hAnsi="Times New Roman" w:cs="Times New Roman"/>
        </w:rPr>
        <w:t xml:space="preserve">oppose </w:t>
      </w:r>
      <w:r>
        <w:rPr>
          <w:rFonts w:ascii="Times New Roman" w:hAnsi="Times New Roman" w:cs="Times New Roman"/>
        </w:rPr>
        <w:t xml:space="preserve">ce constat avec </w:t>
      </w:r>
      <w:r w:rsidR="00453331" w:rsidRPr="00CC0BD0">
        <w:rPr>
          <w:rFonts w:ascii="Times New Roman" w:hAnsi="Times New Roman" w:cs="Times New Roman"/>
        </w:rPr>
        <w:t>le</w:t>
      </w:r>
      <w:r>
        <w:rPr>
          <w:rFonts w:ascii="Times New Roman" w:hAnsi="Times New Roman" w:cs="Times New Roman"/>
        </w:rPr>
        <w:t xml:space="preserve">s informations </w:t>
      </w:r>
      <w:r w:rsidR="00EC3963" w:rsidRPr="00CC0BD0">
        <w:rPr>
          <w:rFonts w:ascii="Times New Roman" w:hAnsi="Times New Roman" w:cs="Times New Roman"/>
        </w:rPr>
        <w:t>recueillie</w:t>
      </w:r>
      <w:r>
        <w:rPr>
          <w:rFonts w:ascii="Times New Roman" w:hAnsi="Times New Roman" w:cs="Times New Roman"/>
        </w:rPr>
        <w:t>s</w:t>
      </w:r>
      <w:r w:rsidR="00453331" w:rsidRPr="00CC0BD0">
        <w:rPr>
          <w:rFonts w:ascii="Times New Roman" w:hAnsi="Times New Roman" w:cs="Times New Roman"/>
        </w:rPr>
        <w:t xml:space="preserve"> </w:t>
      </w:r>
      <w:r w:rsidR="006B0A1B">
        <w:rPr>
          <w:rFonts w:ascii="Times New Roman" w:hAnsi="Times New Roman" w:cs="Times New Roman"/>
        </w:rPr>
        <w:t>au niveau de</w:t>
      </w:r>
      <w:r>
        <w:rPr>
          <w:rFonts w:ascii="Times New Roman" w:hAnsi="Times New Roman" w:cs="Times New Roman"/>
        </w:rPr>
        <w:t xml:space="preserve"> </w:t>
      </w:r>
      <w:r w:rsidR="00453331" w:rsidRPr="00CC0BD0">
        <w:rPr>
          <w:rFonts w:ascii="Times New Roman" w:hAnsi="Times New Roman" w:cs="Times New Roman"/>
        </w:rPr>
        <w:t>certains prestataires</w:t>
      </w:r>
      <w:r>
        <w:rPr>
          <w:rFonts w:ascii="Times New Roman" w:hAnsi="Times New Roman" w:cs="Times New Roman"/>
        </w:rPr>
        <w:t xml:space="preserve"> de soins</w:t>
      </w:r>
      <w:r w:rsidR="00453331" w:rsidRPr="00CC0BD0">
        <w:rPr>
          <w:rFonts w:ascii="Times New Roman" w:hAnsi="Times New Roman" w:cs="Times New Roman"/>
        </w:rPr>
        <w:t xml:space="preserve"> qui attestent que « la plupart des malades </w:t>
      </w:r>
      <w:r w:rsidR="00EC3963" w:rsidRPr="00CC0BD0">
        <w:rPr>
          <w:rFonts w:ascii="Times New Roman" w:hAnsi="Times New Roman" w:cs="Times New Roman"/>
        </w:rPr>
        <w:t>exceptions</w:t>
      </w:r>
      <w:r w:rsidR="00453331" w:rsidRPr="00CC0BD0">
        <w:rPr>
          <w:rFonts w:ascii="Times New Roman" w:hAnsi="Times New Roman" w:cs="Times New Roman"/>
        </w:rPr>
        <w:t xml:space="preserve"> faite au</w:t>
      </w:r>
      <w:r w:rsidR="00EC3963" w:rsidRPr="00CC0BD0">
        <w:rPr>
          <w:rFonts w:ascii="Times New Roman" w:hAnsi="Times New Roman" w:cs="Times New Roman"/>
        </w:rPr>
        <w:t xml:space="preserve">x </w:t>
      </w:r>
      <w:r w:rsidR="005E3FFB" w:rsidRPr="00CC0BD0">
        <w:rPr>
          <w:rFonts w:ascii="Times New Roman" w:hAnsi="Times New Roman" w:cs="Times New Roman"/>
        </w:rPr>
        <w:t>nourrissons et</w:t>
      </w:r>
      <w:r w:rsidR="00EC3963" w:rsidRPr="00CC0BD0">
        <w:rPr>
          <w:rFonts w:ascii="Times New Roman" w:hAnsi="Times New Roman" w:cs="Times New Roman"/>
        </w:rPr>
        <w:t xml:space="preserve"> aux enfants, viennent souvent lorsque leur maladie s’empire à force de décoctions et de breuvages », </w:t>
      </w:r>
      <w:r>
        <w:rPr>
          <w:rFonts w:ascii="Times New Roman" w:hAnsi="Times New Roman" w:cs="Times New Roman"/>
        </w:rPr>
        <w:t xml:space="preserve">on </w:t>
      </w:r>
      <w:r w:rsidR="00E13FF1">
        <w:rPr>
          <w:rFonts w:ascii="Times New Roman" w:hAnsi="Times New Roman" w:cs="Times New Roman"/>
        </w:rPr>
        <w:t>imagine</w:t>
      </w:r>
      <w:r>
        <w:rPr>
          <w:rFonts w:ascii="Times New Roman" w:hAnsi="Times New Roman" w:cs="Times New Roman"/>
        </w:rPr>
        <w:t xml:space="preserve"> </w:t>
      </w:r>
      <w:r w:rsidR="00EC3963" w:rsidRPr="00CC0BD0">
        <w:rPr>
          <w:rFonts w:ascii="Times New Roman" w:hAnsi="Times New Roman" w:cs="Times New Roman"/>
        </w:rPr>
        <w:t>l</w:t>
      </w:r>
      <w:r>
        <w:rPr>
          <w:rFonts w:ascii="Times New Roman" w:hAnsi="Times New Roman" w:cs="Times New Roman"/>
        </w:rPr>
        <w:t xml:space="preserve">es leviers sur lesquels il faut </w:t>
      </w:r>
      <w:r w:rsidR="00EC3963" w:rsidRPr="00CC0BD0">
        <w:rPr>
          <w:rFonts w:ascii="Times New Roman" w:hAnsi="Times New Roman" w:cs="Times New Roman"/>
        </w:rPr>
        <w:t>a</w:t>
      </w:r>
      <w:r>
        <w:rPr>
          <w:rFonts w:ascii="Times New Roman" w:hAnsi="Times New Roman" w:cs="Times New Roman"/>
        </w:rPr>
        <w:t xml:space="preserve">gir pour </w:t>
      </w:r>
      <w:r w:rsidR="00E13FF1">
        <w:rPr>
          <w:rFonts w:ascii="Times New Roman" w:hAnsi="Times New Roman" w:cs="Times New Roman"/>
        </w:rPr>
        <w:t xml:space="preserve">ficeler une forme de renvoie et proposer des solutions pour </w:t>
      </w:r>
      <w:r>
        <w:rPr>
          <w:rFonts w:ascii="Times New Roman" w:hAnsi="Times New Roman" w:cs="Times New Roman"/>
        </w:rPr>
        <w:t>limiter l’a</w:t>
      </w:r>
      <w:r w:rsidR="00E13FF1">
        <w:rPr>
          <w:rFonts w:ascii="Times New Roman" w:hAnsi="Times New Roman" w:cs="Times New Roman"/>
        </w:rPr>
        <w:t>rrivée tardive des malades dans les structures de soins</w:t>
      </w:r>
      <w:r w:rsidR="00605FD7">
        <w:rPr>
          <w:rFonts w:ascii="Times New Roman" w:hAnsi="Times New Roman" w:cs="Times New Roman"/>
        </w:rPr>
        <w:t>.</w:t>
      </w:r>
    </w:p>
    <w:p w:rsidR="00453331" w:rsidRPr="00CC0BD0" w:rsidRDefault="00453331" w:rsidP="00453331">
      <w:pPr>
        <w:autoSpaceDE w:val="0"/>
        <w:autoSpaceDN w:val="0"/>
        <w:adjustRightInd w:val="0"/>
        <w:spacing w:after="0" w:line="240" w:lineRule="auto"/>
        <w:jc w:val="both"/>
        <w:rPr>
          <w:rFonts w:ascii="Times New Roman" w:hAnsi="Times New Roman" w:cs="Times New Roman"/>
        </w:rPr>
      </w:pPr>
    </w:p>
    <w:p w:rsidR="008F7444" w:rsidRPr="00CC0BD0" w:rsidRDefault="00453331" w:rsidP="00E90BEB">
      <w:pPr>
        <w:autoSpaceDE w:val="0"/>
        <w:autoSpaceDN w:val="0"/>
        <w:adjustRightInd w:val="0"/>
        <w:spacing w:after="0" w:line="240" w:lineRule="auto"/>
        <w:jc w:val="both"/>
        <w:rPr>
          <w:rFonts w:ascii="Times New Roman" w:hAnsi="Times New Roman" w:cs="Times New Roman"/>
        </w:rPr>
      </w:pPr>
      <w:bookmarkStart w:id="41" w:name="_Hlk511044461"/>
      <w:r w:rsidRPr="00CC0BD0">
        <w:rPr>
          <w:rFonts w:ascii="Times New Roman" w:hAnsi="Times New Roman" w:cs="Times New Roman"/>
        </w:rPr>
        <w:t xml:space="preserve">L’autre aspect non moins important </w:t>
      </w:r>
      <w:r w:rsidR="00605FD7">
        <w:rPr>
          <w:rFonts w:ascii="Times New Roman" w:hAnsi="Times New Roman" w:cs="Times New Roman"/>
        </w:rPr>
        <w:t xml:space="preserve">qui fut </w:t>
      </w:r>
      <w:r w:rsidR="005C7E81">
        <w:rPr>
          <w:rFonts w:ascii="Times New Roman" w:hAnsi="Times New Roman" w:cs="Times New Roman"/>
        </w:rPr>
        <w:t>cité est</w:t>
      </w:r>
      <w:r w:rsidRPr="00CC0BD0">
        <w:rPr>
          <w:rFonts w:ascii="Times New Roman" w:hAnsi="Times New Roman" w:cs="Times New Roman"/>
        </w:rPr>
        <w:t xml:space="preserve"> la médecine de rue, qui offre des services approximatifs : vente illicite de médicaments sur la base d’une description approximative du mal expliqué par le bénéficiaire de soins. Pour les utilisateurs de ces services, il n’y a pas de perte de temps pour eux</w:t>
      </w:r>
      <w:r w:rsidR="00605FD7">
        <w:rPr>
          <w:rFonts w:ascii="Times New Roman" w:hAnsi="Times New Roman" w:cs="Times New Roman"/>
        </w:rPr>
        <w:t>.</w:t>
      </w:r>
      <w:bookmarkEnd w:id="41"/>
      <w:r w:rsidR="00605FD7">
        <w:rPr>
          <w:rFonts w:ascii="Times New Roman" w:hAnsi="Times New Roman" w:cs="Times New Roman"/>
        </w:rPr>
        <w:t xml:space="preserve"> L</w:t>
      </w:r>
      <w:r w:rsidRPr="00CC0BD0">
        <w:rPr>
          <w:rFonts w:ascii="Times New Roman" w:hAnsi="Times New Roman" w:cs="Times New Roman"/>
        </w:rPr>
        <w:t xml:space="preserve">e vendeur peut </w:t>
      </w:r>
      <w:r w:rsidR="005C7E81">
        <w:rPr>
          <w:rFonts w:ascii="Times New Roman" w:hAnsi="Times New Roman" w:cs="Times New Roman"/>
        </w:rPr>
        <w:t>livrer</w:t>
      </w:r>
      <w:r w:rsidRPr="00CC0BD0">
        <w:rPr>
          <w:rFonts w:ascii="Times New Roman" w:hAnsi="Times New Roman" w:cs="Times New Roman"/>
        </w:rPr>
        <w:t xml:space="preserve"> </w:t>
      </w:r>
      <w:r w:rsidR="00EC3963" w:rsidRPr="00CC0BD0">
        <w:rPr>
          <w:rFonts w:ascii="Times New Roman" w:hAnsi="Times New Roman" w:cs="Times New Roman"/>
        </w:rPr>
        <w:t xml:space="preserve">ses médicaments aux consommateurs même à crédit. Tout </w:t>
      </w:r>
      <w:r w:rsidR="005E3FFB" w:rsidRPr="00CC0BD0">
        <w:rPr>
          <w:rFonts w:ascii="Times New Roman" w:hAnsi="Times New Roman" w:cs="Times New Roman"/>
        </w:rPr>
        <w:t>se fait</w:t>
      </w:r>
      <w:r w:rsidR="00EC3963" w:rsidRPr="00CC0BD0">
        <w:rPr>
          <w:rFonts w:ascii="Times New Roman" w:hAnsi="Times New Roman" w:cs="Times New Roman"/>
        </w:rPr>
        <w:t xml:space="preserve"> et se refait sur la base du relationnel</w:t>
      </w:r>
      <w:r w:rsidR="00097DB0" w:rsidRPr="00CC0BD0">
        <w:rPr>
          <w:rFonts w:ascii="Times New Roman" w:hAnsi="Times New Roman" w:cs="Times New Roman"/>
        </w:rPr>
        <w:t xml:space="preserve">. </w:t>
      </w:r>
      <w:r w:rsidR="004B4D1A">
        <w:rPr>
          <w:rFonts w:ascii="Times New Roman" w:hAnsi="Times New Roman" w:cs="Times New Roman"/>
        </w:rPr>
        <w:t>Par contre, d</w:t>
      </w:r>
      <w:r w:rsidR="00605FD7">
        <w:rPr>
          <w:rFonts w:ascii="Times New Roman" w:hAnsi="Times New Roman" w:cs="Times New Roman"/>
        </w:rPr>
        <w:t xml:space="preserve">es </w:t>
      </w:r>
      <w:r w:rsidR="005C7E81">
        <w:rPr>
          <w:rFonts w:ascii="Times New Roman" w:hAnsi="Times New Roman" w:cs="Times New Roman"/>
        </w:rPr>
        <w:t xml:space="preserve">usagers </w:t>
      </w:r>
      <w:r w:rsidR="00097DB0" w:rsidRPr="00CC0BD0">
        <w:rPr>
          <w:rFonts w:ascii="Times New Roman" w:hAnsi="Times New Roman" w:cs="Times New Roman"/>
        </w:rPr>
        <w:t xml:space="preserve">entretenus </w:t>
      </w:r>
      <w:r w:rsidR="00605FD7">
        <w:rPr>
          <w:rFonts w:ascii="Times New Roman" w:hAnsi="Times New Roman" w:cs="Times New Roman"/>
        </w:rPr>
        <w:t xml:space="preserve">également </w:t>
      </w:r>
      <w:r w:rsidR="00097DB0" w:rsidRPr="00CC0BD0">
        <w:rPr>
          <w:rFonts w:ascii="Times New Roman" w:hAnsi="Times New Roman" w:cs="Times New Roman"/>
        </w:rPr>
        <w:t>sur leur choix thérapeutique en lien avec les vendeurs de médicament</w:t>
      </w:r>
      <w:r w:rsidR="002923A3">
        <w:rPr>
          <w:rFonts w:ascii="Times New Roman" w:hAnsi="Times New Roman" w:cs="Times New Roman"/>
        </w:rPr>
        <w:t>s</w:t>
      </w:r>
      <w:r w:rsidR="00097DB0" w:rsidRPr="00CC0BD0">
        <w:rPr>
          <w:rFonts w:ascii="Times New Roman" w:hAnsi="Times New Roman" w:cs="Times New Roman"/>
        </w:rPr>
        <w:t xml:space="preserve"> </w:t>
      </w:r>
      <w:r w:rsidR="004B4D1A">
        <w:rPr>
          <w:rFonts w:ascii="Times New Roman" w:hAnsi="Times New Roman" w:cs="Times New Roman"/>
        </w:rPr>
        <w:t>de rue sont quasi - unanimes de</w:t>
      </w:r>
      <w:r w:rsidR="00097DB0" w:rsidRPr="00CC0BD0">
        <w:rPr>
          <w:rFonts w:ascii="Times New Roman" w:hAnsi="Times New Roman" w:cs="Times New Roman"/>
        </w:rPr>
        <w:t xml:space="preserve"> l’inefficacité des produits de rue. Leur choix est </w:t>
      </w:r>
      <w:r w:rsidR="004B4D1A">
        <w:rPr>
          <w:rFonts w:ascii="Times New Roman" w:hAnsi="Times New Roman" w:cs="Times New Roman"/>
        </w:rPr>
        <w:t xml:space="preserve">simplement </w:t>
      </w:r>
      <w:r w:rsidR="005E3FFB" w:rsidRPr="00CC0BD0">
        <w:rPr>
          <w:rFonts w:ascii="Times New Roman" w:hAnsi="Times New Roman" w:cs="Times New Roman"/>
        </w:rPr>
        <w:t>justifié par</w:t>
      </w:r>
      <w:r w:rsidR="00097DB0" w:rsidRPr="00CC0BD0">
        <w:rPr>
          <w:rFonts w:ascii="Times New Roman" w:hAnsi="Times New Roman" w:cs="Times New Roman"/>
        </w:rPr>
        <w:t xml:space="preserve"> le </w:t>
      </w:r>
      <w:r w:rsidR="005E3FFB" w:rsidRPr="00CC0BD0">
        <w:rPr>
          <w:rFonts w:ascii="Times New Roman" w:hAnsi="Times New Roman" w:cs="Times New Roman"/>
        </w:rPr>
        <w:t>fait que</w:t>
      </w:r>
      <w:r w:rsidR="00097DB0" w:rsidRPr="00CC0BD0">
        <w:rPr>
          <w:rFonts w:ascii="Times New Roman" w:hAnsi="Times New Roman" w:cs="Times New Roman"/>
        </w:rPr>
        <w:t xml:space="preserve"> plusieurs facilités sont à leur portée</w:t>
      </w:r>
      <w:r w:rsidR="004B4D1A">
        <w:rPr>
          <w:rFonts w:ascii="Times New Roman" w:hAnsi="Times New Roman" w:cs="Times New Roman"/>
        </w:rPr>
        <w:t>. L</w:t>
      </w:r>
      <w:r w:rsidR="00097DB0" w:rsidRPr="00CC0BD0">
        <w:rPr>
          <w:rFonts w:ascii="Times New Roman" w:hAnsi="Times New Roman" w:cs="Times New Roman"/>
        </w:rPr>
        <w:t>’achat d’un</w:t>
      </w:r>
      <w:r w:rsidRPr="00CC0BD0">
        <w:rPr>
          <w:rFonts w:ascii="Times New Roman" w:hAnsi="Times New Roman" w:cs="Times New Roman"/>
        </w:rPr>
        <w:t xml:space="preserve"> comprimé ou </w:t>
      </w:r>
      <w:r w:rsidR="005E3FFB" w:rsidRPr="00CC0BD0">
        <w:rPr>
          <w:rFonts w:ascii="Times New Roman" w:hAnsi="Times New Roman" w:cs="Times New Roman"/>
        </w:rPr>
        <w:t>deux dépendent</w:t>
      </w:r>
      <w:r w:rsidR="00097DB0" w:rsidRPr="00CC0BD0">
        <w:rPr>
          <w:rFonts w:ascii="Times New Roman" w:hAnsi="Times New Roman" w:cs="Times New Roman"/>
        </w:rPr>
        <w:t xml:space="preserve"> de la cap</w:t>
      </w:r>
      <w:r w:rsidR="004B4D1A">
        <w:rPr>
          <w:rFonts w:ascii="Times New Roman" w:hAnsi="Times New Roman" w:cs="Times New Roman"/>
        </w:rPr>
        <w:t xml:space="preserve">acité de </w:t>
      </w:r>
      <w:r w:rsidR="005E3FFB">
        <w:rPr>
          <w:rFonts w:ascii="Times New Roman" w:hAnsi="Times New Roman" w:cs="Times New Roman"/>
        </w:rPr>
        <w:t>négociation du</w:t>
      </w:r>
      <w:r w:rsidR="004B4D1A">
        <w:rPr>
          <w:rFonts w:ascii="Times New Roman" w:hAnsi="Times New Roman" w:cs="Times New Roman"/>
        </w:rPr>
        <w:t xml:space="preserve"> client</w:t>
      </w:r>
      <w:r w:rsidR="00E90BEB" w:rsidRPr="00CC0BD0">
        <w:rPr>
          <w:rFonts w:ascii="Times New Roman" w:hAnsi="Times New Roman" w:cs="Times New Roman"/>
        </w:rPr>
        <w:t>.</w:t>
      </w:r>
    </w:p>
    <w:p w:rsidR="00E90BEB" w:rsidRPr="00CC0BD0" w:rsidRDefault="00E90BEB" w:rsidP="00E90BEB">
      <w:pPr>
        <w:autoSpaceDE w:val="0"/>
        <w:autoSpaceDN w:val="0"/>
        <w:adjustRightInd w:val="0"/>
        <w:spacing w:after="0" w:line="240" w:lineRule="auto"/>
        <w:jc w:val="both"/>
        <w:rPr>
          <w:rFonts w:ascii="Times New Roman" w:hAnsi="Times New Roman" w:cs="Times New Roman"/>
        </w:rPr>
      </w:pPr>
    </w:p>
    <w:p w:rsidR="004F2368" w:rsidRPr="00CC0BD0" w:rsidRDefault="004F2368">
      <w:pPr>
        <w:rPr>
          <w:rFonts w:ascii="Times New Roman" w:hAnsi="Times New Roman" w:cs="Times New Roman"/>
          <w:b/>
          <w:bCs/>
        </w:rPr>
      </w:pPr>
      <w:r w:rsidRPr="00CC0BD0">
        <w:rPr>
          <w:rFonts w:ascii="Times New Roman" w:hAnsi="Times New Roman" w:cs="Times New Roman"/>
          <w:b/>
          <w:bCs/>
        </w:rPr>
        <w:br w:type="page"/>
      </w:r>
    </w:p>
    <w:p w:rsidR="00605EFC" w:rsidRPr="00903719" w:rsidRDefault="00903719" w:rsidP="00650545">
      <w:pPr>
        <w:tabs>
          <w:tab w:val="left" w:pos="5244"/>
        </w:tabs>
        <w:spacing w:after="0" w:line="240" w:lineRule="auto"/>
        <w:rPr>
          <w:rFonts w:ascii="Times New Roman" w:eastAsia="Times New Roman" w:hAnsi="Times New Roman" w:cs="Times New Roman"/>
          <w:b/>
          <w:i/>
          <w:iCs/>
          <w:color w:val="17365D" w:themeColor="text2" w:themeShade="BF"/>
          <w:szCs w:val="20"/>
        </w:rPr>
      </w:pPr>
      <w:bookmarkStart w:id="42" w:name="_Hlk511044708"/>
      <w:r>
        <w:rPr>
          <w:rFonts w:ascii="Times New Roman" w:eastAsia="Times New Roman" w:hAnsi="Times New Roman" w:cs="Times New Roman"/>
          <w:b/>
          <w:i/>
          <w:iCs/>
          <w:color w:val="17365D" w:themeColor="text2" w:themeShade="BF"/>
          <w:szCs w:val="20"/>
        </w:rPr>
        <w:t>5</w:t>
      </w:r>
      <w:r w:rsidR="000F4354">
        <w:rPr>
          <w:rFonts w:ascii="Times New Roman" w:eastAsia="Times New Roman" w:hAnsi="Times New Roman" w:cs="Times New Roman"/>
          <w:b/>
          <w:i/>
          <w:iCs/>
          <w:color w:val="17365D" w:themeColor="text2" w:themeShade="BF"/>
          <w:szCs w:val="20"/>
        </w:rPr>
        <w:t>.4</w:t>
      </w:r>
      <w:r>
        <w:rPr>
          <w:rFonts w:ascii="Times New Roman" w:eastAsia="Times New Roman" w:hAnsi="Times New Roman" w:cs="Times New Roman"/>
          <w:b/>
          <w:i/>
          <w:iCs/>
          <w:color w:val="17365D" w:themeColor="text2" w:themeShade="BF"/>
          <w:szCs w:val="20"/>
        </w:rPr>
        <w:t xml:space="preserve"> </w:t>
      </w:r>
      <w:r w:rsidR="00605EFC" w:rsidRPr="00903719">
        <w:rPr>
          <w:rFonts w:ascii="Times New Roman" w:eastAsia="Times New Roman" w:hAnsi="Times New Roman" w:cs="Times New Roman"/>
          <w:b/>
          <w:i/>
          <w:iCs/>
          <w:color w:val="17365D" w:themeColor="text2" w:themeShade="BF"/>
          <w:szCs w:val="20"/>
        </w:rPr>
        <w:t>Paramètres influençant les itinéraires thérapeutiques</w:t>
      </w:r>
    </w:p>
    <w:p w:rsidR="00650545" w:rsidRPr="00CC0BD0" w:rsidRDefault="00650545" w:rsidP="00650545">
      <w:pPr>
        <w:tabs>
          <w:tab w:val="left" w:pos="5244"/>
        </w:tabs>
        <w:spacing w:after="0" w:line="240" w:lineRule="auto"/>
        <w:rPr>
          <w:rFonts w:ascii="Times New Roman" w:hAnsi="Times New Roman" w:cs="Times New Roman"/>
          <w:bCs/>
        </w:rPr>
      </w:pPr>
      <w:r w:rsidRPr="00CC0BD0">
        <w:rPr>
          <w:rFonts w:ascii="Times New Roman" w:hAnsi="Times New Roman" w:cs="Times New Roman"/>
          <w:bCs/>
        </w:rPr>
        <w:t xml:space="preserve">L’analyse des données collectées a permis d’identifier plusieurs paramètres qui influencent le choix des usagers à aller vers tel- ou tel recours. Il s’agit entre autres : </w:t>
      </w:r>
    </w:p>
    <w:p w:rsidR="004F2368" w:rsidRPr="00CC0BD0" w:rsidRDefault="004F2368" w:rsidP="00650545">
      <w:pPr>
        <w:tabs>
          <w:tab w:val="left" w:pos="5244"/>
        </w:tabs>
        <w:spacing w:after="0" w:line="240" w:lineRule="auto"/>
        <w:rPr>
          <w:rFonts w:ascii="Times New Roman" w:hAnsi="Times New Roman" w:cs="Times New Roman"/>
          <w:b/>
          <w:bCs/>
        </w:rPr>
      </w:pPr>
    </w:p>
    <w:p w:rsidR="00605EFC" w:rsidRPr="00903719" w:rsidRDefault="00903719" w:rsidP="00650545">
      <w:pPr>
        <w:tabs>
          <w:tab w:val="left" w:pos="5244"/>
        </w:tabs>
        <w:spacing w:after="0" w:line="240" w:lineRule="auto"/>
        <w:rPr>
          <w:rFonts w:ascii="Times New Roman" w:hAnsi="Times New Roman" w:cs="Times New Roman"/>
          <w:b/>
          <w:bCs/>
          <w:i/>
          <w:color w:val="17365D" w:themeColor="text2" w:themeShade="BF"/>
        </w:rPr>
      </w:pPr>
      <w:r w:rsidRPr="00903719">
        <w:rPr>
          <w:rFonts w:ascii="Times New Roman" w:hAnsi="Times New Roman" w:cs="Times New Roman"/>
          <w:b/>
          <w:bCs/>
          <w:i/>
          <w:color w:val="17365D" w:themeColor="text2" w:themeShade="BF"/>
        </w:rPr>
        <w:t>5</w:t>
      </w:r>
      <w:r w:rsidR="000F4354">
        <w:rPr>
          <w:rFonts w:ascii="Times New Roman" w:hAnsi="Times New Roman" w:cs="Times New Roman"/>
          <w:b/>
          <w:bCs/>
          <w:i/>
          <w:color w:val="17365D" w:themeColor="text2" w:themeShade="BF"/>
        </w:rPr>
        <w:t>.5</w:t>
      </w:r>
      <w:r w:rsidRPr="00903719">
        <w:rPr>
          <w:rFonts w:ascii="Times New Roman" w:hAnsi="Times New Roman" w:cs="Times New Roman"/>
          <w:b/>
          <w:bCs/>
          <w:i/>
          <w:color w:val="17365D" w:themeColor="text2" w:themeShade="BF"/>
        </w:rPr>
        <w:t xml:space="preserve"> </w:t>
      </w:r>
      <w:r w:rsidR="00605EFC" w:rsidRPr="00903719">
        <w:rPr>
          <w:rFonts w:ascii="Times New Roman" w:hAnsi="Times New Roman" w:cs="Times New Roman"/>
          <w:b/>
          <w:bCs/>
          <w:i/>
          <w:color w:val="17365D" w:themeColor="text2" w:themeShade="BF"/>
        </w:rPr>
        <w:t xml:space="preserve">Accessibilité pour </w:t>
      </w:r>
      <w:r w:rsidR="00E30847" w:rsidRPr="00903719">
        <w:rPr>
          <w:rFonts w:ascii="Times New Roman" w:hAnsi="Times New Roman" w:cs="Times New Roman"/>
          <w:b/>
          <w:bCs/>
          <w:i/>
          <w:color w:val="17365D" w:themeColor="text2" w:themeShade="BF"/>
        </w:rPr>
        <w:t xml:space="preserve">le </w:t>
      </w:r>
      <w:r w:rsidR="00605EFC" w:rsidRPr="00903719">
        <w:rPr>
          <w:rFonts w:ascii="Times New Roman" w:hAnsi="Times New Roman" w:cs="Times New Roman"/>
          <w:b/>
          <w:bCs/>
          <w:i/>
          <w:color w:val="17365D" w:themeColor="text2" w:themeShade="BF"/>
        </w:rPr>
        <w:t>traitement</w:t>
      </w:r>
    </w:p>
    <w:p w:rsidR="00EA5217" w:rsidRPr="00CC0BD0" w:rsidRDefault="00725A5D" w:rsidP="00650545">
      <w:pPr>
        <w:autoSpaceDE w:val="0"/>
        <w:autoSpaceDN w:val="0"/>
        <w:adjustRightInd w:val="0"/>
        <w:spacing w:after="0" w:line="240" w:lineRule="auto"/>
        <w:jc w:val="both"/>
        <w:rPr>
          <w:rFonts w:ascii="Times New Roman" w:hAnsi="Times New Roman" w:cs="Times New Roman"/>
        </w:rPr>
      </w:pPr>
      <w:r w:rsidRPr="00CC0BD0">
        <w:rPr>
          <w:rFonts w:ascii="Times New Roman" w:hAnsi="Times New Roman" w:cs="Times New Roman"/>
        </w:rPr>
        <w:t xml:space="preserve">Il faut considérer dans le cadre de cette étude la relation entre les protagonistes des différents paradigmes de santé et de maladie et la manière dont cette relation est perçue par la population en vue de formuler des recommandations programmatiques. </w:t>
      </w:r>
      <w:r w:rsidR="00EA5217" w:rsidRPr="00CC0BD0">
        <w:rPr>
          <w:rFonts w:ascii="Times New Roman" w:hAnsi="Times New Roman" w:cs="Times New Roman"/>
        </w:rPr>
        <w:t xml:space="preserve">Le facteur accessibilité n’a pas été </w:t>
      </w:r>
      <w:r w:rsidR="004B4D1A">
        <w:rPr>
          <w:rFonts w:ascii="Times New Roman" w:hAnsi="Times New Roman" w:cs="Times New Roman"/>
        </w:rPr>
        <w:t>exprimé par les usagers interrogés</w:t>
      </w:r>
      <w:r w:rsidR="00EA5217" w:rsidRPr="00CC0BD0">
        <w:rPr>
          <w:rFonts w:ascii="Times New Roman" w:hAnsi="Times New Roman" w:cs="Times New Roman"/>
        </w:rPr>
        <w:t xml:space="preserve"> en termes de proximité des</w:t>
      </w:r>
      <w:r w:rsidR="00950D3C" w:rsidRPr="00CC0BD0">
        <w:rPr>
          <w:rFonts w:ascii="Times New Roman" w:hAnsi="Times New Roman" w:cs="Times New Roman"/>
        </w:rPr>
        <w:t xml:space="preserve"> structures sanitaires aux</w:t>
      </w:r>
      <w:r w:rsidR="00EA5217" w:rsidRPr="00CC0BD0">
        <w:rPr>
          <w:rFonts w:ascii="Times New Roman" w:hAnsi="Times New Roman" w:cs="Times New Roman"/>
        </w:rPr>
        <w:t xml:space="preserve"> lieux d’habitation des usagers mais plutôt en termes relation</w:t>
      </w:r>
      <w:r w:rsidR="00950D3C" w:rsidRPr="00CC0BD0">
        <w:rPr>
          <w:rFonts w:ascii="Times New Roman" w:hAnsi="Times New Roman" w:cs="Times New Roman"/>
        </w:rPr>
        <w:t>nel</w:t>
      </w:r>
      <w:r w:rsidR="00EA5217" w:rsidRPr="00CC0BD0">
        <w:rPr>
          <w:rFonts w:ascii="Times New Roman" w:hAnsi="Times New Roman" w:cs="Times New Roman"/>
        </w:rPr>
        <w:t>s</w:t>
      </w:r>
      <w:r w:rsidR="00950D3C" w:rsidRPr="00CC0BD0">
        <w:rPr>
          <w:rFonts w:ascii="Times New Roman" w:hAnsi="Times New Roman" w:cs="Times New Roman"/>
        </w:rPr>
        <w:t>. Il s’agit en fait de la communication interpersonnelle</w:t>
      </w:r>
      <w:r w:rsidR="00EA5217" w:rsidRPr="00CC0BD0">
        <w:rPr>
          <w:rFonts w:ascii="Times New Roman" w:hAnsi="Times New Roman" w:cs="Times New Roman"/>
        </w:rPr>
        <w:t xml:space="preserve"> entre prestataires de soins de la médecine moderne et usagers des services.</w:t>
      </w:r>
    </w:p>
    <w:p w:rsidR="00E90BEB" w:rsidRPr="00CC0BD0" w:rsidRDefault="00E90BEB" w:rsidP="00650545">
      <w:pPr>
        <w:autoSpaceDE w:val="0"/>
        <w:autoSpaceDN w:val="0"/>
        <w:adjustRightInd w:val="0"/>
        <w:spacing w:after="0" w:line="240" w:lineRule="auto"/>
        <w:jc w:val="both"/>
        <w:rPr>
          <w:rFonts w:ascii="Times New Roman" w:hAnsi="Times New Roman" w:cs="Times New Roman"/>
        </w:rPr>
      </w:pPr>
    </w:p>
    <w:p w:rsidR="00725A5D" w:rsidRPr="00CC0BD0" w:rsidRDefault="00EA5217" w:rsidP="00650545">
      <w:pPr>
        <w:autoSpaceDE w:val="0"/>
        <w:autoSpaceDN w:val="0"/>
        <w:adjustRightInd w:val="0"/>
        <w:spacing w:after="0" w:line="240" w:lineRule="auto"/>
        <w:jc w:val="both"/>
        <w:rPr>
          <w:rFonts w:ascii="Times New Roman" w:hAnsi="Times New Roman" w:cs="Times New Roman"/>
        </w:rPr>
      </w:pPr>
      <w:r w:rsidRPr="00CC0BD0">
        <w:rPr>
          <w:rFonts w:ascii="Times New Roman" w:hAnsi="Times New Roman" w:cs="Times New Roman"/>
        </w:rPr>
        <w:t>Du fai</w:t>
      </w:r>
      <w:r w:rsidR="00950D3C" w:rsidRPr="00CC0BD0">
        <w:rPr>
          <w:rFonts w:ascii="Times New Roman" w:hAnsi="Times New Roman" w:cs="Times New Roman"/>
        </w:rPr>
        <w:t>t</w:t>
      </w:r>
      <w:r w:rsidRPr="00CC0BD0">
        <w:rPr>
          <w:rFonts w:ascii="Times New Roman" w:hAnsi="Times New Roman" w:cs="Times New Roman"/>
        </w:rPr>
        <w:t xml:space="preserve"> que la communication clinique </w:t>
      </w:r>
      <w:r w:rsidR="00950D3C" w:rsidRPr="00CC0BD0">
        <w:rPr>
          <w:rFonts w:ascii="Times New Roman" w:hAnsi="Times New Roman" w:cs="Times New Roman"/>
        </w:rPr>
        <w:t xml:space="preserve">est faible dans le traitement des patients malades, la perception des populations est largement fondée sur cet aspect pour indiquer que certaines structures de santé sont souvent inaccessibles. Aussi, plusieurs patients interrogés </w:t>
      </w:r>
      <w:r w:rsidR="005E3FFB" w:rsidRPr="00CC0BD0">
        <w:rPr>
          <w:rFonts w:ascii="Times New Roman" w:hAnsi="Times New Roman" w:cs="Times New Roman"/>
        </w:rPr>
        <w:t>affirment n’être</w:t>
      </w:r>
      <w:r w:rsidR="00950D3C" w:rsidRPr="00CC0BD0">
        <w:rPr>
          <w:rFonts w:ascii="Times New Roman" w:hAnsi="Times New Roman" w:cs="Times New Roman"/>
        </w:rPr>
        <w:t xml:space="preserve"> jamais informé de l’état d’avancement de leur santé pendant la période de traitement.</w:t>
      </w:r>
      <w:bookmarkEnd w:id="42"/>
      <w:r w:rsidR="00950D3C" w:rsidRPr="00CC0BD0">
        <w:rPr>
          <w:rFonts w:ascii="Times New Roman" w:hAnsi="Times New Roman" w:cs="Times New Roman"/>
        </w:rPr>
        <w:t xml:space="preserve"> Ces informations corroborent avec les résultats des focus groupes avec les femmes où certaines affirment </w:t>
      </w:r>
      <w:r w:rsidR="00950D3C" w:rsidRPr="00CC0BD0">
        <w:rPr>
          <w:rFonts w:ascii="Times New Roman" w:hAnsi="Times New Roman" w:cs="Times New Roman"/>
          <w:i/>
        </w:rPr>
        <w:t>« </w:t>
      </w:r>
      <w:r w:rsidR="00197962" w:rsidRPr="00CC0BD0">
        <w:rPr>
          <w:rFonts w:ascii="Times New Roman" w:hAnsi="Times New Roman" w:cs="Times New Roman"/>
          <w:i/>
        </w:rPr>
        <w:t>Nous passons beaucoup plus de temps en se demandant entre nous</w:t>
      </w:r>
      <w:r w:rsidR="008556FF">
        <w:rPr>
          <w:rFonts w:ascii="Times New Roman" w:hAnsi="Times New Roman" w:cs="Times New Roman"/>
          <w:i/>
        </w:rPr>
        <w:t>,</w:t>
      </w:r>
      <w:r w:rsidR="00197962" w:rsidRPr="00CC0BD0">
        <w:rPr>
          <w:rFonts w:ascii="Times New Roman" w:hAnsi="Times New Roman" w:cs="Times New Roman"/>
          <w:i/>
        </w:rPr>
        <w:t xml:space="preserve"> </w:t>
      </w:r>
      <w:r w:rsidR="002923A3">
        <w:rPr>
          <w:rFonts w:ascii="Times New Roman" w:hAnsi="Times New Roman" w:cs="Times New Roman"/>
          <w:i/>
        </w:rPr>
        <w:t xml:space="preserve">pourquoi ne vont-ils pas nous dire jusqu’à quand nous devons attendre pour nous permettre de faire face aux travaux de </w:t>
      </w:r>
      <w:r w:rsidR="00E30847" w:rsidRPr="00CC0BD0">
        <w:rPr>
          <w:rFonts w:ascii="Times New Roman" w:hAnsi="Times New Roman" w:cs="Times New Roman"/>
          <w:i/>
        </w:rPr>
        <w:t xml:space="preserve">la </w:t>
      </w:r>
      <w:r w:rsidR="00A12DBC" w:rsidRPr="00CC0BD0">
        <w:rPr>
          <w:rFonts w:ascii="Times New Roman" w:hAnsi="Times New Roman" w:cs="Times New Roman"/>
          <w:i/>
        </w:rPr>
        <w:t>maison »</w:t>
      </w:r>
      <w:r w:rsidR="00E30847" w:rsidRPr="00CC0BD0">
        <w:rPr>
          <w:rFonts w:ascii="Times New Roman" w:hAnsi="Times New Roman" w:cs="Times New Roman"/>
          <w:i/>
        </w:rPr>
        <w:t>.</w:t>
      </w:r>
    </w:p>
    <w:p w:rsidR="00F461BF" w:rsidRPr="00CC0BD0" w:rsidRDefault="00F461BF" w:rsidP="00BF4925">
      <w:pPr>
        <w:tabs>
          <w:tab w:val="left" w:pos="5244"/>
        </w:tabs>
        <w:spacing w:after="0" w:line="240" w:lineRule="auto"/>
        <w:jc w:val="both"/>
        <w:rPr>
          <w:rFonts w:ascii="Times New Roman" w:hAnsi="Times New Roman" w:cs="Times New Roman"/>
          <w:bCs/>
        </w:rPr>
      </w:pPr>
    </w:p>
    <w:p w:rsidR="00605EFC" w:rsidRPr="00903719" w:rsidRDefault="000F4354" w:rsidP="00EA7C84">
      <w:pPr>
        <w:tabs>
          <w:tab w:val="left" w:pos="5244"/>
        </w:tabs>
        <w:spacing w:after="0" w:line="240" w:lineRule="auto"/>
        <w:rPr>
          <w:rFonts w:ascii="Times New Roman" w:hAnsi="Times New Roman" w:cs="Times New Roman"/>
          <w:b/>
          <w:bCs/>
          <w:i/>
          <w:color w:val="17365D" w:themeColor="text2" w:themeShade="BF"/>
        </w:rPr>
      </w:pPr>
      <w:bookmarkStart w:id="43" w:name="_Hlk511045128"/>
      <w:r>
        <w:rPr>
          <w:rFonts w:ascii="Times New Roman" w:hAnsi="Times New Roman" w:cs="Times New Roman"/>
          <w:b/>
          <w:bCs/>
          <w:i/>
          <w:color w:val="17365D" w:themeColor="text2" w:themeShade="BF"/>
        </w:rPr>
        <w:t>5.6</w:t>
      </w:r>
      <w:r w:rsidR="00903719" w:rsidRPr="00903719">
        <w:rPr>
          <w:rFonts w:ascii="Times New Roman" w:hAnsi="Times New Roman" w:cs="Times New Roman"/>
          <w:b/>
          <w:bCs/>
          <w:i/>
          <w:color w:val="17365D" w:themeColor="text2" w:themeShade="BF"/>
        </w:rPr>
        <w:t xml:space="preserve"> </w:t>
      </w:r>
      <w:r w:rsidR="005E3FFB" w:rsidRPr="00903719">
        <w:rPr>
          <w:rFonts w:ascii="Times New Roman" w:hAnsi="Times New Roman" w:cs="Times New Roman"/>
          <w:b/>
          <w:bCs/>
          <w:i/>
          <w:color w:val="17365D" w:themeColor="text2" w:themeShade="BF"/>
        </w:rPr>
        <w:t>Coût du</w:t>
      </w:r>
      <w:r w:rsidR="00605EFC" w:rsidRPr="00903719">
        <w:rPr>
          <w:rFonts w:ascii="Times New Roman" w:hAnsi="Times New Roman" w:cs="Times New Roman"/>
          <w:b/>
          <w:bCs/>
          <w:i/>
          <w:color w:val="17365D" w:themeColor="text2" w:themeShade="BF"/>
        </w:rPr>
        <w:t xml:space="preserve"> traitement</w:t>
      </w:r>
    </w:p>
    <w:p w:rsidR="00823455" w:rsidRDefault="00B73C32" w:rsidP="00EA7C84">
      <w:pPr>
        <w:spacing w:after="0" w:line="240" w:lineRule="auto"/>
        <w:jc w:val="both"/>
        <w:rPr>
          <w:rFonts w:ascii="Times New Roman" w:hAnsi="Times New Roman" w:cs="Times New Roman"/>
        </w:rPr>
      </w:pPr>
      <w:r w:rsidRPr="00CC0BD0">
        <w:rPr>
          <w:rFonts w:ascii="Times New Roman" w:hAnsi="Times New Roman" w:cs="Times New Roman"/>
        </w:rPr>
        <w:t xml:space="preserve">Le </w:t>
      </w:r>
      <w:r w:rsidR="0052279D" w:rsidRPr="00CC0BD0">
        <w:rPr>
          <w:rFonts w:ascii="Times New Roman" w:hAnsi="Times New Roman" w:cs="Times New Roman"/>
        </w:rPr>
        <w:t>coût</w:t>
      </w:r>
      <w:r w:rsidRPr="00CC0BD0">
        <w:rPr>
          <w:rFonts w:ascii="Times New Roman" w:hAnsi="Times New Roman" w:cs="Times New Roman"/>
        </w:rPr>
        <w:t xml:space="preserve"> du traitement dans les cabinets de soins publics et privés sont jugés exorbitant </w:t>
      </w:r>
      <w:r w:rsidR="00402B0F" w:rsidRPr="00CC0BD0">
        <w:rPr>
          <w:rFonts w:ascii="Times New Roman" w:hAnsi="Times New Roman" w:cs="Times New Roman"/>
        </w:rPr>
        <w:t xml:space="preserve">par 45 personnes sur les 112 personnes entretenues soient 40, 17%. La raison évoquée se rapporte au </w:t>
      </w:r>
      <w:r w:rsidR="004B4D1A">
        <w:rPr>
          <w:rFonts w:ascii="Times New Roman" w:hAnsi="Times New Roman" w:cs="Times New Roman"/>
        </w:rPr>
        <w:t xml:space="preserve">revenu </w:t>
      </w:r>
      <w:r w:rsidRPr="00CC0BD0">
        <w:rPr>
          <w:rFonts w:ascii="Times New Roman" w:hAnsi="Times New Roman" w:cs="Times New Roman"/>
        </w:rPr>
        <w:t>des populations en majorité pauvre et sans- emplois fixe. Quel</w:t>
      </w:r>
      <w:r w:rsidR="003A22FC">
        <w:rPr>
          <w:rFonts w:ascii="Times New Roman" w:hAnsi="Times New Roman" w:cs="Times New Roman"/>
        </w:rPr>
        <w:t xml:space="preserve">ques </w:t>
      </w:r>
      <w:r w:rsidRPr="00CC0BD0">
        <w:rPr>
          <w:rFonts w:ascii="Times New Roman" w:hAnsi="Times New Roman" w:cs="Times New Roman"/>
        </w:rPr>
        <w:t xml:space="preserve">rares mutuelles de santé </w:t>
      </w:r>
      <w:r w:rsidR="005E3FFB">
        <w:rPr>
          <w:rFonts w:ascii="Times New Roman" w:hAnsi="Times New Roman" w:cs="Times New Roman"/>
        </w:rPr>
        <w:t xml:space="preserve">furent </w:t>
      </w:r>
      <w:r w:rsidR="005E3FFB" w:rsidRPr="00CC0BD0">
        <w:rPr>
          <w:rFonts w:ascii="Times New Roman" w:hAnsi="Times New Roman" w:cs="Times New Roman"/>
        </w:rPr>
        <w:t>citées</w:t>
      </w:r>
      <w:r w:rsidRPr="00CC0BD0">
        <w:rPr>
          <w:rFonts w:ascii="Times New Roman" w:hAnsi="Times New Roman" w:cs="Times New Roman"/>
        </w:rPr>
        <w:t xml:space="preserve"> comme initiatives de soulagement </w:t>
      </w:r>
      <w:r w:rsidR="004B4D1A">
        <w:rPr>
          <w:rFonts w:ascii="Times New Roman" w:hAnsi="Times New Roman" w:cs="Times New Roman"/>
        </w:rPr>
        <w:t>des populations vulnérables</w:t>
      </w:r>
      <w:r w:rsidRPr="00CC0BD0">
        <w:rPr>
          <w:rFonts w:ascii="Times New Roman" w:hAnsi="Times New Roman" w:cs="Times New Roman"/>
        </w:rPr>
        <w:t xml:space="preserve"> face aux </w:t>
      </w:r>
      <w:r w:rsidR="00402B0F" w:rsidRPr="00CC0BD0">
        <w:rPr>
          <w:rFonts w:ascii="Times New Roman" w:hAnsi="Times New Roman" w:cs="Times New Roman"/>
        </w:rPr>
        <w:t>malad</w:t>
      </w:r>
      <w:r w:rsidR="004B4D1A">
        <w:rPr>
          <w:rFonts w:ascii="Times New Roman" w:hAnsi="Times New Roman" w:cs="Times New Roman"/>
        </w:rPr>
        <w:t>i</w:t>
      </w:r>
      <w:r w:rsidR="00402B0F" w:rsidRPr="00CC0BD0">
        <w:rPr>
          <w:rFonts w:ascii="Times New Roman" w:hAnsi="Times New Roman" w:cs="Times New Roman"/>
        </w:rPr>
        <w:t>es</w:t>
      </w:r>
      <w:r w:rsidR="00823455">
        <w:rPr>
          <w:rFonts w:ascii="Times New Roman" w:hAnsi="Times New Roman" w:cs="Times New Roman"/>
        </w:rPr>
        <w:t xml:space="preserve"> même si o</w:t>
      </w:r>
      <w:r w:rsidR="00402B0F" w:rsidRPr="00CC0BD0">
        <w:rPr>
          <w:rFonts w:ascii="Times New Roman" w:hAnsi="Times New Roman" w:cs="Times New Roman"/>
        </w:rPr>
        <w:t xml:space="preserve">n reconnait de surcroit que la capacité contributive de ces entités est faible et très difficile à mobiliser. </w:t>
      </w:r>
    </w:p>
    <w:bookmarkEnd w:id="43"/>
    <w:p w:rsidR="00823455" w:rsidRDefault="00823455" w:rsidP="00EA7C84">
      <w:pPr>
        <w:spacing w:after="0" w:line="240" w:lineRule="auto"/>
        <w:jc w:val="both"/>
        <w:rPr>
          <w:rFonts w:ascii="Times New Roman" w:hAnsi="Times New Roman" w:cs="Times New Roman"/>
        </w:rPr>
      </w:pPr>
    </w:p>
    <w:p w:rsidR="00CD4E64" w:rsidRPr="00CC0BD0" w:rsidRDefault="00B633ED" w:rsidP="00EA7C84">
      <w:pPr>
        <w:spacing w:after="0" w:line="240" w:lineRule="auto"/>
        <w:jc w:val="both"/>
        <w:rPr>
          <w:rFonts w:ascii="Times New Roman" w:hAnsi="Times New Roman" w:cs="Times New Roman"/>
        </w:rPr>
      </w:pPr>
      <w:r w:rsidRPr="00CC0BD0">
        <w:rPr>
          <w:rFonts w:ascii="Times New Roman" w:hAnsi="Times New Roman" w:cs="Times New Roman"/>
        </w:rPr>
        <w:t xml:space="preserve">Aussi, </w:t>
      </w:r>
      <w:r w:rsidR="00B73C32" w:rsidRPr="00CC0BD0">
        <w:rPr>
          <w:rFonts w:ascii="Times New Roman" w:hAnsi="Times New Roman" w:cs="Times New Roman"/>
        </w:rPr>
        <w:t xml:space="preserve">78 personnes sur les 112 entretenues soient 64, 28% considèrent que </w:t>
      </w:r>
      <w:r w:rsidR="00BF4925" w:rsidRPr="00CC0BD0">
        <w:rPr>
          <w:rFonts w:ascii="Times New Roman" w:hAnsi="Times New Roman" w:cs="Times New Roman"/>
        </w:rPr>
        <w:t xml:space="preserve">le fait que </w:t>
      </w:r>
      <w:r w:rsidR="00B73C32" w:rsidRPr="00CC0BD0">
        <w:rPr>
          <w:rFonts w:ascii="Times New Roman" w:hAnsi="Times New Roman" w:cs="Times New Roman"/>
        </w:rPr>
        <w:t>certains prestataires de soins au niveau des structures publiques ont des cabinets non conventionnés dans leur concession (domicile) pour traiter les patients malades -qu’ils appellent d’ailleurs clients</w:t>
      </w:r>
      <w:r w:rsidRPr="00CC0BD0">
        <w:rPr>
          <w:rFonts w:ascii="Times New Roman" w:hAnsi="Times New Roman" w:cs="Times New Roman"/>
        </w:rPr>
        <w:t xml:space="preserve">- </w:t>
      </w:r>
      <w:r w:rsidR="00BF4925" w:rsidRPr="00CC0BD0">
        <w:rPr>
          <w:rFonts w:ascii="Times New Roman" w:hAnsi="Times New Roman" w:cs="Times New Roman"/>
        </w:rPr>
        <w:t xml:space="preserve">est </w:t>
      </w:r>
      <w:r w:rsidRPr="00CC0BD0">
        <w:rPr>
          <w:rFonts w:ascii="Times New Roman" w:hAnsi="Times New Roman" w:cs="Times New Roman"/>
        </w:rPr>
        <w:t xml:space="preserve">un facteur qui impact </w:t>
      </w:r>
      <w:r w:rsidR="00BF4925" w:rsidRPr="00CC0BD0">
        <w:rPr>
          <w:rFonts w:ascii="Times New Roman" w:hAnsi="Times New Roman" w:cs="Times New Roman"/>
        </w:rPr>
        <w:t>l</w:t>
      </w:r>
      <w:r w:rsidRPr="00CC0BD0">
        <w:rPr>
          <w:rFonts w:ascii="Times New Roman" w:hAnsi="Times New Roman" w:cs="Times New Roman"/>
        </w:rPr>
        <w:t xml:space="preserve">a qualité des prestations et favorise </w:t>
      </w:r>
      <w:r w:rsidR="00BF4925" w:rsidRPr="00CC0BD0">
        <w:rPr>
          <w:rFonts w:ascii="Times New Roman" w:hAnsi="Times New Roman" w:cs="Times New Roman"/>
        </w:rPr>
        <w:t>l</w:t>
      </w:r>
      <w:r w:rsidRPr="00CC0BD0">
        <w:rPr>
          <w:rFonts w:ascii="Times New Roman" w:hAnsi="Times New Roman" w:cs="Times New Roman"/>
        </w:rPr>
        <w:t xml:space="preserve">e trafic des médicaments. Un </w:t>
      </w:r>
      <w:r w:rsidR="005E3FFB" w:rsidRPr="00CC0BD0">
        <w:rPr>
          <w:rFonts w:ascii="Times New Roman" w:hAnsi="Times New Roman" w:cs="Times New Roman"/>
        </w:rPr>
        <w:t>usager interrogé</w:t>
      </w:r>
      <w:r w:rsidRPr="00CC0BD0">
        <w:rPr>
          <w:rFonts w:ascii="Times New Roman" w:hAnsi="Times New Roman" w:cs="Times New Roman"/>
        </w:rPr>
        <w:t xml:space="preserve"> sur la question a affirmé : </w:t>
      </w:r>
      <w:r w:rsidRPr="00CC0BD0">
        <w:rPr>
          <w:rFonts w:ascii="Times New Roman" w:hAnsi="Times New Roman" w:cs="Times New Roman"/>
          <w:i/>
        </w:rPr>
        <w:t xml:space="preserve">« …les bons médecins ont abandonné les structures publiques et sont dans les concessions et non à l’hôpital…. </w:t>
      </w:r>
      <w:r w:rsidR="005E3FFB" w:rsidRPr="00CC0BD0">
        <w:rPr>
          <w:rFonts w:ascii="Times New Roman" w:hAnsi="Times New Roman" w:cs="Times New Roman"/>
          <w:i/>
        </w:rPr>
        <w:t>Ils</w:t>
      </w:r>
      <w:r w:rsidR="006E7032" w:rsidRPr="00CC0BD0">
        <w:rPr>
          <w:rFonts w:ascii="Times New Roman" w:hAnsi="Times New Roman" w:cs="Times New Roman"/>
          <w:i/>
        </w:rPr>
        <w:t xml:space="preserve"> ont des cabinets de soins personnels </w:t>
      </w:r>
      <w:r w:rsidRPr="00CC0BD0">
        <w:rPr>
          <w:rFonts w:ascii="Times New Roman" w:hAnsi="Times New Roman" w:cs="Times New Roman"/>
          <w:i/>
        </w:rPr>
        <w:t>bien équipées mais sont très chers ».</w:t>
      </w:r>
      <w:r w:rsidRPr="00CC0BD0">
        <w:rPr>
          <w:rFonts w:ascii="Times New Roman" w:hAnsi="Times New Roman" w:cs="Times New Roman"/>
        </w:rPr>
        <w:t xml:space="preserve"> </w:t>
      </w:r>
      <w:r w:rsidR="00B73C32" w:rsidRPr="00CC0BD0">
        <w:rPr>
          <w:rFonts w:ascii="Times New Roman" w:hAnsi="Times New Roman" w:cs="Times New Roman"/>
        </w:rPr>
        <w:t xml:space="preserve">Cette situation de fait </w:t>
      </w:r>
      <w:r w:rsidR="006E7032" w:rsidRPr="00CC0BD0">
        <w:rPr>
          <w:rFonts w:ascii="Times New Roman" w:hAnsi="Times New Roman" w:cs="Times New Roman"/>
        </w:rPr>
        <w:t>qui tend à lessiver</w:t>
      </w:r>
      <w:r w:rsidR="00B73C32" w:rsidRPr="00CC0BD0">
        <w:rPr>
          <w:rFonts w:ascii="Times New Roman" w:hAnsi="Times New Roman" w:cs="Times New Roman"/>
        </w:rPr>
        <w:t xml:space="preserve"> les structures publiques de </w:t>
      </w:r>
      <w:r w:rsidR="005E3FFB" w:rsidRPr="00CC0BD0">
        <w:rPr>
          <w:rFonts w:ascii="Times New Roman" w:hAnsi="Times New Roman" w:cs="Times New Roman"/>
        </w:rPr>
        <w:t>leur contenu</w:t>
      </w:r>
      <w:r w:rsidR="00B73C32" w:rsidRPr="00CC0BD0">
        <w:rPr>
          <w:rFonts w:ascii="Times New Roman" w:hAnsi="Times New Roman" w:cs="Times New Roman"/>
        </w:rPr>
        <w:t xml:space="preserve"> </w:t>
      </w:r>
      <w:r w:rsidR="006E7032" w:rsidRPr="00CC0BD0">
        <w:rPr>
          <w:rFonts w:ascii="Times New Roman" w:hAnsi="Times New Roman" w:cs="Times New Roman"/>
        </w:rPr>
        <w:t xml:space="preserve">(personnels qualifiés, équipements et médicaments) réduit considérablement </w:t>
      </w:r>
      <w:r w:rsidR="00B73C32" w:rsidRPr="00CC0BD0">
        <w:rPr>
          <w:rFonts w:ascii="Times New Roman" w:hAnsi="Times New Roman" w:cs="Times New Roman"/>
        </w:rPr>
        <w:t>la file active de patients</w:t>
      </w:r>
      <w:r w:rsidR="006E7032" w:rsidRPr="00CC0BD0">
        <w:rPr>
          <w:rFonts w:ascii="Times New Roman" w:hAnsi="Times New Roman" w:cs="Times New Roman"/>
        </w:rPr>
        <w:t xml:space="preserve"> dans les structures de soins</w:t>
      </w:r>
      <w:r w:rsidR="00B73C32" w:rsidRPr="00CC0BD0">
        <w:rPr>
          <w:rFonts w:ascii="Times New Roman" w:hAnsi="Times New Roman" w:cs="Times New Roman"/>
        </w:rPr>
        <w:t>.</w:t>
      </w:r>
      <w:r w:rsidR="006E7032" w:rsidRPr="00CC0BD0">
        <w:rPr>
          <w:rFonts w:ascii="Times New Roman" w:hAnsi="Times New Roman" w:cs="Times New Roman"/>
        </w:rPr>
        <w:t xml:space="preserve"> </w:t>
      </w:r>
    </w:p>
    <w:p w:rsidR="00175EC7" w:rsidRDefault="004B4D1A" w:rsidP="00CD4E64">
      <w:pPr>
        <w:spacing w:after="0" w:line="240" w:lineRule="auto"/>
        <w:jc w:val="both"/>
        <w:rPr>
          <w:rFonts w:ascii="Times New Roman" w:hAnsi="Times New Roman" w:cs="Times New Roman"/>
          <w:bCs/>
        </w:rPr>
      </w:pPr>
      <w:bookmarkStart w:id="44" w:name="_Hlk511045697"/>
      <w:r>
        <w:rPr>
          <w:rFonts w:ascii="Times New Roman" w:hAnsi="Times New Roman" w:cs="Times New Roman"/>
          <w:bCs/>
        </w:rPr>
        <w:t>Retenons que l</w:t>
      </w:r>
      <w:r w:rsidR="00CD4E64" w:rsidRPr="00CC0BD0">
        <w:rPr>
          <w:rFonts w:ascii="Times New Roman" w:hAnsi="Times New Roman" w:cs="Times New Roman"/>
          <w:bCs/>
        </w:rPr>
        <w:t>es entretiens avec les usagers ont permis de constater que les malades qui se rendent dans les structures de santé sont souvent perçus comme des clients plutôt que des patients.</w:t>
      </w:r>
      <w:r w:rsidR="00CE31FA">
        <w:rPr>
          <w:rFonts w:ascii="Times New Roman" w:hAnsi="Times New Roman" w:cs="Times New Roman"/>
          <w:bCs/>
        </w:rPr>
        <w:t xml:space="preserve"> D’où le clientélisme médical : </w:t>
      </w:r>
      <w:r w:rsidR="003A22FC">
        <w:rPr>
          <w:rFonts w:ascii="Times New Roman" w:hAnsi="Times New Roman" w:cs="Times New Roman"/>
          <w:bCs/>
        </w:rPr>
        <w:t>« </w:t>
      </w:r>
      <w:r w:rsidR="00CE31FA" w:rsidRPr="003A22FC">
        <w:rPr>
          <w:rFonts w:ascii="Times New Roman" w:hAnsi="Times New Roman" w:cs="Times New Roman"/>
          <w:bCs/>
          <w:i/>
        </w:rPr>
        <w:t xml:space="preserve">Dans l’entendement des personnes interrogées, le clientélisme médical </w:t>
      </w:r>
      <w:r w:rsidR="003C6C9B" w:rsidRPr="003A22FC">
        <w:rPr>
          <w:rFonts w:ascii="Times New Roman" w:hAnsi="Times New Roman" w:cs="Times New Roman"/>
          <w:bCs/>
          <w:i/>
        </w:rPr>
        <w:t xml:space="preserve">signifie </w:t>
      </w:r>
      <w:r w:rsidR="00CE31FA" w:rsidRPr="003A22FC">
        <w:rPr>
          <w:rFonts w:ascii="Times New Roman" w:hAnsi="Times New Roman" w:cs="Times New Roman"/>
          <w:bCs/>
          <w:i/>
        </w:rPr>
        <w:t>une monétarisation des relations prestataire malade ; alors que le patient est cette personne malade qui cherche à se faire soigner avec ou sans moyens financiers</w:t>
      </w:r>
      <w:r w:rsidR="003A22FC">
        <w:rPr>
          <w:rFonts w:ascii="Times New Roman" w:hAnsi="Times New Roman" w:cs="Times New Roman"/>
          <w:bCs/>
          <w:i/>
        </w:rPr>
        <w:t> »</w:t>
      </w:r>
      <w:r w:rsidR="00CE31FA" w:rsidRPr="003A22FC">
        <w:rPr>
          <w:rFonts w:ascii="Times New Roman" w:hAnsi="Times New Roman" w:cs="Times New Roman"/>
          <w:bCs/>
          <w:i/>
        </w:rPr>
        <w:t>.</w:t>
      </w:r>
      <w:r w:rsidR="00CE31FA">
        <w:rPr>
          <w:rFonts w:ascii="Times New Roman" w:hAnsi="Times New Roman" w:cs="Times New Roman"/>
          <w:bCs/>
        </w:rPr>
        <w:t xml:space="preserve"> </w:t>
      </w:r>
    </w:p>
    <w:p w:rsidR="00CE31FA" w:rsidRDefault="00CE31FA" w:rsidP="00CD4E64">
      <w:pPr>
        <w:spacing w:after="0" w:line="240" w:lineRule="auto"/>
        <w:jc w:val="both"/>
        <w:rPr>
          <w:rFonts w:ascii="Times New Roman" w:hAnsi="Times New Roman" w:cs="Times New Roman"/>
          <w:bCs/>
        </w:rPr>
      </w:pPr>
    </w:p>
    <w:p w:rsidR="00CD4E64" w:rsidRPr="00CC0BD0" w:rsidRDefault="00CD4E64" w:rsidP="00CE31FA">
      <w:pPr>
        <w:spacing w:after="0" w:line="240" w:lineRule="auto"/>
        <w:jc w:val="both"/>
        <w:rPr>
          <w:rFonts w:ascii="Times New Roman" w:hAnsi="Times New Roman" w:cs="Times New Roman"/>
          <w:bCs/>
        </w:rPr>
      </w:pPr>
      <w:r w:rsidRPr="00CC0BD0">
        <w:rPr>
          <w:rFonts w:ascii="Times New Roman" w:hAnsi="Times New Roman" w:cs="Times New Roman"/>
          <w:bCs/>
        </w:rPr>
        <w:t xml:space="preserve">Le rançonnement et la </w:t>
      </w:r>
      <w:r w:rsidR="005E3FFB" w:rsidRPr="00CC0BD0">
        <w:rPr>
          <w:rFonts w:ascii="Times New Roman" w:hAnsi="Times New Roman" w:cs="Times New Roman"/>
          <w:bCs/>
        </w:rPr>
        <w:t>surfacturation ont</w:t>
      </w:r>
      <w:r w:rsidRPr="00CC0BD0">
        <w:rPr>
          <w:rFonts w:ascii="Times New Roman" w:hAnsi="Times New Roman" w:cs="Times New Roman"/>
          <w:bCs/>
        </w:rPr>
        <w:t xml:space="preserve"> été les éléments les plus cités par les usagers interrogés. Il a été également </w:t>
      </w:r>
      <w:r w:rsidR="005E3FFB" w:rsidRPr="00CC0BD0">
        <w:rPr>
          <w:rFonts w:ascii="Times New Roman" w:hAnsi="Times New Roman" w:cs="Times New Roman"/>
          <w:bCs/>
        </w:rPr>
        <w:t>constaté que</w:t>
      </w:r>
      <w:r w:rsidRPr="00CC0BD0">
        <w:rPr>
          <w:rFonts w:ascii="Times New Roman" w:hAnsi="Times New Roman" w:cs="Times New Roman"/>
          <w:bCs/>
        </w:rPr>
        <w:t xml:space="preserve"> la quasi-totalité des prestataires de soins orientent leur client pour l’achat des médicaments dans des </w:t>
      </w:r>
      <w:r w:rsidR="005E3FFB" w:rsidRPr="00CC0BD0">
        <w:rPr>
          <w:rFonts w:ascii="Times New Roman" w:hAnsi="Times New Roman" w:cs="Times New Roman"/>
          <w:bCs/>
        </w:rPr>
        <w:t>pharmacies où on leur réserve des</w:t>
      </w:r>
      <w:r w:rsidRPr="00CC0BD0">
        <w:rPr>
          <w:rFonts w:ascii="Times New Roman" w:hAnsi="Times New Roman" w:cs="Times New Roman"/>
          <w:bCs/>
        </w:rPr>
        <w:t xml:space="preserve"> </w:t>
      </w:r>
      <w:r w:rsidR="00806B66" w:rsidRPr="00CC0BD0">
        <w:rPr>
          <w:rFonts w:ascii="Times New Roman" w:hAnsi="Times New Roman" w:cs="Times New Roman"/>
          <w:bCs/>
        </w:rPr>
        <w:t>ristournes en</w:t>
      </w:r>
      <w:r w:rsidRPr="00CC0BD0">
        <w:rPr>
          <w:rFonts w:ascii="Times New Roman" w:hAnsi="Times New Roman" w:cs="Times New Roman"/>
          <w:bCs/>
        </w:rPr>
        <w:t xml:space="preserve"> fonction du nombre de personnes </w:t>
      </w:r>
      <w:r w:rsidR="006B0A1B" w:rsidRPr="00CC0BD0">
        <w:rPr>
          <w:rFonts w:ascii="Times New Roman" w:hAnsi="Times New Roman" w:cs="Times New Roman"/>
          <w:bCs/>
        </w:rPr>
        <w:t>référées par</w:t>
      </w:r>
      <w:r w:rsidRPr="00CC0BD0">
        <w:rPr>
          <w:rFonts w:ascii="Times New Roman" w:hAnsi="Times New Roman" w:cs="Times New Roman"/>
          <w:bCs/>
        </w:rPr>
        <w:t xml:space="preserve"> mois. Ce constat explique en </w:t>
      </w:r>
      <w:r w:rsidR="005E3FFB" w:rsidRPr="00CC0BD0">
        <w:rPr>
          <w:rFonts w:ascii="Times New Roman" w:hAnsi="Times New Roman" w:cs="Times New Roman"/>
          <w:bCs/>
        </w:rPr>
        <w:t>partie l’isolement</w:t>
      </w:r>
      <w:r w:rsidRPr="00CC0BD0">
        <w:rPr>
          <w:rFonts w:ascii="Times New Roman" w:hAnsi="Times New Roman" w:cs="Times New Roman"/>
          <w:bCs/>
        </w:rPr>
        <w:t xml:space="preserve"> des pharmacies publiques installées dans </w:t>
      </w:r>
      <w:r w:rsidR="005E3FFB" w:rsidRPr="00CC0BD0">
        <w:rPr>
          <w:rFonts w:ascii="Times New Roman" w:hAnsi="Times New Roman" w:cs="Times New Roman"/>
          <w:bCs/>
        </w:rPr>
        <w:t>les structures</w:t>
      </w:r>
      <w:r w:rsidRPr="00CC0BD0">
        <w:rPr>
          <w:rFonts w:ascii="Times New Roman" w:hAnsi="Times New Roman" w:cs="Times New Roman"/>
          <w:bCs/>
        </w:rPr>
        <w:t xml:space="preserve"> sanitaires au profit des intérêts singulier de certains prestataires de soins.   </w:t>
      </w:r>
    </w:p>
    <w:bookmarkEnd w:id="44"/>
    <w:p w:rsidR="004B4018" w:rsidRDefault="004B4018" w:rsidP="00CD4E64">
      <w:pPr>
        <w:spacing w:after="0" w:line="240" w:lineRule="auto"/>
        <w:jc w:val="both"/>
        <w:rPr>
          <w:rFonts w:ascii="Times New Roman" w:hAnsi="Times New Roman" w:cs="Times New Roman"/>
          <w:bCs/>
        </w:rPr>
      </w:pPr>
    </w:p>
    <w:p w:rsidR="00823455" w:rsidRPr="00CC0BD0" w:rsidRDefault="004B4D1A" w:rsidP="00823455">
      <w:pPr>
        <w:spacing w:after="0" w:line="240" w:lineRule="auto"/>
        <w:jc w:val="both"/>
        <w:rPr>
          <w:rFonts w:ascii="Times New Roman" w:hAnsi="Times New Roman" w:cs="Times New Roman"/>
        </w:rPr>
      </w:pPr>
      <w:r>
        <w:rPr>
          <w:rFonts w:ascii="Times New Roman" w:hAnsi="Times New Roman" w:cs="Times New Roman"/>
        </w:rPr>
        <w:t xml:space="preserve">Certains usagers </w:t>
      </w:r>
      <w:r w:rsidR="00513CCD">
        <w:rPr>
          <w:rFonts w:ascii="Times New Roman" w:hAnsi="Times New Roman" w:cs="Times New Roman"/>
        </w:rPr>
        <w:t>pensent</w:t>
      </w:r>
      <w:r>
        <w:rPr>
          <w:rFonts w:ascii="Times New Roman" w:hAnsi="Times New Roman" w:cs="Times New Roman"/>
        </w:rPr>
        <w:t xml:space="preserve"> d’ailleurs</w:t>
      </w:r>
      <w:r w:rsidR="00823455" w:rsidRPr="00CC0BD0">
        <w:rPr>
          <w:rFonts w:ascii="Times New Roman" w:hAnsi="Times New Roman" w:cs="Times New Roman"/>
        </w:rPr>
        <w:t>,</w:t>
      </w:r>
      <w:r>
        <w:rPr>
          <w:rFonts w:ascii="Times New Roman" w:hAnsi="Times New Roman" w:cs="Times New Roman"/>
        </w:rPr>
        <w:t xml:space="preserve"> que le traitement des malades dans les formations sanitaires </w:t>
      </w:r>
      <w:r w:rsidR="00823455" w:rsidRPr="00CC0BD0">
        <w:rPr>
          <w:rFonts w:ascii="Times New Roman" w:hAnsi="Times New Roman" w:cs="Times New Roman"/>
        </w:rPr>
        <w:t>aboutit rarement à produire des effets positifs et soulageant. Ils estiment que les médicaments fournis lors du traitement dont la plupart proviennent des marchés ne sont</w:t>
      </w:r>
      <w:r w:rsidR="00513CCD">
        <w:rPr>
          <w:rFonts w:ascii="Times New Roman" w:hAnsi="Times New Roman" w:cs="Times New Roman"/>
        </w:rPr>
        <w:t xml:space="preserve"> pas </w:t>
      </w:r>
      <w:r w:rsidR="00823455" w:rsidRPr="00CC0BD0">
        <w:rPr>
          <w:rFonts w:ascii="Times New Roman" w:hAnsi="Times New Roman" w:cs="Times New Roman"/>
        </w:rPr>
        <w:t xml:space="preserve">de bonne qualité. </w:t>
      </w:r>
    </w:p>
    <w:p w:rsidR="00823455" w:rsidRPr="00CC0BD0" w:rsidRDefault="00823455" w:rsidP="00CD4E64">
      <w:pPr>
        <w:spacing w:after="0" w:line="240" w:lineRule="auto"/>
        <w:jc w:val="both"/>
        <w:rPr>
          <w:rFonts w:ascii="Times New Roman" w:hAnsi="Times New Roman" w:cs="Times New Roman"/>
          <w:bCs/>
        </w:rPr>
      </w:pPr>
    </w:p>
    <w:p w:rsidR="00467D33" w:rsidRPr="00CC0BD0" w:rsidRDefault="004B4018" w:rsidP="00467D33">
      <w:pPr>
        <w:tabs>
          <w:tab w:val="num" w:pos="720"/>
          <w:tab w:val="left" w:pos="5244"/>
        </w:tabs>
        <w:spacing w:after="0" w:line="240" w:lineRule="auto"/>
        <w:jc w:val="both"/>
        <w:rPr>
          <w:rFonts w:ascii="Times New Roman" w:hAnsi="Times New Roman" w:cs="Times New Roman"/>
          <w:bCs/>
        </w:rPr>
      </w:pPr>
      <w:r w:rsidRPr="00CC0BD0">
        <w:rPr>
          <w:rFonts w:ascii="Times New Roman" w:hAnsi="Times New Roman" w:cs="Times New Roman"/>
        </w:rPr>
        <w:t>Les prix élevés sont presque systématiquement cités comme problème majeur d’accès aux soins. Ce qui conditionne en retour les re</w:t>
      </w:r>
      <w:r w:rsidR="00E57C53">
        <w:rPr>
          <w:rFonts w:ascii="Times New Roman" w:hAnsi="Times New Roman" w:cs="Times New Roman"/>
        </w:rPr>
        <w:t>cours à la</w:t>
      </w:r>
      <w:r w:rsidRPr="00CC0BD0">
        <w:rPr>
          <w:rFonts w:ascii="Times New Roman" w:hAnsi="Times New Roman" w:cs="Times New Roman"/>
        </w:rPr>
        <w:t xml:space="preserve"> santé alternative. Plus inquiétant est la perception que le patient est poussé </w:t>
      </w:r>
      <w:r w:rsidR="00E57C53" w:rsidRPr="00CC0BD0">
        <w:rPr>
          <w:rFonts w:ascii="Times New Roman" w:hAnsi="Times New Roman" w:cs="Times New Roman"/>
        </w:rPr>
        <w:t>à</w:t>
      </w:r>
      <w:r w:rsidRPr="00CC0BD0">
        <w:rPr>
          <w:rFonts w:ascii="Times New Roman" w:hAnsi="Times New Roman" w:cs="Times New Roman"/>
        </w:rPr>
        <w:t xml:space="preserve"> la dépense avec des examens parfois superflus et onéreu</w:t>
      </w:r>
      <w:r w:rsidR="00E57C53">
        <w:rPr>
          <w:rFonts w:ascii="Times New Roman" w:hAnsi="Times New Roman" w:cs="Times New Roman"/>
        </w:rPr>
        <w:t xml:space="preserve">x. Dans certains entretiens </w:t>
      </w:r>
      <w:bookmarkStart w:id="45" w:name="_Hlk511048901"/>
      <w:r w:rsidR="00E57C53">
        <w:rPr>
          <w:rFonts w:ascii="Times New Roman" w:hAnsi="Times New Roman" w:cs="Times New Roman"/>
        </w:rPr>
        <w:t xml:space="preserve">il a été </w:t>
      </w:r>
      <w:r w:rsidRPr="00CC0BD0">
        <w:rPr>
          <w:rFonts w:ascii="Times New Roman" w:hAnsi="Times New Roman" w:cs="Times New Roman"/>
        </w:rPr>
        <w:t>évoqué que des médecins procèdent à des interventions chirurgicales invasives et potentiellement dangereuses qui ne sont pas absolument nécessaires ou urgentes mais qui offrent une marge économique non négligeable a la structure de santé. Il est difficile d’évaluer bien entendu l’étendu de cette pratique mai</w:t>
      </w:r>
      <w:r w:rsidR="00823455">
        <w:rPr>
          <w:rFonts w:ascii="Times New Roman" w:hAnsi="Times New Roman" w:cs="Times New Roman"/>
        </w:rPr>
        <w:t xml:space="preserve">s elle préoccupe régulièrement </w:t>
      </w:r>
      <w:r w:rsidRPr="00CC0BD0">
        <w:rPr>
          <w:rFonts w:ascii="Times New Roman" w:hAnsi="Times New Roman" w:cs="Times New Roman"/>
        </w:rPr>
        <w:t>l</w:t>
      </w:r>
      <w:r w:rsidR="00823455">
        <w:rPr>
          <w:rFonts w:ascii="Times New Roman" w:hAnsi="Times New Roman" w:cs="Times New Roman"/>
        </w:rPr>
        <w:t>e</w:t>
      </w:r>
      <w:r w:rsidRPr="00CC0BD0">
        <w:rPr>
          <w:rFonts w:ascii="Times New Roman" w:hAnsi="Times New Roman" w:cs="Times New Roman"/>
        </w:rPr>
        <w:t>s répondants, en particulier dans les accidents traumatologiques ou protrusions pathologiques (hernies</w:t>
      </w:r>
      <w:r w:rsidR="002D30F6">
        <w:rPr>
          <w:rFonts w:ascii="Times New Roman" w:hAnsi="Times New Roman" w:cs="Times New Roman"/>
        </w:rPr>
        <w:t xml:space="preserve"> et appendicites)</w:t>
      </w:r>
      <w:r w:rsidRPr="00CC0BD0">
        <w:rPr>
          <w:rFonts w:ascii="Times New Roman" w:hAnsi="Times New Roman" w:cs="Times New Roman"/>
        </w:rPr>
        <w:t>. Malgré la mise en vigueur de cette gratuité, il y a toute une chaine mise en place par les structures sanitaires pour récupérer le manque à gagner.</w:t>
      </w:r>
      <w:r w:rsidR="00467D33">
        <w:rPr>
          <w:rFonts w:ascii="Times New Roman" w:hAnsi="Times New Roman" w:cs="Times New Roman"/>
        </w:rPr>
        <w:t xml:space="preserve"> </w:t>
      </w:r>
      <w:bookmarkEnd w:id="45"/>
      <w:r w:rsidR="00467D33" w:rsidRPr="00CC0BD0">
        <w:rPr>
          <w:rFonts w:ascii="Times New Roman" w:hAnsi="Times New Roman" w:cs="Times New Roman"/>
          <w:bCs/>
        </w:rPr>
        <w:t xml:space="preserve">Les personnes interrogées sur le coût des médicaments avec les vendeurs de rue estiment que ces derniers font une offre immédiate avec des prix raisonnables et une possibilité de crédit. Ils font une communication promotionnelle de leurs médicaments et apportent également des conseils (parfois des exercices cliniques). </w:t>
      </w:r>
      <w:r w:rsidR="00D838B1">
        <w:rPr>
          <w:rFonts w:ascii="Times New Roman" w:hAnsi="Times New Roman" w:cs="Times New Roman"/>
          <w:bCs/>
        </w:rPr>
        <w:t xml:space="preserve">Ceci </w:t>
      </w:r>
      <w:r w:rsidR="00467D33" w:rsidRPr="00CC0BD0">
        <w:rPr>
          <w:rFonts w:ascii="Times New Roman" w:hAnsi="Times New Roman" w:cs="Times New Roman"/>
          <w:bCs/>
        </w:rPr>
        <w:t>Favorise une automédication assistée parfois orientée vers une automédication autonome</w:t>
      </w:r>
      <w:r w:rsidR="00467D33">
        <w:rPr>
          <w:rFonts w:ascii="Times New Roman" w:hAnsi="Times New Roman" w:cs="Times New Roman"/>
          <w:bCs/>
        </w:rPr>
        <w:t xml:space="preserve"> dont on n’a pas encore déterminé l’ampleur des accidents enregistrés et les menaces que les populations encourent dans les années à venir. </w:t>
      </w:r>
    </w:p>
    <w:p w:rsidR="004B4018" w:rsidRPr="00CC0BD0" w:rsidRDefault="004B4018" w:rsidP="004B4018">
      <w:pPr>
        <w:tabs>
          <w:tab w:val="left" w:pos="5244"/>
        </w:tabs>
        <w:spacing w:after="0" w:line="240" w:lineRule="auto"/>
        <w:jc w:val="both"/>
        <w:rPr>
          <w:rFonts w:ascii="Times New Roman" w:hAnsi="Times New Roman" w:cs="Times New Roman"/>
        </w:rPr>
      </w:pPr>
    </w:p>
    <w:p w:rsidR="005D41ED" w:rsidRPr="00CC0BD0" w:rsidRDefault="00BF4925" w:rsidP="00800A5B">
      <w:pPr>
        <w:spacing w:after="0" w:line="240" w:lineRule="auto"/>
        <w:jc w:val="both"/>
        <w:rPr>
          <w:rFonts w:ascii="Times New Roman" w:hAnsi="Times New Roman" w:cs="Times New Roman"/>
        </w:rPr>
      </w:pPr>
      <w:r w:rsidRPr="00CC0BD0">
        <w:rPr>
          <w:rFonts w:ascii="Times New Roman" w:hAnsi="Times New Roman" w:cs="Times New Roman"/>
        </w:rPr>
        <w:t xml:space="preserve">Dans un </w:t>
      </w:r>
      <w:r w:rsidR="005E3FFB" w:rsidRPr="00CC0BD0">
        <w:rPr>
          <w:rFonts w:ascii="Times New Roman" w:hAnsi="Times New Roman" w:cs="Times New Roman"/>
        </w:rPr>
        <w:t>des focus organisés</w:t>
      </w:r>
      <w:r w:rsidRPr="00CC0BD0">
        <w:rPr>
          <w:rFonts w:ascii="Times New Roman" w:hAnsi="Times New Roman" w:cs="Times New Roman"/>
        </w:rPr>
        <w:t xml:space="preserve"> avec les femmes, certaines participantes ont affirmé :</w:t>
      </w:r>
      <w:r w:rsidR="005D41ED" w:rsidRPr="00CC0BD0">
        <w:rPr>
          <w:rFonts w:ascii="Times New Roman" w:hAnsi="Times New Roman" w:cs="Times New Roman"/>
        </w:rPr>
        <w:t xml:space="preserve"> </w:t>
      </w:r>
    </w:p>
    <w:p w:rsidR="00605EFC" w:rsidRPr="00CC0BD0" w:rsidRDefault="00BF4925" w:rsidP="00800A5B">
      <w:pPr>
        <w:spacing w:after="0" w:line="240" w:lineRule="auto"/>
        <w:jc w:val="both"/>
        <w:rPr>
          <w:rFonts w:ascii="Times New Roman" w:hAnsi="Times New Roman" w:cs="Times New Roman"/>
          <w:i/>
        </w:rPr>
      </w:pPr>
      <w:r w:rsidRPr="00CC0BD0">
        <w:rPr>
          <w:rFonts w:ascii="Times New Roman" w:hAnsi="Times New Roman" w:cs="Times New Roman"/>
          <w:i/>
        </w:rPr>
        <w:t>« </w:t>
      </w:r>
      <w:r w:rsidR="00D838B1">
        <w:rPr>
          <w:rFonts w:ascii="Times New Roman" w:hAnsi="Times New Roman" w:cs="Times New Roman"/>
          <w:i/>
        </w:rPr>
        <w:t>……l</w:t>
      </w:r>
      <w:r w:rsidR="005D41ED" w:rsidRPr="00CC0BD0">
        <w:rPr>
          <w:rFonts w:ascii="Times New Roman" w:hAnsi="Times New Roman" w:cs="Times New Roman"/>
          <w:i/>
        </w:rPr>
        <w:t xml:space="preserve">’accouchement dit gratuit n’est pas réel. Si nous avons un problème </w:t>
      </w:r>
      <w:r w:rsidR="002D30F6">
        <w:rPr>
          <w:rFonts w:ascii="Times New Roman" w:hAnsi="Times New Roman" w:cs="Times New Roman"/>
          <w:i/>
        </w:rPr>
        <w:t xml:space="preserve">d’accouchement </w:t>
      </w:r>
      <w:r w:rsidR="005D41ED" w:rsidRPr="00CC0BD0">
        <w:rPr>
          <w:rFonts w:ascii="Times New Roman" w:hAnsi="Times New Roman" w:cs="Times New Roman"/>
          <w:i/>
        </w:rPr>
        <w:t xml:space="preserve">à partir de 22 heures nous ne voyons personne </w:t>
      </w:r>
      <w:r w:rsidR="0069115F" w:rsidRPr="00CC0BD0">
        <w:rPr>
          <w:rFonts w:ascii="Times New Roman" w:hAnsi="Times New Roman" w:cs="Times New Roman"/>
          <w:i/>
        </w:rPr>
        <w:t xml:space="preserve">dans les structures sanitaires publiques. Tout est noir pas de lumière d’ailleurs puisque qu’il est </w:t>
      </w:r>
      <w:r w:rsidR="005E3FFB" w:rsidRPr="00CC0BD0">
        <w:rPr>
          <w:rFonts w:ascii="Times New Roman" w:hAnsi="Times New Roman" w:cs="Times New Roman"/>
          <w:i/>
        </w:rPr>
        <w:t>dit que</w:t>
      </w:r>
      <w:r w:rsidR="005D41ED" w:rsidRPr="00CC0BD0">
        <w:rPr>
          <w:rFonts w:ascii="Times New Roman" w:hAnsi="Times New Roman" w:cs="Times New Roman"/>
          <w:i/>
        </w:rPr>
        <w:t xml:space="preserve"> c’est gratuit personne ne s’en occupe. Il vaut mieux nous dire de payer </w:t>
      </w:r>
      <w:r w:rsidR="00F461BF" w:rsidRPr="00CC0BD0">
        <w:rPr>
          <w:rFonts w:ascii="Times New Roman" w:hAnsi="Times New Roman" w:cs="Times New Roman"/>
          <w:i/>
        </w:rPr>
        <w:t xml:space="preserve">car certains agents de santé ne connaissent </w:t>
      </w:r>
      <w:r w:rsidR="005E3FFB" w:rsidRPr="00CC0BD0">
        <w:rPr>
          <w:rFonts w:ascii="Times New Roman" w:hAnsi="Times New Roman" w:cs="Times New Roman"/>
          <w:i/>
        </w:rPr>
        <w:t>que l’argent</w:t>
      </w:r>
      <w:r w:rsidR="005E3FFB">
        <w:rPr>
          <w:rFonts w:ascii="Times New Roman" w:hAnsi="Times New Roman" w:cs="Times New Roman"/>
          <w:i/>
        </w:rPr>
        <w:t>.</w:t>
      </w:r>
      <w:r w:rsidR="005D41ED" w:rsidRPr="00CC0BD0">
        <w:rPr>
          <w:rFonts w:ascii="Times New Roman" w:hAnsi="Times New Roman" w:cs="Times New Roman"/>
          <w:i/>
        </w:rPr>
        <w:t> </w:t>
      </w:r>
      <w:r w:rsidR="006E7032" w:rsidRPr="00CC0BD0">
        <w:rPr>
          <w:rFonts w:ascii="Times New Roman" w:hAnsi="Times New Roman" w:cs="Times New Roman"/>
          <w:i/>
        </w:rPr>
        <w:t xml:space="preserve">C’est pourquoi mieux vaut aller là </w:t>
      </w:r>
      <w:r w:rsidR="0069115F" w:rsidRPr="00CC0BD0">
        <w:rPr>
          <w:rFonts w:ascii="Times New Roman" w:hAnsi="Times New Roman" w:cs="Times New Roman"/>
          <w:i/>
        </w:rPr>
        <w:t xml:space="preserve">où </w:t>
      </w:r>
      <w:r w:rsidR="006E7032" w:rsidRPr="00CC0BD0">
        <w:rPr>
          <w:rFonts w:ascii="Times New Roman" w:hAnsi="Times New Roman" w:cs="Times New Roman"/>
          <w:i/>
        </w:rPr>
        <w:t>on paye trop que d’aller dans les structures publics-p</w:t>
      </w:r>
      <w:r w:rsidR="00F461BF" w:rsidRPr="00CC0BD0">
        <w:rPr>
          <w:rFonts w:ascii="Times New Roman" w:hAnsi="Times New Roman" w:cs="Times New Roman"/>
          <w:i/>
        </w:rPr>
        <w:t>oursuivent-</w:t>
      </w:r>
      <w:r w:rsidR="005E3FFB" w:rsidRPr="00CC0BD0">
        <w:rPr>
          <w:rFonts w:ascii="Times New Roman" w:hAnsi="Times New Roman" w:cs="Times New Roman"/>
          <w:i/>
        </w:rPr>
        <w:t>elles »</w:t>
      </w:r>
      <w:r w:rsidR="006E7032" w:rsidRPr="00CC0BD0">
        <w:rPr>
          <w:rFonts w:ascii="Times New Roman" w:hAnsi="Times New Roman" w:cs="Times New Roman"/>
          <w:i/>
        </w:rPr>
        <w:t>.</w:t>
      </w:r>
    </w:p>
    <w:p w:rsidR="00F461BF" w:rsidRPr="00CC0BD0" w:rsidRDefault="00F461BF" w:rsidP="00800A5B">
      <w:pPr>
        <w:spacing w:after="0" w:line="240" w:lineRule="auto"/>
        <w:jc w:val="both"/>
        <w:rPr>
          <w:rFonts w:ascii="Times New Roman" w:hAnsi="Times New Roman" w:cs="Times New Roman"/>
          <w:i/>
        </w:rPr>
      </w:pPr>
    </w:p>
    <w:p w:rsidR="00800A5B" w:rsidRPr="00CC0BD0" w:rsidRDefault="002D30F6" w:rsidP="00A433F9">
      <w:pPr>
        <w:spacing w:line="240" w:lineRule="auto"/>
        <w:jc w:val="both"/>
        <w:rPr>
          <w:rFonts w:ascii="Times New Roman" w:hAnsi="Times New Roman" w:cs="Times New Roman"/>
          <w:bCs/>
          <w:lang w:eastAsia="ja-JP"/>
        </w:rPr>
      </w:pPr>
      <w:r w:rsidRPr="00467D33">
        <w:rPr>
          <w:rFonts w:ascii="Times New Roman" w:hAnsi="Times New Roman" w:cs="Times New Roman"/>
          <w:bCs/>
          <w:lang w:eastAsia="ja-JP"/>
        </w:rPr>
        <w:t xml:space="preserve">Cet état de fait pourrait </w:t>
      </w:r>
      <w:r w:rsidR="00CA2CCB" w:rsidRPr="00467D33">
        <w:rPr>
          <w:rFonts w:ascii="Times New Roman" w:hAnsi="Times New Roman" w:cs="Times New Roman"/>
          <w:bCs/>
          <w:lang w:eastAsia="ja-JP"/>
        </w:rPr>
        <w:t>justifie</w:t>
      </w:r>
      <w:r w:rsidRPr="00467D33">
        <w:rPr>
          <w:rFonts w:ascii="Times New Roman" w:hAnsi="Times New Roman" w:cs="Times New Roman"/>
          <w:bCs/>
          <w:lang w:eastAsia="ja-JP"/>
        </w:rPr>
        <w:t>r</w:t>
      </w:r>
      <w:r w:rsidR="00CA2CCB" w:rsidRPr="00467D33">
        <w:rPr>
          <w:rFonts w:ascii="Times New Roman" w:hAnsi="Times New Roman" w:cs="Times New Roman"/>
          <w:bCs/>
          <w:lang w:eastAsia="ja-JP"/>
        </w:rPr>
        <w:t xml:space="preserve"> en partie une des causes de cet autre constat présenté </w:t>
      </w:r>
      <w:r w:rsidR="00685E86" w:rsidRPr="00467D33">
        <w:rPr>
          <w:rFonts w:ascii="Times New Roman" w:hAnsi="Times New Roman" w:cs="Times New Roman"/>
          <w:bCs/>
          <w:lang w:eastAsia="ja-JP"/>
        </w:rPr>
        <w:t>dans le rapport final du projet FBR réalisé dans la région administrative de Mamou courant 2017 et qui stipule :</w:t>
      </w:r>
      <w:r w:rsidR="00685E86" w:rsidRPr="00467D33">
        <w:rPr>
          <w:rFonts w:ascii="Times New Roman" w:hAnsi="Times New Roman" w:cs="Times New Roman"/>
          <w:b/>
          <w:bCs/>
          <w:lang w:eastAsia="ja-JP"/>
        </w:rPr>
        <w:t xml:space="preserve"> « </w:t>
      </w:r>
      <w:r w:rsidR="00685E86" w:rsidRPr="00467D33">
        <w:rPr>
          <w:rFonts w:ascii="Times New Roman" w:hAnsi="Times New Roman" w:cs="Times New Roman"/>
          <w:bCs/>
          <w:lang w:eastAsia="ja-JP"/>
        </w:rPr>
        <w:t>sur les 676 cas de CPN4 réalisées, seules 113 parturientes ont accouché dans les F</w:t>
      </w:r>
      <w:r w:rsidR="00A433F9" w:rsidRPr="00467D33">
        <w:rPr>
          <w:rFonts w:ascii="Times New Roman" w:hAnsi="Times New Roman" w:cs="Times New Roman"/>
          <w:bCs/>
          <w:lang w:eastAsia="ja-JP"/>
        </w:rPr>
        <w:t>ormations sanitaires</w:t>
      </w:r>
      <w:r w:rsidR="00685E86" w:rsidRPr="00467D33">
        <w:rPr>
          <w:rFonts w:ascii="Times New Roman" w:hAnsi="Times New Roman" w:cs="Times New Roman"/>
          <w:bCs/>
          <w:lang w:eastAsia="ja-JP"/>
        </w:rPr>
        <w:t xml:space="preserve"> soit 16.71% (taux très faible) et 407 sont revenues pour la CPoN soit 60.20%. (Voir graphique ci-dessous).</w:t>
      </w:r>
    </w:p>
    <w:p w:rsidR="00800A5B" w:rsidRDefault="00800A5B" w:rsidP="00800A5B">
      <w:pPr>
        <w:rPr>
          <w:rFonts w:ascii="Times New Roman" w:hAnsi="Times New Roman" w:cs="Times New Roman"/>
          <w:bCs/>
          <w:lang w:eastAsia="ja-JP"/>
        </w:rPr>
      </w:pPr>
      <w:r w:rsidRPr="00CC0BD0">
        <w:rPr>
          <w:rFonts w:ascii="Times New Roman" w:hAnsi="Times New Roman" w:cs="Times New Roman"/>
          <w:bCs/>
          <w:noProof/>
        </w:rPr>
        <w:drawing>
          <wp:inline distT="0" distB="0" distL="0" distR="0" wp14:anchorId="54413C5C" wp14:editId="65B56DD6">
            <wp:extent cx="5716988" cy="2998466"/>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0014" cy="3000053"/>
                    </a:xfrm>
                    <a:prstGeom prst="rect">
                      <a:avLst/>
                    </a:prstGeom>
                    <a:noFill/>
                  </pic:spPr>
                </pic:pic>
              </a:graphicData>
            </a:graphic>
          </wp:inline>
        </w:drawing>
      </w:r>
    </w:p>
    <w:p w:rsidR="00D77EAB" w:rsidRPr="00D77EAB" w:rsidRDefault="00697663" w:rsidP="00467D33">
      <w:pPr>
        <w:shd w:val="clear" w:color="auto" w:fill="F2F2F2" w:themeFill="background1" w:themeFillShade="F2"/>
        <w:jc w:val="both"/>
        <w:rPr>
          <w:rFonts w:ascii="Times New Roman" w:hAnsi="Times New Roman" w:cs="Times New Roman"/>
          <w:lang w:eastAsia="ja-JP"/>
        </w:rPr>
      </w:pPr>
      <w:r>
        <w:rPr>
          <w:rFonts w:ascii="Times New Roman" w:hAnsi="Times New Roman" w:cs="Times New Roman"/>
          <w:lang w:eastAsia="ja-JP"/>
        </w:rPr>
        <w:t>Retenons que l</w:t>
      </w:r>
      <w:r w:rsidR="00D77EAB">
        <w:rPr>
          <w:rFonts w:ascii="Times New Roman" w:hAnsi="Times New Roman" w:cs="Times New Roman"/>
          <w:lang w:eastAsia="ja-JP"/>
        </w:rPr>
        <w:t xml:space="preserve">e projet </w:t>
      </w:r>
      <w:r w:rsidR="00D77EAB" w:rsidRPr="00697663">
        <w:rPr>
          <w:rFonts w:ascii="Times New Roman" w:hAnsi="Times New Roman" w:cs="Times New Roman"/>
          <w:b/>
          <w:lang w:eastAsia="ja-JP"/>
        </w:rPr>
        <w:t>Financement Basé sur les Résultats (FBR)</w:t>
      </w:r>
      <w:r w:rsidR="00D77EAB">
        <w:rPr>
          <w:rFonts w:ascii="Times New Roman" w:hAnsi="Times New Roman" w:cs="Times New Roman"/>
          <w:lang w:eastAsia="ja-JP"/>
        </w:rPr>
        <w:t xml:space="preserve"> est une initiative </w:t>
      </w:r>
      <w:r>
        <w:rPr>
          <w:rFonts w:ascii="Times New Roman" w:hAnsi="Times New Roman" w:cs="Times New Roman"/>
          <w:lang w:eastAsia="ja-JP"/>
        </w:rPr>
        <w:t xml:space="preserve">du </w:t>
      </w:r>
      <w:r w:rsidRPr="00D77EAB">
        <w:rPr>
          <w:rFonts w:ascii="Times New Roman" w:hAnsi="Times New Roman" w:cs="Times New Roman"/>
          <w:lang w:eastAsia="ja-JP"/>
        </w:rPr>
        <w:t>Gouvernement</w:t>
      </w:r>
      <w:r w:rsidR="00D77EAB">
        <w:rPr>
          <w:rFonts w:ascii="Times New Roman" w:hAnsi="Times New Roman" w:cs="Times New Roman"/>
          <w:lang w:eastAsia="ja-JP"/>
        </w:rPr>
        <w:t xml:space="preserve"> guinéen </w:t>
      </w:r>
      <w:r>
        <w:rPr>
          <w:rFonts w:ascii="Times New Roman" w:hAnsi="Times New Roman" w:cs="Times New Roman"/>
          <w:lang w:eastAsia="ja-JP"/>
        </w:rPr>
        <w:t>née suite</w:t>
      </w:r>
      <w:r w:rsidR="00D77EAB">
        <w:rPr>
          <w:rFonts w:ascii="Times New Roman" w:hAnsi="Times New Roman" w:cs="Times New Roman"/>
          <w:lang w:eastAsia="ja-JP"/>
        </w:rPr>
        <w:t xml:space="preserve"> </w:t>
      </w:r>
      <w:r>
        <w:rPr>
          <w:rFonts w:ascii="Times New Roman" w:hAnsi="Times New Roman" w:cs="Times New Roman"/>
          <w:lang w:eastAsia="ja-JP"/>
        </w:rPr>
        <w:t>au passage de l’</w:t>
      </w:r>
      <w:r w:rsidR="00D77EAB" w:rsidRPr="00D77EAB">
        <w:rPr>
          <w:rFonts w:ascii="Times New Roman" w:hAnsi="Times New Roman" w:cs="Times New Roman"/>
          <w:lang w:eastAsia="ja-JP"/>
        </w:rPr>
        <w:t>épidémie de la maladie à virus Ebola entre mars 2014 et décembre 2015</w:t>
      </w:r>
      <w:r>
        <w:rPr>
          <w:rFonts w:ascii="Times New Roman" w:hAnsi="Times New Roman" w:cs="Times New Roman"/>
          <w:lang w:eastAsia="ja-JP"/>
        </w:rPr>
        <w:t xml:space="preserve">. Tirant bonne leçon de la fragilité de son </w:t>
      </w:r>
      <w:r w:rsidR="00D77EAB" w:rsidRPr="00D77EAB">
        <w:rPr>
          <w:rFonts w:ascii="Times New Roman" w:hAnsi="Times New Roman" w:cs="Times New Roman"/>
          <w:lang w:eastAsia="ja-JP"/>
        </w:rPr>
        <w:t>système de santé</w:t>
      </w:r>
      <w:r>
        <w:rPr>
          <w:rFonts w:ascii="Times New Roman" w:hAnsi="Times New Roman" w:cs="Times New Roman"/>
          <w:lang w:eastAsia="ja-JP"/>
        </w:rPr>
        <w:t xml:space="preserve">, un </w:t>
      </w:r>
      <w:r w:rsidR="00D77EAB" w:rsidRPr="00D77EAB">
        <w:rPr>
          <w:rFonts w:ascii="Times New Roman" w:hAnsi="Times New Roman" w:cs="Times New Roman"/>
          <w:lang w:eastAsia="ja-JP"/>
        </w:rPr>
        <w:t>plan de relance et de résilience du système de santé (2015-2017)</w:t>
      </w:r>
      <w:r>
        <w:rPr>
          <w:rFonts w:ascii="Times New Roman" w:hAnsi="Times New Roman" w:cs="Times New Roman"/>
          <w:lang w:eastAsia="ja-JP"/>
        </w:rPr>
        <w:t xml:space="preserve"> a été mis en place par </w:t>
      </w:r>
      <w:r w:rsidR="00D77EAB" w:rsidRPr="00D77EAB">
        <w:rPr>
          <w:rFonts w:ascii="Times New Roman" w:hAnsi="Times New Roman" w:cs="Times New Roman"/>
          <w:lang w:eastAsia="ja-JP"/>
        </w:rPr>
        <w:t>le Ministère de la santé pour améliorer la qualité et la quantité des services à offrir à la population. En Décembre 2014, l'OMS a organisé une réunion pour discuter de la façon d'aider les pays comme la Sierra Leone, la Guinée et le Libéria à construire des systèmes de résilience intégrés qui peuvent être réactive et proactive à toute menace future.</w:t>
      </w:r>
      <w:r>
        <w:rPr>
          <w:rFonts w:ascii="Times New Roman" w:hAnsi="Times New Roman" w:cs="Times New Roman"/>
          <w:lang w:eastAsia="ja-JP"/>
        </w:rPr>
        <w:t xml:space="preserve"> C’est dans ce cadre que la Guinée </w:t>
      </w:r>
      <w:r w:rsidR="00D77EAB" w:rsidRPr="00D77EAB">
        <w:rPr>
          <w:rFonts w:ascii="Times New Roman" w:hAnsi="Times New Roman" w:cs="Times New Roman"/>
          <w:lang w:eastAsia="ja-JP"/>
        </w:rPr>
        <w:t>a bénéficié d’un appui financier de la Coopération Néerlandaise, à travers l’Ambassade des Pays Bas à Accra, avec l’assistance technique de l’Institut Royal de Médecine Tropicale (KIT) et de l’ONG Health Development and Performance (HDP) du Rwanda pour le développement d’un schéma de FBR+ approprié au contexte guinéen.</w:t>
      </w:r>
      <w:r>
        <w:rPr>
          <w:rFonts w:ascii="Times New Roman" w:hAnsi="Times New Roman" w:cs="Times New Roman"/>
          <w:lang w:eastAsia="ja-JP"/>
        </w:rPr>
        <w:t xml:space="preserve"> </w:t>
      </w:r>
      <w:r w:rsidR="00D77EAB" w:rsidRPr="00D77EAB">
        <w:rPr>
          <w:rFonts w:ascii="Times New Roman" w:hAnsi="Times New Roman" w:cs="Times New Roman"/>
          <w:lang w:eastAsia="ja-JP"/>
        </w:rPr>
        <w:t xml:space="preserve">Le district sanitaire de Mamou </w:t>
      </w:r>
      <w:r>
        <w:rPr>
          <w:rFonts w:ascii="Times New Roman" w:hAnsi="Times New Roman" w:cs="Times New Roman"/>
          <w:lang w:eastAsia="ja-JP"/>
        </w:rPr>
        <w:t xml:space="preserve">fut </w:t>
      </w:r>
      <w:r w:rsidR="00D77EAB" w:rsidRPr="00D77EAB">
        <w:rPr>
          <w:rFonts w:ascii="Times New Roman" w:hAnsi="Times New Roman" w:cs="Times New Roman"/>
          <w:lang w:eastAsia="ja-JP"/>
        </w:rPr>
        <w:t>retenu comme district pilote pour l’implémentation de l’approche FBR</w:t>
      </w:r>
      <w:r w:rsidR="00D838B1">
        <w:rPr>
          <w:rFonts w:ascii="Times New Roman" w:hAnsi="Times New Roman" w:cs="Times New Roman"/>
          <w:lang w:eastAsia="ja-JP"/>
        </w:rPr>
        <w:t xml:space="preserve"> dont la mise en œuvre des activités a été confiée à Health Focus Guinée conformément au cadre de performance défini.</w:t>
      </w:r>
    </w:p>
    <w:p w:rsidR="005D41ED" w:rsidRPr="000F4354" w:rsidRDefault="002D30F6" w:rsidP="00F461BF">
      <w:pPr>
        <w:spacing w:after="0" w:line="240" w:lineRule="auto"/>
        <w:rPr>
          <w:rFonts w:ascii="Times New Roman" w:eastAsia="Calibri" w:hAnsi="Times New Roman" w:cs="Times New Roman"/>
          <w:b/>
          <w:i/>
          <w:color w:val="17365D" w:themeColor="text2" w:themeShade="BF"/>
        </w:rPr>
      </w:pPr>
      <w:r w:rsidRPr="000F4354">
        <w:rPr>
          <w:rFonts w:ascii="Times New Roman" w:hAnsi="Times New Roman" w:cs="Times New Roman"/>
          <w:b/>
          <w:bCs/>
          <w:i/>
          <w:color w:val="17365D" w:themeColor="text2" w:themeShade="BF"/>
        </w:rPr>
        <w:t>5.</w:t>
      </w:r>
      <w:r w:rsidR="000F4354">
        <w:rPr>
          <w:rFonts w:ascii="Times New Roman" w:hAnsi="Times New Roman" w:cs="Times New Roman"/>
          <w:b/>
          <w:bCs/>
          <w:i/>
          <w:color w:val="17365D" w:themeColor="text2" w:themeShade="BF"/>
        </w:rPr>
        <w:t>7</w:t>
      </w:r>
      <w:r w:rsidRPr="000F4354">
        <w:rPr>
          <w:rFonts w:ascii="Times New Roman" w:hAnsi="Times New Roman" w:cs="Times New Roman"/>
          <w:b/>
          <w:bCs/>
          <w:i/>
          <w:color w:val="17365D" w:themeColor="text2" w:themeShade="BF"/>
        </w:rPr>
        <w:t xml:space="preserve"> </w:t>
      </w:r>
      <w:r w:rsidR="005D41ED" w:rsidRPr="000F4354">
        <w:rPr>
          <w:rFonts w:ascii="Times New Roman" w:hAnsi="Times New Roman" w:cs="Times New Roman"/>
          <w:b/>
          <w:bCs/>
          <w:i/>
          <w:color w:val="17365D" w:themeColor="text2" w:themeShade="BF"/>
        </w:rPr>
        <w:t xml:space="preserve">Qualité de </w:t>
      </w:r>
      <w:r w:rsidR="00F461BF" w:rsidRPr="000F4354">
        <w:rPr>
          <w:rFonts w:ascii="Times New Roman" w:hAnsi="Times New Roman" w:cs="Times New Roman"/>
          <w:b/>
          <w:bCs/>
          <w:i/>
          <w:color w:val="17365D" w:themeColor="text2" w:themeShade="BF"/>
        </w:rPr>
        <w:t xml:space="preserve">la </w:t>
      </w:r>
      <w:r w:rsidR="005D41ED" w:rsidRPr="000F4354">
        <w:rPr>
          <w:rFonts w:ascii="Times New Roman" w:hAnsi="Times New Roman" w:cs="Times New Roman"/>
          <w:b/>
          <w:bCs/>
          <w:i/>
          <w:color w:val="17365D" w:themeColor="text2" w:themeShade="BF"/>
        </w:rPr>
        <w:t>Prise en charge</w:t>
      </w:r>
      <w:r w:rsidR="00EF5158" w:rsidRPr="000F4354">
        <w:rPr>
          <w:rFonts w:ascii="Times New Roman" w:hAnsi="Times New Roman" w:cs="Times New Roman"/>
          <w:b/>
          <w:bCs/>
          <w:i/>
          <w:color w:val="17365D" w:themeColor="text2" w:themeShade="BF"/>
        </w:rPr>
        <w:t xml:space="preserve"> dans les structures de soins</w:t>
      </w:r>
      <w:r w:rsidR="005D41ED" w:rsidRPr="000F4354">
        <w:rPr>
          <w:rFonts w:ascii="Times New Roman" w:eastAsia="Calibri" w:hAnsi="Times New Roman" w:cs="Times New Roman"/>
          <w:b/>
          <w:i/>
          <w:color w:val="17365D" w:themeColor="text2" w:themeShade="BF"/>
        </w:rPr>
        <w:t xml:space="preserve"> </w:t>
      </w:r>
    </w:p>
    <w:p w:rsidR="005D41ED" w:rsidRPr="00CC0BD0" w:rsidRDefault="005D41ED" w:rsidP="005D41ED">
      <w:pPr>
        <w:spacing w:after="0" w:line="240" w:lineRule="auto"/>
        <w:jc w:val="both"/>
        <w:rPr>
          <w:rFonts w:ascii="Times New Roman" w:eastAsia="Calibri" w:hAnsi="Times New Roman" w:cs="Times New Roman"/>
        </w:rPr>
      </w:pPr>
      <w:r w:rsidRPr="00CC0BD0">
        <w:rPr>
          <w:rFonts w:ascii="Times New Roman" w:eastAsia="Calibri" w:hAnsi="Times New Roman" w:cs="Times New Roman"/>
        </w:rPr>
        <w:t xml:space="preserve">La </w:t>
      </w:r>
      <w:r w:rsidR="00F461BF" w:rsidRPr="00CC0BD0">
        <w:rPr>
          <w:rFonts w:ascii="Times New Roman" w:eastAsia="Calibri" w:hAnsi="Times New Roman" w:cs="Times New Roman"/>
        </w:rPr>
        <w:t xml:space="preserve">perception de la communauté sur la </w:t>
      </w:r>
      <w:r w:rsidRPr="00CC0BD0">
        <w:rPr>
          <w:rFonts w:ascii="Times New Roman" w:eastAsia="Calibri" w:hAnsi="Times New Roman" w:cs="Times New Roman"/>
        </w:rPr>
        <w:t xml:space="preserve">qualité de la prise en charge des problèmes de santé </w:t>
      </w:r>
      <w:r w:rsidR="00F461BF" w:rsidRPr="00CC0BD0">
        <w:rPr>
          <w:rFonts w:ascii="Times New Roman" w:eastAsia="Calibri" w:hAnsi="Times New Roman" w:cs="Times New Roman"/>
        </w:rPr>
        <w:t xml:space="preserve">des communautés </w:t>
      </w:r>
      <w:r w:rsidRPr="00CC0BD0">
        <w:rPr>
          <w:rFonts w:ascii="Times New Roman" w:eastAsia="Calibri" w:hAnsi="Times New Roman" w:cs="Times New Roman"/>
        </w:rPr>
        <w:t xml:space="preserve">a été </w:t>
      </w:r>
      <w:r w:rsidR="005C6359" w:rsidRPr="00CC0BD0">
        <w:rPr>
          <w:rFonts w:ascii="Times New Roman" w:eastAsia="Calibri" w:hAnsi="Times New Roman" w:cs="Times New Roman"/>
        </w:rPr>
        <w:t>recueillie à travers l</w:t>
      </w:r>
      <w:r w:rsidRPr="00CC0BD0">
        <w:rPr>
          <w:rFonts w:ascii="Times New Roman" w:eastAsia="Calibri" w:hAnsi="Times New Roman" w:cs="Times New Roman"/>
        </w:rPr>
        <w:t>es éléments ci-après :</w:t>
      </w:r>
    </w:p>
    <w:p w:rsidR="005D41ED" w:rsidRPr="00CC0BD0" w:rsidRDefault="005D41ED" w:rsidP="005D41ED">
      <w:pPr>
        <w:pStyle w:val="Paragraphedeliste"/>
        <w:numPr>
          <w:ilvl w:val="0"/>
          <w:numId w:val="38"/>
        </w:numPr>
        <w:tabs>
          <w:tab w:val="left" w:pos="3810"/>
        </w:tabs>
        <w:spacing w:after="0" w:line="240" w:lineRule="auto"/>
        <w:jc w:val="both"/>
        <w:rPr>
          <w:rFonts w:ascii="Times New Roman" w:hAnsi="Times New Roman" w:cs="Times New Roman"/>
        </w:rPr>
      </w:pPr>
      <w:r w:rsidRPr="00CC0BD0">
        <w:rPr>
          <w:rFonts w:ascii="Times New Roman" w:hAnsi="Times New Roman" w:cs="Times New Roman"/>
        </w:rPr>
        <w:t>Disponibilité des services</w:t>
      </w:r>
    </w:p>
    <w:p w:rsidR="005D41ED" w:rsidRPr="00CC0BD0" w:rsidRDefault="005D41ED" w:rsidP="005D41ED">
      <w:pPr>
        <w:pStyle w:val="Paragraphedeliste"/>
        <w:numPr>
          <w:ilvl w:val="0"/>
          <w:numId w:val="38"/>
        </w:numPr>
        <w:tabs>
          <w:tab w:val="left" w:pos="3810"/>
        </w:tabs>
        <w:spacing w:after="0" w:line="240" w:lineRule="auto"/>
        <w:jc w:val="both"/>
        <w:rPr>
          <w:rFonts w:ascii="Times New Roman" w:hAnsi="Times New Roman" w:cs="Times New Roman"/>
        </w:rPr>
      </w:pPr>
      <w:r w:rsidRPr="00CC0BD0">
        <w:rPr>
          <w:rFonts w:ascii="Times New Roman" w:hAnsi="Times New Roman" w:cs="Times New Roman"/>
        </w:rPr>
        <w:t>L’Accessibilité des services</w:t>
      </w:r>
    </w:p>
    <w:p w:rsidR="005D41ED" w:rsidRPr="00CC0BD0" w:rsidRDefault="005D41ED" w:rsidP="005D41ED">
      <w:pPr>
        <w:pStyle w:val="Paragraphedeliste"/>
        <w:numPr>
          <w:ilvl w:val="0"/>
          <w:numId w:val="38"/>
        </w:numPr>
        <w:tabs>
          <w:tab w:val="left" w:pos="3810"/>
        </w:tabs>
        <w:spacing w:after="0" w:line="240" w:lineRule="auto"/>
        <w:jc w:val="both"/>
        <w:rPr>
          <w:rFonts w:ascii="Times New Roman" w:hAnsi="Times New Roman" w:cs="Times New Roman"/>
        </w:rPr>
      </w:pPr>
      <w:r w:rsidRPr="00CC0BD0">
        <w:rPr>
          <w:rFonts w:ascii="Times New Roman" w:hAnsi="Times New Roman" w:cs="Times New Roman"/>
        </w:rPr>
        <w:t>La disponibilité des Médicaments et équipements</w:t>
      </w:r>
    </w:p>
    <w:p w:rsidR="005D41ED" w:rsidRPr="00CC0BD0" w:rsidRDefault="005D41ED" w:rsidP="005D41ED">
      <w:pPr>
        <w:pStyle w:val="Paragraphedeliste"/>
        <w:numPr>
          <w:ilvl w:val="0"/>
          <w:numId w:val="38"/>
        </w:numPr>
        <w:tabs>
          <w:tab w:val="left" w:pos="3810"/>
        </w:tabs>
        <w:spacing w:after="0" w:line="240" w:lineRule="auto"/>
        <w:jc w:val="both"/>
        <w:rPr>
          <w:rFonts w:ascii="Times New Roman" w:hAnsi="Times New Roman" w:cs="Times New Roman"/>
        </w:rPr>
      </w:pPr>
      <w:r w:rsidRPr="00CC0BD0">
        <w:rPr>
          <w:rFonts w:ascii="Times New Roman" w:hAnsi="Times New Roman" w:cs="Times New Roman"/>
        </w:rPr>
        <w:t>La disponibilité de personnels compétents</w:t>
      </w:r>
    </w:p>
    <w:p w:rsidR="005D41ED" w:rsidRPr="00CC0BD0" w:rsidRDefault="005D41ED" w:rsidP="005D41ED">
      <w:pPr>
        <w:pStyle w:val="Paragraphedeliste"/>
        <w:numPr>
          <w:ilvl w:val="0"/>
          <w:numId w:val="38"/>
        </w:numPr>
        <w:tabs>
          <w:tab w:val="left" w:pos="3810"/>
        </w:tabs>
        <w:spacing w:after="0" w:line="240" w:lineRule="auto"/>
        <w:jc w:val="both"/>
        <w:rPr>
          <w:rFonts w:ascii="Times New Roman" w:hAnsi="Times New Roman" w:cs="Times New Roman"/>
        </w:rPr>
      </w:pPr>
      <w:r w:rsidRPr="00CC0BD0">
        <w:rPr>
          <w:rFonts w:ascii="Times New Roman" w:hAnsi="Times New Roman" w:cs="Times New Roman"/>
        </w:rPr>
        <w:t>L’Acceptabilité des services</w:t>
      </w:r>
    </w:p>
    <w:p w:rsidR="005D41ED" w:rsidRPr="00CC0BD0" w:rsidRDefault="005D41ED" w:rsidP="005D41ED">
      <w:pPr>
        <w:pStyle w:val="Paragraphedeliste"/>
        <w:numPr>
          <w:ilvl w:val="0"/>
          <w:numId w:val="38"/>
        </w:numPr>
        <w:tabs>
          <w:tab w:val="left" w:pos="3810"/>
        </w:tabs>
        <w:spacing w:after="0" w:line="240" w:lineRule="auto"/>
        <w:jc w:val="both"/>
        <w:rPr>
          <w:rFonts w:ascii="Times New Roman" w:hAnsi="Times New Roman" w:cs="Times New Roman"/>
        </w:rPr>
      </w:pPr>
      <w:r w:rsidRPr="00CC0BD0">
        <w:rPr>
          <w:rFonts w:ascii="Times New Roman" w:hAnsi="Times New Roman" w:cs="Times New Roman"/>
        </w:rPr>
        <w:t>Le Bon accueil</w:t>
      </w:r>
    </w:p>
    <w:p w:rsidR="005D41ED" w:rsidRPr="00CC0BD0" w:rsidRDefault="005D41ED" w:rsidP="005D41ED">
      <w:pPr>
        <w:pStyle w:val="Paragraphedeliste"/>
        <w:numPr>
          <w:ilvl w:val="0"/>
          <w:numId w:val="38"/>
        </w:numPr>
        <w:spacing w:after="0" w:line="240" w:lineRule="auto"/>
        <w:jc w:val="both"/>
        <w:rPr>
          <w:rFonts w:ascii="Times New Roman" w:eastAsia="Calibri" w:hAnsi="Times New Roman" w:cs="Times New Roman"/>
        </w:rPr>
      </w:pPr>
      <w:r w:rsidRPr="00CC0BD0">
        <w:rPr>
          <w:rFonts w:ascii="Times New Roman" w:hAnsi="Times New Roman" w:cs="Times New Roman"/>
        </w:rPr>
        <w:t>La Confidentialité</w:t>
      </w:r>
    </w:p>
    <w:p w:rsidR="005D41ED" w:rsidRPr="00CC0BD0" w:rsidRDefault="005D41ED" w:rsidP="005D41ED">
      <w:pPr>
        <w:tabs>
          <w:tab w:val="left" w:pos="3810"/>
        </w:tabs>
        <w:spacing w:after="0" w:line="240" w:lineRule="auto"/>
        <w:jc w:val="both"/>
        <w:rPr>
          <w:rFonts w:ascii="Times New Roman" w:hAnsi="Times New Roman" w:cs="Times New Roman"/>
        </w:rPr>
      </w:pPr>
    </w:p>
    <w:p w:rsidR="00930AA3" w:rsidRPr="00CC0BD0" w:rsidRDefault="005D41ED" w:rsidP="00F461BF">
      <w:pPr>
        <w:tabs>
          <w:tab w:val="left" w:pos="3810"/>
        </w:tabs>
        <w:spacing w:after="0" w:line="240" w:lineRule="auto"/>
        <w:jc w:val="both"/>
        <w:rPr>
          <w:rFonts w:ascii="Times New Roman" w:hAnsi="Times New Roman" w:cs="Times New Roman"/>
        </w:rPr>
      </w:pPr>
      <w:r w:rsidRPr="00CC0BD0">
        <w:rPr>
          <w:rFonts w:ascii="Times New Roman" w:hAnsi="Times New Roman" w:cs="Times New Roman"/>
        </w:rPr>
        <w:t xml:space="preserve">Pour mieux </w:t>
      </w:r>
      <w:r w:rsidR="005C6359" w:rsidRPr="00CC0BD0">
        <w:rPr>
          <w:rFonts w:ascii="Times New Roman" w:hAnsi="Times New Roman" w:cs="Times New Roman"/>
        </w:rPr>
        <w:t xml:space="preserve">comprendre la perception sur la </w:t>
      </w:r>
      <w:r w:rsidRPr="00CC0BD0">
        <w:rPr>
          <w:rFonts w:ascii="Times New Roman" w:hAnsi="Times New Roman" w:cs="Times New Roman"/>
        </w:rPr>
        <w:t>qualité</w:t>
      </w:r>
      <w:r w:rsidR="00D838B1">
        <w:rPr>
          <w:rFonts w:ascii="Times New Roman" w:hAnsi="Times New Roman" w:cs="Times New Roman"/>
        </w:rPr>
        <w:t xml:space="preserve"> des services</w:t>
      </w:r>
      <w:r w:rsidRPr="00CC0BD0">
        <w:rPr>
          <w:rFonts w:ascii="Times New Roman" w:hAnsi="Times New Roman" w:cs="Times New Roman"/>
        </w:rPr>
        <w:t xml:space="preserve">, chaque élément a </w:t>
      </w:r>
      <w:r w:rsidR="005C6359" w:rsidRPr="00CC0BD0">
        <w:rPr>
          <w:rFonts w:ascii="Times New Roman" w:hAnsi="Times New Roman" w:cs="Times New Roman"/>
        </w:rPr>
        <w:t>été isolé de manière à être spécifiquement cerné</w:t>
      </w:r>
      <w:r w:rsidR="002D30F6">
        <w:rPr>
          <w:rFonts w:ascii="Times New Roman" w:hAnsi="Times New Roman" w:cs="Times New Roman"/>
        </w:rPr>
        <w:t xml:space="preserve"> </w:t>
      </w:r>
      <w:r w:rsidR="00410498">
        <w:rPr>
          <w:rFonts w:ascii="Times New Roman" w:hAnsi="Times New Roman" w:cs="Times New Roman"/>
        </w:rPr>
        <w:t xml:space="preserve">dans </w:t>
      </w:r>
      <w:r w:rsidR="005C6359" w:rsidRPr="00CC0BD0">
        <w:rPr>
          <w:rFonts w:ascii="Times New Roman" w:hAnsi="Times New Roman" w:cs="Times New Roman"/>
        </w:rPr>
        <w:t>l’analyse des résultats</w:t>
      </w:r>
      <w:r w:rsidRPr="00CC0BD0">
        <w:rPr>
          <w:rFonts w:ascii="Times New Roman" w:hAnsi="Times New Roman" w:cs="Times New Roman"/>
        </w:rPr>
        <w:t>.</w:t>
      </w:r>
      <w:r w:rsidR="00F461BF" w:rsidRPr="00CC0BD0">
        <w:rPr>
          <w:rFonts w:ascii="Times New Roman" w:hAnsi="Times New Roman" w:cs="Times New Roman"/>
        </w:rPr>
        <w:t xml:space="preserve"> </w:t>
      </w:r>
      <w:r w:rsidRPr="00CC0BD0">
        <w:rPr>
          <w:rFonts w:ascii="Times New Roman" w:hAnsi="Times New Roman" w:cs="Times New Roman"/>
        </w:rPr>
        <w:t xml:space="preserve">Il apparaît que sur les huit éléments de la qualité répertoriés, un seul a été </w:t>
      </w:r>
      <w:r w:rsidR="005C6359" w:rsidRPr="00CC0BD0">
        <w:rPr>
          <w:rFonts w:ascii="Times New Roman" w:hAnsi="Times New Roman" w:cs="Times New Roman"/>
        </w:rPr>
        <w:t>relativement bien apprécié</w:t>
      </w:r>
      <w:r w:rsidRPr="00CC0BD0">
        <w:rPr>
          <w:rFonts w:ascii="Times New Roman" w:hAnsi="Times New Roman" w:cs="Times New Roman"/>
        </w:rPr>
        <w:t xml:space="preserve">, il s’agit de l’accessibilité </w:t>
      </w:r>
      <w:r w:rsidR="00410498">
        <w:rPr>
          <w:rFonts w:ascii="Times New Roman" w:hAnsi="Times New Roman" w:cs="Times New Roman"/>
        </w:rPr>
        <w:t>géographique de certaines structures sanitaires</w:t>
      </w:r>
      <w:r w:rsidRPr="00CC0BD0">
        <w:rPr>
          <w:rFonts w:ascii="Times New Roman" w:hAnsi="Times New Roman" w:cs="Times New Roman"/>
        </w:rPr>
        <w:t xml:space="preserve"> (70% des observations). Cela se comprend aisément et pourrait s’expliquer par le fait que l’enquête a</w:t>
      </w:r>
      <w:r w:rsidR="00F461BF" w:rsidRPr="00CC0BD0">
        <w:rPr>
          <w:rFonts w:ascii="Times New Roman" w:hAnsi="Times New Roman" w:cs="Times New Roman"/>
        </w:rPr>
        <w:t xml:space="preserve"> été réalisé en grande partie dans les zones </w:t>
      </w:r>
      <w:r w:rsidR="005E3FFB" w:rsidRPr="00CC0BD0">
        <w:rPr>
          <w:rFonts w:ascii="Times New Roman" w:hAnsi="Times New Roman" w:cs="Times New Roman"/>
        </w:rPr>
        <w:t>urbaines (</w:t>
      </w:r>
      <w:r w:rsidRPr="00CC0BD0">
        <w:rPr>
          <w:rFonts w:ascii="Times New Roman" w:hAnsi="Times New Roman" w:cs="Times New Roman"/>
        </w:rPr>
        <w:t>chef-lieu des communes urbaines</w:t>
      </w:r>
      <w:r w:rsidR="005C6359" w:rsidRPr="00CC0BD0">
        <w:rPr>
          <w:rFonts w:ascii="Times New Roman" w:hAnsi="Times New Roman" w:cs="Times New Roman"/>
        </w:rPr>
        <w:t xml:space="preserve"> et quartiers péri-urbains</w:t>
      </w:r>
      <w:r w:rsidRPr="00CC0BD0">
        <w:rPr>
          <w:rFonts w:ascii="Times New Roman" w:hAnsi="Times New Roman" w:cs="Times New Roman"/>
        </w:rPr>
        <w:t xml:space="preserve">), les </w:t>
      </w:r>
      <w:r w:rsidR="00930AA3" w:rsidRPr="00CC0BD0">
        <w:rPr>
          <w:rFonts w:ascii="Times New Roman" w:hAnsi="Times New Roman" w:cs="Times New Roman"/>
        </w:rPr>
        <w:t>fournies ont été</w:t>
      </w:r>
      <w:r w:rsidRPr="00CC0BD0">
        <w:rPr>
          <w:rFonts w:ascii="Times New Roman" w:hAnsi="Times New Roman" w:cs="Times New Roman"/>
        </w:rPr>
        <w:t xml:space="preserve"> essentiellement </w:t>
      </w:r>
      <w:r w:rsidR="00930AA3" w:rsidRPr="00CC0BD0">
        <w:rPr>
          <w:rFonts w:ascii="Times New Roman" w:hAnsi="Times New Roman" w:cs="Times New Roman"/>
        </w:rPr>
        <w:t xml:space="preserve">focalisées sur </w:t>
      </w:r>
      <w:r w:rsidRPr="00CC0BD0">
        <w:rPr>
          <w:rFonts w:ascii="Times New Roman" w:hAnsi="Times New Roman" w:cs="Times New Roman"/>
        </w:rPr>
        <w:t>l’accessibilité géographique</w:t>
      </w:r>
      <w:r w:rsidR="00F461BF" w:rsidRPr="00CC0BD0">
        <w:rPr>
          <w:rFonts w:ascii="Times New Roman" w:hAnsi="Times New Roman" w:cs="Times New Roman"/>
        </w:rPr>
        <w:t xml:space="preserve">. Lorsqu’on croise ce résultat </w:t>
      </w:r>
      <w:r w:rsidR="00930AA3" w:rsidRPr="00CC0BD0">
        <w:rPr>
          <w:rFonts w:ascii="Times New Roman" w:hAnsi="Times New Roman" w:cs="Times New Roman"/>
        </w:rPr>
        <w:t xml:space="preserve">à </w:t>
      </w:r>
      <w:r w:rsidR="00F461BF" w:rsidRPr="00CC0BD0">
        <w:rPr>
          <w:rFonts w:ascii="Times New Roman" w:hAnsi="Times New Roman" w:cs="Times New Roman"/>
        </w:rPr>
        <w:t xml:space="preserve">la perception des usagers sur </w:t>
      </w:r>
      <w:r w:rsidRPr="00CC0BD0">
        <w:rPr>
          <w:rFonts w:ascii="Times New Roman" w:hAnsi="Times New Roman" w:cs="Times New Roman"/>
        </w:rPr>
        <w:t>l’accessibilité financière</w:t>
      </w:r>
      <w:r w:rsidR="0037316D" w:rsidRPr="00CC0BD0">
        <w:rPr>
          <w:rFonts w:ascii="Times New Roman" w:hAnsi="Times New Roman" w:cs="Times New Roman"/>
        </w:rPr>
        <w:t xml:space="preserve"> et relationnelle </w:t>
      </w:r>
      <w:r w:rsidR="002D30F6">
        <w:rPr>
          <w:rFonts w:ascii="Times New Roman" w:hAnsi="Times New Roman" w:cs="Times New Roman"/>
        </w:rPr>
        <w:t>(</w:t>
      </w:r>
      <w:r w:rsidR="0037316D" w:rsidRPr="00CC0BD0">
        <w:rPr>
          <w:rFonts w:ascii="Times New Roman" w:hAnsi="Times New Roman" w:cs="Times New Roman"/>
        </w:rPr>
        <w:t>usager/prestataire</w:t>
      </w:r>
      <w:r w:rsidR="002D30F6">
        <w:rPr>
          <w:rFonts w:ascii="Times New Roman" w:hAnsi="Times New Roman" w:cs="Times New Roman"/>
        </w:rPr>
        <w:t>)</w:t>
      </w:r>
      <w:r w:rsidR="0037316D" w:rsidRPr="00CC0BD0">
        <w:rPr>
          <w:rFonts w:ascii="Times New Roman" w:hAnsi="Times New Roman" w:cs="Times New Roman"/>
        </w:rPr>
        <w:t>, le jugement devient quasi négatif</w:t>
      </w:r>
      <w:r w:rsidR="00930AA3" w:rsidRPr="00CC0BD0">
        <w:rPr>
          <w:rFonts w:ascii="Times New Roman" w:hAnsi="Times New Roman" w:cs="Times New Roman"/>
        </w:rPr>
        <w:t xml:space="preserve"> et renvoie à une forme de trafic dont les prix diffèrent de structure en structure</w:t>
      </w:r>
      <w:r w:rsidRPr="00CC0BD0">
        <w:rPr>
          <w:rFonts w:ascii="Times New Roman" w:hAnsi="Times New Roman" w:cs="Times New Roman"/>
        </w:rPr>
        <w:t>.</w:t>
      </w:r>
      <w:r w:rsidR="0037316D" w:rsidRPr="00CC0BD0">
        <w:rPr>
          <w:rFonts w:ascii="Times New Roman" w:hAnsi="Times New Roman" w:cs="Times New Roman"/>
        </w:rPr>
        <w:t xml:space="preserve"> D’où une nécessité d’accompagner l’accessibilité géographique</w:t>
      </w:r>
      <w:r w:rsidR="00930AA3" w:rsidRPr="00CC0BD0">
        <w:rPr>
          <w:rFonts w:ascii="Times New Roman" w:hAnsi="Times New Roman" w:cs="Times New Roman"/>
        </w:rPr>
        <w:t xml:space="preserve"> a</w:t>
      </w:r>
      <w:r w:rsidR="00A2506D">
        <w:rPr>
          <w:rFonts w:ascii="Times New Roman" w:hAnsi="Times New Roman" w:cs="Times New Roman"/>
        </w:rPr>
        <w:t xml:space="preserve"> </w:t>
      </w:r>
      <w:r w:rsidR="00930AA3" w:rsidRPr="00CC0BD0">
        <w:rPr>
          <w:rFonts w:ascii="Times New Roman" w:hAnsi="Times New Roman" w:cs="Times New Roman"/>
        </w:rPr>
        <w:t>un</w:t>
      </w:r>
      <w:r w:rsidR="00AB63A2">
        <w:rPr>
          <w:rFonts w:ascii="Times New Roman" w:hAnsi="Times New Roman" w:cs="Times New Roman"/>
        </w:rPr>
        <w:t xml:space="preserve"> amoi</w:t>
      </w:r>
      <w:r w:rsidR="00380262">
        <w:rPr>
          <w:rFonts w:ascii="Times New Roman" w:hAnsi="Times New Roman" w:cs="Times New Roman"/>
        </w:rPr>
        <w:t xml:space="preserve">ndrissement </w:t>
      </w:r>
      <w:r w:rsidR="00930AA3" w:rsidRPr="00CC0BD0">
        <w:rPr>
          <w:rFonts w:ascii="Times New Roman" w:hAnsi="Times New Roman" w:cs="Times New Roman"/>
        </w:rPr>
        <w:t>du coût des prestations.</w:t>
      </w:r>
    </w:p>
    <w:p w:rsidR="005D41ED" w:rsidRPr="00CC0BD0" w:rsidRDefault="0037316D" w:rsidP="00F461BF">
      <w:pPr>
        <w:tabs>
          <w:tab w:val="left" w:pos="3810"/>
        </w:tabs>
        <w:spacing w:after="0" w:line="240" w:lineRule="auto"/>
        <w:jc w:val="both"/>
        <w:rPr>
          <w:rFonts w:ascii="Times New Roman" w:hAnsi="Times New Roman" w:cs="Times New Roman"/>
        </w:rPr>
      </w:pPr>
      <w:r w:rsidRPr="00CC0BD0">
        <w:rPr>
          <w:rFonts w:ascii="Times New Roman" w:hAnsi="Times New Roman" w:cs="Times New Roman"/>
        </w:rPr>
        <w:t xml:space="preserve">   </w:t>
      </w:r>
    </w:p>
    <w:p w:rsidR="004B4018" w:rsidRPr="00CC0BD0" w:rsidRDefault="00930AA3" w:rsidP="004B4018">
      <w:pPr>
        <w:tabs>
          <w:tab w:val="left" w:pos="5244"/>
        </w:tabs>
        <w:spacing w:after="0" w:line="240" w:lineRule="auto"/>
        <w:jc w:val="both"/>
        <w:rPr>
          <w:rFonts w:ascii="Times New Roman" w:hAnsi="Times New Roman" w:cs="Times New Roman"/>
          <w:bCs/>
        </w:rPr>
      </w:pPr>
      <w:bookmarkStart w:id="46" w:name="_Hlk511048958"/>
      <w:r w:rsidRPr="00CC0BD0">
        <w:rPr>
          <w:rFonts w:ascii="Times New Roman" w:hAnsi="Times New Roman" w:cs="Times New Roman"/>
        </w:rPr>
        <w:t>En ce qui concerne la disponibilité d</w:t>
      </w:r>
      <w:r w:rsidR="00BE33E7" w:rsidRPr="00CC0BD0">
        <w:rPr>
          <w:rFonts w:ascii="Times New Roman" w:hAnsi="Times New Roman" w:cs="Times New Roman"/>
        </w:rPr>
        <w:t>e</w:t>
      </w:r>
      <w:r w:rsidRPr="00CC0BD0">
        <w:rPr>
          <w:rFonts w:ascii="Times New Roman" w:hAnsi="Times New Roman" w:cs="Times New Roman"/>
        </w:rPr>
        <w:t xml:space="preserve"> personnel</w:t>
      </w:r>
      <w:r w:rsidR="00BE33E7" w:rsidRPr="00CC0BD0">
        <w:rPr>
          <w:rFonts w:ascii="Times New Roman" w:hAnsi="Times New Roman" w:cs="Times New Roman"/>
        </w:rPr>
        <w:t xml:space="preserve"> compétent</w:t>
      </w:r>
      <w:r w:rsidRPr="00CC0BD0">
        <w:rPr>
          <w:rFonts w:ascii="Times New Roman" w:hAnsi="Times New Roman" w:cs="Times New Roman"/>
        </w:rPr>
        <w:t>,</w:t>
      </w:r>
      <w:r w:rsidR="00BE33E7" w:rsidRPr="00CC0BD0">
        <w:rPr>
          <w:rFonts w:ascii="Times New Roman" w:hAnsi="Times New Roman" w:cs="Times New Roman"/>
        </w:rPr>
        <w:t xml:space="preserve"> seulement 24% des usagers entretenus affirment satisfaits. L’on comprend en partie </w:t>
      </w:r>
      <w:r w:rsidRPr="00CC0BD0">
        <w:rPr>
          <w:rFonts w:ascii="Times New Roman" w:hAnsi="Times New Roman" w:cs="Times New Roman"/>
        </w:rPr>
        <w:t xml:space="preserve">pourquoi l’acceptation des services est également faible, avec seulement 37% des </w:t>
      </w:r>
      <w:r w:rsidR="00BE33E7" w:rsidRPr="00CC0BD0">
        <w:rPr>
          <w:rFonts w:ascii="Times New Roman" w:hAnsi="Times New Roman" w:cs="Times New Roman"/>
        </w:rPr>
        <w:t>réponses positives fournies</w:t>
      </w:r>
      <w:r w:rsidRPr="00CC0BD0">
        <w:rPr>
          <w:rFonts w:ascii="Times New Roman" w:hAnsi="Times New Roman" w:cs="Times New Roman"/>
        </w:rPr>
        <w:t>. Quant aux autres éléments de la qualité, les scores se situent autour de 50%</w:t>
      </w:r>
      <w:r w:rsidR="004047C8">
        <w:rPr>
          <w:rFonts w:ascii="Times New Roman" w:hAnsi="Times New Roman" w:cs="Times New Roman"/>
        </w:rPr>
        <w:t> ;</w:t>
      </w:r>
      <w:r w:rsidRPr="00CC0BD0">
        <w:rPr>
          <w:rFonts w:ascii="Times New Roman" w:hAnsi="Times New Roman" w:cs="Times New Roman"/>
        </w:rPr>
        <w:t xml:space="preserve"> ce qui est fortement en deçà des besoins des usagers quant à l’offre de services de santé de qualité.</w:t>
      </w:r>
      <w:r w:rsidR="004B4018" w:rsidRPr="00CC0BD0">
        <w:rPr>
          <w:rFonts w:ascii="Times New Roman" w:hAnsi="Times New Roman" w:cs="Times New Roman"/>
        </w:rPr>
        <w:t xml:space="preserve"> Aussi, </w:t>
      </w:r>
      <w:r w:rsidR="004B4018" w:rsidRPr="00CC0BD0">
        <w:rPr>
          <w:rFonts w:ascii="Times New Roman" w:hAnsi="Times New Roman" w:cs="Times New Roman"/>
          <w:bCs/>
        </w:rPr>
        <w:t xml:space="preserve">certains stagiaires sont parfois amenés à prodiguer des soins avec des effets nocifs et une baisse de confiance des patients </w:t>
      </w:r>
      <w:r w:rsidR="002D30F6">
        <w:rPr>
          <w:rFonts w:ascii="Times New Roman" w:hAnsi="Times New Roman" w:cs="Times New Roman"/>
          <w:bCs/>
        </w:rPr>
        <w:t>qui r</w:t>
      </w:r>
      <w:r w:rsidR="004B4018" w:rsidRPr="00CC0BD0">
        <w:rPr>
          <w:rFonts w:ascii="Times New Roman" w:hAnsi="Times New Roman" w:cs="Times New Roman"/>
          <w:bCs/>
        </w:rPr>
        <w:t>enforce l</w:t>
      </w:r>
      <w:r w:rsidR="002D30F6">
        <w:rPr>
          <w:rFonts w:ascii="Times New Roman" w:hAnsi="Times New Roman" w:cs="Times New Roman"/>
          <w:bCs/>
        </w:rPr>
        <w:t>eur</w:t>
      </w:r>
      <w:r w:rsidR="004B4018" w:rsidRPr="00CC0BD0">
        <w:rPr>
          <w:rFonts w:ascii="Times New Roman" w:hAnsi="Times New Roman" w:cs="Times New Roman"/>
          <w:bCs/>
        </w:rPr>
        <w:t xml:space="preserve"> sensation d’être négligé.</w:t>
      </w:r>
    </w:p>
    <w:p w:rsidR="00930AA3" w:rsidRPr="00CC0BD0" w:rsidRDefault="00930AA3" w:rsidP="00EF5158">
      <w:pPr>
        <w:tabs>
          <w:tab w:val="left" w:pos="5244"/>
        </w:tabs>
        <w:spacing w:after="0" w:line="240" w:lineRule="auto"/>
        <w:jc w:val="both"/>
        <w:rPr>
          <w:rFonts w:ascii="Times New Roman" w:hAnsi="Times New Roman" w:cs="Times New Roman"/>
        </w:rPr>
      </w:pPr>
    </w:p>
    <w:p w:rsidR="00EF5158" w:rsidRPr="00CC0BD0" w:rsidRDefault="0078699A" w:rsidP="00EF5158">
      <w:pPr>
        <w:spacing w:after="0" w:line="240" w:lineRule="auto"/>
        <w:jc w:val="both"/>
        <w:rPr>
          <w:rFonts w:ascii="Times New Roman" w:hAnsi="Times New Roman" w:cs="Times New Roman"/>
          <w:bCs/>
        </w:rPr>
      </w:pPr>
      <w:r w:rsidRPr="00CC0BD0">
        <w:rPr>
          <w:rFonts w:ascii="Times New Roman" w:hAnsi="Times New Roman" w:cs="Times New Roman"/>
          <w:bCs/>
        </w:rPr>
        <w:t>La</w:t>
      </w:r>
      <w:r w:rsidR="00EF5158" w:rsidRPr="00CC0BD0">
        <w:rPr>
          <w:rFonts w:ascii="Times New Roman" w:hAnsi="Times New Roman" w:cs="Times New Roman"/>
          <w:bCs/>
        </w:rPr>
        <w:t xml:space="preserve"> qualité des prestations offertes dans les structures sanitaires principalement sur les aspects de premiers abords à savoir « </w:t>
      </w:r>
      <w:r w:rsidR="005E3FFB" w:rsidRPr="00CC0BD0">
        <w:rPr>
          <w:rFonts w:ascii="Times New Roman" w:hAnsi="Times New Roman" w:cs="Times New Roman"/>
          <w:bCs/>
        </w:rPr>
        <w:t>l’accueil et</w:t>
      </w:r>
      <w:r w:rsidR="00EF5158" w:rsidRPr="00CC0BD0">
        <w:rPr>
          <w:rFonts w:ascii="Times New Roman" w:hAnsi="Times New Roman" w:cs="Times New Roman"/>
          <w:bCs/>
        </w:rPr>
        <w:t> le temps d’attente » croisé au « </w:t>
      </w:r>
      <w:r w:rsidR="005E3FFB" w:rsidRPr="00CC0BD0">
        <w:rPr>
          <w:rFonts w:ascii="Times New Roman" w:hAnsi="Times New Roman" w:cs="Times New Roman"/>
          <w:bCs/>
        </w:rPr>
        <w:t>motif de</w:t>
      </w:r>
      <w:r w:rsidR="00EF5158" w:rsidRPr="00CC0BD0">
        <w:rPr>
          <w:rFonts w:ascii="Times New Roman" w:hAnsi="Times New Roman" w:cs="Times New Roman"/>
          <w:bCs/>
        </w:rPr>
        <w:t xml:space="preserve"> visite », ont été les points de critiques </w:t>
      </w:r>
      <w:r w:rsidRPr="00CC0BD0">
        <w:rPr>
          <w:rFonts w:ascii="Times New Roman" w:hAnsi="Times New Roman" w:cs="Times New Roman"/>
          <w:bCs/>
        </w:rPr>
        <w:t>d’ensemble</w:t>
      </w:r>
      <w:r w:rsidR="00EF5158" w:rsidRPr="00CC0BD0">
        <w:rPr>
          <w:rFonts w:ascii="Times New Roman" w:hAnsi="Times New Roman" w:cs="Times New Roman"/>
          <w:bCs/>
        </w:rPr>
        <w:t xml:space="preserve"> des usagers entretenus. Le délai d’attente a été jugé long pour environ 2/3 des usagers interrogés quel que soit le service de prise en charge sollicité.</w:t>
      </w:r>
    </w:p>
    <w:p w:rsidR="00E90BEB" w:rsidRPr="00CC0BD0" w:rsidRDefault="00E90BEB" w:rsidP="0078699A">
      <w:pPr>
        <w:tabs>
          <w:tab w:val="left" w:pos="5244"/>
        </w:tabs>
        <w:spacing w:after="0" w:line="240" w:lineRule="auto"/>
        <w:jc w:val="both"/>
        <w:rPr>
          <w:rFonts w:ascii="Times New Roman" w:hAnsi="Times New Roman" w:cs="Times New Roman"/>
          <w:bCs/>
        </w:rPr>
      </w:pPr>
    </w:p>
    <w:p w:rsidR="0078699A" w:rsidRPr="00CC0BD0" w:rsidRDefault="0078699A" w:rsidP="0078699A">
      <w:pPr>
        <w:tabs>
          <w:tab w:val="left" w:pos="5244"/>
        </w:tabs>
        <w:spacing w:after="0" w:line="240" w:lineRule="auto"/>
        <w:jc w:val="both"/>
        <w:rPr>
          <w:rFonts w:ascii="Times New Roman" w:hAnsi="Times New Roman" w:cs="Times New Roman"/>
          <w:bCs/>
        </w:rPr>
      </w:pPr>
      <w:r w:rsidRPr="00CC0BD0">
        <w:rPr>
          <w:rFonts w:ascii="Times New Roman" w:hAnsi="Times New Roman" w:cs="Times New Roman"/>
          <w:bCs/>
        </w:rPr>
        <w:t xml:space="preserve">L’attente est jugée comme beaucoup trop longue. Ce </w:t>
      </w:r>
      <w:r w:rsidR="00AB1048">
        <w:rPr>
          <w:rFonts w:ascii="Times New Roman" w:hAnsi="Times New Roman" w:cs="Times New Roman"/>
          <w:bCs/>
        </w:rPr>
        <w:t xml:space="preserve">constat </w:t>
      </w:r>
      <w:r w:rsidRPr="00CC0BD0">
        <w:rPr>
          <w:rFonts w:ascii="Times New Roman" w:hAnsi="Times New Roman" w:cs="Times New Roman"/>
          <w:bCs/>
        </w:rPr>
        <w:t>renforc</w:t>
      </w:r>
      <w:r w:rsidR="00AB1048">
        <w:rPr>
          <w:rFonts w:ascii="Times New Roman" w:hAnsi="Times New Roman" w:cs="Times New Roman"/>
          <w:bCs/>
        </w:rPr>
        <w:t xml:space="preserve">e </w:t>
      </w:r>
      <w:r w:rsidRPr="00CC0BD0">
        <w:rPr>
          <w:rFonts w:ascii="Times New Roman" w:hAnsi="Times New Roman" w:cs="Times New Roman"/>
          <w:bCs/>
        </w:rPr>
        <w:t>l’absence d’organisation explicite de l’ordre de prise en charge des patients. L’interprétation récurrente est que les patients les plus vulnérables économiquement sont ceux qui sont le</w:t>
      </w:r>
      <w:r w:rsidR="002D30F6">
        <w:rPr>
          <w:rFonts w:ascii="Times New Roman" w:hAnsi="Times New Roman" w:cs="Times New Roman"/>
          <w:bCs/>
        </w:rPr>
        <w:t>s</w:t>
      </w:r>
      <w:r w:rsidRPr="00CC0BD0">
        <w:rPr>
          <w:rFonts w:ascii="Times New Roman" w:hAnsi="Times New Roman" w:cs="Times New Roman"/>
          <w:bCs/>
        </w:rPr>
        <w:t xml:space="preserve"> plus délaissés. On retrouve par extension l’idée également d’un « clientélisme de classe » : les personnes qui sont proportionnellement plus aisées sont prises en charge rapidement. Exemple d’une patiente ayant de fortes contractions abdominales depuis plusieurs heures voyant passer devant elle pour la consultation un homme valide « portant de beaux habits ». Ceci est particulièrement saillant dans les propos des usagers des hôpitaux. En d’autres termes, les patients ont le sentiment d’être dans une compétition de classe </w:t>
      </w:r>
      <w:r w:rsidR="00CD4E64" w:rsidRPr="00CC0BD0">
        <w:rPr>
          <w:rFonts w:ascii="Times New Roman" w:hAnsi="Times New Roman" w:cs="Times New Roman"/>
          <w:bCs/>
        </w:rPr>
        <w:t>à</w:t>
      </w:r>
      <w:r w:rsidRPr="00CC0BD0">
        <w:rPr>
          <w:rFonts w:ascii="Times New Roman" w:hAnsi="Times New Roman" w:cs="Times New Roman"/>
          <w:bCs/>
        </w:rPr>
        <w:t xml:space="preserve"> l’intérieur de l’enceinte médicale. Cela les mets dans une position d’inquiétude et leur donne le sentiment de ne pas être traité sur un plan d’égalité. Cela semble influencer également la perception de la consultation </w:t>
      </w:r>
      <w:r w:rsidR="00CD4E64" w:rsidRPr="00CC0BD0">
        <w:rPr>
          <w:rFonts w:ascii="Times New Roman" w:hAnsi="Times New Roman" w:cs="Times New Roman"/>
          <w:bCs/>
        </w:rPr>
        <w:t>elle-même</w:t>
      </w:r>
      <w:r w:rsidRPr="00CC0BD0">
        <w:rPr>
          <w:rFonts w:ascii="Times New Roman" w:hAnsi="Times New Roman" w:cs="Times New Roman"/>
          <w:bCs/>
        </w:rPr>
        <w:t xml:space="preserve"> qui peut </w:t>
      </w:r>
      <w:r w:rsidR="00CD4E64" w:rsidRPr="00CC0BD0">
        <w:rPr>
          <w:rFonts w:ascii="Times New Roman" w:hAnsi="Times New Roman" w:cs="Times New Roman"/>
          <w:bCs/>
        </w:rPr>
        <w:t>être</w:t>
      </w:r>
      <w:r w:rsidRPr="00CC0BD0">
        <w:rPr>
          <w:rFonts w:ascii="Times New Roman" w:hAnsi="Times New Roman" w:cs="Times New Roman"/>
          <w:bCs/>
        </w:rPr>
        <w:t xml:space="preserve"> jugée comme potentiellement suspecte</w:t>
      </w:r>
      <w:r w:rsidR="002D30F6">
        <w:rPr>
          <w:rFonts w:ascii="Times New Roman" w:hAnsi="Times New Roman" w:cs="Times New Roman"/>
          <w:bCs/>
        </w:rPr>
        <w:t xml:space="preserve">, </w:t>
      </w:r>
      <w:r w:rsidRPr="00CC0BD0">
        <w:rPr>
          <w:rFonts w:ascii="Times New Roman" w:hAnsi="Times New Roman" w:cs="Times New Roman"/>
          <w:bCs/>
        </w:rPr>
        <w:t>inefficace</w:t>
      </w:r>
      <w:r w:rsidR="002D30F6">
        <w:rPr>
          <w:rFonts w:ascii="Times New Roman" w:hAnsi="Times New Roman" w:cs="Times New Roman"/>
          <w:bCs/>
        </w:rPr>
        <w:t xml:space="preserve"> et illégal</w:t>
      </w:r>
      <w:r w:rsidRPr="00CC0BD0">
        <w:rPr>
          <w:rFonts w:ascii="Times New Roman" w:hAnsi="Times New Roman" w:cs="Times New Roman"/>
          <w:bCs/>
        </w:rPr>
        <w:t xml:space="preserve">. </w:t>
      </w:r>
    </w:p>
    <w:bookmarkEnd w:id="46"/>
    <w:p w:rsidR="00CD4E64" w:rsidRPr="00CC0BD0" w:rsidRDefault="00CD4E64" w:rsidP="0078699A">
      <w:pPr>
        <w:tabs>
          <w:tab w:val="left" w:pos="5244"/>
        </w:tabs>
        <w:spacing w:after="0" w:line="240" w:lineRule="auto"/>
        <w:jc w:val="both"/>
        <w:rPr>
          <w:rFonts w:ascii="Times New Roman" w:hAnsi="Times New Roman" w:cs="Times New Roman"/>
          <w:bCs/>
        </w:rPr>
      </w:pPr>
    </w:p>
    <w:p w:rsidR="0078699A" w:rsidRPr="004047C8" w:rsidRDefault="00CD4E64" w:rsidP="0078699A">
      <w:pPr>
        <w:tabs>
          <w:tab w:val="left" w:pos="5244"/>
        </w:tabs>
        <w:spacing w:after="0" w:line="240" w:lineRule="auto"/>
        <w:jc w:val="both"/>
        <w:rPr>
          <w:rFonts w:ascii="Times New Roman" w:hAnsi="Times New Roman" w:cs="Times New Roman"/>
          <w:bCs/>
        </w:rPr>
      </w:pPr>
      <w:r w:rsidRPr="004047C8">
        <w:rPr>
          <w:rFonts w:ascii="Times New Roman" w:hAnsi="Times New Roman" w:cs="Times New Roman"/>
          <w:bCs/>
          <w:iCs/>
        </w:rPr>
        <w:t>A</w:t>
      </w:r>
      <w:r w:rsidR="0078699A" w:rsidRPr="004047C8">
        <w:rPr>
          <w:rFonts w:ascii="Times New Roman" w:hAnsi="Times New Roman" w:cs="Times New Roman"/>
          <w:bCs/>
          <w:iCs/>
        </w:rPr>
        <w:t xml:space="preserve"> l’inverse</w:t>
      </w:r>
      <w:r w:rsidRPr="004047C8">
        <w:rPr>
          <w:rFonts w:ascii="Times New Roman" w:hAnsi="Times New Roman" w:cs="Times New Roman"/>
          <w:bCs/>
          <w:iCs/>
        </w:rPr>
        <w:t>,</w:t>
      </w:r>
      <w:r w:rsidR="0078699A" w:rsidRPr="004047C8">
        <w:rPr>
          <w:rFonts w:ascii="Times New Roman" w:hAnsi="Times New Roman" w:cs="Times New Roman"/>
          <w:bCs/>
          <w:iCs/>
        </w:rPr>
        <w:t xml:space="preserve"> une certaine empathie dans la prise en charge donne la sensation d’une bienveillance </w:t>
      </w:r>
      <w:r w:rsidR="002D30F6" w:rsidRPr="004047C8">
        <w:rPr>
          <w:rFonts w:ascii="Times New Roman" w:hAnsi="Times New Roman" w:cs="Times New Roman"/>
          <w:bCs/>
          <w:iCs/>
        </w:rPr>
        <w:t xml:space="preserve">qui </w:t>
      </w:r>
      <w:r w:rsidRPr="004047C8">
        <w:rPr>
          <w:rFonts w:ascii="Times New Roman" w:hAnsi="Times New Roman" w:cs="Times New Roman"/>
          <w:bCs/>
          <w:iCs/>
        </w:rPr>
        <w:t>n’est pas remise en cause. C</w:t>
      </w:r>
      <w:r w:rsidR="0078699A" w:rsidRPr="004047C8">
        <w:rPr>
          <w:rFonts w:ascii="Times New Roman" w:hAnsi="Times New Roman" w:cs="Times New Roman"/>
          <w:bCs/>
          <w:iCs/>
        </w:rPr>
        <w:t xml:space="preserve">e qui couvre le </w:t>
      </w:r>
      <w:r w:rsidRPr="004047C8">
        <w:rPr>
          <w:rFonts w:ascii="Times New Roman" w:hAnsi="Times New Roman" w:cs="Times New Roman"/>
          <w:bCs/>
          <w:iCs/>
        </w:rPr>
        <w:t>problème</w:t>
      </w:r>
      <w:r w:rsidR="0078699A" w:rsidRPr="004047C8">
        <w:rPr>
          <w:rFonts w:ascii="Times New Roman" w:hAnsi="Times New Roman" w:cs="Times New Roman"/>
          <w:bCs/>
          <w:iCs/>
        </w:rPr>
        <w:t> : les patients peuvent se sentir mieux considérés m</w:t>
      </w:r>
      <w:r w:rsidR="004047C8" w:rsidRPr="004047C8">
        <w:rPr>
          <w:rFonts w:ascii="Times New Roman" w:hAnsi="Times New Roman" w:cs="Times New Roman"/>
          <w:bCs/>
          <w:iCs/>
        </w:rPr>
        <w:t xml:space="preserve">ême s’ils ne reçoivent pas </w:t>
      </w:r>
      <w:r w:rsidR="0078699A" w:rsidRPr="004047C8">
        <w:rPr>
          <w:rFonts w:ascii="Times New Roman" w:hAnsi="Times New Roman" w:cs="Times New Roman"/>
          <w:bCs/>
          <w:iCs/>
        </w:rPr>
        <w:t>objectivement la qualité de soins att</w:t>
      </w:r>
      <w:r w:rsidRPr="004047C8">
        <w:rPr>
          <w:rFonts w:ascii="Times New Roman" w:hAnsi="Times New Roman" w:cs="Times New Roman"/>
          <w:bCs/>
          <w:iCs/>
        </w:rPr>
        <w:t>endus</w:t>
      </w:r>
      <w:r w:rsidR="0078699A" w:rsidRPr="004047C8">
        <w:rPr>
          <w:rFonts w:ascii="Times New Roman" w:hAnsi="Times New Roman" w:cs="Times New Roman"/>
          <w:bCs/>
          <w:iCs/>
        </w:rPr>
        <w:t xml:space="preserve">. </w:t>
      </w:r>
    </w:p>
    <w:p w:rsidR="0078699A" w:rsidRPr="00CC0BD0" w:rsidRDefault="0078699A" w:rsidP="00EF5158">
      <w:pPr>
        <w:spacing w:after="0" w:line="240" w:lineRule="auto"/>
        <w:jc w:val="both"/>
        <w:rPr>
          <w:rFonts w:ascii="Times New Roman" w:hAnsi="Times New Roman" w:cs="Times New Roman"/>
          <w:bCs/>
        </w:rPr>
      </w:pPr>
    </w:p>
    <w:p w:rsidR="00EF5158" w:rsidRPr="004047C8" w:rsidRDefault="00EF5158" w:rsidP="00EF5158">
      <w:pPr>
        <w:spacing w:after="0" w:line="240" w:lineRule="auto"/>
        <w:jc w:val="both"/>
        <w:rPr>
          <w:rFonts w:ascii="Times New Roman" w:hAnsi="Times New Roman" w:cs="Times New Roman"/>
          <w:b/>
          <w:bCs/>
          <w:i/>
        </w:rPr>
      </w:pPr>
      <w:r w:rsidRPr="004047C8">
        <w:rPr>
          <w:rFonts w:ascii="Times New Roman" w:hAnsi="Times New Roman" w:cs="Times New Roman"/>
          <w:b/>
          <w:bCs/>
          <w:i/>
        </w:rPr>
        <w:t>Ainsi</w:t>
      </w:r>
      <w:r w:rsidR="00551E5D">
        <w:rPr>
          <w:rFonts w:ascii="Times New Roman" w:hAnsi="Times New Roman" w:cs="Times New Roman"/>
          <w:b/>
          <w:bCs/>
          <w:i/>
        </w:rPr>
        <w:t>,</w:t>
      </w:r>
      <w:r w:rsidRPr="004047C8">
        <w:rPr>
          <w:rFonts w:ascii="Times New Roman" w:hAnsi="Times New Roman" w:cs="Times New Roman"/>
          <w:b/>
          <w:bCs/>
          <w:i/>
        </w:rPr>
        <w:t xml:space="preserve"> le parallèle fait entre le délai d’attente et le motif de visite fait ressortir un besoin de mettre à disposition</w:t>
      </w:r>
      <w:r w:rsidR="00CD4E64" w:rsidRPr="004047C8">
        <w:rPr>
          <w:rFonts w:ascii="Times New Roman" w:hAnsi="Times New Roman" w:cs="Times New Roman"/>
          <w:b/>
          <w:bCs/>
          <w:i/>
        </w:rPr>
        <w:t xml:space="preserve"> et</w:t>
      </w:r>
      <w:r w:rsidR="004047C8" w:rsidRPr="004047C8">
        <w:rPr>
          <w:rFonts w:ascii="Times New Roman" w:hAnsi="Times New Roman" w:cs="Times New Roman"/>
          <w:b/>
          <w:bCs/>
          <w:i/>
        </w:rPr>
        <w:t>/</w:t>
      </w:r>
      <w:r w:rsidRPr="004047C8">
        <w:rPr>
          <w:rFonts w:ascii="Times New Roman" w:hAnsi="Times New Roman" w:cs="Times New Roman"/>
          <w:b/>
          <w:bCs/>
          <w:i/>
        </w:rPr>
        <w:t>ou orienter plus de ressources humaines au niveau de ces points afin de réduire au maximum l’attente des patients</w:t>
      </w:r>
      <w:r w:rsidR="002D30F6" w:rsidRPr="004047C8">
        <w:rPr>
          <w:rFonts w:ascii="Times New Roman" w:hAnsi="Times New Roman" w:cs="Times New Roman"/>
          <w:b/>
          <w:bCs/>
          <w:i/>
        </w:rPr>
        <w:t xml:space="preserve"> qui constitue un vecteur influent dans la fixation de </w:t>
      </w:r>
      <w:r w:rsidR="005E3FFB" w:rsidRPr="004047C8">
        <w:rPr>
          <w:rFonts w:ascii="Times New Roman" w:hAnsi="Times New Roman" w:cs="Times New Roman"/>
          <w:b/>
          <w:bCs/>
          <w:i/>
        </w:rPr>
        <w:t>la perception</w:t>
      </w:r>
      <w:r w:rsidR="002D30F6" w:rsidRPr="004047C8">
        <w:rPr>
          <w:rFonts w:ascii="Times New Roman" w:hAnsi="Times New Roman" w:cs="Times New Roman"/>
          <w:b/>
          <w:bCs/>
          <w:i/>
        </w:rPr>
        <w:t xml:space="preserve"> des usagers quant à la qualité des services de soins</w:t>
      </w:r>
      <w:r w:rsidRPr="004047C8">
        <w:rPr>
          <w:rFonts w:ascii="Times New Roman" w:hAnsi="Times New Roman" w:cs="Times New Roman"/>
          <w:b/>
          <w:bCs/>
          <w:i/>
        </w:rPr>
        <w:t>.</w:t>
      </w:r>
    </w:p>
    <w:p w:rsidR="006A1527" w:rsidRPr="00CC0BD0" w:rsidRDefault="006A1527" w:rsidP="00EF5158">
      <w:pPr>
        <w:spacing w:after="0" w:line="240" w:lineRule="auto"/>
        <w:jc w:val="both"/>
        <w:rPr>
          <w:rFonts w:ascii="Times New Roman" w:hAnsi="Times New Roman" w:cs="Times New Roman"/>
          <w:bCs/>
        </w:rPr>
      </w:pPr>
    </w:p>
    <w:p w:rsidR="00B0360E" w:rsidRPr="007A2DE5" w:rsidRDefault="00D35BB4" w:rsidP="00B0360E">
      <w:pPr>
        <w:tabs>
          <w:tab w:val="left" w:pos="5244"/>
        </w:tabs>
        <w:spacing w:after="0" w:line="240" w:lineRule="auto"/>
        <w:jc w:val="both"/>
        <w:rPr>
          <w:rFonts w:ascii="Times New Roman" w:hAnsi="Times New Roman" w:cs="Times New Roman"/>
          <w:b/>
          <w:bCs/>
          <w:color w:val="17365D" w:themeColor="text2" w:themeShade="BF"/>
        </w:rPr>
      </w:pPr>
      <w:r>
        <w:rPr>
          <w:rFonts w:ascii="Times New Roman" w:hAnsi="Times New Roman" w:cs="Times New Roman"/>
          <w:b/>
          <w:bCs/>
          <w:color w:val="17365D" w:themeColor="text2" w:themeShade="BF"/>
        </w:rPr>
        <w:t>5.8</w:t>
      </w:r>
      <w:r w:rsidR="007A2DE5">
        <w:rPr>
          <w:rFonts w:ascii="Times New Roman" w:hAnsi="Times New Roman" w:cs="Times New Roman"/>
          <w:b/>
          <w:bCs/>
          <w:color w:val="17365D" w:themeColor="text2" w:themeShade="BF"/>
        </w:rPr>
        <w:t xml:space="preserve"> </w:t>
      </w:r>
      <w:r w:rsidR="005E3FFB" w:rsidRPr="007A2DE5">
        <w:rPr>
          <w:rFonts w:ascii="Times New Roman" w:hAnsi="Times New Roman" w:cs="Times New Roman"/>
          <w:b/>
          <w:bCs/>
          <w:color w:val="17365D" w:themeColor="text2" w:themeShade="BF"/>
        </w:rPr>
        <w:t>Infrastructures sanitaires</w:t>
      </w:r>
      <w:r w:rsidR="00B0360E" w:rsidRPr="007A2DE5">
        <w:rPr>
          <w:rFonts w:ascii="Times New Roman" w:hAnsi="Times New Roman" w:cs="Times New Roman"/>
          <w:b/>
          <w:bCs/>
          <w:color w:val="17365D" w:themeColor="text2" w:themeShade="BF"/>
        </w:rPr>
        <w:t> :</w:t>
      </w:r>
    </w:p>
    <w:p w:rsidR="00E74C52" w:rsidRPr="00CC0BD0" w:rsidRDefault="007A2DE5" w:rsidP="00B0360E">
      <w:pPr>
        <w:tabs>
          <w:tab w:val="left" w:pos="5244"/>
        </w:tabs>
        <w:spacing w:after="0" w:line="240" w:lineRule="auto"/>
        <w:jc w:val="both"/>
        <w:rPr>
          <w:rFonts w:ascii="Times New Roman" w:hAnsi="Times New Roman" w:cs="Times New Roman"/>
          <w:bCs/>
        </w:rPr>
      </w:pPr>
      <w:r>
        <w:rPr>
          <w:rFonts w:ascii="Times New Roman" w:hAnsi="Times New Roman" w:cs="Times New Roman"/>
          <w:bCs/>
        </w:rPr>
        <w:t>Le manque d’hygiène est aussi une</w:t>
      </w:r>
      <w:r w:rsidR="006A1527" w:rsidRPr="00CC0BD0">
        <w:rPr>
          <w:rFonts w:ascii="Times New Roman" w:hAnsi="Times New Roman" w:cs="Times New Roman"/>
          <w:bCs/>
        </w:rPr>
        <w:t xml:space="preserve"> sensation que des maladies peuvent être contractées dans les structures de santé. </w:t>
      </w:r>
      <w:r w:rsidR="00380262">
        <w:rPr>
          <w:rFonts w:ascii="Times New Roman" w:hAnsi="Times New Roman" w:cs="Times New Roman"/>
          <w:bCs/>
        </w:rPr>
        <w:t xml:space="preserve">Certains </w:t>
      </w:r>
      <w:r w:rsidR="00456974" w:rsidRPr="00CC0BD0">
        <w:rPr>
          <w:rFonts w:ascii="Times New Roman" w:hAnsi="Times New Roman" w:cs="Times New Roman"/>
          <w:bCs/>
        </w:rPr>
        <w:t xml:space="preserve">agents de santé entretenus indiquent que les </w:t>
      </w:r>
      <w:r w:rsidR="00E74C52" w:rsidRPr="00CC0BD0">
        <w:rPr>
          <w:rFonts w:ascii="Times New Roman" w:hAnsi="Times New Roman" w:cs="Times New Roman"/>
          <w:bCs/>
        </w:rPr>
        <w:t xml:space="preserve">infrastructures </w:t>
      </w:r>
      <w:r w:rsidR="00456974" w:rsidRPr="00CC0BD0">
        <w:rPr>
          <w:rFonts w:ascii="Times New Roman" w:hAnsi="Times New Roman" w:cs="Times New Roman"/>
          <w:bCs/>
        </w:rPr>
        <w:t xml:space="preserve">sanitaires </w:t>
      </w:r>
      <w:r w:rsidR="00E74C52" w:rsidRPr="00CC0BD0">
        <w:rPr>
          <w:rFonts w:ascii="Times New Roman" w:hAnsi="Times New Roman" w:cs="Times New Roman"/>
          <w:bCs/>
        </w:rPr>
        <w:t xml:space="preserve">présentent des états physiques et fonctionnels disparates en fonction des zones. </w:t>
      </w:r>
      <w:r w:rsidR="00456974" w:rsidRPr="00CC0BD0">
        <w:rPr>
          <w:rFonts w:ascii="Times New Roman" w:hAnsi="Times New Roman" w:cs="Times New Roman"/>
          <w:bCs/>
        </w:rPr>
        <w:t xml:space="preserve">Même si des efforts énormes ont été déployés pour leur mise en place, il reste </w:t>
      </w:r>
      <w:r w:rsidR="00E74C52" w:rsidRPr="00CC0BD0">
        <w:rPr>
          <w:rFonts w:ascii="Times New Roman" w:hAnsi="Times New Roman" w:cs="Times New Roman"/>
          <w:bCs/>
        </w:rPr>
        <w:t>insuffisant et la couverture sanitaire demeure passive et relativement inadéquate</w:t>
      </w:r>
      <w:r w:rsidR="00456974" w:rsidRPr="00CC0BD0">
        <w:rPr>
          <w:rFonts w:ascii="Times New Roman" w:hAnsi="Times New Roman" w:cs="Times New Roman"/>
          <w:bCs/>
        </w:rPr>
        <w:t>.</w:t>
      </w:r>
      <w:r w:rsidR="00E74C52" w:rsidRPr="00CC0BD0">
        <w:rPr>
          <w:rFonts w:ascii="Times New Roman" w:hAnsi="Times New Roman" w:cs="Times New Roman"/>
          <w:bCs/>
        </w:rPr>
        <w:t xml:space="preserve"> </w:t>
      </w:r>
      <w:r w:rsidR="00456974" w:rsidRPr="00CC0BD0">
        <w:rPr>
          <w:rFonts w:ascii="Times New Roman" w:hAnsi="Times New Roman" w:cs="Times New Roman"/>
          <w:bCs/>
        </w:rPr>
        <w:t>C</w:t>
      </w:r>
      <w:r w:rsidR="00E74C52" w:rsidRPr="00CC0BD0">
        <w:rPr>
          <w:rFonts w:ascii="Times New Roman" w:hAnsi="Times New Roman" w:cs="Times New Roman"/>
          <w:bCs/>
        </w:rPr>
        <w:t xml:space="preserve">ertains équipements ne répondent pas encore aux normes techniques et fonctionnelles requises pour assurer une prise en charge adéquate des malades. </w:t>
      </w:r>
    </w:p>
    <w:p w:rsidR="00E74C52" w:rsidRPr="00CC0BD0" w:rsidRDefault="00E74C52" w:rsidP="00E74C52">
      <w:pPr>
        <w:pStyle w:val="Corpsdetexte"/>
        <w:spacing w:before="120" w:after="120" w:line="240" w:lineRule="auto"/>
        <w:ind w:left="0" w:firstLine="0"/>
        <w:rPr>
          <w:rFonts w:ascii="Times New Roman" w:eastAsiaTheme="minorEastAsia" w:hAnsi="Times New Roman"/>
          <w:bCs/>
          <w:szCs w:val="22"/>
        </w:rPr>
      </w:pPr>
      <w:r w:rsidRPr="00CC0BD0">
        <w:rPr>
          <w:rFonts w:ascii="Times New Roman" w:eastAsiaTheme="minorEastAsia" w:hAnsi="Times New Roman"/>
          <w:bCs/>
          <w:szCs w:val="22"/>
        </w:rPr>
        <w:t>Dans les structures de référence, notamment les hôpitaux, le niveau du plateau technique ne</w:t>
      </w:r>
      <w:r w:rsidR="00456974" w:rsidRPr="00CC0BD0">
        <w:rPr>
          <w:rFonts w:ascii="Times New Roman" w:eastAsiaTheme="minorEastAsia" w:hAnsi="Times New Roman"/>
          <w:bCs/>
          <w:szCs w:val="22"/>
        </w:rPr>
        <w:t xml:space="preserve"> </w:t>
      </w:r>
      <w:r w:rsidRPr="00CC0BD0">
        <w:rPr>
          <w:rFonts w:ascii="Times New Roman" w:eastAsiaTheme="minorEastAsia" w:hAnsi="Times New Roman"/>
          <w:bCs/>
          <w:szCs w:val="22"/>
        </w:rPr>
        <w:t>permet pas de prendre en charge certaines pathologies assez fréquentes dans le contexte épidémiologique actuel. Cette situation est, entre autres, à la base de nombreuses évacuations sanitaires, causant une importante fuite de devises pour le pays.</w:t>
      </w:r>
    </w:p>
    <w:p w:rsidR="009416D7" w:rsidRDefault="00E74C52" w:rsidP="00E74C52">
      <w:pPr>
        <w:spacing w:line="240" w:lineRule="auto"/>
        <w:jc w:val="both"/>
        <w:rPr>
          <w:rFonts w:ascii="Times New Roman" w:hAnsi="Times New Roman" w:cs="Times New Roman"/>
        </w:rPr>
      </w:pPr>
      <w:r w:rsidRPr="00CC0BD0">
        <w:rPr>
          <w:rFonts w:ascii="Times New Roman" w:hAnsi="Times New Roman" w:cs="Times New Roman"/>
          <w:bCs/>
        </w:rPr>
        <w:t xml:space="preserve">De plus, il n’existe pas de système performant de maintenance des infrastructures et des équipements (plan de maintenance, normes, procédures en matière de gestion du patrimoine et système de financement) dans la majorité des préfectures et régions. </w:t>
      </w:r>
      <w:r w:rsidRPr="00CC0BD0">
        <w:rPr>
          <w:rFonts w:ascii="Times New Roman" w:hAnsi="Times New Roman" w:cs="Times New Roman"/>
        </w:rPr>
        <w:t>Par ailleurs, la répartition du personnel par poste est inadéquate dans les structures de santé.</w:t>
      </w:r>
      <w:r w:rsidR="006F6BB7">
        <w:rPr>
          <w:rFonts w:ascii="Times New Roman" w:hAnsi="Times New Roman" w:cs="Times New Roman"/>
        </w:rPr>
        <w:t xml:space="preserve"> </w:t>
      </w:r>
      <w:r w:rsidRPr="00CC0BD0">
        <w:rPr>
          <w:rFonts w:ascii="Times New Roman" w:hAnsi="Times New Roman" w:cs="Times New Roman"/>
        </w:rPr>
        <w:t xml:space="preserve">Aussi, le professionnel de santé occupe plusieurs postes à la fois, probablement à cause de la pénurie de certaines catégories de personnel de santé. La dénomination de ces postes n’est pas constante dans les différentes structures. Cette situation ne facilite pas la catégorisation des postes. De surcroît, il a été constaté que les structures de santé ne disposent pas de description de poste qui renseigne suffisamment sur leur configuration. </w:t>
      </w:r>
    </w:p>
    <w:p w:rsidR="00352C5C" w:rsidRPr="006F6BB7" w:rsidRDefault="00EA590F" w:rsidP="007A27A5">
      <w:pPr>
        <w:keepNext/>
        <w:keepLines/>
        <w:suppressAutoHyphens/>
        <w:spacing w:line="240" w:lineRule="auto"/>
        <w:jc w:val="both"/>
        <w:rPr>
          <w:rFonts w:ascii="Times New Roman" w:hAnsi="Times New Roman" w:cs="Times New Roman"/>
          <w:i/>
        </w:rPr>
      </w:pPr>
      <w:r w:rsidRPr="00347291">
        <w:rPr>
          <w:rFonts w:ascii="Times New Roman" w:hAnsi="Times New Roman" w:cs="Times New Roman"/>
        </w:rPr>
        <w:t xml:space="preserve">Cette situation de faite corrobore avec les résultats de l’étude de cas </w:t>
      </w:r>
      <w:r w:rsidR="0094249B">
        <w:rPr>
          <w:rFonts w:ascii="Times New Roman" w:hAnsi="Times New Roman" w:cs="Times New Roman"/>
        </w:rPr>
        <w:t xml:space="preserve">sur le personnel lié aux prestations de soins Sage-femme </w:t>
      </w:r>
      <w:r w:rsidRPr="00347291">
        <w:rPr>
          <w:rFonts w:ascii="Times New Roman" w:hAnsi="Times New Roman" w:cs="Times New Roman"/>
        </w:rPr>
        <w:t xml:space="preserve">réalisée par le Ministère de la santé </w:t>
      </w:r>
      <w:r w:rsidR="00865A4F">
        <w:rPr>
          <w:rFonts w:ascii="Times New Roman" w:hAnsi="Times New Roman" w:cs="Times New Roman"/>
        </w:rPr>
        <w:t xml:space="preserve">en collaboration avec </w:t>
      </w:r>
      <w:r w:rsidR="00865A4F" w:rsidRPr="0094249B">
        <w:rPr>
          <w:rFonts w:ascii="Times New Roman" w:hAnsi="Times New Roman" w:cs="Times New Roman"/>
        </w:rPr>
        <w:t xml:space="preserve">l’OMS, l’Unicef, l’UNFPA </w:t>
      </w:r>
      <w:r w:rsidR="0094249B" w:rsidRPr="0094249B">
        <w:rPr>
          <w:rFonts w:ascii="Times New Roman" w:hAnsi="Times New Roman" w:cs="Times New Roman"/>
        </w:rPr>
        <w:t xml:space="preserve">sur </w:t>
      </w:r>
      <w:r w:rsidR="00865A4F" w:rsidRPr="0094249B">
        <w:rPr>
          <w:rFonts w:ascii="Times New Roman" w:hAnsi="Times New Roman" w:cs="Times New Roman"/>
        </w:rPr>
        <w:t>financement Fonds Muskoka</w:t>
      </w:r>
      <w:r w:rsidR="0094249B" w:rsidRPr="0094249B">
        <w:rPr>
          <w:rFonts w:ascii="Times New Roman" w:hAnsi="Times New Roman" w:cs="Times New Roman"/>
        </w:rPr>
        <w:t xml:space="preserve"> en </w:t>
      </w:r>
      <w:r w:rsidRPr="00347291">
        <w:rPr>
          <w:rFonts w:ascii="Times New Roman" w:hAnsi="Times New Roman" w:cs="Times New Roman"/>
        </w:rPr>
        <w:t xml:space="preserve">2013 </w:t>
      </w:r>
      <w:r w:rsidR="003C03C9">
        <w:rPr>
          <w:rFonts w:ascii="Times New Roman" w:hAnsi="Times New Roman" w:cs="Times New Roman"/>
        </w:rPr>
        <w:t>dans les 7 régions administratives du pays plus la ville de Conakry</w:t>
      </w:r>
      <w:r w:rsidR="006F6BB7">
        <w:rPr>
          <w:rFonts w:ascii="Times New Roman" w:hAnsi="Times New Roman" w:cs="Times New Roman"/>
        </w:rPr>
        <w:t xml:space="preserve">. Il a été indiqué dans le rapport de cette étude que </w:t>
      </w:r>
      <w:r w:rsidRPr="00347291">
        <w:rPr>
          <w:rFonts w:ascii="Times New Roman" w:hAnsi="Times New Roman" w:cs="Times New Roman"/>
        </w:rPr>
        <w:t xml:space="preserve">: </w:t>
      </w:r>
      <w:r w:rsidR="003C03C9" w:rsidRPr="006F6BB7">
        <w:rPr>
          <w:rFonts w:ascii="Times New Roman" w:hAnsi="Times New Roman" w:cs="Times New Roman"/>
          <w:i/>
        </w:rPr>
        <w:t>« </w:t>
      </w:r>
      <w:r w:rsidR="007A27A5" w:rsidRPr="006F6BB7">
        <w:rPr>
          <w:rFonts w:ascii="Times New Roman" w:hAnsi="Times New Roman" w:cs="Times New Roman"/>
          <w:i/>
        </w:rPr>
        <w:t xml:space="preserve">…. </w:t>
      </w:r>
      <w:r w:rsidR="00352C5C" w:rsidRPr="006F6BB7">
        <w:rPr>
          <w:rFonts w:ascii="Times New Roman" w:hAnsi="Times New Roman" w:cs="Times New Roman"/>
          <w:i/>
        </w:rPr>
        <w:t xml:space="preserve">la majorité des structures </w:t>
      </w:r>
      <w:r w:rsidRPr="006F6BB7">
        <w:rPr>
          <w:rFonts w:ascii="Times New Roman" w:hAnsi="Times New Roman" w:cs="Times New Roman"/>
          <w:i/>
        </w:rPr>
        <w:t xml:space="preserve">de santé </w:t>
      </w:r>
      <w:r w:rsidR="00352C5C" w:rsidRPr="006F6BB7">
        <w:rPr>
          <w:rFonts w:ascii="Times New Roman" w:hAnsi="Times New Roman" w:cs="Times New Roman"/>
          <w:i/>
        </w:rPr>
        <w:t xml:space="preserve">ne dispose pas de personnel qualifié </w:t>
      </w:r>
      <w:r w:rsidRPr="006F6BB7">
        <w:rPr>
          <w:rFonts w:ascii="Times New Roman" w:hAnsi="Times New Roman" w:cs="Times New Roman"/>
          <w:i/>
        </w:rPr>
        <w:t xml:space="preserve">pour certaines prestations de soins </w:t>
      </w:r>
      <w:r w:rsidR="003C03C9" w:rsidRPr="006F6BB7">
        <w:rPr>
          <w:rFonts w:ascii="Times New Roman" w:hAnsi="Times New Roman" w:cs="Times New Roman"/>
          <w:i/>
        </w:rPr>
        <w:t xml:space="preserve">liées aux </w:t>
      </w:r>
      <w:r w:rsidR="00352C5C" w:rsidRPr="006F6BB7">
        <w:rPr>
          <w:rFonts w:ascii="Times New Roman" w:hAnsi="Times New Roman" w:cs="Times New Roman"/>
          <w:i/>
        </w:rPr>
        <w:t>unité</w:t>
      </w:r>
      <w:r w:rsidR="003C03C9" w:rsidRPr="006F6BB7">
        <w:rPr>
          <w:rFonts w:ascii="Times New Roman" w:hAnsi="Times New Roman" w:cs="Times New Roman"/>
          <w:i/>
        </w:rPr>
        <w:t>s</w:t>
      </w:r>
      <w:r w:rsidR="00352C5C" w:rsidRPr="006F6BB7">
        <w:rPr>
          <w:rFonts w:ascii="Times New Roman" w:hAnsi="Times New Roman" w:cs="Times New Roman"/>
          <w:i/>
        </w:rPr>
        <w:t xml:space="preserve"> de transfusion sanguine</w:t>
      </w:r>
      <w:r w:rsidR="003C03C9" w:rsidRPr="006F6BB7">
        <w:rPr>
          <w:rFonts w:ascii="Times New Roman" w:hAnsi="Times New Roman" w:cs="Times New Roman"/>
          <w:i/>
        </w:rPr>
        <w:t>, de prise en charge du diabète,</w:t>
      </w:r>
      <w:r w:rsidR="00352C5C" w:rsidRPr="006F6BB7">
        <w:rPr>
          <w:rFonts w:ascii="Times New Roman" w:hAnsi="Times New Roman" w:cs="Times New Roman"/>
          <w:i/>
        </w:rPr>
        <w:t xml:space="preserve"> de </w:t>
      </w:r>
      <w:r w:rsidR="003C03C9" w:rsidRPr="006F6BB7">
        <w:rPr>
          <w:rFonts w:ascii="Times New Roman" w:hAnsi="Times New Roman" w:cs="Times New Roman"/>
          <w:i/>
        </w:rPr>
        <w:t>test de</w:t>
      </w:r>
      <w:r w:rsidR="00352C5C" w:rsidRPr="006F6BB7">
        <w:rPr>
          <w:rFonts w:ascii="Times New Roman" w:hAnsi="Times New Roman" w:cs="Times New Roman"/>
          <w:i/>
        </w:rPr>
        <w:t xml:space="preserve"> dépistage du VIH</w:t>
      </w:r>
      <w:r w:rsidR="003C03C9" w:rsidRPr="006F6BB7">
        <w:rPr>
          <w:rFonts w:ascii="Times New Roman" w:hAnsi="Times New Roman" w:cs="Times New Roman"/>
          <w:i/>
        </w:rPr>
        <w:t xml:space="preserve"> et de la tuberculose »</w:t>
      </w:r>
      <w:r w:rsidR="00352C5C" w:rsidRPr="006F6BB7">
        <w:rPr>
          <w:rFonts w:ascii="Times New Roman" w:hAnsi="Times New Roman" w:cs="Times New Roman"/>
          <w:i/>
        </w:rPr>
        <w:t xml:space="preserve">. </w:t>
      </w:r>
    </w:p>
    <w:p w:rsidR="00352C5C" w:rsidRPr="003C4AA5" w:rsidRDefault="00352C5C" w:rsidP="006F6BB7">
      <w:pPr>
        <w:spacing w:after="0" w:line="240" w:lineRule="auto"/>
        <w:jc w:val="both"/>
        <w:rPr>
          <w:rFonts w:cs="Calibri"/>
          <w:bCs/>
          <w:iCs/>
          <w:noProof/>
          <w:lang w:val="fr-CA"/>
        </w:rPr>
      </w:pPr>
      <w:r w:rsidRPr="006F6BB7">
        <w:rPr>
          <w:rFonts w:ascii="Times New Roman" w:hAnsi="Times New Roman" w:cs="Times New Roman"/>
          <w:i/>
          <w:noProof/>
        </w:rPr>
        <w:drawing>
          <wp:anchor distT="0" distB="0" distL="114300" distR="114300" simplePos="0" relativeHeight="251665408" behindDoc="1" locked="0" layoutInCell="1" allowOverlap="1">
            <wp:simplePos x="0" y="0"/>
            <wp:positionH relativeFrom="column">
              <wp:posOffset>2996565</wp:posOffset>
            </wp:positionH>
            <wp:positionV relativeFrom="paragraph">
              <wp:posOffset>5715</wp:posOffset>
            </wp:positionV>
            <wp:extent cx="2760980" cy="1943100"/>
            <wp:effectExtent l="0" t="0" r="1270" b="0"/>
            <wp:wrapTight wrapText="bothSides">
              <wp:wrapPolygon edited="0">
                <wp:start x="0" y="0"/>
                <wp:lineTo x="0" y="21388"/>
                <wp:lineTo x="21461" y="21388"/>
                <wp:lineTo x="2146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6098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03C9" w:rsidRPr="006F6BB7">
        <w:rPr>
          <w:rFonts w:ascii="Times New Roman" w:hAnsi="Times New Roman" w:cs="Times New Roman"/>
          <w:i/>
        </w:rPr>
        <w:t>«</w:t>
      </w:r>
      <w:r w:rsidR="007A27A5" w:rsidRPr="006F6BB7">
        <w:rPr>
          <w:rFonts w:ascii="Times New Roman" w:hAnsi="Times New Roman" w:cs="Times New Roman"/>
          <w:i/>
        </w:rPr>
        <w:t xml:space="preserve">…En 2010, </w:t>
      </w:r>
      <w:r w:rsidRPr="006F6BB7">
        <w:rPr>
          <w:rFonts w:ascii="Times New Roman" w:hAnsi="Times New Roman" w:cs="Times New Roman"/>
          <w:i/>
        </w:rPr>
        <w:t xml:space="preserve">le ratio d’habitants par poste de santé était de </w:t>
      </w:r>
      <w:r w:rsidR="003C03C9" w:rsidRPr="006F6BB7">
        <w:rPr>
          <w:rFonts w:ascii="Times New Roman" w:hAnsi="Times New Roman" w:cs="Times New Roman"/>
          <w:i/>
        </w:rPr>
        <w:t>15.937</w:t>
      </w:r>
      <w:r w:rsidR="003C6C9B">
        <w:rPr>
          <w:rFonts w:ascii="Times New Roman" w:hAnsi="Times New Roman" w:cs="Times New Roman"/>
          <w:i/>
        </w:rPr>
        <w:t xml:space="preserve">contre </w:t>
      </w:r>
      <w:r w:rsidR="003C6C9B" w:rsidRPr="006F6BB7">
        <w:rPr>
          <w:rFonts w:ascii="Times New Roman" w:hAnsi="Times New Roman" w:cs="Times New Roman"/>
          <w:i/>
        </w:rPr>
        <w:t xml:space="preserve">25 662 habitants </w:t>
      </w:r>
      <w:r w:rsidRPr="006F6BB7">
        <w:rPr>
          <w:rFonts w:ascii="Times New Roman" w:hAnsi="Times New Roman" w:cs="Times New Roman"/>
          <w:i/>
        </w:rPr>
        <w:t xml:space="preserve">celui </w:t>
      </w:r>
      <w:r w:rsidR="003C6C9B">
        <w:rPr>
          <w:rFonts w:ascii="Times New Roman" w:hAnsi="Times New Roman" w:cs="Times New Roman"/>
          <w:i/>
        </w:rPr>
        <w:t>au niveau du</w:t>
      </w:r>
      <w:r w:rsidRPr="006F6BB7">
        <w:rPr>
          <w:rFonts w:ascii="Times New Roman" w:hAnsi="Times New Roman" w:cs="Times New Roman"/>
          <w:i/>
        </w:rPr>
        <w:t xml:space="preserve"> centre de santé. Cette situation a peu évolué entre 2007 et 2010. En effet, les ratios hbts par PS et par CS sont passés respectivement à 16.712 et 26.164 traduisant le fait que la mise en place de nouvelles structures n’est pas en adéquation avec l’accroissement de la population. On observe par ailleurs des disparités importantes de cette offre entre les régions</w:t>
      </w:r>
      <w:r w:rsidRPr="006F6BB7">
        <w:rPr>
          <w:rFonts w:cs="Calibri"/>
          <w:bCs/>
          <w:i/>
          <w:iCs/>
          <w:noProof/>
          <w:lang w:val="fr-CA"/>
        </w:rPr>
        <w:t xml:space="preserve"> sanitaires</w:t>
      </w:r>
      <w:r w:rsidR="003C03C9" w:rsidRPr="006F6BB7">
        <w:rPr>
          <w:rFonts w:cs="Calibri"/>
          <w:bCs/>
          <w:i/>
          <w:iCs/>
          <w:noProof/>
          <w:lang w:val="fr-CA"/>
        </w:rPr>
        <w:t> »</w:t>
      </w:r>
      <w:r w:rsidRPr="006F6BB7">
        <w:rPr>
          <w:rFonts w:cs="Calibri"/>
          <w:bCs/>
          <w:i/>
          <w:iCs/>
          <w:noProof/>
          <w:lang w:val="fr-CA"/>
        </w:rPr>
        <w:t>.</w:t>
      </w:r>
      <w:r w:rsidRPr="003C4AA5">
        <w:rPr>
          <w:rFonts w:cs="Calibri"/>
          <w:bCs/>
          <w:iCs/>
          <w:noProof/>
          <w:lang w:val="fr-CA"/>
        </w:rPr>
        <w:t xml:space="preserve"> </w:t>
      </w:r>
      <w:r w:rsidR="001A1C65">
        <w:rPr>
          <w:rStyle w:val="Appelnotedebasdep"/>
          <w:rFonts w:cs="Calibri"/>
          <w:bCs/>
          <w:iCs/>
          <w:noProof/>
          <w:lang w:val="fr-CA"/>
        </w:rPr>
        <w:footnoteReference w:id="4"/>
      </w:r>
    </w:p>
    <w:p w:rsidR="00352C5C" w:rsidRPr="0087217E" w:rsidRDefault="00352C5C" w:rsidP="00352C5C">
      <w:pPr>
        <w:pStyle w:val="Titre1"/>
        <w:spacing w:before="120"/>
        <w:rPr>
          <w:sz w:val="22"/>
        </w:rPr>
      </w:pPr>
      <w:bookmarkStart w:id="47" w:name="_Toc370443908"/>
      <w:bookmarkStart w:id="48" w:name="_Toc371076938"/>
      <w:bookmarkStart w:id="49" w:name="_Toc371080138"/>
      <w:r w:rsidRPr="0087217E">
        <w:rPr>
          <w:sz w:val="22"/>
        </w:rPr>
        <w:t xml:space="preserve">Graphique </w:t>
      </w:r>
      <w:r w:rsidR="003C03C9">
        <w:rPr>
          <w:sz w:val="22"/>
        </w:rPr>
        <w:t xml:space="preserve">N° 4 </w:t>
      </w:r>
      <w:r w:rsidRPr="0087217E">
        <w:rPr>
          <w:sz w:val="22"/>
        </w:rPr>
        <w:t>Évolution du ratio habitants/formations sanitaires de districts</w:t>
      </w:r>
      <w:bookmarkEnd w:id="47"/>
      <w:bookmarkEnd w:id="48"/>
      <w:bookmarkEnd w:id="49"/>
    </w:p>
    <w:p w:rsidR="00AB1048" w:rsidRDefault="00AB1048" w:rsidP="007A27A5">
      <w:pPr>
        <w:spacing w:after="0" w:line="240" w:lineRule="auto"/>
        <w:jc w:val="both"/>
        <w:rPr>
          <w:rFonts w:ascii="Times New Roman" w:hAnsi="Times New Roman" w:cs="Times New Roman"/>
          <w:b/>
          <w:i/>
        </w:rPr>
      </w:pPr>
    </w:p>
    <w:p w:rsidR="003C3CF2" w:rsidRPr="00007F39" w:rsidRDefault="003C3CF2" w:rsidP="007A27A5">
      <w:pPr>
        <w:spacing w:after="0" w:line="240" w:lineRule="auto"/>
        <w:jc w:val="both"/>
        <w:rPr>
          <w:rFonts w:ascii="Times New Roman" w:hAnsi="Times New Roman" w:cs="Times New Roman"/>
          <w:b/>
          <w:i/>
        </w:rPr>
      </w:pPr>
      <w:r w:rsidRPr="00007F39">
        <w:rPr>
          <w:rFonts w:ascii="Times New Roman" w:hAnsi="Times New Roman" w:cs="Times New Roman"/>
          <w:b/>
          <w:i/>
        </w:rPr>
        <w:t>Le déploiement inadéquat et inapproprié du personnel de santé la faible adéquation du de plan de redéploiement du personnel dans les zones défavorisées compromettent dangereusement l’accessibilité et l’acceptabilité des populations aux services de qualité.</w:t>
      </w:r>
    </w:p>
    <w:p w:rsidR="003C3CF2" w:rsidRPr="00CC0BD0" w:rsidRDefault="003C3CF2" w:rsidP="00007F39">
      <w:pPr>
        <w:spacing w:after="0" w:line="240" w:lineRule="auto"/>
        <w:jc w:val="both"/>
        <w:rPr>
          <w:rFonts w:ascii="Times New Roman" w:hAnsi="Times New Roman" w:cs="Times New Roman"/>
        </w:rPr>
      </w:pPr>
    </w:p>
    <w:p w:rsidR="00475AAD" w:rsidRPr="007A2DE5" w:rsidRDefault="00D35BB4" w:rsidP="00F15369">
      <w:pPr>
        <w:spacing w:after="0" w:line="240" w:lineRule="auto"/>
        <w:jc w:val="both"/>
        <w:rPr>
          <w:rStyle w:val="Lienhypertexte"/>
          <w:rFonts w:ascii="Times New Roman" w:eastAsia="Calibri" w:hAnsi="Times New Roman" w:cs="Times New Roman"/>
          <w:color w:val="17365D" w:themeColor="text2" w:themeShade="BF"/>
          <w:lang w:eastAsia="en-US"/>
        </w:rPr>
      </w:pPr>
      <w:r>
        <w:rPr>
          <w:rStyle w:val="Lienhypertexte"/>
          <w:rFonts w:ascii="Times New Roman" w:eastAsia="Calibri" w:hAnsi="Times New Roman" w:cs="Times New Roman"/>
          <w:b/>
          <w:color w:val="17365D" w:themeColor="text2" w:themeShade="BF"/>
          <w:u w:val="none"/>
          <w:lang w:eastAsia="en-US"/>
        </w:rPr>
        <w:t>5.9</w:t>
      </w:r>
      <w:r w:rsidR="007A2DE5">
        <w:rPr>
          <w:rStyle w:val="Lienhypertexte"/>
          <w:rFonts w:ascii="Times New Roman" w:eastAsia="Calibri" w:hAnsi="Times New Roman" w:cs="Times New Roman"/>
          <w:b/>
          <w:color w:val="17365D" w:themeColor="text2" w:themeShade="BF"/>
          <w:u w:val="none"/>
          <w:lang w:eastAsia="en-US"/>
        </w:rPr>
        <w:t xml:space="preserve"> </w:t>
      </w:r>
      <w:r w:rsidR="00E74C52" w:rsidRPr="007A2DE5">
        <w:rPr>
          <w:rStyle w:val="Lienhypertexte"/>
          <w:rFonts w:ascii="Times New Roman" w:eastAsia="Calibri" w:hAnsi="Times New Roman" w:cs="Times New Roman"/>
          <w:b/>
          <w:color w:val="17365D" w:themeColor="text2" w:themeShade="BF"/>
          <w:u w:val="none"/>
          <w:lang w:eastAsia="en-US"/>
        </w:rPr>
        <w:t>Acceptabilité</w:t>
      </w:r>
    </w:p>
    <w:p w:rsidR="00E74C52" w:rsidRPr="00CC0BD0" w:rsidRDefault="00475AAD" w:rsidP="00F15369">
      <w:pPr>
        <w:spacing w:after="0" w:line="240" w:lineRule="auto"/>
        <w:jc w:val="both"/>
        <w:rPr>
          <w:rFonts w:ascii="Times New Roman" w:hAnsi="Times New Roman" w:cs="Times New Roman"/>
        </w:rPr>
      </w:pPr>
      <w:r w:rsidRPr="00CC0BD0">
        <w:rPr>
          <w:rStyle w:val="Lienhypertexte"/>
          <w:rFonts w:ascii="Times New Roman" w:eastAsia="Calibri" w:hAnsi="Times New Roman" w:cs="Times New Roman"/>
          <w:color w:val="auto"/>
          <w:u w:val="none"/>
          <w:lang w:eastAsia="en-US"/>
        </w:rPr>
        <w:t xml:space="preserve">L’acceptabilité </w:t>
      </w:r>
      <w:r w:rsidR="00B0360E" w:rsidRPr="00CC0BD0">
        <w:rPr>
          <w:rStyle w:val="Lienhypertexte"/>
          <w:rFonts w:ascii="Times New Roman" w:eastAsia="Calibri" w:hAnsi="Times New Roman" w:cs="Times New Roman"/>
          <w:color w:val="auto"/>
          <w:u w:val="none"/>
          <w:lang w:eastAsia="en-US"/>
        </w:rPr>
        <w:t xml:space="preserve">qui </w:t>
      </w:r>
      <w:r w:rsidR="00E74C52" w:rsidRPr="00CC0BD0">
        <w:rPr>
          <w:rStyle w:val="Lienhypertexte"/>
          <w:rFonts w:ascii="Times New Roman" w:eastAsia="Calibri" w:hAnsi="Times New Roman" w:cs="Times New Roman"/>
          <w:color w:val="auto"/>
          <w:u w:val="none"/>
          <w:lang w:eastAsia="en-US"/>
        </w:rPr>
        <w:t>est la façon dont la population reçoit ou perçoit les services offerts par les différentes catégories de personnels</w:t>
      </w:r>
      <w:r w:rsidR="00B0360E" w:rsidRPr="00CC0BD0">
        <w:rPr>
          <w:rStyle w:val="Lienhypertexte"/>
          <w:rFonts w:ascii="Times New Roman" w:eastAsia="Calibri" w:hAnsi="Times New Roman" w:cs="Times New Roman"/>
          <w:color w:val="auto"/>
          <w:u w:val="none"/>
          <w:lang w:eastAsia="en-US"/>
        </w:rPr>
        <w:t xml:space="preserve"> de la santé a été </w:t>
      </w:r>
      <w:r w:rsidR="00E74C52" w:rsidRPr="00CC0BD0">
        <w:rPr>
          <w:rStyle w:val="Lienhypertexte"/>
          <w:rFonts w:ascii="Times New Roman" w:eastAsia="Calibri" w:hAnsi="Times New Roman" w:cs="Times New Roman"/>
          <w:color w:val="auto"/>
          <w:u w:val="none"/>
          <w:lang w:eastAsia="en-US"/>
        </w:rPr>
        <w:t xml:space="preserve">évaluée en termes de satisfaction par rapport à la qualité techniques et non techniques des soins, de l’organisation des services, </w:t>
      </w:r>
      <w:r w:rsidR="00B0360E" w:rsidRPr="00CC0BD0">
        <w:rPr>
          <w:rStyle w:val="Lienhypertexte"/>
          <w:rFonts w:ascii="Times New Roman" w:eastAsia="Calibri" w:hAnsi="Times New Roman" w:cs="Times New Roman"/>
          <w:color w:val="auto"/>
          <w:u w:val="none"/>
          <w:lang w:eastAsia="en-US"/>
        </w:rPr>
        <w:t xml:space="preserve">et </w:t>
      </w:r>
      <w:r w:rsidR="00E74C52" w:rsidRPr="00CC0BD0">
        <w:rPr>
          <w:rStyle w:val="Lienhypertexte"/>
          <w:rFonts w:ascii="Times New Roman" w:eastAsia="Calibri" w:hAnsi="Times New Roman" w:cs="Times New Roman"/>
          <w:color w:val="auto"/>
          <w:u w:val="none"/>
          <w:lang w:eastAsia="en-US"/>
        </w:rPr>
        <w:t>la disponibilité</w:t>
      </w:r>
      <w:r w:rsidR="00B0360E" w:rsidRPr="00CC0BD0">
        <w:rPr>
          <w:rStyle w:val="Lienhypertexte"/>
          <w:rFonts w:ascii="Times New Roman" w:eastAsia="Calibri" w:hAnsi="Times New Roman" w:cs="Times New Roman"/>
          <w:color w:val="auto"/>
          <w:u w:val="none"/>
          <w:lang w:eastAsia="en-US"/>
        </w:rPr>
        <w:t xml:space="preserve"> des agents prestataires. </w:t>
      </w:r>
    </w:p>
    <w:p w:rsidR="00522BE8" w:rsidRPr="00CC0BD0" w:rsidRDefault="00522BE8" w:rsidP="00522BE8">
      <w:pPr>
        <w:pStyle w:val="Paragraphedeliste"/>
        <w:spacing w:after="0" w:line="240" w:lineRule="auto"/>
        <w:rPr>
          <w:rFonts w:ascii="Times New Roman" w:hAnsi="Times New Roman" w:cs="Times New Roman"/>
        </w:rPr>
      </w:pPr>
    </w:p>
    <w:p w:rsidR="00B0360E" w:rsidRPr="00CC0BD0" w:rsidRDefault="00B0360E" w:rsidP="00522BE8">
      <w:pPr>
        <w:spacing w:after="0" w:line="240" w:lineRule="auto"/>
        <w:rPr>
          <w:rFonts w:ascii="Times New Roman" w:hAnsi="Times New Roman" w:cs="Times New Roman"/>
        </w:rPr>
      </w:pPr>
      <w:r w:rsidRPr="00CC0BD0">
        <w:rPr>
          <w:rFonts w:ascii="Times New Roman" w:hAnsi="Times New Roman" w:cs="Times New Roman"/>
        </w:rPr>
        <w:t xml:space="preserve">Les personnes interrogées sont quasi unanimes sur </w:t>
      </w:r>
      <w:r w:rsidR="007A2DE5">
        <w:rPr>
          <w:rFonts w:ascii="Times New Roman" w:hAnsi="Times New Roman" w:cs="Times New Roman"/>
        </w:rPr>
        <w:t xml:space="preserve">cet </w:t>
      </w:r>
      <w:r w:rsidRPr="00CC0BD0">
        <w:rPr>
          <w:rFonts w:ascii="Times New Roman" w:hAnsi="Times New Roman" w:cs="Times New Roman"/>
        </w:rPr>
        <w:t xml:space="preserve">ensemble </w:t>
      </w:r>
      <w:r w:rsidR="007A2DE5">
        <w:rPr>
          <w:rFonts w:ascii="Times New Roman" w:hAnsi="Times New Roman" w:cs="Times New Roman"/>
        </w:rPr>
        <w:t xml:space="preserve">affirmatif </w:t>
      </w:r>
      <w:r w:rsidR="00F15369" w:rsidRPr="00CC0BD0">
        <w:rPr>
          <w:rFonts w:ascii="Times New Roman" w:hAnsi="Times New Roman" w:cs="Times New Roman"/>
        </w:rPr>
        <w:t xml:space="preserve">avec </w:t>
      </w:r>
      <w:r w:rsidR="00F72C34">
        <w:rPr>
          <w:rFonts w:ascii="Times New Roman" w:hAnsi="Times New Roman" w:cs="Times New Roman"/>
        </w:rPr>
        <w:t>d</w:t>
      </w:r>
      <w:r w:rsidR="00F72C34" w:rsidRPr="00CC0BD0">
        <w:rPr>
          <w:rFonts w:ascii="Times New Roman" w:hAnsi="Times New Roman" w:cs="Times New Roman"/>
        </w:rPr>
        <w:t>es considérations</w:t>
      </w:r>
      <w:r w:rsidR="007A2DE5">
        <w:rPr>
          <w:rFonts w:ascii="Times New Roman" w:hAnsi="Times New Roman" w:cs="Times New Roman"/>
        </w:rPr>
        <w:t xml:space="preserve"> se rapportant à une </w:t>
      </w:r>
      <w:r w:rsidR="009A3029">
        <w:rPr>
          <w:rFonts w:ascii="Times New Roman" w:hAnsi="Times New Roman" w:cs="Times New Roman"/>
        </w:rPr>
        <w:t>perception sur</w:t>
      </w:r>
      <w:r w:rsidR="00743FB9">
        <w:rPr>
          <w:rFonts w:ascii="Times New Roman" w:hAnsi="Times New Roman" w:cs="Times New Roman"/>
        </w:rPr>
        <w:t xml:space="preserve"> les </w:t>
      </w:r>
      <w:r w:rsidR="007A2DE5">
        <w:rPr>
          <w:rFonts w:ascii="Times New Roman" w:hAnsi="Times New Roman" w:cs="Times New Roman"/>
        </w:rPr>
        <w:t xml:space="preserve">structures </w:t>
      </w:r>
      <w:r w:rsidR="002F5650">
        <w:rPr>
          <w:rFonts w:ascii="Times New Roman" w:hAnsi="Times New Roman" w:cs="Times New Roman"/>
        </w:rPr>
        <w:t>sanitaires</w:t>
      </w:r>
      <w:r w:rsidR="002F5650" w:rsidRPr="00CC0BD0">
        <w:rPr>
          <w:rFonts w:ascii="Times New Roman" w:hAnsi="Times New Roman" w:cs="Times New Roman"/>
        </w:rPr>
        <w:t xml:space="preserve"> :</w:t>
      </w:r>
    </w:p>
    <w:p w:rsidR="00522BE8" w:rsidRPr="00CC0BD0" w:rsidRDefault="002F61B0" w:rsidP="002F61B0">
      <w:pPr>
        <w:pStyle w:val="Paragraphedeliste"/>
        <w:numPr>
          <w:ilvl w:val="0"/>
          <w:numId w:val="41"/>
        </w:numPr>
        <w:spacing w:after="0" w:line="240" w:lineRule="auto"/>
        <w:rPr>
          <w:rFonts w:ascii="Times New Roman" w:hAnsi="Times New Roman" w:cs="Times New Roman"/>
          <w:i/>
        </w:rPr>
      </w:pPr>
      <w:r w:rsidRPr="00CC0BD0">
        <w:rPr>
          <w:rFonts w:ascii="Times New Roman" w:hAnsi="Times New Roman" w:cs="Times New Roman"/>
          <w:i/>
        </w:rPr>
        <w:t>Absence de personnels disponibles dans certain</w:t>
      </w:r>
      <w:r w:rsidR="00522BE8" w:rsidRPr="00CC0BD0">
        <w:rPr>
          <w:rFonts w:ascii="Times New Roman" w:hAnsi="Times New Roman" w:cs="Times New Roman"/>
          <w:i/>
        </w:rPr>
        <w:t>es formations sanitaires</w:t>
      </w:r>
    </w:p>
    <w:p w:rsidR="00522BE8" w:rsidRPr="00CC0BD0" w:rsidRDefault="00F72C34" w:rsidP="002F61B0">
      <w:pPr>
        <w:pStyle w:val="Paragraphedeliste"/>
        <w:numPr>
          <w:ilvl w:val="0"/>
          <w:numId w:val="41"/>
        </w:numPr>
        <w:spacing w:after="0" w:line="240" w:lineRule="auto"/>
        <w:rPr>
          <w:rFonts w:ascii="Times New Roman" w:hAnsi="Times New Roman" w:cs="Times New Roman"/>
          <w:i/>
        </w:rPr>
      </w:pPr>
      <w:r w:rsidRPr="00CC0BD0">
        <w:rPr>
          <w:rFonts w:ascii="Times New Roman" w:hAnsi="Times New Roman" w:cs="Times New Roman"/>
          <w:i/>
        </w:rPr>
        <w:t>Personnel peu</w:t>
      </w:r>
      <w:r w:rsidR="00522BE8" w:rsidRPr="00CC0BD0">
        <w:rPr>
          <w:rFonts w:ascii="Times New Roman" w:hAnsi="Times New Roman" w:cs="Times New Roman"/>
          <w:i/>
        </w:rPr>
        <w:t xml:space="preserve"> accueillant</w:t>
      </w:r>
    </w:p>
    <w:p w:rsidR="00522BE8" w:rsidRPr="00CC0BD0" w:rsidRDefault="00522BE8" w:rsidP="002F61B0">
      <w:pPr>
        <w:pStyle w:val="Paragraphedeliste"/>
        <w:numPr>
          <w:ilvl w:val="0"/>
          <w:numId w:val="41"/>
        </w:numPr>
        <w:spacing w:after="0" w:line="240" w:lineRule="auto"/>
        <w:rPr>
          <w:rFonts w:ascii="Times New Roman" w:hAnsi="Times New Roman" w:cs="Times New Roman"/>
          <w:i/>
        </w:rPr>
      </w:pPr>
      <w:r w:rsidRPr="00CC0BD0">
        <w:rPr>
          <w:rFonts w:ascii="Times New Roman" w:hAnsi="Times New Roman" w:cs="Times New Roman"/>
          <w:i/>
        </w:rPr>
        <w:t>Manque d’équipement</w:t>
      </w:r>
      <w:r w:rsidRPr="00CC0BD0">
        <w:rPr>
          <w:rFonts w:ascii="Times New Roman" w:hAnsi="Times New Roman" w:cs="Times New Roman"/>
          <w:i/>
          <w:lang w:val="fr-CA"/>
        </w:rPr>
        <w:t xml:space="preserve"> et de matériel</w:t>
      </w:r>
      <w:r w:rsidR="002F61B0" w:rsidRPr="00CC0BD0">
        <w:rPr>
          <w:rFonts w:ascii="Times New Roman" w:hAnsi="Times New Roman" w:cs="Times New Roman"/>
          <w:i/>
          <w:lang w:val="fr-CA"/>
        </w:rPr>
        <w:t xml:space="preserve"> dans certaines formations sanitaires</w:t>
      </w:r>
    </w:p>
    <w:p w:rsidR="002F61B0" w:rsidRPr="00CC0BD0" w:rsidRDefault="002F61B0" w:rsidP="00836E13">
      <w:pPr>
        <w:pStyle w:val="Paragraphedeliste"/>
        <w:numPr>
          <w:ilvl w:val="0"/>
          <w:numId w:val="41"/>
        </w:numPr>
        <w:spacing w:after="0" w:line="240" w:lineRule="auto"/>
        <w:jc w:val="both"/>
        <w:rPr>
          <w:rFonts w:ascii="Times New Roman" w:hAnsi="Times New Roman" w:cs="Times New Roman"/>
          <w:i/>
        </w:rPr>
      </w:pPr>
      <w:r w:rsidRPr="00CC0BD0">
        <w:rPr>
          <w:rFonts w:ascii="Times New Roman" w:hAnsi="Times New Roman" w:cs="Times New Roman"/>
          <w:i/>
          <w:lang w:val="fr-CA"/>
        </w:rPr>
        <w:t>Infrastructures délabrées par endroit avec une absence de système d’éclairage et d’eau.</w:t>
      </w:r>
    </w:p>
    <w:p w:rsidR="00836E13" w:rsidRPr="00CC0BD0" w:rsidRDefault="00836E13" w:rsidP="00836E13">
      <w:pPr>
        <w:pStyle w:val="Paragraphedeliste"/>
        <w:spacing w:after="0" w:line="240" w:lineRule="auto"/>
        <w:jc w:val="both"/>
        <w:rPr>
          <w:rFonts w:ascii="Times New Roman" w:hAnsi="Times New Roman" w:cs="Times New Roman"/>
          <w:i/>
        </w:rPr>
      </w:pPr>
    </w:p>
    <w:p w:rsidR="00836E13" w:rsidRPr="00CC0BD0" w:rsidRDefault="00836E13" w:rsidP="00836E13">
      <w:pPr>
        <w:spacing w:after="0" w:line="240" w:lineRule="auto"/>
        <w:jc w:val="both"/>
        <w:rPr>
          <w:rFonts w:ascii="Times New Roman" w:hAnsi="Times New Roman" w:cs="Times New Roman"/>
          <w:bCs/>
          <w:color w:val="000000"/>
        </w:rPr>
      </w:pPr>
      <w:r w:rsidRPr="00CC0BD0">
        <w:rPr>
          <w:rFonts w:ascii="Times New Roman" w:hAnsi="Times New Roman" w:cs="Times New Roman"/>
          <w:bCs/>
        </w:rPr>
        <w:t xml:space="preserve">Il ressort des entretiens, qu’en général, les femmes </w:t>
      </w:r>
      <w:r w:rsidRPr="00CC0BD0">
        <w:rPr>
          <w:rFonts w:ascii="Times New Roman" w:hAnsi="Times New Roman" w:cs="Times New Roman"/>
        </w:rPr>
        <w:t xml:space="preserve">fréquentent et connaissent mieux les services de santé et le paquet de prestations offert ainsi que son utilité cas de la consultation prénatale (CPN). Elles affirment recourir aux services des différentes catégories de personnels de santé pour y recevoir des soins liés leur problème de maladie y compris les grossesses.  </w:t>
      </w:r>
      <w:r w:rsidRPr="00CC0BD0">
        <w:rPr>
          <w:rFonts w:ascii="Times New Roman" w:hAnsi="Times New Roman" w:cs="Times New Roman"/>
          <w:bCs/>
          <w:color w:val="000000"/>
        </w:rPr>
        <w:t xml:space="preserve">Les mêmes types de réponses ont été donnés par les hommes toutes catégories confondues. </w:t>
      </w:r>
    </w:p>
    <w:p w:rsidR="00836E13" w:rsidRPr="00CC0BD0" w:rsidRDefault="00836E13" w:rsidP="00836E13">
      <w:pPr>
        <w:spacing w:after="0" w:line="240" w:lineRule="auto"/>
        <w:jc w:val="both"/>
        <w:rPr>
          <w:rFonts w:ascii="Times New Roman" w:hAnsi="Times New Roman" w:cs="Times New Roman"/>
          <w:bCs/>
          <w:color w:val="000000"/>
        </w:rPr>
      </w:pPr>
    </w:p>
    <w:p w:rsidR="007A2DE5" w:rsidRDefault="00836E13" w:rsidP="00836E13">
      <w:pPr>
        <w:spacing w:after="0" w:line="240" w:lineRule="auto"/>
        <w:jc w:val="both"/>
        <w:rPr>
          <w:rFonts w:ascii="Times New Roman" w:hAnsi="Times New Roman" w:cs="Times New Roman"/>
        </w:rPr>
      </w:pPr>
      <w:r w:rsidRPr="00CC0BD0">
        <w:rPr>
          <w:rFonts w:ascii="Times New Roman" w:hAnsi="Times New Roman" w:cs="Times New Roman"/>
          <w:bCs/>
          <w:color w:val="000000"/>
        </w:rPr>
        <w:t>Il a été également établi que l</w:t>
      </w:r>
      <w:r w:rsidRPr="00CC0BD0">
        <w:rPr>
          <w:rFonts w:ascii="Times New Roman" w:hAnsi="Times New Roman" w:cs="Times New Roman"/>
        </w:rPr>
        <w:t xml:space="preserve">e choix de l’utilisation des structures est fonction de la distance, de la disponibilité </w:t>
      </w:r>
      <w:r w:rsidR="00743FB9">
        <w:rPr>
          <w:rFonts w:ascii="Times New Roman" w:hAnsi="Times New Roman" w:cs="Times New Roman"/>
        </w:rPr>
        <w:t>du personnel et des médicaments tandis que l</w:t>
      </w:r>
      <w:r w:rsidRPr="00CC0BD0">
        <w:rPr>
          <w:rFonts w:ascii="Times New Roman" w:hAnsi="Times New Roman" w:cs="Times New Roman"/>
        </w:rPr>
        <w:t xml:space="preserve">a gratuité des produits est beaucoup </w:t>
      </w:r>
      <w:r w:rsidR="00743FB9">
        <w:rPr>
          <w:rFonts w:ascii="Times New Roman" w:hAnsi="Times New Roman" w:cs="Times New Roman"/>
        </w:rPr>
        <w:t xml:space="preserve">plus </w:t>
      </w:r>
      <w:r w:rsidRPr="00CC0BD0">
        <w:rPr>
          <w:rFonts w:ascii="Times New Roman" w:hAnsi="Times New Roman" w:cs="Times New Roman"/>
        </w:rPr>
        <w:t xml:space="preserve">influente que prépondérante. </w:t>
      </w:r>
    </w:p>
    <w:p w:rsidR="007A2DE5" w:rsidRDefault="007A2DE5" w:rsidP="00836E13">
      <w:pPr>
        <w:spacing w:after="0" w:line="240" w:lineRule="auto"/>
        <w:jc w:val="both"/>
        <w:rPr>
          <w:rFonts w:ascii="Times New Roman" w:hAnsi="Times New Roman" w:cs="Times New Roman"/>
        </w:rPr>
      </w:pPr>
    </w:p>
    <w:p w:rsidR="00836E13" w:rsidRPr="00CC0BD0" w:rsidRDefault="00743FB9" w:rsidP="00836E13">
      <w:pPr>
        <w:spacing w:after="0" w:line="240" w:lineRule="auto"/>
        <w:jc w:val="both"/>
        <w:rPr>
          <w:rFonts w:ascii="Times New Roman" w:hAnsi="Times New Roman" w:cs="Times New Roman"/>
          <w:i/>
        </w:rPr>
      </w:pPr>
      <w:r>
        <w:rPr>
          <w:rFonts w:ascii="Times New Roman" w:hAnsi="Times New Roman" w:cs="Times New Roman"/>
        </w:rPr>
        <w:t>S’agissant du</w:t>
      </w:r>
      <w:r w:rsidR="00836E13" w:rsidRPr="00CC0BD0">
        <w:rPr>
          <w:rFonts w:ascii="Times New Roman" w:hAnsi="Times New Roman" w:cs="Times New Roman"/>
        </w:rPr>
        <w:t xml:space="preserve"> personnel de santé </w:t>
      </w:r>
      <w:r>
        <w:rPr>
          <w:rFonts w:ascii="Times New Roman" w:hAnsi="Times New Roman" w:cs="Times New Roman"/>
        </w:rPr>
        <w:t xml:space="preserve">il a été </w:t>
      </w:r>
      <w:r w:rsidR="007A2DE5">
        <w:rPr>
          <w:rFonts w:ascii="Times New Roman" w:hAnsi="Times New Roman" w:cs="Times New Roman"/>
        </w:rPr>
        <w:t>quasiment</w:t>
      </w:r>
      <w:r w:rsidR="00836E13" w:rsidRPr="00CC0BD0">
        <w:rPr>
          <w:rFonts w:ascii="Times New Roman" w:hAnsi="Times New Roman" w:cs="Times New Roman"/>
        </w:rPr>
        <w:t xml:space="preserve"> peu apprécié à cause de l’accueil et du manque de communication pendant et après les consultations. Dans plusieurs endroits,</w:t>
      </w:r>
      <w:r>
        <w:rPr>
          <w:rFonts w:ascii="Times New Roman" w:hAnsi="Times New Roman" w:cs="Times New Roman"/>
        </w:rPr>
        <w:t xml:space="preserve"> des</w:t>
      </w:r>
      <w:r w:rsidR="00836E13" w:rsidRPr="00CC0BD0">
        <w:rPr>
          <w:rFonts w:ascii="Times New Roman" w:hAnsi="Times New Roman" w:cs="Times New Roman"/>
        </w:rPr>
        <w:t xml:space="preserve"> intervenants dans les focus groupes ont affirmé que</w:t>
      </w:r>
      <w:r w:rsidR="006E1156">
        <w:rPr>
          <w:rFonts w:ascii="Times New Roman" w:hAnsi="Times New Roman" w:cs="Times New Roman"/>
        </w:rPr>
        <w:t> :</w:t>
      </w:r>
      <w:r w:rsidR="00836E13" w:rsidRPr="00743FB9">
        <w:rPr>
          <w:rFonts w:ascii="Times New Roman" w:hAnsi="Times New Roman" w:cs="Times New Roman"/>
          <w:i/>
        </w:rPr>
        <w:t xml:space="preserve"> </w:t>
      </w:r>
      <w:r w:rsidRPr="00743FB9">
        <w:rPr>
          <w:rFonts w:ascii="Times New Roman" w:hAnsi="Times New Roman" w:cs="Times New Roman"/>
          <w:i/>
        </w:rPr>
        <w:t>« </w:t>
      </w:r>
      <w:r w:rsidR="006E1156">
        <w:rPr>
          <w:rFonts w:ascii="Times New Roman" w:hAnsi="Times New Roman" w:cs="Times New Roman"/>
          <w:i/>
        </w:rPr>
        <w:t>C</w:t>
      </w:r>
      <w:r w:rsidR="00836E13" w:rsidRPr="00743FB9">
        <w:rPr>
          <w:rFonts w:ascii="Times New Roman" w:hAnsi="Times New Roman" w:cs="Times New Roman"/>
          <w:i/>
        </w:rPr>
        <w:t>’est rarement qu</w:t>
      </w:r>
      <w:r w:rsidR="00AB1048">
        <w:rPr>
          <w:rFonts w:ascii="Times New Roman" w:hAnsi="Times New Roman" w:cs="Times New Roman"/>
          <w:i/>
        </w:rPr>
        <w:t xml:space="preserve">e nous sommes </w:t>
      </w:r>
      <w:r w:rsidR="00836E13" w:rsidRPr="00743FB9">
        <w:rPr>
          <w:rFonts w:ascii="Times New Roman" w:hAnsi="Times New Roman" w:cs="Times New Roman"/>
          <w:i/>
        </w:rPr>
        <w:t xml:space="preserve">informés des causes de </w:t>
      </w:r>
      <w:r w:rsidR="00AB1048">
        <w:rPr>
          <w:rFonts w:ascii="Times New Roman" w:hAnsi="Times New Roman" w:cs="Times New Roman"/>
          <w:i/>
        </w:rPr>
        <w:t xml:space="preserve">nos </w:t>
      </w:r>
      <w:r w:rsidR="00AB1048" w:rsidRPr="00743FB9">
        <w:rPr>
          <w:rFonts w:ascii="Times New Roman" w:hAnsi="Times New Roman" w:cs="Times New Roman"/>
          <w:i/>
        </w:rPr>
        <w:t>maladies</w:t>
      </w:r>
      <w:r w:rsidR="00836E13" w:rsidRPr="00743FB9">
        <w:rPr>
          <w:rFonts w:ascii="Times New Roman" w:hAnsi="Times New Roman" w:cs="Times New Roman"/>
          <w:i/>
        </w:rPr>
        <w:t xml:space="preserve"> et de l’importance des médicaments qu</w:t>
      </w:r>
      <w:r w:rsidR="00AB1048">
        <w:rPr>
          <w:rFonts w:ascii="Times New Roman" w:hAnsi="Times New Roman" w:cs="Times New Roman"/>
          <w:i/>
        </w:rPr>
        <w:t>e nous prenons</w:t>
      </w:r>
      <w:r w:rsidRPr="00743FB9">
        <w:rPr>
          <w:rFonts w:ascii="Times New Roman" w:hAnsi="Times New Roman" w:cs="Times New Roman"/>
          <w:i/>
        </w:rPr>
        <w:t xml:space="preserve"> malgré </w:t>
      </w:r>
      <w:r w:rsidR="00F72C34" w:rsidRPr="00743FB9">
        <w:rPr>
          <w:rFonts w:ascii="Times New Roman" w:hAnsi="Times New Roman" w:cs="Times New Roman"/>
          <w:i/>
        </w:rPr>
        <w:t>la pléthore</w:t>
      </w:r>
      <w:r w:rsidRPr="00743FB9">
        <w:rPr>
          <w:rFonts w:ascii="Times New Roman" w:hAnsi="Times New Roman" w:cs="Times New Roman"/>
          <w:i/>
        </w:rPr>
        <w:t xml:space="preserve"> d’agents qui par endroit ne font rien … ils pouvaient </w:t>
      </w:r>
      <w:r w:rsidR="00AB1048">
        <w:rPr>
          <w:rFonts w:ascii="Times New Roman" w:hAnsi="Times New Roman" w:cs="Times New Roman"/>
          <w:i/>
        </w:rPr>
        <w:t xml:space="preserve">nous </w:t>
      </w:r>
      <w:r w:rsidRPr="00743FB9">
        <w:rPr>
          <w:rFonts w:ascii="Times New Roman" w:hAnsi="Times New Roman" w:cs="Times New Roman"/>
          <w:i/>
        </w:rPr>
        <w:t>donner</w:t>
      </w:r>
      <w:r w:rsidR="00AB1048">
        <w:rPr>
          <w:rFonts w:ascii="Times New Roman" w:hAnsi="Times New Roman" w:cs="Times New Roman"/>
          <w:i/>
        </w:rPr>
        <w:t xml:space="preserve"> au moins </w:t>
      </w:r>
      <w:r w:rsidRPr="00743FB9">
        <w:rPr>
          <w:rFonts w:ascii="Times New Roman" w:hAnsi="Times New Roman" w:cs="Times New Roman"/>
          <w:i/>
        </w:rPr>
        <w:t xml:space="preserve"> des conseils</w:t>
      </w:r>
      <w:r w:rsidR="00AB1048">
        <w:rPr>
          <w:rFonts w:ascii="Times New Roman" w:hAnsi="Times New Roman" w:cs="Times New Roman"/>
          <w:i/>
        </w:rPr>
        <w:t>…</w:t>
      </w:r>
      <w:r w:rsidRPr="00743FB9">
        <w:rPr>
          <w:rFonts w:ascii="Times New Roman" w:hAnsi="Times New Roman" w:cs="Times New Roman"/>
          <w:i/>
        </w:rPr>
        <w:t> »</w:t>
      </w:r>
      <w:r w:rsidR="00836E13" w:rsidRPr="00CC0BD0">
        <w:rPr>
          <w:rFonts w:ascii="Times New Roman" w:hAnsi="Times New Roman" w:cs="Times New Roman"/>
        </w:rPr>
        <w:t>.</w:t>
      </w:r>
    </w:p>
    <w:p w:rsidR="002F61B0" w:rsidRPr="00F36041" w:rsidRDefault="00836E13" w:rsidP="00AB1048">
      <w:pPr>
        <w:pStyle w:val="Corpsdetexte"/>
        <w:spacing w:before="120" w:after="120" w:line="240" w:lineRule="auto"/>
        <w:ind w:left="0" w:firstLine="0"/>
        <w:rPr>
          <w:rFonts w:ascii="Times New Roman" w:eastAsiaTheme="minorEastAsia" w:hAnsi="Times New Roman"/>
          <w:bCs/>
          <w:i/>
          <w:color w:val="000000"/>
          <w:szCs w:val="22"/>
        </w:rPr>
      </w:pPr>
      <w:r w:rsidRPr="007A2DE5">
        <w:rPr>
          <w:rFonts w:ascii="Times New Roman" w:hAnsi="Times New Roman"/>
          <w:color w:val="000000"/>
          <w:szCs w:val="18"/>
        </w:rPr>
        <w:t xml:space="preserve">Un usager entretenu sur </w:t>
      </w:r>
      <w:r w:rsidR="006E1156">
        <w:rPr>
          <w:rFonts w:ascii="Times New Roman" w:hAnsi="Times New Roman"/>
          <w:color w:val="000000"/>
          <w:szCs w:val="18"/>
        </w:rPr>
        <w:t xml:space="preserve">la même </w:t>
      </w:r>
      <w:r w:rsidRPr="007A2DE5">
        <w:rPr>
          <w:rFonts w:ascii="Times New Roman" w:hAnsi="Times New Roman"/>
          <w:color w:val="000000"/>
          <w:szCs w:val="18"/>
        </w:rPr>
        <w:t>question disait :</w:t>
      </w:r>
      <w:r w:rsidRPr="007A2DE5">
        <w:rPr>
          <w:rFonts w:ascii="Times New Roman" w:hAnsi="Times New Roman"/>
          <w:i/>
          <w:color w:val="000000"/>
          <w:szCs w:val="18"/>
        </w:rPr>
        <w:t xml:space="preserve"> « </w:t>
      </w:r>
      <w:r w:rsidR="002F61B0" w:rsidRPr="007A2DE5">
        <w:rPr>
          <w:rFonts w:ascii="Times New Roman" w:hAnsi="Times New Roman"/>
          <w:i/>
          <w:color w:val="000000"/>
          <w:szCs w:val="18"/>
        </w:rPr>
        <w:t xml:space="preserve">A l'hôpital il y a trop de monde qui consulte surtout des enfants qui ont même âge que nos </w:t>
      </w:r>
      <w:r w:rsidR="00F72C34" w:rsidRPr="007A2DE5">
        <w:rPr>
          <w:rFonts w:ascii="Times New Roman" w:hAnsi="Times New Roman"/>
          <w:i/>
          <w:color w:val="000000"/>
          <w:szCs w:val="18"/>
        </w:rPr>
        <w:t>enfants ;</w:t>
      </w:r>
      <w:r w:rsidR="002F61B0" w:rsidRPr="007A2DE5">
        <w:rPr>
          <w:rFonts w:ascii="Times New Roman" w:hAnsi="Times New Roman"/>
          <w:i/>
          <w:color w:val="000000"/>
          <w:szCs w:val="18"/>
        </w:rPr>
        <w:t xml:space="preserve"> on a un peu honte c'est pourquoi nous allons au CS... Il y a beaucoup de médicaments au CS si tu es malade des fois on te donne sans payer. Moi je </w:t>
      </w:r>
      <w:r w:rsidR="002F61B0" w:rsidRPr="00F36041">
        <w:rPr>
          <w:rFonts w:ascii="Times New Roman" w:eastAsiaTheme="minorEastAsia" w:hAnsi="Times New Roman"/>
          <w:bCs/>
          <w:i/>
          <w:color w:val="000000"/>
          <w:szCs w:val="22"/>
        </w:rPr>
        <w:t>viens ici car c'est dans mon quartier tous mes enfants sont nées ici</w:t>
      </w:r>
      <w:r w:rsidRPr="00F36041">
        <w:rPr>
          <w:rFonts w:ascii="Times New Roman" w:eastAsiaTheme="minorEastAsia" w:hAnsi="Times New Roman"/>
          <w:bCs/>
          <w:i/>
          <w:color w:val="000000"/>
          <w:szCs w:val="22"/>
        </w:rPr>
        <w:t> »</w:t>
      </w:r>
      <w:r w:rsidR="002F61B0" w:rsidRPr="00F36041">
        <w:rPr>
          <w:rFonts w:ascii="Times New Roman" w:eastAsiaTheme="minorEastAsia" w:hAnsi="Times New Roman"/>
          <w:bCs/>
          <w:i/>
          <w:color w:val="000000"/>
          <w:szCs w:val="22"/>
        </w:rPr>
        <w:t>.</w:t>
      </w:r>
    </w:p>
    <w:p w:rsidR="00F36041" w:rsidRDefault="00F36041" w:rsidP="00AB1048">
      <w:pPr>
        <w:spacing w:line="240" w:lineRule="auto"/>
        <w:jc w:val="both"/>
        <w:rPr>
          <w:rFonts w:ascii="Times New Roman" w:hAnsi="Times New Roman" w:cs="Times New Roman"/>
          <w:bCs/>
          <w:color w:val="000000"/>
        </w:rPr>
      </w:pPr>
      <w:r>
        <w:rPr>
          <w:rFonts w:ascii="Times New Roman" w:hAnsi="Times New Roman" w:cs="Times New Roman"/>
          <w:bCs/>
          <w:color w:val="000000"/>
        </w:rPr>
        <w:t>Certains prestataires interrogé</w:t>
      </w:r>
      <w:r w:rsidR="008B0FC2">
        <w:rPr>
          <w:rFonts w:ascii="Times New Roman" w:hAnsi="Times New Roman" w:cs="Times New Roman"/>
          <w:bCs/>
          <w:color w:val="000000"/>
        </w:rPr>
        <w:t>s sur la disponibilité du personnel ont confirmé l’existence actuelle de beaucoup d’agents de santé dans les différentes structures publiques. I</w:t>
      </w:r>
      <w:r w:rsidRPr="00F36041">
        <w:rPr>
          <w:rFonts w:ascii="Times New Roman" w:hAnsi="Times New Roman" w:cs="Times New Roman"/>
          <w:bCs/>
          <w:color w:val="000000"/>
        </w:rPr>
        <w:t xml:space="preserve">l faut noter </w:t>
      </w:r>
      <w:r w:rsidR="001D4DD7">
        <w:rPr>
          <w:rFonts w:ascii="Times New Roman" w:hAnsi="Times New Roman" w:cs="Times New Roman"/>
          <w:bCs/>
          <w:color w:val="000000"/>
        </w:rPr>
        <w:t xml:space="preserve">cependant </w:t>
      </w:r>
      <w:r w:rsidRPr="00F36041">
        <w:rPr>
          <w:rFonts w:ascii="Times New Roman" w:hAnsi="Times New Roman" w:cs="Times New Roman"/>
          <w:bCs/>
          <w:color w:val="000000"/>
        </w:rPr>
        <w:t>que sur l</w:t>
      </w:r>
      <w:r w:rsidR="008B0FC2">
        <w:rPr>
          <w:rFonts w:ascii="Times New Roman" w:hAnsi="Times New Roman" w:cs="Times New Roman"/>
          <w:bCs/>
          <w:color w:val="000000"/>
        </w:rPr>
        <w:t>es 48 prestataires de soins rencontrés</w:t>
      </w:r>
      <w:r w:rsidRPr="00F36041">
        <w:rPr>
          <w:rFonts w:ascii="Times New Roman" w:hAnsi="Times New Roman" w:cs="Times New Roman"/>
          <w:bCs/>
          <w:color w:val="000000"/>
        </w:rPr>
        <w:t xml:space="preserve">, seulement </w:t>
      </w:r>
      <w:r w:rsidR="008B0FC2">
        <w:rPr>
          <w:rFonts w:ascii="Times New Roman" w:hAnsi="Times New Roman" w:cs="Times New Roman"/>
          <w:bCs/>
          <w:color w:val="000000"/>
        </w:rPr>
        <w:t>19</w:t>
      </w:r>
      <w:r w:rsidRPr="00F36041">
        <w:rPr>
          <w:rFonts w:ascii="Times New Roman" w:hAnsi="Times New Roman" w:cs="Times New Roman"/>
          <w:bCs/>
          <w:color w:val="000000"/>
        </w:rPr>
        <w:t xml:space="preserve"> sont contractuels (</w:t>
      </w:r>
      <w:r w:rsidR="008B0FC2">
        <w:rPr>
          <w:rFonts w:ascii="Times New Roman" w:hAnsi="Times New Roman" w:cs="Times New Roman"/>
          <w:bCs/>
          <w:color w:val="000000"/>
        </w:rPr>
        <w:t>10</w:t>
      </w:r>
      <w:r w:rsidRPr="00F36041">
        <w:rPr>
          <w:rFonts w:ascii="Times New Roman" w:hAnsi="Times New Roman" w:cs="Times New Roman"/>
          <w:bCs/>
          <w:color w:val="000000"/>
        </w:rPr>
        <w:t xml:space="preserve"> avec la fonction publique et 0</w:t>
      </w:r>
      <w:r w:rsidR="008B0FC2">
        <w:rPr>
          <w:rFonts w:ascii="Times New Roman" w:hAnsi="Times New Roman" w:cs="Times New Roman"/>
          <w:bCs/>
          <w:color w:val="000000"/>
        </w:rPr>
        <w:t>9</w:t>
      </w:r>
      <w:r w:rsidRPr="00F36041">
        <w:rPr>
          <w:rFonts w:ascii="Times New Roman" w:hAnsi="Times New Roman" w:cs="Times New Roman"/>
          <w:bCs/>
          <w:color w:val="000000"/>
        </w:rPr>
        <w:t xml:space="preserve"> avec un contrat local, </w:t>
      </w:r>
      <w:r w:rsidR="008B0FC2">
        <w:rPr>
          <w:rFonts w:ascii="Times New Roman" w:hAnsi="Times New Roman" w:cs="Times New Roman"/>
          <w:bCs/>
          <w:color w:val="000000"/>
        </w:rPr>
        <w:t xml:space="preserve">13 agents </w:t>
      </w:r>
      <w:r w:rsidRPr="00F36041">
        <w:rPr>
          <w:rFonts w:ascii="Times New Roman" w:hAnsi="Times New Roman" w:cs="Times New Roman"/>
          <w:bCs/>
          <w:color w:val="000000"/>
        </w:rPr>
        <w:t xml:space="preserve">de l’ensemble de ce personnel </w:t>
      </w:r>
      <w:r w:rsidR="008B0FC2">
        <w:rPr>
          <w:rFonts w:ascii="Times New Roman" w:hAnsi="Times New Roman" w:cs="Times New Roman"/>
          <w:bCs/>
          <w:color w:val="000000"/>
        </w:rPr>
        <w:t xml:space="preserve">sont </w:t>
      </w:r>
      <w:r w:rsidRPr="00F36041">
        <w:rPr>
          <w:rFonts w:ascii="Times New Roman" w:hAnsi="Times New Roman" w:cs="Times New Roman"/>
          <w:bCs/>
          <w:color w:val="000000"/>
        </w:rPr>
        <w:t>bénévole</w:t>
      </w:r>
      <w:r w:rsidR="008B0FC2">
        <w:rPr>
          <w:rFonts w:ascii="Times New Roman" w:hAnsi="Times New Roman" w:cs="Times New Roman"/>
          <w:bCs/>
          <w:color w:val="000000"/>
        </w:rPr>
        <w:t xml:space="preserve">s. Ce </w:t>
      </w:r>
      <w:r w:rsidRPr="00F36041">
        <w:rPr>
          <w:rFonts w:ascii="Times New Roman" w:hAnsi="Times New Roman" w:cs="Times New Roman"/>
          <w:bCs/>
          <w:color w:val="000000"/>
        </w:rPr>
        <w:t>qui est difficilement compatible avec la gratuité effective de</w:t>
      </w:r>
      <w:r w:rsidR="00AB1048">
        <w:rPr>
          <w:rFonts w:ascii="Times New Roman" w:hAnsi="Times New Roman" w:cs="Times New Roman"/>
          <w:bCs/>
          <w:color w:val="000000"/>
        </w:rPr>
        <w:t xml:space="preserve"> certains</w:t>
      </w:r>
      <w:r w:rsidRPr="00F36041">
        <w:rPr>
          <w:rFonts w:ascii="Times New Roman" w:hAnsi="Times New Roman" w:cs="Times New Roman"/>
          <w:bCs/>
          <w:color w:val="000000"/>
        </w:rPr>
        <w:t xml:space="preserve"> soins aux femmes. </w:t>
      </w:r>
    </w:p>
    <w:p w:rsidR="00C5287E" w:rsidRPr="007A2DE5" w:rsidRDefault="00C5287E" w:rsidP="00C5287E">
      <w:pPr>
        <w:spacing w:after="0" w:line="240" w:lineRule="auto"/>
        <w:jc w:val="both"/>
        <w:rPr>
          <w:rStyle w:val="Lienhypertexte"/>
          <w:rFonts w:ascii="Times New Roman" w:eastAsia="Calibri" w:hAnsi="Times New Roman" w:cs="Times New Roman"/>
          <w:color w:val="17365D" w:themeColor="text2" w:themeShade="BF"/>
          <w:lang w:eastAsia="en-US"/>
        </w:rPr>
      </w:pPr>
      <w:r>
        <w:rPr>
          <w:rStyle w:val="Lienhypertexte"/>
          <w:rFonts w:ascii="Times New Roman" w:eastAsia="Calibri" w:hAnsi="Times New Roman" w:cs="Times New Roman"/>
          <w:b/>
          <w:color w:val="17365D" w:themeColor="text2" w:themeShade="BF"/>
          <w:u w:val="none"/>
          <w:lang w:eastAsia="en-US"/>
        </w:rPr>
        <w:t>5.10 Confidentialité</w:t>
      </w:r>
    </w:p>
    <w:p w:rsidR="00C5287E" w:rsidRDefault="00C5287E" w:rsidP="00AB1048">
      <w:pPr>
        <w:spacing w:after="240" w:line="240" w:lineRule="auto"/>
        <w:jc w:val="both"/>
        <w:rPr>
          <w:rFonts w:ascii="Times New Roman" w:hAnsi="Times New Roman" w:cs="Times New Roman"/>
        </w:rPr>
      </w:pPr>
      <w:r w:rsidRPr="00333207">
        <w:rPr>
          <w:rFonts w:ascii="Times New Roman" w:hAnsi="Times New Roman" w:cs="Times New Roman"/>
        </w:rPr>
        <w:t xml:space="preserve">En ce qui concerne la confidentialité, </w:t>
      </w:r>
      <w:r w:rsidR="00206DCB">
        <w:rPr>
          <w:rFonts w:ascii="Times New Roman" w:hAnsi="Times New Roman" w:cs="Times New Roman"/>
        </w:rPr>
        <w:t>79 usagers sur les 112</w:t>
      </w:r>
      <w:r w:rsidRPr="00333207">
        <w:rPr>
          <w:rFonts w:ascii="Times New Roman" w:hAnsi="Times New Roman" w:cs="Times New Roman"/>
        </w:rPr>
        <w:t xml:space="preserve"> </w:t>
      </w:r>
      <w:r w:rsidR="00206DCB" w:rsidRPr="00333207">
        <w:rPr>
          <w:rFonts w:ascii="Times New Roman" w:hAnsi="Times New Roman" w:cs="Times New Roman"/>
        </w:rPr>
        <w:t>entretenus</w:t>
      </w:r>
      <w:r w:rsidR="00206DCB">
        <w:rPr>
          <w:rFonts w:ascii="Times New Roman" w:hAnsi="Times New Roman" w:cs="Times New Roman"/>
        </w:rPr>
        <w:t xml:space="preserve"> soient 70,53%</w:t>
      </w:r>
      <w:r w:rsidR="00206DCB" w:rsidRPr="00333207">
        <w:rPr>
          <w:rFonts w:ascii="Times New Roman" w:hAnsi="Times New Roman" w:cs="Times New Roman"/>
        </w:rPr>
        <w:t xml:space="preserve"> </w:t>
      </w:r>
      <w:r w:rsidRPr="00333207">
        <w:rPr>
          <w:rFonts w:ascii="Times New Roman" w:hAnsi="Times New Roman" w:cs="Times New Roman"/>
        </w:rPr>
        <w:t xml:space="preserve">ont indiqué que certains prestataires sont indiscrets et sont à la base des multiples divulgations </w:t>
      </w:r>
      <w:r w:rsidR="003B1590" w:rsidRPr="00333207">
        <w:rPr>
          <w:rFonts w:ascii="Times New Roman" w:hAnsi="Times New Roman" w:cs="Times New Roman"/>
        </w:rPr>
        <w:t xml:space="preserve">dans les villages et quartiers </w:t>
      </w:r>
      <w:r w:rsidRPr="00333207">
        <w:rPr>
          <w:rFonts w:ascii="Times New Roman" w:hAnsi="Times New Roman" w:cs="Times New Roman"/>
        </w:rPr>
        <w:t>des statuts sérologiques des PVVIH</w:t>
      </w:r>
      <w:r w:rsidR="00157F58">
        <w:rPr>
          <w:rFonts w:ascii="Times New Roman" w:hAnsi="Times New Roman" w:cs="Times New Roman"/>
        </w:rPr>
        <w:t xml:space="preserve">, malades de tuberculose et </w:t>
      </w:r>
      <w:r w:rsidR="003B1590">
        <w:rPr>
          <w:rFonts w:ascii="Times New Roman" w:hAnsi="Times New Roman" w:cs="Times New Roman"/>
        </w:rPr>
        <w:t xml:space="preserve">des cas </w:t>
      </w:r>
      <w:r w:rsidR="00157F58">
        <w:rPr>
          <w:rFonts w:ascii="Times New Roman" w:hAnsi="Times New Roman" w:cs="Times New Roman"/>
        </w:rPr>
        <w:t>de grossesse</w:t>
      </w:r>
      <w:r w:rsidR="003B1590">
        <w:rPr>
          <w:rFonts w:ascii="Times New Roman" w:hAnsi="Times New Roman" w:cs="Times New Roman"/>
        </w:rPr>
        <w:t>s</w:t>
      </w:r>
      <w:r w:rsidR="00157F58">
        <w:rPr>
          <w:rFonts w:ascii="Times New Roman" w:hAnsi="Times New Roman" w:cs="Times New Roman"/>
        </w:rPr>
        <w:t xml:space="preserve"> non désirée</w:t>
      </w:r>
      <w:r w:rsidR="003B1590">
        <w:rPr>
          <w:rFonts w:ascii="Times New Roman" w:hAnsi="Times New Roman" w:cs="Times New Roman"/>
        </w:rPr>
        <w:t>s</w:t>
      </w:r>
      <w:r w:rsidR="004F0EDD">
        <w:rPr>
          <w:rFonts w:ascii="Times New Roman" w:hAnsi="Times New Roman" w:cs="Times New Roman"/>
        </w:rPr>
        <w:t>. Les cas d’</w:t>
      </w:r>
      <w:r w:rsidRPr="00333207">
        <w:rPr>
          <w:rFonts w:ascii="Times New Roman" w:hAnsi="Times New Roman" w:cs="Times New Roman"/>
        </w:rPr>
        <w:t>IST</w:t>
      </w:r>
      <w:r w:rsidR="004F0EDD">
        <w:rPr>
          <w:rFonts w:ascii="Times New Roman" w:hAnsi="Times New Roman" w:cs="Times New Roman"/>
        </w:rPr>
        <w:t xml:space="preserve"> avec les jeunes filles et jeunes garçons ne sont pas aussi épargnés</w:t>
      </w:r>
      <w:r w:rsidRPr="00333207">
        <w:rPr>
          <w:rFonts w:ascii="Times New Roman" w:hAnsi="Times New Roman" w:cs="Times New Roman"/>
        </w:rPr>
        <w:t xml:space="preserve">. </w:t>
      </w:r>
      <w:r w:rsidR="00AA63B8">
        <w:rPr>
          <w:rFonts w:ascii="Times New Roman" w:hAnsi="Times New Roman" w:cs="Times New Roman"/>
        </w:rPr>
        <w:t>Certaines femmes interrogées ont affirmé que l</w:t>
      </w:r>
      <w:r w:rsidRPr="00333207">
        <w:rPr>
          <w:rFonts w:ascii="Times New Roman" w:hAnsi="Times New Roman" w:cs="Times New Roman"/>
        </w:rPr>
        <w:t xml:space="preserve">es consultations </w:t>
      </w:r>
      <w:r w:rsidR="0038358C">
        <w:rPr>
          <w:rFonts w:ascii="Times New Roman" w:hAnsi="Times New Roman" w:cs="Times New Roman"/>
        </w:rPr>
        <w:t xml:space="preserve">pré- et postes natals </w:t>
      </w:r>
      <w:r w:rsidRPr="00333207">
        <w:rPr>
          <w:rFonts w:ascii="Times New Roman" w:hAnsi="Times New Roman" w:cs="Times New Roman"/>
        </w:rPr>
        <w:t>se font en présence des</w:t>
      </w:r>
      <w:r w:rsidR="0038358C">
        <w:rPr>
          <w:rFonts w:ascii="Times New Roman" w:hAnsi="Times New Roman" w:cs="Times New Roman"/>
        </w:rPr>
        <w:t xml:space="preserve"> étudiants </w:t>
      </w:r>
      <w:r w:rsidRPr="00333207">
        <w:rPr>
          <w:rFonts w:ascii="Times New Roman" w:hAnsi="Times New Roman" w:cs="Times New Roman"/>
        </w:rPr>
        <w:t xml:space="preserve">stagiaires qui </w:t>
      </w:r>
      <w:r w:rsidR="0038358C">
        <w:rPr>
          <w:rFonts w:ascii="Times New Roman" w:hAnsi="Times New Roman" w:cs="Times New Roman"/>
        </w:rPr>
        <w:t xml:space="preserve">sont dans beaucoup de cas indiscrets et </w:t>
      </w:r>
      <w:r w:rsidRPr="00333207">
        <w:rPr>
          <w:rFonts w:ascii="Times New Roman" w:hAnsi="Times New Roman" w:cs="Times New Roman"/>
        </w:rPr>
        <w:t>dévoilent tout ce qu’il</w:t>
      </w:r>
      <w:r w:rsidR="0038358C">
        <w:rPr>
          <w:rFonts w:ascii="Times New Roman" w:hAnsi="Times New Roman" w:cs="Times New Roman"/>
        </w:rPr>
        <w:t>s</w:t>
      </w:r>
      <w:r w:rsidRPr="00333207">
        <w:rPr>
          <w:rFonts w:ascii="Times New Roman" w:hAnsi="Times New Roman" w:cs="Times New Roman"/>
        </w:rPr>
        <w:t xml:space="preserve"> constate</w:t>
      </w:r>
      <w:r w:rsidR="0038358C">
        <w:rPr>
          <w:rFonts w:ascii="Times New Roman" w:hAnsi="Times New Roman" w:cs="Times New Roman"/>
        </w:rPr>
        <w:t>nt</w:t>
      </w:r>
      <w:r w:rsidRPr="00333207">
        <w:rPr>
          <w:rFonts w:ascii="Times New Roman" w:hAnsi="Times New Roman" w:cs="Times New Roman"/>
        </w:rPr>
        <w:t xml:space="preserve"> pendant les examens.   </w:t>
      </w:r>
      <w:r w:rsidR="00AB1048">
        <w:rPr>
          <w:rFonts w:ascii="Times New Roman" w:hAnsi="Times New Roman" w:cs="Times New Roman"/>
        </w:rPr>
        <w:t xml:space="preserve">Ceci corrobore avec les affirmations de </w:t>
      </w:r>
      <w:r w:rsidR="004F0EDD">
        <w:rPr>
          <w:rFonts w:ascii="Times New Roman" w:hAnsi="Times New Roman" w:cs="Times New Roman"/>
        </w:rPr>
        <w:t xml:space="preserve">certaines personnes entretenues </w:t>
      </w:r>
      <w:r w:rsidR="00AB1048">
        <w:rPr>
          <w:rFonts w:ascii="Times New Roman" w:hAnsi="Times New Roman" w:cs="Times New Roman"/>
        </w:rPr>
        <w:t>lors d</w:t>
      </w:r>
      <w:r w:rsidR="004F0EDD">
        <w:rPr>
          <w:rFonts w:ascii="Times New Roman" w:hAnsi="Times New Roman" w:cs="Times New Roman"/>
        </w:rPr>
        <w:t xml:space="preserve">es focus group avec les femmes </w:t>
      </w:r>
      <w:r w:rsidR="0039213A">
        <w:rPr>
          <w:rFonts w:ascii="Times New Roman" w:hAnsi="Times New Roman" w:cs="Times New Roman"/>
        </w:rPr>
        <w:t xml:space="preserve">qui </w:t>
      </w:r>
      <w:r w:rsidR="004F0EDD">
        <w:rPr>
          <w:rFonts w:ascii="Times New Roman" w:hAnsi="Times New Roman" w:cs="Times New Roman"/>
        </w:rPr>
        <w:t xml:space="preserve">ont affirmé que le fait qu’il n’existe pas de salle d’attente </w:t>
      </w:r>
      <w:r w:rsidR="004F0EDD" w:rsidRPr="00333207">
        <w:rPr>
          <w:rFonts w:ascii="Times New Roman" w:hAnsi="Times New Roman" w:cs="Times New Roman"/>
        </w:rPr>
        <w:t>avec des sièges pour accompagnants</w:t>
      </w:r>
      <w:r w:rsidR="004F0EDD">
        <w:rPr>
          <w:rFonts w:ascii="Times New Roman" w:hAnsi="Times New Roman" w:cs="Times New Roman"/>
        </w:rPr>
        <w:t xml:space="preserve"> dans</w:t>
      </w:r>
      <w:r w:rsidRPr="00333207">
        <w:rPr>
          <w:rFonts w:ascii="Times New Roman" w:hAnsi="Times New Roman" w:cs="Times New Roman"/>
        </w:rPr>
        <w:t xml:space="preserve"> certaines </w:t>
      </w:r>
      <w:r w:rsidR="004F0EDD">
        <w:rPr>
          <w:rFonts w:ascii="Times New Roman" w:hAnsi="Times New Roman" w:cs="Times New Roman"/>
        </w:rPr>
        <w:t>formations sanitaires</w:t>
      </w:r>
      <w:r w:rsidR="004F0EDD" w:rsidRPr="004F0EDD">
        <w:rPr>
          <w:rFonts w:ascii="Times New Roman" w:hAnsi="Times New Roman" w:cs="Times New Roman"/>
        </w:rPr>
        <w:t xml:space="preserve"> </w:t>
      </w:r>
      <w:r w:rsidR="004F0EDD" w:rsidRPr="00333207">
        <w:rPr>
          <w:rFonts w:ascii="Times New Roman" w:hAnsi="Times New Roman" w:cs="Times New Roman"/>
        </w:rPr>
        <w:t>ne facilite pas la confidentialité des visites cliniques</w:t>
      </w:r>
      <w:r w:rsidRPr="00333207">
        <w:rPr>
          <w:rFonts w:ascii="Times New Roman" w:hAnsi="Times New Roman" w:cs="Times New Roman"/>
        </w:rPr>
        <w:t>, les malades sont directement</w:t>
      </w:r>
      <w:r w:rsidRPr="00333207">
        <w:rPr>
          <w:rFonts w:ascii="Times New Roman" w:hAnsi="Times New Roman" w:cs="Times New Roman"/>
          <w:lang w:val="fr-CA"/>
        </w:rPr>
        <w:t xml:space="preserve"> </w:t>
      </w:r>
      <w:r w:rsidRPr="00333207">
        <w:rPr>
          <w:rFonts w:ascii="Times New Roman" w:hAnsi="Times New Roman" w:cs="Times New Roman"/>
        </w:rPr>
        <w:t xml:space="preserve">reçus, soit au bureau du médecin, soit </w:t>
      </w:r>
      <w:r w:rsidR="00C824AF">
        <w:rPr>
          <w:rFonts w:ascii="Times New Roman" w:hAnsi="Times New Roman" w:cs="Times New Roman"/>
        </w:rPr>
        <w:t>dans</w:t>
      </w:r>
      <w:r w:rsidRPr="00333207">
        <w:rPr>
          <w:rFonts w:ascii="Times New Roman" w:hAnsi="Times New Roman" w:cs="Times New Roman"/>
        </w:rPr>
        <w:t xml:space="preserve"> </w:t>
      </w:r>
      <w:r w:rsidR="00C824AF">
        <w:rPr>
          <w:rFonts w:ascii="Times New Roman" w:hAnsi="Times New Roman" w:cs="Times New Roman"/>
        </w:rPr>
        <w:t xml:space="preserve">la </w:t>
      </w:r>
      <w:r w:rsidRPr="00333207">
        <w:rPr>
          <w:rFonts w:ascii="Times New Roman" w:hAnsi="Times New Roman" w:cs="Times New Roman"/>
        </w:rPr>
        <w:t>salle d’accouchement</w:t>
      </w:r>
      <w:r w:rsidR="00C824AF">
        <w:rPr>
          <w:rFonts w:ascii="Times New Roman" w:hAnsi="Times New Roman" w:cs="Times New Roman"/>
        </w:rPr>
        <w:t xml:space="preserve"> en présence d’autres personnes</w:t>
      </w:r>
      <w:r w:rsidRPr="00333207">
        <w:rPr>
          <w:rFonts w:ascii="Times New Roman" w:hAnsi="Times New Roman" w:cs="Times New Roman"/>
        </w:rPr>
        <w:t>.</w:t>
      </w:r>
    </w:p>
    <w:p w:rsidR="00C5287E" w:rsidRPr="00C5287E" w:rsidRDefault="00C5287E" w:rsidP="00C5287E">
      <w:pPr>
        <w:spacing w:after="0" w:line="240" w:lineRule="auto"/>
        <w:jc w:val="both"/>
        <w:rPr>
          <w:rFonts w:ascii="Times New Roman" w:eastAsia="Calibri" w:hAnsi="Times New Roman" w:cs="Times New Roman"/>
          <w:color w:val="17365D" w:themeColor="text2" w:themeShade="BF"/>
          <w:u w:val="single"/>
          <w:lang w:eastAsia="en-US"/>
        </w:rPr>
      </w:pPr>
      <w:r>
        <w:rPr>
          <w:rStyle w:val="Lienhypertexte"/>
          <w:rFonts w:ascii="Times New Roman" w:eastAsia="Calibri" w:hAnsi="Times New Roman" w:cs="Times New Roman"/>
          <w:b/>
          <w:color w:val="17365D" w:themeColor="text2" w:themeShade="BF"/>
          <w:u w:val="none"/>
          <w:lang w:eastAsia="en-US"/>
        </w:rPr>
        <w:t>5.10 Accouchement</w:t>
      </w:r>
    </w:p>
    <w:p w:rsidR="00C5287E" w:rsidRPr="00333207" w:rsidRDefault="00C5287E" w:rsidP="0024362D">
      <w:pPr>
        <w:spacing w:line="240" w:lineRule="auto"/>
        <w:jc w:val="both"/>
        <w:rPr>
          <w:rFonts w:ascii="Times New Roman" w:hAnsi="Times New Roman" w:cs="Times New Roman"/>
          <w:bCs/>
        </w:rPr>
      </w:pPr>
      <w:r w:rsidRPr="00333207">
        <w:rPr>
          <w:rFonts w:ascii="Times New Roman" w:hAnsi="Times New Roman" w:cs="Times New Roman"/>
          <w:bCs/>
        </w:rPr>
        <w:t xml:space="preserve">Bien que les services liés à l’accouchement soient disponibles et accessibles par endroit, leur utilisation par les femmes pendant l’accouchement est constatée faible. Cette faible utilisation pourrait être due en grande partie à l’hygiène des locaux à l’absence d’eau et à l’obscurité des salles d’accouchement. </w:t>
      </w:r>
      <w:r w:rsidR="00C824AF">
        <w:rPr>
          <w:rFonts w:ascii="Times New Roman" w:hAnsi="Times New Roman" w:cs="Times New Roman"/>
          <w:bCs/>
        </w:rPr>
        <w:t xml:space="preserve">96 usagers sur les 112 entretenus soient 85,71% </w:t>
      </w:r>
      <w:r w:rsidRPr="00333207">
        <w:rPr>
          <w:rFonts w:ascii="Times New Roman" w:hAnsi="Times New Roman" w:cs="Times New Roman"/>
          <w:bCs/>
        </w:rPr>
        <w:t>affirment que les salles d’accouchement sont désertes la nuit par faute de lumière et de source d’approvisionnement en eau. Les tables d’accouchement sont vétustes et le personnel manque de motivation car l</w:t>
      </w:r>
      <w:r w:rsidR="00C824AF">
        <w:rPr>
          <w:rFonts w:ascii="Times New Roman" w:hAnsi="Times New Roman" w:cs="Times New Roman"/>
          <w:bCs/>
        </w:rPr>
        <w:t>’</w:t>
      </w:r>
      <w:r w:rsidRPr="00333207">
        <w:rPr>
          <w:rFonts w:ascii="Times New Roman" w:hAnsi="Times New Roman" w:cs="Times New Roman"/>
          <w:bCs/>
        </w:rPr>
        <w:t>a</w:t>
      </w:r>
      <w:r w:rsidR="00C824AF">
        <w:rPr>
          <w:rFonts w:ascii="Times New Roman" w:hAnsi="Times New Roman" w:cs="Times New Roman"/>
          <w:bCs/>
        </w:rPr>
        <w:t xml:space="preserve">ccouchement est déclaré </w:t>
      </w:r>
      <w:r w:rsidRPr="00333207">
        <w:rPr>
          <w:rFonts w:ascii="Times New Roman" w:hAnsi="Times New Roman" w:cs="Times New Roman"/>
          <w:bCs/>
        </w:rPr>
        <w:t>gratuit</w:t>
      </w:r>
      <w:r w:rsidR="0038358C">
        <w:rPr>
          <w:rFonts w:ascii="Times New Roman" w:hAnsi="Times New Roman" w:cs="Times New Roman"/>
          <w:bCs/>
        </w:rPr>
        <w:t xml:space="preserve"> dans les structures publiques</w:t>
      </w:r>
      <w:r w:rsidRPr="00333207">
        <w:rPr>
          <w:rFonts w:ascii="Times New Roman" w:hAnsi="Times New Roman" w:cs="Times New Roman"/>
          <w:bCs/>
        </w:rPr>
        <w:t xml:space="preserve">. 89 usagers entretenus sur les 112 </w:t>
      </w:r>
      <w:r>
        <w:rPr>
          <w:rFonts w:ascii="Times New Roman" w:hAnsi="Times New Roman" w:cs="Times New Roman"/>
          <w:bCs/>
        </w:rPr>
        <w:t xml:space="preserve">soient 79,46% </w:t>
      </w:r>
      <w:r w:rsidRPr="00333207">
        <w:rPr>
          <w:rFonts w:ascii="Times New Roman" w:hAnsi="Times New Roman" w:cs="Times New Roman"/>
          <w:bCs/>
        </w:rPr>
        <w:t>préfèrent accouchés dans les cabinets de soins privés quel que soit le coût car les lieux sont propres et éclairés</w:t>
      </w:r>
      <w:r w:rsidR="00C824AF">
        <w:rPr>
          <w:rFonts w:ascii="Times New Roman" w:hAnsi="Times New Roman" w:cs="Times New Roman"/>
          <w:bCs/>
        </w:rPr>
        <w:t xml:space="preserve"> et les prestataires sont attentifs</w:t>
      </w:r>
      <w:r w:rsidRPr="00333207">
        <w:rPr>
          <w:rFonts w:ascii="Times New Roman" w:hAnsi="Times New Roman" w:cs="Times New Roman"/>
          <w:bCs/>
        </w:rPr>
        <w:t xml:space="preserve">. </w:t>
      </w:r>
    </w:p>
    <w:p w:rsidR="00A42B63" w:rsidRPr="00204381" w:rsidRDefault="00A42B63" w:rsidP="00AA6356">
      <w:pPr>
        <w:pStyle w:val="Titre1"/>
        <w:numPr>
          <w:ilvl w:val="0"/>
          <w:numId w:val="44"/>
        </w:numPr>
        <w:rPr>
          <w:rFonts w:ascii="Times New Roman" w:hAnsi="Times New Roman" w:cs="Times New Roman"/>
          <w:b/>
          <w:sz w:val="24"/>
          <w:szCs w:val="24"/>
        </w:rPr>
      </w:pPr>
      <w:r w:rsidRPr="00204381">
        <w:rPr>
          <w:b/>
        </w:rPr>
        <w:t xml:space="preserve"> </w:t>
      </w:r>
      <w:bookmarkStart w:id="50" w:name="_Toc507496820"/>
      <w:r w:rsidRPr="00204381">
        <w:rPr>
          <w:rFonts w:ascii="Times New Roman" w:hAnsi="Times New Roman" w:cs="Times New Roman"/>
          <w:b/>
          <w:sz w:val="24"/>
          <w:szCs w:val="24"/>
        </w:rPr>
        <w:t>Perception des usagers sur les Tradipraticiens</w:t>
      </w:r>
      <w:bookmarkEnd w:id="50"/>
      <w:r w:rsidRPr="00204381">
        <w:rPr>
          <w:rFonts w:ascii="Times New Roman" w:hAnsi="Times New Roman" w:cs="Times New Roman"/>
          <w:b/>
          <w:sz w:val="24"/>
          <w:szCs w:val="24"/>
        </w:rPr>
        <w:t xml:space="preserve">   </w:t>
      </w:r>
    </w:p>
    <w:p w:rsidR="00A42B63" w:rsidRPr="00CC0BD0" w:rsidRDefault="00A42B63" w:rsidP="00A42B63">
      <w:pPr>
        <w:spacing w:after="0" w:line="240" w:lineRule="auto"/>
        <w:jc w:val="both"/>
        <w:rPr>
          <w:rFonts w:ascii="Times New Roman" w:hAnsi="Times New Roman" w:cs="Times New Roman"/>
          <w:bCs/>
        </w:rPr>
      </w:pPr>
      <w:r w:rsidRPr="00CC0BD0">
        <w:rPr>
          <w:rFonts w:ascii="Times New Roman" w:hAnsi="Times New Roman" w:cs="Times New Roman"/>
          <w:bCs/>
        </w:rPr>
        <w:t>La perception des usagers sur les tradipraticiens (guérisseurs traditionnels et féticheurs) a été fondée</w:t>
      </w:r>
      <w:r>
        <w:rPr>
          <w:rFonts w:ascii="Times New Roman" w:hAnsi="Times New Roman" w:cs="Times New Roman"/>
          <w:bCs/>
        </w:rPr>
        <w:t xml:space="preserve"> </w:t>
      </w:r>
      <w:r w:rsidR="005A0EA5">
        <w:rPr>
          <w:rFonts w:ascii="Times New Roman" w:hAnsi="Times New Roman" w:cs="Times New Roman"/>
          <w:bCs/>
        </w:rPr>
        <w:t xml:space="preserve">sur </w:t>
      </w:r>
      <w:r w:rsidR="005A0EA5" w:rsidRPr="00CC0BD0">
        <w:rPr>
          <w:rFonts w:ascii="Times New Roman" w:hAnsi="Times New Roman" w:cs="Times New Roman"/>
          <w:bCs/>
        </w:rPr>
        <w:t>trois</w:t>
      </w:r>
      <w:r w:rsidRPr="00CC0BD0">
        <w:rPr>
          <w:rFonts w:ascii="Times New Roman" w:hAnsi="Times New Roman" w:cs="Times New Roman"/>
          <w:bCs/>
        </w:rPr>
        <w:t xml:space="preserve"> déterminants qui ont largement influencé les opinions et </w:t>
      </w:r>
      <w:r w:rsidR="002F5650" w:rsidRPr="00CC0BD0">
        <w:rPr>
          <w:rFonts w:ascii="Times New Roman" w:hAnsi="Times New Roman" w:cs="Times New Roman"/>
          <w:bCs/>
        </w:rPr>
        <w:t>jugements dégagés</w:t>
      </w:r>
      <w:r w:rsidRPr="00CC0BD0">
        <w:rPr>
          <w:rFonts w:ascii="Times New Roman" w:hAnsi="Times New Roman" w:cs="Times New Roman"/>
          <w:bCs/>
        </w:rPr>
        <w:t xml:space="preserve">. </w:t>
      </w:r>
    </w:p>
    <w:p w:rsidR="00A42B63" w:rsidRPr="00CC0BD0" w:rsidRDefault="00A42B63" w:rsidP="00A42B63">
      <w:pPr>
        <w:pStyle w:val="Paragraphedeliste"/>
        <w:numPr>
          <w:ilvl w:val="0"/>
          <w:numId w:val="37"/>
        </w:numPr>
        <w:tabs>
          <w:tab w:val="left" w:pos="5244"/>
        </w:tabs>
        <w:spacing w:line="240" w:lineRule="auto"/>
        <w:rPr>
          <w:rFonts w:ascii="Times New Roman" w:hAnsi="Times New Roman" w:cs="Times New Roman"/>
          <w:bCs/>
        </w:rPr>
      </w:pPr>
      <w:r w:rsidRPr="00CC0BD0">
        <w:rPr>
          <w:rFonts w:ascii="Times New Roman" w:hAnsi="Times New Roman" w:cs="Times New Roman"/>
          <w:bCs/>
        </w:rPr>
        <w:t>Le niveau d’in</w:t>
      </w:r>
      <w:r>
        <w:rPr>
          <w:rFonts w:ascii="Times New Roman" w:hAnsi="Times New Roman" w:cs="Times New Roman"/>
          <w:bCs/>
        </w:rPr>
        <w:t>tégration sociale</w:t>
      </w:r>
    </w:p>
    <w:p w:rsidR="00A42B63" w:rsidRPr="00CC0BD0" w:rsidRDefault="00A42B63" w:rsidP="00A42B63">
      <w:pPr>
        <w:pStyle w:val="Paragraphedeliste"/>
        <w:numPr>
          <w:ilvl w:val="0"/>
          <w:numId w:val="37"/>
        </w:numPr>
        <w:tabs>
          <w:tab w:val="left" w:pos="5244"/>
        </w:tabs>
        <w:spacing w:line="240" w:lineRule="auto"/>
        <w:rPr>
          <w:rFonts w:ascii="Times New Roman" w:hAnsi="Times New Roman" w:cs="Times New Roman"/>
          <w:bCs/>
        </w:rPr>
      </w:pPr>
      <w:r w:rsidRPr="00CC0BD0">
        <w:rPr>
          <w:rFonts w:ascii="Times New Roman" w:hAnsi="Times New Roman" w:cs="Times New Roman"/>
          <w:bCs/>
        </w:rPr>
        <w:t>L</w:t>
      </w:r>
      <w:r>
        <w:rPr>
          <w:rFonts w:ascii="Times New Roman" w:hAnsi="Times New Roman" w:cs="Times New Roman"/>
          <w:bCs/>
        </w:rPr>
        <w:t>a considération d</w:t>
      </w:r>
      <w:r w:rsidRPr="00CC0BD0">
        <w:rPr>
          <w:rFonts w:ascii="Times New Roman" w:hAnsi="Times New Roman" w:cs="Times New Roman"/>
          <w:bCs/>
        </w:rPr>
        <w:t xml:space="preserve">e facteurs mystiques et </w:t>
      </w:r>
      <w:r w:rsidR="00F72C34" w:rsidRPr="00CC0BD0">
        <w:rPr>
          <w:rFonts w:ascii="Times New Roman" w:hAnsi="Times New Roman" w:cs="Times New Roman"/>
          <w:bCs/>
        </w:rPr>
        <w:t>religieux comme</w:t>
      </w:r>
      <w:r w:rsidRPr="00CC0BD0">
        <w:rPr>
          <w:rFonts w:ascii="Times New Roman" w:hAnsi="Times New Roman" w:cs="Times New Roman"/>
          <w:bCs/>
        </w:rPr>
        <w:t xml:space="preserve"> </w:t>
      </w:r>
      <w:r w:rsidR="00F72C34" w:rsidRPr="00CC0BD0">
        <w:rPr>
          <w:rFonts w:ascii="Times New Roman" w:hAnsi="Times New Roman" w:cs="Times New Roman"/>
          <w:bCs/>
        </w:rPr>
        <w:t>causes de</w:t>
      </w:r>
      <w:r w:rsidRPr="00CC0BD0">
        <w:rPr>
          <w:rFonts w:ascii="Times New Roman" w:hAnsi="Times New Roman" w:cs="Times New Roman"/>
          <w:bCs/>
        </w:rPr>
        <w:t xml:space="preserve"> certaines maladies ;</w:t>
      </w:r>
    </w:p>
    <w:p w:rsidR="00A42B63" w:rsidRPr="00CC0BD0" w:rsidRDefault="00A42B63" w:rsidP="00A42B63">
      <w:pPr>
        <w:pStyle w:val="Paragraphedeliste"/>
        <w:numPr>
          <w:ilvl w:val="0"/>
          <w:numId w:val="37"/>
        </w:numPr>
        <w:tabs>
          <w:tab w:val="left" w:pos="5244"/>
        </w:tabs>
        <w:spacing w:line="240" w:lineRule="auto"/>
        <w:rPr>
          <w:rFonts w:ascii="Times New Roman" w:hAnsi="Times New Roman" w:cs="Times New Roman"/>
          <w:bCs/>
        </w:rPr>
      </w:pPr>
      <w:r w:rsidRPr="00CC0BD0">
        <w:rPr>
          <w:rFonts w:ascii="Times New Roman" w:hAnsi="Times New Roman" w:cs="Times New Roman"/>
          <w:bCs/>
        </w:rPr>
        <w:t>La communication didactique.</w:t>
      </w:r>
    </w:p>
    <w:p w:rsidR="002F5650" w:rsidRDefault="00A42B63" w:rsidP="002F5650">
      <w:pPr>
        <w:spacing w:before="100" w:beforeAutospacing="1" w:after="100" w:afterAutospacing="1" w:line="240" w:lineRule="auto"/>
        <w:jc w:val="both"/>
        <w:rPr>
          <w:rFonts w:ascii="Times New Roman" w:hAnsi="Times New Roman" w:cs="Times New Roman"/>
          <w:bCs/>
        </w:rPr>
      </w:pPr>
      <w:r w:rsidRPr="00CC0BD0">
        <w:rPr>
          <w:rFonts w:ascii="Times New Roman" w:hAnsi="Times New Roman" w:cs="Times New Roman"/>
          <w:bCs/>
        </w:rPr>
        <w:t>Ces trois déterminants expliquent en partie l</w:t>
      </w:r>
      <w:r w:rsidR="003347A9">
        <w:rPr>
          <w:rFonts w:ascii="Times New Roman" w:hAnsi="Times New Roman" w:cs="Times New Roman"/>
          <w:bCs/>
        </w:rPr>
        <w:t xml:space="preserve">’audience des tradipraticiens au sein des </w:t>
      </w:r>
      <w:r w:rsidRPr="00CC0BD0">
        <w:rPr>
          <w:rFonts w:ascii="Times New Roman" w:hAnsi="Times New Roman" w:cs="Times New Roman"/>
          <w:bCs/>
        </w:rPr>
        <w:t>groupes de la communauté.</w:t>
      </w:r>
      <w:r>
        <w:rPr>
          <w:rFonts w:ascii="Times New Roman" w:hAnsi="Times New Roman" w:cs="Times New Roman"/>
          <w:bCs/>
        </w:rPr>
        <w:t xml:space="preserve"> Ils </w:t>
      </w:r>
      <w:r w:rsidRPr="00CC0BD0">
        <w:rPr>
          <w:rFonts w:ascii="Times New Roman" w:hAnsi="Times New Roman" w:cs="Times New Roman"/>
          <w:bCs/>
        </w:rPr>
        <w:t>sont considérés comme plus proche des usagers et détien</w:t>
      </w:r>
      <w:r>
        <w:rPr>
          <w:rFonts w:ascii="Times New Roman" w:hAnsi="Times New Roman" w:cs="Times New Roman"/>
          <w:bCs/>
        </w:rPr>
        <w:t>nen</w:t>
      </w:r>
      <w:r w:rsidRPr="00CC0BD0">
        <w:rPr>
          <w:rFonts w:ascii="Times New Roman" w:hAnsi="Times New Roman" w:cs="Times New Roman"/>
          <w:bCs/>
        </w:rPr>
        <w:t>t un discours relativement didactique. Il</w:t>
      </w:r>
      <w:r>
        <w:rPr>
          <w:rFonts w:ascii="Times New Roman" w:hAnsi="Times New Roman" w:cs="Times New Roman"/>
          <w:bCs/>
        </w:rPr>
        <w:t>s</w:t>
      </w:r>
      <w:r w:rsidRPr="00CC0BD0">
        <w:rPr>
          <w:rFonts w:ascii="Times New Roman" w:hAnsi="Times New Roman" w:cs="Times New Roman"/>
          <w:bCs/>
        </w:rPr>
        <w:t xml:space="preserve"> communique</w:t>
      </w:r>
      <w:r>
        <w:rPr>
          <w:rFonts w:ascii="Times New Roman" w:hAnsi="Times New Roman" w:cs="Times New Roman"/>
          <w:bCs/>
        </w:rPr>
        <w:t>nt</w:t>
      </w:r>
      <w:r w:rsidRPr="00CC0BD0">
        <w:rPr>
          <w:rFonts w:ascii="Times New Roman" w:hAnsi="Times New Roman" w:cs="Times New Roman"/>
          <w:bCs/>
        </w:rPr>
        <w:t xml:space="preserve"> sur l’ensemble des offres de services à leur actif. Ce qui </w:t>
      </w:r>
      <w:r w:rsidR="00F72C34" w:rsidRPr="00CC0BD0">
        <w:rPr>
          <w:rFonts w:ascii="Times New Roman" w:hAnsi="Times New Roman" w:cs="Times New Roman"/>
          <w:bCs/>
        </w:rPr>
        <w:t>leur confère</w:t>
      </w:r>
      <w:r w:rsidRPr="00CC0BD0">
        <w:rPr>
          <w:rFonts w:ascii="Times New Roman" w:hAnsi="Times New Roman" w:cs="Times New Roman"/>
          <w:bCs/>
        </w:rPr>
        <w:t xml:space="preserve"> une grande audience au sein des communautés. Ils sont réputés être les seuls capables de traiter les maladies mystiques et de sorcelleries.</w:t>
      </w:r>
      <w:r w:rsidR="002F5650">
        <w:rPr>
          <w:rFonts w:ascii="Times New Roman" w:hAnsi="Times New Roman" w:cs="Times New Roman"/>
          <w:bCs/>
        </w:rPr>
        <w:t xml:space="preserve"> </w:t>
      </w:r>
      <w:r w:rsidRPr="00CC0BD0">
        <w:rPr>
          <w:rFonts w:ascii="Times New Roman" w:hAnsi="Times New Roman" w:cs="Times New Roman"/>
          <w:bCs/>
        </w:rPr>
        <w:t xml:space="preserve">Une personne interrogée sur </w:t>
      </w:r>
      <w:r w:rsidR="00380262">
        <w:rPr>
          <w:rFonts w:ascii="Times New Roman" w:hAnsi="Times New Roman" w:cs="Times New Roman"/>
          <w:bCs/>
        </w:rPr>
        <w:t xml:space="preserve">ce qu’elle pense </w:t>
      </w:r>
      <w:r w:rsidRPr="00CC0BD0">
        <w:rPr>
          <w:rFonts w:ascii="Times New Roman" w:hAnsi="Times New Roman" w:cs="Times New Roman"/>
          <w:bCs/>
        </w:rPr>
        <w:t xml:space="preserve">des tradipraticiens disait </w:t>
      </w:r>
      <w:r w:rsidRPr="00CC0BD0">
        <w:rPr>
          <w:rFonts w:ascii="Times New Roman" w:hAnsi="Times New Roman" w:cs="Times New Roman"/>
          <w:bCs/>
          <w:i/>
        </w:rPr>
        <w:t xml:space="preserve">« moi mon bébé avait eu un hoquet il y’a un peu longtemps cela m’a tellement fait peur que j’ai été voir notre guérisseur au village. Quand j’ai posé mon problème il m’a juste demandé de tirer un fil de mon pagne et de mettre ça sur la Fontenelle du </w:t>
      </w:r>
      <w:r w:rsidR="00F72C34" w:rsidRPr="00CC0BD0">
        <w:rPr>
          <w:rFonts w:ascii="Times New Roman" w:hAnsi="Times New Roman" w:cs="Times New Roman"/>
          <w:bCs/>
          <w:i/>
        </w:rPr>
        <w:t>bébé j’ai</w:t>
      </w:r>
      <w:r w:rsidRPr="00CC0BD0">
        <w:rPr>
          <w:rFonts w:ascii="Times New Roman" w:hAnsi="Times New Roman" w:cs="Times New Roman"/>
          <w:bCs/>
          <w:i/>
        </w:rPr>
        <w:t xml:space="preserve"> mis et puis c’est parti… depuis lors j’ai eu une recette que je partage avec </w:t>
      </w:r>
      <w:r w:rsidR="00F72C34" w:rsidRPr="00CC0BD0">
        <w:rPr>
          <w:rFonts w:ascii="Times New Roman" w:hAnsi="Times New Roman" w:cs="Times New Roman"/>
          <w:bCs/>
          <w:i/>
        </w:rPr>
        <w:t>toutes celles</w:t>
      </w:r>
      <w:r w:rsidRPr="00CC0BD0">
        <w:rPr>
          <w:rFonts w:ascii="Times New Roman" w:hAnsi="Times New Roman" w:cs="Times New Roman"/>
          <w:bCs/>
          <w:i/>
        </w:rPr>
        <w:t xml:space="preserve"> qui ont </w:t>
      </w:r>
      <w:r w:rsidRPr="002F5650">
        <w:rPr>
          <w:rFonts w:ascii="Times New Roman" w:hAnsi="Times New Roman" w:cs="Times New Roman"/>
          <w:bCs/>
          <w:i/>
        </w:rPr>
        <w:t xml:space="preserve">ce genre de problème ». </w:t>
      </w:r>
      <w:r w:rsidRPr="002F5650">
        <w:rPr>
          <w:rFonts w:ascii="Times New Roman" w:hAnsi="Times New Roman" w:cs="Times New Roman"/>
          <w:bCs/>
        </w:rPr>
        <w:t xml:space="preserve"> </w:t>
      </w:r>
    </w:p>
    <w:p w:rsidR="002F5650" w:rsidRPr="002F5650" w:rsidRDefault="002F5650" w:rsidP="002F5650">
      <w:pPr>
        <w:spacing w:before="100" w:beforeAutospacing="1" w:after="100" w:afterAutospacing="1" w:line="240" w:lineRule="auto"/>
        <w:jc w:val="both"/>
        <w:rPr>
          <w:rFonts w:ascii="Times New Roman" w:eastAsia="Times New Roman" w:hAnsi="Times New Roman" w:cs="Times New Roman"/>
          <w:szCs w:val="24"/>
        </w:rPr>
      </w:pPr>
      <w:r w:rsidRPr="002F5650">
        <w:rPr>
          <w:rFonts w:ascii="Times New Roman" w:eastAsia="Times New Roman" w:hAnsi="Times New Roman" w:cs="Times New Roman"/>
          <w:szCs w:val="24"/>
        </w:rPr>
        <w:t xml:space="preserve">Les systèmes de croyance traditionnelle qui attribuent à des maladies y compris des événements, des causes non médicales ayant une dimension magique ou mystique, telle qu’une calamité ou un tribut à payer pour des péchés passés, ont constitué des facteurs importants dans la perception des communautés vis-à-vis des tradipraticiens. </w:t>
      </w:r>
    </w:p>
    <w:p w:rsidR="00A42B63" w:rsidRPr="0060276D" w:rsidRDefault="00A42B63" w:rsidP="00AA6356">
      <w:pPr>
        <w:pStyle w:val="Titre1"/>
        <w:numPr>
          <w:ilvl w:val="0"/>
          <w:numId w:val="44"/>
        </w:numPr>
        <w:rPr>
          <w:rFonts w:ascii="Times New Roman" w:hAnsi="Times New Roman" w:cs="Times New Roman"/>
          <w:b/>
          <w:sz w:val="24"/>
          <w:szCs w:val="24"/>
        </w:rPr>
      </w:pPr>
      <w:r w:rsidRPr="0060276D">
        <w:rPr>
          <w:b/>
        </w:rPr>
        <w:t xml:space="preserve"> </w:t>
      </w:r>
      <w:bookmarkStart w:id="51" w:name="_Toc507496821"/>
      <w:r w:rsidRPr="0060276D">
        <w:rPr>
          <w:rFonts w:ascii="Times New Roman" w:hAnsi="Times New Roman" w:cs="Times New Roman"/>
          <w:b/>
          <w:sz w:val="24"/>
          <w:szCs w:val="24"/>
        </w:rPr>
        <w:t>Collaboration et système de renvoie Tradipraticiens/Prestataires de soins formels</w:t>
      </w:r>
      <w:bookmarkEnd w:id="51"/>
      <w:r w:rsidRPr="0060276D">
        <w:rPr>
          <w:rFonts w:ascii="Times New Roman" w:hAnsi="Times New Roman" w:cs="Times New Roman"/>
          <w:b/>
          <w:sz w:val="24"/>
          <w:szCs w:val="24"/>
        </w:rPr>
        <w:t xml:space="preserve"> </w:t>
      </w:r>
    </w:p>
    <w:p w:rsidR="00A42B63" w:rsidRPr="00CC0BD0" w:rsidRDefault="00A42B63" w:rsidP="00A42B63">
      <w:pPr>
        <w:tabs>
          <w:tab w:val="left" w:pos="5244"/>
        </w:tabs>
        <w:spacing w:after="0" w:line="240" w:lineRule="auto"/>
        <w:jc w:val="both"/>
        <w:rPr>
          <w:rFonts w:ascii="Times New Roman" w:hAnsi="Times New Roman" w:cs="Times New Roman"/>
          <w:bCs/>
        </w:rPr>
      </w:pPr>
      <w:r w:rsidRPr="00CC0BD0">
        <w:rPr>
          <w:rFonts w:ascii="Times New Roman" w:hAnsi="Times New Roman" w:cs="Times New Roman"/>
          <w:bCs/>
        </w:rPr>
        <w:t>La collaboration entre les tradipraticiens et les structures de santé n’a pas été constaté dans la quasi-totalité des zones visitées. Toutefois, un guérisseur traditionnel entretenu à Timbi</w:t>
      </w:r>
      <w:r w:rsidR="002B5829">
        <w:rPr>
          <w:rFonts w:ascii="Times New Roman" w:hAnsi="Times New Roman" w:cs="Times New Roman"/>
          <w:bCs/>
        </w:rPr>
        <w:t>-</w:t>
      </w:r>
      <w:r w:rsidRPr="00CC0BD0">
        <w:rPr>
          <w:rFonts w:ascii="Times New Roman" w:hAnsi="Times New Roman" w:cs="Times New Roman"/>
          <w:bCs/>
        </w:rPr>
        <w:t xml:space="preserve">Tounni affirme avoir renvoyé plusieurs malades vers le Centre de santé pour une prise en charge des cas qui dépassent ses compétences (hernie, fracture ouverte et accouchement). Cette forme de collaboration est due à sa présence </w:t>
      </w:r>
      <w:r w:rsidR="00F72C34" w:rsidRPr="00CC0BD0">
        <w:rPr>
          <w:rFonts w:ascii="Times New Roman" w:hAnsi="Times New Roman" w:cs="Times New Roman"/>
          <w:bCs/>
        </w:rPr>
        <w:t>régulière au</w:t>
      </w:r>
      <w:r w:rsidRPr="00CC0BD0">
        <w:rPr>
          <w:rFonts w:ascii="Times New Roman" w:hAnsi="Times New Roman" w:cs="Times New Roman"/>
          <w:bCs/>
        </w:rPr>
        <w:t xml:space="preserve"> Centre de santé en tant que président du Comité de gestion d</w:t>
      </w:r>
      <w:r>
        <w:rPr>
          <w:rFonts w:ascii="Times New Roman" w:hAnsi="Times New Roman" w:cs="Times New Roman"/>
          <w:bCs/>
        </w:rPr>
        <w:t>u centre</w:t>
      </w:r>
      <w:r w:rsidRPr="00CC0BD0">
        <w:rPr>
          <w:rFonts w:ascii="Times New Roman" w:hAnsi="Times New Roman" w:cs="Times New Roman"/>
          <w:bCs/>
        </w:rPr>
        <w:t xml:space="preserve">. Il convient de préciser que ce système de renvoie fonctionne à sens unique. Il est quasiment timide et non documenté. Par contre, dans les autres localités visitées, des anamnèses liées à des considérations mystiques et de sorcellerie sont souvent orientés vers les tradipraticiens à l’aide de personnes interposées. Le phénomène le plus récurent qui sous-tend la perception du personnel de santé est l’arrivée tardive des malades dans les centres de santé dans un état de complication aigue et à près avoir épuisé entièrement les ressources financières. En ce qui concerne les vendeurs de médicaments de </w:t>
      </w:r>
      <w:r w:rsidR="00F72C34" w:rsidRPr="00CC0BD0">
        <w:rPr>
          <w:rFonts w:ascii="Times New Roman" w:hAnsi="Times New Roman" w:cs="Times New Roman"/>
          <w:bCs/>
        </w:rPr>
        <w:t>rue, de</w:t>
      </w:r>
      <w:r w:rsidRPr="00CC0BD0">
        <w:rPr>
          <w:rFonts w:ascii="Times New Roman" w:hAnsi="Times New Roman" w:cs="Times New Roman"/>
          <w:bCs/>
        </w:rPr>
        <w:t xml:space="preserve"> collusions économiques avec le personnel de santé ont été signalés par endroit.</w:t>
      </w:r>
      <w:r w:rsidR="00492CDE">
        <w:rPr>
          <w:rFonts w:ascii="Times New Roman" w:hAnsi="Times New Roman" w:cs="Times New Roman"/>
          <w:bCs/>
        </w:rPr>
        <w:t xml:space="preserve"> Pour mieux faciliter </w:t>
      </w:r>
      <w:r w:rsidR="009450B6">
        <w:rPr>
          <w:rFonts w:ascii="Times New Roman" w:hAnsi="Times New Roman" w:cs="Times New Roman"/>
          <w:bCs/>
        </w:rPr>
        <w:t>la</w:t>
      </w:r>
      <w:r w:rsidR="00492CDE">
        <w:rPr>
          <w:rFonts w:ascii="Times New Roman" w:hAnsi="Times New Roman" w:cs="Times New Roman"/>
          <w:bCs/>
        </w:rPr>
        <w:t xml:space="preserve"> collaboration entre tradipraticiens et prestataires de soins des formations sanitaires, il est nécessaire de fidéliser une implication des tradipraticiens dans la mobilisation des populations lors des campagnes de vaccination ou de distribution des moustiquaires imprégnés. Organiser des journées de réflexion sur le système de renvoie, de référence contre référence entre les deux </w:t>
      </w:r>
      <w:r w:rsidR="009450B6">
        <w:rPr>
          <w:rFonts w:ascii="Times New Roman" w:hAnsi="Times New Roman" w:cs="Times New Roman"/>
          <w:bCs/>
        </w:rPr>
        <w:t>types de médecine (moderne et traditionnelle).</w:t>
      </w:r>
      <w:r w:rsidR="00492CDE">
        <w:rPr>
          <w:rFonts w:ascii="Times New Roman" w:hAnsi="Times New Roman" w:cs="Times New Roman"/>
          <w:bCs/>
        </w:rPr>
        <w:t xml:space="preserve">   </w:t>
      </w:r>
    </w:p>
    <w:p w:rsidR="00A42B63" w:rsidRPr="00CC0BD0" w:rsidRDefault="00A42B63" w:rsidP="00A42B63">
      <w:pPr>
        <w:tabs>
          <w:tab w:val="left" w:pos="5244"/>
        </w:tabs>
        <w:spacing w:after="0" w:line="240" w:lineRule="auto"/>
        <w:rPr>
          <w:rFonts w:ascii="Times New Roman" w:hAnsi="Times New Roman" w:cs="Times New Roman"/>
          <w:bCs/>
        </w:rPr>
      </w:pPr>
    </w:p>
    <w:p w:rsidR="00A42B63" w:rsidRPr="0060276D" w:rsidRDefault="00A42B63" w:rsidP="00AA6356">
      <w:pPr>
        <w:pStyle w:val="Titre1"/>
        <w:numPr>
          <w:ilvl w:val="0"/>
          <w:numId w:val="44"/>
        </w:numPr>
        <w:rPr>
          <w:rFonts w:ascii="Times New Roman" w:hAnsi="Times New Roman" w:cs="Times New Roman"/>
          <w:b/>
          <w:sz w:val="24"/>
          <w:szCs w:val="24"/>
        </w:rPr>
      </w:pPr>
      <w:r w:rsidRPr="0060276D">
        <w:rPr>
          <w:b/>
        </w:rPr>
        <w:t xml:space="preserve"> </w:t>
      </w:r>
      <w:bookmarkStart w:id="52" w:name="_Toc507496822"/>
      <w:r w:rsidRPr="0060276D">
        <w:rPr>
          <w:rFonts w:ascii="Times New Roman" w:hAnsi="Times New Roman" w:cs="Times New Roman"/>
          <w:b/>
          <w:sz w:val="24"/>
          <w:szCs w:val="24"/>
        </w:rPr>
        <w:t>Relations interpersonnelles (prestataire-usager) </w:t>
      </w:r>
      <w:bookmarkEnd w:id="52"/>
    </w:p>
    <w:p w:rsidR="00A42B63" w:rsidRPr="00CC0BD0" w:rsidRDefault="00A42B63" w:rsidP="00A42B63">
      <w:pPr>
        <w:tabs>
          <w:tab w:val="left" w:pos="5244"/>
        </w:tabs>
        <w:spacing w:after="0" w:line="240" w:lineRule="auto"/>
        <w:jc w:val="both"/>
        <w:rPr>
          <w:rFonts w:ascii="Times New Roman" w:hAnsi="Times New Roman" w:cs="Times New Roman"/>
          <w:bCs/>
        </w:rPr>
      </w:pPr>
      <w:r w:rsidRPr="00CC0BD0">
        <w:rPr>
          <w:rFonts w:ascii="Times New Roman" w:hAnsi="Times New Roman" w:cs="Times New Roman"/>
          <w:bCs/>
        </w:rPr>
        <w:t xml:space="preserve">Aisément déductible des propos sur les tradipraticiens Consultation : passage de la clinique a la prescription renforce le sentiment de vulnérabilité et peut conditionner la sensation d’être abusé et poussé </w:t>
      </w:r>
      <w:r w:rsidR="0024362D">
        <w:rPr>
          <w:rFonts w:ascii="Times New Roman" w:hAnsi="Times New Roman" w:cs="Times New Roman"/>
          <w:bCs/>
        </w:rPr>
        <w:t xml:space="preserve">à </w:t>
      </w:r>
      <w:r w:rsidRPr="00CC0BD0">
        <w:rPr>
          <w:rFonts w:ascii="Times New Roman" w:hAnsi="Times New Roman" w:cs="Times New Roman"/>
          <w:bCs/>
        </w:rPr>
        <w:t xml:space="preserve">des dépenses. Les médecins sont forcés de mettre en balance le pronostic vital et l’enjeu de devoir payer un soin relativement lourd (si tu ne payes pas tu vas mourir). Cela renforce la sensation d’un chantage. La qualité de la relation entre le médecin et ses malades influe directement sur le résultat de la consultation. Des interventions visant à améliorer la communication ont un effet mesurable sur certains marqueurs de l'état de santé, comme la pression artérielle, la perte de poids ou les scores de douleur. Cela permet également au patient de mieux comprendre les pathologies qui l’affectent et de marquer la distance avec des croyances non pertinentes et retardant la séquence effective de traitement (par exemple mettre en relation l’amertume d’un aliment comme facteur d’efficacité médicale). Par ailleurs les recommandations souhaitables des médecins sur les limites de l’automédication auraient plus d’impact si en amont ils étaient </w:t>
      </w:r>
      <w:r w:rsidR="00F72C34" w:rsidRPr="00CC0BD0">
        <w:rPr>
          <w:rFonts w:ascii="Times New Roman" w:hAnsi="Times New Roman" w:cs="Times New Roman"/>
          <w:bCs/>
        </w:rPr>
        <w:t>capables</w:t>
      </w:r>
      <w:r w:rsidRPr="00CC0BD0">
        <w:rPr>
          <w:rFonts w:ascii="Times New Roman" w:hAnsi="Times New Roman" w:cs="Times New Roman"/>
          <w:bCs/>
        </w:rPr>
        <w:t xml:space="preserve"> de verbaliser leur clinique de manière didactique.   </w:t>
      </w:r>
    </w:p>
    <w:p w:rsidR="00A42B63" w:rsidRDefault="00A42B63">
      <w:pPr>
        <w:rPr>
          <w:rFonts w:ascii="Times New Roman" w:hAnsi="Times New Roman" w:cs="Times New Roman"/>
          <w:b/>
          <w:bCs/>
          <w:color w:val="17365D" w:themeColor="text2" w:themeShade="BF"/>
          <w:sz w:val="24"/>
        </w:rPr>
      </w:pPr>
      <w:r>
        <w:rPr>
          <w:rFonts w:ascii="Times New Roman" w:hAnsi="Times New Roman" w:cs="Times New Roman"/>
          <w:b/>
          <w:bCs/>
          <w:color w:val="17365D" w:themeColor="text2" w:themeShade="BF"/>
          <w:sz w:val="24"/>
        </w:rPr>
        <w:br w:type="page"/>
      </w:r>
    </w:p>
    <w:p w:rsidR="00345A75" w:rsidRPr="0060276D" w:rsidRDefault="00345A75" w:rsidP="00AA6356">
      <w:pPr>
        <w:pStyle w:val="Titre1"/>
        <w:numPr>
          <w:ilvl w:val="0"/>
          <w:numId w:val="44"/>
        </w:numPr>
        <w:rPr>
          <w:rFonts w:ascii="Times New Roman" w:hAnsi="Times New Roman" w:cs="Times New Roman"/>
          <w:b/>
          <w:sz w:val="24"/>
          <w:szCs w:val="24"/>
        </w:rPr>
      </w:pPr>
      <w:bookmarkStart w:id="53" w:name="_Toc507496823"/>
      <w:r w:rsidRPr="0060276D">
        <w:rPr>
          <w:rFonts w:ascii="Times New Roman" w:hAnsi="Times New Roman" w:cs="Times New Roman"/>
          <w:b/>
          <w:sz w:val="24"/>
          <w:szCs w:val="24"/>
        </w:rPr>
        <w:t xml:space="preserve">Points </w:t>
      </w:r>
      <w:r w:rsidR="006E1156" w:rsidRPr="0060276D">
        <w:rPr>
          <w:rFonts w:ascii="Times New Roman" w:hAnsi="Times New Roman" w:cs="Times New Roman"/>
          <w:b/>
          <w:sz w:val="24"/>
          <w:szCs w:val="24"/>
        </w:rPr>
        <w:t xml:space="preserve">de vue des usagers </w:t>
      </w:r>
      <w:r w:rsidR="00A42B63" w:rsidRPr="0060276D">
        <w:rPr>
          <w:rFonts w:ascii="Times New Roman" w:hAnsi="Times New Roman" w:cs="Times New Roman"/>
          <w:b/>
          <w:sz w:val="24"/>
          <w:szCs w:val="24"/>
        </w:rPr>
        <w:t>sur</w:t>
      </w:r>
      <w:r w:rsidR="006E1156" w:rsidRPr="0060276D">
        <w:rPr>
          <w:rFonts w:ascii="Times New Roman" w:hAnsi="Times New Roman" w:cs="Times New Roman"/>
          <w:b/>
          <w:sz w:val="24"/>
          <w:szCs w:val="24"/>
        </w:rPr>
        <w:t xml:space="preserve"> </w:t>
      </w:r>
      <w:r w:rsidRPr="0060276D">
        <w:rPr>
          <w:rFonts w:ascii="Times New Roman" w:hAnsi="Times New Roman" w:cs="Times New Roman"/>
          <w:b/>
          <w:sz w:val="24"/>
          <w:szCs w:val="24"/>
        </w:rPr>
        <w:t>l</w:t>
      </w:r>
      <w:r w:rsidR="007A27A5">
        <w:rPr>
          <w:rFonts w:ascii="Times New Roman" w:hAnsi="Times New Roman" w:cs="Times New Roman"/>
          <w:b/>
          <w:sz w:val="24"/>
          <w:szCs w:val="24"/>
        </w:rPr>
        <w:t>’amélioration d</w:t>
      </w:r>
      <w:r w:rsidR="00A42B63" w:rsidRPr="0060276D">
        <w:rPr>
          <w:rFonts w:ascii="Times New Roman" w:hAnsi="Times New Roman" w:cs="Times New Roman"/>
          <w:b/>
          <w:sz w:val="24"/>
          <w:szCs w:val="24"/>
        </w:rPr>
        <w:t>es prestations de soins </w:t>
      </w:r>
      <w:bookmarkEnd w:id="53"/>
    </w:p>
    <w:p w:rsidR="00DE6173" w:rsidRDefault="007E5E4D" w:rsidP="00650545">
      <w:pPr>
        <w:tabs>
          <w:tab w:val="left" w:pos="5244"/>
        </w:tabs>
        <w:spacing w:after="0" w:line="240" w:lineRule="auto"/>
        <w:jc w:val="both"/>
        <w:rPr>
          <w:rFonts w:ascii="Times New Roman" w:hAnsi="Times New Roman" w:cs="Times New Roman"/>
          <w:bCs/>
        </w:rPr>
      </w:pPr>
      <w:r w:rsidRPr="00CC0BD0">
        <w:rPr>
          <w:rFonts w:ascii="Times New Roman" w:hAnsi="Times New Roman" w:cs="Times New Roman"/>
          <w:bCs/>
        </w:rPr>
        <w:t xml:space="preserve">La </w:t>
      </w:r>
      <w:r w:rsidR="00F72C34" w:rsidRPr="00CC0BD0">
        <w:rPr>
          <w:rFonts w:ascii="Times New Roman" w:hAnsi="Times New Roman" w:cs="Times New Roman"/>
          <w:bCs/>
        </w:rPr>
        <w:t>perception des</w:t>
      </w:r>
      <w:r w:rsidRPr="00CC0BD0">
        <w:rPr>
          <w:rFonts w:ascii="Times New Roman" w:hAnsi="Times New Roman" w:cs="Times New Roman"/>
          <w:bCs/>
        </w:rPr>
        <w:t xml:space="preserve"> groupes de la communauté (hommes et femmes) qui ont été entre</w:t>
      </w:r>
      <w:r w:rsidR="00A26325" w:rsidRPr="00CC0BD0">
        <w:rPr>
          <w:rFonts w:ascii="Times New Roman" w:hAnsi="Times New Roman" w:cs="Times New Roman"/>
          <w:bCs/>
        </w:rPr>
        <w:t>te</w:t>
      </w:r>
      <w:r w:rsidRPr="00CC0BD0">
        <w:rPr>
          <w:rFonts w:ascii="Times New Roman" w:hAnsi="Times New Roman" w:cs="Times New Roman"/>
          <w:bCs/>
        </w:rPr>
        <w:t xml:space="preserve">nus </w:t>
      </w:r>
      <w:r w:rsidR="00DE6173" w:rsidRPr="00CC0BD0">
        <w:rPr>
          <w:rFonts w:ascii="Times New Roman" w:hAnsi="Times New Roman" w:cs="Times New Roman"/>
          <w:bCs/>
        </w:rPr>
        <w:t xml:space="preserve">en focus group </w:t>
      </w:r>
      <w:r w:rsidR="00A26325" w:rsidRPr="00CC0BD0">
        <w:rPr>
          <w:rFonts w:ascii="Times New Roman" w:hAnsi="Times New Roman" w:cs="Times New Roman"/>
          <w:bCs/>
        </w:rPr>
        <w:t>sur le terrain n’a pas enregistrée de différence</w:t>
      </w:r>
      <w:r w:rsidR="00DE6173" w:rsidRPr="00CC0BD0">
        <w:rPr>
          <w:rFonts w:ascii="Times New Roman" w:hAnsi="Times New Roman" w:cs="Times New Roman"/>
          <w:bCs/>
        </w:rPr>
        <w:t xml:space="preserve"> statistiquement</w:t>
      </w:r>
      <w:r w:rsidR="00A26325" w:rsidRPr="00CC0BD0">
        <w:rPr>
          <w:rFonts w:ascii="Times New Roman" w:hAnsi="Times New Roman" w:cs="Times New Roman"/>
          <w:bCs/>
        </w:rPr>
        <w:t xml:space="preserve"> significative entre localité </w:t>
      </w:r>
      <w:r w:rsidR="007A2DE5">
        <w:rPr>
          <w:rFonts w:ascii="Times New Roman" w:hAnsi="Times New Roman" w:cs="Times New Roman"/>
          <w:bCs/>
        </w:rPr>
        <w:t>(</w:t>
      </w:r>
      <w:r w:rsidR="00A26325" w:rsidRPr="00CC0BD0">
        <w:rPr>
          <w:rFonts w:ascii="Times New Roman" w:hAnsi="Times New Roman" w:cs="Times New Roman"/>
          <w:bCs/>
        </w:rPr>
        <w:t>chef</w:t>
      </w:r>
      <w:r w:rsidR="00AD2BAB" w:rsidRPr="00CC0BD0">
        <w:rPr>
          <w:rFonts w:ascii="Times New Roman" w:hAnsi="Times New Roman" w:cs="Times New Roman"/>
          <w:bCs/>
        </w:rPr>
        <w:t>s-</w:t>
      </w:r>
      <w:r w:rsidR="00A26325" w:rsidRPr="00CC0BD0">
        <w:rPr>
          <w:rFonts w:ascii="Times New Roman" w:hAnsi="Times New Roman" w:cs="Times New Roman"/>
          <w:bCs/>
        </w:rPr>
        <w:t xml:space="preserve"> lieux de région et zone rurale/urbaine, quartiers urbains, péri-urbains et districts</w:t>
      </w:r>
      <w:r w:rsidR="007A2DE5">
        <w:rPr>
          <w:rFonts w:ascii="Times New Roman" w:hAnsi="Times New Roman" w:cs="Times New Roman"/>
          <w:bCs/>
        </w:rPr>
        <w:t>)</w:t>
      </w:r>
      <w:r w:rsidR="00A26325" w:rsidRPr="00CC0BD0">
        <w:rPr>
          <w:rFonts w:ascii="Times New Roman" w:hAnsi="Times New Roman" w:cs="Times New Roman"/>
          <w:bCs/>
        </w:rPr>
        <w:t xml:space="preserve">. Les points de vue et opinions déclarés en lien avec la qualité des prestations de services ont été quasiment formulés autour de la disponibilité des services, </w:t>
      </w:r>
      <w:r w:rsidR="00DE6173" w:rsidRPr="00CC0BD0">
        <w:rPr>
          <w:rFonts w:ascii="Times New Roman" w:hAnsi="Times New Roman" w:cs="Times New Roman"/>
          <w:bCs/>
        </w:rPr>
        <w:t xml:space="preserve">la disponibilité </w:t>
      </w:r>
      <w:r w:rsidR="00A26325" w:rsidRPr="00CC0BD0">
        <w:rPr>
          <w:rFonts w:ascii="Times New Roman" w:hAnsi="Times New Roman" w:cs="Times New Roman"/>
          <w:bCs/>
        </w:rPr>
        <w:t>du personnel</w:t>
      </w:r>
      <w:r w:rsidR="00DE6173" w:rsidRPr="00CC0BD0">
        <w:rPr>
          <w:rFonts w:ascii="Times New Roman" w:hAnsi="Times New Roman" w:cs="Times New Roman"/>
          <w:bCs/>
        </w:rPr>
        <w:t xml:space="preserve">, </w:t>
      </w:r>
      <w:r w:rsidR="0024362D">
        <w:rPr>
          <w:rFonts w:ascii="Times New Roman" w:hAnsi="Times New Roman" w:cs="Times New Roman"/>
          <w:bCs/>
        </w:rPr>
        <w:t xml:space="preserve">la confidentialité, </w:t>
      </w:r>
      <w:r w:rsidR="00DE6173" w:rsidRPr="00CC0BD0">
        <w:rPr>
          <w:rFonts w:ascii="Times New Roman" w:hAnsi="Times New Roman" w:cs="Times New Roman"/>
          <w:bCs/>
        </w:rPr>
        <w:t>l’efficacité</w:t>
      </w:r>
      <w:r w:rsidR="00A26325" w:rsidRPr="00CC0BD0">
        <w:rPr>
          <w:rFonts w:ascii="Times New Roman" w:hAnsi="Times New Roman" w:cs="Times New Roman"/>
          <w:bCs/>
        </w:rPr>
        <w:t xml:space="preserve"> des médicaments, </w:t>
      </w:r>
      <w:r w:rsidR="00AD2BAB" w:rsidRPr="00CC0BD0">
        <w:rPr>
          <w:rFonts w:ascii="Times New Roman" w:hAnsi="Times New Roman" w:cs="Times New Roman"/>
          <w:bCs/>
        </w:rPr>
        <w:t xml:space="preserve">l’accueil, </w:t>
      </w:r>
      <w:r w:rsidR="00A26325" w:rsidRPr="00CC0BD0">
        <w:rPr>
          <w:rFonts w:ascii="Times New Roman" w:hAnsi="Times New Roman" w:cs="Times New Roman"/>
          <w:bCs/>
        </w:rPr>
        <w:t>le temps d’attente des patients, l’état des infrastructures/équipements</w:t>
      </w:r>
      <w:r w:rsidR="0024362D">
        <w:rPr>
          <w:rFonts w:ascii="Times New Roman" w:hAnsi="Times New Roman" w:cs="Times New Roman"/>
          <w:bCs/>
        </w:rPr>
        <w:t xml:space="preserve">, l’approvisionnement en eau et électricité des locaux </w:t>
      </w:r>
      <w:r w:rsidR="00A26325" w:rsidRPr="00CC0BD0">
        <w:rPr>
          <w:rFonts w:ascii="Times New Roman" w:hAnsi="Times New Roman" w:cs="Times New Roman"/>
          <w:bCs/>
        </w:rPr>
        <w:t xml:space="preserve">et la communication interpersonnelle prestataires patients. </w:t>
      </w:r>
    </w:p>
    <w:p w:rsidR="0024362D" w:rsidRPr="00CC0BD0" w:rsidRDefault="0024362D" w:rsidP="00650545">
      <w:pPr>
        <w:tabs>
          <w:tab w:val="left" w:pos="5244"/>
        </w:tabs>
        <w:spacing w:after="0" w:line="240" w:lineRule="auto"/>
        <w:jc w:val="both"/>
        <w:rPr>
          <w:rFonts w:ascii="Times New Roman" w:hAnsi="Times New Roman" w:cs="Times New Roman"/>
          <w:bCs/>
        </w:rPr>
      </w:pPr>
    </w:p>
    <w:p w:rsidR="00AD2BAB" w:rsidRPr="00CC0BD0" w:rsidRDefault="00AD2BAB" w:rsidP="00650545">
      <w:pPr>
        <w:tabs>
          <w:tab w:val="left" w:pos="5244"/>
        </w:tabs>
        <w:spacing w:after="0" w:line="240" w:lineRule="auto"/>
        <w:jc w:val="both"/>
        <w:rPr>
          <w:rFonts w:ascii="Times New Roman" w:hAnsi="Times New Roman" w:cs="Times New Roman"/>
          <w:bCs/>
        </w:rPr>
      </w:pPr>
      <w:r w:rsidRPr="00CC0BD0">
        <w:rPr>
          <w:rFonts w:ascii="Times New Roman" w:hAnsi="Times New Roman" w:cs="Times New Roman"/>
          <w:bCs/>
        </w:rPr>
        <w:t>L</w:t>
      </w:r>
      <w:r w:rsidR="007A2DE5">
        <w:rPr>
          <w:rFonts w:ascii="Times New Roman" w:hAnsi="Times New Roman" w:cs="Times New Roman"/>
          <w:bCs/>
        </w:rPr>
        <w:t>a</w:t>
      </w:r>
      <w:r w:rsidRPr="00CC0BD0">
        <w:rPr>
          <w:rFonts w:ascii="Times New Roman" w:hAnsi="Times New Roman" w:cs="Times New Roman"/>
          <w:bCs/>
        </w:rPr>
        <w:t xml:space="preserve"> </w:t>
      </w:r>
      <w:r w:rsidR="00DE6173" w:rsidRPr="00CC0BD0">
        <w:rPr>
          <w:rFonts w:ascii="Times New Roman" w:hAnsi="Times New Roman" w:cs="Times New Roman"/>
          <w:bCs/>
        </w:rPr>
        <w:t xml:space="preserve">synthèse des deux focus </w:t>
      </w:r>
      <w:r w:rsidR="003347A9">
        <w:rPr>
          <w:rFonts w:ascii="Times New Roman" w:hAnsi="Times New Roman" w:cs="Times New Roman"/>
          <w:bCs/>
        </w:rPr>
        <w:t xml:space="preserve">(homme et femme) </w:t>
      </w:r>
      <w:r w:rsidRPr="00CC0BD0">
        <w:rPr>
          <w:rFonts w:ascii="Times New Roman" w:hAnsi="Times New Roman" w:cs="Times New Roman"/>
          <w:bCs/>
        </w:rPr>
        <w:t xml:space="preserve">présentent la synoptique des </w:t>
      </w:r>
      <w:r w:rsidR="007A2DE5">
        <w:rPr>
          <w:rFonts w:ascii="Times New Roman" w:hAnsi="Times New Roman" w:cs="Times New Roman"/>
          <w:bCs/>
        </w:rPr>
        <w:t xml:space="preserve">solutions pour une </w:t>
      </w:r>
      <w:r w:rsidRPr="00CC0BD0">
        <w:rPr>
          <w:rFonts w:ascii="Times New Roman" w:hAnsi="Times New Roman" w:cs="Times New Roman"/>
          <w:bCs/>
        </w:rPr>
        <w:t>qualité des prestations de soins dans les formations sanitaires.</w:t>
      </w:r>
    </w:p>
    <w:p w:rsidR="00DE6173" w:rsidRPr="00CC0BD0" w:rsidRDefault="00DE6173" w:rsidP="006579CF">
      <w:pPr>
        <w:tabs>
          <w:tab w:val="left" w:pos="5244"/>
        </w:tabs>
        <w:spacing w:line="240" w:lineRule="auto"/>
        <w:jc w:val="both"/>
        <w:rPr>
          <w:rFonts w:ascii="Times New Roman" w:hAnsi="Times New Roman" w:cs="Times New Roman"/>
          <w:bCs/>
        </w:rPr>
      </w:pPr>
    </w:p>
    <w:p w:rsidR="007E5E4D" w:rsidRPr="00CC0BD0" w:rsidRDefault="00AD2BAB" w:rsidP="006579CF">
      <w:pPr>
        <w:tabs>
          <w:tab w:val="left" w:pos="5244"/>
        </w:tabs>
        <w:spacing w:line="240" w:lineRule="auto"/>
        <w:jc w:val="both"/>
        <w:rPr>
          <w:rFonts w:ascii="Times New Roman" w:hAnsi="Times New Roman" w:cs="Times New Roman"/>
          <w:b/>
          <w:bCs/>
          <w:color w:val="365F91" w:themeColor="accent1" w:themeShade="BF"/>
        </w:rPr>
      </w:pPr>
      <w:r w:rsidRPr="00CC0BD0">
        <w:rPr>
          <w:rFonts w:ascii="Times New Roman" w:hAnsi="Times New Roman" w:cs="Times New Roman"/>
          <w:b/>
          <w:bCs/>
          <w:color w:val="365F91" w:themeColor="accent1" w:themeShade="BF"/>
        </w:rPr>
        <w:t>Tableau</w:t>
      </w:r>
      <w:r w:rsidR="00DE6173" w:rsidRPr="00CC0BD0">
        <w:rPr>
          <w:rFonts w:ascii="Times New Roman" w:hAnsi="Times New Roman" w:cs="Times New Roman"/>
          <w:b/>
          <w:bCs/>
          <w:color w:val="365F91" w:themeColor="accent1" w:themeShade="BF"/>
        </w:rPr>
        <w:t xml:space="preserve"> : </w:t>
      </w:r>
      <w:r w:rsidR="000969B1" w:rsidRPr="00CC0BD0">
        <w:rPr>
          <w:rFonts w:ascii="Times New Roman" w:hAnsi="Times New Roman" w:cs="Times New Roman"/>
          <w:b/>
          <w:bCs/>
          <w:color w:val="365F91" w:themeColor="accent1" w:themeShade="BF"/>
        </w:rPr>
        <w:t>3 Synthèse</w:t>
      </w:r>
      <w:r w:rsidR="006579CF" w:rsidRPr="00CC0BD0">
        <w:rPr>
          <w:rFonts w:ascii="Times New Roman" w:hAnsi="Times New Roman" w:cs="Times New Roman"/>
          <w:b/>
          <w:bCs/>
          <w:color w:val="365F91" w:themeColor="accent1" w:themeShade="BF"/>
        </w:rPr>
        <w:t xml:space="preserve"> des focus avec les usagers hommes et femmes séparément :</w:t>
      </w:r>
      <w:r w:rsidRPr="00CC0BD0">
        <w:rPr>
          <w:rFonts w:ascii="Times New Roman" w:hAnsi="Times New Roman" w:cs="Times New Roman"/>
          <w:b/>
          <w:bCs/>
          <w:color w:val="365F91" w:themeColor="accent1" w:themeShade="BF"/>
        </w:rPr>
        <w:t xml:space="preserve">  </w:t>
      </w:r>
      <w:r w:rsidR="00A26325" w:rsidRPr="00CC0BD0">
        <w:rPr>
          <w:rFonts w:ascii="Times New Roman" w:hAnsi="Times New Roman" w:cs="Times New Roman"/>
          <w:b/>
          <w:bCs/>
          <w:color w:val="365F91" w:themeColor="accent1" w:themeShade="BF"/>
        </w:rPr>
        <w:t xml:space="preserve">   </w:t>
      </w:r>
      <w:r w:rsidR="007E5E4D" w:rsidRPr="00CC0BD0">
        <w:rPr>
          <w:rFonts w:ascii="Times New Roman" w:hAnsi="Times New Roman" w:cs="Times New Roman"/>
          <w:b/>
          <w:bCs/>
          <w:color w:val="365F91" w:themeColor="accent1" w:themeShade="BF"/>
        </w:rPr>
        <w:t xml:space="preserve"> </w:t>
      </w:r>
    </w:p>
    <w:tbl>
      <w:tblPr>
        <w:tblW w:w="9510" w:type="dxa"/>
        <w:tblInd w:w="58" w:type="dxa"/>
        <w:tblBorders>
          <w:top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72"/>
        <w:gridCol w:w="1701"/>
        <w:gridCol w:w="6237"/>
      </w:tblGrid>
      <w:tr w:rsidR="007E5E4D" w:rsidRPr="00CC0BD0" w:rsidTr="005B05A0">
        <w:trPr>
          <w:trHeight w:val="315"/>
        </w:trPr>
        <w:tc>
          <w:tcPr>
            <w:tcW w:w="1572" w:type="dxa"/>
            <w:shd w:val="clear" w:color="auto" w:fill="auto"/>
            <w:noWrap/>
            <w:hideMark/>
          </w:tcPr>
          <w:p w:rsidR="007E5E4D" w:rsidRPr="00CC0BD0" w:rsidRDefault="007E5E4D" w:rsidP="007C19BC">
            <w:pPr>
              <w:spacing w:after="0" w:line="240" w:lineRule="auto"/>
              <w:rPr>
                <w:rFonts w:ascii="Times New Roman" w:eastAsia="Times New Roman" w:hAnsi="Times New Roman" w:cs="Times New Roman"/>
                <w:b/>
                <w:color w:val="000000"/>
              </w:rPr>
            </w:pPr>
            <w:r w:rsidRPr="00CC0BD0">
              <w:rPr>
                <w:rFonts w:ascii="Times New Roman" w:eastAsia="Times New Roman" w:hAnsi="Times New Roman" w:cs="Times New Roman"/>
                <w:b/>
                <w:color w:val="000000"/>
              </w:rPr>
              <w:t xml:space="preserve">Focus avec les usagers </w:t>
            </w:r>
          </w:p>
        </w:tc>
        <w:tc>
          <w:tcPr>
            <w:tcW w:w="1701" w:type="dxa"/>
            <w:shd w:val="clear" w:color="auto" w:fill="auto"/>
            <w:noWrap/>
            <w:hideMark/>
          </w:tcPr>
          <w:p w:rsidR="007E5E4D" w:rsidRPr="00CC0BD0" w:rsidRDefault="007E5E4D" w:rsidP="007C19BC">
            <w:pPr>
              <w:spacing w:after="0" w:line="240" w:lineRule="auto"/>
              <w:rPr>
                <w:rFonts w:ascii="Times New Roman" w:eastAsia="Times New Roman" w:hAnsi="Times New Roman" w:cs="Times New Roman"/>
                <w:b/>
                <w:color w:val="000000"/>
              </w:rPr>
            </w:pPr>
            <w:r w:rsidRPr="00CC0BD0">
              <w:rPr>
                <w:rFonts w:ascii="Times New Roman" w:eastAsia="Times New Roman" w:hAnsi="Times New Roman" w:cs="Times New Roman"/>
                <w:b/>
                <w:color w:val="000000"/>
              </w:rPr>
              <w:t xml:space="preserve">Groupe social homme </w:t>
            </w:r>
          </w:p>
        </w:tc>
        <w:tc>
          <w:tcPr>
            <w:tcW w:w="6237" w:type="dxa"/>
          </w:tcPr>
          <w:p w:rsidR="007E5E4D" w:rsidRPr="00CC0BD0" w:rsidRDefault="007E5E4D" w:rsidP="007C19BC">
            <w:pPr>
              <w:pStyle w:val="Paragraphedeliste"/>
              <w:spacing w:after="0" w:line="240" w:lineRule="auto"/>
              <w:ind w:left="0"/>
              <w:rPr>
                <w:rFonts w:ascii="Times New Roman" w:hAnsi="Times New Roman" w:cs="Times New Roman"/>
              </w:rPr>
            </w:pPr>
            <w:r w:rsidRPr="00CC0BD0">
              <w:rPr>
                <w:rFonts w:ascii="Times New Roman" w:hAnsi="Times New Roman" w:cs="Times New Roman"/>
                <w:b/>
              </w:rPr>
              <w:t xml:space="preserve">9. Quelles sont vos suggestions pour améliorer la qualité des services de soins </w:t>
            </w:r>
            <w:r w:rsidR="00F72C34" w:rsidRPr="00CC0BD0">
              <w:rPr>
                <w:rFonts w:ascii="Times New Roman" w:hAnsi="Times New Roman" w:cs="Times New Roman"/>
                <w:b/>
              </w:rPr>
              <w:t>dans votre localité ?</w:t>
            </w:r>
          </w:p>
        </w:tc>
      </w:tr>
      <w:tr w:rsidR="007E5E4D" w:rsidRPr="00CC0BD0" w:rsidTr="005B05A0">
        <w:trPr>
          <w:trHeight w:val="300"/>
        </w:trPr>
        <w:tc>
          <w:tcPr>
            <w:tcW w:w="1572" w:type="dxa"/>
            <w:shd w:val="clear" w:color="auto" w:fill="auto"/>
            <w:noWrap/>
            <w:hideMark/>
          </w:tcPr>
          <w:p w:rsidR="007E5E4D" w:rsidRPr="00CC0BD0" w:rsidRDefault="007E5E4D" w:rsidP="007C19BC">
            <w:pPr>
              <w:spacing w:after="0" w:line="240" w:lineRule="auto"/>
              <w:rPr>
                <w:rFonts w:ascii="Times New Roman" w:eastAsia="Times New Roman" w:hAnsi="Times New Roman" w:cs="Times New Roman"/>
                <w:color w:val="000000"/>
              </w:rPr>
            </w:pPr>
          </w:p>
        </w:tc>
        <w:tc>
          <w:tcPr>
            <w:tcW w:w="1701" w:type="dxa"/>
            <w:shd w:val="clear" w:color="auto" w:fill="auto"/>
            <w:noWrap/>
            <w:hideMark/>
          </w:tcPr>
          <w:p w:rsidR="007E5E4D" w:rsidRPr="00CC0BD0" w:rsidRDefault="007E5E4D" w:rsidP="007C19BC">
            <w:pPr>
              <w:spacing w:after="0" w:line="240" w:lineRule="auto"/>
              <w:rPr>
                <w:rFonts w:ascii="Times New Roman" w:eastAsia="Times New Roman" w:hAnsi="Times New Roman" w:cs="Times New Roman"/>
                <w:color w:val="000000"/>
              </w:rPr>
            </w:pPr>
          </w:p>
        </w:tc>
        <w:tc>
          <w:tcPr>
            <w:tcW w:w="6237" w:type="dxa"/>
          </w:tcPr>
          <w:p w:rsidR="007E5E4D" w:rsidRPr="00CC0BD0" w:rsidRDefault="007E5E4D" w:rsidP="007A27A5">
            <w:pPr>
              <w:spacing w:after="0" w:line="240" w:lineRule="auto"/>
              <w:jc w:val="both"/>
              <w:rPr>
                <w:rFonts w:ascii="Times New Roman" w:hAnsi="Times New Roman" w:cs="Times New Roman"/>
                <w:i/>
              </w:rPr>
            </w:pPr>
            <w:r w:rsidRPr="00CC0BD0">
              <w:rPr>
                <w:rFonts w:ascii="Times New Roman" w:hAnsi="Times New Roman" w:cs="Times New Roman"/>
                <w:i/>
              </w:rPr>
              <w:t>Il faut interdire la vente des médicaments dans la rue,</w:t>
            </w:r>
          </w:p>
          <w:p w:rsidR="007E5E4D" w:rsidRPr="00CC0BD0" w:rsidRDefault="007E5E4D" w:rsidP="007A27A5">
            <w:pPr>
              <w:spacing w:after="0" w:line="240" w:lineRule="auto"/>
              <w:jc w:val="both"/>
              <w:rPr>
                <w:rFonts w:ascii="Times New Roman" w:hAnsi="Times New Roman" w:cs="Times New Roman"/>
                <w:i/>
              </w:rPr>
            </w:pPr>
            <w:r w:rsidRPr="00CC0BD0">
              <w:rPr>
                <w:rFonts w:ascii="Times New Roman" w:hAnsi="Times New Roman" w:cs="Times New Roman"/>
                <w:i/>
              </w:rPr>
              <w:t>Renforcer les appuis des ONG de sensibilisation dans les quartiers pour lutter contre les faux médicaments,</w:t>
            </w:r>
          </w:p>
          <w:p w:rsidR="007E5E4D" w:rsidRPr="00CC0BD0" w:rsidRDefault="007E5E4D" w:rsidP="007A27A5">
            <w:pPr>
              <w:spacing w:after="0" w:line="240" w:lineRule="auto"/>
              <w:jc w:val="both"/>
              <w:rPr>
                <w:rFonts w:ascii="Times New Roman" w:hAnsi="Times New Roman" w:cs="Times New Roman"/>
                <w:i/>
              </w:rPr>
            </w:pPr>
            <w:r w:rsidRPr="00CC0BD0">
              <w:rPr>
                <w:rFonts w:ascii="Times New Roman" w:hAnsi="Times New Roman" w:cs="Times New Roman"/>
                <w:i/>
              </w:rPr>
              <w:t xml:space="preserve">Il faut </w:t>
            </w:r>
            <w:r w:rsidR="00F72C34" w:rsidRPr="00CC0BD0">
              <w:rPr>
                <w:rFonts w:ascii="Times New Roman" w:hAnsi="Times New Roman" w:cs="Times New Roman"/>
                <w:i/>
              </w:rPr>
              <w:t>règlementer l’intervention</w:t>
            </w:r>
            <w:r w:rsidRPr="00CC0BD0">
              <w:rPr>
                <w:rFonts w:ascii="Times New Roman" w:hAnsi="Times New Roman" w:cs="Times New Roman"/>
                <w:i/>
              </w:rPr>
              <w:t xml:space="preserve"> </w:t>
            </w:r>
            <w:r w:rsidR="00F72C34" w:rsidRPr="00CC0BD0">
              <w:rPr>
                <w:rFonts w:ascii="Times New Roman" w:hAnsi="Times New Roman" w:cs="Times New Roman"/>
                <w:i/>
              </w:rPr>
              <w:t>des guérisseurs</w:t>
            </w:r>
            <w:r w:rsidRPr="00CC0BD0">
              <w:rPr>
                <w:rFonts w:ascii="Times New Roman" w:hAnsi="Times New Roman" w:cs="Times New Roman"/>
                <w:i/>
              </w:rPr>
              <w:t xml:space="preserve"> traditionnels qui </w:t>
            </w:r>
            <w:r w:rsidR="00F72C34" w:rsidRPr="00CC0BD0">
              <w:rPr>
                <w:rFonts w:ascii="Times New Roman" w:hAnsi="Times New Roman" w:cs="Times New Roman"/>
                <w:i/>
              </w:rPr>
              <w:t>prétendent tout</w:t>
            </w:r>
            <w:r w:rsidRPr="00CC0BD0">
              <w:rPr>
                <w:rFonts w:ascii="Times New Roman" w:hAnsi="Times New Roman" w:cs="Times New Roman"/>
                <w:i/>
              </w:rPr>
              <w:t xml:space="preserve"> traiter o lors qu’ils ne font que compliquer l’état de leur client qu’ils orientent parfois tard dans les </w:t>
            </w:r>
            <w:r w:rsidR="00F72C34" w:rsidRPr="00CC0BD0">
              <w:rPr>
                <w:rFonts w:ascii="Times New Roman" w:hAnsi="Times New Roman" w:cs="Times New Roman"/>
                <w:i/>
              </w:rPr>
              <w:t>structures de</w:t>
            </w:r>
            <w:r w:rsidRPr="00CC0BD0">
              <w:rPr>
                <w:rFonts w:ascii="Times New Roman" w:hAnsi="Times New Roman" w:cs="Times New Roman"/>
                <w:i/>
              </w:rPr>
              <w:t xml:space="preserve"> santé ;</w:t>
            </w:r>
          </w:p>
          <w:p w:rsidR="007E5E4D" w:rsidRPr="00CC0BD0" w:rsidRDefault="007E5E4D" w:rsidP="007A27A5">
            <w:pPr>
              <w:spacing w:after="0" w:line="240" w:lineRule="auto"/>
              <w:jc w:val="both"/>
              <w:rPr>
                <w:rFonts w:ascii="Times New Roman" w:hAnsi="Times New Roman" w:cs="Times New Roman"/>
                <w:i/>
              </w:rPr>
            </w:pPr>
            <w:r w:rsidRPr="00CC0BD0">
              <w:rPr>
                <w:rFonts w:ascii="Times New Roman" w:hAnsi="Times New Roman" w:cs="Times New Roman"/>
                <w:i/>
              </w:rPr>
              <w:t>Il faut que l’état prenne ses responsabilités pour contrôler le détournement des équipements et matériels de travail des structures publics au profit des enclos privés de certains chefs de services du secteur public ;</w:t>
            </w:r>
          </w:p>
          <w:p w:rsidR="007E5E4D" w:rsidRPr="00CC0BD0" w:rsidRDefault="007E5E4D" w:rsidP="007A27A5">
            <w:pPr>
              <w:spacing w:after="0" w:line="240" w:lineRule="auto"/>
              <w:jc w:val="both"/>
              <w:rPr>
                <w:rFonts w:ascii="Times New Roman" w:hAnsi="Times New Roman" w:cs="Times New Roman"/>
                <w:i/>
              </w:rPr>
            </w:pPr>
            <w:r w:rsidRPr="00CC0BD0">
              <w:rPr>
                <w:rFonts w:ascii="Times New Roman" w:hAnsi="Times New Roman" w:cs="Times New Roman"/>
                <w:i/>
              </w:rPr>
              <w:t xml:space="preserve">Il faut électrifier </w:t>
            </w:r>
            <w:r w:rsidR="00F72C34" w:rsidRPr="00CC0BD0">
              <w:rPr>
                <w:rFonts w:ascii="Times New Roman" w:hAnsi="Times New Roman" w:cs="Times New Roman"/>
                <w:i/>
              </w:rPr>
              <w:t>la structure publique</w:t>
            </w:r>
            <w:r w:rsidRPr="00CC0BD0">
              <w:rPr>
                <w:rFonts w:ascii="Times New Roman" w:hAnsi="Times New Roman" w:cs="Times New Roman"/>
                <w:i/>
              </w:rPr>
              <w:t xml:space="preserve"> pour faciliter la garde car beaucoup de maladies surviennent la nuit au moment où les services de santé sont </w:t>
            </w:r>
            <w:r w:rsidR="00F72C34" w:rsidRPr="00CC0BD0">
              <w:rPr>
                <w:rFonts w:ascii="Times New Roman" w:hAnsi="Times New Roman" w:cs="Times New Roman"/>
                <w:i/>
              </w:rPr>
              <w:t>frappés</w:t>
            </w:r>
            <w:r w:rsidRPr="00CC0BD0">
              <w:rPr>
                <w:rFonts w:ascii="Times New Roman" w:hAnsi="Times New Roman" w:cs="Times New Roman"/>
                <w:i/>
              </w:rPr>
              <w:t xml:space="preserve"> de </w:t>
            </w:r>
            <w:r w:rsidR="00F72C34" w:rsidRPr="00CC0BD0">
              <w:rPr>
                <w:rFonts w:ascii="Times New Roman" w:hAnsi="Times New Roman" w:cs="Times New Roman"/>
                <w:i/>
              </w:rPr>
              <w:t>pleine obscurité</w:t>
            </w:r>
            <w:r w:rsidRPr="00CC0BD0">
              <w:rPr>
                <w:rFonts w:ascii="Times New Roman" w:hAnsi="Times New Roman" w:cs="Times New Roman"/>
                <w:i/>
              </w:rPr>
              <w:t> ;</w:t>
            </w:r>
          </w:p>
          <w:p w:rsidR="007E5E4D" w:rsidRPr="00CC0BD0" w:rsidRDefault="007E5E4D" w:rsidP="007A27A5">
            <w:pPr>
              <w:spacing w:after="0" w:line="240" w:lineRule="auto"/>
              <w:jc w:val="both"/>
              <w:rPr>
                <w:rFonts w:ascii="Times New Roman" w:hAnsi="Times New Roman" w:cs="Times New Roman"/>
                <w:i/>
              </w:rPr>
            </w:pPr>
            <w:r w:rsidRPr="00CC0BD0">
              <w:rPr>
                <w:rFonts w:ascii="Times New Roman" w:hAnsi="Times New Roman" w:cs="Times New Roman"/>
                <w:i/>
              </w:rPr>
              <w:t>Il faut que l’Etat interdisse la pagaille dans les hôpitaux publics et même privés qui prennent les malades pour des clients et non des patients ;</w:t>
            </w:r>
          </w:p>
          <w:p w:rsidR="007E5E4D" w:rsidRPr="00CC0BD0" w:rsidRDefault="007E5E4D" w:rsidP="007A27A5">
            <w:pPr>
              <w:spacing w:after="0" w:line="240" w:lineRule="auto"/>
              <w:jc w:val="both"/>
              <w:rPr>
                <w:rFonts w:ascii="Times New Roman" w:hAnsi="Times New Roman" w:cs="Times New Roman"/>
                <w:i/>
              </w:rPr>
            </w:pPr>
            <w:r w:rsidRPr="00CC0BD0">
              <w:rPr>
                <w:rFonts w:ascii="Times New Roman" w:hAnsi="Times New Roman" w:cs="Times New Roman"/>
                <w:i/>
              </w:rPr>
              <w:t xml:space="preserve">Il faut que les </w:t>
            </w:r>
            <w:r w:rsidR="007A2DE5">
              <w:rPr>
                <w:rFonts w:ascii="Times New Roman" w:hAnsi="Times New Roman" w:cs="Times New Roman"/>
                <w:i/>
              </w:rPr>
              <w:t xml:space="preserve">médecins </w:t>
            </w:r>
            <w:r w:rsidRPr="00CC0BD0">
              <w:rPr>
                <w:rFonts w:ascii="Times New Roman" w:hAnsi="Times New Roman" w:cs="Times New Roman"/>
                <w:i/>
              </w:rPr>
              <w:t xml:space="preserve">nous </w:t>
            </w:r>
            <w:r w:rsidR="00F72C34" w:rsidRPr="00CC0BD0">
              <w:rPr>
                <w:rFonts w:ascii="Times New Roman" w:hAnsi="Times New Roman" w:cs="Times New Roman"/>
                <w:i/>
              </w:rPr>
              <w:t>disent ce</w:t>
            </w:r>
            <w:r w:rsidRPr="00CC0BD0">
              <w:rPr>
                <w:rFonts w:ascii="Times New Roman" w:hAnsi="Times New Roman" w:cs="Times New Roman"/>
                <w:i/>
              </w:rPr>
              <w:t xml:space="preserve"> qu’ils ont constaté pendant le diagnostic posé sur un malade à l’image de ce que les charlatans eux font ;</w:t>
            </w:r>
          </w:p>
          <w:p w:rsidR="007E5E4D" w:rsidRPr="00CC0BD0" w:rsidRDefault="007E5E4D" w:rsidP="007A27A5">
            <w:pPr>
              <w:spacing w:after="0" w:line="240" w:lineRule="auto"/>
              <w:jc w:val="both"/>
              <w:rPr>
                <w:rFonts w:ascii="Times New Roman" w:hAnsi="Times New Roman" w:cs="Times New Roman"/>
                <w:i/>
              </w:rPr>
            </w:pPr>
            <w:r w:rsidRPr="00CC0BD0">
              <w:rPr>
                <w:rFonts w:ascii="Times New Roman" w:hAnsi="Times New Roman" w:cs="Times New Roman"/>
                <w:i/>
              </w:rPr>
              <w:t xml:space="preserve">L’état doit interdire aux agents de santé de supposer des maladies lors qu’un patient est en face juste pour vendre les médicaments qu’ils possèdent par devers </w:t>
            </w:r>
            <w:r w:rsidR="00F72C34" w:rsidRPr="00CC0BD0">
              <w:rPr>
                <w:rFonts w:ascii="Times New Roman" w:hAnsi="Times New Roman" w:cs="Times New Roman"/>
                <w:i/>
              </w:rPr>
              <w:t>eux car</w:t>
            </w:r>
            <w:r w:rsidRPr="00CC0BD0">
              <w:rPr>
                <w:rFonts w:ascii="Times New Roman" w:hAnsi="Times New Roman" w:cs="Times New Roman"/>
                <w:i/>
              </w:rPr>
              <w:t xml:space="preserve"> cela peut compliquer la maladie des patients : « </w:t>
            </w:r>
            <w:r w:rsidRPr="00CC0BD0">
              <w:rPr>
                <w:rFonts w:ascii="Times New Roman" w:hAnsi="Times New Roman" w:cs="Times New Roman"/>
                <w:b/>
                <w:i/>
              </w:rPr>
              <w:t xml:space="preserve">Moi par exemple ma fille est tombée malade la fois dernière avait ; nous l’avons amené à l’hôpital pour des soins. Après diagnostic on laisse entendre qu’elle a une insuffisance rénale. Deux mois on était </w:t>
            </w:r>
            <w:r w:rsidR="006579CF" w:rsidRPr="00CC0BD0">
              <w:rPr>
                <w:rFonts w:ascii="Times New Roman" w:hAnsi="Times New Roman" w:cs="Times New Roman"/>
                <w:b/>
                <w:i/>
              </w:rPr>
              <w:t>en train</w:t>
            </w:r>
            <w:r w:rsidRPr="00CC0BD0">
              <w:rPr>
                <w:rFonts w:ascii="Times New Roman" w:hAnsi="Times New Roman" w:cs="Times New Roman"/>
                <w:b/>
                <w:i/>
              </w:rPr>
              <w:t xml:space="preserve"> de la traitée sans succès. Il nous fallut l’envoyer à Daka</w:t>
            </w:r>
            <w:r w:rsidR="006579CF" w:rsidRPr="00CC0BD0">
              <w:rPr>
                <w:rFonts w:ascii="Times New Roman" w:hAnsi="Times New Roman" w:cs="Times New Roman"/>
                <w:b/>
                <w:i/>
              </w:rPr>
              <w:t>r</w:t>
            </w:r>
            <w:r w:rsidRPr="00CC0BD0">
              <w:rPr>
                <w:rFonts w:ascii="Times New Roman" w:hAnsi="Times New Roman" w:cs="Times New Roman"/>
                <w:b/>
                <w:i/>
              </w:rPr>
              <w:t xml:space="preserve"> pour qu’elle guérisse car elle n’avait pas d’insuffisance</w:t>
            </w:r>
            <w:r w:rsidR="006579CF" w:rsidRPr="00CC0BD0">
              <w:rPr>
                <w:rFonts w:ascii="Times New Roman" w:hAnsi="Times New Roman" w:cs="Times New Roman"/>
                <w:b/>
                <w:i/>
              </w:rPr>
              <w:t xml:space="preserve"> </w:t>
            </w:r>
            <w:r w:rsidRPr="00CC0BD0">
              <w:rPr>
                <w:rFonts w:ascii="Times New Roman" w:hAnsi="Times New Roman" w:cs="Times New Roman"/>
                <w:b/>
                <w:i/>
              </w:rPr>
              <w:t xml:space="preserve">rénal c’est faux. Je voie souvent ce </w:t>
            </w:r>
            <w:r w:rsidR="006579CF" w:rsidRPr="00CC0BD0">
              <w:rPr>
                <w:rFonts w:ascii="Times New Roman" w:hAnsi="Times New Roman" w:cs="Times New Roman"/>
                <w:b/>
                <w:i/>
              </w:rPr>
              <w:t>médecin</w:t>
            </w:r>
            <w:r w:rsidRPr="00CC0BD0">
              <w:rPr>
                <w:rFonts w:ascii="Times New Roman" w:hAnsi="Times New Roman" w:cs="Times New Roman"/>
                <w:b/>
                <w:i/>
              </w:rPr>
              <w:t xml:space="preserve"> dans le quartier mais je n’ai plus confiance en lui »</w:t>
            </w:r>
            <w:r w:rsidRPr="00CC0BD0">
              <w:rPr>
                <w:rFonts w:ascii="Times New Roman" w:hAnsi="Times New Roman" w:cs="Times New Roman"/>
                <w:i/>
              </w:rPr>
              <w:t xml:space="preserve"> </w:t>
            </w:r>
          </w:p>
          <w:p w:rsidR="007E5E4D" w:rsidRPr="00CC0BD0" w:rsidRDefault="007E5E4D" w:rsidP="007A27A5">
            <w:pPr>
              <w:spacing w:after="0" w:line="240" w:lineRule="auto"/>
              <w:jc w:val="both"/>
              <w:rPr>
                <w:rFonts w:ascii="Times New Roman" w:hAnsi="Times New Roman" w:cs="Times New Roman"/>
                <w:i/>
              </w:rPr>
            </w:pPr>
            <w:r w:rsidRPr="00CC0BD0">
              <w:rPr>
                <w:rFonts w:ascii="Times New Roman" w:hAnsi="Times New Roman" w:cs="Times New Roman"/>
                <w:i/>
              </w:rPr>
              <w:t xml:space="preserve">  </w:t>
            </w:r>
          </w:p>
        </w:tc>
      </w:tr>
      <w:tr w:rsidR="007E5E4D" w:rsidRPr="00CC0BD0" w:rsidTr="005B05A0">
        <w:trPr>
          <w:trHeight w:val="315"/>
        </w:trPr>
        <w:tc>
          <w:tcPr>
            <w:tcW w:w="1572" w:type="dxa"/>
            <w:shd w:val="clear" w:color="auto" w:fill="auto"/>
            <w:noWrap/>
            <w:hideMark/>
          </w:tcPr>
          <w:p w:rsidR="007E5E4D" w:rsidRPr="00CC0BD0" w:rsidRDefault="007E5E4D" w:rsidP="007C19BC">
            <w:pPr>
              <w:spacing w:after="0" w:line="240" w:lineRule="auto"/>
              <w:rPr>
                <w:rFonts w:ascii="Times New Roman" w:eastAsia="Times New Roman" w:hAnsi="Times New Roman" w:cs="Times New Roman"/>
                <w:b/>
                <w:color w:val="000000"/>
              </w:rPr>
            </w:pPr>
            <w:r w:rsidRPr="00CC0BD0">
              <w:rPr>
                <w:rFonts w:ascii="Times New Roman" w:eastAsia="Times New Roman" w:hAnsi="Times New Roman" w:cs="Times New Roman"/>
                <w:b/>
                <w:color w:val="000000"/>
              </w:rPr>
              <w:t xml:space="preserve">Focus avec les usagers </w:t>
            </w:r>
          </w:p>
        </w:tc>
        <w:tc>
          <w:tcPr>
            <w:tcW w:w="1701" w:type="dxa"/>
            <w:shd w:val="clear" w:color="auto" w:fill="auto"/>
            <w:noWrap/>
            <w:hideMark/>
          </w:tcPr>
          <w:p w:rsidR="007E5E4D" w:rsidRPr="00CC0BD0" w:rsidRDefault="007E5E4D" w:rsidP="007C19BC">
            <w:pPr>
              <w:spacing w:after="0" w:line="240" w:lineRule="auto"/>
              <w:rPr>
                <w:rFonts w:ascii="Times New Roman" w:eastAsia="Times New Roman" w:hAnsi="Times New Roman" w:cs="Times New Roman"/>
                <w:b/>
                <w:color w:val="000000"/>
              </w:rPr>
            </w:pPr>
            <w:r w:rsidRPr="00CC0BD0">
              <w:rPr>
                <w:rFonts w:ascii="Times New Roman" w:eastAsia="Times New Roman" w:hAnsi="Times New Roman" w:cs="Times New Roman"/>
                <w:b/>
                <w:color w:val="000000"/>
              </w:rPr>
              <w:t xml:space="preserve">Groupe social Femme </w:t>
            </w:r>
          </w:p>
        </w:tc>
        <w:tc>
          <w:tcPr>
            <w:tcW w:w="6237" w:type="dxa"/>
          </w:tcPr>
          <w:p w:rsidR="007E5E4D" w:rsidRPr="00CC0BD0" w:rsidRDefault="007E5E4D" w:rsidP="007C19BC">
            <w:pPr>
              <w:pStyle w:val="Paragraphedeliste"/>
              <w:spacing w:after="0" w:line="240" w:lineRule="auto"/>
              <w:ind w:left="0"/>
              <w:rPr>
                <w:rFonts w:ascii="Times New Roman" w:hAnsi="Times New Roman" w:cs="Times New Roman"/>
              </w:rPr>
            </w:pPr>
            <w:r w:rsidRPr="00CC0BD0">
              <w:rPr>
                <w:rFonts w:ascii="Times New Roman" w:hAnsi="Times New Roman" w:cs="Times New Roman"/>
                <w:b/>
              </w:rPr>
              <w:t xml:space="preserve">9. Quelles sont vos suggestions pour améliorer la qualité des services de soins </w:t>
            </w:r>
            <w:r w:rsidR="00F72C34" w:rsidRPr="00CC0BD0">
              <w:rPr>
                <w:rFonts w:ascii="Times New Roman" w:hAnsi="Times New Roman" w:cs="Times New Roman"/>
                <w:b/>
              </w:rPr>
              <w:t>dans votre</w:t>
            </w:r>
            <w:r w:rsidRPr="00CC0BD0">
              <w:rPr>
                <w:rFonts w:ascii="Times New Roman" w:hAnsi="Times New Roman" w:cs="Times New Roman"/>
                <w:b/>
              </w:rPr>
              <w:t xml:space="preserve"> </w:t>
            </w:r>
            <w:r w:rsidR="003017B9" w:rsidRPr="00CC0BD0">
              <w:rPr>
                <w:rFonts w:ascii="Times New Roman" w:hAnsi="Times New Roman" w:cs="Times New Roman"/>
                <w:b/>
              </w:rPr>
              <w:t>localité ?</w:t>
            </w:r>
          </w:p>
        </w:tc>
      </w:tr>
      <w:tr w:rsidR="007E5E4D" w:rsidRPr="00CC0BD0" w:rsidTr="005B05A0">
        <w:trPr>
          <w:trHeight w:val="300"/>
        </w:trPr>
        <w:tc>
          <w:tcPr>
            <w:tcW w:w="1572" w:type="dxa"/>
            <w:shd w:val="clear" w:color="auto" w:fill="auto"/>
            <w:noWrap/>
            <w:hideMark/>
          </w:tcPr>
          <w:p w:rsidR="007E5E4D" w:rsidRPr="00CC0BD0" w:rsidRDefault="007E5E4D" w:rsidP="007C19BC">
            <w:pPr>
              <w:spacing w:after="0" w:line="240" w:lineRule="auto"/>
              <w:rPr>
                <w:rFonts w:ascii="Times New Roman" w:eastAsia="Times New Roman" w:hAnsi="Times New Roman" w:cs="Times New Roman"/>
                <w:color w:val="000000"/>
              </w:rPr>
            </w:pPr>
          </w:p>
        </w:tc>
        <w:tc>
          <w:tcPr>
            <w:tcW w:w="1701" w:type="dxa"/>
            <w:shd w:val="clear" w:color="auto" w:fill="auto"/>
            <w:noWrap/>
            <w:hideMark/>
          </w:tcPr>
          <w:p w:rsidR="007E5E4D" w:rsidRPr="00CC0BD0" w:rsidRDefault="007E5E4D" w:rsidP="007C19BC">
            <w:pPr>
              <w:spacing w:after="0" w:line="240" w:lineRule="auto"/>
              <w:rPr>
                <w:rFonts w:ascii="Times New Roman" w:eastAsia="Times New Roman" w:hAnsi="Times New Roman" w:cs="Times New Roman"/>
                <w:color w:val="000000"/>
              </w:rPr>
            </w:pPr>
          </w:p>
        </w:tc>
        <w:tc>
          <w:tcPr>
            <w:tcW w:w="6237" w:type="dxa"/>
          </w:tcPr>
          <w:p w:rsidR="007E5E4D" w:rsidRPr="00CC0BD0" w:rsidRDefault="007E5E4D" w:rsidP="007A27A5">
            <w:pPr>
              <w:spacing w:after="0" w:line="240" w:lineRule="auto"/>
              <w:jc w:val="both"/>
              <w:rPr>
                <w:rFonts w:ascii="Times New Roman" w:hAnsi="Times New Roman" w:cs="Times New Roman"/>
                <w:i/>
              </w:rPr>
            </w:pPr>
            <w:r w:rsidRPr="00CC0BD0">
              <w:rPr>
                <w:rFonts w:ascii="Times New Roman" w:hAnsi="Times New Roman" w:cs="Times New Roman"/>
                <w:i/>
              </w:rPr>
              <w:t>Il faut que les agents de santé acceptent de travailler la nuit car les accouchements sont plus fréquents la nuit que le jour ;</w:t>
            </w:r>
          </w:p>
          <w:p w:rsidR="007E5E4D" w:rsidRPr="00CC0BD0" w:rsidRDefault="007E5E4D" w:rsidP="007A27A5">
            <w:pPr>
              <w:spacing w:after="0" w:line="240" w:lineRule="auto"/>
              <w:jc w:val="both"/>
              <w:rPr>
                <w:rFonts w:ascii="Times New Roman" w:hAnsi="Times New Roman" w:cs="Times New Roman"/>
                <w:i/>
              </w:rPr>
            </w:pPr>
            <w:r w:rsidRPr="00CC0BD0">
              <w:rPr>
                <w:rFonts w:ascii="Times New Roman" w:hAnsi="Times New Roman" w:cs="Times New Roman"/>
                <w:i/>
              </w:rPr>
              <w:t xml:space="preserve">Il faut interdire </w:t>
            </w:r>
            <w:r w:rsidR="003017B9" w:rsidRPr="00CC0BD0">
              <w:rPr>
                <w:rFonts w:ascii="Times New Roman" w:hAnsi="Times New Roman" w:cs="Times New Roman"/>
                <w:i/>
              </w:rPr>
              <w:t>aux petits</w:t>
            </w:r>
            <w:r w:rsidRPr="00CC0BD0">
              <w:rPr>
                <w:rFonts w:ascii="Times New Roman" w:hAnsi="Times New Roman" w:cs="Times New Roman"/>
                <w:i/>
              </w:rPr>
              <w:t xml:space="preserve"> élèves qui n’ont </w:t>
            </w:r>
            <w:r w:rsidR="007A2DE5">
              <w:rPr>
                <w:rFonts w:ascii="Times New Roman" w:hAnsi="Times New Roman" w:cs="Times New Roman"/>
                <w:i/>
              </w:rPr>
              <w:t xml:space="preserve">rien dans la tête </w:t>
            </w:r>
            <w:r w:rsidRPr="00CC0BD0">
              <w:rPr>
                <w:rFonts w:ascii="Times New Roman" w:hAnsi="Times New Roman" w:cs="Times New Roman"/>
                <w:i/>
              </w:rPr>
              <w:t xml:space="preserve">de rester seuls dans les structures de santé la nuit pour gérer seuls des cas d’urgence sans courant </w:t>
            </w:r>
            <w:r w:rsidR="003017B9" w:rsidRPr="00CC0BD0">
              <w:rPr>
                <w:rFonts w:ascii="Times New Roman" w:hAnsi="Times New Roman" w:cs="Times New Roman"/>
                <w:i/>
              </w:rPr>
              <w:t>électrique ;</w:t>
            </w:r>
          </w:p>
          <w:p w:rsidR="007E5E4D" w:rsidRPr="00CC0BD0" w:rsidRDefault="007E5E4D" w:rsidP="007A27A5">
            <w:pPr>
              <w:spacing w:after="0" w:line="240" w:lineRule="auto"/>
              <w:jc w:val="both"/>
              <w:rPr>
                <w:rFonts w:ascii="Times New Roman" w:hAnsi="Times New Roman" w:cs="Times New Roman"/>
                <w:i/>
              </w:rPr>
            </w:pPr>
            <w:r w:rsidRPr="00CC0BD0">
              <w:rPr>
                <w:rFonts w:ascii="Times New Roman" w:hAnsi="Times New Roman" w:cs="Times New Roman"/>
                <w:i/>
              </w:rPr>
              <w:t>Il faut sanctionner les agents qui tâtonnent dans le traitement des malades en conduisant le plus souvent à des morts là où rien n’explique ce prétendu accident ;</w:t>
            </w:r>
          </w:p>
          <w:p w:rsidR="007E5E4D" w:rsidRPr="00CC0BD0" w:rsidRDefault="007E5E4D" w:rsidP="007A27A5">
            <w:pPr>
              <w:spacing w:after="0" w:line="240" w:lineRule="auto"/>
              <w:jc w:val="both"/>
              <w:rPr>
                <w:rFonts w:ascii="Times New Roman" w:hAnsi="Times New Roman" w:cs="Times New Roman"/>
                <w:i/>
              </w:rPr>
            </w:pPr>
            <w:r w:rsidRPr="00CC0BD0">
              <w:rPr>
                <w:rFonts w:ascii="Times New Roman" w:hAnsi="Times New Roman" w:cs="Times New Roman"/>
                <w:i/>
              </w:rPr>
              <w:t xml:space="preserve">Il faut que les autorités forment bien ses agents de santé pour qu’ils soient </w:t>
            </w:r>
            <w:r w:rsidR="003017B9" w:rsidRPr="00CC0BD0">
              <w:rPr>
                <w:rFonts w:ascii="Times New Roman" w:hAnsi="Times New Roman" w:cs="Times New Roman"/>
                <w:i/>
              </w:rPr>
              <w:t>compétitifs car</w:t>
            </w:r>
            <w:r w:rsidRPr="00CC0BD0">
              <w:rPr>
                <w:rFonts w:ascii="Times New Roman" w:hAnsi="Times New Roman" w:cs="Times New Roman"/>
                <w:i/>
              </w:rPr>
              <w:t xml:space="preserve"> maintenant beaucoup de personnes préfèrent aller au Sénégal ou en côte d’Ivoire pour se soigner ;</w:t>
            </w:r>
          </w:p>
          <w:p w:rsidR="007E5E4D" w:rsidRPr="00CC0BD0" w:rsidRDefault="007E5E4D" w:rsidP="007A27A5">
            <w:pPr>
              <w:spacing w:after="0" w:line="240" w:lineRule="auto"/>
              <w:jc w:val="both"/>
              <w:rPr>
                <w:rFonts w:ascii="Times New Roman" w:hAnsi="Times New Roman" w:cs="Times New Roman"/>
                <w:i/>
              </w:rPr>
            </w:pPr>
            <w:r w:rsidRPr="00CC0BD0">
              <w:rPr>
                <w:rFonts w:ascii="Times New Roman" w:hAnsi="Times New Roman" w:cs="Times New Roman"/>
                <w:i/>
              </w:rPr>
              <w:t>Il faut interdire le détournement des équipements et des médicaments au profit des cabinets privés détenus par les mêmes agents du secteur public</w:t>
            </w:r>
          </w:p>
          <w:p w:rsidR="007E5E4D" w:rsidRPr="00CC0BD0" w:rsidRDefault="007E5E4D" w:rsidP="007A27A5">
            <w:pPr>
              <w:spacing w:after="0" w:line="240" w:lineRule="auto"/>
              <w:jc w:val="both"/>
              <w:rPr>
                <w:rFonts w:ascii="Times New Roman" w:hAnsi="Times New Roman" w:cs="Times New Roman"/>
                <w:i/>
              </w:rPr>
            </w:pPr>
            <w:r w:rsidRPr="00CC0BD0">
              <w:rPr>
                <w:rFonts w:ascii="Times New Roman" w:hAnsi="Times New Roman" w:cs="Times New Roman"/>
                <w:i/>
              </w:rPr>
              <w:t xml:space="preserve"> Nous ne pouvons pas avoir des prestations de qualité sans des agents de qualité, des </w:t>
            </w:r>
            <w:r w:rsidR="003017B9" w:rsidRPr="00CC0BD0">
              <w:rPr>
                <w:rFonts w:ascii="Times New Roman" w:hAnsi="Times New Roman" w:cs="Times New Roman"/>
                <w:i/>
              </w:rPr>
              <w:t>infrastructures de</w:t>
            </w:r>
            <w:r w:rsidRPr="00CC0BD0">
              <w:rPr>
                <w:rFonts w:ascii="Times New Roman" w:hAnsi="Times New Roman" w:cs="Times New Roman"/>
                <w:i/>
              </w:rPr>
              <w:t xml:space="preserve"> qualité et d’une règlementation de qualité. Nous devons cesser de favoriser certains agents là où le talent et l’aptitude peuvent régler le choix ;</w:t>
            </w:r>
          </w:p>
          <w:p w:rsidR="007E5E4D" w:rsidRPr="00CC0BD0" w:rsidRDefault="007E5E4D" w:rsidP="007A27A5">
            <w:pPr>
              <w:spacing w:after="0" w:line="240" w:lineRule="auto"/>
              <w:jc w:val="both"/>
              <w:rPr>
                <w:rFonts w:ascii="Times New Roman" w:hAnsi="Times New Roman" w:cs="Times New Roman"/>
                <w:i/>
              </w:rPr>
            </w:pPr>
            <w:r w:rsidRPr="00CC0BD0">
              <w:rPr>
                <w:rFonts w:ascii="Times New Roman" w:hAnsi="Times New Roman" w:cs="Times New Roman"/>
                <w:i/>
              </w:rPr>
              <w:t xml:space="preserve">Il faut punir les agents de santé qui courtisent les femmes d’autrui en conditionnant certains traitements d’infections à cela ; </w:t>
            </w:r>
          </w:p>
          <w:p w:rsidR="007E5E4D" w:rsidRPr="00CC0BD0" w:rsidRDefault="007E5E4D" w:rsidP="007A27A5">
            <w:pPr>
              <w:spacing w:after="0" w:line="240" w:lineRule="auto"/>
              <w:jc w:val="both"/>
              <w:rPr>
                <w:rFonts w:ascii="Times New Roman" w:hAnsi="Times New Roman" w:cs="Times New Roman"/>
                <w:i/>
              </w:rPr>
            </w:pPr>
            <w:r w:rsidRPr="00CC0BD0">
              <w:rPr>
                <w:rFonts w:ascii="Times New Roman" w:hAnsi="Times New Roman" w:cs="Times New Roman"/>
                <w:i/>
              </w:rPr>
              <w:t xml:space="preserve">Les agents de santé font de sorte que les infrastructures soient </w:t>
            </w:r>
            <w:r w:rsidR="003017B9" w:rsidRPr="00CC0BD0">
              <w:rPr>
                <w:rFonts w:ascii="Times New Roman" w:hAnsi="Times New Roman" w:cs="Times New Roman"/>
                <w:i/>
              </w:rPr>
              <w:t>salles mal équipées</w:t>
            </w:r>
            <w:r w:rsidRPr="00CC0BD0">
              <w:rPr>
                <w:rFonts w:ascii="Times New Roman" w:hAnsi="Times New Roman" w:cs="Times New Roman"/>
                <w:i/>
              </w:rPr>
              <w:t xml:space="preserve"> pour orienter les patients à termes d’accouchement dans leur propre maison bien propre et bien équipée ;</w:t>
            </w:r>
          </w:p>
          <w:p w:rsidR="007E5E4D" w:rsidRPr="00CC0BD0" w:rsidRDefault="007E5E4D" w:rsidP="007A27A5">
            <w:pPr>
              <w:spacing w:after="0" w:line="240" w:lineRule="auto"/>
              <w:jc w:val="both"/>
              <w:rPr>
                <w:rFonts w:ascii="Times New Roman" w:hAnsi="Times New Roman" w:cs="Times New Roman"/>
                <w:i/>
              </w:rPr>
            </w:pPr>
            <w:r w:rsidRPr="00CC0BD0">
              <w:rPr>
                <w:rFonts w:ascii="Times New Roman" w:hAnsi="Times New Roman" w:cs="Times New Roman"/>
                <w:i/>
              </w:rPr>
              <w:t xml:space="preserve">Nous n’avons pas le choix d’aller ailleurs car dans les structures de soins du public c’est les relations et l’argent qui comptent et non sauver des vies. Ils trouvent toujours moins de faire payer les malades à des coûts insupportables.    </w:t>
            </w:r>
          </w:p>
          <w:p w:rsidR="007E5E4D" w:rsidRPr="00CC0BD0" w:rsidRDefault="007E5E4D" w:rsidP="007A27A5">
            <w:pPr>
              <w:spacing w:after="0" w:line="240" w:lineRule="auto"/>
              <w:jc w:val="both"/>
              <w:rPr>
                <w:rFonts w:ascii="Times New Roman" w:hAnsi="Times New Roman" w:cs="Times New Roman"/>
                <w:i/>
              </w:rPr>
            </w:pPr>
            <w:r w:rsidRPr="00CC0BD0">
              <w:rPr>
                <w:rFonts w:ascii="Times New Roman" w:hAnsi="Times New Roman" w:cs="Times New Roman"/>
                <w:i/>
              </w:rPr>
              <w:t xml:space="preserve">  </w:t>
            </w:r>
          </w:p>
        </w:tc>
      </w:tr>
    </w:tbl>
    <w:p w:rsidR="007E5E4D" w:rsidRPr="00CC0BD0" w:rsidRDefault="007E5E4D" w:rsidP="00D82DD5">
      <w:pPr>
        <w:tabs>
          <w:tab w:val="left" w:pos="5244"/>
        </w:tabs>
        <w:spacing w:line="240" w:lineRule="auto"/>
        <w:rPr>
          <w:rFonts w:ascii="Times New Roman" w:hAnsi="Times New Roman" w:cs="Times New Roman"/>
          <w:b/>
          <w:bCs/>
        </w:rPr>
      </w:pPr>
    </w:p>
    <w:p w:rsidR="004B4018" w:rsidRPr="00CC0BD0" w:rsidRDefault="004B4018" w:rsidP="00AC4627">
      <w:pPr>
        <w:tabs>
          <w:tab w:val="left" w:pos="5244"/>
        </w:tabs>
        <w:spacing w:after="0" w:line="240" w:lineRule="auto"/>
        <w:rPr>
          <w:rFonts w:ascii="Times New Roman" w:hAnsi="Times New Roman" w:cs="Times New Roman"/>
          <w:bCs/>
        </w:rPr>
      </w:pPr>
    </w:p>
    <w:p w:rsidR="00CC0BD0" w:rsidRDefault="00CC0BD0">
      <w:pPr>
        <w:rPr>
          <w:rFonts w:ascii="Times New Roman" w:hAnsi="Times New Roman" w:cs="Times New Roman"/>
          <w:b/>
          <w:bCs/>
          <w:color w:val="365F91" w:themeColor="accent1" w:themeShade="BF"/>
          <w:sz w:val="28"/>
        </w:rPr>
      </w:pPr>
    </w:p>
    <w:p w:rsidR="00123659" w:rsidRDefault="00123659">
      <w:pPr>
        <w:rPr>
          <w:rFonts w:ascii="Times New Roman" w:hAnsi="Times New Roman" w:cs="Times New Roman"/>
          <w:b/>
          <w:bCs/>
          <w:color w:val="365F91" w:themeColor="accent1" w:themeShade="BF"/>
          <w:sz w:val="28"/>
        </w:rPr>
      </w:pPr>
      <w:r>
        <w:rPr>
          <w:rFonts w:ascii="Times New Roman" w:hAnsi="Times New Roman" w:cs="Times New Roman"/>
          <w:b/>
          <w:bCs/>
          <w:color w:val="365F91" w:themeColor="accent1" w:themeShade="BF"/>
          <w:sz w:val="28"/>
        </w:rPr>
        <w:br w:type="page"/>
      </w:r>
    </w:p>
    <w:p w:rsidR="003F77AD" w:rsidRPr="0060276D" w:rsidRDefault="00131D28" w:rsidP="00AA6356">
      <w:pPr>
        <w:pStyle w:val="Titre1"/>
        <w:numPr>
          <w:ilvl w:val="0"/>
          <w:numId w:val="44"/>
        </w:numPr>
        <w:rPr>
          <w:rFonts w:ascii="Times New Roman" w:hAnsi="Times New Roman" w:cs="Times New Roman"/>
          <w:b/>
          <w:sz w:val="24"/>
          <w:szCs w:val="24"/>
        </w:rPr>
      </w:pPr>
      <w:bookmarkStart w:id="54" w:name="_Toc507496824"/>
      <w:r w:rsidRPr="0060276D">
        <w:rPr>
          <w:rFonts w:ascii="Times New Roman" w:hAnsi="Times New Roman" w:cs="Times New Roman"/>
          <w:b/>
          <w:sz w:val="24"/>
          <w:szCs w:val="24"/>
        </w:rPr>
        <w:t>Recommandations</w:t>
      </w:r>
      <w:bookmarkEnd w:id="54"/>
    </w:p>
    <w:p w:rsidR="00D66B29" w:rsidRPr="003F77AD" w:rsidRDefault="003F77AD" w:rsidP="00D66B29">
      <w:pPr>
        <w:tabs>
          <w:tab w:val="left" w:pos="5244"/>
        </w:tabs>
        <w:spacing w:after="0" w:line="240" w:lineRule="auto"/>
        <w:jc w:val="both"/>
        <w:rPr>
          <w:rFonts w:ascii="Times New Roman" w:hAnsi="Times New Roman" w:cs="Times New Roman"/>
          <w:bCs/>
        </w:rPr>
      </w:pPr>
      <w:r w:rsidRPr="003F77AD">
        <w:rPr>
          <w:rFonts w:ascii="Times New Roman" w:hAnsi="Times New Roman" w:cs="Times New Roman"/>
          <w:bCs/>
        </w:rPr>
        <w:t xml:space="preserve">A la </w:t>
      </w:r>
      <w:r w:rsidR="003017B9" w:rsidRPr="003F77AD">
        <w:rPr>
          <w:rFonts w:ascii="Times New Roman" w:hAnsi="Times New Roman" w:cs="Times New Roman"/>
          <w:bCs/>
        </w:rPr>
        <w:t>suite des</w:t>
      </w:r>
      <w:r>
        <w:rPr>
          <w:rFonts w:ascii="Times New Roman" w:hAnsi="Times New Roman" w:cs="Times New Roman"/>
          <w:bCs/>
        </w:rPr>
        <w:t xml:space="preserve"> informations recueillies, des recommandations ont été formulées et se présentent ainsi qu’il suit : </w:t>
      </w:r>
    </w:p>
    <w:p w:rsidR="00607029" w:rsidRPr="00CC0BD0" w:rsidRDefault="003F77AD" w:rsidP="001E7370">
      <w:pPr>
        <w:numPr>
          <w:ilvl w:val="0"/>
          <w:numId w:val="32"/>
        </w:numPr>
        <w:tabs>
          <w:tab w:val="left" w:pos="5244"/>
        </w:tabs>
        <w:spacing w:after="0" w:line="240" w:lineRule="auto"/>
        <w:jc w:val="both"/>
        <w:rPr>
          <w:rFonts w:ascii="Times New Roman" w:hAnsi="Times New Roman" w:cs="Times New Roman"/>
          <w:bCs/>
        </w:rPr>
      </w:pPr>
      <w:r>
        <w:rPr>
          <w:rFonts w:ascii="Times New Roman" w:hAnsi="Times New Roman" w:cs="Times New Roman"/>
          <w:bCs/>
        </w:rPr>
        <w:t>Mettre en place u</w:t>
      </w:r>
      <w:r w:rsidR="00664B34" w:rsidRPr="00CC0BD0">
        <w:rPr>
          <w:rFonts w:ascii="Times New Roman" w:hAnsi="Times New Roman" w:cs="Times New Roman"/>
          <w:bCs/>
        </w:rPr>
        <w:t xml:space="preserve">n programme de formation </w:t>
      </w:r>
      <w:r>
        <w:rPr>
          <w:rFonts w:ascii="Times New Roman" w:hAnsi="Times New Roman" w:cs="Times New Roman"/>
          <w:bCs/>
        </w:rPr>
        <w:t>sur</w:t>
      </w:r>
      <w:r w:rsidR="00664B34" w:rsidRPr="00CC0BD0">
        <w:rPr>
          <w:rFonts w:ascii="Times New Roman" w:hAnsi="Times New Roman" w:cs="Times New Roman"/>
          <w:bCs/>
        </w:rPr>
        <w:t xml:space="preserve"> la communication </w:t>
      </w:r>
      <w:r>
        <w:rPr>
          <w:rFonts w:ascii="Times New Roman" w:hAnsi="Times New Roman" w:cs="Times New Roman"/>
          <w:bCs/>
        </w:rPr>
        <w:t xml:space="preserve">interpersonnelle </w:t>
      </w:r>
      <w:r w:rsidR="00664B34" w:rsidRPr="00CC0BD0">
        <w:rPr>
          <w:rFonts w:ascii="Times New Roman" w:hAnsi="Times New Roman" w:cs="Times New Roman"/>
          <w:bCs/>
        </w:rPr>
        <w:t>soignant/patient avec un apprentissage de la didactique de la clinique</w:t>
      </w:r>
      <w:r w:rsidR="009B6D8C" w:rsidRPr="00CC0BD0">
        <w:rPr>
          <w:rFonts w:ascii="Times New Roman" w:hAnsi="Times New Roman" w:cs="Times New Roman"/>
          <w:bCs/>
        </w:rPr>
        <w:t> ;</w:t>
      </w:r>
    </w:p>
    <w:p w:rsidR="003F77AD" w:rsidRDefault="003F77AD" w:rsidP="001E7370">
      <w:pPr>
        <w:numPr>
          <w:ilvl w:val="0"/>
          <w:numId w:val="32"/>
        </w:numPr>
        <w:tabs>
          <w:tab w:val="left" w:pos="5244"/>
        </w:tabs>
        <w:spacing w:after="0" w:line="240" w:lineRule="auto"/>
        <w:jc w:val="both"/>
        <w:rPr>
          <w:rFonts w:ascii="Times New Roman" w:hAnsi="Times New Roman" w:cs="Times New Roman"/>
          <w:bCs/>
        </w:rPr>
      </w:pPr>
      <w:r>
        <w:rPr>
          <w:rFonts w:ascii="Times New Roman" w:hAnsi="Times New Roman" w:cs="Times New Roman"/>
          <w:bCs/>
        </w:rPr>
        <w:t>Promouvoir u</w:t>
      </w:r>
      <w:r w:rsidR="00664B34" w:rsidRPr="00CC0BD0">
        <w:rPr>
          <w:rFonts w:ascii="Times New Roman" w:hAnsi="Times New Roman" w:cs="Times New Roman"/>
          <w:bCs/>
        </w:rPr>
        <w:t>ne restructuration de l’</w:t>
      </w:r>
      <w:r w:rsidR="009B6D8C" w:rsidRPr="00CC0BD0">
        <w:rPr>
          <w:rFonts w:ascii="Times New Roman" w:hAnsi="Times New Roman" w:cs="Times New Roman"/>
          <w:bCs/>
        </w:rPr>
        <w:t>accueil</w:t>
      </w:r>
      <w:r w:rsidR="00664B34" w:rsidRPr="00CC0BD0">
        <w:rPr>
          <w:rFonts w:ascii="Times New Roman" w:hAnsi="Times New Roman" w:cs="Times New Roman"/>
          <w:bCs/>
        </w:rPr>
        <w:t xml:space="preserve"> et de la prise en charge des patients (orientation, organisation des files d’attente, anno</w:t>
      </w:r>
      <w:r w:rsidR="009B6D8C" w:rsidRPr="00CC0BD0">
        <w:rPr>
          <w:rFonts w:ascii="Times New Roman" w:hAnsi="Times New Roman" w:cs="Times New Roman"/>
          <w:bCs/>
        </w:rPr>
        <w:t>nce du temps d’attente minimale</w:t>
      </w:r>
      <w:r>
        <w:rPr>
          <w:rFonts w:ascii="Times New Roman" w:hAnsi="Times New Roman" w:cs="Times New Roman"/>
          <w:bCs/>
        </w:rPr>
        <w:t>)</w:t>
      </w:r>
    </w:p>
    <w:p w:rsidR="00607029" w:rsidRPr="00CC0BD0" w:rsidRDefault="003F77AD" w:rsidP="001E7370">
      <w:pPr>
        <w:numPr>
          <w:ilvl w:val="0"/>
          <w:numId w:val="32"/>
        </w:numPr>
        <w:tabs>
          <w:tab w:val="left" w:pos="5244"/>
        </w:tabs>
        <w:spacing w:after="0" w:line="240" w:lineRule="auto"/>
        <w:jc w:val="both"/>
        <w:rPr>
          <w:rFonts w:ascii="Times New Roman" w:hAnsi="Times New Roman" w:cs="Times New Roman"/>
          <w:bCs/>
        </w:rPr>
      </w:pPr>
      <w:r>
        <w:rPr>
          <w:rFonts w:ascii="Times New Roman" w:hAnsi="Times New Roman" w:cs="Times New Roman"/>
          <w:bCs/>
        </w:rPr>
        <w:t xml:space="preserve">Créer des mécanismes structurels en vue de </w:t>
      </w:r>
      <w:r w:rsidR="00664B34" w:rsidRPr="00CC0BD0">
        <w:rPr>
          <w:rFonts w:ascii="Times New Roman" w:hAnsi="Times New Roman" w:cs="Times New Roman"/>
          <w:bCs/>
        </w:rPr>
        <w:t>l</w:t>
      </w:r>
      <w:r>
        <w:rPr>
          <w:rFonts w:ascii="Times New Roman" w:hAnsi="Times New Roman" w:cs="Times New Roman"/>
          <w:bCs/>
        </w:rPr>
        <w:t xml:space="preserve">utter contre </w:t>
      </w:r>
      <w:r w:rsidR="00664B34" w:rsidRPr="00CC0BD0">
        <w:rPr>
          <w:rFonts w:ascii="Times New Roman" w:hAnsi="Times New Roman" w:cs="Times New Roman"/>
          <w:bCs/>
        </w:rPr>
        <w:t xml:space="preserve">les passe </w:t>
      </w:r>
      <w:r w:rsidR="009B6D8C" w:rsidRPr="00CC0BD0">
        <w:rPr>
          <w:rFonts w:ascii="Times New Roman" w:hAnsi="Times New Roman" w:cs="Times New Roman"/>
          <w:bCs/>
        </w:rPr>
        <w:t>-</w:t>
      </w:r>
      <w:r w:rsidR="00664B34" w:rsidRPr="00CC0BD0">
        <w:rPr>
          <w:rFonts w:ascii="Times New Roman" w:hAnsi="Times New Roman" w:cs="Times New Roman"/>
          <w:bCs/>
        </w:rPr>
        <w:t>droit arbitraires)</w:t>
      </w:r>
      <w:r w:rsidR="009B6D8C" w:rsidRPr="00CC0BD0">
        <w:rPr>
          <w:rFonts w:ascii="Times New Roman" w:hAnsi="Times New Roman" w:cs="Times New Roman"/>
          <w:bCs/>
        </w:rPr>
        <w:t> ;</w:t>
      </w:r>
    </w:p>
    <w:p w:rsidR="00607029" w:rsidRPr="00CC0BD0" w:rsidRDefault="003F77AD" w:rsidP="001E7370">
      <w:pPr>
        <w:numPr>
          <w:ilvl w:val="0"/>
          <w:numId w:val="32"/>
        </w:numPr>
        <w:tabs>
          <w:tab w:val="left" w:pos="5244"/>
        </w:tabs>
        <w:spacing w:after="0" w:line="240" w:lineRule="auto"/>
        <w:jc w:val="both"/>
        <w:rPr>
          <w:rFonts w:ascii="Times New Roman" w:hAnsi="Times New Roman" w:cs="Times New Roman"/>
          <w:bCs/>
        </w:rPr>
      </w:pPr>
      <w:r>
        <w:rPr>
          <w:rFonts w:ascii="Times New Roman" w:hAnsi="Times New Roman" w:cs="Times New Roman"/>
          <w:bCs/>
        </w:rPr>
        <w:t>Mettre en place un système d’</w:t>
      </w:r>
      <w:r w:rsidR="00664B34" w:rsidRPr="00CC0BD0">
        <w:rPr>
          <w:rFonts w:ascii="Times New Roman" w:hAnsi="Times New Roman" w:cs="Times New Roman"/>
          <w:bCs/>
        </w:rPr>
        <w:t>encadrement plus resserré des stagiaires et des auxiliaires de santé peu expérimentés</w:t>
      </w:r>
      <w:r w:rsidR="009B6D8C" w:rsidRPr="00CC0BD0">
        <w:rPr>
          <w:rFonts w:ascii="Times New Roman" w:hAnsi="Times New Roman" w:cs="Times New Roman"/>
          <w:bCs/>
        </w:rPr>
        <w:t> ;</w:t>
      </w:r>
    </w:p>
    <w:p w:rsidR="009B6D8C" w:rsidRDefault="003F77AD" w:rsidP="001E7370">
      <w:pPr>
        <w:numPr>
          <w:ilvl w:val="0"/>
          <w:numId w:val="32"/>
        </w:numPr>
        <w:tabs>
          <w:tab w:val="left" w:pos="5244"/>
        </w:tabs>
        <w:spacing w:after="0" w:line="240" w:lineRule="auto"/>
        <w:jc w:val="both"/>
        <w:rPr>
          <w:rFonts w:ascii="Times New Roman" w:hAnsi="Times New Roman" w:cs="Times New Roman"/>
          <w:bCs/>
        </w:rPr>
      </w:pPr>
      <w:r>
        <w:rPr>
          <w:rFonts w:ascii="Times New Roman" w:hAnsi="Times New Roman" w:cs="Times New Roman"/>
          <w:bCs/>
        </w:rPr>
        <w:t>L</w:t>
      </w:r>
      <w:r w:rsidR="00664B34" w:rsidRPr="00CC0BD0">
        <w:rPr>
          <w:rFonts w:ascii="Times New Roman" w:hAnsi="Times New Roman" w:cs="Times New Roman"/>
          <w:bCs/>
        </w:rPr>
        <w:t>utte</w:t>
      </w:r>
      <w:r>
        <w:rPr>
          <w:rFonts w:ascii="Times New Roman" w:hAnsi="Times New Roman" w:cs="Times New Roman"/>
          <w:bCs/>
        </w:rPr>
        <w:t>r</w:t>
      </w:r>
      <w:r w:rsidR="00664B34" w:rsidRPr="00CC0BD0">
        <w:rPr>
          <w:rFonts w:ascii="Times New Roman" w:hAnsi="Times New Roman" w:cs="Times New Roman"/>
          <w:bCs/>
        </w:rPr>
        <w:t xml:space="preserve"> contre les mauvaises pratiques (absentéisme, interventi</w:t>
      </w:r>
      <w:r w:rsidR="009B6D8C" w:rsidRPr="00CC0BD0">
        <w:rPr>
          <w:rFonts w:ascii="Times New Roman" w:hAnsi="Times New Roman" w:cs="Times New Roman"/>
          <w:bCs/>
        </w:rPr>
        <w:t>onnisme avec visées économiques ;</w:t>
      </w:r>
    </w:p>
    <w:p w:rsidR="00CE31FA" w:rsidRDefault="00CE31FA" w:rsidP="001E7370">
      <w:pPr>
        <w:numPr>
          <w:ilvl w:val="0"/>
          <w:numId w:val="32"/>
        </w:numPr>
        <w:tabs>
          <w:tab w:val="left" w:pos="5244"/>
        </w:tabs>
        <w:spacing w:after="0" w:line="240" w:lineRule="auto"/>
        <w:jc w:val="both"/>
        <w:rPr>
          <w:rFonts w:ascii="Times New Roman" w:hAnsi="Times New Roman" w:cs="Times New Roman"/>
          <w:bCs/>
        </w:rPr>
      </w:pPr>
      <w:r>
        <w:rPr>
          <w:rFonts w:ascii="Times New Roman" w:hAnsi="Times New Roman" w:cs="Times New Roman"/>
          <w:bCs/>
        </w:rPr>
        <w:t>Mettre en place un système d’éclairage dans les salles d’accouchements obscures ;</w:t>
      </w:r>
    </w:p>
    <w:p w:rsidR="00CE31FA" w:rsidRPr="00CC0BD0" w:rsidRDefault="00CE31FA" w:rsidP="001E7370">
      <w:pPr>
        <w:numPr>
          <w:ilvl w:val="0"/>
          <w:numId w:val="32"/>
        </w:numPr>
        <w:tabs>
          <w:tab w:val="left" w:pos="5244"/>
        </w:tabs>
        <w:spacing w:after="0" w:line="240" w:lineRule="auto"/>
        <w:jc w:val="both"/>
        <w:rPr>
          <w:rFonts w:ascii="Times New Roman" w:hAnsi="Times New Roman" w:cs="Times New Roman"/>
          <w:bCs/>
        </w:rPr>
      </w:pPr>
      <w:r>
        <w:rPr>
          <w:rFonts w:ascii="Times New Roman" w:hAnsi="Times New Roman" w:cs="Times New Roman"/>
          <w:bCs/>
        </w:rPr>
        <w:t xml:space="preserve">Approvisionner les structures sanitaires en sources d’approvisionnement d’eau ;  </w:t>
      </w:r>
    </w:p>
    <w:p w:rsidR="00CA136D" w:rsidRPr="00CC0BD0" w:rsidRDefault="009B6D8C" w:rsidP="00CA136D">
      <w:pPr>
        <w:numPr>
          <w:ilvl w:val="0"/>
          <w:numId w:val="32"/>
        </w:numPr>
        <w:tabs>
          <w:tab w:val="left" w:pos="5244"/>
        </w:tabs>
        <w:spacing w:after="0" w:line="240" w:lineRule="auto"/>
        <w:jc w:val="both"/>
        <w:rPr>
          <w:rFonts w:ascii="Times New Roman" w:hAnsi="Times New Roman" w:cs="Times New Roman"/>
          <w:bCs/>
        </w:rPr>
      </w:pPr>
      <w:r w:rsidRPr="00CC0BD0">
        <w:rPr>
          <w:rFonts w:ascii="Times New Roman" w:hAnsi="Times New Roman" w:cs="Times New Roman"/>
          <w:bCs/>
        </w:rPr>
        <w:t>R</w:t>
      </w:r>
      <w:r w:rsidR="00664B34" w:rsidRPr="00CC0BD0">
        <w:rPr>
          <w:rFonts w:ascii="Times New Roman" w:hAnsi="Times New Roman" w:cs="Times New Roman"/>
          <w:bCs/>
        </w:rPr>
        <w:t>églementer les doubles activités dans le domaine public et privé</w:t>
      </w:r>
      <w:r w:rsidR="00CA136D" w:rsidRPr="00CC0BD0">
        <w:rPr>
          <w:rFonts w:ascii="Times New Roman" w:hAnsi="Times New Roman" w:cs="Times New Roman"/>
          <w:bCs/>
        </w:rPr>
        <w:t xml:space="preserve"> par un meilleur encadrement ;</w:t>
      </w:r>
    </w:p>
    <w:p w:rsidR="00607029" w:rsidRPr="00CC0BD0" w:rsidRDefault="00664B34" w:rsidP="001E7370">
      <w:pPr>
        <w:numPr>
          <w:ilvl w:val="0"/>
          <w:numId w:val="32"/>
        </w:numPr>
        <w:tabs>
          <w:tab w:val="left" w:pos="5244"/>
        </w:tabs>
        <w:spacing w:after="0" w:line="240" w:lineRule="auto"/>
        <w:jc w:val="both"/>
        <w:rPr>
          <w:rFonts w:ascii="Times New Roman" w:hAnsi="Times New Roman" w:cs="Times New Roman"/>
          <w:bCs/>
        </w:rPr>
      </w:pPr>
      <w:r w:rsidRPr="00CC0BD0">
        <w:rPr>
          <w:rFonts w:ascii="Times New Roman" w:hAnsi="Times New Roman" w:cs="Times New Roman"/>
          <w:bCs/>
        </w:rPr>
        <w:t xml:space="preserve">Renforcer les mécanismes de renvoi </w:t>
      </w:r>
      <w:r w:rsidR="00CA136D" w:rsidRPr="00CC0BD0">
        <w:rPr>
          <w:rFonts w:ascii="Times New Roman" w:hAnsi="Times New Roman" w:cs="Times New Roman"/>
          <w:bCs/>
        </w:rPr>
        <w:t>avec une collaboration formelle avec les tradipraticiens ;</w:t>
      </w:r>
    </w:p>
    <w:p w:rsidR="00607029" w:rsidRPr="00CC0BD0" w:rsidRDefault="00CA136D" w:rsidP="001E7370">
      <w:pPr>
        <w:numPr>
          <w:ilvl w:val="0"/>
          <w:numId w:val="32"/>
        </w:numPr>
        <w:tabs>
          <w:tab w:val="left" w:pos="5244"/>
        </w:tabs>
        <w:spacing w:after="0" w:line="240" w:lineRule="auto"/>
        <w:jc w:val="both"/>
        <w:rPr>
          <w:rFonts w:ascii="Times New Roman" w:hAnsi="Times New Roman" w:cs="Times New Roman"/>
          <w:bCs/>
        </w:rPr>
      </w:pPr>
      <w:r w:rsidRPr="00CC0BD0">
        <w:rPr>
          <w:rFonts w:ascii="Times New Roman" w:hAnsi="Times New Roman" w:cs="Times New Roman"/>
          <w:bCs/>
        </w:rPr>
        <w:t xml:space="preserve">Evaluer et capitaliser </w:t>
      </w:r>
      <w:r w:rsidR="00664B34" w:rsidRPr="00CC0BD0">
        <w:rPr>
          <w:rFonts w:ascii="Times New Roman" w:hAnsi="Times New Roman" w:cs="Times New Roman"/>
          <w:bCs/>
        </w:rPr>
        <w:t>l’étendue des pratiques des tradipraticiens qui reste sim</w:t>
      </w:r>
      <w:r w:rsidRPr="00CC0BD0">
        <w:rPr>
          <w:rFonts w:ascii="Times New Roman" w:hAnsi="Times New Roman" w:cs="Times New Roman"/>
          <w:bCs/>
        </w:rPr>
        <w:t>ultanément un capital culturel ;</w:t>
      </w:r>
    </w:p>
    <w:p w:rsidR="00CA136D" w:rsidRPr="00CC0BD0" w:rsidRDefault="00CA136D" w:rsidP="001E7370">
      <w:pPr>
        <w:numPr>
          <w:ilvl w:val="0"/>
          <w:numId w:val="32"/>
        </w:numPr>
        <w:tabs>
          <w:tab w:val="left" w:pos="5244"/>
        </w:tabs>
        <w:spacing w:after="0" w:line="240" w:lineRule="auto"/>
        <w:jc w:val="both"/>
        <w:rPr>
          <w:rFonts w:ascii="Times New Roman" w:hAnsi="Times New Roman" w:cs="Times New Roman"/>
          <w:bCs/>
        </w:rPr>
      </w:pPr>
      <w:r w:rsidRPr="00CC0BD0">
        <w:rPr>
          <w:rFonts w:ascii="Times New Roman" w:hAnsi="Times New Roman" w:cs="Times New Roman"/>
          <w:bCs/>
        </w:rPr>
        <w:t xml:space="preserve">Approvisionner les structures sanitaires en source </w:t>
      </w:r>
      <w:r w:rsidR="003F77AD">
        <w:rPr>
          <w:rFonts w:ascii="Times New Roman" w:hAnsi="Times New Roman" w:cs="Times New Roman"/>
          <w:bCs/>
        </w:rPr>
        <w:t xml:space="preserve">de lumière </w:t>
      </w:r>
      <w:r w:rsidRPr="00CC0BD0">
        <w:rPr>
          <w:rFonts w:ascii="Times New Roman" w:hAnsi="Times New Roman" w:cs="Times New Roman"/>
          <w:bCs/>
        </w:rPr>
        <w:t xml:space="preserve">(solaire) pour fidéliser un service minimum de nuit dans les structures sanitaires de proximité (rurales et péri-urbain);  </w:t>
      </w:r>
    </w:p>
    <w:p w:rsidR="00131D28" w:rsidRPr="00CC0BD0" w:rsidRDefault="00131D28" w:rsidP="00131D28">
      <w:pPr>
        <w:tabs>
          <w:tab w:val="left" w:pos="5244"/>
        </w:tabs>
        <w:spacing w:after="0" w:line="240" w:lineRule="auto"/>
        <w:ind w:left="720"/>
        <w:jc w:val="both"/>
        <w:rPr>
          <w:rFonts w:ascii="Times New Roman" w:hAnsi="Times New Roman" w:cs="Times New Roman"/>
          <w:bCs/>
        </w:rPr>
      </w:pPr>
    </w:p>
    <w:p w:rsidR="00F0527D" w:rsidRPr="00CC0BD0" w:rsidRDefault="00F0527D" w:rsidP="00284292">
      <w:pPr>
        <w:spacing w:after="0" w:line="240" w:lineRule="auto"/>
        <w:jc w:val="both"/>
        <w:rPr>
          <w:rFonts w:ascii="Times New Roman" w:eastAsia="Calibri" w:hAnsi="Times New Roman" w:cs="Times New Roman"/>
          <w:b/>
        </w:rPr>
      </w:pPr>
      <w:r w:rsidRPr="00CC0BD0">
        <w:rPr>
          <w:rFonts w:ascii="Times New Roman" w:eastAsia="Calibri" w:hAnsi="Times New Roman" w:cs="Times New Roman"/>
          <w:b/>
        </w:rPr>
        <w:t xml:space="preserve">Les actions proposées découlent du fait que six (6) des huit Objectifs du Millénaire pour le Développement (OMD) sont directement liés aux problèmes de santé et développement des </w:t>
      </w:r>
      <w:r w:rsidR="00DD7C95" w:rsidRPr="00CC0BD0">
        <w:rPr>
          <w:rFonts w:ascii="Times New Roman" w:eastAsia="Calibri" w:hAnsi="Times New Roman" w:cs="Times New Roman"/>
          <w:b/>
        </w:rPr>
        <w:t>communautés</w:t>
      </w:r>
      <w:r w:rsidRPr="00CC0BD0">
        <w:rPr>
          <w:rFonts w:ascii="Times New Roman" w:eastAsia="Calibri" w:hAnsi="Times New Roman" w:cs="Times New Roman"/>
          <w:b/>
        </w:rPr>
        <w:t> :</w:t>
      </w:r>
    </w:p>
    <w:p w:rsidR="00EA5F9C" w:rsidRPr="006F2CF1" w:rsidRDefault="00F0527D" w:rsidP="00EA5F9C">
      <w:pPr>
        <w:tabs>
          <w:tab w:val="left" w:pos="5244"/>
        </w:tabs>
        <w:spacing w:after="0" w:line="240" w:lineRule="auto"/>
        <w:jc w:val="both"/>
        <w:rPr>
          <w:rFonts w:ascii="Times New Roman" w:eastAsia="Calibri" w:hAnsi="Times New Roman" w:cs="Times New Roman"/>
          <w:color w:val="17365D" w:themeColor="text2" w:themeShade="BF"/>
        </w:rPr>
      </w:pPr>
      <w:r w:rsidRPr="006F2CF1">
        <w:rPr>
          <w:rFonts w:ascii="Times New Roman" w:eastAsia="Calibri" w:hAnsi="Times New Roman" w:cs="Times New Roman"/>
          <w:color w:val="17365D" w:themeColor="text2" w:themeShade="BF"/>
        </w:rPr>
        <w:t xml:space="preserve"> </w:t>
      </w:r>
    </w:p>
    <w:p w:rsidR="00EA5F9C" w:rsidRPr="00CC0BD0" w:rsidRDefault="00EA5F9C" w:rsidP="00EA5F9C">
      <w:pPr>
        <w:tabs>
          <w:tab w:val="left" w:pos="5244"/>
        </w:tabs>
        <w:spacing w:after="0" w:line="240" w:lineRule="auto"/>
        <w:jc w:val="both"/>
        <w:rPr>
          <w:rFonts w:ascii="Times New Roman" w:hAnsi="Times New Roman" w:cs="Times New Roman"/>
          <w:bCs/>
        </w:rPr>
      </w:pPr>
      <w:r w:rsidRPr="00CC0BD0">
        <w:rPr>
          <w:rFonts w:ascii="Times New Roman" w:hAnsi="Times New Roman" w:cs="Times New Roman"/>
          <w:bCs/>
        </w:rPr>
        <w:t xml:space="preserve">Actions à court terme : considérant que la médecine traditionnelle est une pratique non encadrée alors que c’est une activité en pleine croissance, il s’avère nécessaire de procéder à une étude d’évaluation sur l’étendue des pratiques des tradipraticiens ; </w:t>
      </w:r>
    </w:p>
    <w:p w:rsidR="00F0527D" w:rsidRPr="00CC0BD0" w:rsidRDefault="00F0527D" w:rsidP="00400F81">
      <w:pPr>
        <w:widowControl w:val="0"/>
        <w:autoSpaceDE w:val="0"/>
        <w:autoSpaceDN w:val="0"/>
        <w:adjustRightInd w:val="0"/>
        <w:spacing w:after="0" w:line="240" w:lineRule="auto"/>
        <w:ind w:left="1260" w:hanging="480"/>
        <w:jc w:val="both"/>
        <w:rPr>
          <w:rFonts w:ascii="Times New Roman" w:eastAsia="Calibri" w:hAnsi="Times New Roman" w:cs="Times New Roman"/>
        </w:rPr>
      </w:pPr>
    </w:p>
    <w:p w:rsidR="007C2299" w:rsidRPr="006F2CF1" w:rsidRDefault="003017B9" w:rsidP="00EA5F9C">
      <w:pPr>
        <w:tabs>
          <w:tab w:val="left" w:pos="5244"/>
        </w:tabs>
        <w:spacing w:after="0" w:line="240" w:lineRule="auto"/>
        <w:jc w:val="both"/>
        <w:rPr>
          <w:rFonts w:ascii="Times New Roman" w:eastAsia="Calibri" w:hAnsi="Times New Roman" w:cs="Times New Roman"/>
          <w:color w:val="17365D" w:themeColor="text2" w:themeShade="BF"/>
        </w:rPr>
      </w:pPr>
      <w:r>
        <w:rPr>
          <w:rFonts w:ascii="Times New Roman" w:eastAsia="Calibri" w:hAnsi="Times New Roman" w:cs="Times New Roman"/>
          <w:b/>
          <w:color w:val="17365D" w:themeColor="text2" w:themeShade="BF"/>
        </w:rPr>
        <w:t>Action 1</w:t>
      </w:r>
      <w:r w:rsidR="00F0527D" w:rsidRPr="006F2CF1">
        <w:rPr>
          <w:rFonts w:ascii="Times New Roman" w:eastAsia="Calibri" w:hAnsi="Times New Roman" w:cs="Times New Roman"/>
          <w:b/>
          <w:color w:val="17365D" w:themeColor="text2" w:themeShade="BF"/>
        </w:rPr>
        <w:t> :</w:t>
      </w:r>
      <w:r w:rsidR="00F0527D" w:rsidRPr="006F2CF1">
        <w:rPr>
          <w:rFonts w:ascii="Times New Roman" w:eastAsia="Calibri" w:hAnsi="Times New Roman" w:cs="Times New Roman"/>
          <w:color w:val="17365D" w:themeColor="text2" w:themeShade="BF"/>
        </w:rPr>
        <w:t xml:space="preserve"> </w:t>
      </w:r>
    </w:p>
    <w:p w:rsidR="00EA5F9C" w:rsidRPr="00CC0BD0" w:rsidRDefault="00EA5F9C" w:rsidP="00EA5F9C">
      <w:pPr>
        <w:tabs>
          <w:tab w:val="left" w:pos="5244"/>
        </w:tabs>
        <w:spacing w:after="0" w:line="240" w:lineRule="auto"/>
        <w:jc w:val="both"/>
        <w:rPr>
          <w:rFonts w:ascii="Times New Roman" w:hAnsi="Times New Roman" w:cs="Times New Roman"/>
          <w:bCs/>
        </w:rPr>
      </w:pPr>
      <w:r w:rsidRPr="00CC0BD0">
        <w:rPr>
          <w:rFonts w:ascii="Times New Roman" w:hAnsi="Times New Roman" w:cs="Times New Roman"/>
          <w:bCs/>
        </w:rPr>
        <w:t>Mettre en place un programme de formation</w:t>
      </w:r>
      <w:r w:rsidR="007A27A5" w:rsidRPr="007A27A5">
        <w:rPr>
          <w:rFonts w:ascii="Times New Roman" w:hAnsi="Times New Roman" w:cs="Times New Roman"/>
          <w:bCs/>
        </w:rPr>
        <w:t xml:space="preserve"> </w:t>
      </w:r>
      <w:r w:rsidR="007A27A5" w:rsidRPr="00CC0BD0">
        <w:rPr>
          <w:rFonts w:ascii="Times New Roman" w:hAnsi="Times New Roman" w:cs="Times New Roman"/>
          <w:bCs/>
        </w:rPr>
        <w:t>sur la communication didactique (clinique)</w:t>
      </w:r>
      <w:r w:rsidRPr="00CC0BD0">
        <w:rPr>
          <w:rFonts w:ascii="Times New Roman" w:hAnsi="Times New Roman" w:cs="Times New Roman"/>
          <w:bCs/>
        </w:rPr>
        <w:t xml:space="preserve"> </w:t>
      </w:r>
      <w:r w:rsidR="007A27A5">
        <w:rPr>
          <w:rFonts w:ascii="Times New Roman" w:hAnsi="Times New Roman" w:cs="Times New Roman"/>
          <w:bCs/>
        </w:rPr>
        <w:t xml:space="preserve">au bénéfice </w:t>
      </w:r>
      <w:r w:rsidRPr="00CC0BD0">
        <w:rPr>
          <w:rFonts w:ascii="Times New Roman" w:hAnsi="Times New Roman" w:cs="Times New Roman"/>
          <w:bCs/>
        </w:rPr>
        <w:t>des prestataires de soins dans les structures de santé publiques ;</w:t>
      </w:r>
    </w:p>
    <w:p w:rsidR="00EA5F9C" w:rsidRPr="00CC0BD0" w:rsidRDefault="00EA5F9C" w:rsidP="00EA5F9C">
      <w:pPr>
        <w:tabs>
          <w:tab w:val="left" w:pos="5244"/>
        </w:tabs>
        <w:spacing w:after="0" w:line="240" w:lineRule="auto"/>
        <w:jc w:val="both"/>
        <w:rPr>
          <w:rFonts w:ascii="Times New Roman" w:hAnsi="Times New Roman" w:cs="Times New Roman"/>
          <w:b/>
          <w:bCs/>
        </w:rPr>
      </w:pPr>
    </w:p>
    <w:p w:rsidR="007C2299" w:rsidRPr="006F2CF1" w:rsidRDefault="003017B9" w:rsidP="007C2299">
      <w:pPr>
        <w:widowControl w:val="0"/>
        <w:autoSpaceDE w:val="0"/>
        <w:autoSpaceDN w:val="0"/>
        <w:adjustRightInd w:val="0"/>
        <w:spacing w:after="0" w:line="240" w:lineRule="auto"/>
        <w:jc w:val="both"/>
        <w:rPr>
          <w:rFonts w:ascii="Times New Roman" w:eastAsia="Calibri" w:hAnsi="Times New Roman" w:cs="Times New Roman"/>
          <w:color w:val="17365D" w:themeColor="text2" w:themeShade="BF"/>
        </w:rPr>
      </w:pPr>
      <w:r>
        <w:rPr>
          <w:rFonts w:ascii="Times New Roman" w:eastAsia="Calibri" w:hAnsi="Times New Roman" w:cs="Times New Roman"/>
          <w:b/>
          <w:color w:val="17365D" w:themeColor="text2" w:themeShade="BF"/>
        </w:rPr>
        <w:t>Action 2</w:t>
      </w:r>
      <w:r w:rsidR="00F0527D" w:rsidRPr="006F2CF1">
        <w:rPr>
          <w:rFonts w:ascii="Times New Roman" w:eastAsia="Calibri" w:hAnsi="Times New Roman" w:cs="Times New Roman"/>
          <w:b/>
          <w:color w:val="17365D" w:themeColor="text2" w:themeShade="BF"/>
        </w:rPr>
        <w:t> :</w:t>
      </w:r>
      <w:r w:rsidR="00F0527D" w:rsidRPr="006F2CF1">
        <w:rPr>
          <w:rFonts w:ascii="Times New Roman" w:eastAsia="Calibri" w:hAnsi="Times New Roman" w:cs="Times New Roman"/>
          <w:color w:val="17365D" w:themeColor="text2" w:themeShade="BF"/>
        </w:rPr>
        <w:t xml:space="preserve"> </w:t>
      </w:r>
    </w:p>
    <w:p w:rsidR="003249EC" w:rsidRPr="00CC0BD0" w:rsidRDefault="007A27A5" w:rsidP="007C2299">
      <w:pPr>
        <w:widowControl w:val="0"/>
        <w:autoSpaceDE w:val="0"/>
        <w:autoSpaceDN w:val="0"/>
        <w:adjustRightInd w:val="0"/>
        <w:spacing w:after="0" w:line="240" w:lineRule="auto"/>
        <w:jc w:val="both"/>
        <w:rPr>
          <w:rFonts w:ascii="Times New Roman" w:eastAsia="Calibri" w:hAnsi="Times New Roman" w:cs="Times New Roman"/>
          <w:b/>
        </w:rPr>
      </w:pPr>
      <w:r>
        <w:rPr>
          <w:rFonts w:ascii="Times New Roman" w:eastAsia="Calibri" w:hAnsi="Times New Roman" w:cs="Times New Roman"/>
        </w:rPr>
        <w:t xml:space="preserve">Doter </w:t>
      </w:r>
      <w:r w:rsidR="00DB020F">
        <w:rPr>
          <w:rFonts w:ascii="Times New Roman" w:eastAsia="Calibri" w:hAnsi="Times New Roman" w:cs="Times New Roman"/>
        </w:rPr>
        <w:t xml:space="preserve">les centres de santé </w:t>
      </w:r>
      <w:r w:rsidR="00CA79A3" w:rsidRPr="00CC0BD0">
        <w:rPr>
          <w:rFonts w:ascii="Times New Roman" w:eastAsia="Calibri" w:hAnsi="Times New Roman" w:cs="Times New Roman"/>
        </w:rPr>
        <w:t xml:space="preserve">de panneaux solaires </w:t>
      </w:r>
      <w:r w:rsidR="00DB020F">
        <w:rPr>
          <w:rFonts w:ascii="Times New Roman" w:eastAsia="Calibri" w:hAnsi="Times New Roman" w:cs="Times New Roman"/>
        </w:rPr>
        <w:t>pour faciliter l’éclairage des salles d’accou</w:t>
      </w:r>
      <w:r w:rsidR="00DB020F" w:rsidRPr="00CC0BD0">
        <w:rPr>
          <w:rFonts w:ascii="Times New Roman" w:eastAsia="Calibri" w:hAnsi="Times New Roman" w:cs="Times New Roman"/>
        </w:rPr>
        <w:t>chements</w:t>
      </w:r>
      <w:r w:rsidR="00CA79A3" w:rsidRPr="00CC0BD0">
        <w:rPr>
          <w:rFonts w:ascii="Times New Roman" w:eastAsia="Calibri" w:hAnsi="Times New Roman" w:cs="Times New Roman"/>
        </w:rPr>
        <w:t xml:space="preserve"> </w:t>
      </w:r>
      <w:r w:rsidR="00DB020F">
        <w:rPr>
          <w:rFonts w:ascii="Times New Roman" w:eastAsia="Calibri" w:hAnsi="Times New Roman" w:cs="Times New Roman"/>
        </w:rPr>
        <w:t xml:space="preserve">et favoriser </w:t>
      </w:r>
      <w:r w:rsidR="00CA79A3" w:rsidRPr="00CC0BD0">
        <w:rPr>
          <w:rFonts w:ascii="Times New Roman" w:eastAsia="Calibri" w:hAnsi="Times New Roman" w:cs="Times New Roman"/>
        </w:rPr>
        <w:t xml:space="preserve">la fonctionnalité des </w:t>
      </w:r>
      <w:r w:rsidR="00DB020F">
        <w:rPr>
          <w:rFonts w:ascii="Times New Roman" w:eastAsia="Calibri" w:hAnsi="Times New Roman" w:cs="Times New Roman"/>
        </w:rPr>
        <w:t xml:space="preserve">interventions </w:t>
      </w:r>
      <w:r w:rsidR="00CA79A3" w:rsidRPr="00CC0BD0">
        <w:rPr>
          <w:rFonts w:ascii="Times New Roman" w:eastAsia="Calibri" w:hAnsi="Times New Roman" w:cs="Times New Roman"/>
        </w:rPr>
        <w:t xml:space="preserve">de </w:t>
      </w:r>
      <w:r w:rsidR="00AF7D07" w:rsidRPr="00CC0BD0">
        <w:rPr>
          <w:rFonts w:ascii="Times New Roman" w:eastAsia="Calibri" w:hAnsi="Times New Roman" w:cs="Times New Roman"/>
        </w:rPr>
        <w:t>nuit</w:t>
      </w:r>
      <w:r w:rsidR="00AF7D07">
        <w:rPr>
          <w:rFonts w:ascii="Times New Roman" w:eastAsia="Calibri" w:hAnsi="Times New Roman" w:cs="Times New Roman"/>
        </w:rPr>
        <w:t> ;</w:t>
      </w:r>
    </w:p>
    <w:p w:rsidR="007C2299" w:rsidRPr="00CC0BD0" w:rsidRDefault="007C2299" w:rsidP="003249EC">
      <w:pPr>
        <w:widowControl w:val="0"/>
        <w:tabs>
          <w:tab w:val="left" w:pos="220"/>
          <w:tab w:val="left" w:pos="720"/>
        </w:tabs>
        <w:autoSpaceDE w:val="0"/>
        <w:autoSpaceDN w:val="0"/>
        <w:adjustRightInd w:val="0"/>
        <w:spacing w:after="0" w:line="240" w:lineRule="auto"/>
        <w:jc w:val="both"/>
        <w:rPr>
          <w:rFonts w:ascii="Times New Roman" w:eastAsia="Calibri" w:hAnsi="Times New Roman" w:cs="Times New Roman"/>
          <w:b/>
        </w:rPr>
      </w:pPr>
    </w:p>
    <w:p w:rsidR="007C2299" w:rsidRPr="006F2CF1" w:rsidRDefault="003017B9" w:rsidP="003249EC">
      <w:pPr>
        <w:widowControl w:val="0"/>
        <w:tabs>
          <w:tab w:val="left" w:pos="220"/>
          <w:tab w:val="left" w:pos="720"/>
        </w:tabs>
        <w:autoSpaceDE w:val="0"/>
        <w:autoSpaceDN w:val="0"/>
        <w:adjustRightInd w:val="0"/>
        <w:spacing w:after="0" w:line="240" w:lineRule="auto"/>
        <w:jc w:val="both"/>
        <w:rPr>
          <w:rFonts w:ascii="Times New Roman" w:eastAsia="Calibri" w:hAnsi="Times New Roman" w:cs="Times New Roman"/>
          <w:color w:val="17365D" w:themeColor="text2" w:themeShade="BF"/>
        </w:rPr>
      </w:pPr>
      <w:r>
        <w:rPr>
          <w:rFonts w:ascii="Times New Roman" w:eastAsia="Calibri" w:hAnsi="Times New Roman" w:cs="Times New Roman"/>
          <w:b/>
          <w:color w:val="17365D" w:themeColor="text2" w:themeShade="BF"/>
        </w:rPr>
        <w:t xml:space="preserve">Action 3 </w:t>
      </w:r>
      <w:r w:rsidR="003249EC" w:rsidRPr="006F2CF1">
        <w:rPr>
          <w:rFonts w:ascii="Times New Roman" w:eastAsia="Calibri" w:hAnsi="Times New Roman" w:cs="Times New Roman"/>
          <w:b/>
          <w:color w:val="17365D" w:themeColor="text2" w:themeShade="BF"/>
        </w:rPr>
        <w:t>:</w:t>
      </w:r>
      <w:r w:rsidR="003249EC" w:rsidRPr="006F2CF1">
        <w:rPr>
          <w:rFonts w:ascii="Times New Roman" w:eastAsia="Calibri" w:hAnsi="Times New Roman" w:cs="Times New Roman"/>
          <w:color w:val="17365D" w:themeColor="text2" w:themeShade="BF"/>
        </w:rPr>
        <w:t xml:space="preserve"> </w:t>
      </w:r>
    </w:p>
    <w:p w:rsidR="003249EC" w:rsidRPr="00CC0BD0" w:rsidRDefault="0041229B" w:rsidP="003249EC">
      <w:pPr>
        <w:widowControl w:val="0"/>
        <w:tabs>
          <w:tab w:val="left" w:pos="220"/>
          <w:tab w:val="left" w:pos="72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Organiser des causeries éducatives formelles </w:t>
      </w:r>
      <w:r w:rsidR="003249EC" w:rsidRPr="00CC0BD0">
        <w:rPr>
          <w:rFonts w:ascii="Times New Roman" w:hAnsi="Times New Roman" w:cs="Times New Roman"/>
        </w:rPr>
        <w:t>à tous les niveaux, pour soutenir et renforcer la communication interpersonnelle</w:t>
      </w:r>
      <w:r w:rsidR="00400F81">
        <w:rPr>
          <w:rFonts w:ascii="Times New Roman" w:hAnsi="Times New Roman" w:cs="Times New Roman"/>
        </w:rPr>
        <w:t xml:space="preserve"> </w:t>
      </w:r>
      <w:r w:rsidR="00AF7D07">
        <w:rPr>
          <w:rFonts w:ascii="Times New Roman" w:hAnsi="Times New Roman" w:cs="Times New Roman"/>
        </w:rPr>
        <w:t xml:space="preserve">entre les </w:t>
      </w:r>
      <w:r w:rsidR="00400F81">
        <w:rPr>
          <w:rFonts w:ascii="Times New Roman" w:hAnsi="Times New Roman" w:cs="Times New Roman"/>
        </w:rPr>
        <w:t>prestataires</w:t>
      </w:r>
      <w:r w:rsidR="00AF7D07">
        <w:rPr>
          <w:rFonts w:ascii="Times New Roman" w:hAnsi="Times New Roman" w:cs="Times New Roman"/>
        </w:rPr>
        <w:t xml:space="preserve"> et les </w:t>
      </w:r>
      <w:r w:rsidR="00400F81">
        <w:rPr>
          <w:rFonts w:ascii="Times New Roman" w:hAnsi="Times New Roman" w:cs="Times New Roman"/>
        </w:rPr>
        <w:t>usagers </w:t>
      </w:r>
      <w:r w:rsidR="00AF7D07">
        <w:rPr>
          <w:rFonts w:ascii="Times New Roman" w:hAnsi="Times New Roman" w:cs="Times New Roman"/>
        </w:rPr>
        <w:t>des services de soins ;</w:t>
      </w:r>
    </w:p>
    <w:p w:rsidR="00F0527D" w:rsidRPr="00CC0BD0" w:rsidRDefault="00F0527D" w:rsidP="00400F81">
      <w:pPr>
        <w:widowControl w:val="0"/>
        <w:autoSpaceDE w:val="0"/>
        <w:autoSpaceDN w:val="0"/>
        <w:adjustRightInd w:val="0"/>
        <w:spacing w:after="0" w:line="240" w:lineRule="auto"/>
        <w:ind w:left="1260" w:hanging="480"/>
        <w:jc w:val="both"/>
        <w:rPr>
          <w:rFonts w:ascii="Times New Roman" w:eastAsia="Calibri" w:hAnsi="Times New Roman" w:cs="Times New Roman"/>
        </w:rPr>
      </w:pPr>
    </w:p>
    <w:p w:rsidR="007C2299" w:rsidRPr="00CC0BD0" w:rsidRDefault="003017B9" w:rsidP="007C2299">
      <w:pPr>
        <w:widowControl w:val="0"/>
        <w:tabs>
          <w:tab w:val="left" w:pos="220"/>
          <w:tab w:val="left" w:pos="720"/>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b/>
          <w:color w:val="17365D" w:themeColor="text2" w:themeShade="BF"/>
        </w:rPr>
        <w:t>Action 4</w:t>
      </w:r>
      <w:r w:rsidR="007C2299" w:rsidRPr="00400F81">
        <w:rPr>
          <w:rFonts w:ascii="Times New Roman" w:eastAsia="Calibri" w:hAnsi="Times New Roman" w:cs="Times New Roman"/>
          <w:b/>
          <w:color w:val="17365D" w:themeColor="text2" w:themeShade="BF"/>
        </w:rPr>
        <w:t xml:space="preserve"> : </w:t>
      </w:r>
    </w:p>
    <w:p w:rsidR="000F47A1" w:rsidRPr="00CC0BD0" w:rsidRDefault="00AF7D07" w:rsidP="007C2299">
      <w:pPr>
        <w:widowControl w:val="0"/>
        <w:tabs>
          <w:tab w:val="left" w:pos="220"/>
          <w:tab w:val="left" w:pos="72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w:t>
      </w:r>
      <w:r w:rsidR="00F0527D" w:rsidRPr="00CC0BD0">
        <w:rPr>
          <w:rFonts w:ascii="Times New Roman" w:hAnsi="Times New Roman" w:cs="Times New Roman"/>
        </w:rPr>
        <w:t>méliorer l</w:t>
      </w:r>
      <w:r w:rsidR="003249EC" w:rsidRPr="00CC0BD0">
        <w:rPr>
          <w:rFonts w:ascii="Times New Roman" w:hAnsi="Times New Roman" w:cs="Times New Roman"/>
        </w:rPr>
        <w:t xml:space="preserve">es services d’accueil </w:t>
      </w:r>
      <w:r w:rsidR="00400F81">
        <w:rPr>
          <w:rFonts w:ascii="Times New Roman" w:hAnsi="Times New Roman" w:cs="Times New Roman"/>
        </w:rPr>
        <w:t xml:space="preserve">et </w:t>
      </w:r>
      <w:r>
        <w:rPr>
          <w:rFonts w:ascii="Times New Roman" w:hAnsi="Times New Roman" w:cs="Times New Roman"/>
        </w:rPr>
        <w:t xml:space="preserve">de réception en vue de </w:t>
      </w:r>
      <w:r w:rsidR="000F47A1" w:rsidRPr="00CC0BD0">
        <w:rPr>
          <w:rFonts w:ascii="Times New Roman" w:hAnsi="Times New Roman" w:cs="Times New Roman"/>
        </w:rPr>
        <w:t xml:space="preserve">réduire le temps d’attente </w:t>
      </w:r>
      <w:r w:rsidR="003017B9" w:rsidRPr="00CC0BD0">
        <w:rPr>
          <w:rFonts w:ascii="Times New Roman" w:hAnsi="Times New Roman" w:cs="Times New Roman"/>
        </w:rPr>
        <w:t>des patients</w:t>
      </w:r>
      <w:r w:rsidR="000F47A1" w:rsidRPr="00CC0BD0">
        <w:rPr>
          <w:rFonts w:ascii="Times New Roman" w:hAnsi="Times New Roman" w:cs="Times New Roman"/>
        </w:rPr>
        <w:t> ;</w:t>
      </w:r>
    </w:p>
    <w:p w:rsidR="00F0527D" w:rsidRPr="00CC0BD0" w:rsidRDefault="00F0527D" w:rsidP="00400F81">
      <w:pPr>
        <w:pStyle w:val="Paragraphedeliste"/>
        <w:widowControl w:val="0"/>
        <w:autoSpaceDE w:val="0"/>
        <w:autoSpaceDN w:val="0"/>
        <w:adjustRightInd w:val="0"/>
        <w:spacing w:after="0" w:line="240" w:lineRule="auto"/>
        <w:rPr>
          <w:rFonts w:ascii="Times New Roman" w:hAnsi="Times New Roman" w:cs="Times New Roman"/>
        </w:rPr>
      </w:pPr>
    </w:p>
    <w:p w:rsidR="007C2299" w:rsidRPr="00CC0BD0" w:rsidRDefault="003017B9" w:rsidP="000F47A1">
      <w:pPr>
        <w:widowControl w:val="0"/>
        <w:tabs>
          <w:tab w:val="left" w:pos="220"/>
          <w:tab w:val="left" w:pos="720"/>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b/>
          <w:color w:val="17365D" w:themeColor="text2" w:themeShade="BF"/>
        </w:rPr>
        <w:t>Action</w:t>
      </w:r>
      <w:r w:rsidR="00400F81">
        <w:rPr>
          <w:rFonts w:ascii="Times New Roman" w:eastAsia="Calibri" w:hAnsi="Times New Roman" w:cs="Times New Roman"/>
          <w:b/>
          <w:color w:val="17365D" w:themeColor="text2" w:themeShade="BF"/>
        </w:rPr>
        <w:t xml:space="preserve"> </w:t>
      </w:r>
      <w:r>
        <w:rPr>
          <w:rFonts w:ascii="Times New Roman" w:eastAsia="Calibri" w:hAnsi="Times New Roman" w:cs="Times New Roman"/>
          <w:b/>
          <w:color w:val="17365D" w:themeColor="text2" w:themeShade="BF"/>
        </w:rPr>
        <w:t>5</w:t>
      </w:r>
      <w:r w:rsidR="007C2299" w:rsidRPr="00400F81">
        <w:rPr>
          <w:rFonts w:ascii="Times New Roman" w:eastAsia="Calibri" w:hAnsi="Times New Roman" w:cs="Times New Roman"/>
          <w:b/>
          <w:color w:val="17365D" w:themeColor="text2" w:themeShade="BF"/>
        </w:rPr>
        <w:t xml:space="preserve"> : </w:t>
      </w:r>
    </w:p>
    <w:p w:rsidR="00F0527D" w:rsidRPr="00CC0BD0" w:rsidRDefault="00F0527D" w:rsidP="000F47A1">
      <w:pPr>
        <w:widowControl w:val="0"/>
        <w:tabs>
          <w:tab w:val="left" w:pos="220"/>
          <w:tab w:val="left" w:pos="720"/>
        </w:tabs>
        <w:autoSpaceDE w:val="0"/>
        <w:autoSpaceDN w:val="0"/>
        <w:adjustRightInd w:val="0"/>
        <w:spacing w:after="0" w:line="240" w:lineRule="auto"/>
        <w:jc w:val="both"/>
        <w:rPr>
          <w:rFonts w:ascii="Times New Roman" w:hAnsi="Times New Roman" w:cs="Times New Roman"/>
        </w:rPr>
      </w:pPr>
      <w:r w:rsidRPr="00CC0BD0">
        <w:rPr>
          <w:rFonts w:ascii="Times New Roman" w:hAnsi="Times New Roman" w:cs="Times New Roman"/>
        </w:rPr>
        <w:t>Renforcer les compétences de</w:t>
      </w:r>
      <w:r w:rsidR="00AF7D07">
        <w:rPr>
          <w:rFonts w:ascii="Times New Roman" w:hAnsi="Times New Roman" w:cs="Times New Roman"/>
        </w:rPr>
        <w:t xml:space="preserve">s prestataires par </w:t>
      </w:r>
      <w:r w:rsidRPr="00CC0BD0">
        <w:rPr>
          <w:rFonts w:ascii="Times New Roman" w:hAnsi="Times New Roman" w:cs="Times New Roman"/>
        </w:rPr>
        <w:t>la formation, la supervision ainsi que l’appui organisationnel et le réseautage.</w:t>
      </w:r>
    </w:p>
    <w:p w:rsidR="00F0527D" w:rsidRPr="00CC0BD0" w:rsidRDefault="00F0527D" w:rsidP="00F0527D">
      <w:pPr>
        <w:pStyle w:val="Paragraphedeliste"/>
        <w:widowControl w:val="0"/>
        <w:tabs>
          <w:tab w:val="left" w:pos="220"/>
          <w:tab w:val="left" w:pos="720"/>
        </w:tabs>
        <w:autoSpaceDE w:val="0"/>
        <w:autoSpaceDN w:val="0"/>
        <w:adjustRightInd w:val="0"/>
        <w:spacing w:after="0" w:line="240" w:lineRule="auto"/>
        <w:ind w:left="360"/>
        <w:jc w:val="both"/>
        <w:rPr>
          <w:rFonts w:ascii="Times New Roman" w:hAnsi="Times New Roman" w:cs="Times New Roman"/>
        </w:rPr>
      </w:pPr>
      <w:r w:rsidRPr="00CC0BD0">
        <w:rPr>
          <w:rFonts w:ascii="Times New Roman" w:hAnsi="Times New Roman" w:cs="Times New Roman"/>
        </w:rPr>
        <w:t xml:space="preserve">  </w:t>
      </w:r>
    </w:p>
    <w:p w:rsidR="000F47A1" w:rsidRDefault="003017B9" w:rsidP="000F47A1">
      <w:pPr>
        <w:autoSpaceDE w:val="0"/>
        <w:autoSpaceDN w:val="0"/>
        <w:adjustRightInd w:val="0"/>
        <w:spacing w:after="0" w:line="240" w:lineRule="auto"/>
        <w:jc w:val="both"/>
        <w:rPr>
          <w:rFonts w:ascii="Times New Roman" w:hAnsi="Times New Roman" w:cs="Times New Roman"/>
        </w:rPr>
      </w:pPr>
      <w:r>
        <w:rPr>
          <w:rFonts w:ascii="Times New Roman" w:eastAsia="Calibri" w:hAnsi="Times New Roman" w:cs="Times New Roman"/>
          <w:b/>
          <w:color w:val="17365D" w:themeColor="text2" w:themeShade="BF"/>
        </w:rPr>
        <w:t>Action 6</w:t>
      </w:r>
      <w:r w:rsidR="00400F81" w:rsidRPr="00400F81">
        <w:rPr>
          <w:rFonts w:ascii="Times New Roman" w:eastAsia="Calibri" w:hAnsi="Times New Roman" w:cs="Times New Roman"/>
          <w:b/>
          <w:color w:val="17365D" w:themeColor="text2" w:themeShade="BF"/>
        </w:rPr>
        <w:t> :</w:t>
      </w:r>
      <w:r w:rsidR="00400F81">
        <w:rPr>
          <w:rFonts w:ascii="Times New Roman" w:hAnsi="Times New Roman" w:cs="Times New Roman"/>
        </w:rPr>
        <w:t xml:space="preserve"> </w:t>
      </w:r>
      <w:r w:rsidR="00F0527D" w:rsidRPr="00CC0BD0">
        <w:rPr>
          <w:rFonts w:ascii="Times New Roman" w:hAnsi="Times New Roman" w:cs="Times New Roman"/>
        </w:rPr>
        <w:t>Développer des stratégies en faveur de l’abandon de</w:t>
      </w:r>
      <w:r w:rsidR="000F47A1" w:rsidRPr="00CC0BD0">
        <w:rPr>
          <w:rFonts w:ascii="Times New Roman" w:hAnsi="Times New Roman" w:cs="Times New Roman"/>
        </w:rPr>
        <w:t xml:space="preserve"> l’automédication des populations et le recourt aux médicaments de rue</w:t>
      </w:r>
      <w:r w:rsidR="00400F81">
        <w:rPr>
          <w:rFonts w:ascii="Times New Roman" w:hAnsi="Times New Roman" w:cs="Times New Roman"/>
        </w:rPr>
        <w:t>.</w:t>
      </w:r>
    </w:p>
    <w:p w:rsidR="0041229B" w:rsidRDefault="0041229B" w:rsidP="000F47A1">
      <w:pPr>
        <w:autoSpaceDE w:val="0"/>
        <w:autoSpaceDN w:val="0"/>
        <w:adjustRightInd w:val="0"/>
        <w:spacing w:after="0" w:line="240" w:lineRule="auto"/>
        <w:jc w:val="both"/>
        <w:rPr>
          <w:rFonts w:ascii="Times New Roman" w:hAnsi="Times New Roman" w:cs="Times New Roman"/>
        </w:rPr>
      </w:pPr>
    </w:p>
    <w:p w:rsidR="0041229B" w:rsidRDefault="0041229B">
      <w:pPr>
        <w:rPr>
          <w:rFonts w:ascii="Times New Roman" w:hAnsi="Times New Roman" w:cs="Times New Roman"/>
        </w:rPr>
      </w:pPr>
      <w:r>
        <w:rPr>
          <w:rFonts w:ascii="Times New Roman" w:eastAsia="Calibri" w:hAnsi="Times New Roman" w:cs="Times New Roman"/>
          <w:b/>
          <w:color w:val="17365D" w:themeColor="text2" w:themeShade="BF"/>
        </w:rPr>
        <w:t>Action 7</w:t>
      </w:r>
      <w:r w:rsidRPr="00400F81">
        <w:rPr>
          <w:rFonts w:ascii="Times New Roman" w:eastAsia="Calibri" w:hAnsi="Times New Roman" w:cs="Times New Roman"/>
          <w:b/>
          <w:color w:val="17365D" w:themeColor="text2" w:themeShade="BF"/>
        </w:rPr>
        <w:t> :</w:t>
      </w:r>
      <w:r>
        <w:rPr>
          <w:rFonts w:ascii="Times New Roman" w:hAnsi="Times New Roman" w:cs="Times New Roman"/>
        </w:rPr>
        <w:t xml:space="preserve"> Installer des points d’eau et des sources d’approvisionnement en courant électrique pour éclairer les salles d’accouchements ;</w:t>
      </w:r>
    </w:p>
    <w:p w:rsidR="00551F25" w:rsidRDefault="0041229B">
      <w:pPr>
        <w:rPr>
          <w:rFonts w:ascii="Times New Roman" w:hAnsi="Times New Roman" w:cs="Times New Roman"/>
        </w:rPr>
      </w:pPr>
      <w:r>
        <w:rPr>
          <w:rFonts w:ascii="Times New Roman" w:eastAsia="Calibri" w:hAnsi="Times New Roman" w:cs="Times New Roman"/>
          <w:b/>
          <w:color w:val="17365D" w:themeColor="text2" w:themeShade="BF"/>
        </w:rPr>
        <w:t>Action 8</w:t>
      </w:r>
      <w:r w:rsidRPr="00400F81">
        <w:rPr>
          <w:rFonts w:ascii="Times New Roman" w:eastAsia="Calibri" w:hAnsi="Times New Roman" w:cs="Times New Roman"/>
          <w:b/>
          <w:color w:val="17365D" w:themeColor="text2" w:themeShade="BF"/>
        </w:rPr>
        <w:t> :</w:t>
      </w:r>
      <w:r>
        <w:rPr>
          <w:rFonts w:ascii="Times New Roman" w:hAnsi="Times New Roman" w:cs="Times New Roman"/>
        </w:rPr>
        <w:t xml:space="preserve"> Améliorer la confidentialité des prestataires par le biais de la formation continue des agents de santé sur la thématique accueil, réception et confidentialité</w:t>
      </w:r>
      <w:r w:rsidR="00551F25">
        <w:rPr>
          <w:rFonts w:ascii="Times New Roman" w:hAnsi="Times New Roman" w:cs="Times New Roman"/>
        </w:rPr>
        <w:t> ;</w:t>
      </w:r>
    </w:p>
    <w:p w:rsidR="00D35BB4" w:rsidRDefault="00551F25">
      <w:pPr>
        <w:rPr>
          <w:rFonts w:ascii="Times New Roman" w:hAnsi="Times New Roman" w:cs="Times New Roman"/>
        </w:rPr>
      </w:pPr>
      <w:r>
        <w:rPr>
          <w:rFonts w:ascii="Times New Roman" w:eastAsia="Calibri" w:hAnsi="Times New Roman" w:cs="Times New Roman"/>
          <w:b/>
          <w:color w:val="17365D" w:themeColor="text2" w:themeShade="BF"/>
        </w:rPr>
        <w:t>Action 8</w:t>
      </w:r>
      <w:r w:rsidRPr="00400F81">
        <w:rPr>
          <w:rFonts w:ascii="Times New Roman" w:eastAsia="Calibri" w:hAnsi="Times New Roman" w:cs="Times New Roman"/>
          <w:b/>
          <w:color w:val="17365D" w:themeColor="text2" w:themeShade="BF"/>
        </w:rPr>
        <w:t> :</w:t>
      </w:r>
      <w:r>
        <w:rPr>
          <w:rFonts w:ascii="Times New Roman" w:hAnsi="Times New Roman" w:cs="Times New Roman"/>
        </w:rPr>
        <w:t xml:space="preserve"> impliquer les associations de tradipraticiens dans la mobilisation des populations lors des différentes campagnes de vaccination et de distribution des moustiquaires imprégnés.</w:t>
      </w:r>
      <w:r w:rsidR="00D35BB4">
        <w:rPr>
          <w:rFonts w:ascii="Times New Roman" w:hAnsi="Times New Roman" w:cs="Times New Roman"/>
        </w:rPr>
        <w:br w:type="page"/>
      </w:r>
    </w:p>
    <w:p w:rsidR="00D35BB4" w:rsidRPr="0060276D" w:rsidRDefault="00D35BB4" w:rsidP="00F51C04">
      <w:pPr>
        <w:pStyle w:val="Titre1"/>
        <w:rPr>
          <w:rFonts w:ascii="Times New Roman" w:hAnsi="Times New Roman" w:cs="Times New Roman"/>
          <w:b/>
          <w:sz w:val="24"/>
          <w:szCs w:val="24"/>
        </w:rPr>
      </w:pPr>
      <w:bookmarkStart w:id="55" w:name="_Toc507496825"/>
      <w:r w:rsidRPr="0060276D">
        <w:rPr>
          <w:rFonts w:ascii="Times New Roman" w:hAnsi="Times New Roman" w:cs="Times New Roman"/>
          <w:b/>
          <w:sz w:val="24"/>
          <w:szCs w:val="24"/>
        </w:rPr>
        <w:t>Conclusion :</w:t>
      </w:r>
      <w:bookmarkEnd w:id="55"/>
    </w:p>
    <w:p w:rsidR="00D35BB4" w:rsidRPr="00CC0BD0" w:rsidRDefault="00D35BB4" w:rsidP="00D35BB4">
      <w:pPr>
        <w:pStyle w:val="Corpsdetexte3"/>
        <w:spacing w:after="0" w:line="240" w:lineRule="auto"/>
        <w:jc w:val="both"/>
        <w:rPr>
          <w:rFonts w:ascii="Times New Roman" w:eastAsia="Times New Roman" w:hAnsi="Times New Roman" w:cs="Times New Roman"/>
          <w:sz w:val="22"/>
          <w:szCs w:val="24"/>
          <w:lang w:eastAsia="x-none"/>
        </w:rPr>
      </w:pPr>
      <w:r w:rsidRPr="00CC0BD0">
        <w:rPr>
          <w:rFonts w:ascii="Times New Roman" w:eastAsia="Times New Roman" w:hAnsi="Times New Roman" w:cs="Times New Roman"/>
          <w:sz w:val="22"/>
          <w:szCs w:val="24"/>
          <w:lang w:eastAsia="x-none"/>
        </w:rPr>
        <w:t>Au regard des points de vue, témoignages</w:t>
      </w:r>
      <w:r w:rsidR="0024362D">
        <w:rPr>
          <w:rFonts w:ascii="Times New Roman" w:eastAsia="Times New Roman" w:hAnsi="Times New Roman" w:cs="Times New Roman"/>
          <w:sz w:val="22"/>
          <w:szCs w:val="24"/>
          <w:lang w:eastAsia="x-none"/>
        </w:rPr>
        <w:t xml:space="preserve">, récits de vie </w:t>
      </w:r>
      <w:r w:rsidRPr="00CC0BD0">
        <w:rPr>
          <w:rFonts w:ascii="Times New Roman" w:eastAsia="Times New Roman" w:hAnsi="Times New Roman" w:cs="Times New Roman"/>
          <w:sz w:val="22"/>
          <w:szCs w:val="24"/>
          <w:lang w:eastAsia="x-none"/>
        </w:rPr>
        <w:t xml:space="preserve"> et déclarations </w:t>
      </w:r>
      <w:r w:rsidR="007D7069" w:rsidRPr="00CC0BD0">
        <w:rPr>
          <w:rFonts w:ascii="Times New Roman" w:eastAsia="Times New Roman" w:hAnsi="Times New Roman" w:cs="Times New Roman"/>
          <w:sz w:val="22"/>
          <w:szCs w:val="24"/>
          <w:lang w:eastAsia="x-none"/>
        </w:rPr>
        <w:t>recueillies en parfaite collaboration avec les prestataires de service</w:t>
      </w:r>
      <w:r w:rsidR="007D7069">
        <w:rPr>
          <w:rFonts w:ascii="Times New Roman" w:eastAsia="Times New Roman" w:hAnsi="Times New Roman" w:cs="Times New Roman"/>
          <w:sz w:val="22"/>
          <w:szCs w:val="24"/>
          <w:lang w:eastAsia="x-none"/>
        </w:rPr>
        <w:t xml:space="preserve"> que sont :</w:t>
      </w:r>
      <w:r w:rsidR="007D7069" w:rsidRPr="00CC0BD0">
        <w:rPr>
          <w:rFonts w:ascii="Times New Roman" w:eastAsia="Times New Roman" w:hAnsi="Times New Roman" w:cs="Times New Roman"/>
          <w:sz w:val="22"/>
          <w:szCs w:val="24"/>
          <w:lang w:eastAsia="x-none"/>
        </w:rPr>
        <w:t xml:space="preserve"> les usagers, les tradipraticiens, les vendeurs de médicaments de rue et certains groupes de la communauté,</w:t>
      </w:r>
      <w:r w:rsidR="007D7069">
        <w:rPr>
          <w:rFonts w:ascii="Times New Roman" w:eastAsia="Times New Roman" w:hAnsi="Times New Roman" w:cs="Times New Roman"/>
          <w:sz w:val="22"/>
          <w:szCs w:val="24"/>
          <w:lang w:eastAsia="x-none"/>
        </w:rPr>
        <w:t xml:space="preserve"> </w:t>
      </w:r>
      <w:r w:rsidRPr="00CC0BD0">
        <w:rPr>
          <w:rFonts w:ascii="Times New Roman" w:eastAsia="Times New Roman" w:hAnsi="Times New Roman" w:cs="Times New Roman"/>
          <w:sz w:val="22"/>
          <w:szCs w:val="24"/>
          <w:lang w:eastAsia="x-none"/>
        </w:rPr>
        <w:t xml:space="preserve">en rapport à </w:t>
      </w:r>
      <w:r w:rsidR="00395ECE">
        <w:rPr>
          <w:rFonts w:ascii="Times New Roman" w:eastAsia="Times New Roman" w:hAnsi="Times New Roman" w:cs="Times New Roman"/>
          <w:sz w:val="22"/>
          <w:szCs w:val="24"/>
          <w:lang w:eastAsia="x-none"/>
        </w:rPr>
        <w:t>la</w:t>
      </w:r>
      <w:r w:rsidRPr="00CC0BD0">
        <w:rPr>
          <w:rFonts w:ascii="Times New Roman" w:eastAsia="Times New Roman" w:hAnsi="Times New Roman" w:cs="Times New Roman"/>
          <w:sz w:val="22"/>
          <w:szCs w:val="24"/>
          <w:lang w:eastAsia="x-none"/>
        </w:rPr>
        <w:t xml:space="preserve"> perception </w:t>
      </w:r>
      <w:r w:rsidR="00395ECE">
        <w:rPr>
          <w:rFonts w:ascii="Times New Roman" w:eastAsia="Times New Roman" w:hAnsi="Times New Roman" w:cs="Times New Roman"/>
          <w:sz w:val="22"/>
          <w:szCs w:val="24"/>
          <w:lang w:eastAsia="x-none"/>
        </w:rPr>
        <w:t xml:space="preserve">des bénéficiaires </w:t>
      </w:r>
      <w:r w:rsidRPr="00CC0BD0">
        <w:rPr>
          <w:rFonts w:ascii="Times New Roman" w:eastAsia="Times New Roman" w:hAnsi="Times New Roman" w:cs="Times New Roman"/>
          <w:sz w:val="22"/>
          <w:szCs w:val="24"/>
          <w:lang w:eastAsia="x-none"/>
        </w:rPr>
        <w:t>sur la qualité de</w:t>
      </w:r>
      <w:r w:rsidR="00395ECE">
        <w:rPr>
          <w:rFonts w:ascii="Times New Roman" w:eastAsia="Times New Roman" w:hAnsi="Times New Roman" w:cs="Times New Roman"/>
          <w:sz w:val="22"/>
          <w:szCs w:val="24"/>
          <w:lang w:eastAsia="x-none"/>
        </w:rPr>
        <w:t xml:space="preserve"> la prise en charge de leur problème de maladies,  </w:t>
      </w:r>
      <w:r w:rsidRPr="00CC0BD0">
        <w:rPr>
          <w:rFonts w:ascii="Times New Roman" w:eastAsia="Times New Roman" w:hAnsi="Times New Roman" w:cs="Times New Roman"/>
          <w:sz w:val="22"/>
          <w:szCs w:val="24"/>
          <w:lang w:eastAsia="x-none"/>
        </w:rPr>
        <w:t>l’on est en mesure d’affirmer que cette présente étude menée dans les 4 régions administratives</w:t>
      </w:r>
      <w:r w:rsidR="001B7B40">
        <w:rPr>
          <w:rFonts w:ascii="Times New Roman" w:eastAsia="Times New Roman" w:hAnsi="Times New Roman" w:cs="Times New Roman"/>
          <w:sz w:val="22"/>
          <w:szCs w:val="24"/>
          <w:lang w:eastAsia="x-none"/>
        </w:rPr>
        <w:t xml:space="preserve"> que</w:t>
      </w:r>
      <w:r w:rsidRPr="00CC0BD0">
        <w:rPr>
          <w:rFonts w:ascii="Times New Roman" w:eastAsia="Times New Roman" w:hAnsi="Times New Roman" w:cs="Times New Roman"/>
          <w:sz w:val="22"/>
          <w:szCs w:val="24"/>
          <w:lang w:eastAsia="x-none"/>
        </w:rPr>
        <w:t xml:space="preserve"> couv</w:t>
      </w:r>
      <w:r w:rsidR="001B7B40">
        <w:rPr>
          <w:rFonts w:ascii="Times New Roman" w:eastAsia="Times New Roman" w:hAnsi="Times New Roman" w:cs="Times New Roman"/>
          <w:sz w:val="22"/>
          <w:szCs w:val="24"/>
          <w:lang w:eastAsia="x-none"/>
        </w:rPr>
        <w:t>re</w:t>
      </w:r>
      <w:r w:rsidRPr="00CC0BD0">
        <w:rPr>
          <w:rFonts w:ascii="Times New Roman" w:eastAsia="Times New Roman" w:hAnsi="Times New Roman" w:cs="Times New Roman"/>
          <w:sz w:val="22"/>
          <w:szCs w:val="24"/>
          <w:lang w:eastAsia="x-none"/>
        </w:rPr>
        <w:t xml:space="preserve"> le projet a permis d’apprécier la qualité des prestations </w:t>
      </w:r>
      <w:r w:rsidR="001B7B40" w:rsidRPr="00CC0BD0">
        <w:rPr>
          <w:rFonts w:ascii="Times New Roman" w:eastAsia="Times New Roman" w:hAnsi="Times New Roman" w:cs="Times New Roman"/>
          <w:sz w:val="22"/>
          <w:szCs w:val="24"/>
          <w:lang w:eastAsia="x-none"/>
        </w:rPr>
        <w:t>tel que</w:t>
      </w:r>
      <w:r w:rsidRPr="00CC0BD0">
        <w:rPr>
          <w:rFonts w:ascii="Times New Roman" w:eastAsia="Times New Roman" w:hAnsi="Times New Roman" w:cs="Times New Roman"/>
          <w:sz w:val="22"/>
          <w:szCs w:val="24"/>
          <w:lang w:eastAsia="x-none"/>
        </w:rPr>
        <w:t xml:space="preserve"> perçue par les usagers</w:t>
      </w:r>
      <w:r w:rsidR="0024362D">
        <w:rPr>
          <w:rFonts w:ascii="Times New Roman" w:eastAsia="Times New Roman" w:hAnsi="Times New Roman" w:cs="Times New Roman"/>
          <w:sz w:val="22"/>
          <w:szCs w:val="24"/>
          <w:lang w:eastAsia="x-none"/>
        </w:rPr>
        <w:t>, et les protagonistes de la santé moderne et traditionnelle</w:t>
      </w:r>
      <w:r w:rsidR="001B7B40">
        <w:rPr>
          <w:rFonts w:ascii="Times New Roman" w:eastAsia="Times New Roman" w:hAnsi="Times New Roman" w:cs="Times New Roman"/>
          <w:sz w:val="22"/>
          <w:szCs w:val="24"/>
          <w:lang w:eastAsia="x-none"/>
        </w:rPr>
        <w:t xml:space="preserve">. Aussi, des </w:t>
      </w:r>
      <w:r w:rsidRPr="00CC0BD0">
        <w:rPr>
          <w:rFonts w:ascii="Times New Roman" w:eastAsia="Times New Roman" w:hAnsi="Times New Roman" w:cs="Times New Roman"/>
          <w:sz w:val="22"/>
          <w:szCs w:val="24"/>
          <w:lang w:eastAsia="x-none"/>
        </w:rPr>
        <w:t>itinéraires thérapeutiques</w:t>
      </w:r>
      <w:r w:rsidR="001B7B40">
        <w:rPr>
          <w:rFonts w:ascii="Times New Roman" w:eastAsia="Times New Roman" w:hAnsi="Times New Roman" w:cs="Times New Roman"/>
          <w:sz w:val="22"/>
          <w:szCs w:val="24"/>
          <w:lang w:eastAsia="x-none"/>
        </w:rPr>
        <w:t xml:space="preserve"> et </w:t>
      </w:r>
      <w:r w:rsidRPr="00CC0BD0">
        <w:rPr>
          <w:rFonts w:ascii="Times New Roman" w:eastAsia="Times New Roman" w:hAnsi="Times New Roman" w:cs="Times New Roman"/>
          <w:sz w:val="22"/>
          <w:szCs w:val="24"/>
          <w:lang w:eastAsia="x-none"/>
        </w:rPr>
        <w:t>le type de personnel impliqué dans l</w:t>
      </w:r>
      <w:r w:rsidR="001B7B40">
        <w:rPr>
          <w:rFonts w:ascii="Times New Roman" w:eastAsia="Times New Roman" w:hAnsi="Times New Roman" w:cs="Times New Roman"/>
          <w:sz w:val="22"/>
          <w:szCs w:val="24"/>
          <w:lang w:eastAsia="x-none"/>
        </w:rPr>
        <w:t>es prestations de soins ont été décrits</w:t>
      </w:r>
      <w:r>
        <w:rPr>
          <w:rFonts w:ascii="Times New Roman" w:eastAsia="Times New Roman" w:hAnsi="Times New Roman" w:cs="Times New Roman"/>
          <w:sz w:val="22"/>
          <w:szCs w:val="24"/>
          <w:lang w:eastAsia="x-none"/>
        </w:rPr>
        <w:t>. C</w:t>
      </w:r>
      <w:r w:rsidRPr="00CC0BD0">
        <w:rPr>
          <w:rFonts w:ascii="Times New Roman" w:eastAsia="Times New Roman" w:hAnsi="Times New Roman" w:cs="Times New Roman"/>
          <w:sz w:val="22"/>
          <w:szCs w:val="24"/>
          <w:lang w:eastAsia="x-none"/>
        </w:rPr>
        <w:t>ette étude a également permis d’observer l’environnement dans lequel, ce personnel travaille et aussi d’appréhender les pistes de collaborations pouvant garantir un éventuel renvoi formel des tradipraticiens vers les structures sanitaires</w:t>
      </w:r>
      <w:r w:rsidR="00395ECE">
        <w:rPr>
          <w:rFonts w:ascii="Times New Roman" w:eastAsia="Times New Roman" w:hAnsi="Times New Roman" w:cs="Times New Roman"/>
          <w:sz w:val="22"/>
          <w:szCs w:val="24"/>
          <w:lang w:eastAsia="x-none"/>
        </w:rPr>
        <w:t xml:space="preserve"> formelles</w:t>
      </w:r>
      <w:r w:rsidRPr="00CC0BD0">
        <w:rPr>
          <w:rFonts w:ascii="Times New Roman" w:eastAsia="Times New Roman" w:hAnsi="Times New Roman" w:cs="Times New Roman"/>
          <w:sz w:val="22"/>
          <w:szCs w:val="24"/>
          <w:lang w:eastAsia="x-none"/>
        </w:rPr>
        <w:t>.</w:t>
      </w:r>
    </w:p>
    <w:p w:rsidR="00395ECE" w:rsidRDefault="00395ECE" w:rsidP="00123659">
      <w:pPr>
        <w:tabs>
          <w:tab w:val="left" w:pos="5244"/>
        </w:tabs>
        <w:spacing w:after="0" w:line="240" w:lineRule="auto"/>
        <w:jc w:val="both"/>
        <w:rPr>
          <w:rFonts w:ascii="Times New Roman" w:eastAsia="Times New Roman" w:hAnsi="Times New Roman" w:cs="Times New Roman"/>
          <w:szCs w:val="24"/>
          <w:lang w:eastAsia="x-none"/>
        </w:rPr>
      </w:pPr>
    </w:p>
    <w:p w:rsidR="00D35BB4" w:rsidRPr="00CC0BD0" w:rsidRDefault="00395ECE" w:rsidP="00123659">
      <w:pPr>
        <w:tabs>
          <w:tab w:val="left" w:pos="5244"/>
        </w:tabs>
        <w:spacing w:after="0" w:line="240" w:lineRule="auto"/>
        <w:jc w:val="both"/>
        <w:rPr>
          <w:rFonts w:ascii="Times New Roman" w:hAnsi="Times New Roman" w:cs="Times New Roman"/>
          <w:lang w:eastAsia="x-none"/>
        </w:rPr>
      </w:pPr>
      <w:r>
        <w:rPr>
          <w:rFonts w:ascii="Times New Roman" w:eastAsia="Times New Roman" w:hAnsi="Times New Roman" w:cs="Times New Roman"/>
          <w:szCs w:val="24"/>
          <w:lang w:eastAsia="x-none"/>
        </w:rPr>
        <w:t xml:space="preserve">Cet exercice </w:t>
      </w:r>
      <w:r w:rsidR="00123659" w:rsidRPr="00123659">
        <w:rPr>
          <w:rFonts w:ascii="Times New Roman" w:eastAsia="Times New Roman" w:hAnsi="Times New Roman" w:cs="Times New Roman"/>
          <w:szCs w:val="24"/>
          <w:lang w:eastAsia="x-none"/>
        </w:rPr>
        <w:t>a permis d</w:t>
      </w:r>
      <w:r w:rsidR="001B7B40">
        <w:rPr>
          <w:rFonts w:ascii="Times New Roman" w:eastAsia="Times New Roman" w:hAnsi="Times New Roman" w:cs="Times New Roman"/>
          <w:szCs w:val="24"/>
          <w:lang w:eastAsia="x-none"/>
        </w:rPr>
        <w:t>e comprendre</w:t>
      </w:r>
      <w:r w:rsidR="00123659" w:rsidRPr="00123659">
        <w:rPr>
          <w:rFonts w:ascii="Times New Roman" w:eastAsia="Times New Roman" w:hAnsi="Times New Roman" w:cs="Times New Roman"/>
          <w:szCs w:val="24"/>
          <w:lang w:eastAsia="x-none"/>
        </w:rPr>
        <w:t xml:space="preserve"> la place et la considération des facteurs sociaux et culturels dans la gestion des problèmes de</w:t>
      </w:r>
      <w:r w:rsidR="000F07DE">
        <w:rPr>
          <w:rFonts w:ascii="Times New Roman" w:eastAsia="Times New Roman" w:hAnsi="Times New Roman" w:cs="Times New Roman"/>
          <w:szCs w:val="24"/>
          <w:lang w:eastAsia="x-none"/>
        </w:rPr>
        <w:t xml:space="preserve"> santé </w:t>
      </w:r>
      <w:r w:rsidR="00123659" w:rsidRPr="00123659">
        <w:rPr>
          <w:rFonts w:ascii="Times New Roman" w:eastAsia="Times New Roman" w:hAnsi="Times New Roman" w:cs="Times New Roman"/>
          <w:szCs w:val="24"/>
          <w:lang w:eastAsia="x-none"/>
        </w:rPr>
        <w:t xml:space="preserve">de la communauté. </w:t>
      </w:r>
      <w:r w:rsidR="00123659">
        <w:rPr>
          <w:rFonts w:ascii="Times New Roman" w:eastAsia="Times New Roman" w:hAnsi="Times New Roman" w:cs="Times New Roman"/>
          <w:szCs w:val="24"/>
          <w:lang w:eastAsia="x-none"/>
        </w:rPr>
        <w:t>E</w:t>
      </w:r>
      <w:r w:rsidR="00ED0BEE">
        <w:rPr>
          <w:rFonts w:ascii="Times New Roman" w:eastAsia="Times New Roman" w:hAnsi="Times New Roman" w:cs="Times New Roman"/>
          <w:szCs w:val="24"/>
          <w:lang w:eastAsia="x-none"/>
        </w:rPr>
        <w:t xml:space="preserve">nfin, l’étude </w:t>
      </w:r>
      <w:r w:rsidR="00123659">
        <w:rPr>
          <w:rFonts w:ascii="Times New Roman" w:eastAsia="Times New Roman" w:hAnsi="Times New Roman" w:cs="Times New Roman"/>
          <w:szCs w:val="24"/>
          <w:lang w:eastAsia="x-none"/>
        </w:rPr>
        <w:t xml:space="preserve">a </w:t>
      </w:r>
      <w:r w:rsidR="00D35BB4" w:rsidRPr="00CC0BD0">
        <w:rPr>
          <w:rFonts w:ascii="Times New Roman" w:hAnsi="Times New Roman" w:cs="Times New Roman"/>
          <w:lang w:val="x-none" w:eastAsia="x-none"/>
        </w:rPr>
        <w:t xml:space="preserve">confirmé les </w:t>
      </w:r>
      <w:r w:rsidR="00D35BB4" w:rsidRPr="00CC0BD0">
        <w:rPr>
          <w:rFonts w:ascii="Times New Roman" w:hAnsi="Times New Roman" w:cs="Times New Roman"/>
          <w:lang w:eastAsia="x-none"/>
        </w:rPr>
        <w:t xml:space="preserve">hypothèses de </w:t>
      </w:r>
      <w:r w:rsidR="00123659" w:rsidRPr="00CC0BD0">
        <w:rPr>
          <w:rFonts w:ascii="Times New Roman" w:hAnsi="Times New Roman" w:cs="Times New Roman"/>
          <w:lang w:eastAsia="x-none"/>
        </w:rPr>
        <w:t xml:space="preserve">base </w:t>
      </w:r>
      <w:r w:rsidR="00ED0BEE">
        <w:rPr>
          <w:rFonts w:ascii="Times New Roman" w:hAnsi="Times New Roman" w:cs="Times New Roman"/>
          <w:lang w:eastAsia="x-none"/>
        </w:rPr>
        <w:t>qui ont été formulées lors de la description d</w:t>
      </w:r>
      <w:r w:rsidR="000F07DE">
        <w:rPr>
          <w:rFonts w:ascii="Times New Roman" w:hAnsi="Times New Roman" w:cs="Times New Roman"/>
          <w:lang w:eastAsia="x-none"/>
        </w:rPr>
        <w:t xml:space="preserve">u contexte </w:t>
      </w:r>
      <w:r w:rsidR="00ED0BEE">
        <w:rPr>
          <w:rFonts w:ascii="Times New Roman" w:hAnsi="Times New Roman" w:cs="Times New Roman"/>
          <w:lang w:eastAsia="x-none"/>
        </w:rPr>
        <w:t>e</w:t>
      </w:r>
      <w:r w:rsidR="000F07DE">
        <w:rPr>
          <w:rFonts w:ascii="Times New Roman" w:hAnsi="Times New Roman" w:cs="Times New Roman"/>
          <w:lang w:eastAsia="x-none"/>
        </w:rPr>
        <w:t>t de</w:t>
      </w:r>
      <w:r w:rsidR="00ED0BEE">
        <w:rPr>
          <w:rFonts w:ascii="Times New Roman" w:hAnsi="Times New Roman" w:cs="Times New Roman"/>
          <w:lang w:eastAsia="x-none"/>
        </w:rPr>
        <w:t xml:space="preserve"> la note méthodologique </w:t>
      </w:r>
      <w:r w:rsidR="000F07DE">
        <w:rPr>
          <w:rFonts w:ascii="Times New Roman" w:hAnsi="Times New Roman" w:cs="Times New Roman"/>
          <w:lang w:eastAsia="x-none"/>
        </w:rPr>
        <w:t xml:space="preserve">de l’étude </w:t>
      </w:r>
      <w:r w:rsidR="00ED0BEE">
        <w:rPr>
          <w:rFonts w:ascii="Times New Roman" w:hAnsi="Times New Roman" w:cs="Times New Roman"/>
          <w:lang w:eastAsia="x-none"/>
        </w:rPr>
        <w:t>en lien avec</w:t>
      </w:r>
      <w:r w:rsidR="00ED0BEE" w:rsidRPr="00ED0BEE">
        <w:rPr>
          <w:rFonts w:ascii="Times New Roman" w:hAnsi="Times New Roman" w:cs="Times New Roman"/>
          <w:lang w:eastAsia="x-none"/>
        </w:rPr>
        <w:t xml:space="preserve"> </w:t>
      </w:r>
      <w:r w:rsidR="00ED0BEE" w:rsidRPr="00CC0BD0">
        <w:rPr>
          <w:rFonts w:ascii="Times New Roman" w:hAnsi="Times New Roman" w:cs="Times New Roman"/>
          <w:lang w:eastAsia="x-none"/>
        </w:rPr>
        <w:t>la perception des communautés</w:t>
      </w:r>
      <w:r w:rsidR="00ED0BEE" w:rsidRPr="00ED0BEE">
        <w:rPr>
          <w:rFonts w:ascii="Times New Roman" w:hAnsi="Times New Roman" w:cs="Times New Roman"/>
          <w:lang w:eastAsia="x-none"/>
        </w:rPr>
        <w:t xml:space="preserve"> </w:t>
      </w:r>
      <w:r w:rsidR="00ED0BEE" w:rsidRPr="00CC0BD0">
        <w:rPr>
          <w:rFonts w:ascii="Times New Roman" w:hAnsi="Times New Roman" w:cs="Times New Roman"/>
          <w:lang w:eastAsia="x-none"/>
        </w:rPr>
        <w:t>sur la qualité des prestations de soins dans les formations sanitaires</w:t>
      </w:r>
      <w:r w:rsidR="00ED0BEE">
        <w:rPr>
          <w:rFonts w:ascii="Times New Roman" w:hAnsi="Times New Roman" w:cs="Times New Roman"/>
          <w:lang w:eastAsia="x-none"/>
        </w:rPr>
        <w:t xml:space="preserve">. </w:t>
      </w:r>
    </w:p>
    <w:p w:rsidR="00D35BB4" w:rsidRDefault="00D35BB4" w:rsidP="00D35BB4">
      <w:pPr>
        <w:spacing w:after="0" w:line="240" w:lineRule="auto"/>
        <w:jc w:val="both"/>
        <w:rPr>
          <w:rFonts w:ascii="Times New Roman" w:hAnsi="Times New Roman" w:cs="Times New Roman"/>
          <w:b/>
          <w:i/>
          <w:lang w:eastAsia="x-none"/>
        </w:rPr>
      </w:pPr>
    </w:p>
    <w:p w:rsidR="00D35BB4" w:rsidRPr="003F77AD" w:rsidRDefault="00D35BB4" w:rsidP="00D35BB4">
      <w:pPr>
        <w:jc w:val="both"/>
        <w:rPr>
          <w:rFonts w:ascii="Times New Roman" w:hAnsi="Times New Roman" w:cs="Times New Roman"/>
          <w:i/>
          <w:u w:val="single"/>
          <w:lang w:eastAsia="x-none"/>
        </w:rPr>
      </w:pPr>
      <w:r w:rsidRPr="003F77AD">
        <w:rPr>
          <w:rFonts w:ascii="Times New Roman" w:hAnsi="Times New Roman" w:cs="Times New Roman"/>
          <w:i/>
          <w:u w:val="single"/>
          <w:lang w:eastAsia="x-none"/>
        </w:rPr>
        <w:t>On retient de cette étude qu’</w:t>
      </w:r>
      <w:r w:rsidR="00123659" w:rsidRPr="003F77AD">
        <w:rPr>
          <w:rFonts w:ascii="Times New Roman" w:hAnsi="Times New Roman" w:cs="Times New Roman"/>
          <w:i/>
          <w:u w:val="single"/>
          <w:lang w:eastAsia="x-none"/>
        </w:rPr>
        <w:t>i</w:t>
      </w:r>
      <w:r w:rsidR="00123659" w:rsidRPr="003F77AD">
        <w:rPr>
          <w:rFonts w:ascii="Times New Roman" w:hAnsi="Times New Roman" w:cs="Times New Roman"/>
          <w:i/>
          <w:u w:val="single"/>
          <w:lang w:val="x-none" w:eastAsia="x-none"/>
        </w:rPr>
        <w:t>l</w:t>
      </w:r>
      <w:r w:rsidRPr="003F77AD">
        <w:rPr>
          <w:rFonts w:ascii="Times New Roman" w:hAnsi="Times New Roman" w:cs="Times New Roman"/>
          <w:i/>
          <w:u w:val="single"/>
          <w:lang w:val="x-none" w:eastAsia="x-none"/>
        </w:rPr>
        <w:t xml:space="preserve"> n</w:t>
      </w:r>
      <w:r w:rsidRPr="003F77AD">
        <w:rPr>
          <w:rFonts w:ascii="Times New Roman" w:hAnsi="Times New Roman" w:cs="Times New Roman"/>
          <w:i/>
          <w:u w:val="single"/>
          <w:lang w:eastAsia="x-none"/>
        </w:rPr>
        <w:t>e pourrait y avoir</w:t>
      </w:r>
      <w:r w:rsidRPr="003F77AD">
        <w:rPr>
          <w:rFonts w:ascii="Times New Roman" w:hAnsi="Times New Roman" w:cs="Times New Roman"/>
          <w:i/>
          <w:u w:val="single"/>
          <w:lang w:val="x-none" w:eastAsia="x-none"/>
        </w:rPr>
        <w:t xml:space="preserve"> d</w:t>
      </w:r>
      <w:r w:rsidRPr="003F77AD">
        <w:rPr>
          <w:rFonts w:ascii="Times New Roman" w:hAnsi="Times New Roman" w:cs="Times New Roman"/>
          <w:i/>
          <w:u w:val="single"/>
          <w:lang w:eastAsia="x-none"/>
        </w:rPr>
        <w:t xml:space="preserve">’acceptabilité sans </w:t>
      </w:r>
      <w:r w:rsidRPr="003F77AD">
        <w:rPr>
          <w:rFonts w:ascii="Times New Roman" w:hAnsi="Times New Roman" w:cs="Times New Roman"/>
          <w:i/>
          <w:u w:val="single"/>
          <w:lang w:val="x-none" w:eastAsia="x-none"/>
        </w:rPr>
        <w:t>visibilité fonctionnelle</w:t>
      </w:r>
      <w:r w:rsidRPr="003F77AD">
        <w:rPr>
          <w:rFonts w:ascii="Times New Roman" w:hAnsi="Times New Roman" w:cs="Times New Roman"/>
          <w:i/>
          <w:u w:val="single"/>
          <w:lang w:eastAsia="x-none"/>
        </w:rPr>
        <w:t>,</w:t>
      </w:r>
      <w:r w:rsidRPr="003F77AD">
        <w:rPr>
          <w:rFonts w:ascii="Times New Roman" w:hAnsi="Times New Roman" w:cs="Times New Roman"/>
          <w:i/>
          <w:u w:val="single"/>
          <w:lang w:val="x-none" w:eastAsia="x-none"/>
        </w:rPr>
        <w:t xml:space="preserve"> efficace</w:t>
      </w:r>
      <w:r w:rsidRPr="003F77AD">
        <w:rPr>
          <w:rFonts w:ascii="Times New Roman" w:hAnsi="Times New Roman" w:cs="Times New Roman"/>
          <w:i/>
          <w:u w:val="single"/>
          <w:lang w:eastAsia="x-none"/>
        </w:rPr>
        <w:t xml:space="preserve"> et systémique</w:t>
      </w:r>
      <w:r w:rsidRPr="003F77AD">
        <w:rPr>
          <w:rFonts w:ascii="Times New Roman" w:hAnsi="Times New Roman" w:cs="Times New Roman"/>
          <w:i/>
          <w:u w:val="single"/>
          <w:lang w:val="x-none" w:eastAsia="x-none"/>
        </w:rPr>
        <w:t xml:space="preserve"> des services </w:t>
      </w:r>
      <w:r w:rsidRPr="003F77AD">
        <w:rPr>
          <w:rFonts w:ascii="Times New Roman" w:hAnsi="Times New Roman" w:cs="Times New Roman"/>
          <w:i/>
          <w:u w:val="single"/>
          <w:lang w:eastAsia="x-none"/>
        </w:rPr>
        <w:t xml:space="preserve">de soins fortement soutenue </w:t>
      </w:r>
      <w:r w:rsidR="000F07DE">
        <w:rPr>
          <w:rFonts w:ascii="Times New Roman" w:hAnsi="Times New Roman" w:cs="Times New Roman"/>
          <w:i/>
          <w:u w:val="single"/>
          <w:lang w:eastAsia="x-none"/>
        </w:rPr>
        <w:t xml:space="preserve">par une </w:t>
      </w:r>
      <w:r w:rsidRPr="003F77AD">
        <w:rPr>
          <w:rFonts w:ascii="Times New Roman" w:hAnsi="Times New Roman" w:cs="Times New Roman"/>
          <w:i/>
          <w:u w:val="single"/>
          <w:lang w:eastAsia="x-none"/>
        </w:rPr>
        <w:t>communication clinique/didactique</w:t>
      </w:r>
      <w:r w:rsidR="000F07DE">
        <w:rPr>
          <w:rFonts w:ascii="Times New Roman" w:hAnsi="Times New Roman" w:cs="Times New Roman"/>
          <w:i/>
          <w:u w:val="single"/>
          <w:lang w:eastAsia="x-none"/>
        </w:rPr>
        <w:t xml:space="preserve"> des prestataires en direction </w:t>
      </w:r>
      <w:r w:rsidRPr="003F77AD">
        <w:rPr>
          <w:rFonts w:ascii="Times New Roman" w:hAnsi="Times New Roman" w:cs="Times New Roman"/>
          <w:i/>
          <w:u w:val="single"/>
          <w:lang w:eastAsia="x-none"/>
        </w:rPr>
        <w:t xml:space="preserve">des </w:t>
      </w:r>
      <w:r w:rsidR="000F07DE">
        <w:rPr>
          <w:rFonts w:ascii="Times New Roman" w:hAnsi="Times New Roman" w:cs="Times New Roman"/>
          <w:i/>
          <w:u w:val="single"/>
          <w:lang w:eastAsia="x-none"/>
        </w:rPr>
        <w:t>usagers</w:t>
      </w:r>
      <w:r w:rsidRPr="003F77AD">
        <w:rPr>
          <w:rFonts w:ascii="Times New Roman" w:hAnsi="Times New Roman" w:cs="Times New Roman"/>
          <w:i/>
          <w:u w:val="single"/>
          <w:lang w:eastAsia="x-none"/>
        </w:rPr>
        <w:t xml:space="preserve">. Pour avoir des prestations de qualité, il faut des hommes de qualité, des </w:t>
      </w:r>
      <w:r w:rsidR="000F07DE">
        <w:rPr>
          <w:rFonts w:ascii="Times New Roman" w:hAnsi="Times New Roman" w:cs="Times New Roman"/>
          <w:i/>
          <w:u w:val="single"/>
          <w:lang w:eastAsia="x-none"/>
        </w:rPr>
        <w:t xml:space="preserve">infrastructures et </w:t>
      </w:r>
      <w:r w:rsidRPr="003F77AD">
        <w:rPr>
          <w:rFonts w:ascii="Times New Roman" w:hAnsi="Times New Roman" w:cs="Times New Roman"/>
          <w:i/>
          <w:u w:val="single"/>
          <w:lang w:eastAsia="x-none"/>
        </w:rPr>
        <w:t>équipements de qualité et une réglementation</w:t>
      </w:r>
      <w:r w:rsidR="000F07DE">
        <w:rPr>
          <w:rFonts w:ascii="Times New Roman" w:hAnsi="Times New Roman" w:cs="Times New Roman"/>
          <w:i/>
          <w:u w:val="single"/>
          <w:lang w:eastAsia="x-none"/>
        </w:rPr>
        <w:t xml:space="preserve">/procédure </w:t>
      </w:r>
      <w:r w:rsidRPr="003F77AD">
        <w:rPr>
          <w:rFonts w:ascii="Times New Roman" w:hAnsi="Times New Roman" w:cs="Times New Roman"/>
          <w:i/>
          <w:u w:val="single"/>
          <w:lang w:eastAsia="x-none"/>
        </w:rPr>
        <w:t>de qualité.</w:t>
      </w:r>
    </w:p>
    <w:p w:rsidR="00D35BB4" w:rsidRPr="00CC0BD0" w:rsidRDefault="00D35BB4" w:rsidP="000F47A1">
      <w:pPr>
        <w:autoSpaceDE w:val="0"/>
        <w:autoSpaceDN w:val="0"/>
        <w:adjustRightInd w:val="0"/>
        <w:spacing w:after="0" w:line="240" w:lineRule="auto"/>
        <w:jc w:val="both"/>
        <w:rPr>
          <w:rFonts w:ascii="Times New Roman" w:hAnsi="Times New Roman" w:cs="Times New Roman"/>
        </w:rPr>
      </w:pPr>
    </w:p>
    <w:sectPr w:rsidR="00D35BB4" w:rsidRPr="00CC0BD0" w:rsidSect="003C25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66F" w:rsidRDefault="0009266F" w:rsidP="00F41C4A">
      <w:pPr>
        <w:spacing w:after="0" w:line="240" w:lineRule="auto"/>
      </w:pPr>
      <w:r>
        <w:separator/>
      </w:r>
    </w:p>
  </w:endnote>
  <w:endnote w:type="continuationSeparator" w:id="0">
    <w:p w:rsidR="0009266F" w:rsidRDefault="0009266F" w:rsidP="00F41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601112"/>
      <w:docPartObj>
        <w:docPartGallery w:val="Page Numbers (Bottom of Page)"/>
        <w:docPartUnique/>
      </w:docPartObj>
    </w:sdtPr>
    <w:sdtEndPr/>
    <w:sdtContent>
      <w:p w:rsidR="00492CDE" w:rsidRDefault="00492CDE">
        <w:pPr>
          <w:pStyle w:val="Pieddepage"/>
          <w:jc w:val="right"/>
        </w:pPr>
        <w:r>
          <w:fldChar w:fldCharType="begin"/>
        </w:r>
        <w:r>
          <w:instrText>PAGE   \* MERGEFORMAT</w:instrText>
        </w:r>
        <w:r>
          <w:fldChar w:fldCharType="separate"/>
        </w:r>
        <w:r w:rsidR="00CA5ECA">
          <w:rPr>
            <w:noProof/>
          </w:rPr>
          <w:t>1</w:t>
        </w:r>
        <w:r>
          <w:fldChar w:fldCharType="end"/>
        </w:r>
      </w:p>
    </w:sdtContent>
  </w:sdt>
  <w:p w:rsidR="00492CDE" w:rsidRPr="009011D7" w:rsidRDefault="00492CDE" w:rsidP="006A3B21">
    <w:pPr>
      <w:pBdr>
        <w:top w:val="single" w:sz="4" w:space="1" w:color="auto"/>
      </w:pBdr>
      <w:shd w:val="clear" w:color="auto" w:fill="F2DBDB" w:themeFill="accent2" w:themeFillTint="33"/>
      <w:jc w:val="center"/>
      <w:rPr>
        <w:sz w:val="14"/>
      </w:rPr>
    </w:pPr>
    <w:r>
      <w:rPr>
        <w:sz w:val="14"/>
      </w:rPr>
      <w:t xml:space="preserve">Perception de la communauté </w:t>
    </w:r>
    <w:r w:rsidRPr="009011D7">
      <w:rPr>
        <w:sz w:val="14"/>
      </w:rPr>
      <w:t>sur</w:t>
    </w:r>
    <w:r>
      <w:rPr>
        <w:sz w:val="14"/>
      </w:rPr>
      <w:t xml:space="preserve"> la qualité des prestations de soins dans les formations sanitaires </w:t>
    </w:r>
    <w:r w:rsidRPr="009011D7">
      <w:rPr>
        <w:sz w:val="14"/>
      </w:rPr>
      <w:t>en Guinée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66F" w:rsidRDefault="0009266F" w:rsidP="00F41C4A">
      <w:pPr>
        <w:spacing w:after="0" w:line="240" w:lineRule="auto"/>
      </w:pPr>
      <w:r>
        <w:separator/>
      </w:r>
    </w:p>
  </w:footnote>
  <w:footnote w:type="continuationSeparator" w:id="0">
    <w:p w:rsidR="0009266F" w:rsidRDefault="0009266F" w:rsidP="00F41C4A">
      <w:pPr>
        <w:spacing w:after="0" w:line="240" w:lineRule="auto"/>
      </w:pPr>
      <w:r>
        <w:continuationSeparator/>
      </w:r>
    </w:p>
  </w:footnote>
  <w:footnote w:id="1">
    <w:p w:rsidR="00492CDE" w:rsidRDefault="00492CDE">
      <w:pPr>
        <w:pStyle w:val="Notedebasdepage"/>
      </w:pPr>
      <w:r w:rsidRPr="00395589">
        <w:rPr>
          <w:rStyle w:val="Appelnotedebasdep"/>
          <w:sz w:val="14"/>
        </w:rPr>
        <w:footnoteRef/>
      </w:r>
      <w:r w:rsidRPr="00395589">
        <w:rPr>
          <w:sz w:val="14"/>
        </w:rPr>
        <w:t xml:space="preserve"> Etude sur les leçons apprises du Projet Ebola 2 MS/PSI-Guinée</w:t>
      </w:r>
      <w:r>
        <w:rPr>
          <w:sz w:val="14"/>
        </w:rPr>
        <w:t xml:space="preserve"> avril-2016</w:t>
      </w:r>
      <w:r w:rsidRPr="00395589">
        <w:rPr>
          <w:sz w:val="14"/>
        </w:rPr>
        <w:t xml:space="preserve"> </w:t>
      </w:r>
    </w:p>
  </w:footnote>
  <w:footnote w:id="2">
    <w:p w:rsidR="00492CDE" w:rsidRDefault="00492CDE">
      <w:pPr>
        <w:pStyle w:val="Notedebasdepage"/>
      </w:pPr>
      <w:r w:rsidRPr="00CC0BD0">
        <w:rPr>
          <w:rStyle w:val="Appelnotedebasdep"/>
        </w:rPr>
        <w:footnoteRef/>
      </w:r>
      <w:r w:rsidRPr="00CC0BD0">
        <w:t xml:space="preserve"> </w:t>
      </w:r>
      <w:r w:rsidRPr="00CC0BD0">
        <w:rPr>
          <w:rFonts w:asciiTheme="minorHAnsi" w:hAnsiTheme="minorHAnsi"/>
          <w:sz w:val="16"/>
          <w:szCs w:val="22"/>
        </w:rPr>
        <w:t>DNEHS 2003</w:t>
      </w:r>
      <w:r>
        <w:rPr>
          <w:rFonts w:asciiTheme="minorHAnsi" w:hAnsiTheme="minorHAnsi"/>
          <w:sz w:val="16"/>
          <w:szCs w:val="22"/>
        </w:rPr>
        <w:t xml:space="preserve"> </w:t>
      </w:r>
    </w:p>
  </w:footnote>
  <w:footnote w:id="3">
    <w:p w:rsidR="00492CDE" w:rsidRPr="0060350E" w:rsidRDefault="00492CDE">
      <w:pPr>
        <w:pStyle w:val="Notedebasdepage"/>
        <w:rPr>
          <w:sz w:val="14"/>
          <w:szCs w:val="14"/>
        </w:rPr>
      </w:pPr>
      <w:r w:rsidRPr="0060350E">
        <w:rPr>
          <w:rStyle w:val="Appelnotedebasdep"/>
          <w:sz w:val="14"/>
          <w:szCs w:val="14"/>
        </w:rPr>
        <w:footnoteRef/>
      </w:r>
      <w:r w:rsidRPr="0060350E">
        <w:rPr>
          <w:sz w:val="14"/>
          <w:szCs w:val="14"/>
        </w:rPr>
        <w:t xml:space="preserve"> EDS MICS-2012</w:t>
      </w:r>
    </w:p>
  </w:footnote>
  <w:footnote w:id="4">
    <w:p w:rsidR="00492CDE" w:rsidRDefault="00492CDE">
      <w:pPr>
        <w:pStyle w:val="Notedebasdepage"/>
      </w:pPr>
      <w:r w:rsidRPr="001A1C65">
        <w:rPr>
          <w:rStyle w:val="Appelnotedebasdep"/>
          <w:sz w:val="16"/>
        </w:rPr>
        <w:footnoteRef/>
      </w:r>
      <w:r w:rsidRPr="001A1C65">
        <w:rPr>
          <w:sz w:val="16"/>
        </w:rPr>
        <w:t xml:space="preserve"> </w:t>
      </w:r>
      <w:r w:rsidRPr="001A1C65">
        <w:rPr>
          <w:sz w:val="14"/>
        </w:rPr>
        <w:t>Rapport final analyse des RHS en Guinée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CDE" w:rsidRDefault="00492CDE" w:rsidP="00AB3E16">
    <w:pPr>
      <w:pStyle w:val="En-tte"/>
      <w:tabs>
        <w:tab w:val="clear" w:pos="4536"/>
        <w:tab w:val="clear" w:pos="9072"/>
        <w:tab w:val="left" w:pos="66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4D35"/>
    <w:multiLevelType w:val="hybridMultilevel"/>
    <w:tmpl w:val="D13A2A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043CF4"/>
    <w:multiLevelType w:val="hybridMultilevel"/>
    <w:tmpl w:val="348412CE"/>
    <w:lvl w:ilvl="0" w:tplc="565ED14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C077FD"/>
    <w:multiLevelType w:val="hybridMultilevel"/>
    <w:tmpl w:val="16622DB2"/>
    <w:lvl w:ilvl="0" w:tplc="EA182058">
      <w:start w:val="2"/>
      <w:numFmt w:val="bullet"/>
      <w:lvlText w:val="-"/>
      <w:lvlJc w:val="left"/>
      <w:pPr>
        <w:ind w:left="720" w:hanging="360"/>
      </w:pPr>
      <w:rPr>
        <w:rFonts w:ascii="Times New Roman" w:eastAsiaTheme="maj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973204"/>
    <w:multiLevelType w:val="multilevel"/>
    <w:tmpl w:val="24F89A7E"/>
    <w:lvl w:ilvl="0">
      <w:start w:val="4"/>
      <w:numFmt w:val="decimal"/>
      <w:lvlText w:val="%1"/>
      <w:lvlJc w:val="left"/>
      <w:pPr>
        <w:ind w:left="450" w:hanging="450"/>
      </w:pPr>
      <w:rPr>
        <w:rFonts w:ascii="Calibri" w:eastAsiaTheme="minorEastAsia" w:hAnsi="Calibri" w:cs="Calibri" w:hint="default"/>
        <w:b/>
        <w:i/>
      </w:rPr>
    </w:lvl>
    <w:lvl w:ilvl="1">
      <w:start w:val="9"/>
      <w:numFmt w:val="decimal"/>
      <w:lvlText w:val="%1.%2"/>
      <w:lvlJc w:val="left"/>
      <w:pPr>
        <w:ind w:left="450" w:hanging="450"/>
      </w:pPr>
      <w:rPr>
        <w:rFonts w:ascii="Calibri" w:eastAsiaTheme="minorEastAsia" w:hAnsi="Calibri" w:cs="Calibri" w:hint="default"/>
        <w:b/>
        <w:i/>
      </w:rPr>
    </w:lvl>
    <w:lvl w:ilvl="2">
      <w:start w:val="1"/>
      <w:numFmt w:val="decimal"/>
      <w:lvlText w:val="%1.%2.%3"/>
      <w:lvlJc w:val="left"/>
      <w:pPr>
        <w:ind w:left="720" w:hanging="720"/>
      </w:pPr>
      <w:rPr>
        <w:rFonts w:ascii="Calibri" w:eastAsiaTheme="minorEastAsia" w:hAnsi="Calibri" w:cs="Calibri" w:hint="default"/>
        <w:b/>
        <w:i/>
      </w:rPr>
    </w:lvl>
    <w:lvl w:ilvl="3">
      <w:start w:val="1"/>
      <w:numFmt w:val="decimal"/>
      <w:lvlText w:val="%1.%2.%3.%4"/>
      <w:lvlJc w:val="left"/>
      <w:pPr>
        <w:ind w:left="720" w:hanging="720"/>
      </w:pPr>
      <w:rPr>
        <w:rFonts w:ascii="Calibri" w:eastAsiaTheme="minorEastAsia" w:hAnsi="Calibri" w:cs="Calibri" w:hint="default"/>
        <w:b/>
        <w:i/>
      </w:rPr>
    </w:lvl>
    <w:lvl w:ilvl="4">
      <w:start w:val="1"/>
      <w:numFmt w:val="decimal"/>
      <w:lvlText w:val="%1.%2.%3.%4.%5"/>
      <w:lvlJc w:val="left"/>
      <w:pPr>
        <w:ind w:left="1080" w:hanging="1080"/>
      </w:pPr>
      <w:rPr>
        <w:rFonts w:ascii="Calibri" w:eastAsiaTheme="minorEastAsia" w:hAnsi="Calibri" w:cs="Calibri" w:hint="default"/>
        <w:b/>
        <w:i/>
      </w:rPr>
    </w:lvl>
    <w:lvl w:ilvl="5">
      <w:start w:val="1"/>
      <w:numFmt w:val="decimal"/>
      <w:lvlText w:val="%1.%2.%3.%4.%5.%6"/>
      <w:lvlJc w:val="left"/>
      <w:pPr>
        <w:ind w:left="1080" w:hanging="1080"/>
      </w:pPr>
      <w:rPr>
        <w:rFonts w:ascii="Calibri" w:eastAsiaTheme="minorEastAsia" w:hAnsi="Calibri" w:cs="Calibri" w:hint="default"/>
        <w:b/>
        <w:i/>
      </w:rPr>
    </w:lvl>
    <w:lvl w:ilvl="6">
      <w:start w:val="1"/>
      <w:numFmt w:val="decimal"/>
      <w:lvlText w:val="%1.%2.%3.%4.%5.%6.%7"/>
      <w:lvlJc w:val="left"/>
      <w:pPr>
        <w:ind w:left="1440" w:hanging="1440"/>
      </w:pPr>
      <w:rPr>
        <w:rFonts w:ascii="Calibri" w:eastAsiaTheme="minorEastAsia" w:hAnsi="Calibri" w:cs="Calibri" w:hint="default"/>
        <w:b/>
        <w:i/>
      </w:rPr>
    </w:lvl>
    <w:lvl w:ilvl="7">
      <w:start w:val="1"/>
      <w:numFmt w:val="decimal"/>
      <w:lvlText w:val="%1.%2.%3.%4.%5.%6.%7.%8"/>
      <w:lvlJc w:val="left"/>
      <w:pPr>
        <w:ind w:left="1440" w:hanging="1440"/>
      </w:pPr>
      <w:rPr>
        <w:rFonts w:ascii="Calibri" w:eastAsiaTheme="minorEastAsia" w:hAnsi="Calibri" w:cs="Calibri" w:hint="default"/>
        <w:b/>
        <w:i/>
      </w:rPr>
    </w:lvl>
    <w:lvl w:ilvl="8">
      <w:start w:val="1"/>
      <w:numFmt w:val="decimal"/>
      <w:lvlText w:val="%1.%2.%3.%4.%5.%6.%7.%8.%9"/>
      <w:lvlJc w:val="left"/>
      <w:pPr>
        <w:ind w:left="1440" w:hanging="1440"/>
      </w:pPr>
      <w:rPr>
        <w:rFonts w:ascii="Calibri" w:eastAsiaTheme="minorEastAsia" w:hAnsi="Calibri" w:cs="Calibri" w:hint="default"/>
        <w:b/>
        <w:i/>
      </w:rPr>
    </w:lvl>
  </w:abstractNum>
  <w:abstractNum w:abstractNumId="4">
    <w:nsid w:val="16BF41B7"/>
    <w:multiLevelType w:val="hybridMultilevel"/>
    <w:tmpl w:val="9E3ABD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075AF2"/>
    <w:multiLevelType w:val="multilevel"/>
    <w:tmpl w:val="F79CBC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056DAB"/>
    <w:multiLevelType w:val="hybridMultilevel"/>
    <w:tmpl w:val="F3603F4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B7B06EA"/>
    <w:multiLevelType w:val="hybridMultilevel"/>
    <w:tmpl w:val="C0F055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2C1CEA"/>
    <w:multiLevelType w:val="hybridMultilevel"/>
    <w:tmpl w:val="B0F402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3912BE0"/>
    <w:multiLevelType w:val="hybridMultilevel"/>
    <w:tmpl w:val="E990C8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D66447"/>
    <w:multiLevelType w:val="hybridMultilevel"/>
    <w:tmpl w:val="89085B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696908"/>
    <w:multiLevelType w:val="hybridMultilevel"/>
    <w:tmpl w:val="E576600E"/>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A2B7A7D"/>
    <w:multiLevelType w:val="hybridMultilevel"/>
    <w:tmpl w:val="CCD803DC"/>
    <w:lvl w:ilvl="0" w:tplc="61E8677C">
      <w:start w:val="1"/>
      <w:numFmt w:val="decimal"/>
      <w:lvlText w:val="%1."/>
      <w:lvlJc w:val="left"/>
      <w:pPr>
        <w:tabs>
          <w:tab w:val="num" w:pos="720"/>
        </w:tabs>
        <w:ind w:left="720" w:hanging="360"/>
      </w:pPr>
    </w:lvl>
    <w:lvl w:ilvl="1" w:tplc="6818DA04" w:tentative="1">
      <w:start w:val="1"/>
      <w:numFmt w:val="decimal"/>
      <w:lvlText w:val="%2."/>
      <w:lvlJc w:val="left"/>
      <w:pPr>
        <w:tabs>
          <w:tab w:val="num" w:pos="1440"/>
        </w:tabs>
        <w:ind w:left="1440" w:hanging="360"/>
      </w:pPr>
    </w:lvl>
    <w:lvl w:ilvl="2" w:tplc="664AB5F8" w:tentative="1">
      <w:start w:val="1"/>
      <w:numFmt w:val="decimal"/>
      <w:lvlText w:val="%3."/>
      <w:lvlJc w:val="left"/>
      <w:pPr>
        <w:tabs>
          <w:tab w:val="num" w:pos="2160"/>
        </w:tabs>
        <w:ind w:left="2160" w:hanging="360"/>
      </w:pPr>
    </w:lvl>
    <w:lvl w:ilvl="3" w:tplc="6114BDE0" w:tentative="1">
      <w:start w:val="1"/>
      <w:numFmt w:val="decimal"/>
      <w:lvlText w:val="%4."/>
      <w:lvlJc w:val="left"/>
      <w:pPr>
        <w:tabs>
          <w:tab w:val="num" w:pos="2880"/>
        </w:tabs>
        <w:ind w:left="2880" w:hanging="360"/>
      </w:pPr>
    </w:lvl>
    <w:lvl w:ilvl="4" w:tplc="AFCEF050" w:tentative="1">
      <w:start w:val="1"/>
      <w:numFmt w:val="decimal"/>
      <w:lvlText w:val="%5."/>
      <w:lvlJc w:val="left"/>
      <w:pPr>
        <w:tabs>
          <w:tab w:val="num" w:pos="3600"/>
        </w:tabs>
        <w:ind w:left="3600" w:hanging="360"/>
      </w:pPr>
    </w:lvl>
    <w:lvl w:ilvl="5" w:tplc="BE94C4D4" w:tentative="1">
      <w:start w:val="1"/>
      <w:numFmt w:val="decimal"/>
      <w:lvlText w:val="%6."/>
      <w:lvlJc w:val="left"/>
      <w:pPr>
        <w:tabs>
          <w:tab w:val="num" w:pos="4320"/>
        </w:tabs>
        <w:ind w:left="4320" w:hanging="360"/>
      </w:pPr>
    </w:lvl>
    <w:lvl w:ilvl="6" w:tplc="A796B2FE" w:tentative="1">
      <w:start w:val="1"/>
      <w:numFmt w:val="decimal"/>
      <w:lvlText w:val="%7."/>
      <w:lvlJc w:val="left"/>
      <w:pPr>
        <w:tabs>
          <w:tab w:val="num" w:pos="5040"/>
        </w:tabs>
        <w:ind w:left="5040" w:hanging="360"/>
      </w:pPr>
    </w:lvl>
    <w:lvl w:ilvl="7" w:tplc="5D9CBB84" w:tentative="1">
      <w:start w:val="1"/>
      <w:numFmt w:val="decimal"/>
      <w:lvlText w:val="%8."/>
      <w:lvlJc w:val="left"/>
      <w:pPr>
        <w:tabs>
          <w:tab w:val="num" w:pos="5760"/>
        </w:tabs>
        <w:ind w:left="5760" w:hanging="360"/>
      </w:pPr>
    </w:lvl>
    <w:lvl w:ilvl="8" w:tplc="3E2EE7C2" w:tentative="1">
      <w:start w:val="1"/>
      <w:numFmt w:val="decimal"/>
      <w:lvlText w:val="%9."/>
      <w:lvlJc w:val="left"/>
      <w:pPr>
        <w:tabs>
          <w:tab w:val="num" w:pos="6480"/>
        </w:tabs>
        <w:ind w:left="6480" w:hanging="360"/>
      </w:pPr>
    </w:lvl>
  </w:abstractNum>
  <w:abstractNum w:abstractNumId="13">
    <w:nsid w:val="2BE05A1E"/>
    <w:multiLevelType w:val="multilevel"/>
    <w:tmpl w:val="17B03F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5D44D73"/>
    <w:multiLevelType w:val="multilevel"/>
    <w:tmpl w:val="D03C117A"/>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BB126FE"/>
    <w:multiLevelType w:val="multilevel"/>
    <w:tmpl w:val="E77C1D78"/>
    <w:lvl w:ilvl="0">
      <w:start w:val="1"/>
      <w:numFmt w:val="upperRoman"/>
      <w:lvlText w:val="%1."/>
      <w:lvlJc w:val="left"/>
      <w:pPr>
        <w:ind w:left="1080" w:hanging="720"/>
      </w:pPr>
      <w:rPr>
        <w:rFonts w:hint="default"/>
        <w:sz w:val="24"/>
      </w:rPr>
    </w:lvl>
    <w:lvl w:ilvl="1">
      <w:start w:val="1"/>
      <w:numFmt w:val="decimal"/>
      <w:isLgl/>
      <w:lvlText w:val="%1.%2"/>
      <w:lvlJc w:val="left"/>
      <w:pPr>
        <w:ind w:left="855" w:hanging="495"/>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D7202BF"/>
    <w:multiLevelType w:val="hybridMultilevel"/>
    <w:tmpl w:val="0B145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DC443D0"/>
    <w:multiLevelType w:val="hybridMultilevel"/>
    <w:tmpl w:val="AD18EB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F1C4E66"/>
    <w:multiLevelType w:val="hybridMultilevel"/>
    <w:tmpl w:val="B2FC0D8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04670E1"/>
    <w:multiLevelType w:val="multilevel"/>
    <w:tmpl w:val="73341142"/>
    <w:lvl w:ilvl="0">
      <w:start w:val="4"/>
      <w:numFmt w:val="decimal"/>
      <w:lvlText w:val="%1"/>
      <w:lvlJc w:val="left"/>
      <w:pPr>
        <w:ind w:left="450" w:hanging="450"/>
      </w:pPr>
      <w:rPr>
        <w:rFonts w:hint="default"/>
        <w:b/>
        <w:i/>
      </w:rPr>
    </w:lvl>
    <w:lvl w:ilvl="1">
      <w:start w:val="9"/>
      <w:numFmt w:val="decimal"/>
      <w:lvlText w:val="%1.%2"/>
      <w:lvlJc w:val="left"/>
      <w:pPr>
        <w:ind w:left="450" w:hanging="450"/>
      </w:pPr>
      <w:rPr>
        <w:rFonts w:hint="default"/>
        <w:b/>
        <w:i/>
      </w:rPr>
    </w:lvl>
    <w:lvl w:ilvl="2">
      <w:start w:val="7"/>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0">
    <w:nsid w:val="425F05A5"/>
    <w:multiLevelType w:val="hybridMultilevel"/>
    <w:tmpl w:val="7A3E290E"/>
    <w:lvl w:ilvl="0" w:tplc="0407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44D7D9C"/>
    <w:multiLevelType w:val="hybridMultilevel"/>
    <w:tmpl w:val="314CB1D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55A563C"/>
    <w:multiLevelType w:val="multilevel"/>
    <w:tmpl w:val="12106A2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5870317"/>
    <w:multiLevelType w:val="hybridMultilevel"/>
    <w:tmpl w:val="60F882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96204C8"/>
    <w:multiLevelType w:val="hybridMultilevel"/>
    <w:tmpl w:val="92EABB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A8D5005"/>
    <w:multiLevelType w:val="hybridMultilevel"/>
    <w:tmpl w:val="39443E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38304AF"/>
    <w:multiLevelType w:val="hybridMultilevel"/>
    <w:tmpl w:val="9D4286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60D74B3"/>
    <w:multiLevelType w:val="hybridMultilevel"/>
    <w:tmpl w:val="F25AE7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81729D8"/>
    <w:multiLevelType w:val="hybridMultilevel"/>
    <w:tmpl w:val="130AA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9124F44"/>
    <w:multiLevelType w:val="multilevel"/>
    <w:tmpl w:val="AA840752"/>
    <w:lvl w:ilvl="0">
      <w:start w:val="10"/>
      <w:numFmt w:val="decimal"/>
      <w:lvlText w:val="%1"/>
      <w:lvlJc w:val="left"/>
      <w:pPr>
        <w:ind w:left="375" w:hanging="375"/>
      </w:pPr>
      <w:rPr>
        <w:rFonts w:hint="default"/>
      </w:rPr>
    </w:lvl>
    <w:lvl w:ilvl="1">
      <w:start w:val="1"/>
      <w:numFmt w:val="decimal"/>
      <w:lvlText w:val="%1.%2"/>
      <w:lvlJc w:val="left"/>
      <w:pPr>
        <w:ind w:left="375" w:hanging="375"/>
      </w:pPr>
      <w:rPr>
        <w:rFonts w:asciiTheme="majorHAnsi" w:hAnsiTheme="majorHAnsi" w:cstheme="majorHAnsi"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A62360C"/>
    <w:multiLevelType w:val="hybridMultilevel"/>
    <w:tmpl w:val="40243A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AD85BDC"/>
    <w:multiLevelType w:val="multilevel"/>
    <w:tmpl w:val="9208A5F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0F97B4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231406D"/>
    <w:multiLevelType w:val="hybridMultilevel"/>
    <w:tmpl w:val="CBB8D6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3143555"/>
    <w:multiLevelType w:val="hybridMultilevel"/>
    <w:tmpl w:val="102CE380"/>
    <w:lvl w:ilvl="0" w:tplc="6B8E90CA">
      <w:start w:val="5"/>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A6F7F1C"/>
    <w:multiLevelType w:val="hybridMultilevel"/>
    <w:tmpl w:val="CCC40166"/>
    <w:lvl w:ilvl="0" w:tplc="929CE402">
      <w:start w:val="5"/>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0693254"/>
    <w:multiLevelType w:val="hybridMultilevel"/>
    <w:tmpl w:val="B4DAC616"/>
    <w:lvl w:ilvl="0" w:tplc="E3303E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2271617"/>
    <w:multiLevelType w:val="hybridMultilevel"/>
    <w:tmpl w:val="41CC82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C0D466B"/>
    <w:multiLevelType w:val="hybridMultilevel"/>
    <w:tmpl w:val="79ECC4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D5335C6"/>
    <w:multiLevelType w:val="hybridMultilevel"/>
    <w:tmpl w:val="D72A20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D9D49DD"/>
    <w:multiLevelType w:val="multilevel"/>
    <w:tmpl w:val="B1963374"/>
    <w:lvl w:ilvl="0">
      <w:start w:val="4"/>
      <w:numFmt w:val="decimal"/>
      <w:lvlText w:val="%1"/>
      <w:lvlJc w:val="left"/>
      <w:pPr>
        <w:ind w:left="435" w:hanging="435"/>
      </w:pPr>
      <w:rPr>
        <w:rFonts w:hint="default"/>
        <w:b/>
        <w:i/>
      </w:rPr>
    </w:lvl>
    <w:lvl w:ilvl="1">
      <w:start w:val="4"/>
      <w:numFmt w:val="decimal"/>
      <w:lvlText w:val="%1.%2"/>
      <w:lvlJc w:val="left"/>
      <w:pPr>
        <w:ind w:left="435" w:hanging="435"/>
      </w:pPr>
      <w:rPr>
        <w:rFonts w:hint="default"/>
        <w:b/>
        <w:i/>
      </w:rPr>
    </w:lvl>
    <w:lvl w:ilvl="2">
      <w:start w:val="6"/>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41">
    <w:nsid w:val="7E445406"/>
    <w:multiLevelType w:val="hybridMultilevel"/>
    <w:tmpl w:val="166233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F164B75"/>
    <w:multiLevelType w:val="hybridMultilevel"/>
    <w:tmpl w:val="9C4A4C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F181556"/>
    <w:multiLevelType w:val="hybridMultilevel"/>
    <w:tmpl w:val="6F603896"/>
    <w:lvl w:ilvl="0" w:tplc="1F82367A">
      <w:start w:val="1"/>
      <w:numFmt w:val="bullet"/>
      <w:lvlText w:val=""/>
      <w:lvlJc w:val="left"/>
      <w:pPr>
        <w:tabs>
          <w:tab w:val="num" w:pos="720"/>
        </w:tabs>
        <w:ind w:left="720" w:hanging="360"/>
      </w:pPr>
      <w:rPr>
        <w:rFonts w:ascii="Wingdings" w:hAnsi="Wingdings" w:hint="default"/>
      </w:rPr>
    </w:lvl>
    <w:lvl w:ilvl="1" w:tplc="584CD5DE" w:tentative="1">
      <w:start w:val="1"/>
      <w:numFmt w:val="bullet"/>
      <w:lvlText w:val=""/>
      <w:lvlJc w:val="left"/>
      <w:pPr>
        <w:tabs>
          <w:tab w:val="num" w:pos="1440"/>
        </w:tabs>
        <w:ind w:left="1440" w:hanging="360"/>
      </w:pPr>
      <w:rPr>
        <w:rFonts w:ascii="Wingdings" w:hAnsi="Wingdings" w:hint="default"/>
      </w:rPr>
    </w:lvl>
    <w:lvl w:ilvl="2" w:tplc="65F28E6E" w:tentative="1">
      <w:start w:val="1"/>
      <w:numFmt w:val="bullet"/>
      <w:lvlText w:val=""/>
      <w:lvlJc w:val="left"/>
      <w:pPr>
        <w:tabs>
          <w:tab w:val="num" w:pos="2160"/>
        </w:tabs>
        <w:ind w:left="2160" w:hanging="360"/>
      </w:pPr>
      <w:rPr>
        <w:rFonts w:ascii="Wingdings" w:hAnsi="Wingdings" w:hint="default"/>
      </w:rPr>
    </w:lvl>
    <w:lvl w:ilvl="3" w:tplc="8142468A" w:tentative="1">
      <w:start w:val="1"/>
      <w:numFmt w:val="bullet"/>
      <w:lvlText w:val=""/>
      <w:lvlJc w:val="left"/>
      <w:pPr>
        <w:tabs>
          <w:tab w:val="num" w:pos="2880"/>
        </w:tabs>
        <w:ind w:left="2880" w:hanging="360"/>
      </w:pPr>
      <w:rPr>
        <w:rFonts w:ascii="Wingdings" w:hAnsi="Wingdings" w:hint="default"/>
      </w:rPr>
    </w:lvl>
    <w:lvl w:ilvl="4" w:tplc="73E20224" w:tentative="1">
      <w:start w:val="1"/>
      <w:numFmt w:val="bullet"/>
      <w:lvlText w:val=""/>
      <w:lvlJc w:val="left"/>
      <w:pPr>
        <w:tabs>
          <w:tab w:val="num" w:pos="3600"/>
        </w:tabs>
        <w:ind w:left="3600" w:hanging="360"/>
      </w:pPr>
      <w:rPr>
        <w:rFonts w:ascii="Wingdings" w:hAnsi="Wingdings" w:hint="default"/>
      </w:rPr>
    </w:lvl>
    <w:lvl w:ilvl="5" w:tplc="685C2CD6" w:tentative="1">
      <w:start w:val="1"/>
      <w:numFmt w:val="bullet"/>
      <w:lvlText w:val=""/>
      <w:lvlJc w:val="left"/>
      <w:pPr>
        <w:tabs>
          <w:tab w:val="num" w:pos="4320"/>
        </w:tabs>
        <w:ind w:left="4320" w:hanging="360"/>
      </w:pPr>
      <w:rPr>
        <w:rFonts w:ascii="Wingdings" w:hAnsi="Wingdings" w:hint="default"/>
      </w:rPr>
    </w:lvl>
    <w:lvl w:ilvl="6" w:tplc="9B50E0BC" w:tentative="1">
      <w:start w:val="1"/>
      <w:numFmt w:val="bullet"/>
      <w:lvlText w:val=""/>
      <w:lvlJc w:val="left"/>
      <w:pPr>
        <w:tabs>
          <w:tab w:val="num" w:pos="5040"/>
        </w:tabs>
        <w:ind w:left="5040" w:hanging="360"/>
      </w:pPr>
      <w:rPr>
        <w:rFonts w:ascii="Wingdings" w:hAnsi="Wingdings" w:hint="default"/>
      </w:rPr>
    </w:lvl>
    <w:lvl w:ilvl="7" w:tplc="300CC1E6" w:tentative="1">
      <w:start w:val="1"/>
      <w:numFmt w:val="bullet"/>
      <w:lvlText w:val=""/>
      <w:lvlJc w:val="left"/>
      <w:pPr>
        <w:tabs>
          <w:tab w:val="num" w:pos="5760"/>
        </w:tabs>
        <w:ind w:left="5760" w:hanging="360"/>
      </w:pPr>
      <w:rPr>
        <w:rFonts w:ascii="Wingdings" w:hAnsi="Wingdings" w:hint="default"/>
      </w:rPr>
    </w:lvl>
    <w:lvl w:ilvl="8" w:tplc="32BA5AA0" w:tentative="1">
      <w:start w:val="1"/>
      <w:numFmt w:val="bullet"/>
      <w:lvlText w:val=""/>
      <w:lvlJc w:val="left"/>
      <w:pPr>
        <w:tabs>
          <w:tab w:val="num" w:pos="6480"/>
        </w:tabs>
        <w:ind w:left="6480" w:hanging="360"/>
      </w:pPr>
      <w:rPr>
        <w:rFonts w:ascii="Wingdings" w:hAnsi="Wingdings" w:hint="default"/>
      </w:rPr>
    </w:lvl>
  </w:abstractNum>
  <w:abstractNum w:abstractNumId="44">
    <w:nsid w:val="7F507694"/>
    <w:multiLevelType w:val="hybridMultilevel"/>
    <w:tmpl w:val="A3265712"/>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37"/>
  </w:num>
  <w:num w:numId="3">
    <w:abstractNumId w:val="38"/>
  </w:num>
  <w:num w:numId="4">
    <w:abstractNumId w:val="7"/>
  </w:num>
  <w:num w:numId="5">
    <w:abstractNumId w:val="32"/>
  </w:num>
  <w:num w:numId="6">
    <w:abstractNumId w:val="33"/>
  </w:num>
  <w:num w:numId="7">
    <w:abstractNumId w:val="25"/>
  </w:num>
  <w:num w:numId="8">
    <w:abstractNumId w:val="4"/>
  </w:num>
  <w:num w:numId="9">
    <w:abstractNumId w:val="17"/>
  </w:num>
  <w:num w:numId="10">
    <w:abstractNumId w:val="5"/>
  </w:num>
  <w:num w:numId="11">
    <w:abstractNumId w:val="13"/>
  </w:num>
  <w:num w:numId="12">
    <w:abstractNumId w:val="16"/>
  </w:num>
  <w:num w:numId="13">
    <w:abstractNumId w:val="10"/>
  </w:num>
  <w:num w:numId="14">
    <w:abstractNumId w:val="30"/>
  </w:num>
  <w:num w:numId="15">
    <w:abstractNumId w:val="14"/>
  </w:num>
  <w:num w:numId="16">
    <w:abstractNumId w:val="0"/>
  </w:num>
  <w:num w:numId="17">
    <w:abstractNumId w:val="44"/>
  </w:num>
  <w:num w:numId="18">
    <w:abstractNumId w:val="11"/>
  </w:num>
  <w:num w:numId="19">
    <w:abstractNumId w:val="24"/>
  </w:num>
  <w:num w:numId="20">
    <w:abstractNumId w:val="39"/>
  </w:num>
  <w:num w:numId="21">
    <w:abstractNumId w:val="8"/>
  </w:num>
  <w:num w:numId="22">
    <w:abstractNumId w:val="42"/>
  </w:num>
  <w:num w:numId="23">
    <w:abstractNumId w:val="41"/>
  </w:num>
  <w:num w:numId="24">
    <w:abstractNumId w:val="15"/>
  </w:num>
  <w:num w:numId="25">
    <w:abstractNumId w:val="31"/>
  </w:num>
  <w:num w:numId="26">
    <w:abstractNumId w:val="3"/>
  </w:num>
  <w:num w:numId="27">
    <w:abstractNumId w:val="40"/>
  </w:num>
  <w:num w:numId="28">
    <w:abstractNumId w:val="19"/>
  </w:num>
  <w:num w:numId="29">
    <w:abstractNumId w:val="22"/>
  </w:num>
  <w:num w:numId="30">
    <w:abstractNumId w:val="6"/>
  </w:num>
  <w:num w:numId="31">
    <w:abstractNumId w:val="35"/>
  </w:num>
  <w:num w:numId="32">
    <w:abstractNumId w:val="12"/>
  </w:num>
  <w:num w:numId="33">
    <w:abstractNumId w:val="43"/>
  </w:num>
  <w:num w:numId="34">
    <w:abstractNumId w:val="21"/>
  </w:num>
  <w:num w:numId="35">
    <w:abstractNumId w:val="20"/>
  </w:num>
  <w:num w:numId="36">
    <w:abstractNumId w:val="26"/>
  </w:num>
  <w:num w:numId="37">
    <w:abstractNumId w:val="18"/>
  </w:num>
  <w:num w:numId="38">
    <w:abstractNumId w:val="27"/>
  </w:num>
  <w:num w:numId="39">
    <w:abstractNumId w:val="28"/>
  </w:num>
  <w:num w:numId="40">
    <w:abstractNumId w:val="29"/>
  </w:num>
  <w:num w:numId="41">
    <w:abstractNumId w:val="9"/>
  </w:num>
  <w:num w:numId="42">
    <w:abstractNumId w:val="36"/>
  </w:num>
  <w:num w:numId="43">
    <w:abstractNumId w:val="2"/>
  </w:num>
  <w:num w:numId="44">
    <w:abstractNumId w:val="1"/>
  </w:num>
  <w:num w:numId="45">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981"/>
    <w:rsid w:val="00001AC4"/>
    <w:rsid w:val="000028F7"/>
    <w:rsid w:val="00002E66"/>
    <w:rsid w:val="00006C3D"/>
    <w:rsid w:val="000074F0"/>
    <w:rsid w:val="00007F39"/>
    <w:rsid w:val="0001000A"/>
    <w:rsid w:val="00010241"/>
    <w:rsid w:val="00010FB6"/>
    <w:rsid w:val="00021293"/>
    <w:rsid w:val="00022E65"/>
    <w:rsid w:val="0003009F"/>
    <w:rsid w:val="000369AF"/>
    <w:rsid w:val="00040815"/>
    <w:rsid w:val="0004518E"/>
    <w:rsid w:val="000477FF"/>
    <w:rsid w:val="00053C82"/>
    <w:rsid w:val="00075853"/>
    <w:rsid w:val="0007692A"/>
    <w:rsid w:val="00077E7B"/>
    <w:rsid w:val="000801B6"/>
    <w:rsid w:val="000807EC"/>
    <w:rsid w:val="00083323"/>
    <w:rsid w:val="00083764"/>
    <w:rsid w:val="000840F5"/>
    <w:rsid w:val="000853A8"/>
    <w:rsid w:val="00086014"/>
    <w:rsid w:val="000869EA"/>
    <w:rsid w:val="000871EC"/>
    <w:rsid w:val="00090ED7"/>
    <w:rsid w:val="00090FCA"/>
    <w:rsid w:val="00091DD5"/>
    <w:rsid w:val="000923EF"/>
    <w:rsid w:val="0009266F"/>
    <w:rsid w:val="00093A75"/>
    <w:rsid w:val="00096849"/>
    <w:rsid w:val="000969B1"/>
    <w:rsid w:val="00096E6C"/>
    <w:rsid w:val="00097DB0"/>
    <w:rsid w:val="000A2082"/>
    <w:rsid w:val="000A3740"/>
    <w:rsid w:val="000A4E5D"/>
    <w:rsid w:val="000B50B9"/>
    <w:rsid w:val="000B6AB6"/>
    <w:rsid w:val="000B780D"/>
    <w:rsid w:val="000C1262"/>
    <w:rsid w:val="000C263D"/>
    <w:rsid w:val="000C2A49"/>
    <w:rsid w:val="000C3BB9"/>
    <w:rsid w:val="000C7CC6"/>
    <w:rsid w:val="000D2A43"/>
    <w:rsid w:val="000D44A0"/>
    <w:rsid w:val="000D53C9"/>
    <w:rsid w:val="000D7222"/>
    <w:rsid w:val="000D77F3"/>
    <w:rsid w:val="000E0066"/>
    <w:rsid w:val="000E0674"/>
    <w:rsid w:val="000E16DF"/>
    <w:rsid w:val="000E1D6F"/>
    <w:rsid w:val="000E7058"/>
    <w:rsid w:val="000F07DE"/>
    <w:rsid w:val="000F4354"/>
    <w:rsid w:val="000F4496"/>
    <w:rsid w:val="000F47A1"/>
    <w:rsid w:val="000F4A94"/>
    <w:rsid w:val="000F58DA"/>
    <w:rsid w:val="0010168E"/>
    <w:rsid w:val="0010180C"/>
    <w:rsid w:val="00104AA0"/>
    <w:rsid w:val="00104C21"/>
    <w:rsid w:val="00104EB3"/>
    <w:rsid w:val="0010520D"/>
    <w:rsid w:val="00106310"/>
    <w:rsid w:val="00106B2D"/>
    <w:rsid w:val="00106B96"/>
    <w:rsid w:val="00123659"/>
    <w:rsid w:val="001237E2"/>
    <w:rsid w:val="0012397E"/>
    <w:rsid w:val="0012508C"/>
    <w:rsid w:val="00125EA9"/>
    <w:rsid w:val="0012634D"/>
    <w:rsid w:val="00126EAC"/>
    <w:rsid w:val="001270C6"/>
    <w:rsid w:val="00131D28"/>
    <w:rsid w:val="001338C0"/>
    <w:rsid w:val="00133F8D"/>
    <w:rsid w:val="00134981"/>
    <w:rsid w:val="001409B8"/>
    <w:rsid w:val="00140D71"/>
    <w:rsid w:val="00143066"/>
    <w:rsid w:val="00147C8C"/>
    <w:rsid w:val="00155600"/>
    <w:rsid w:val="001566BF"/>
    <w:rsid w:val="00157F58"/>
    <w:rsid w:val="00160805"/>
    <w:rsid w:val="00161897"/>
    <w:rsid w:val="001618DE"/>
    <w:rsid w:val="00161B74"/>
    <w:rsid w:val="001636D4"/>
    <w:rsid w:val="00165781"/>
    <w:rsid w:val="001731EB"/>
    <w:rsid w:val="001757B8"/>
    <w:rsid w:val="00175EC7"/>
    <w:rsid w:val="001767CD"/>
    <w:rsid w:val="001770C5"/>
    <w:rsid w:val="00177FC0"/>
    <w:rsid w:val="00182556"/>
    <w:rsid w:val="00184D49"/>
    <w:rsid w:val="00187BF3"/>
    <w:rsid w:val="001911CC"/>
    <w:rsid w:val="00192296"/>
    <w:rsid w:val="00192E1B"/>
    <w:rsid w:val="00192F5B"/>
    <w:rsid w:val="00197962"/>
    <w:rsid w:val="001A0F2E"/>
    <w:rsid w:val="001A1C65"/>
    <w:rsid w:val="001A3E71"/>
    <w:rsid w:val="001A5388"/>
    <w:rsid w:val="001A79E1"/>
    <w:rsid w:val="001B0434"/>
    <w:rsid w:val="001B08D8"/>
    <w:rsid w:val="001B125C"/>
    <w:rsid w:val="001B158C"/>
    <w:rsid w:val="001B2B52"/>
    <w:rsid w:val="001B42E6"/>
    <w:rsid w:val="001B535F"/>
    <w:rsid w:val="001B7B40"/>
    <w:rsid w:val="001B7B83"/>
    <w:rsid w:val="001C064C"/>
    <w:rsid w:val="001C1ED5"/>
    <w:rsid w:val="001C365D"/>
    <w:rsid w:val="001D0F10"/>
    <w:rsid w:val="001D4DD7"/>
    <w:rsid w:val="001D55B3"/>
    <w:rsid w:val="001D6011"/>
    <w:rsid w:val="001D6976"/>
    <w:rsid w:val="001D72F2"/>
    <w:rsid w:val="001E2669"/>
    <w:rsid w:val="001E4287"/>
    <w:rsid w:val="001E46E1"/>
    <w:rsid w:val="001E51D7"/>
    <w:rsid w:val="001E7027"/>
    <w:rsid w:val="001E7370"/>
    <w:rsid w:val="001F4234"/>
    <w:rsid w:val="001F7110"/>
    <w:rsid w:val="00201FD5"/>
    <w:rsid w:val="0020294C"/>
    <w:rsid w:val="00204381"/>
    <w:rsid w:val="00206DCB"/>
    <w:rsid w:val="00212077"/>
    <w:rsid w:val="0021299E"/>
    <w:rsid w:val="00215F90"/>
    <w:rsid w:val="00217ABA"/>
    <w:rsid w:val="00223833"/>
    <w:rsid w:val="00226020"/>
    <w:rsid w:val="00227255"/>
    <w:rsid w:val="00227AFD"/>
    <w:rsid w:val="00227FA8"/>
    <w:rsid w:val="002310EF"/>
    <w:rsid w:val="0023214D"/>
    <w:rsid w:val="00233AE4"/>
    <w:rsid w:val="002365F5"/>
    <w:rsid w:val="0024360B"/>
    <w:rsid w:val="0024362D"/>
    <w:rsid w:val="002437DE"/>
    <w:rsid w:val="00244F76"/>
    <w:rsid w:val="00252BCE"/>
    <w:rsid w:val="00254FE0"/>
    <w:rsid w:val="002600D0"/>
    <w:rsid w:val="00264E02"/>
    <w:rsid w:val="002657F6"/>
    <w:rsid w:val="002672C4"/>
    <w:rsid w:val="002705A6"/>
    <w:rsid w:val="00276056"/>
    <w:rsid w:val="00277E7C"/>
    <w:rsid w:val="0028091C"/>
    <w:rsid w:val="002822CA"/>
    <w:rsid w:val="00284292"/>
    <w:rsid w:val="002923A3"/>
    <w:rsid w:val="00292F92"/>
    <w:rsid w:val="0029403E"/>
    <w:rsid w:val="00294B29"/>
    <w:rsid w:val="00295623"/>
    <w:rsid w:val="00295983"/>
    <w:rsid w:val="00295DC6"/>
    <w:rsid w:val="00297329"/>
    <w:rsid w:val="00297C78"/>
    <w:rsid w:val="002A1A98"/>
    <w:rsid w:val="002A1B79"/>
    <w:rsid w:val="002A594F"/>
    <w:rsid w:val="002A6475"/>
    <w:rsid w:val="002B042D"/>
    <w:rsid w:val="002B060C"/>
    <w:rsid w:val="002B1BDD"/>
    <w:rsid w:val="002B5829"/>
    <w:rsid w:val="002B69CE"/>
    <w:rsid w:val="002B69D3"/>
    <w:rsid w:val="002B7CD4"/>
    <w:rsid w:val="002C143D"/>
    <w:rsid w:val="002C20C8"/>
    <w:rsid w:val="002C6587"/>
    <w:rsid w:val="002C7A19"/>
    <w:rsid w:val="002D2F48"/>
    <w:rsid w:val="002D30F6"/>
    <w:rsid w:val="002D352E"/>
    <w:rsid w:val="002D3673"/>
    <w:rsid w:val="002D4EFA"/>
    <w:rsid w:val="002F5650"/>
    <w:rsid w:val="002F61B0"/>
    <w:rsid w:val="002F7752"/>
    <w:rsid w:val="003001AC"/>
    <w:rsid w:val="003017B9"/>
    <w:rsid w:val="0030293A"/>
    <w:rsid w:val="00306D6D"/>
    <w:rsid w:val="00307BE0"/>
    <w:rsid w:val="00310311"/>
    <w:rsid w:val="003108AD"/>
    <w:rsid w:val="00311270"/>
    <w:rsid w:val="00311353"/>
    <w:rsid w:val="00314787"/>
    <w:rsid w:val="00314B35"/>
    <w:rsid w:val="003249EC"/>
    <w:rsid w:val="003343BD"/>
    <w:rsid w:val="003347A9"/>
    <w:rsid w:val="00337057"/>
    <w:rsid w:val="003372AA"/>
    <w:rsid w:val="003437EF"/>
    <w:rsid w:val="00345A75"/>
    <w:rsid w:val="003460D6"/>
    <w:rsid w:val="0034716A"/>
    <w:rsid w:val="00347291"/>
    <w:rsid w:val="00350077"/>
    <w:rsid w:val="00352C5C"/>
    <w:rsid w:val="003544B9"/>
    <w:rsid w:val="00354E86"/>
    <w:rsid w:val="00362A7E"/>
    <w:rsid w:val="00363C13"/>
    <w:rsid w:val="003658C3"/>
    <w:rsid w:val="003678FF"/>
    <w:rsid w:val="0037316D"/>
    <w:rsid w:val="0037534D"/>
    <w:rsid w:val="00380262"/>
    <w:rsid w:val="0038358C"/>
    <w:rsid w:val="00384555"/>
    <w:rsid w:val="003915BC"/>
    <w:rsid w:val="0039213A"/>
    <w:rsid w:val="00395589"/>
    <w:rsid w:val="00395ECE"/>
    <w:rsid w:val="003A22FC"/>
    <w:rsid w:val="003A7526"/>
    <w:rsid w:val="003B0244"/>
    <w:rsid w:val="003B0401"/>
    <w:rsid w:val="003B0A49"/>
    <w:rsid w:val="003B1590"/>
    <w:rsid w:val="003C03C9"/>
    <w:rsid w:val="003C05A8"/>
    <w:rsid w:val="003C12F1"/>
    <w:rsid w:val="003C25AD"/>
    <w:rsid w:val="003C3CF2"/>
    <w:rsid w:val="003C4B23"/>
    <w:rsid w:val="003C63D1"/>
    <w:rsid w:val="003C6716"/>
    <w:rsid w:val="003C6C9B"/>
    <w:rsid w:val="003D4DA4"/>
    <w:rsid w:val="003D51D7"/>
    <w:rsid w:val="003D6821"/>
    <w:rsid w:val="003D7511"/>
    <w:rsid w:val="003E68D6"/>
    <w:rsid w:val="003E69B0"/>
    <w:rsid w:val="003F02C2"/>
    <w:rsid w:val="003F08A1"/>
    <w:rsid w:val="003F186E"/>
    <w:rsid w:val="003F50EF"/>
    <w:rsid w:val="003F66BA"/>
    <w:rsid w:val="003F6CAE"/>
    <w:rsid w:val="003F77AD"/>
    <w:rsid w:val="00400025"/>
    <w:rsid w:val="00400F81"/>
    <w:rsid w:val="00401D9B"/>
    <w:rsid w:val="00402B0F"/>
    <w:rsid w:val="004047C8"/>
    <w:rsid w:val="004051A7"/>
    <w:rsid w:val="0040547E"/>
    <w:rsid w:val="00405F41"/>
    <w:rsid w:val="004063E2"/>
    <w:rsid w:val="0040670B"/>
    <w:rsid w:val="00406A69"/>
    <w:rsid w:val="00407808"/>
    <w:rsid w:val="00410498"/>
    <w:rsid w:val="0041229B"/>
    <w:rsid w:val="004140E1"/>
    <w:rsid w:val="00414E32"/>
    <w:rsid w:val="00415746"/>
    <w:rsid w:val="00420B39"/>
    <w:rsid w:val="00420B93"/>
    <w:rsid w:val="0042149D"/>
    <w:rsid w:val="00424526"/>
    <w:rsid w:val="00424AE1"/>
    <w:rsid w:val="004252DC"/>
    <w:rsid w:val="0042619F"/>
    <w:rsid w:val="00426454"/>
    <w:rsid w:val="00426A52"/>
    <w:rsid w:val="0042790E"/>
    <w:rsid w:val="00427DC2"/>
    <w:rsid w:val="00430216"/>
    <w:rsid w:val="0043265A"/>
    <w:rsid w:val="00432B37"/>
    <w:rsid w:val="00432B54"/>
    <w:rsid w:val="00432EEB"/>
    <w:rsid w:val="004375DC"/>
    <w:rsid w:val="00437BD3"/>
    <w:rsid w:val="00440492"/>
    <w:rsid w:val="00440863"/>
    <w:rsid w:val="004411B1"/>
    <w:rsid w:val="00450E26"/>
    <w:rsid w:val="00453331"/>
    <w:rsid w:val="004533AD"/>
    <w:rsid w:val="0045543D"/>
    <w:rsid w:val="004568DF"/>
    <w:rsid w:val="00456974"/>
    <w:rsid w:val="00457BA3"/>
    <w:rsid w:val="00460AEC"/>
    <w:rsid w:val="004620FA"/>
    <w:rsid w:val="004652E7"/>
    <w:rsid w:val="00467D33"/>
    <w:rsid w:val="00473DEE"/>
    <w:rsid w:val="00474B1D"/>
    <w:rsid w:val="00475AAD"/>
    <w:rsid w:val="00480D2C"/>
    <w:rsid w:val="0048167B"/>
    <w:rsid w:val="004831BE"/>
    <w:rsid w:val="00484BF0"/>
    <w:rsid w:val="00485CBB"/>
    <w:rsid w:val="0049052D"/>
    <w:rsid w:val="00490CD0"/>
    <w:rsid w:val="00491445"/>
    <w:rsid w:val="00492CDE"/>
    <w:rsid w:val="004944E3"/>
    <w:rsid w:val="004977D1"/>
    <w:rsid w:val="004A0C64"/>
    <w:rsid w:val="004A0D63"/>
    <w:rsid w:val="004A21FF"/>
    <w:rsid w:val="004A5176"/>
    <w:rsid w:val="004A7DCD"/>
    <w:rsid w:val="004B2284"/>
    <w:rsid w:val="004B33E0"/>
    <w:rsid w:val="004B4018"/>
    <w:rsid w:val="004B4825"/>
    <w:rsid w:val="004B4D1A"/>
    <w:rsid w:val="004B58E0"/>
    <w:rsid w:val="004C3CE1"/>
    <w:rsid w:val="004C76F2"/>
    <w:rsid w:val="004C7F4D"/>
    <w:rsid w:val="004D1E0F"/>
    <w:rsid w:val="004D3783"/>
    <w:rsid w:val="004D390C"/>
    <w:rsid w:val="004E0307"/>
    <w:rsid w:val="004E26CE"/>
    <w:rsid w:val="004E445D"/>
    <w:rsid w:val="004E564B"/>
    <w:rsid w:val="004E7A35"/>
    <w:rsid w:val="004F03E5"/>
    <w:rsid w:val="004F0EDD"/>
    <w:rsid w:val="004F2368"/>
    <w:rsid w:val="004F48D4"/>
    <w:rsid w:val="004F5C3B"/>
    <w:rsid w:val="004F6610"/>
    <w:rsid w:val="0050057E"/>
    <w:rsid w:val="00500F4B"/>
    <w:rsid w:val="00503F7E"/>
    <w:rsid w:val="005111D1"/>
    <w:rsid w:val="005125A6"/>
    <w:rsid w:val="00513CCD"/>
    <w:rsid w:val="005149E5"/>
    <w:rsid w:val="005167D4"/>
    <w:rsid w:val="00517BB5"/>
    <w:rsid w:val="0052066C"/>
    <w:rsid w:val="0052279D"/>
    <w:rsid w:val="00522BE8"/>
    <w:rsid w:val="005262CD"/>
    <w:rsid w:val="0053112A"/>
    <w:rsid w:val="0053182B"/>
    <w:rsid w:val="005325AD"/>
    <w:rsid w:val="005333CE"/>
    <w:rsid w:val="0054419D"/>
    <w:rsid w:val="00544975"/>
    <w:rsid w:val="005453F1"/>
    <w:rsid w:val="00550523"/>
    <w:rsid w:val="00551A8A"/>
    <w:rsid w:val="00551E5D"/>
    <w:rsid w:val="00551F25"/>
    <w:rsid w:val="0055677E"/>
    <w:rsid w:val="00560B96"/>
    <w:rsid w:val="00563B24"/>
    <w:rsid w:val="0057058F"/>
    <w:rsid w:val="005719DC"/>
    <w:rsid w:val="0057226B"/>
    <w:rsid w:val="00574C5C"/>
    <w:rsid w:val="005752ED"/>
    <w:rsid w:val="005753BB"/>
    <w:rsid w:val="00575FF2"/>
    <w:rsid w:val="0058448E"/>
    <w:rsid w:val="00584CF3"/>
    <w:rsid w:val="00590D5A"/>
    <w:rsid w:val="005929F3"/>
    <w:rsid w:val="00593A34"/>
    <w:rsid w:val="00594E6C"/>
    <w:rsid w:val="00595005"/>
    <w:rsid w:val="00595B92"/>
    <w:rsid w:val="005A009E"/>
    <w:rsid w:val="005A0EA5"/>
    <w:rsid w:val="005A3165"/>
    <w:rsid w:val="005A5E12"/>
    <w:rsid w:val="005A7421"/>
    <w:rsid w:val="005B05A0"/>
    <w:rsid w:val="005B0A46"/>
    <w:rsid w:val="005B1C7F"/>
    <w:rsid w:val="005B277A"/>
    <w:rsid w:val="005B4D31"/>
    <w:rsid w:val="005B6CC9"/>
    <w:rsid w:val="005C0A10"/>
    <w:rsid w:val="005C1335"/>
    <w:rsid w:val="005C3F12"/>
    <w:rsid w:val="005C6359"/>
    <w:rsid w:val="005C7717"/>
    <w:rsid w:val="005C7E81"/>
    <w:rsid w:val="005D01CE"/>
    <w:rsid w:val="005D01F4"/>
    <w:rsid w:val="005D41ED"/>
    <w:rsid w:val="005D55AE"/>
    <w:rsid w:val="005D6B76"/>
    <w:rsid w:val="005E2870"/>
    <w:rsid w:val="005E2C41"/>
    <w:rsid w:val="005E2E3F"/>
    <w:rsid w:val="005E2E95"/>
    <w:rsid w:val="005E3F7F"/>
    <w:rsid w:val="005E3FFB"/>
    <w:rsid w:val="005E56B3"/>
    <w:rsid w:val="005F06C3"/>
    <w:rsid w:val="005F0CA6"/>
    <w:rsid w:val="005F10CF"/>
    <w:rsid w:val="005F1493"/>
    <w:rsid w:val="005F14FF"/>
    <w:rsid w:val="005F1D38"/>
    <w:rsid w:val="005F2B92"/>
    <w:rsid w:val="005F2C89"/>
    <w:rsid w:val="005F32BB"/>
    <w:rsid w:val="005F5291"/>
    <w:rsid w:val="005F5815"/>
    <w:rsid w:val="005F6B50"/>
    <w:rsid w:val="00600DA6"/>
    <w:rsid w:val="00601B0E"/>
    <w:rsid w:val="0060267A"/>
    <w:rsid w:val="0060276D"/>
    <w:rsid w:val="0060339F"/>
    <w:rsid w:val="0060350E"/>
    <w:rsid w:val="0060471C"/>
    <w:rsid w:val="00604B6D"/>
    <w:rsid w:val="00605EFC"/>
    <w:rsid w:val="00605FD7"/>
    <w:rsid w:val="00606AA4"/>
    <w:rsid w:val="00607029"/>
    <w:rsid w:val="00607F37"/>
    <w:rsid w:val="00610A6F"/>
    <w:rsid w:val="00613FC1"/>
    <w:rsid w:val="006142A2"/>
    <w:rsid w:val="00621252"/>
    <w:rsid w:val="00623FB4"/>
    <w:rsid w:val="0062443C"/>
    <w:rsid w:val="006250B5"/>
    <w:rsid w:val="006256BA"/>
    <w:rsid w:val="006364D1"/>
    <w:rsid w:val="00637A62"/>
    <w:rsid w:val="00644541"/>
    <w:rsid w:val="00647CDC"/>
    <w:rsid w:val="00650545"/>
    <w:rsid w:val="00651C68"/>
    <w:rsid w:val="00654A8A"/>
    <w:rsid w:val="00654F53"/>
    <w:rsid w:val="00656414"/>
    <w:rsid w:val="00656F6B"/>
    <w:rsid w:val="00657570"/>
    <w:rsid w:val="006579CF"/>
    <w:rsid w:val="00660ECF"/>
    <w:rsid w:val="0066183D"/>
    <w:rsid w:val="00662216"/>
    <w:rsid w:val="00663005"/>
    <w:rsid w:val="00664B34"/>
    <w:rsid w:val="006655AC"/>
    <w:rsid w:val="00666669"/>
    <w:rsid w:val="00667912"/>
    <w:rsid w:val="00671DF5"/>
    <w:rsid w:val="00671FA8"/>
    <w:rsid w:val="0067425E"/>
    <w:rsid w:val="006753A5"/>
    <w:rsid w:val="00675451"/>
    <w:rsid w:val="00681396"/>
    <w:rsid w:val="00685808"/>
    <w:rsid w:val="00685E86"/>
    <w:rsid w:val="00686B33"/>
    <w:rsid w:val="00687BE0"/>
    <w:rsid w:val="0069115F"/>
    <w:rsid w:val="00692739"/>
    <w:rsid w:val="00693F7C"/>
    <w:rsid w:val="006970D2"/>
    <w:rsid w:val="00697663"/>
    <w:rsid w:val="006A1527"/>
    <w:rsid w:val="006A1C77"/>
    <w:rsid w:val="006A284E"/>
    <w:rsid w:val="006A2AA8"/>
    <w:rsid w:val="006A3382"/>
    <w:rsid w:val="006A36E3"/>
    <w:rsid w:val="006A3B21"/>
    <w:rsid w:val="006A759D"/>
    <w:rsid w:val="006B0A1B"/>
    <w:rsid w:val="006B2CDE"/>
    <w:rsid w:val="006B4677"/>
    <w:rsid w:val="006C023B"/>
    <w:rsid w:val="006C3BF5"/>
    <w:rsid w:val="006C3C15"/>
    <w:rsid w:val="006C4245"/>
    <w:rsid w:val="006C7B44"/>
    <w:rsid w:val="006D1467"/>
    <w:rsid w:val="006E1156"/>
    <w:rsid w:val="006E1608"/>
    <w:rsid w:val="006E511F"/>
    <w:rsid w:val="006E56F1"/>
    <w:rsid w:val="006E7032"/>
    <w:rsid w:val="006F01C3"/>
    <w:rsid w:val="006F2CF1"/>
    <w:rsid w:val="006F2E6A"/>
    <w:rsid w:val="006F41D8"/>
    <w:rsid w:val="006F6BB7"/>
    <w:rsid w:val="006F6C36"/>
    <w:rsid w:val="006F767B"/>
    <w:rsid w:val="00701E61"/>
    <w:rsid w:val="0070682E"/>
    <w:rsid w:val="00706A5F"/>
    <w:rsid w:val="00711216"/>
    <w:rsid w:val="007113B9"/>
    <w:rsid w:val="00711CB7"/>
    <w:rsid w:val="0071264A"/>
    <w:rsid w:val="00722402"/>
    <w:rsid w:val="00722424"/>
    <w:rsid w:val="00722892"/>
    <w:rsid w:val="00723277"/>
    <w:rsid w:val="00725A5D"/>
    <w:rsid w:val="00727B69"/>
    <w:rsid w:val="00730082"/>
    <w:rsid w:val="00730AB1"/>
    <w:rsid w:val="0073430D"/>
    <w:rsid w:val="00741FA2"/>
    <w:rsid w:val="00743FB9"/>
    <w:rsid w:val="007440E9"/>
    <w:rsid w:val="00744F2E"/>
    <w:rsid w:val="00747F8D"/>
    <w:rsid w:val="007537AE"/>
    <w:rsid w:val="00754172"/>
    <w:rsid w:val="0075519B"/>
    <w:rsid w:val="00756BFC"/>
    <w:rsid w:val="0075751F"/>
    <w:rsid w:val="007579D5"/>
    <w:rsid w:val="0076318A"/>
    <w:rsid w:val="00764F5D"/>
    <w:rsid w:val="007707C6"/>
    <w:rsid w:val="00771DAC"/>
    <w:rsid w:val="0077598B"/>
    <w:rsid w:val="0077617B"/>
    <w:rsid w:val="00780176"/>
    <w:rsid w:val="0078433B"/>
    <w:rsid w:val="0078699A"/>
    <w:rsid w:val="00787677"/>
    <w:rsid w:val="00791E99"/>
    <w:rsid w:val="00792334"/>
    <w:rsid w:val="00792961"/>
    <w:rsid w:val="00793A37"/>
    <w:rsid w:val="00794C25"/>
    <w:rsid w:val="00794E7B"/>
    <w:rsid w:val="00795A1E"/>
    <w:rsid w:val="007A23C5"/>
    <w:rsid w:val="007A27A5"/>
    <w:rsid w:val="007A2DE5"/>
    <w:rsid w:val="007A39F2"/>
    <w:rsid w:val="007A5681"/>
    <w:rsid w:val="007A6BE3"/>
    <w:rsid w:val="007B2F48"/>
    <w:rsid w:val="007B43B0"/>
    <w:rsid w:val="007B7283"/>
    <w:rsid w:val="007C19BC"/>
    <w:rsid w:val="007C2299"/>
    <w:rsid w:val="007C3C26"/>
    <w:rsid w:val="007C4EFB"/>
    <w:rsid w:val="007C5B89"/>
    <w:rsid w:val="007D1228"/>
    <w:rsid w:val="007D1415"/>
    <w:rsid w:val="007D1F7C"/>
    <w:rsid w:val="007D22C9"/>
    <w:rsid w:val="007D4726"/>
    <w:rsid w:val="007D6895"/>
    <w:rsid w:val="007D7069"/>
    <w:rsid w:val="007D7BD0"/>
    <w:rsid w:val="007E247E"/>
    <w:rsid w:val="007E5B03"/>
    <w:rsid w:val="007E5E4D"/>
    <w:rsid w:val="007F0E1D"/>
    <w:rsid w:val="007F1993"/>
    <w:rsid w:val="007F22F8"/>
    <w:rsid w:val="007F3477"/>
    <w:rsid w:val="007F53DB"/>
    <w:rsid w:val="00800A5B"/>
    <w:rsid w:val="008013CE"/>
    <w:rsid w:val="00801A98"/>
    <w:rsid w:val="00801C38"/>
    <w:rsid w:val="0080216F"/>
    <w:rsid w:val="008029D2"/>
    <w:rsid w:val="008031B2"/>
    <w:rsid w:val="00804461"/>
    <w:rsid w:val="00805AA3"/>
    <w:rsid w:val="00805C84"/>
    <w:rsid w:val="0080642C"/>
    <w:rsid w:val="00806B66"/>
    <w:rsid w:val="00807382"/>
    <w:rsid w:val="008076A8"/>
    <w:rsid w:val="00813192"/>
    <w:rsid w:val="00813D01"/>
    <w:rsid w:val="008204E5"/>
    <w:rsid w:val="008218F2"/>
    <w:rsid w:val="00823455"/>
    <w:rsid w:val="008275B9"/>
    <w:rsid w:val="008305D0"/>
    <w:rsid w:val="00830E79"/>
    <w:rsid w:val="00831B82"/>
    <w:rsid w:val="00832E90"/>
    <w:rsid w:val="0083654E"/>
    <w:rsid w:val="00836E13"/>
    <w:rsid w:val="008371D8"/>
    <w:rsid w:val="00840E12"/>
    <w:rsid w:val="00841B54"/>
    <w:rsid w:val="008423E2"/>
    <w:rsid w:val="00842DF2"/>
    <w:rsid w:val="008438C7"/>
    <w:rsid w:val="008556FF"/>
    <w:rsid w:val="00855C7E"/>
    <w:rsid w:val="00861775"/>
    <w:rsid w:val="00862623"/>
    <w:rsid w:val="00865A4F"/>
    <w:rsid w:val="0087251C"/>
    <w:rsid w:val="008756D5"/>
    <w:rsid w:val="00875E71"/>
    <w:rsid w:val="00877CB9"/>
    <w:rsid w:val="00880D05"/>
    <w:rsid w:val="00885147"/>
    <w:rsid w:val="00885669"/>
    <w:rsid w:val="008856B0"/>
    <w:rsid w:val="0088736C"/>
    <w:rsid w:val="008901CD"/>
    <w:rsid w:val="00890803"/>
    <w:rsid w:val="00891D59"/>
    <w:rsid w:val="008928F0"/>
    <w:rsid w:val="008A04EE"/>
    <w:rsid w:val="008A4966"/>
    <w:rsid w:val="008B0FC2"/>
    <w:rsid w:val="008B2DE1"/>
    <w:rsid w:val="008B43C1"/>
    <w:rsid w:val="008B7133"/>
    <w:rsid w:val="008C14FD"/>
    <w:rsid w:val="008C1E4A"/>
    <w:rsid w:val="008D0DE1"/>
    <w:rsid w:val="008D229A"/>
    <w:rsid w:val="008D2CC0"/>
    <w:rsid w:val="008D51EB"/>
    <w:rsid w:val="008E00C9"/>
    <w:rsid w:val="008E06FA"/>
    <w:rsid w:val="008F0B38"/>
    <w:rsid w:val="008F1162"/>
    <w:rsid w:val="008F4963"/>
    <w:rsid w:val="008F4C99"/>
    <w:rsid w:val="008F5493"/>
    <w:rsid w:val="008F7444"/>
    <w:rsid w:val="009011D7"/>
    <w:rsid w:val="00903719"/>
    <w:rsid w:val="00906E42"/>
    <w:rsid w:val="00910130"/>
    <w:rsid w:val="00910640"/>
    <w:rsid w:val="00910DF3"/>
    <w:rsid w:val="00911136"/>
    <w:rsid w:val="00913710"/>
    <w:rsid w:val="009162D8"/>
    <w:rsid w:val="0092027A"/>
    <w:rsid w:val="00925BF2"/>
    <w:rsid w:val="00926254"/>
    <w:rsid w:val="00927F64"/>
    <w:rsid w:val="00930024"/>
    <w:rsid w:val="00930AA3"/>
    <w:rsid w:val="0093169E"/>
    <w:rsid w:val="0093436D"/>
    <w:rsid w:val="009416D7"/>
    <w:rsid w:val="0094249B"/>
    <w:rsid w:val="0094364C"/>
    <w:rsid w:val="00943AC6"/>
    <w:rsid w:val="00945041"/>
    <w:rsid w:val="009450B6"/>
    <w:rsid w:val="00947861"/>
    <w:rsid w:val="00950D3C"/>
    <w:rsid w:val="00952283"/>
    <w:rsid w:val="0095447C"/>
    <w:rsid w:val="00955590"/>
    <w:rsid w:val="00955AAF"/>
    <w:rsid w:val="009568B3"/>
    <w:rsid w:val="00956D7C"/>
    <w:rsid w:val="00957753"/>
    <w:rsid w:val="009624D8"/>
    <w:rsid w:val="0096290A"/>
    <w:rsid w:val="00963321"/>
    <w:rsid w:val="009667B1"/>
    <w:rsid w:val="00970C7A"/>
    <w:rsid w:val="0097477C"/>
    <w:rsid w:val="00982242"/>
    <w:rsid w:val="009825D1"/>
    <w:rsid w:val="0098294D"/>
    <w:rsid w:val="00983A07"/>
    <w:rsid w:val="00984208"/>
    <w:rsid w:val="00986B31"/>
    <w:rsid w:val="009910D4"/>
    <w:rsid w:val="009927F9"/>
    <w:rsid w:val="0099485B"/>
    <w:rsid w:val="00995F53"/>
    <w:rsid w:val="009962AE"/>
    <w:rsid w:val="00997FA4"/>
    <w:rsid w:val="009A1420"/>
    <w:rsid w:val="009A3029"/>
    <w:rsid w:val="009A4E9C"/>
    <w:rsid w:val="009A7F95"/>
    <w:rsid w:val="009B02C6"/>
    <w:rsid w:val="009B03AE"/>
    <w:rsid w:val="009B3226"/>
    <w:rsid w:val="009B3EEB"/>
    <w:rsid w:val="009B4ACC"/>
    <w:rsid w:val="009B6D8C"/>
    <w:rsid w:val="009C2E4F"/>
    <w:rsid w:val="009D0012"/>
    <w:rsid w:val="009D0F60"/>
    <w:rsid w:val="009D335B"/>
    <w:rsid w:val="009E26F2"/>
    <w:rsid w:val="009E6186"/>
    <w:rsid w:val="009F4DEE"/>
    <w:rsid w:val="009F6881"/>
    <w:rsid w:val="009F7411"/>
    <w:rsid w:val="00A010A8"/>
    <w:rsid w:val="00A063D1"/>
    <w:rsid w:val="00A10296"/>
    <w:rsid w:val="00A12C44"/>
    <w:rsid w:val="00A12DBC"/>
    <w:rsid w:val="00A1424E"/>
    <w:rsid w:val="00A150F8"/>
    <w:rsid w:val="00A231A0"/>
    <w:rsid w:val="00A23339"/>
    <w:rsid w:val="00A23AA5"/>
    <w:rsid w:val="00A2506D"/>
    <w:rsid w:val="00A25A84"/>
    <w:rsid w:val="00A26325"/>
    <w:rsid w:val="00A32EEE"/>
    <w:rsid w:val="00A3450E"/>
    <w:rsid w:val="00A3498D"/>
    <w:rsid w:val="00A36BAB"/>
    <w:rsid w:val="00A41C08"/>
    <w:rsid w:val="00A42811"/>
    <w:rsid w:val="00A42B63"/>
    <w:rsid w:val="00A433F9"/>
    <w:rsid w:val="00A636B1"/>
    <w:rsid w:val="00A67755"/>
    <w:rsid w:val="00A67D69"/>
    <w:rsid w:val="00A750AF"/>
    <w:rsid w:val="00A753BD"/>
    <w:rsid w:val="00A759B3"/>
    <w:rsid w:val="00A775ED"/>
    <w:rsid w:val="00A77A95"/>
    <w:rsid w:val="00A81BF6"/>
    <w:rsid w:val="00A82B1A"/>
    <w:rsid w:val="00A83789"/>
    <w:rsid w:val="00A867C0"/>
    <w:rsid w:val="00A946E3"/>
    <w:rsid w:val="00A95CBB"/>
    <w:rsid w:val="00AA0310"/>
    <w:rsid w:val="00AA2AE0"/>
    <w:rsid w:val="00AA6356"/>
    <w:rsid w:val="00AA63B8"/>
    <w:rsid w:val="00AB1048"/>
    <w:rsid w:val="00AB2BE1"/>
    <w:rsid w:val="00AB3E16"/>
    <w:rsid w:val="00AB3F82"/>
    <w:rsid w:val="00AB5048"/>
    <w:rsid w:val="00AB57B8"/>
    <w:rsid w:val="00AB63A2"/>
    <w:rsid w:val="00AB6479"/>
    <w:rsid w:val="00AB7B2A"/>
    <w:rsid w:val="00AC2B4C"/>
    <w:rsid w:val="00AC3234"/>
    <w:rsid w:val="00AC4627"/>
    <w:rsid w:val="00AC5669"/>
    <w:rsid w:val="00AC67F4"/>
    <w:rsid w:val="00AD0BD0"/>
    <w:rsid w:val="00AD2BAB"/>
    <w:rsid w:val="00AD3FE2"/>
    <w:rsid w:val="00AD54B2"/>
    <w:rsid w:val="00AE3492"/>
    <w:rsid w:val="00AE4F95"/>
    <w:rsid w:val="00AE797F"/>
    <w:rsid w:val="00AF2D5A"/>
    <w:rsid w:val="00AF3D14"/>
    <w:rsid w:val="00AF3ED2"/>
    <w:rsid w:val="00AF43F1"/>
    <w:rsid w:val="00AF6AD3"/>
    <w:rsid w:val="00AF77C9"/>
    <w:rsid w:val="00AF7D07"/>
    <w:rsid w:val="00B011D5"/>
    <w:rsid w:val="00B02635"/>
    <w:rsid w:val="00B0360E"/>
    <w:rsid w:val="00B070FC"/>
    <w:rsid w:val="00B11F47"/>
    <w:rsid w:val="00B14D22"/>
    <w:rsid w:val="00B15912"/>
    <w:rsid w:val="00B16B4D"/>
    <w:rsid w:val="00B17D79"/>
    <w:rsid w:val="00B17EFC"/>
    <w:rsid w:val="00B20907"/>
    <w:rsid w:val="00B21E55"/>
    <w:rsid w:val="00B2313D"/>
    <w:rsid w:val="00B26B7A"/>
    <w:rsid w:val="00B32DB5"/>
    <w:rsid w:val="00B34FF9"/>
    <w:rsid w:val="00B355D9"/>
    <w:rsid w:val="00B36894"/>
    <w:rsid w:val="00B36B01"/>
    <w:rsid w:val="00B36BF8"/>
    <w:rsid w:val="00B37094"/>
    <w:rsid w:val="00B40969"/>
    <w:rsid w:val="00B4223C"/>
    <w:rsid w:val="00B44FBA"/>
    <w:rsid w:val="00B53BA8"/>
    <w:rsid w:val="00B544A8"/>
    <w:rsid w:val="00B55118"/>
    <w:rsid w:val="00B603D4"/>
    <w:rsid w:val="00B633ED"/>
    <w:rsid w:val="00B66240"/>
    <w:rsid w:val="00B6671C"/>
    <w:rsid w:val="00B67C3A"/>
    <w:rsid w:val="00B70EE5"/>
    <w:rsid w:val="00B73C32"/>
    <w:rsid w:val="00B74839"/>
    <w:rsid w:val="00B76692"/>
    <w:rsid w:val="00B766AA"/>
    <w:rsid w:val="00B80283"/>
    <w:rsid w:val="00B83CE7"/>
    <w:rsid w:val="00B911CB"/>
    <w:rsid w:val="00B91FEA"/>
    <w:rsid w:val="00B94C9E"/>
    <w:rsid w:val="00B95E53"/>
    <w:rsid w:val="00B97BEA"/>
    <w:rsid w:val="00B97F56"/>
    <w:rsid w:val="00BA1081"/>
    <w:rsid w:val="00BA117B"/>
    <w:rsid w:val="00BA3A31"/>
    <w:rsid w:val="00BA4F41"/>
    <w:rsid w:val="00BB6CE4"/>
    <w:rsid w:val="00BB7577"/>
    <w:rsid w:val="00BB7C28"/>
    <w:rsid w:val="00BC7CF0"/>
    <w:rsid w:val="00BD0711"/>
    <w:rsid w:val="00BD22FB"/>
    <w:rsid w:val="00BD2644"/>
    <w:rsid w:val="00BD4FAF"/>
    <w:rsid w:val="00BD73D8"/>
    <w:rsid w:val="00BD7AE4"/>
    <w:rsid w:val="00BE0075"/>
    <w:rsid w:val="00BE06F6"/>
    <w:rsid w:val="00BE279A"/>
    <w:rsid w:val="00BE33E7"/>
    <w:rsid w:val="00BE6BAC"/>
    <w:rsid w:val="00BE7E7D"/>
    <w:rsid w:val="00BF48E2"/>
    <w:rsid w:val="00BF4925"/>
    <w:rsid w:val="00BF66EF"/>
    <w:rsid w:val="00BF6E8B"/>
    <w:rsid w:val="00BF6FAF"/>
    <w:rsid w:val="00C03E3E"/>
    <w:rsid w:val="00C076E0"/>
    <w:rsid w:val="00C10151"/>
    <w:rsid w:val="00C1226B"/>
    <w:rsid w:val="00C151B6"/>
    <w:rsid w:val="00C25E24"/>
    <w:rsid w:val="00C30343"/>
    <w:rsid w:val="00C330BA"/>
    <w:rsid w:val="00C3438E"/>
    <w:rsid w:val="00C34AF9"/>
    <w:rsid w:val="00C371FB"/>
    <w:rsid w:val="00C37750"/>
    <w:rsid w:val="00C40149"/>
    <w:rsid w:val="00C413C0"/>
    <w:rsid w:val="00C44E80"/>
    <w:rsid w:val="00C45A0D"/>
    <w:rsid w:val="00C4744D"/>
    <w:rsid w:val="00C47B47"/>
    <w:rsid w:val="00C5287E"/>
    <w:rsid w:val="00C575C4"/>
    <w:rsid w:val="00C605E6"/>
    <w:rsid w:val="00C739BD"/>
    <w:rsid w:val="00C74223"/>
    <w:rsid w:val="00C824AF"/>
    <w:rsid w:val="00C84564"/>
    <w:rsid w:val="00C85312"/>
    <w:rsid w:val="00C861AA"/>
    <w:rsid w:val="00C869C8"/>
    <w:rsid w:val="00C903CE"/>
    <w:rsid w:val="00C93E82"/>
    <w:rsid w:val="00C948B4"/>
    <w:rsid w:val="00C97F47"/>
    <w:rsid w:val="00CA0868"/>
    <w:rsid w:val="00CA136D"/>
    <w:rsid w:val="00CA2CCB"/>
    <w:rsid w:val="00CA5ECA"/>
    <w:rsid w:val="00CA68C6"/>
    <w:rsid w:val="00CA73F9"/>
    <w:rsid w:val="00CA79A3"/>
    <w:rsid w:val="00CA7BB4"/>
    <w:rsid w:val="00CB3AD1"/>
    <w:rsid w:val="00CB73D2"/>
    <w:rsid w:val="00CC0676"/>
    <w:rsid w:val="00CC0BD0"/>
    <w:rsid w:val="00CC1182"/>
    <w:rsid w:val="00CC576B"/>
    <w:rsid w:val="00CC579E"/>
    <w:rsid w:val="00CD2031"/>
    <w:rsid w:val="00CD2A35"/>
    <w:rsid w:val="00CD48F7"/>
    <w:rsid w:val="00CD4E64"/>
    <w:rsid w:val="00CE31FA"/>
    <w:rsid w:val="00CE323E"/>
    <w:rsid w:val="00CE398A"/>
    <w:rsid w:val="00CE5427"/>
    <w:rsid w:val="00CF0041"/>
    <w:rsid w:val="00CF04BF"/>
    <w:rsid w:val="00CF6125"/>
    <w:rsid w:val="00CF7733"/>
    <w:rsid w:val="00D01BA1"/>
    <w:rsid w:val="00D0238A"/>
    <w:rsid w:val="00D0632A"/>
    <w:rsid w:val="00D11CCB"/>
    <w:rsid w:val="00D15F27"/>
    <w:rsid w:val="00D161BE"/>
    <w:rsid w:val="00D16CEE"/>
    <w:rsid w:val="00D238EB"/>
    <w:rsid w:val="00D26082"/>
    <w:rsid w:val="00D30BFC"/>
    <w:rsid w:val="00D33B64"/>
    <w:rsid w:val="00D3524D"/>
    <w:rsid w:val="00D354D0"/>
    <w:rsid w:val="00D35BB4"/>
    <w:rsid w:val="00D4276C"/>
    <w:rsid w:val="00D42D7F"/>
    <w:rsid w:val="00D47CE7"/>
    <w:rsid w:val="00D47F9F"/>
    <w:rsid w:val="00D512BE"/>
    <w:rsid w:val="00D516C4"/>
    <w:rsid w:val="00D55B2B"/>
    <w:rsid w:val="00D60B99"/>
    <w:rsid w:val="00D60DDC"/>
    <w:rsid w:val="00D62DD8"/>
    <w:rsid w:val="00D64801"/>
    <w:rsid w:val="00D649AA"/>
    <w:rsid w:val="00D66870"/>
    <w:rsid w:val="00D66B29"/>
    <w:rsid w:val="00D71305"/>
    <w:rsid w:val="00D7157C"/>
    <w:rsid w:val="00D72605"/>
    <w:rsid w:val="00D77EAB"/>
    <w:rsid w:val="00D8088D"/>
    <w:rsid w:val="00D8282E"/>
    <w:rsid w:val="00D82DD5"/>
    <w:rsid w:val="00D8316B"/>
    <w:rsid w:val="00D8358D"/>
    <w:rsid w:val="00D838B1"/>
    <w:rsid w:val="00D844FD"/>
    <w:rsid w:val="00D90411"/>
    <w:rsid w:val="00D93270"/>
    <w:rsid w:val="00D93BE1"/>
    <w:rsid w:val="00D95C73"/>
    <w:rsid w:val="00DA3F31"/>
    <w:rsid w:val="00DA53F4"/>
    <w:rsid w:val="00DA7720"/>
    <w:rsid w:val="00DB020F"/>
    <w:rsid w:val="00DB1DC3"/>
    <w:rsid w:val="00DB39EB"/>
    <w:rsid w:val="00DB4436"/>
    <w:rsid w:val="00DB4DF7"/>
    <w:rsid w:val="00DB5138"/>
    <w:rsid w:val="00DB52BD"/>
    <w:rsid w:val="00DB68CD"/>
    <w:rsid w:val="00DB767C"/>
    <w:rsid w:val="00DC0A84"/>
    <w:rsid w:val="00DC14E9"/>
    <w:rsid w:val="00DD7C95"/>
    <w:rsid w:val="00DE1BCC"/>
    <w:rsid w:val="00DE22C7"/>
    <w:rsid w:val="00DE281E"/>
    <w:rsid w:val="00DE31EB"/>
    <w:rsid w:val="00DE487E"/>
    <w:rsid w:val="00DE500D"/>
    <w:rsid w:val="00DE6173"/>
    <w:rsid w:val="00DF35B2"/>
    <w:rsid w:val="00E00723"/>
    <w:rsid w:val="00E023E8"/>
    <w:rsid w:val="00E059B7"/>
    <w:rsid w:val="00E078D4"/>
    <w:rsid w:val="00E108BE"/>
    <w:rsid w:val="00E13FF1"/>
    <w:rsid w:val="00E14F6A"/>
    <w:rsid w:val="00E15A03"/>
    <w:rsid w:val="00E200B0"/>
    <w:rsid w:val="00E20E34"/>
    <w:rsid w:val="00E216C2"/>
    <w:rsid w:val="00E25679"/>
    <w:rsid w:val="00E27C59"/>
    <w:rsid w:val="00E30847"/>
    <w:rsid w:val="00E32EED"/>
    <w:rsid w:val="00E34DDF"/>
    <w:rsid w:val="00E36C1B"/>
    <w:rsid w:val="00E3729A"/>
    <w:rsid w:val="00E413C7"/>
    <w:rsid w:val="00E43079"/>
    <w:rsid w:val="00E434AA"/>
    <w:rsid w:val="00E5567D"/>
    <w:rsid w:val="00E57C53"/>
    <w:rsid w:val="00E605DB"/>
    <w:rsid w:val="00E67411"/>
    <w:rsid w:val="00E73394"/>
    <w:rsid w:val="00E74C52"/>
    <w:rsid w:val="00E77516"/>
    <w:rsid w:val="00E82D24"/>
    <w:rsid w:val="00E90BEB"/>
    <w:rsid w:val="00E911D6"/>
    <w:rsid w:val="00E91E6D"/>
    <w:rsid w:val="00E92F29"/>
    <w:rsid w:val="00E97DD6"/>
    <w:rsid w:val="00EA0AF5"/>
    <w:rsid w:val="00EA134E"/>
    <w:rsid w:val="00EA4CE0"/>
    <w:rsid w:val="00EA51EB"/>
    <w:rsid w:val="00EA5217"/>
    <w:rsid w:val="00EA590F"/>
    <w:rsid w:val="00EA5F9C"/>
    <w:rsid w:val="00EA667B"/>
    <w:rsid w:val="00EA7C84"/>
    <w:rsid w:val="00EB04AE"/>
    <w:rsid w:val="00EB3973"/>
    <w:rsid w:val="00EB7844"/>
    <w:rsid w:val="00EC3963"/>
    <w:rsid w:val="00EC42BB"/>
    <w:rsid w:val="00EC5FED"/>
    <w:rsid w:val="00ED018D"/>
    <w:rsid w:val="00ED0BEE"/>
    <w:rsid w:val="00ED30C2"/>
    <w:rsid w:val="00ED5117"/>
    <w:rsid w:val="00ED5C4B"/>
    <w:rsid w:val="00ED61DA"/>
    <w:rsid w:val="00EE0C9D"/>
    <w:rsid w:val="00EE1BA8"/>
    <w:rsid w:val="00EE2E64"/>
    <w:rsid w:val="00EE50D1"/>
    <w:rsid w:val="00EE61D3"/>
    <w:rsid w:val="00EE7A86"/>
    <w:rsid w:val="00EF0B06"/>
    <w:rsid w:val="00EF3671"/>
    <w:rsid w:val="00EF5158"/>
    <w:rsid w:val="00EF73C3"/>
    <w:rsid w:val="00EF78DA"/>
    <w:rsid w:val="00F00020"/>
    <w:rsid w:val="00F00E1F"/>
    <w:rsid w:val="00F01F7D"/>
    <w:rsid w:val="00F03364"/>
    <w:rsid w:val="00F0527D"/>
    <w:rsid w:val="00F0611D"/>
    <w:rsid w:val="00F06F59"/>
    <w:rsid w:val="00F07F50"/>
    <w:rsid w:val="00F117CB"/>
    <w:rsid w:val="00F13B31"/>
    <w:rsid w:val="00F14B06"/>
    <w:rsid w:val="00F15369"/>
    <w:rsid w:val="00F21A05"/>
    <w:rsid w:val="00F23AE6"/>
    <w:rsid w:val="00F24CAE"/>
    <w:rsid w:val="00F2717E"/>
    <w:rsid w:val="00F316DA"/>
    <w:rsid w:val="00F31BE6"/>
    <w:rsid w:val="00F330BC"/>
    <w:rsid w:val="00F34F6B"/>
    <w:rsid w:val="00F36041"/>
    <w:rsid w:val="00F40D37"/>
    <w:rsid w:val="00F41C4A"/>
    <w:rsid w:val="00F43F7B"/>
    <w:rsid w:val="00F44926"/>
    <w:rsid w:val="00F451BE"/>
    <w:rsid w:val="00F461BF"/>
    <w:rsid w:val="00F468B2"/>
    <w:rsid w:val="00F51C04"/>
    <w:rsid w:val="00F55684"/>
    <w:rsid w:val="00F71431"/>
    <w:rsid w:val="00F72C34"/>
    <w:rsid w:val="00F73111"/>
    <w:rsid w:val="00F73A10"/>
    <w:rsid w:val="00F748DE"/>
    <w:rsid w:val="00F77F5D"/>
    <w:rsid w:val="00F803F7"/>
    <w:rsid w:val="00F818A8"/>
    <w:rsid w:val="00F81FF0"/>
    <w:rsid w:val="00F82B28"/>
    <w:rsid w:val="00F82C5E"/>
    <w:rsid w:val="00F84079"/>
    <w:rsid w:val="00F92611"/>
    <w:rsid w:val="00F94080"/>
    <w:rsid w:val="00F9565D"/>
    <w:rsid w:val="00FA0864"/>
    <w:rsid w:val="00FA1ACF"/>
    <w:rsid w:val="00FA4FF1"/>
    <w:rsid w:val="00FA57FE"/>
    <w:rsid w:val="00FA6019"/>
    <w:rsid w:val="00FB27E5"/>
    <w:rsid w:val="00FB30F9"/>
    <w:rsid w:val="00FB3133"/>
    <w:rsid w:val="00FB6206"/>
    <w:rsid w:val="00FB683D"/>
    <w:rsid w:val="00FC41AE"/>
    <w:rsid w:val="00FC60E1"/>
    <w:rsid w:val="00FD3EDA"/>
    <w:rsid w:val="00FD4DCF"/>
    <w:rsid w:val="00FD6BA3"/>
    <w:rsid w:val="00FD6C56"/>
    <w:rsid w:val="00FE1AC6"/>
    <w:rsid w:val="00FE3491"/>
    <w:rsid w:val="00FE779C"/>
    <w:rsid w:val="00FF0BF8"/>
    <w:rsid w:val="00FF519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831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autoRedefine/>
    <w:uiPriority w:val="9"/>
    <w:qFormat/>
    <w:rsid w:val="009011D7"/>
    <w:pPr>
      <w:keepNext/>
      <w:keepLines/>
      <w:tabs>
        <w:tab w:val="left" w:pos="851"/>
      </w:tabs>
      <w:spacing w:after="120" w:line="240" w:lineRule="auto"/>
      <w:jc w:val="center"/>
      <w:outlineLvl w:val="1"/>
    </w:pPr>
    <w:rPr>
      <w:rFonts w:eastAsiaTheme="majorEastAsia" w:cs="Times New Roman"/>
      <w:b/>
      <w:bCs/>
      <w:i/>
      <w:smallCaps/>
      <w:color w:val="943634" w:themeColor="accent2" w:themeShade="BF"/>
      <w:sz w:val="32"/>
      <w:szCs w:val="44"/>
      <w:lang w:eastAsia="en-US"/>
    </w:rPr>
  </w:style>
  <w:style w:type="paragraph" w:styleId="Titre3">
    <w:name w:val="heading 3"/>
    <w:basedOn w:val="Normal"/>
    <w:next w:val="Normal"/>
    <w:link w:val="Titre3Car"/>
    <w:uiPriority w:val="9"/>
    <w:unhideWhenUsed/>
    <w:qFormat/>
    <w:rsid w:val="00D6687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D668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134981"/>
    <w:pPr>
      <w:ind w:left="720"/>
      <w:contextualSpacing/>
    </w:pPr>
  </w:style>
  <w:style w:type="paragraph" w:styleId="En-tte">
    <w:name w:val="header"/>
    <w:basedOn w:val="Normal"/>
    <w:link w:val="En-tteCar"/>
    <w:uiPriority w:val="99"/>
    <w:unhideWhenUsed/>
    <w:rsid w:val="00F41C4A"/>
    <w:pPr>
      <w:tabs>
        <w:tab w:val="center" w:pos="4536"/>
        <w:tab w:val="right" w:pos="9072"/>
      </w:tabs>
      <w:spacing w:after="0" w:line="240" w:lineRule="auto"/>
    </w:pPr>
  </w:style>
  <w:style w:type="character" w:customStyle="1" w:styleId="En-tteCar">
    <w:name w:val="En-tête Car"/>
    <w:basedOn w:val="Policepardfaut"/>
    <w:link w:val="En-tte"/>
    <w:uiPriority w:val="99"/>
    <w:rsid w:val="00F41C4A"/>
  </w:style>
  <w:style w:type="paragraph" w:styleId="Pieddepage">
    <w:name w:val="footer"/>
    <w:basedOn w:val="Normal"/>
    <w:link w:val="PieddepageCar"/>
    <w:uiPriority w:val="99"/>
    <w:unhideWhenUsed/>
    <w:rsid w:val="00F41C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C4A"/>
  </w:style>
  <w:style w:type="character" w:customStyle="1" w:styleId="ParagraphedelisteCar">
    <w:name w:val="Paragraphe de liste Car"/>
    <w:link w:val="Paragraphedeliste"/>
    <w:uiPriority w:val="34"/>
    <w:rsid w:val="00426A52"/>
  </w:style>
  <w:style w:type="character" w:customStyle="1" w:styleId="hps">
    <w:name w:val="hps"/>
    <w:rsid w:val="00426A52"/>
  </w:style>
  <w:style w:type="character" w:customStyle="1" w:styleId="NoSpacingChar">
    <w:name w:val="No Spacing Char"/>
    <w:link w:val="NoSpacing1"/>
    <w:locked/>
    <w:rsid w:val="00426A52"/>
    <w:rPr>
      <w:rFonts w:ascii="PMingLiU" w:eastAsia="PMingLiU" w:hAnsi="PMingLiU"/>
      <w:lang w:val="en-US"/>
    </w:rPr>
  </w:style>
  <w:style w:type="paragraph" w:customStyle="1" w:styleId="NoSpacing1">
    <w:name w:val="No Spacing1"/>
    <w:link w:val="NoSpacingChar"/>
    <w:qFormat/>
    <w:rsid w:val="00426A52"/>
    <w:pPr>
      <w:spacing w:after="0" w:line="240" w:lineRule="auto"/>
    </w:pPr>
    <w:rPr>
      <w:rFonts w:ascii="PMingLiU" w:eastAsia="PMingLiU" w:hAnsi="PMingLiU"/>
      <w:lang w:val="en-US"/>
    </w:rPr>
  </w:style>
  <w:style w:type="character" w:customStyle="1" w:styleId="Titre2Car">
    <w:name w:val="Titre 2 Car"/>
    <w:basedOn w:val="Policepardfaut"/>
    <w:link w:val="Titre2"/>
    <w:uiPriority w:val="9"/>
    <w:rsid w:val="009011D7"/>
    <w:rPr>
      <w:rFonts w:eastAsiaTheme="majorEastAsia" w:cs="Times New Roman"/>
      <w:b/>
      <w:bCs/>
      <w:i/>
      <w:smallCaps/>
      <w:color w:val="943634" w:themeColor="accent2" w:themeShade="BF"/>
      <w:sz w:val="32"/>
      <w:szCs w:val="44"/>
      <w:lang w:eastAsia="en-US"/>
    </w:rPr>
  </w:style>
  <w:style w:type="table" w:styleId="Grilledutableau">
    <w:name w:val="Table Grid"/>
    <w:basedOn w:val="TableauNormal"/>
    <w:uiPriority w:val="39"/>
    <w:rsid w:val="00C7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68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A79E1"/>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5005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057E"/>
    <w:rPr>
      <w:rFonts w:ascii="Tahoma" w:hAnsi="Tahoma" w:cs="Tahoma"/>
      <w:sz w:val="16"/>
      <w:szCs w:val="16"/>
    </w:rPr>
  </w:style>
  <w:style w:type="paragraph" w:styleId="Notedebasdepage">
    <w:name w:val="footnote text"/>
    <w:aliases w:val="FOOTNOTES,fn,single space,footnote text,Texte de note de bas de page,footnote text Car,Texte de note de bas de page Car,footnote text Car Car Car,footnote text Car1 Car,Note de bas de page Car Car Car Car Car"/>
    <w:basedOn w:val="Normal"/>
    <w:link w:val="NotedebasdepageCar"/>
    <w:unhideWhenUsed/>
    <w:rsid w:val="0060350E"/>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aliases w:val="FOOTNOTES Car,fn Car,single space Car,footnote text Car1,Texte de note de bas de page Car1,footnote text Car Car,Texte de note de bas de page Car Car,footnote text Car Car Car Car,footnote text Car1 Car Car"/>
    <w:basedOn w:val="Policepardfaut"/>
    <w:link w:val="Notedebasdepage"/>
    <w:rsid w:val="0060350E"/>
    <w:rPr>
      <w:rFonts w:ascii="Times New Roman" w:eastAsia="Times New Roman" w:hAnsi="Times New Roman" w:cs="Times New Roman"/>
      <w:sz w:val="20"/>
      <w:szCs w:val="20"/>
    </w:rPr>
  </w:style>
  <w:style w:type="character" w:styleId="Appelnotedebasdep">
    <w:name w:val="footnote reference"/>
    <w:basedOn w:val="Policepardfaut"/>
    <w:unhideWhenUsed/>
    <w:rsid w:val="0060350E"/>
    <w:rPr>
      <w:vertAlign w:val="superscript"/>
    </w:rPr>
  </w:style>
  <w:style w:type="paragraph" w:styleId="Sansinterligne">
    <w:name w:val="No Spacing"/>
    <w:uiPriority w:val="1"/>
    <w:qFormat/>
    <w:rsid w:val="008756D5"/>
    <w:pPr>
      <w:spacing w:after="0" w:line="240" w:lineRule="auto"/>
    </w:pPr>
  </w:style>
  <w:style w:type="character" w:styleId="Marquedecommentaire">
    <w:name w:val="annotation reference"/>
    <w:basedOn w:val="Policepardfaut"/>
    <w:uiPriority w:val="99"/>
    <w:semiHidden/>
    <w:unhideWhenUsed/>
    <w:rsid w:val="00F330BC"/>
    <w:rPr>
      <w:sz w:val="16"/>
      <w:szCs w:val="16"/>
    </w:rPr>
  </w:style>
  <w:style w:type="paragraph" w:styleId="Commentaire">
    <w:name w:val="annotation text"/>
    <w:basedOn w:val="Normal"/>
    <w:link w:val="CommentaireCar"/>
    <w:uiPriority w:val="99"/>
    <w:semiHidden/>
    <w:unhideWhenUsed/>
    <w:rsid w:val="00F330BC"/>
    <w:pPr>
      <w:spacing w:line="240" w:lineRule="auto"/>
    </w:pPr>
    <w:rPr>
      <w:sz w:val="20"/>
      <w:szCs w:val="20"/>
    </w:rPr>
  </w:style>
  <w:style w:type="character" w:customStyle="1" w:styleId="CommentaireCar">
    <w:name w:val="Commentaire Car"/>
    <w:basedOn w:val="Policepardfaut"/>
    <w:link w:val="Commentaire"/>
    <w:uiPriority w:val="99"/>
    <w:semiHidden/>
    <w:rsid w:val="00F330BC"/>
    <w:rPr>
      <w:sz w:val="20"/>
      <w:szCs w:val="20"/>
    </w:rPr>
  </w:style>
  <w:style w:type="paragraph" w:styleId="Objetducommentaire">
    <w:name w:val="annotation subject"/>
    <w:basedOn w:val="Commentaire"/>
    <w:next w:val="Commentaire"/>
    <w:link w:val="ObjetducommentaireCar"/>
    <w:uiPriority w:val="99"/>
    <w:semiHidden/>
    <w:unhideWhenUsed/>
    <w:rsid w:val="00F330BC"/>
    <w:rPr>
      <w:b/>
      <w:bCs/>
    </w:rPr>
  </w:style>
  <w:style w:type="character" w:customStyle="1" w:styleId="ObjetducommentaireCar">
    <w:name w:val="Objet du commentaire Car"/>
    <w:basedOn w:val="CommentaireCar"/>
    <w:link w:val="Objetducommentaire"/>
    <w:uiPriority w:val="99"/>
    <w:semiHidden/>
    <w:rsid w:val="00F330BC"/>
    <w:rPr>
      <w:b/>
      <w:bCs/>
      <w:sz w:val="20"/>
      <w:szCs w:val="20"/>
    </w:rPr>
  </w:style>
  <w:style w:type="paragraph" w:customStyle="1" w:styleId="Standard">
    <w:name w:val="Standard"/>
    <w:rsid w:val="00F43F7B"/>
    <w:pPr>
      <w:suppressAutoHyphens/>
      <w:autoSpaceDE w:val="0"/>
      <w:autoSpaceDN w:val="0"/>
      <w:spacing w:after="0" w:line="240" w:lineRule="auto"/>
    </w:pPr>
    <w:rPr>
      <w:rFonts w:ascii="Times New Roman" w:eastAsia="Times New Roman" w:hAnsi="Times New Roman" w:cs="Times New Roman"/>
      <w:kern w:val="3"/>
      <w:sz w:val="24"/>
      <w:szCs w:val="24"/>
      <w:lang w:val="en-US" w:eastAsia="zh-CN"/>
    </w:rPr>
  </w:style>
  <w:style w:type="character" w:customStyle="1" w:styleId="Titre1Car">
    <w:name w:val="Titre 1 Car"/>
    <w:basedOn w:val="Policepardfaut"/>
    <w:link w:val="Titre1"/>
    <w:uiPriority w:val="9"/>
    <w:rsid w:val="004831BE"/>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307BE0"/>
    <w:pPr>
      <w:spacing w:line="259" w:lineRule="auto"/>
      <w:outlineLvl w:val="9"/>
    </w:pPr>
    <w:rPr>
      <w:lang w:val="en-US" w:eastAsia="en-US"/>
    </w:rPr>
  </w:style>
  <w:style w:type="paragraph" w:styleId="TM1">
    <w:name w:val="toc 1"/>
    <w:basedOn w:val="Normal"/>
    <w:next w:val="Normal"/>
    <w:autoRedefine/>
    <w:uiPriority w:val="39"/>
    <w:unhideWhenUsed/>
    <w:rsid w:val="00307BE0"/>
    <w:pPr>
      <w:spacing w:before="360" w:after="0"/>
    </w:pPr>
    <w:rPr>
      <w:rFonts w:asciiTheme="majorHAnsi" w:hAnsiTheme="majorHAnsi"/>
      <w:b/>
      <w:bCs/>
      <w:caps/>
      <w:sz w:val="24"/>
      <w:szCs w:val="24"/>
    </w:rPr>
  </w:style>
  <w:style w:type="character" w:styleId="Lienhypertexte">
    <w:name w:val="Hyperlink"/>
    <w:basedOn w:val="Policepardfaut"/>
    <w:uiPriority w:val="99"/>
    <w:unhideWhenUsed/>
    <w:rsid w:val="00307BE0"/>
    <w:rPr>
      <w:color w:val="0000FF" w:themeColor="hyperlink"/>
      <w:u w:val="single"/>
    </w:rPr>
  </w:style>
  <w:style w:type="paragraph" w:styleId="Corpsdetexte">
    <w:name w:val="Body Text"/>
    <w:basedOn w:val="Normal"/>
    <w:link w:val="CorpsdetexteCar"/>
    <w:rsid w:val="00D8088D"/>
    <w:pPr>
      <w:spacing w:before="60" w:after="60" w:line="288" w:lineRule="auto"/>
      <w:ind w:left="1077" w:hanging="720"/>
      <w:jc w:val="both"/>
    </w:pPr>
    <w:rPr>
      <w:rFonts w:ascii="Arial" w:eastAsia="Times New Roman" w:hAnsi="Arial" w:cs="Times New Roman"/>
      <w:szCs w:val="20"/>
    </w:rPr>
  </w:style>
  <w:style w:type="character" w:customStyle="1" w:styleId="CorpsdetexteCar">
    <w:name w:val="Corps de texte Car"/>
    <w:basedOn w:val="Policepardfaut"/>
    <w:link w:val="Corpsdetexte"/>
    <w:rsid w:val="00D8088D"/>
    <w:rPr>
      <w:rFonts w:ascii="Arial" w:eastAsia="Times New Roman" w:hAnsi="Arial" w:cs="Times New Roman"/>
      <w:szCs w:val="20"/>
    </w:rPr>
  </w:style>
  <w:style w:type="paragraph" w:styleId="Corpsdetexte3">
    <w:name w:val="Body Text 3"/>
    <w:basedOn w:val="Normal"/>
    <w:link w:val="Corpsdetexte3Car"/>
    <w:uiPriority w:val="99"/>
    <w:semiHidden/>
    <w:unhideWhenUsed/>
    <w:rsid w:val="00456974"/>
    <w:pPr>
      <w:spacing w:after="120"/>
    </w:pPr>
    <w:rPr>
      <w:sz w:val="16"/>
      <w:szCs w:val="16"/>
    </w:rPr>
  </w:style>
  <w:style w:type="character" w:customStyle="1" w:styleId="Corpsdetexte3Car">
    <w:name w:val="Corps de texte 3 Car"/>
    <w:basedOn w:val="Policepardfaut"/>
    <w:link w:val="Corpsdetexte3"/>
    <w:uiPriority w:val="99"/>
    <w:semiHidden/>
    <w:rsid w:val="00456974"/>
    <w:rPr>
      <w:sz w:val="16"/>
      <w:szCs w:val="16"/>
    </w:rPr>
  </w:style>
  <w:style w:type="table" w:styleId="Grilleclaire-Accent6">
    <w:name w:val="Light Grid Accent 6"/>
    <w:basedOn w:val="TableauNormal"/>
    <w:uiPriority w:val="62"/>
    <w:rsid w:val="002B69D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Titre3Car">
    <w:name w:val="Titre 3 Car"/>
    <w:basedOn w:val="Policepardfaut"/>
    <w:link w:val="Titre3"/>
    <w:uiPriority w:val="9"/>
    <w:rsid w:val="00D6687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D66870"/>
    <w:rPr>
      <w:rFonts w:asciiTheme="majorHAnsi" w:eastAsiaTheme="majorEastAsia" w:hAnsiTheme="majorHAnsi" w:cstheme="majorBidi"/>
      <w:b/>
      <w:bCs/>
      <w:i/>
      <w:iCs/>
      <w:color w:val="4F81BD" w:themeColor="accent1"/>
    </w:rPr>
  </w:style>
  <w:style w:type="paragraph" w:styleId="TM3">
    <w:name w:val="toc 3"/>
    <w:basedOn w:val="Normal"/>
    <w:next w:val="Normal"/>
    <w:autoRedefine/>
    <w:uiPriority w:val="39"/>
    <w:unhideWhenUsed/>
    <w:rsid w:val="00292F92"/>
    <w:pPr>
      <w:spacing w:after="0"/>
      <w:ind w:left="220"/>
    </w:pPr>
    <w:rPr>
      <w:sz w:val="20"/>
      <w:szCs w:val="20"/>
    </w:rPr>
  </w:style>
  <w:style w:type="paragraph" w:styleId="TM2">
    <w:name w:val="toc 2"/>
    <w:basedOn w:val="Normal"/>
    <w:next w:val="Normal"/>
    <w:autoRedefine/>
    <w:uiPriority w:val="39"/>
    <w:unhideWhenUsed/>
    <w:rsid w:val="00292F92"/>
    <w:pPr>
      <w:spacing w:before="240" w:after="0"/>
    </w:pPr>
    <w:rPr>
      <w:b/>
      <w:bCs/>
      <w:sz w:val="20"/>
      <w:szCs w:val="20"/>
    </w:rPr>
  </w:style>
  <w:style w:type="paragraph" w:styleId="TM4">
    <w:name w:val="toc 4"/>
    <w:basedOn w:val="Normal"/>
    <w:next w:val="Normal"/>
    <w:autoRedefine/>
    <w:uiPriority w:val="39"/>
    <w:unhideWhenUsed/>
    <w:rsid w:val="00292F92"/>
    <w:pPr>
      <w:spacing w:after="0"/>
      <w:ind w:left="440"/>
    </w:pPr>
    <w:rPr>
      <w:sz w:val="20"/>
      <w:szCs w:val="20"/>
    </w:rPr>
  </w:style>
  <w:style w:type="paragraph" w:styleId="TM5">
    <w:name w:val="toc 5"/>
    <w:basedOn w:val="Normal"/>
    <w:next w:val="Normal"/>
    <w:autoRedefine/>
    <w:uiPriority w:val="39"/>
    <w:unhideWhenUsed/>
    <w:rsid w:val="00292F92"/>
    <w:pPr>
      <w:spacing w:after="0"/>
      <w:ind w:left="660"/>
    </w:pPr>
    <w:rPr>
      <w:sz w:val="20"/>
      <w:szCs w:val="20"/>
    </w:rPr>
  </w:style>
  <w:style w:type="paragraph" w:styleId="TM6">
    <w:name w:val="toc 6"/>
    <w:basedOn w:val="Normal"/>
    <w:next w:val="Normal"/>
    <w:autoRedefine/>
    <w:uiPriority w:val="39"/>
    <w:unhideWhenUsed/>
    <w:rsid w:val="00292F92"/>
    <w:pPr>
      <w:spacing w:after="0"/>
      <w:ind w:left="880"/>
    </w:pPr>
    <w:rPr>
      <w:sz w:val="20"/>
      <w:szCs w:val="20"/>
    </w:rPr>
  </w:style>
  <w:style w:type="paragraph" w:styleId="TM7">
    <w:name w:val="toc 7"/>
    <w:basedOn w:val="Normal"/>
    <w:next w:val="Normal"/>
    <w:autoRedefine/>
    <w:uiPriority w:val="39"/>
    <w:unhideWhenUsed/>
    <w:rsid w:val="00292F92"/>
    <w:pPr>
      <w:spacing w:after="0"/>
      <w:ind w:left="1100"/>
    </w:pPr>
    <w:rPr>
      <w:sz w:val="20"/>
      <w:szCs w:val="20"/>
    </w:rPr>
  </w:style>
  <w:style w:type="paragraph" w:styleId="TM8">
    <w:name w:val="toc 8"/>
    <w:basedOn w:val="Normal"/>
    <w:next w:val="Normal"/>
    <w:autoRedefine/>
    <w:uiPriority w:val="39"/>
    <w:unhideWhenUsed/>
    <w:rsid w:val="00292F92"/>
    <w:pPr>
      <w:spacing w:after="0"/>
      <w:ind w:left="1320"/>
    </w:pPr>
    <w:rPr>
      <w:sz w:val="20"/>
      <w:szCs w:val="20"/>
    </w:rPr>
  </w:style>
  <w:style w:type="paragraph" w:styleId="TM9">
    <w:name w:val="toc 9"/>
    <w:basedOn w:val="Normal"/>
    <w:next w:val="Normal"/>
    <w:autoRedefine/>
    <w:uiPriority w:val="39"/>
    <w:unhideWhenUsed/>
    <w:rsid w:val="00292F92"/>
    <w:pPr>
      <w:spacing w:after="0"/>
      <w:ind w:left="154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831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autoRedefine/>
    <w:uiPriority w:val="9"/>
    <w:qFormat/>
    <w:rsid w:val="009011D7"/>
    <w:pPr>
      <w:keepNext/>
      <w:keepLines/>
      <w:tabs>
        <w:tab w:val="left" w:pos="851"/>
      </w:tabs>
      <w:spacing w:after="120" w:line="240" w:lineRule="auto"/>
      <w:jc w:val="center"/>
      <w:outlineLvl w:val="1"/>
    </w:pPr>
    <w:rPr>
      <w:rFonts w:eastAsiaTheme="majorEastAsia" w:cs="Times New Roman"/>
      <w:b/>
      <w:bCs/>
      <w:i/>
      <w:smallCaps/>
      <w:color w:val="943634" w:themeColor="accent2" w:themeShade="BF"/>
      <w:sz w:val="32"/>
      <w:szCs w:val="44"/>
      <w:lang w:eastAsia="en-US"/>
    </w:rPr>
  </w:style>
  <w:style w:type="paragraph" w:styleId="Titre3">
    <w:name w:val="heading 3"/>
    <w:basedOn w:val="Normal"/>
    <w:next w:val="Normal"/>
    <w:link w:val="Titre3Car"/>
    <w:uiPriority w:val="9"/>
    <w:unhideWhenUsed/>
    <w:qFormat/>
    <w:rsid w:val="00D6687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D668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134981"/>
    <w:pPr>
      <w:ind w:left="720"/>
      <w:contextualSpacing/>
    </w:pPr>
  </w:style>
  <w:style w:type="paragraph" w:styleId="En-tte">
    <w:name w:val="header"/>
    <w:basedOn w:val="Normal"/>
    <w:link w:val="En-tteCar"/>
    <w:uiPriority w:val="99"/>
    <w:unhideWhenUsed/>
    <w:rsid w:val="00F41C4A"/>
    <w:pPr>
      <w:tabs>
        <w:tab w:val="center" w:pos="4536"/>
        <w:tab w:val="right" w:pos="9072"/>
      </w:tabs>
      <w:spacing w:after="0" w:line="240" w:lineRule="auto"/>
    </w:pPr>
  </w:style>
  <w:style w:type="character" w:customStyle="1" w:styleId="En-tteCar">
    <w:name w:val="En-tête Car"/>
    <w:basedOn w:val="Policepardfaut"/>
    <w:link w:val="En-tte"/>
    <w:uiPriority w:val="99"/>
    <w:rsid w:val="00F41C4A"/>
  </w:style>
  <w:style w:type="paragraph" w:styleId="Pieddepage">
    <w:name w:val="footer"/>
    <w:basedOn w:val="Normal"/>
    <w:link w:val="PieddepageCar"/>
    <w:uiPriority w:val="99"/>
    <w:unhideWhenUsed/>
    <w:rsid w:val="00F41C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C4A"/>
  </w:style>
  <w:style w:type="character" w:customStyle="1" w:styleId="ParagraphedelisteCar">
    <w:name w:val="Paragraphe de liste Car"/>
    <w:link w:val="Paragraphedeliste"/>
    <w:uiPriority w:val="34"/>
    <w:rsid w:val="00426A52"/>
  </w:style>
  <w:style w:type="character" w:customStyle="1" w:styleId="hps">
    <w:name w:val="hps"/>
    <w:rsid w:val="00426A52"/>
  </w:style>
  <w:style w:type="character" w:customStyle="1" w:styleId="NoSpacingChar">
    <w:name w:val="No Spacing Char"/>
    <w:link w:val="NoSpacing1"/>
    <w:locked/>
    <w:rsid w:val="00426A52"/>
    <w:rPr>
      <w:rFonts w:ascii="PMingLiU" w:eastAsia="PMingLiU" w:hAnsi="PMingLiU"/>
      <w:lang w:val="en-US"/>
    </w:rPr>
  </w:style>
  <w:style w:type="paragraph" w:customStyle="1" w:styleId="NoSpacing1">
    <w:name w:val="No Spacing1"/>
    <w:link w:val="NoSpacingChar"/>
    <w:qFormat/>
    <w:rsid w:val="00426A52"/>
    <w:pPr>
      <w:spacing w:after="0" w:line="240" w:lineRule="auto"/>
    </w:pPr>
    <w:rPr>
      <w:rFonts w:ascii="PMingLiU" w:eastAsia="PMingLiU" w:hAnsi="PMingLiU"/>
      <w:lang w:val="en-US"/>
    </w:rPr>
  </w:style>
  <w:style w:type="character" w:customStyle="1" w:styleId="Titre2Car">
    <w:name w:val="Titre 2 Car"/>
    <w:basedOn w:val="Policepardfaut"/>
    <w:link w:val="Titre2"/>
    <w:uiPriority w:val="9"/>
    <w:rsid w:val="009011D7"/>
    <w:rPr>
      <w:rFonts w:eastAsiaTheme="majorEastAsia" w:cs="Times New Roman"/>
      <w:b/>
      <w:bCs/>
      <w:i/>
      <w:smallCaps/>
      <w:color w:val="943634" w:themeColor="accent2" w:themeShade="BF"/>
      <w:sz w:val="32"/>
      <w:szCs w:val="44"/>
      <w:lang w:eastAsia="en-US"/>
    </w:rPr>
  </w:style>
  <w:style w:type="table" w:styleId="Grilledutableau">
    <w:name w:val="Table Grid"/>
    <w:basedOn w:val="TableauNormal"/>
    <w:uiPriority w:val="39"/>
    <w:rsid w:val="00C7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68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A79E1"/>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5005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057E"/>
    <w:rPr>
      <w:rFonts w:ascii="Tahoma" w:hAnsi="Tahoma" w:cs="Tahoma"/>
      <w:sz w:val="16"/>
      <w:szCs w:val="16"/>
    </w:rPr>
  </w:style>
  <w:style w:type="paragraph" w:styleId="Notedebasdepage">
    <w:name w:val="footnote text"/>
    <w:aliases w:val="FOOTNOTES,fn,single space,footnote text,Texte de note de bas de page,footnote text Car,Texte de note de bas de page Car,footnote text Car Car Car,footnote text Car1 Car,Note de bas de page Car Car Car Car Car"/>
    <w:basedOn w:val="Normal"/>
    <w:link w:val="NotedebasdepageCar"/>
    <w:unhideWhenUsed/>
    <w:rsid w:val="0060350E"/>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aliases w:val="FOOTNOTES Car,fn Car,single space Car,footnote text Car1,Texte de note de bas de page Car1,footnote text Car Car,Texte de note de bas de page Car Car,footnote text Car Car Car Car,footnote text Car1 Car Car"/>
    <w:basedOn w:val="Policepardfaut"/>
    <w:link w:val="Notedebasdepage"/>
    <w:rsid w:val="0060350E"/>
    <w:rPr>
      <w:rFonts w:ascii="Times New Roman" w:eastAsia="Times New Roman" w:hAnsi="Times New Roman" w:cs="Times New Roman"/>
      <w:sz w:val="20"/>
      <w:szCs w:val="20"/>
    </w:rPr>
  </w:style>
  <w:style w:type="character" w:styleId="Appelnotedebasdep">
    <w:name w:val="footnote reference"/>
    <w:basedOn w:val="Policepardfaut"/>
    <w:unhideWhenUsed/>
    <w:rsid w:val="0060350E"/>
    <w:rPr>
      <w:vertAlign w:val="superscript"/>
    </w:rPr>
  </w:style>
  <w:style w:type="paragraph" w:styleId="Sansinterligne">
    <w:name w:val="No Spacing"/>
    <w:uiPriority w:val="1"/>
    <w:qFormat/>
    <w:rsid w:val="008756D5"/>
    <w:pPr>
      <w:spacing w:after="0" w:line="240" w:lineRule="auto"/>
    </w:pPr>
  </w:style>
  <w:style w:type="character" w:styleId="Marquedecommentaire">
    <w:name w:val="annotation reference"/>
    <w:basedOn w:val="Policepardfaut"/>
    <w:uiPriority w:val="99"/>
    <w:semiHidden/>
    <w:unhideWhenUsed/>
    <w:rsid w:val="00F330BC"/>
    <w:rPr>
      <w:sz w:val="16"/>
      <w:szCs w:val="16"/>
    </w:rPr>
  </w:style>
  <w:style w:type="paragraph" w:styleId="Commentaire">
    <w:name w:val="annotation text"/>
    <w:basedOn w:val="Normal"/>
    <w:link w:val="CommentaireCar"/>
    <w:uiPriority w:val="99"/>
    <w:semiHidden/>
    <w:unhideWhenUsed/>
    <w:rsid w:val="00F330BC"/>
    <w:pPr>
      <w:spacing w:line="240" w:lineRule="auto"/>
    </w:pPr>
    <w:rPr>
      <w:sz w:val="20"/>
      <w:szCs w:val="20"/>
    </w:rPr>
  </w:style>
  <w:style w:type="character" w:customStyle="1" w:styleId="CommentaireCar">
    <w:name w:val="Commentaire Car"/>
    <w:basedOn w:val="Policepardfaut"/>
    <w:link w:val="Commentaire"/>
    <w:uiPriority w:val="99"/>
    <w:semiHidden/>
    <w:rsid w:val="00F330BC"/>
    <w:rPr>
      <w:sz w:val="20"/>
      <w:szCs w:val="20"/>
    </w:rPr>
  </w:style>
  <w:style w:type="paragraph" w:styleId="Objetducommentaire">
    <w:name w:val="annotation subject"/>
    <w:basedOn w:val="Commentaire"/>
    <w:next w:val="Commentaire"/>
    <w:link w:val="ObjetducommentaireCar"/>
    <w:uiPriority w:val="99"/>
    <w:semiHidden/>
    <w:unhideWhenUsed/>
    <w:rsid w:val="00F330BC"/>
    <w:rPr>
      <w:b/>
      <w:bCs/>
    </w:rPr>
  </w:style>
  <w:style w:type="character" w:customStyle="1" w:styleId="ObjetducommentaireCar">
    <w:name w:val="Objet du commentaire Car"/>
    <w:basedOn w:val="CommentaireCar"/>
    <w:link w:val="Objetducommentaire"/>
    <w:uiPriority w:val="99"/>
    <w:semiHidden/>
    <w:rsid w:val="00F330BC"/>
    <w:rPr>
      <w:b/>
      <w:bCs/>
      <w:sz w:val="20"/>
      <w:szCs w:val="20"/>
    </w:rPr>
  </w:style>
  <w:style w:type="paragraph" w:customStyle="1" w:styleId="Standard">
    <w:name w:val="Standard"/>
    <w:rsid w:val="00F43F7B"/>
    <w:pPr>
      <w:suppressAutoHyphens/>
      <w:autoSpaceDE w:val="0"/>
      <w:autoSpaceDN w:val="0"/>
      <w:spacing w:after="0" w:line="240" w:lineRule="auto"/>
    </w:pPr>
    <w:rPr>
      <w:rFonts w:ascii="Times New Roman" w:eastAsia="Times New Roman" w:hAnsi="Times New Roman" w:cs="Times New Roman"/>
      <w:kern w:val="3"/>
      <w:sz w:val="24"/>
      <w:szCs w:val="24"/>
      <w:lang w:val="en-US" w:eastAsia="zh-CN"/>
    </w:rPr>
  </w:style>
  <w:style w:type="character" w:customStyle="1" w:styleId="Titre1Car">
    <w:name w:val="Titre 1 Car"/>
    <w:basedOn w:val="Policepardfaut"/>
    <w:link w:val="Titre1"/>
    <w:uiPriority w:val="9"/>
    <w:rsid w:val="004831BE"/>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307BE0"/>
    <w:pPr>
      <w:spacing w:line="259" w:lineRule="auto"/>
      <w:outlineLvl w:val="9"/>
    </w:pPr>
    <w:rPr>
      <w:lang w:val="en-US" w:eastAsia="en-US"/>
    </w:rPr>
  </w:style>
  <w:style w:type="paragraph" w:styleId="TM1">
    <w:name w:val="toc 1"/>
    <w:basedOn w:val="Normal"/>
    <w:next w:val="Normal"/>
    <w:autoRedefine/>
    <w:uiPriority w:val="39"/>
    <w:unhideWhenUsed/>
    <w:rsid w:val="00307BE0"/>
    <w:pPr>
      <w:spacing w:before="360" w:after="0"/>
    </w:pPr>
    <w:rPr>
      <w:rFonts w:asciiTheme="majorHAnsi" w:hAnsiTheme="majorHAnsi"/>
      <w:b/>
      <w:bCs/>
      <w:caps/>
      <w:sz w:val="24"/>
      <w:szCs w:val="24"/>
    </w:rPr>
  </w:style>
  <w:style w:type="character" w:styleId="Lienhypertexte">
    <w:name w:val="Hyperlink"/>
    <w:basedOn w:val="Policepardfaut"/>
    <w:uiPriority w:val="99"/>
    <w:unhideWhenUsed/>
    <w:rsid w:val="00307BE0"/>
    <w:rPr>
      <w:color w:val="0000FF" w:themeColor="hyperlink"/>
      <w:u w:val="single"/>
    </w:rPr>
  </w:style>
  <w:style w:type="paragraph" w:styleId="Corpsdetexte">
    <w:name w:val="Body Text"/>
    <w:basedOn w:val="Normal"/>
    <w:link w:val="CorpsdetexteCar"/>
    <w:rsid w:val="00D8088D"/>
    <w:pPr>
      <w:spacing w:before="60" w:after="60" w:line="288" w:lineRule="auto"/>
      <w:ind w:left="1077" w:hanging="720"/>
      <w:jc w:val="both"/>
    </w:pPr>
    <w:rPr>
      <w:rFonts w:ascii="Arial" w:eastAsia="Times New Roman" w:hAnsi="Arial" w:cs="Times New Roman"/>
      <w:szCs w:val="20"/>
    </w:rPr>
  </w:style>
  <w:style w:type="character" w:customStyle="1" w:styleId="CorpsdetexteCar">
    <w:name w:val="Corps de texte Car"/>
    <w:basedOn w:val="Policepardfaut"/>
    <w:link w:val="Corpsdetexte"/>
    <w:rsid w:val="00D8088D"/>
    <w:rPr>
      <w:rFonts w:ascii="Arial" w:eastAsia="Times New Roman" w:hAnsi="Arial" w:cs="Times New Roman"/>
      <w:szCs w:val="20"/>
    </w:rPr>
  </w:style>
  <w:style w:type="paragraph" w:styleId="Corpsdetexte3">
    <w:name w:val="Body Text 3"/>
    <w:basedOn w:val="Normal"/>
    <w:link w:val="Corpsdetexte3Car"/>
    <w:uiPriority w:val="99"/>
    <w:semiHidden/>
    <w:unhideWhenUsed/>
    <w:rsid w:val="00456974"/>
    <w:pPr>
      <w:spacing w:after="120"/>
    </w:pPr>
    <w:rPr>
      <w:sz w:val="16"/>
      <w:szCs w:val="16"/>
    </w:rPr>
  </w:style>
  <w:style w:type="character" w:customStyle="1" w:styleId="Corpsdetexte3Car">
    <w:name w:val="Corps de texte 3 Car"/>
    <w:basedOn w:val="Policepardfaut"/>
    <w:link w:val="Corpsdetexte3"/>
    <w:uiPriority w:val="99"/>
    <w:semiHidden/>
    <w:rsid w:val="00456974"/>
    <w:rPr>
      <w:sz w:val="16"/>
      <w:szCs w:val="16"/>
    </w:rPr>
  </w:style>
  <w:style w:type="table" w:styleId="Grilleclaire-Accent6">
    <w:name w:val="Light Grid Accent 6"/>
    <w:basedOn w:val="TableauNormal"/>
    <w:uiPriority w:val="62"/>
    <w:rsid w:val="002B69D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Titre3Car">
    <w:name w:val="Titre 3 Car"/>
    <w:basedOn w:val="Policepardfaut"/>
    <w:link w:val="Titre3"/>
    <w:uiPriority w:val="9"/>
    <w:rsid w:val="00D6687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D66870"/>
    <w:rPr>
      <w:rFonts w:asciiTheme="majorHAnsi" w:eastAsiaTheme="majorEastAsia" w:hAnsiTheme="majorHAnsi" w:cstheme="majorBidi"/>
      <w:b/>
      <w:bCs/>
      <w:i/>
      <w:iCs/>
      <w:color w:val="4F81BD" w:themeColor="accent1"/>
    </w:rPr>
  </w:style>
  <w:style w:type="paragraph" w:styleId="TM3">
    <w:name w:val="toc 3"/>
    <w:basedOn w:val="Normal"/>
    <w:next w:val="Normal"/>
    <w:autoRedefine/>
    <w:uiPriority w:val="39"/>
    <w:unhideWhenUsed/>
    <w:rsid w:val="00292F92"/>
    <w:pPr>
      <w:spacing w:after="0"/>
      <w:ind w:left="220"/>
    </w:pPr>
    <w:rPr>
      <w:sz w:val="20"/>
      <w:szCs w:val="20"/>
    </w:rPr>
  </w:style>
  <w:style w:type="paragraph" w:styleId="TM2">
    <w:name w:val="toc 2"/>
    <w:basedOn w:val="Normal"/>
    <w:next w:val="Normal"/>
    <w:autoRedefine/>
    <w:uiPriority w:val="39"/>
    <w:unhideWhenUsed/>
    <w:rsid w:val="00292F92"/>
    <w:pPr>
      <w:spacing w:before="240" w:after="0"/>
    </w:pPr>
    <w:rPr>
      <w:b/>
      <w:bCs/>
      <w:sz w:val="20"/>
      <w:szCs w:val="20"/>
    </w:rPr>
  </w:style>
  <w:style w:type="paragraph" w:styleId="TM4">
    <w:name w:val="toc 4"/>
    <w:basedOn w:val="Normal"/>
    <w:next w:val="Normal"/>
    <w:autoRedefine/>
    <w:uiPriority w:val="39"/>
    <w:unhideWhenUsed/>
    <w:rsid w:val="00292F92"/>
    <w:pPr>
      <w:spacing w:after="0"/>
      <w:ind w:left="440"/>
    </w:pPr>
    <w:rPr>
      <w:sz w:val="20"/>
      <w:szCs w:val="20"/>
    </w:rPr>
  </w:style>
  <w:style w:type="paragraph" w:styleId="TM5">
    <w:name w:val="toc 5"/>
    <w:basedOn w:val="Normal"/>
    <w:next w:val="Normal"/>
    <w:autoRedefine/>
    <w:uiPriority w:val="39"/>
    <w:unhideWhenUsed/>
    <w:rsid w:val="00292F92"/>
    <w:pPr>
      <w:spacing w:after="0"/>
      <w:ind w:left="660"/>
    </w:pPr>
    <w:rPr>
      <w:sz w:val="20"/>
      <w:szCs w:val="20"/>
    </w:rPr>
  </w:style>
  <w:style w:type="paragraph" w:styleId="TM6">
    <w:name w:val="toc 6"/>
    <w:basedOn w:val="Normal"/>
    <w:next w:val="Normal"/>
    <w:autoRedefine/>
    <w:uiPriority w:val="39"/>
    <w:unhideWhenUsed/>
    <w:rsid w:val="00292F92"/>
    <w:pPr>
      <w:spacing w:after="0"/>
      <w:ind w:left="880"/>
    </w:pPr>
    <w:rPr>
      <w:sz w:val="20"/>
      <w:szCs w:val="20"/>
    </w:rPr>
  </w:style>
  <w:style w:type="paragraph" w:styleId="TM7">
    <w:name w:val="toc 7"/>
    <w:basedOn w:val="Normal"/>
    <w:next w:val="Normal"/>
    <w:autoRedefine/>
    <w:uiPriority w:val="39"/>
    <w:unhideWhenUsed/>
    <w:rsid w:val="00292F92"/>
    <w:pPr>
      <w:spacing w:after="0"/>
      <w:ind w:left="1100"/>
    </w:pPr>
    <w:rPr>
      <w:sz w:val="20"/>
      <w:szCs w:val="20"/>
    </w:rPr>
  </w:style>
  <w:style w:type="paragraph" w:styleId="TM8">
    <w:name w:val="toc 8"/>
    <w:basedOn w:val="Normal"/>
    <w:next w:val="Normal"/>
    <w:autoRedefine/>
    <w:uiPriority w:val="39"/>
    <w:unhideWhenUsed/>
    <w:rsid w:val="00292F92"/>
    <w:pPr>
      <w:spacing w:after="0"/>
      <w:ind w:left="1320"/>
    </w:pPr>
    <w:rPr>
      <w:sz w:val="20"/>
      <w:szCs w:val="20"/>
    </w:rPr>
  </w:style>
  <w:style w:type="paragraph" w:styleId="TM9">
    <w:name w:val="toc 9"/>
    <w:basedOn w:val="Normal"/>
    <w:next w:val="Normal"/>
    <w:autoRedefine/>
    <w:uiPriority w:val="39"/>
    <w:unhideWhenUsed/>
    <w:rsid w:val="00292F92"/>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1192">
      <w:bodyDiv w:val="1"/>
      <w:marLeft w:val="0"/>
      <w:marRight w:val="0"/>
      <w:marTop w:val="0"/>
      <w:marBottom w:val="0"/>
      <w:divBdr>
        <w:top w:val="none" w:sz="0" w:space="0" w:color="auto"/>
        <w:left w:val="none" w:sz="0" w:space="0" w:color="auto"/>
        <w:bottom w:val="none" w:sz="0" w:space="0" w:color="auto"/>
        <w:right w:val="none" w:sz="0" w:space="0" w:color="auto"/>
      </w:divBdr>
    </w:div>
    <w:div w:id="99645762">
      <w:bodyDiv w:val="1"/>
      <w:marLeft w:val="0"/>
      <w:marRight w:val="0"/>
      <w:marTop w:val="0"/>
      <w:marBottom w:val="0"/>
      <w:divBdr>
        <w:top w:val="none" w:sz="0" w:space="0" w:color="auto"/>
        <w:left w:val="none" w:sz="0" w:space="0" w:color="auto"/>
        <w:bottom w:val="none" w:sz="0" w:space="0" w:color="auto"/>
        <w:right w:val="none" w:sz="0" w:space="0" w:color="auto"/>
      </w:divBdr>
    </w:div>
    <w:div w:id="166407749">
      <w:bodyDiv w:val="1"/>
      <w:marLeft w:val="0"/>
      <w:marRight w:val="0"/>
      <w:marTop w:val="0"/>
      <w:marBottom w:val="0"/>
      <w:divBdr>
        <w:top w:val="none" w:sz="0" w:space="0" w:color="auto"/>
        <w:left w:val="none" w:sz="0" w:space="0" w:color="auto"/>
        <w:bottom w:val="none" w:sz="0" w:space="0" w:color="auto"/>
        <w:right w:val="none" w:sz="0" w:space="0" w:color="auto"/>
      </w:divBdr>
    </w:div>
    <w:div w:id="169831340">
      <w:bodyDiv w:val="1"/>
      <w:marLeft w:val="0"/>
      <w:marRight w:val="0"/>
      <w:marTop w:val="0"/>
      <w:marBottom w:val="0"/>
      <w:divBdr>
        <w:top w:val="none" w:sz="0" w:space="0" w:color="auto"/>
        <w:left w:val="none" w:sz="0" w:space="0" w:color="auto"/>
        <w:bottom w:val="none" w:sz="0" w:space="0" w:color="auto"/>
        <w:right w:val="none" w:sz="0" w:space="0" w:color="auto"/>
      </w:divBdr>
    </w:div>
    <w:div w:id="199173752">
      <w:bodyDiv w:val="1"/>
      <w:marLeft w:val="0"/>
      <w:marRight w:val="0"/>
      <w:marTop w:val="0"/>
      <w:marBottom w:val="0"/>
      <w:divBdr>
        <w:top w:val="none" w:sz="0" w:space="0" w:color="auto"/>
        <w:left w:val="none" w:sz="0" w:space="0" w:color="auto"/>
        <w:bottom w:val="none" w:sz="0" w:space="0" w:color="auto"/>
        <w:right w:val="none" w:sz="0" w:space="0" w:color="auto"/>
      </w:divBdr>
    </w:div>
    <w:div w:id="289550962">
      <w:bodyDiv w:val="1"/>
      <w:marLeft w:val="0"/>
      <w:marRight w:val="0"/>
      <w:marTop w:val="0"/>
      <w:marBottom w:val="0"/>
      <w:divBdr>
        <w:top w:val="none" w:sz="0" w:space="0" w:color="auto"/>
        <w:left w:val="none" w:sz="0" w:space="0" w:color="auto"/>
        <w:bottom w:val="none" w:sz="0" w:space="0" w:color="auto"/>
        <w:right w:val="none" w:sz="0" w:space="0" w:color="auto"/>
      </w:divBdr>
    </w:div>
    <w:div w:id="317851727">
      <w:bodyDiv w:val="1"/>
      <w:marLeft w:val="0"/>
      <w:marRight w:val="0"/>
      <w:marTop w:val="0"/>
      <w:marBottom w:val="0"/>
      <w:divBdr>
        <w:top w:val="none" w:sz="0" w:space="0" w:color="auto"/>
        <w:left w:val="none" w:sz="0" w:space="0" w:color="auto"/>
        <w:bottom w:val="none" w:sz="0" w:space="0" w:color="auto"/>
        <w:right w:val="none" w:sz="0" w:space="0" w:color="auto"/>
      </w:divBdr>
      <w:divsChild>
        <w:div w:id="1205756796">
          <w:marLeft w:val="547"/>
          <w:marRight w:val="0"/>
          <w:marTop w:val="400"/>
          <w:marBottom w:val="0"/>
          <w:divBdr>
            <w:top w:val="none" w:sz="0" w:space="0" w:color="auto"/>
            <w:left w:val="none" w:sz="0" w:space="0" w:color="auto"/>
            <w:bottom w:val="none" w:sz="0" w:space="0" w:color="auto"/>
            <w:right w:val="none" w:sz="0" w:space="0" w:color="auto"/>
          </w:divBdr>
        </w:div>
        <w:div w:id="1943412566">
          <w:marLeft w:val="547"/>
          <w:marRight w:val="0"/>
          <w:marTop w:val="400"/>
          <w:marBottom w:val="0"/>
          <w:divBdr>
            <w:top w:val="none" w:sz="0" w:space="0" w:color="auto"/>
            <w:left w:val="none" w:sz="0" w:space="0" w:color="auto"/>
            <w:bottom w:val="none" w:sz="0" w:space="0" w:color="auto"/>
            <w:right w:val="none" w:sz="0" w:space="0" w:color="auto"/>
          </w:divBdr>
        </w:div>
        <w:div w:id="921332190">
          <w:marLeft w:val="547"/>
          <w:marRight w:val="0"/>
          <w:marTop w:val="400"/>
          <w:marBottom w:val="0"/>
          <w:divBdr>
            <w:top w:val="none" w:sz="0" w:space="0" w:color="auto"/>
            <w:left w:val="none" w:sz="0" w:space="0" w:color="auto"/>
            <w:bottom w:val="none" w:sz="0" w:space="0" w:color="auto"/>
            <w:right w:val="none" w:sz="0" w:space="0" w:color="auto"/>
          </w:divBdr>
        </w:div>
      </w:divsChild>
    </w:div>
    <w:div w:id="463888460">
      <w:bodyDiv w:val="1"/>
      <w:marLeft w:val="0"/>
      <w:marRight w:val="0"/>
      <w:marTop w:val="0"/>
      <w:marBottom w:val="0"/>
      <w:divBdr>
        <w:top w:val="none" w:sz="0" w:space="0" w:color="auto"/>
        <w:left w:val="none" w:sz="0" w:space="0" w:color="auto"/>
        <w:bottom w:val="none" w:sz="0" w:space="0" w:color="auto"/>
        <w:right w:val="none" w:sz="0" w:space="0" w:color="auto"/>
      </w:divBdr>
    </w:div>
    <w:div w:id="495613101">
      <w:bodyDiv w:val="1"/>
      <w:marLeft w:val="0"/>
      <w:marRight w:val="0"/>
      <w:marTop w:val="0"/>
      <w:marBottom w:val="0"/>
      <w:divBdr>
        <w:top w:val="none" w:sz="0" w:space="0" w:color="auto"/>
        <w:left w:val="none" w:sz="0" w:space="0" w:color="auto"/>
        <w:bottom w:val="none" w:sz="0" w:space="0" w:color="auto"/>
        <w:right w:val="none" w:sz="0" w:space="0" w:color="auto"/>
      </w:divBdr>
    </w:div>
    <w:div w:id="562642435">
      <w:bodyDiv w:val="1"/>
      <w:marLeft w:val="0"/>
      <w:marRight w:val="0"/>
      <w:marTop w:val="0"/>
      <w:marBottom w:val="0"/>
      <w:divBdr>
        <w:top w:val="none" w:sz="0" w:space="0" w:color="auto"/>
        <w:left w:val="none" w:sz="0" w:space="0" w:color="auto"/>
        <w:bottom w:val="none" w:sz="0" w:space="0" w:color="auto"/>
        <w:right w:val="none" w:sz="0" w:space="0" w:color="auto"/>
      </w:divBdr>
      <w:divsChild>
        <w:div w:id="1026172041">
          <w:marLeft w:val="547"/>
          <w:marRight w:val="0"/>
          <w:marTop w:val="400"/>
          <w:marBottom w:val="0"/>
          <w:divBdr>
            <w:top w:val="none" w:sz="0" w:space="0" w:color="auto"/>
            <w:left w:val="none" w:sz="0" w:space="0" w:color="auto"/>
            <w:bottom w:val="none" w:sz="0" w:space="0" w:color="auto"/>
            <w:right w:val="none" w:sz="0" w:space="0" w:color="auto"/>
          </w:divBdr>
        </w:div>
        <w:div w:id="507449785">
          <w:marLeft w:val="547"/>
          <w:marRight w:val="0"/>
          <w:marTop w:val="400"/>
          <w:marBottom w:val="0"/>
          <w:divBdr>
            <w:top w:val="none" w:sz="0" w:space="0" w:color="auto"/>
            <w:left w:val="none" w:sz="0" w:space="0" w:color="auto"/>
            <w:bottom w:val="none" w:sz="0" w:space="0" w:color="auto"/>
            <w:right w:val="none" w:sz="0" w:space="0" w:color="auto"/>
          </w:divBdr>
        </w:div>
        <w:div w:id="1524587335">
          <w:marLeft w:val="547"/>
          <w:marRight w:val="0"/>
          <w:marTop w:val="400"/>
          <w:marBottom w:val="0"/>
          <w:divBdr>
            <w:top w:val="none" w:sz="0" w:space="0" w:color="auto"/>
            <w:left w:val="none" w:sz="0" w:space="0" w:color="auto"/>
            <w:bottom w:val="none" w:sz="0" w:space="0" w:color="auto"/>
            <w:right w:val="none" w:sz="0" w:space="0" w:color="auto"/>
          </w:divBdr>
        </w:div>
        <w:div w:id="1201433101">
          <w:marLeft w:val="547"/>
          <w:marRight w:val="0"/>
          <w:marTop w:val="400"/>
          <w:marBottom w:val="0"/>
          <w:divBdr>
            <w:top w:val="none" w:sz="0" w:space="0" w:color="auto"/>
            <w:left w:val="none" w:sz="0" w:space="0" w:color="auto"/>
            <w:bottom w:val="none" w:sz="0" w:space="0" w:color="auto"/>
            <w:right w:val="none" w:sz="0" w:space="0" w:color="auto"/>
          </w:divBdr>
        </w:div>
      </w:divsChild>
    </w:div>
    <w:div w:id="642660228">
      <w:bodyDiv w:val="1"/>
      <w:marLeft w:val="0"/>
      <w:marRight w:val="0"/>
      <w:marTop w:val="0"/>
      <w:marBottom w:val="0"/>
      <w:divBdr>
        <w:top w:val="none" w:sz="0" w:space="0" w:color="auto"/>
        <w:left w:val="none" w:sz="0" w:space="0" w:color="auto"/>
        <w:bottom w:val="none" w:sz="0" w:space="0" w:color="auto"/>
        <w:right w:val="none" w:sz="0" w:space="0" w:color="auto"/>
      </w:divBdr>
    </w:div>
    <w:div w:id="711072464">
      <w:bodyDiv w:val="1"/>
      <w:marLeft w:val="0"/>
      <w:marRight w:val="0"/>
      <w:marTop w:val="0"/>
      <w:marBottom w:val="0"/>
      <w:divBdr>
        <w:top w:val="none" w:sz="0" w:space="0" w:color="auto"/>
        <w:left w:val="none" w:sz="0" w:space="0" w:color="auto"/>
        <w:bottom w:val="none" w:sz="0" w:space="0" w:color="auto"/>
        <w:right w:val="none" w:sz="0" w:space="0" w:color="auto"/>
      </w:divBdr>
    </w:div>
    <w:div w:id="733939661">
      <w:bodyDiv w:val="1"/>
      <w:marLeft w:val="0"/>
      <w:marRight w:val="0"/>
      <w:marTop w:val="0"/>
      <w:marBottom w:val="0"/>
      <w:divBdr>
        <w:top w:val="none" w:sz="0" w:space="0" w:color="auto"/>
        <w:left w:val="none" w:sz="0" w:space="0" w:color="auto"/>
        <w:bottom w:val="none" w:sz="0" w:space="0" w:color="auto"/>
        <w:right w:val="none" w:sz="0" w:space="0" w:color="auto"/>
      </w:divBdr>
    </w:div>
    <w:div w:id="849374616">
      <w:bodyDiv w:val="1"/>
      <w:marLeft w:val="0"/>
      <w:marRight w:val="0"/>
      <w:marTop w:val="0"/>
      <w:marBottom w:val="0"/>
      <w:divBdr>
        <w:top w:val="none" w:sz="0" w:space="0" w:color="auto"/>
        <w:left w:val="none" w:sz="0" w:space="0" w:color="auto"/>
        <w:bottom w:val="none" w:sz="0" w:space="0" w:color="auto"/>
        <w:right w:val="none" w:sz="0" w:space="0" w:color="auto"/>
      </w:divBdr>
    </w:div>
    <w:div w:id="947935114">
      <w:bodyDiv w:val="1"/>
      <w:marLeft w:val="0"/>
      <w:marRight w:val="0"/>
      <w:marTop w:val="0"/>
      <w:marBottom w:val="0"/>
      <w:divBdr>
        <w:top w:val="none" w:sz="0" w:space="0" w:color="auto"/>
        <w:left w:val="none" w:sz="0" w:space="0" w:color="auto"/>
        <w:bottom w:val="none" w:sz="0" w:space="0" w:color="auto"/>
        <w:right w:val="none" w:sz="0" w:space="0" w:color="auto"/>
      </w:divBdr>
    </w:div>
    <w:div w:id="1162697883">
      <w:bodyDiv w:val="1"/>
      <w:marLeft w:val="0"/>
      <w:marRight w:val="0"/>
      <w:marTop w:val="0"/>
      <w:marBottom w:val="0"/>
      <w:divBdr>
        <w:top w:val="none" w:sz="0" w:space="0" w:color="auto"/>
        <w:left w:val="none" w:sz="0" w:space="0" w:color="auto"/>
        <w:bottom w:val="none" w:sz="0" w:space="0" w:color="auto"/>
        <w:right w:val="none" w:sz="0" w:space="0" w:color="auto"/>
      </w:divBdr>
    </w:div>
    <w:div w:id="1163468007">
      <w:bodyDiv w:val="1"/>
      <w:marLeft w:val="0"/>
      <w:marRight w:val="0"/>
      <w:marTop w:val="0"/>
      <w:marBottom w:val="0"/>
      <w:divBdr>
        <w:top w:val="none" w:sz="0" w:space="0" w:color="auto"/>
        <w:left w:val="none" w:sz="0" w:space="0" w:color="auto"/>
        <w:bottom w:val="none" w:sz="0" w:space="0" w:color="auto"/>
        <w:right w:val="none" w:sz="0" w:space="0" w:color="auto"/>
      </w:divBdr>
      <w:divsChild>
        <w:div w:id="1724866096">
          <w:marLeft w:val="778"/>
          <w:marRight w:val="0"/>
          <w:marTop w:val="400"/>
          <w:marBottom w:val="0"/>
          <w:divBdr>
            <w:top w:val="none" w:sz="0" w:space="0" w:color="auto"/>
            <w:left w:val="none" w:sz="0" w:space="0" w:color="auto"/>
            <w:bottom w:val="none" w:sz="0" w:space="0" w:color="auto"/>
            <w:right w:val="none" w:sz="0" w:space="0" w:color="auto"/>
          </w:divBdr>
        </w:div>
        <w:div w:id="1984579000">
          <w:marLeft w:val="878"/>
          <w:marRight w:val="0"/>
          <w:marTop w:val="400"/>
          <w:marBottom w:val="0"/>
          <w:divBdr>
            <w:top w:val="none" w:sz="0" w:space="0" w:color="auto"/>
            <w:left w:val="none" w:sz="0" w:space="0" w:color="auto"/>
            <w:bottom w:val="none" w:sz="0" w:space="0" w:color="auto"/>
            <w:right w:val="none" w:sz="0" w:space="0" w:color="auto"/>
          </w:divBdr>
        </w:div>
        <w:div w:id="470755066">
          <w:marLeft w:val="878"/>
          <w:marRight w:val="0"/>
          <w:marTop w:val="400"/>
          <w:marBottom w:val="0"/>
          <w:divBdr>
            <w:top w:val="none" w:sz="0" w:space="0" w:color="auto"/>
            <w:left w:val="none" w:sz="0" w:space="0" w:color="auto"/>
            <w:bottom w:val="none" w:sz="0" w:space="0" w:color="auto"/>
            <w:right w:val="none" w:sz="0" w:space="0" w:color="auto"/>
          </w:divBdr>
        </w:div>
        <w:div w:id="967903438">
          <w:marLeft w:val="878"/>
          <w:marRight w:val="0"/>
          <w:marTop w:val="400"/>
          <w:marBottom w:val="0"/>
          <w:divBdr>
            <w:top w:val="none" w:sz="0" w:space="0" w:color="auto"/>
            <w:left w:val="none" w:sz="0" w:space="0" w:color="auto"/>
            <w:bottom w:val="none" w:sz="0" w:space="0" w:color="auto"/>
            <w:right w:val="none" w:sz="0" w:space="0" w:color="auto"/>
          </w:divBdr>
        </w:div>
      </w:divsChild>
    </w:div>
    <w:div w:id="1243446771">
      <w:bodyDiv w:val="1"/>
      <w:marLeft w:val="0"/>
      <w:marRight w:val="0"/>
      <w:marTop w:val="0"/>
      <w:marBottom w:val="0"/>
      <w:divBdr>
        <w:top w:val="none" w:sz="0" w:space="0" w:color="auto"/>
        <w:left w:val="none" w:sz="0" w:space="0" w:color="auto"/>
        <w:bottom w:val="none" w:sz="0" w:space="0" w:color="auto"/>
        <w:right w:val="none" w:sz="0" w:space="0" w:color="auto"/>
      </w:divBdr>
    </w:div>
    <w:div w:id="1339503743">
      <w:bodyDiv w:val="1"/>
      <w:marLeft w:val="0"/>
      <w:marRight w:val="0"/>
      <w:marTop w:val="0"/>
      <w:marBottom w:val="0"/>
      <w:divBdr>
        <w:top w:val="none" w:sz="0" w:space="0" w:color="auto"/>
        <w:left w:val="none" w:sz="0" w:space="0" w:color="auto"/>
        <w:bottom w:val="none" w:sz="0" w:space="0" w:color="auto"/>
        <w:right w:val="none" w:sz="0" w:space="0" w:color="auto"/>
      </w:divBdr>
    </w:div>
    <w:div w:id="1431391526">
      <w:bodyDiv w:val="1"/>
      <w:marLeft w:val="0"/>
      <w:marRight w:val="0"/>
      <w:marTop w:val="0"/>
      <w:marBottom w:val="0"/>
      <w:divBdr>
        <w:top w:val="none" w:sz="0" w:space="0" w:color="auto"/>
        <w:left w:val="none" w:sz="0" w:space="0" w:color="auto"/>
        <w:bottom w:val="none" w:sz="0" w:space="0" w:color="auto"/>
        <w:right w:val="none" w:sz="0" w:space="0" w:color="auto"/>
      </w:divBdr>
    </w:div>
    <w:div w:id="1453207400">
      <w:bodyDiv w:val="1"/>
      <w:marLeft w:val="0"/>
      <w:marRight w:val="0"/>
      <w:marTop w:val="0"/>
      <w:marBottom w:val="0"/>
      <w:divBdr>
        <w:top w:val="none" w:sz="0" w:space="0" w:color="auto"/>
        <w:left w:val="none" w:sz="0" w:space="0" w:color="auto"/>
        <w:bottom w:val="none" w:sz="0" w:space="0" w:color="auto"/>
        <w:right w:val="none" w:sz="0" w:space="0" w:color="auto"/>
      </w:divBdr>
    </w:div>
    <w:div w:id="1538280177">
      <w:bodyDiv w:val="1"/>
      <w:marLeft w:val="0"/>
      <w:marRight w:val="0"/>
      <w:marTop w:val="0"/>
      <w:marBottom w:val="0"/>
      <w:divBdr>
        <w:top w:val="none" w:sz="0" w:space="0" w:color="auto"/>
        <w:left w:val="none" w:sz="0" w:space="0" w:color="auto"/>
        <w:bottom w:val="none" w:sz="0" w:space="0" w:color="auto"/>
        <w:right w:val="none" w:sz="0" w:space="0" w:color="auto"/>
      </w:divBdr>
      <w:divsChild>
        <w:div w:id="2111660301">
          <w:marLeft w:val="547"/>
          <w:marRight w:val="0"/>
          <w:marTop w:val="400"/>
          <w:marBottom w:val="0"/>
          <w:divBdr>
            <w:top w:val="none" w:sz="0" w:space="0" w:color="auto"/>
            <w:left w:val="none" w:sz="0" w:space="0" w:color="auto"/>
            <w:bottom w:val="none" w:sz="0" w:space="0" w:color="auto"/>
            <w:right w:val="none" w:sz="0" w:space="0" w:color="auto"/>
          </w:divBdr>
        </w:div>
        <w:div w:id="989939525">
          <w:marLeft w:val="547"/>
          <w:marRight w:val="0"/>
          <w:marTop w:val="400"/>
          <w:marBottom w:val="0"/>
          <w:divBdr>
            <w:top w:val="none" w:sz="0" w:space="0" w:color="auto"/>
            <w:left w:val="none" w:sz="0" w:space="0" w:color="auto"/>
            <w:bottom w:val="none" w:sz="0" w:space="0" w:color="auto"/>
            <w:right w:val="none" w:sz="0" w:space="0" w:color="auto"/>
          </w:divBdr>
        </w:div>
        <w:div w:id="1108431336">
          <w:marLeft w:val="547"/>
          <w:marRight w:val="0"/>
          <w:marTop w:val="400"/>
          <w:marBottom w:val="0"/>
          <w:divBdr>
            <w:top w:val="none" w:sz="0" w:space="0" w:color="auto"/>
            <w:left w:val="none" w:sz="0" w:space="0" w:color="auto"/>
            <w:bottom w:val="none" w:sz="0" w:space="0" w:color="auto"/>
            <w:right w:val="none" w:sz="0" w:space="0" w:color="auto"/>
          </w:divBdr>
        </w:div>
      </w:divsChild>
    </w:div>
    <w:div w:id="1544487895">
      <w:bodyDiv w:val="1"/>
      <w:marLeft w:val="0"/>
      <w:marRight w:val="0"/>
      <w:marTop w:val="0"/>
      <w:marBottom w:val="0"/>
      <w:divBdr>
        <w:top w:val="none" w:sz="0" w:space="0" w:color="auto"/>
        <w:left w:val="none" w:sz="0" w:space="0" w:color="auto"/>
        <w:bottom w:val="none" w:sz="0" w:space="0" w:color="auto"/>
        <w:right w:val="none" w:sz="0" w:space="0" w:color="auto"/>
      </w:divBdr>
    </w:div>
    <w:div w:id="1642733429">
      <w:bodyDiv w:val="1"/>
      <w:marLeft w:val="0"/>
      <w:marRight w:val="0"/>
      <w:marTop w:val="0"/>
      <w:marBottom w:val="0"/>
      <w:divBdr>
        <w:top w:val="none" w:sz="0" w:space="0" w:color="auto"/>
        <w:left w:val="none" w:sz="0" w:space="0" w:color="auto"/>
        <w:bottom w:val="none" w:sz="0" w:space="0" w:color="auto"/>
        <w:right w:val="none" w:sz="0" w:space="0" w:color="auto"/>
      </w:divBdr>
      <w:divsChild>
        <w:div w:id="613441107">
          <w:marLeft w:val="547"/>
          <w:marRight w:val="0"/>
          <w:marTop w:val="400"/>
          <w:marBottom w:val="0"/>
          <w:divBdr>
            <w:top w:val="none" w:sz="0" w:space="0" w:color="auto"/>
            <w:left w:val="none" w:sz="0" w:space="0" w:color="auto"/>
            <w:bottom w:val="none" w:sz="0" w:space="0" w:color="auto"/>
            <w:right w:val="none" w:sz="0" w:space="0" w:color="auto"/>
          </w:divBdr>
        </w:div>
        <w:div w:id="1164980023">
          <w:marLeft w:val="547"/>
          <w:marRight w:val="0"/>
          <w:marTop w:val="400"/>
          <w:marBottom w:val="0"/>
          <w:divBdr>
            <w:top w:val="none" w:sz="0" w:space="0" w:color="auto"/>
            <w:left w:val="none" w:sz="0" w:space="0" w:color="auto"/>
            <w:bottom w:val="none" w:sz="0" w:space="0" w:color="auto"/>
            <w:right w:val="none" w:sz="0" w:space="0" w:color="auto"/>
          </w:divBdr>
        </w:div>
      </w:divsChild>
    </w:div>
    <w:div w:id="1674409673">
      <w:bodyDiv w:val="1"/>
      <w:marLeft w:val="0"/>
      <w:marRight w:val="0"/>
      <w:marTop w:val="0"/>
      <w:marBottom w:val="0"/>
      <w:divBdr>
        <w:top w:val="none" w:sz="0" w:space="0" w:color="auto"/>
        <w:left w:val="none" w:sz="0" w:space="0" w:color="auto"/>
        <w:bottom w:val="none" w:sz="0" w:space="0" w:color="auto"/>
        <w:right w:val="none" w:sz="0" w:space="0" w:color="auto"/>
      </w:divBdr>
    </w:div>
    <w:div w:id="1706715502">
      <w:bodyDiv w:val="1"/>
      <w:marLeft w:val="0"/>
      <w:marRight w:val="0"/>
      <w:marTop w:val="0"/>
      <w:marBottom w:val="0"/>
      <w:divBdr>
        <w:top w:val="none" w:sz="0" w:space="0" w:color="auto"/>
        <w:left w:val="none" w:sz="0" w:space="0" w:color="auto"/>
        <w:bottom w:val="none" w:sz="0" w:space="0" w:color="auto"/>
        <w:right w:val="none" w:sz="0" w:space="0" w:color="auto"/>
      </w:divBdr>
    </w:div>
    <w:div w:id="1710521209">
      <w:bodyDiv w:val="1"/>
      <w:marLeft w:val="0"/>
      <w:marRight w:val="0"/>
      <w:marTop w:val="0"/>
      <w:marBottom w:val="0"/>
      <w:divBdr>
        <w:top w:val="none" w:sz="0" w:space="0" w:color="auto"/>
        <w:left w:val="none" w:sz="0" w:space="0" w:color="auto"/>
        <w:bottom w:val="none" w:sz="0" w:space="0" w:color="auto"/>
        <w:right w:val="none" w:sz="0" w:space="0" w:color="auto"/>
      </w:divBdr>
    </w:div>
    <w:div w:id="1734541755">
      <w:bodyDiv w:val="1"/>
      <w:marLeft w:val="0"/>
      <w:marRight w:val="0"/>
      <w:marTop w:val="0"/>
      <w:marBottom w:val="0"/>
      <w:divBdr>
        <w:top w:val="none" w:sz="0" w:space="0" w:color="auto"/>
        <w:left w:val="none" w:sz="0" w:space="0" w:color="auto"/>
        <w:bottom w:val="none" w:sz="0" w:space="0" w:color="auto"/>
        <w:right w:val="none" w:sz="0" w:space="0" w:color="auto"/>
      </w:divBdr>
      <w:divsChild>
        <w:div w:id="27683615">
          <w:marLeft w:val="720"/>
          <w:marRight w:val="0"/>
          <w:marTop w:val="400"/>
          <w:marBottom w:val="0"/>
          <w:divBdr>
            <w:top w:val="none" w:sz="0" w:space="0" w:color="auto"/>
            <w:left w:val="none" w:sz="0" w:space="0" w:color="auto"/>
            <w:bottom w:val="none" w:sz="0" w:space="0" w:color="auto"/>
            <w:right w:val="none" w:sz="0" w:space="0" w:color="auto"/>
          </w:divBdr>
        </w:div>
        <w:div w:id="308246522">
          <w:marLeft w:val="720"/>
          <w:marRight w:val="0"/>
          <w:marTop w:val="400"/>
          <w:marBottom w:val="0"/>
          <w:divBdr>
            <w:top w:val="none" w:sz="0" w:space="0" w:color="auto"/>
            <w:left w:val="none" w:sz="0" w:space="0" w:color="auto"/>
            <w:bottom w:val="none" w:sz="0" w:space="0" w:color="auto"/>
            <w:right w:val="none" w:sz="0" w:space="0" w:color="auto"/>
          </w:divBdr>
        </w:div>
        <w:div w:id="1137841264">
          <w:marLeft w:val="720"/>
          <w:marRight w:val="0"/>
          <w:marTop w:val="400"/>
          <w:marBottom w:val="0"/>
          <w:divBdr>
            <w:top w:val="none" w:sz="0" w:space="0" w:color="auto"/>
            <w:left w:val="none" w:sz="0" w:space="0" w:color="auto"/>
            <w:bottom w:val="none" w:sz="0" w:space="0" w:color="auto"/>
            <w:right w:val="none" w:sz="0" w:space="0" w:color="auto"/>
          </w:divBdr>
        </w:div>
        <w:div w:id="1923373205">
          <w:marLeft w:val="720"/>
          <w:marRight w:val="0"/>
          <w:marTop w:val="400"/>
          <w:marBottom w:val="0"/>
          <w:divBdr>
            <w:top w:val="none" w:sz="0" w:space="0" w:color="auto"/>
            <w:left w:val="none" w:sz="0" w:space="0" w:color="auto"/>
            <w:bottom w:val="none" w:sz="0" w:space="0" w:color="auto"/>
            <w:right w:val="none" w:sz="0" w:space="0" w:color="auto"/>
          </w:divBdr>
        </w:div>
      </w:divsChild>
    </w:div>
    <w:div w:id="1776515315">
      <w:bodyDiv w:val="1"/>
      <w:marLeft w:val="0"/>
      <w:marRight w:val="0"/>
      <w:marTop w:val="0"/>
      <w:marBottom w:val="0"/>
      <w:divBdr>
        <w:top w:val="none" w:sz="0" w:space="0" w:color="auto"/>
        <w:left w:val="none" w:sz="0" w:space="0" w:color="auto"/>
        <w:bottom w:val="none" w:sz="0" w:space="0" w:color="auto"/>
        <w:right w:val="none" w:sz="0" w:space="0" w:color="auto"/>
      </w:divBdr>
    </w:div>
    <w:div w:id="1806000404">
      <w:bodyDiv w:val="1"/>
      <w:marLeft w:val="0"/>
      <w:marRight w:val="0"/>
      <w:marTop w:val="0"/>
      <w:marBottom w:val="0"/>
      <w:divBdr>
        <w:top w:val="none" w:sz="0" w:space="0" w:color="auto"/>
        <w:left w:val="none" w:sz="0" w:space="0" w:color="auto"/>
        <w:bottom w:val="none" w:sz="0" w:space="0" w:color="auto"/>
        <w:right w:val="none" w:sz="0" w:space="0" w:color="auto"/>
      </w:divBdr>
    </w:div>
    <w:div w:id="1856378934">
      <w:bodyDiv w:val="1"/>
      <w:marLeft w:val="0"/>
      <w:marRight w:val="0"/>
      <w:marTop w:val="0"/>
      <w:marBottom w:val="0"/>
      <w:divBdr>
        <w:top w:val="none" w:sz="0" w:space="0" w:color="auto"/>
        <w:left w:val="none" w:sz="0" w:space="0" w:color="auto"/>
        <w:bottom w:val="none" w:sz="0" w:space="0" w:color="auto"/>
        <w:right w:val="none" w:sz="0" w:space="0" w:color="auto"/>
      </w:divBdr>
    </w:div>
    <w:div w:id="1871648905">
      <w:bodyDiv w:val="1"/>
      <w:marLeft w:val="0"/>
      <w:marRight w:val="0"/>
      <w:marTop w:val="0"/>
      <w:marBottom w:val="0"/>
      <w:divBdr>
        <w:top w:val="none" w:sz="0" w:space="0" w:color="auto"/>
        <w:left w:val="none" w:sz="0" w:space="0" w:color="auto"/>
        <w:bottom w:val="none" w:sz="0" w:space="0" w:color="auto"/>
        <w:right w:val="none" w:sz="0" w:space="0" w:color="auto"/>
      </w:divBdr>
    </w:div>
    <w:div w:id="2006273888">
      <w:bodyDiv w:val="1"/>
      <w:marLeft w:val="0"/>
      <w:marRight w:val="0"/>
      <w:marTop w:val="0"/>
      <w:marBottom w:val="0"/>
      <w:divBdr>
        <w:top w:val="none" w:sz="0" w:space="0" w:color="auto"/>
        <w:left w:val="none" w:sz="0" w:space="0" w:color="auto"/>
        <w:bottom w:val="none" w:sz="0" w:space="0" w:color="auto"/>
        <w:right w:val="none" w:sz="0" w:space="0" w:color="auto"/>
      </w:divBdr>
    </w:div>
    <w:div w:id="211046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7.tiff"/><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tif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9.png"/><Relationship Id="rId10" Type="http://schemas.openxmlformats.org/officeDocument/2006/relationships/image" Target="media/image2.png"/><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sus\Desktop\Enquete.Menage.PSI.HF.2016\Base.Menages.PSI.FH.03.05.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istrateur\Mes%20documents\Enquete.Menage.PSI.HF.2016\Base.Menages.PSI.FH.03.05.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619429515754971E-2"/>
          <c:y val="4.2110931610123858E-2"/>
          <c:w val="0.89990261633962421"/>
          <c:h val="0.74680523577525348"/>
        </c:manualLayout>
      </c:layout>
      <c:barChart>
        <c:barDir val="col"/>
        <c:grouping val="clustered"/>
        <c:varyColors val="0"/>
        <c:ser>
          <c:idx val="0"/>
          <c:order val="0"/>
          <c:tx>
            <c:strRef>
              <c:f>Feuil1!$A$38</c:f>
              <c:strCache>
                <c:ptCount val="1"/>
                <c:pt idx="0">
                  <c:v>Pourcentage </c:v>
                </c:pt>
              </c:strCache>
            </c:strRef>
          </c:tx>
          <c:spPr>
            <a:solidFill>
              <a:schemeClr val="accent4">
                <a:lumMod val="60000"/>
                <a:lumOff val="40000"/>
              </a:schemeClr>
            </a:solidFill>
            <a:ln w="19050">
              <a:solidFill>
                <a:schemeClr val="lt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Feuil1!$B$24:$D$24</c:f>
              <c:strCache>
                <c:ptCount val="3"/>
                <c:pt idx="0">
                  <c:v>Urbaine</c:v>
                </c:pt>
                <c:pt idx="1">
                  <c:v>Semi -Urbaine</c:v>
                </c:pt>
                <c:pt idx="2">
                  <c:v>Rurale</c:v>
                </c:pt>
              </c:strCache>
            </c:strRef>
          </c:cat>
          <c:val>
            <c:numRef>
              <c:f>Feuil1!$B$38:$D$38</c:f>
              <c:numCache>
                <c:formatCode>0%</c:formatCode>
                <c:ptCount val="3"/>
                <c:pt idx="0">
                  <c:v>0.6</c:v>
                </c:pt>
                <c:pt idx="1">
                  <c:v>0.2</c:v>
                </c:pt>
                <c:pt idx="2">
                  <c:v>0.2</c:v>
                </c:pt>
              </c:numCache>
            </c:numRef>
          </c:val>
          <c:extLst xmlns:c16r2="http://schemas.microsoft.com/office/drawing/2015/06/chart">
            <c:ext xmlns:c16="http://schemas.microsoft.com/office/drawing/2014/chart" uri="{C3380CC4-5D6E-409C-BE32-E72D297353CC}">
              <c16:uniqueId val="{00000000-EED7-4C38-858E-4EF6835EBAF6}"/>
            </c:ext>
          </c:extLst>
        </c:ser>
        <c:dLbls>
          <c:showLegendKey val="0"/>
          <c:showVal val="0"/>
          <c:showCatName val="0"/>
          <c:showSerName val="0"/>
          <c:showPercent val="0"/>
          <c:showBubbleSize val="0"/>
        </c:dLbls>
        <c:gapWidth val="150"/>
        <c:axId val="200677248"/>
        <c:axId val="200675712"/>
      </c:barChart>
      <c:valAx>
        <c:axId val="200675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00677248"/>
        <c:crosses val="autoZero"/>
        <c:crossBetween val="between"/>
      </c:valAx>
      <c:catAx>
        <c:axId val="2006772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0067571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en-US" sz="1050" b="1" i="0" u="none" strike="noStrike" baseline="0">
                <a:effectLst/>
              </a:rPr>
              <a:t>Graphique N°2 Répartition des enquêtes selon niveau d’instruction</a:t>
            </a:r>
            <a:endParaRPr lang="en-US" sz="1050"/>
          </a:p>
        </c:rich>
      </c:tx>
      <c:layout>
        <c:manualLayout>
          <c:xMode val="edge"/>
          <c:yMode val="edge"/>
          <c:x val="0.15383584641241385"/>
          <c:y val="0.9119134014808785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5.2118519346022511E-2"/>
          <c:y val="2.9365604867573357E-2"/>
          <c:w val="0.91816932158162856"/>
          <c:h val="0.72723812932474352"/>
        </c:manualLayout>
      </c:layout>
      <c:bar3DChart>
        <c:barDir val="col"/>
        <c:grouping val="clustered"/>
        <c:varyColors val="0"/>
        <c:ser>
          <c:idx val="0"/>
          <c:order val="0"/>
          <c:tx>
            <c:strRef>
              <c:f>Graphiques!$A$47</c:f>
              <c:strCache>
                <c:ptCount val="1"/>
                <c:pt idx="0">
                  <c:v>Pourcentage </c:v>
                </c:pt>
              </c:strCache>
            </c:strRef>
          </c:tx>
          <c:invertIfNegative val="0"/>
          <c:dLbls>
            <c:spPr>
              <a:solidFill>
                <a:schemeClr val="bg1"/>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Graphiques!$B$33:$F$33</c:f>
              <c:strCache>
                <c:ptCount val="5"/>
                <c:pt idx="0">
                  <c:v>Sans niveau d’instruction</c:v>
                </c:pt>
                <c:pt idx="1">
                  <c:v>Primaire</c:v>
                </c:pt>
                <c:pt idx="2">
                  <c:v>secondaire</c:v>
                </c:pt>
                <c:pt idx="3">
                  <c:v>Professionnel</c:v>
                </c:pt>
                <c:pt idx="4">
                  <c:v>Supérieur</c:v>
                </c:pt>
              </c:strCache>
            </c:strRef>
          </c:cat>
          <c:val>
            <c:numRef>
              <c:f>Graphiques!$B$47:$F$47</c:f>
              <c:numCache>
                <c:formatCode>0%</c:formatCode>
                <c:ptCount val="5"/>
                <c:pt idx="0">
                  <c:v>0.33106960950764008</c:v>
                </c:pt>
                <c:pt idx="1">
                  <c:v>0.36332767402376909</c:v>
                </c:pt>
                <c:pt idx="2">
                  <c:v>0.13242784380305603</c:v>
                </c:pt>
                <c:pt idx="3">
                  <c:v>5.4329371816638369E-2</c:v>
                </c:pt>
                <c:pt idx="4">
                  <c:v>0.11884550084889643</c:v>
                </c:pt>
              </c:numCache>
            </c:numRef>
          </c:val>
          <c:extLst xmlns:c16r2="http://schemas.microsoft.com/office/drawing/2015/06/chart">
            <c:ext xmlns:c16="http://schemas.microsoft.com/office/drawing/2014/chart" uri="{C3380CC4-5D6E-409C-BE32-E72D297353CC}">
              <c16:uniqueId val="{00000000-B35A-47B5-9613-DCAECCA04154}"/>
            </c:ext>
          </c:extLst>
        </c:ser>
        <c:dLbls>
          <c:showLegendKey val="0"/>
          <c:showVal val="0"/>
          <c:showCatName val="0"/>
          <c:showSerName val="0"/>
          <c:showPercent val="0"/>
          <c:showBubbleSize val="0"/>
        </c:dLbls>
        <c:gapWidth val="150"/>
        <c:shape val="box"/>
        <c:axId val="200702208"/>
        <c:axId val="200712192"/>
        <c:axId val="0"/>
      </c:bar3DChart>
      <c:catAx>
        <c:axId val="200702208"/>
        <c:scaling>
          <c:orientation val="minMax"/>
        </c:scaling>
        <c:delete val="0"/>
        <c:axPos val="b"/>
        <c:numFmt formatCode="General" sourceLinked="0"/>
        <c:majorTickMark val="out"/>
        <c:minorTickMark val="none"/>
        <c:tickLblPos val="nextTo"/>
        <c:crossAx val="200712192"/>
        <c:crosses val="autoZero"/>
        <c:auto val="1"/>
        <c:lblAlgn val="ctr"/>
        <c:lblOffset val="100"/>
        <c:noMultiLvlLbl val="0"/>
      </c:catAx>
      <c:valAx>
        <c:axId val="200712192"/>
        <c:scaling>
          <c:orientation val="minMax"/>
        </c:scaling>
        <c:delete val="0"/>
        <c:axPos val="l"/>
        <c:numFmt formatCode="0%" sourceLinked="1"/>
        <c:majorTickMark val="out"/>
        <c:minorTickMark val="none"/>
        <c:tickLblPos val="nextTo"/>
        <c:crossAx val="20070220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Feuil1!$E$34</c:f>
              <c:strCache>
                <c:ptCount val="1"/>
                <c:pt idx="0">
                  <c:v>%</c:v>
                </c:pt>
              </c:strCache>
            </c:strRef>
          </c:tx>
          <c:dLbls>
            <c:spPr>
              <a:noFill/>
              <a:ln>
                <a:noFill/>
              </a:ln>
              <a:effectLst/>
            </c:spPr>
            <c:dLblPos val="in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Feuil1!$D$35:$D$36</c:f>
              <c:strCache>
                <c:ptCount val="2"/>
                <c:pt idx="0">
                  <c:v>Masculin</c:v>
                </c:pt>
                <c:pt idx="1">
                  <c:v>Féminin</c:v>
                </c:pt>
              </c:strCache>
            </c:strRef>
          </c:cat>
          <c:val>
            <c:numRef>
              <c:f>Feuil1!$E$35:$E$36</c:f>
              <c:numCache>
                <c:formatCode>General</c:formatCode>
                <c:ptCount val="2"/>
                <c:pt idx="0">
                  <c:v>48.21</c:v>
                </c:pt>
                <c:pt idx="1">
                  <c:v>51.78</c:v>
                </c:pt>
              </c:numCache>
            </c:numRef>
          </c:val>
          <c:extLst xmlns:c16r2="http://schemas.microsoft.com/office/drawing/2015/06/chart">
            <c:ext xmlns:c16="http://schemas.microsoft.com/office/drawing/2014/chart" uri="{C3380CC4-5D6E-409C-BE32-E72D297353CC}">
              <c16:uniqueId val="{00000000-E3D7-4F5E-B134-76DAE0D21D64}"/>
            </c:ext>
          </c:extLst>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mn-lt"/>
                <a:ea typeface="+mn-ea"/>
                <a:cs typeface="+mn-cs"/>
              </a:defRPr>
            </a:pPr>
            <a:r>
              <a:rPr lang="fr-FR" sz="900" b="1"/>
              <a:t>ITINERAIRE</a:t>
            </a:r>
            <a:r>
              <a:rPr lang="fr-FR" sz="900" b="1" baseline="0"/>
              <a:t> THERAPEUTIQUE DES USAGERS</a:t>
            </a:r>
            <a:endParaRPr lang="fr-FR" sz="900" b="1"/>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9CF6-4715-912D-E82D08E0EF00}"/>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9CF6-4715-912D-E82D08E0EF00}"/>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9CF6-4715-912D-E82D08E0EF0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Feuil1!$F$4:$F$6</c:f>
              <c:strCache>
                <c:ptCount val="3"/>
                <c:pt idx="0">
                  <c:v>Automédication</c:v>
                </c:pt>
                <c:pt idx="1">
                  <c:v>Formation sanitaire</c:v>
                </c:pt>
                <c:pt idx="2">
                  <c:v>tradipraticiens</c:v>
                </c:pt>
              </c:strCache>
            </c:strRef>
          </c:cat>
          <c:val>
            <c:numRef>
              <c:f>Feuil1!$G$4:$G$6</c:f>
              <c:numCache>
                <c:formatCode>0%</c:formatCode>
                <c:ptCount val="3"/>
                <c:pt idx="0">
                  <c:v>0.63</c:v>
                </c:pt>
                <c:pt idx="1">
                  <c:v>0.22</c:v>
                </c:pt>
                <c:pt idx="2">
                  <c:v>0.15</c:v>
                </c:pt>
              </c:numCache>
            </c:numRef>
          </c:val>
          <c:extLst xmlns:c16r2="http://schemas.microsoft.com/office/drawing/2015/06/chart">
            <c:ext xmlns:c16="http://schemas.microsoft.com/office/drawing/2014/chart" uri="{C3380CC4-5D6E-409C-BE32-E72D297353CC}">
              <c16:uniqueId val="{00000006-9CF6-4715-912D-E82D08E0EF00}"/>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317C7-F89D-49EE-8C8C-8F7727B4F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12588</Words>
  <Characters>69239</Characters>
  <Application>Microsoft Office Word</Application>
  <DocSecurity>0</DocSecurity>
  <Lines>576</Lines>
  <Paragraphs>163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Barry, Ibrahima GIZ GN</cp:lastModifiedBy>
  <cp:revision>2</cp:revision>
  <cp:lastPrinted>2018-04-09T13:29:00Z</cp:lastPrinted>
  <dcterms:created xsi:type="dcterms:W3CDTF">2019-05-17T09:29:00Z</dcterms:created>
  <dcterms:modified xsi:type="dcterms:W3CDTF">2019-05-17T09:29:00Z</dcterms:modified>
</cp:coreProperties>
</file>