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9F" w:rsidRPr="00D956B1" w:rsidRDefault="00D3589F" w:rsidP="00D3589F">
      <w:pPr>
        <w:jc w:val="center"/>
        <w:rPr>
          <w:sz w:val="28"/>
        </w:rPr>
      </w:pPr>
      <w:r w:rsidRPr="00D956B1">
        <w:rPr>
          <w:sz w:val="28"/>
        </w:rPr>
        <w:t>REPUBLIQUE DE GUINEE</w:t>
      </w:r>
    </w:p>
    <w:p w:rsidR="00D3589F" w:rsidRDefault="00D3589F" w:rsidP="00D3589F">
      <w:pPr>
        <w:jc w:val="center"/>
      </w:pPr>
      <w:r>
        <w:t>-----------------------------------</w:t>
      </w:r>
    </w:p>
    <w:p w:rsidR="00D3589F" w:rsidRDefault="00D3589F" w:rsidP="00D3589F">
      <w:pPr>
        <w:jc w:val="center"/>
        <w:rPr>
          <w:i/>
        </w:rPr>
      </w:pPr>
      <w:r w:rsidRPr="00D956B1">
        <w:rPr>
          <w:i/>
        </w:rPr>
        <w:t xml:space="preserve">Travail – Justice </w:t>
      </w:r>
      <w:r>
        <w:rPr>
          <w:i/>
        </w:rPr>
        <w:t>–</w:t>
      </w:r>
      <w:r w:rsidRPr="00D956B1">
        <w:rPr>
          <w:i/>
        </w:rPr>
        <w:t xml:space="preserve"> Solidarité</w:t>
      </w:r>
    </w:p>
    <w:p w:rsidR="00D3589F" w:rsidRPr="00360696" w:rsidRDefault="00D3589F" w:rsidP="00D3589F">
      <w:pPr>
        <w:jc w:val="center"/>
        <w:rPr>
          <w:i/>
        </w:rPr>
      </w:pPr>
    </w:p>
    <w:p w:rsidR="00D3589F" w:rsidRPr="00E20EBB" w:rsidRDefault="00D3589F" w:rsidP="00D3589F">
      <w:pPr>
        <w:jc w:val="center"/>
        <w:rPr>
          <w:b/>
        </w:rPr>
      </w:pPr>
      <w:r>
        <w:rPr>
          <w:b/>
        </w:rPr>
        <w:t>MINSTERE DE LA SANTE</w:t>
      </w:r>
    </w:p>
    <w:p w:rsidR="00D3589F" w:rsidRDefault="00D3589F" w:rsidP="00D3589F"/>
    <w:p w:rsidR="00D3589F" w:rsidRDefault="00D3589F" w:rsidP="00D3589F">
      <w:pPr>
        <w:jc w:val="center"/>
      </w:pPr>
      <w:r>
        <w:rPr>
          <w:noProof/>
          <w:lang w:val="de-DE" w:eastAsia="de-DE"/>
        </w:rPr>
        <w:drawing>
          <wp:inline distT="0" distB="0" distL="0" distR="0" wp14:anchorId="66A1F0C5" wp14:editId="6D9E9B2B">
            <wp:extent cx="2529417" cy="1897062"/>
            <wp:effectExtent l="0" t="0" r="4445" b="8255"/>
            <wp:docPr id="7" name="Image 7" descr="C:\Users\PC HP\Documents\PASA_GUINEE\logo PASA 09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 HP\Documents\PASA_GUINEE\logo PASA 09_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0973" cy="1898229"/>
                    </a:xfrm>
                    <a:prstGeom prst="rect">
                      <a:avLst/>
                    </a:prstGeom>
                    <a:noFill/>
                    <a:ln>
                      <a:noFill/>
                    </a:ln>
                  </pic:spPr>
                </pic:pic>
              </a:graphicData>
            </a:graphic>
          </wp:inline>
        </w:drawing>
      </w:r>
    </w:p>
    <w:p w:rsidR="00D3589F" w:rsidRDefault="00D3589F" w:rsidP="00D3589F"/>
    <w:p w:rsidR="00D3589F" w:rsidRDefault="00D3589F" w:rsidP="00D3589F"/>
    <w:p w:rsidR="00D3589F" w:rsidRDefault="00D3589F" w:rsidP="00D3589F">
      <w:pPr>
        <w:jc w:val="center"/>
        <w:rPr>
          <w:rFonts w:ascii="Century" w:hAnsi="Century"/>
          <w:b/>
        </w:rPr>
      </w:pPr>
      <w:r w:rsidRPr="002F5B3D">
        <w:rPr>
          <w:rFonts w:ascii="Century" w:hAnsi="Century"/>
          <w:b/>
        </w:rPr>
        <w:t xml:space="preserve">RAPPORT </w:t>
      </w:r>
      <w:r>
        <w:rPr>
          <w:rFonts w:ascii="Century" w:hAnsi="Century"/>
          <w:b/>
        </w:rPr>
        <w:t xml:space="preserve">ANNUEL </w:t>
      </w:r>
      <w:r w:rsidRPr="002F5B3D">
        <w:rPr>
          <w:rFonts w:ascii="Century" w:hAnsi="Century"/>
          <w:b/>
        </w:rPr>
        <w:t xml:space="preserve">DE SUIVI/EVALUATION </w:t>
      </w:r>
      <w:r>
        <w:rPr>
          <w:rFonts w:ascii="Century" w:hAnsi="Century"/>
          <w:b/>
        </w:rPr>
        <w:t>2017</w:t>
      </w:r>
    </w:p>
    <w:p w:rsidR="00D3589F" w:rsidRDefault="00D3589F" w:rsidP="00D3589F">
      <w:pPr>
        <w:jc w:val="right"/>
        <w:rPr>
          <w:i/>
          <w:sz w:val="28"/>
        </w:rPr>
      </w:pPr>
    </w:p>
    <w:p w:rsidR="00D3589F" w:rsidRPr="00A73C11" w:rsidRDefault="00D3589F" w:rsidP="00A73C11">
      <w:pPr>
        <w:jc w:val="center"/>
        <w:rPr>
          <w:i/>
        </w:rPr>
      </w:pPr>
      <w:r w:rsidRPr="00A73C11">
        <w:rPr>
          <w:i/>
        </w:rPr>
        <w:t>Elaboré par l’Expert en Suivi/Evaluation</w:t>
      </w:r>
    </w:p>
    <w:p w:rsidR="00D3589F" w:rsidRDefault="00D3589F" w:rsidP="00D3589F">
      <w:pPr>
        <w:rPr>
          <w:i/>
          <w:sz w:val="28"/>
        </w:rPr>
      </w:pPr>
    </w:p>
    <w:p w:rsidR="00A73C11" w:rsidRDefault="00A73C11" w:rsidP="00D3589F">
      <w:pPr>
        <w:rPr>
          <w:i/>
          <w:sz w:val="28"/>
        </w:rPr>
      </w:pPr>
    </w:p>
    <w:p w:rsidR="00A73C11" w:rsidRPr="00F07A0C" w:rsidRDefault="00A73C11" w:rsidP="00A73C11">
      <w:pPr>
        <w:ind w:left="5664" w:firstLine="708"/>
        <w:rPr>
          <w:i/>
          <w:sz w:val="24"/>
          <w:lang w:val="es-ES"/>
        </w:rPr>
      </w:pPr>
      <w:r>
        <w:rPr>
          <w:i/>
          <w:sz w:val="24"/>
        </w:rPr>
        <w:t xml:space="preserve">         </w:t>
      </w:r>
      <w:r w:rsidR="00D3589F" w:rsidRPr="00F07A0C">
        <w:rPr>
          <w:i/>
          <w:sz w:val="24"/>
          <w:lang w:val="es-ES"/>
        </w:rPr>
        <w:t xml:space="preserve">DR. CAMARA </w:t>
      </w:r>
      <w:proofErr w:type="spellStart"/>
      <w:r w:rsidR="00D3589F" w:rsidRPr="00F07A0C">
        <w:rPr>
          <w:i/>
          <w:sz w:val="24"/>
          <w:lang w:val="es-ES"/>
        </w:rPr>
        <w:t>Facély</w:t>
      </w:r>
      <w:proofErr w:type="spellEnd"/>
    </w:p>
    <w:p w:rsidR="00A73C11" w:rsidRPr="00F07A0C" w:rsidRDefault="00A73C11" w:rsidP="00A73C11">
      <w:pPr>
        <w:ind w:left="5664" w:firstLine="708"/>
        <w:rPr>
          <w:i/>
          <w:lang w:val="es-ES"/>
        </w:rPr>
      </w:pPr>
    </w:p>
    <w:p w:rsidR="00D3589F" w:rsidRPr="00F07A0C" w:rsidRDefault="00D3589F" w:rsidP="00A73C11">
      <w:pPr>
        <w:jc w:val="right"/>
        <w:rPr>
          <w:i/>
          <w:sz w:val="28"/>
          <w:lang w:val="es-ES"/>
        </w:rPr>
      </w:pPr>
      <w:r w:rsidRPr="00F07A0C">
        <w:rPr>
          <w:i/>
          <w:sz w:val="28"/>
          <w:lang w:val="es-ES"/>
        </w:rPr>
        <w:t xml:space="preserve">Conakry, 4  </w:t>
      </w:r>
      <w:proofErr w:type="spellStart"/>
      <w:r w:rsidRPr="00F07A0C">
        <w:rPr>
          <w:i/>
          <w:sz w:val="28"/>
          <w:lang w:val="es-ES"/>
        </w:rPr>
        <w:t>Mai</w:t>
      </w:r>
      <w:proofErr w:type="spellEnd"/>
      <w:r w:rsidRPr="00F07A0C">
        <w:rPr>
          <w:i/>
          <w:sz w:val="28"/>
          <w:lang w:val="es-ES"/>
        </w:rPr>
        <w:t xml:space="preserve"> 2018</w:t>
      </w:r>
    </w:p>
    <w:p w:rsidR="00D3589F" w:rsidRPr="00A73C11" w:rsidRDefault="00D3589F" w:rsidP="00A73C11">
      <w:pPr>
        <w:rPr>
          <w:sz w:val="2"/>
        </w:rPr>
      </w:pPr>
      <w:r>
        <w:rPr>
          <w:noProof/>
          <w:lang w:val="de-DE" w:eastAsia="de-DE"/>
        </w:rPr>
        <w:drawing>
          <wp:inline distT="0" distB="0" distL="0" distR="0" wp14:anchorId="177CBE65" wp14:editId="27A0E8AF">
            <wp:extent cx="5707120" cy="133581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C867B.tmp"/>
                    <pic:cNvPicPr/>
                  </pic:nvPicPr>
                  <pic:blipFill>
                    <a:blip r:embed="rId10">
                      <a:extLst>
                        <a:ext uri="{28A0092B-C50C-407E-A947-70E740481C1C}">
                          <a14:useLocalDpi xmlns:a14="http://schemas.microsoft.com/office/drawing/2010/main" val="0"/>
                        </a:ext>
                      </a:extLst>
                    </a:blip>
                    <a:stretch>
                      <a:fillRect/>
                    </a:stretch>
                  </pic:blipFill>
                  <pic:spPr>
                    <a:xfrm>
                      <a:off x="0" y="0"/>
                      <a:ext cx="5731510" cy="1341528"/>
                    </a:xfrm>
                    <a:prstGeom prst="rect">
                      <a:avLst/>
                    </a:prstGeom>
                  </pic:spPr>
                </pic:pic>
              </a:graphicData>
            </a:graphic>
          </wp:inline>
        </w:drawing>
      </w:r>
      <w:r>
        <w:t xml:space="preserve">                                                                                               </w:t>
      </w:r>
    </w:p>
    <w:p w:rsidR="002F5B3D" w:rsidRDefault="00823DCC" w:rsidP="00EB7CB5">
      <w:pPr>
        <w:spacing w:after="0"/>
        <w:jc w:val="both"/>
        <w:rPr>
          <w:rFonts w:ascii="Century" w:hAnsi="Century"/>
          <w:b/>
        </w:rPr>
      </w:pPr>
      <w:r>
        <w:rPr>
          <w:rFonts w:ascii="Century" w:hAnsi="Century"/>
          <w:b/>
        </w:rPr>
        <w:lastRenderedPageBreak/>
        <w:t xml:space="preserve">I.- </w:t>
      </w:r>
      <w:r w:rsidR="002F5B3D">
        <w:rPr>
          <w:rFonts w:ascii="Century" w:hAnsi="Century"/>
          <w:b/>
        </w:rPr>
        <w:t>Introduction</w:t>
      </w:r>
    </w:p>
    <w:p w:rsidR="00EB7CB5" w:rsidRPr="008E0AFA" w:rsidRDefault="00EB7CB5" w:rsidP="00EB7CB5">
      <w:pPr>
        <w:spacing w:after="0"/>
        <w:jc w:val="both"/>
        <w:rPr>
          <w:rFonts w:ascii="Century" w:hAnsi="Century"/>
          <w:b/>
          <w:sz w:val="6"/>
        </w:rPr>
      </w:pPr>
    </w:p>
    <w:p w:rsidR="002F5B3D" w:rsidRPr="00B0376E" w:rsidRDefault="002F5B3D" w:rsidP="00EB7CB5">
      <w:pPr>
        <w:spacing w:after="0" w:line="240" w:lineRule="auto"/>
        <w:jc w:val="both"/>
        <w:rPr>
          <w:rFonts w:ascii="Century" w:hAnsi="Century"/>
        </w:rPr>
      </w:pPr>
      <w:r w:rsidRPr="00B0376E">
        <w:rPr>
          <w:rFonts w:ascii="Century" w:hAnsi="Century"/>
        </w:rPr>
        <w:t>Dans un contexte de sortie de crise et en cohérence avec la stratégie de réduction de la pauvreté, (DSRP III approuvée en avril 2013),</w:t>
      </w:r>
      <w:r w:rsidR="00B0376E" w:rsidRPr="00B0376E">
        <w:rPr>
          <w:rFonts w:ascii="Century" w:hAnsi="Century"/>
        </w:rPr>
        <w:t xml:space="preserve"> </w:t>
      </w:r>
      <w:r w:rsidRPr="00B0376E">
        <w:rPr>
          <w:rFonts w:ascii="Century" w:hAnsi="Century"/>
        </w:rPr>
        <w:t xml:space="preserve">le projet d’appui à la santé en </w:t>
      </w:r>
      <w:r w:rsidR="00D8169E">
        <w:rPr>
          <w:rFonts w:ascii="Century" w:hAnsi="Century"/>
        </w:rPr>
        <w:t xml:space="preserve">République de </w:t>
      </w:r>
      <w:r w:rsidRPr="00B0376E">
        <w:rPr>
          <w:rFonts w:ascii="Century" w:hAnsi="Century"/>
        </w:rPr>
        <w:t>Guinée (PASA), s’inscrit dans le cadre de l’initiative de Bamako qui met l’accent sur le financement communautaire des soins de santé primaires dans l’optique d’obtention de prog</w:t>
      </w:r>
      <w:r w:rsidR="009C20FD" w:rsidRPr="00B0376E">
        <w:rPr>
          <w:rFonts w:ascii="Century" w:hAnsi="Century"/>
        </w:rPr>
        <w:t>r</w:t>
      </w:r>
      <w:r w:rsidRPr="00B0376E">
        <w:rPr>
          <w:rFonts w:ascii="Century" w:hAnsi="Century"/>
        </w:rPr>
        <w:t>ès rapide dans l’atteinte des OMD 4 et 5. Les actions à réaliser sont en accord avec les stratégies sectorielles et la nouvelle politique de décentralisation et de développement local.</w:t>
      </w:r>
    </w:p>
    <w:p w:rsidR="00EB7CB5" w:rsidRPr="00B0376E" w:rsidRDefault="00EB7CB5" w:rsidP="00EB7CB5">
      <w:pPr>
        <w:spacing w:after="0" w:line="240" w:lineRule="auto"/>
        <w:jc w:val="both"/>
        <w:rPr>
          <w:rFonts w:ascii="Century" w:hAnsi="Century"/>
          <w:sz w:val="6"/>
        </w:rPr>
      </w:pPr>
    </w:p>
    <w:p w:rsidR="002F5B3D" w:rsidRPr="00B0376E" w:rsidRDefault="002F5B3D" w:rsidP="00EB7CB5">
      <w:pPr>
        <w:spacing w:after="0" w:line="240" w:lineRule="auto"/>
        <w:jc w:val="both"/>
        <w:rPr>
          <w:rFonts w:ascii="Century" w:hAnsi="Century"/>
        </w:rPr>
      </w:pPr>
      <w:r w:rsidRPr="00B0376E">
        <w:rPr>
          <w:rFonts w:ascii="Century" w:hAnsi="Century"/>
        </w:rPr>
        <w:t>L’action va permet</w:t>
      </w:r>
      <w:r w:rsidR="00D8290B">
        <w:rPr>
          <w:rFonts w:ascii="Century" w:hAnsi="Century"/>
        </w:rPr>
        <w:t>tre, d’une part, de renforcer la</w:t>
      </w:r>
      <w:r w:rsidRPr="00B0376E">
        <w:rPr>
          <w:rFonts w:ascii="Century" w:hAnsi="Century"/>
        </w:rPr>
        <w:t xml:space="preserve"> capacité institutionnelle du Ministère de la santé (MS) (composante I) dans ses fonctions stratégiques</w:t>
      </w:r>
      <w:r w:rsidR="009C20FD" w:rsidRPr="00B0376E">
        <w:rPr>
          <w:rFonts w:ascii="Century" w:hAnsi="Century"/>
        </w:rPr>
        <w:t xml:space="preserve"> (définition des politiques, planification, information, gestion des finances, etc…et d’autre part, de relancer des services de soins de santé de qualité dans les six préfectures de la région de N’</w:t>
      </w:r>
      <w:proofErr w:type="spellStart"/>
      <w:r w:rsidR="009C20FD" w:rsidRPr="00B0376E">
        <w:rPr>
          <w:rFonts w:ascii="Century" w:hAnsi="Century"/>
        </w:rPr>
        <w:t>Zérékoré</w:t>
      </w:r>
      <w:proofErr w:type="spellEnd"/>
      <w:r w:rsidR="009C20FD" w:rsidRPr="00B0376E">
        <w:rPr>
          <w:rFonts w:ascii="Century" w:hAnsi="Century"/>
        </w:rPr>
        <w:t xml:space="preserve"> et d’y assurer la disponibilité et l’accessibilité de médicaments essentiels (composantes 2 et 3).</w:t>
      </w:r>
    </w:p>
    <w:p w:rsidR="00EB7CB5" w:rsidRPr="00B0376E" w:rsidRDefault="00EB7CB5" w:rsidP="00EB7CB5">
      <w:pPr>
        <w:spacing w:after="0" w:line="240" w:lineRule="auto"/>
        <w:jc w:val="both"/>
        <w:rPr>
          <w:rFonts w:ascii="Century" w:hAnsi="Century"/>
          <w:sz w:val="6"/>
        </w:rPr>
      </w:pPr>
    </w:p>
    <w:p w:rsidR="009C20FD" w:rsidRPr="00B0376E" w:rsidRDefault="009C20FD" w:rsidP="00EB7CB5">
      <w:pPr>
        <w:spacing w:after="0" w:line="240" w:lineRule="auto"/>
        <w:jc w:val="both"/>
        <w:rPr>
          <w:rFonts w:ascii="Century" w:hAnsi="Century"/>
        </w:rPr>
      </w:pPr>
      <w:r w:rsidRPr="00B0376E">
        <w:rPr>
          <w:rFonts w:ascii="Century" w:hAnsi="Century"/>
        </w:rPr>
        <w:t>L’intervention du projet concerne la région de N’</w:t>
      </w:r>
      <w:proofErr w:type="spellStart"/>
      <w:r w:rsidRPr="00B0376E">
        <w:rPr>
          <w:rFonts w:ascii="Century" w:hAnsi="Century"/>
        </w:rPr>
        <w:t>Zérékoré</w:t>
      </w:r>
      <w:proofErr w:type="spellEnd"/>
      <w:r w:rsidRPr="00B0376E">
        <w:rPr>
          <w:rFonts w:ascii="Century" w:hAnsi="Century"/>
        </w:rPr>
        <w:t>, région administrative qui présente les taux de pauvreté et mortalité infanto juvénile les plus élevés du pays.</w:t>
      </w:r>
    </w:p>
    <w:p w:rsidR="00EB7CB5" w:rsidRPr="00B0376E" w:rsidRDefault="00EB7CB5" w:rsidP="00EB7CB5">
      <w:pPr>
        <w:spacing w:after="0" w:line="240" w:lineRule="auto"/>
        <w:jc w:val="both"/>
        <w:rPr>
          <w:rFonts w:ascii="Century" w:hAnsi="Century"/>
          <w:sz w:val="6"/>
        </w:rPr>
      </w:pPr>
    </w:p>
    <w:p w:rsidR="009C20FD" w:rsidRDefault="009C20FD" w:rsidP="00EB7CB5">
      <w:pPr>
        <w:spacing w:after="0" w:line="240" w:lineRule="auto"/>
        <w:jc w:val="both"/>
        <w:rPr>
          <w:rFonts w:ascii="Century" w:hAnsi="Century"/>
        </w:rPr>
      </w:pPr>
      <w:r w:rsidRPr="00B0376E">
        <w:rPr>
          <w:rFonts w:ascii="Century" w:hAnsi="Century"/>
        </w:rPr>
        <w:t>Cette région a également été choisie sur la base d’autres critères :</w:t>
      </w:r>
    </w:p>
    <w:p w:rsidR="001632A8" w:rsidRPr="008E0AFA" w:rsidRDefault="008E0AFA" w:rsidP="008E0AFA">
      <w:pPr>
        <w:tabs>
          <w:tab w:val="left" w:pos="1302"/>
        </w:tabs>
        <w:spacing w:after="0" w:line="240" w:lineRule="auto"/>
        <w:jc w:val="both"/>
        <w:rPr>
          <w:rFonts w:ascii="Century" w:hAnsi="Century"/>
          <w:sz w:val="6"/>
        </w:rPr>
      </w:pPr>
      <w:r>
        <w:rPr>
          <w:rFonts w:ascii="Century" w:hAnsi="Century"/>
          <w:sz w:val="12"/>
        </w:rPr>
        <w:tab/>
      </w:r>
    </w:p>
    <w:p w:rsidR="009C20FD" w:rsidRPr="00B0376E" w:rsidRDefault="002608DA" w:rsidP="009C20FD">
      <w:pPr>
        <w:pStyle w:val="Paragraphedeliste"/>
        <w:numPr>
          <w:ilvl w:val="0"/>
          <w:numId w:val="1"/>
        </w:numPr>
        <w:jc w:val="both"/>
        <w:rPr>
          <w:rFonts w:ascii="Century" w:hAnsi="Century"/>
        </w:rPr>
      </w:pPr>
      <w:r w:rsidRPr="00B0376E">
        <w:rPr>
          <w:rFonts w:ascii="Century" w:hAnsi="Century"/>
        </w:rPr>
        <w:t>l</w:t>
      </w:r>
      <w:r w:rsidR="009C20FD" w:rsidRPr="00B0376E">
        <w:rPr>
          <w:rFonts w:ascii="Century" w:hAnsi="Century"/>
        </w:rPr>
        <w:t>a nécessaire concentration du programme pour une bonne réactivité des activités de mise en œuvre et éviter le saupoudrage (recherche de l’impact régional) ;</w:t>
      </w:r>
    </w:p>
    <w:p w:rsidR="009C20FD" w:rsidRPr="00B0376E" w:rsidRDefault="002608DA" w:rsidP="009C20FD">
      <w:pPr>
        <w:pStyle w:val="Paragraphedeliste"/>
        <w:numPr>
          <w:ilvl w:val="0"/>
          <w:numId w:val="1"/>
        </w:numPr>
        <w:jc w:val="both"/>
        <w:rPr>
          <w:rFonts w:ascii="Century" w:hAnsi="Century"/>
        </w:rPr>
      </w:pPr>
      <w:r w:rsidRPr="00B0376E">
        <w:rPr>
          <w:rFonts w:ascii="Century" w:hAnsi="Century"/>
        </w:rPr>
        <w:t>l</w:t>
      </w:r>
      <w:r w:rsidR="009C20FD" w:rsidRPr="00B0376E">
        <w:rPr>
          <w:rFonts w:ascii="Century" w:hAnsi="Century"/>
        </w:rPr>
        <w:t xml:space="preserve">a complémentarité avec le programme d’Appui Sectoriel à la déconcentration et à la </w:t>
      </w:r>
      <w:r w:rsidRPr="00B0376E">
        <w:rPr>
          <w:rFonts w:ascii="Century" w:hAnsi="Century"/>
        </w:rPr>
        <w:t>Décentralisation (PASDD), le Programme d’Appui au Service Public de l’Etat (ASPE) et le Programme d’Appui aux Organisations de la Société Civile (PASOC) ;</w:t>
      </w:r>
    </w:p>
    <w:p w:rsidR="002608DA" w:rsidRDefault="002608DA" w:rsidP="009C20FD">
      <w:pPr>
        <w:pStyle w:val="Paragraphedeliste"/>
        <w:numPr>
          <w:ilvl w:val="0"/>
          <w:numId w:val="1"/>
        </w:numPr>
        <w:jc w:val="both"/>
        <w:rPr>
          <w:rFonts w:ascii="Century" w:hAnsi="Century"/>
        </w:rPr>
      </w:pPr>
      <w:r>
        <w:rPr>
          <w:rFonts w:ascii="Century" w:hAnsi="Century"/>
        </w:rPr>
        <w:t>l’existence d’une forte densité de la population, dans une situation géographique frontalière fragile (Libéria, Côte d’Ivoire) avec présence de réfugiés ;</w:t>
      </w:r>
    </w:p>
    <w:p w:rsidR="002608DA" w:rsidRDefault="002608DA" w:rsidP="00EB7CB5">
      <w:pPr>
        <w:pStyle w:val="Paragraphedeliste"/>
        <w:numPr>
          <w:ilvl w:val="0"/>
          <w:numId w:val="1"/>
        </w:numPr>
        <w:spacing w:after="0" w:line="240" w:lineRule="auto"/>
        <w:jc w:val="both"/>
        <w:rPr>
          <w:rFonts w:ascii="Century" w:hAnsi="Century"/>
        </w:rPr>
      </w:pPr>
      <w:r>
        <w:rPr>
          <w:rFonts w:ascii="Century" w:hAnsi="Century"/>
        </w:rPr>
        <w:t xml:space="preserve">la </w:t>
      </w:r>
      <w:r w:rsidR="004406AF">
        <w:rPr>
          <w:rFonts w:ascii="Century" w:hAnsi="Century"/>
        </w:rPr>
        <w:t>possibil</w:t>
      </w:r>
      <w:r w:rsidR="00B0376E">
        <w:rPr>
          <w:rFonts w:ascii="Century" w:hAnsi="Century"/>
        </w:rPr>
        <w:t>ité d’élaboration d’outils à l’é</w:t>
      </w:r>
      <w:r w:rsidR="004406AF">
        <w:rPr>
          <w:rFonts w:ascii="Century" w:hAnsi="Century"/>
        </w:rPr>
        <w:t>chelle régionale (cadre sanitaire, décentralisation de la formation, mutuelles, etc…), outils qui pourront ensuite mis à l’échelle du pays.</w:t>
      </w:r>
    </w:p>
    <w:p w:rsidR="002178F2" w:rsidRPr="008E0AFA" w:rsidRDefault="002178F2" w:rsidP="002178F2">
      <w:pPr>
        <w:spacing w:after="0" w:line="240" w:lineRule="auto"/>
        <w:jc w:val="both"/>
        <w:rPr>
          <w:rFonts w:ascii="Century" w:hAnsi="Century"/>
          <w:sz w:val="8"/>
        </w:rPr>
      </w:pPr>
    </w:p>
    <w:p w:rsidR="00C25AD3" w:rsidRDefault="00823DCC" w:rsidP="002178F2">
      <w:pPr>
        <w:spacing w:after="0" w:line="240" w:lineRule="auto"/>
        <w:jc w:val="both"/>
        <w:rPr>
          <w:rFonts w:ascii="Century" w:hAnsi="Century"/>
          <w:b/>
        </w:rPr>
      </w:pPr>
      <w:r>
        <w:rPr>
          <w:rFonts w:ascii="Century" w:hAnsi="Century"/>
          <w:b/>
        </w:rPr>
        <w:t xml:space="preserve">II. - </w:t>
      </w:r>
      <w:r w:rsidR="00C25AD3" w:rsidRPr="00C25AD3">
        <w:rPr>
          <w:rFonts w:ascii="Century" w:hAnsi="Century"/>
          <w:b/>
        </w:rPr>
        <w:t>Objectifs</w:t>
      </w:r>
      <w:r w:rsidR="00C25AD3">
        <w:rPr>
          <w:rFonts w:ascii="Century" w:hAnsi="Century"/>
          <w:b/>
        </w:rPr>
        <w:t> :</w:t>
      </w:r>
    </w:p>
    <w:p w:rsidR="002178F2" w:rsidRPr="008E0AFA" w:rsidRDefault="002178F2" w:rsidP="00EB7CB5">
      <w:pPr>
        <w:spacing w:after="0" w:line="240" w:lineRule="auto"/>
        <w:ind w:left="357"/>
        <w:jc w:val="both"/>
        <w:rPr>
          <w:rFonts w:ascii="Century" w:hAnsi="Century"/>
          <w:b/>
          <w:sz w:val="6"/>
        </w:rPr>
      </w:pPr>
    </w:p>
    <w:p w:rsidR="00C25AD3" w:rsidRDefault="00C25AD3" w:rsidP="008E0AFA">
      <w:pPr>
        <w:spacing w:after="0" w:line="240" w:lineRule="auto"/>
        <w:ind w:left="-142"/>
        <w:jc w:val="both"/>
        <w:rPr>
          <w:rFonts w:ascii="Century" w:hAnsi="Century"/>
        </w:rPr>
      </w:pPr>
      <w:r w:rsidRPr="00EB7CB5">
        <w:rPr>
          <w:rFonts w:ascii="Century" w:hAnsi="Century"/>
          <w:i/>
        </w:rPr>
        <w:t>Objectif Global :</w:t>
      </w:r>
      <w:r w:rsidRPr="00C25AD3">
        <w:rPr>
          <w:rFonts w:ascii="Century" w:hAnsi="Century"/>
        </w:rPr>
        <w:t xml:space="preserve"> Appuyer le Gouvernement de la République de Guinée dans sa stratégie de </w:t>
      </w:r>
      <w:r w:rsidR="00D8290B">
        <w:rPr>
          <w:rFonts w:ascii="Century" w:hAnsi="Century"/>
        </w:rPr>
        <w:t xml:space="preserve">réduction de </w:t>
      </w:r>
      <w:r w:rsidRPr="00C25AD3">
        <w:rPr>
          <w:rFonts w:ascii="Century" w:hAnsi="Century"/>
        </w:rPr>
        <w:t>la pauvreté et de contribuer à la réalisation des objectifs du millénaire pour le Développement (OMD 4, (réduire la mortalité des enfants de moins de cinq ans), et de l’OMD 5 (améliorer la santé maternelle</w:t>
      </w:r>
      <w:r w:rsidR="00FF21B0">
        <w:rPr>
          <w:rFonts w:ascii="Century" w:hAnsi="Century"/>
        </w:rPr>
        <w:t>)</w:t>
      </w:r>
      <w:r w:rsidRPr="00C25AD3">
        <w:rPr>
          <w:rFonts w:ascii="Century" w:hAnsi="Century"/>
        </w:rPr>
        <w:t>.</w:t>
      </w:r>
    </w:p>
    <w:p w:rsidR="002178F2" w:rsidRDefault="002178F2" w:rsidP="002178F2">
      <w:pPr>
        <w:tabs>
          <w:tab w:val="left" w:pos="142"/>
          <w:tab w:val="left" w:pos="284"/>
        </w:tabs>
        <w:spacing w:after="0" w:line="240" w:lineRule="auto"/>
        <w:jc w:val="both"/>
        <w:rPr>
          <w:rFonts w:ascii="Century" w:hAnsi="Century"/>
          <w:sz w:val="8"/>
        </w:rPr>
      </w:pPr>
    </w:p>
    <w:p w:rsidR="00EB7CB5" w:rsidRPr="002178F2" w:rsidRDefault="00823DCC" w:rsidP="00823DCC">
      <w:pPr>
        <w:tabs>
          <w:tab w:val="left" w:pos="-142"/>
          <w:tab w:val="left" w:pos="284"/>
        </w:tabs>
        <w:spacing w:after="0" w:line="240" w:lineRule="auto"/>
        <w:jc w:val="both"/>
        <w:rPr>
          <w:rFonts w:ascii="Century" w:hAnsi="Century"/>
          <w:b/>
          <w:i/>
        </w:rPr>
      </w:pPr>
      <w:r w:rsidRPr="00823DCC">
        <w:rPr>
          <w:rFonts w:ascii="Century" w:hAnsi="Century"/>
          <w:b/>
        </w:rPr>
        <w:t>III</w:t>
      </w:r>
      <w:r>
        <w:rPr>
          <w:rFonts w:ascii="Century" w:hAnsi="Century"/>
          <w:b/>
          <w:i/>
        </w:rPr>
        <w:t xml:space="preserve">. - </w:t>
      </w:r>
      <w:r w:rsidR="00EB7CB5" w:rsidRPr="002178F2">
        <w:rPr>
          <w:rFonts w:ascii="Century" w:hAnsi="Century"/>
          <w:b/>
          <w:i/>
        </w:rPr>
        <w:t>Objectif spécifique</w:t>
      </w:r>
    </w:p>
    <w:p w:rsidR="00EB7CB5" w:rsidRPr="008E0AFA" w:rsidRDefault="00EB7CB5" w:rsidP="00EB7CB5">
      <w:pPr>
        <w:spacing w:after="0" w:line="240" w:lineRule="auto"/>
        <w:ind w:left="357"/>
        <w:jc w:val="both"/>
        <w:rPr>
          <w:rFonts w:ascii="Century" w:hAnsi="Century"/>
          <w:i/>
          <w:sz w:val="6"/>
        </w:rPr>
      </w:pPr>
    </w:p>
    <w:p w:rsidR="00C25AD3" w:rsidRDefault="00C25AD3" w:rsidP="002178F2">
      <w:pPr>
        <w:spacing w:after="0" w:line="240" w:lineRule="auto"/>
        <w:ind w:left="-142"/>
        <w:jc w:val="both"/>
        <w:rPr>
          <w:rFonts w:ascii="Century" w:hAnsi="Century"/>
        </w:rPr>
      </w:pPr>
      <w:r>
        <w:rPr>
          <w:rFonts w:ascii="Century" w:hAnsi="Century"/>
        </w:rPr>
        <w:t>L’</w:t>
      </w:r>
      <w:r w:rsidR="00EB7CB5">
        <w:rPr>
          <w:rFonts w:ascii="Century" w:hAnsi="Century"/>
        </w:rPr>
        <w:t>o</w:t>
      </w:r>
      <w:r>
        <w:rPr>
          <w:rFonts w:ascii="Century" w:hAnsi="Century"/>
        </w:rPr>
        <w:t>bjectif spécifique est de fournir une assistance technique, un appui dans tous les aspects liés à la relance des services de santé pour la fourniture de soins essentiels et de qualité dans la région de N’</w:t>
      </w:r>
      <w:proofErr w:type="spellStart"/>
      <w:r>
        <w:rPr>
          <w:rFonts w:ascii="Century" w:hAnsi="Century"/>
        </w:rPr>
        <w:t>Zérékoré</w:t>
      </w:r>
      <w:proofErr w:type="spellEnd"/>
      <w:r w:rsidR="008E0AFA">
        <w:rPr>
          <w:rFonts w:ascii="Century" w:hAnsi="Century"/>
        </w:rPr>
        <w:t>,</w:t>
      </w:r>
    </w:p>
    <w:p w:rsidR="00FF21B0" w:rsidRPr="00FF21B0" w:rsidRDefault="00FF21B0" w:rsidP="002178F2">
      <w:pPr>
        <w:spacing w:after="0"/>
        <w:jc w:val="both"/>
        <w:rPr>
          <w:rFonts w:ascii="Century" w:hAnsi="Century"/>
          <w:sz w:val="4"/>
        </w:rPr>
      </w:pPr>
    </w:p>
    <w:p w:rsidR="00C25AD3" w:rsidRDefault="00C25AD3" w:rsidP="002178F2">
      <w:pPr>
        <w:spacing w:after="0"/>
        <w:jc w:val="both"/>
        <w:rPr>
          <w:rFonts w:ascii="Century" w:hAnsi="Century"/>
        </w:rPr>
      </w:pPr>
      <w:r>
        <w:rPr>
          <w:rFonts w:ascii="Century" w:hAnsi="Century"/>
        </w:rPr>
        <w:t>En particulier :</w:t>
      </w:r>
    </w:p>
    <w:p w:rsidR="00EB7CB5" w:rsidRPr="00EB7CB5" w:rsidRDefault="00EB7CB5" w:rsidP="00EB7CB5">
      <w:pPr>
        <w:spacing w:after="0"/>
        <w:ind w:left="360"/>
        <w:jc w:val="both"/>
        <w:rPr>
          <w:rFonts w:ascii="Century" w:hAnsi="Century"/>
          <w:sz w:val="4"/>
        </w:rPr>
      </w:pPr>
    </w:p>
    <w:p w:rsidR="00C25AD3" w:rsidRDefault="00C25AD3" w:rsidP="00EB7CB5">
      <w:pPr>
        <w:pStyle w:val="Paragraphedeliste"/>
        <w:numPr>
          <w:ilvl w:val="0"/>
          <w:numId w:val="2"/>
        </w:numPr>
        <w:spacing w:after="0"/>
        <w:jc w:val="both"/>
        <w:rPr>
          <w:rFonts w:ascii="Century" w:hAnsi="Century"/>
        </w:rPr>
      </w:pPr>
      <w:r>
        <w:rPr>
          <w:rFonts w:ascii="Century" w:hAnsi="Century"/>
        </w:rPr>
        <w:t>Le renforcement des capacités du Ministère de la santé dans ses fonctions prioritaires pour la relance des services de santé ;</w:t>
      </w:r>
    </w:p>
    <w:p w:rsidR="00904D1C" w:rsidRPr="00904D1C" w:rsidRDefault="00904D1C" w:rsidP="00904D1C">
      <w:pPr>
        <w:pStyle w:val="Paragraphedeliste"/>
        <w:ind w:left="1080"/>
        <w:jc w:val="both"/>
        <w:rPr>
          <w:rFonts w:ascii="Century" w:hAnsi="Century"/>
          <w:sz w:val="4"/>
        </w:rPr>
      </w:pPr>
    </w:p>
    <w:p w:rsidR="00904D1C" w:rsidRDefault="00C25AD3" w:rsidP="002178F2">
      <w:pPr>
        <w:pStyle w:val="Paragraphedeliste"/>
        <w:numPr>
          <w:ilvl w:val="0"/>
          <w:numId w:val="2"/>
        </w:numPr>
        <w:spacing w:after="0"/>
        <w:jc w:val="both"/>
        <w:rPr>
          <w:rFonts w:ascii="Century" w:hAnsi="Century"/>
        </w:rPr>
      </w:pPr>
      <w:r>
        <w:rPr>
          <w:rFonts w:ascii="Century" w:hAnsi="Century"/>
        </w:rPr>
        <w:t>L’</w:t>
      </w:r>
      <w:r w:rsidR="00904D1C">
        <w:rPr>
          <w:rFonts w:ascii="Century" w:hAnsi="Century"/>
        </w:rPr>
        <w:t>a</w:t>
      </w:r>
      <w:r>
        <w:rPr>
          <w:rFonts w:ascii="Century" w:hAnsi="Century"/>
        </w:rPr>
        <w:t>mélioration du fonctionnement et financement de la santé maternelle et infantile dans la région de N’</w:t>
      </w:r>
      <w:proofErr w:type="spellStart"/>
      <w:r>
        <w:rPr>
          <w:rFonts w:ascii="Century" w:hAnsi="Century"/>
        </w:rPr>
        <w:t>Zérékoré</w:t>
      </w:r>
      <w:proofErr w:type="spellEnd"/>
      <w:r>
        <w:rPr>
          <w:rFonts w:ascii="Century" w:hAnsi="Century"/>
        </w:rPr>
        <w:t xml:space="preserve"> notamment à travers une approche globale impliquant les collectivités locales, les communautés via les co</w:t>
      </w:r>
      <w:r w:rsidR="00904D1C">
        <w:rPr>
          <w:rFonts w:ascii="Century" w:hAnsi="Century"/>
        </w:rPr>
        <w:t>mi</w:t>
      </w:r>
      <w:r>
        <w:rPr>
          <w:rFonts w:ascii="Century" w:hAnsi="Century"/>
        </w:rPr>
        <w:t>tés de santé, les Organisations non gouvernementales (ONG), les mutuelles et l’ensemble des acteurs publics et privés ;</w:t>
      </w:r>
    </w:p>
    <w:p w:rsidR="00904D1C" w:rsidRPr="00904D1C" w:rsidRDefault="00904D1C" w:rsidP="00904D1C">
      <w:pPr>
        <w:spacing w:after="0"/>
        <w:jc w:val="both"/>
        <w:rPr>
          <w:rFonts w:ascii="Century" w:hAnsi="Century"/>
          <w:sz w:val="4"/>
        </w:rPr>
      </w:pPr>
    </w:p>
    <w:p w:rsidR="00904D1C" w:rsidRDefault="00904D1C" w:rsidP="002178F2">
      <w:pPr>
        <w:pStyle w:val="Paragraphedeliste"/>
        <w:numPr>
          <w:ilvl w:val="0"/>
          <w:numId w:val="2"/>
        </w:numPr>
        <w:spacing w:after="0" w:line="240" w:lineRule="auto"/>
        <w:jc w:val="both"/>
        <w:rPr>
          <w:rFonts w:ascii="Century" w:hAnsi="Century"/>
        </w:rPr>
      </w:pPr>
      <w:r>
        <w:rPr>
          <w:rFonts w:ascii="Century" w:hAnsi="Century"/>
        </w:rPr>
        <w:t>L’appui à l’acquisition et distribution de médicaments génériques pour la région de N’</w:t>
      </w:r>
      <w:proofErr w:type="spellStart"/>
      <w:r>
        <w:rPr>
          <w:rFonts w:ascii="Century" w:hAnsi="Century"/>
        </w:rPr>
        <w:t>Zérékoré</w:t>
      </w:r>
      <w:proofErr w:type="spellEnd"/>
      <w:r>
        <w:rPr>
          <w:rFonts w:ascii="Century" w:hAnsi="Century"/>
        </w:rPr>
        <w:t>, notamment à travers un renforcement de la pharmacie centrale de Guinée (PCG).</w:t>
      </w:r>
    </w:p>
    <w:p w:rsidR="00F921BE" w:rsidRPr="00F921BE" w:rsidRDefault="00F921BE" w:rsidP="00F921BE">
      <w:pPr>
        <w:pStyle w:val="Paragraphedeliste"/>
        <w:spacing w:after="0" w:line="240" w:lineRule="auto"/>
        <w:rPr>
          <w:rFonts w:ascii="Century" w:hAnsi="Century"/>
          <w:sz w:val="14"/>
        </w:rPr>
      </w:pPr>
    </w:p>
    <w:p w:rsidR="00F921BE" w:rsidRPr="00F921BE" w:rsidRDefault="00F921BE" w:rsidP="00F921BE">
      <w:pPr>
        <w:spacing w:after="0" w:line="240" w:lineRule="auto"/>
        <w:jc w:val="both"/>
        <w:rPr>
          <w:rFonts w:ascii="Century" w:hAnsi="Century"/>
          <w:sz w:val="2"/>
        </w:rPr>
      </w:pPr>
    </w:p>
    <w:p w:rsidR="00904D1C" w:rsidRDefault="00823DCC" w:rsidP="00F921BE">
      <w:pPr>
        <w:spacing w:after="0" w:line="240" w:lineRule="auto"/>
        <w:jc w:val="both"/>
        <w:rPr>
          <w:rFonts w:ascii="Century" w:hAnsi="Century"/>
          <w:b/>
        </w:rPr>
      </w:pPr>
      <w:r>
        <w:rPr>
          <w:rFonts w:ascii="Century" w:hAnsi="Century"/>
          <w:b/>
        </w:rPr>
        <w:lastRenderedPageBreak/>
        <w:t xml:space="preserve">IV.- </w:t>
      </w:r>
      <w:r w:rsidR="00904D1C" w:rsidRPr="00904D1C">
        <w:rPr>
          <w:rFonts w:ascii="Century" w:hAnsi="Century"/>
          <w:b/>
        </w:rPr>
        <w:t>Résultats escomptés</w:t>
      </w:r>
    </w:p>
    <w:p w:rsidR="00EB7CB5" w:rsidRPr="00F921BE" w:rsidRDefault="00EB7CB5" w:rsidP="00F921BE">
      <w:pPr>
        <w:spacing w:after="0" w:line="240" w:lineRule="auto"/>
        <w:jc w:val="both"/>
        <w:rPr>
          <w:rFonts w:ascii="Century" w:hAnsi="Century"/>
          <w:b/>
          <w:sz w:val="10"/>
        </w:rPr>
      </w:pPr>
    </w:p>
    <w:p w:rsidR="00EB7CB5" w:rsidRDefault="00904D1C" w:rsidP="008E0AFA">
      <w:pPr>
        <w:spacing w:after="0" w:line="240" w:lineRule="auto"/>
        <w:jc w:val="both"/>
        <w:rPr>
          <w:rFonts w:ascii="Century" w:hAnsi="Century"/>
        </w:rPr>
      </w:pPr>
      <w:r w:rsidRPr="00EB7CB5">
        <w:rPr>
          <w:rFonts w:ascii="Century" w:hAnsi="Century"/>
          <w:i/>
        </w:rPr>
        <w:t>Résultat 1 :</w:t>
      </w:r>
      <w:r w:rsidRPr="00904D1C">
        <w:rPr>
          <w:rFonts w:ascii="Century" w:hAnsi="Century"/>
        </w:rPr>
        <w:t xml:space="preserve"> Les capacités institutionnelles du Ministère de la santé (MS) sont renforcées en tenant compte du processus de déconcentration et de décentralisation</w:t>
      </w:r>
      <w:r>
        <w:rPr>
          <w:rFonts w:ascii="Century" w:hAnsi="Century"/>
        </w:rPr>
        <w:t> ;</w:t>
      </w:r>
    </w:p>
    <w:p w:rsidR="00F921BE" w:rsidRPr="00F921BE" w:rsidRDefault="00F921BE" w:rsidP="00904D1C">
      <w:pPr>
        <w:spacing w:after="0"/>
        <w:jc w:val="both"/>
        <w:rPr>
          <w:rFonts w:ascii="Century" w:hAnsi="Century"/>
          <w:sz w:val="4"/>
        </w:rPr>
      </w:pPr>
    </w:p>
    <w:p w:rsidR="00EB7CB5" w:rsidRPr="00EB7CB5" w:rsidRDefault="00EB7CB5" w:rsidP="00904D1C">
      <w:pPr>
        <w:spacing w:after="0"/>
        <w:jc w:val="both"/>
        <w:rPr>
          <w:rFonts w:ascii="Century" w:hAnsi="Century"/>
          <w:sz w:val="2"/>
        </w:rPr>
      </w:pPr>
    </w:p>
    <w:p w:rsidR="00904D1C" w:rsidRDefault="00904D1C" w:rsidP="008E0AFA">
      <w:pPr>
        <w:spacing w:after="0" w:line="240" w:lineRule="auto"/>
        <w:jc w:val="both"/>
        <w:rPr>
          <w:rFonts w:ascii="Century" w:hAnsi="Century"/>
        </w:rPr>
      </w:pPr>
      <w:r w:rsidRPr="00EB7CB5">
        <w:rPr>
          <w:rFonts w:ascii="Century" w:hAnsi="Century"/>
          <w:i/>
        </w:rPr>
        <w:t>Résultat 2 :</w:t>
      </w:r>
      <w:r>
        <w:rPr>
          <w:rFonts w:ascii="Century" w:hAnsi="Century"/>
        </w:rPr>
        <w:t xml:space="preserve"> La disponibilité, la qualité et l’utilisation des services de santé dans la région de N’</w:t>
      </w:r>
      <w:proofErr w:type="spellStart"/>
      <w:r>
        <w:rPr>
          <w:rFonts w:ascii="Century" w:hAnsi="Century"/>
        </w:rPr>
        <w:t>Zérékoré</w:t>
      </w:r>
      <w:proofErr w:type="spellEnd"/>
      <w:r>
        <w:rPr>
          <w:rFonts w:ascii="Century" w:hAnsi="Century"/>
        </w:rPr>
        <w:t xml:space="preserve"> sont </w:t>
      </w:r>
      <w:r w:rsidR="00EB7CB5">
        <w:rPr>
          <w:rFonts w:ascii="Century" w:hAnsi="Century"/>
        </w:rPr>
        <w:t>améliorées, en particulier pour la santé de la mère et de l’enfant ;</w:t>
      </w:r>
    </w:p>
    <w:p w:rsidR="00F921BE" w:rsidRDefault="00F921BE" w:rsidP="00904D1C">
      <w:pPr>
        <w:spacing w:after="0"/>
        <w:jc w:val="both"/>
        <w:rPr>
          <w:rFonts w:ascii="Century" w:hAnsi="Century"/>
          <w:sz w:val="4"/>
        </w:rPr>
      </w:pPr>
    </w:p>
    <w:p w:rsidR="005B0267" w:rsidRPr="00F921BE" w:rsidRDefault="005B0267" w:rsidP="00904D1C">
      <w:pPr>
        <w:spacing w:after="0"/>
        <w:jc w:val="both"/>
        <w:rPr>
          <w:rFonts w:ascii="Century" w:hAnsi="Century"/>
          <w:sz w:val="4"/>
        </w:rPr>
      </w:pPr>
    </w:p>
    <w:p w:rsidR="00EB7CB5" w:rsidRPr="00EB7CB5" w:rsidRDefault="00EB7CB5" w:rsidP="00904D1C">
      <w:pPr>
        <w:spacing w:after="0"/>
        <w:jc w:val="both"/>
        <w:rPr>
          <w:rFonts w:ascii="Century" w:hAnsi="Century"/>
          <w:sz w:val="2"/>
        </w:rPr>
      </w:pPr>
    </w:p>
    <w:p w:rsidR="00EB7CB5" w:rsidRPr="00904D1C" w:rsidRDefault="00EB7CB5" w:rsidP="008E0AFA">
      <w:pPr>
        <w:spacing w:after="0" w:line="240" w:lineRule="auto"/>
        <w:jc w:val="both"/>
        <w:rPr>
          <w:rFonts w:ascii="Century" w:hAnsi="Century"/>
        </w:rPr>
      </w:pPr>
      <w:r w:rsidRPr="00EB7CB5">
        <w:rPr>
          <w:rFonts w:ascii="Century" w:hAnsi="Century"/>
          <w:i/>
        </w:rPr>
        <w:t>Résultat 3 :</w:t>
      </w:r>
      <w:r w:rsidRPr="00EB7CB5">
        <w:rPr>
          <w:rFonts w:ascii="Century" w:hAnsi="Century"/>
        </w:rPr>
        <w:t xml:space="preserve"> </w:t>
      </w:r>
      <w:r>
        <w:rPr>
          <w:rFonts w:ascii="Century" w:hAnsi="Century"/>
        </w:rPr>
        <w:t>Un système rationalisé et pérenne d’approvisionnement garantit la disponibilité et l’accessibilité des médicaments Essentiels Génériques dans les structures sanitaires publiques des Directions préfectorales de la santé ciblées.</w:t>
      </w:r>
    </w:p>
    <w:p w:rsidR="00C25AD3" w:rsidRPr="00B0376E" w:rsidRDefault="00C25AD3" w:rsidP="00484543">
      <w:pPr>
        <w:jc w:val="both"/>
        <w:rPr>
          <w:rFonts w:ascii="Century" w:hAnsi="Century"/>
          <w:b/>
          <w:sz w:val="2"/>
        </w:rPr>
      </w:pPr>
    </w:p>
    <w:p w:rsidR="00484543" w:rsidRDefault="00823DCC" w:rsidP="00B0376E">
      <w:pPr>
        <w:spacing w:before="120" w:after="0" w:line="240" w:lineRule="auto"/>
        <w:jc w:val="both"/>
        <w:rPr>
          <w:rFonts w:ascii="Century" w:hAnsi="Century"/>
          <w:b/>
          <w:color w:val="000000" w:themeColor="text1"/>
          <w:sz w:val="24"/>
        </w:rPr>
      </w:pPr>
      <w:r>
        <w:rPr>
          <w:rFonts w:ascii="Century" w:hAnsi="Century"/>
          <w:b/>
          <w:color w:val="000000" w:themeColor="text1"/>
          <w:sz w:val="24"/>
        </w:rPr>
        <w:t xml:space="preserve">V.- </w:t>
      </w:r>
      <w:r w:rsidR="00484543" w:rsidRPr="00823DCC">
        <w:rPr>
          <w:rFonts w:ascii="Century" w:hAnsi="Century"/>
          <w:b/>
          <w:color w:val="000000" w:themeColor="text1"/>
          <w:sz w:val="24"/>
        </w:rPr>
        <w:t>Résultats obtenus</w:t>
      </w:r>
    </w:p>
    <w:p w:rsidR="00F73F06" w:rsidRDefault="00F73F06" w:rsidP="00B0376E">
      <w:pPr>
        <w:spacing w:before="120" w:after="0" w:line="240" w:lineRule="auto"/>
        <w:jc w:val="both"/>
        <w:rPr>
          <w:rFonts w:ascii="Century" w:hAnsi="Century"/>
          <w:i/>
          <w:color w:val="000000"/>
          <w:sz w:val="20"/>
          <w:szCs w:val="14"/>
        </w:rPr>
      </w:pPr>
      <w:r w:rsidRPr="00F73F06">
        <w:rPr>
          <w:rFonts w:ascii="Century" w:hAnsi="Century"/>
          <w:i/>
          <w:color w:val="000000"/>
          <w:sz w:val="20"/>
          <w:szCs w:val="14"/>
        </w:rPr>
        <w:t>Appuyer le Gouvernement de la Guinée dans sa stratégie de réduction de la pauvreté et de contribuer à la réalisation des ODD n°4 et 5</w:t>
      </w:r>
    </w:p>
    <w:p w:rsidR="00F73F06" w:rsidRPr="00405860" w:rsidRDefault="00F73F06" w:rsidP="00146058">
      <w:pPr>
        <w:pStyle w:val="Paragraphedeliste"/>
        <w:numPr>
          <w:ilvl w:val="0"/>
          <w:numId w:val="18"/>
        </w:numPr>
        <w:spacing w:after="0" w:line="240" w:lineRule="auto"/>
        <w:jc w:val="both"/>
        <w:rPr>
          <w:rFonts w:ascii="Century" w:hAnsi="Century"/>
          <w:szCs w:val="14"/>
        </w:rPr>
      </w:pPr>
      <w:r w:rsidRPr="00405860">
        <w:rPr>
          <w:rFonts w:ascii="Century" w:hAnsi="Century"/>
          <w:szCs w:val="14"/>
        </w:rPr>
        <w:t>La Mortalité maternelle est passée de 720/100 000 en 2012 (EDS) à 550/100 000 en 2016 (</w:t>
      </w:r>
      <w:r w:rsidR="00FF21B0">
        <w:rPr>
          <w:rFonts w:ascii="Century" w:hAnsi="Century"/>
          <w:szCs w:val="14"/>
        </w:rPr>
        <w:t xml:space="preserve">EDS 2012, </w:t>
      </w:r>
      <w:r w:rsidRPr="00405860">
        <w:rPr>
          <w:rFonts w:ascii="Century" w:hAnsi="Century"/>
          <w:szCs w:val="14"/>
        </w:rPr>
        <w:t>MICS-2016)</w:t>
      </w:r>
    </w:p>
    <w:p w:rsidR="00F73F06" w:rsidRDefault="00F73F06" w:rsidP="00146058">
      <w:pPr>
        <w:pStyle w:val="Paragraphedeliste"/>
        <w:numPr>
          <w:ilvl w:val="0"/>
          <w:numId w:val="18"/>
        </w:numPr>
        <w:spacing w:after="0" w:line="240" w:lineRule="auto"/>
        <w:jc w:val="both"/>
        <w:rPr>
          <w:rFonts w:ascii="Century" w:hAnsi="Century"/>
          <w:szCs w:val="14"/>
        </w:rPr>
      </w:pPr>
      <w:r w:rsidRPr="00405860">
        <w:rPr>
          <w:rFonts w:ascii="Century" w:hAnsi="Century"/>
          <w:szCs w:val="14"/>
        </w:rPr>
        <w:t>La Mortalité infanto-juvénile  est passée de 123/10 000 en 2012 (EDS) à 88/10 000 en 2016 (</w:t>
      </w:r>
      <w:r w:rsidR="00FF21B0">
        <w:rPr>
          <w:rFonts w:ascii="Century" w:hAnsi="Century"/>
          <w:szCs w:val="14"/>
        </w:rPr>
        <w:t xml:space="preserve">EDS 2012, </w:t>
      </w:r>
      <w:r w:rsidRPr="00405860">
        <w:rPr>
          <w:rFonts w:ascii="Century" w:hAnsi="Century"/>
          <w:szCs w:val="14"/>
        </w:rPr>
        <w:t>MICS-2016)</w:t>
      </w:r>
    </w:p>
    <w:p w:rsidR="00405860" w:rsidRPr="008E0AFA" w:rsidRDefault="00405860" w:rsidP="00405860">
      <w:pPr>
        <w:spacing w:after="0" w:line="240" w:lineRule="auto"/>
        <w:jc w:val="both"/>
        <w:rPr>
          <w:color w:val="000000"/>
          <w:sz w:val="4"/>
          <w:szCs w:val="14"/>
        </w:rPr>
      </w:pPr>
    </w:p>
    <w:p w:rsidR="00405860" w:rsidRPr="00405860" w:rsidRDefault="00405860" w:rsidP="00405860">
      <w:pPr>
        <w:spacing w:after="0" w:line="240" w:lineRule="auto"/>
        <w:jc w:val="both"/>
        <w:rPr>
          <w:rFonts w:ascii="Century" w:hAnsi="Century"/>
          <w:i/>
          <w:sz w:val="32"/>
          <w:szCs w:val="14"/>
        </w:rPr>
      </w:pPr>
      <w:r w:rsidRPr="00405860">
        <w:rPr>
          <w:rFonts w:ascii="Century" w:hAnsi="Century"/>
          <w:i/>
          <w:color w:val="000000"/>
          <w:sz w:val="20"/>
          <w:szCs w:val="14"/>
        </w:rPr>
        <w:t>Relancer les services de santé pour la fourniture de soins essentiels et de qualité dans la région de N’</w:t>
      </w:r>
      <w:proofErr w:type="spellStart"/>
      <w:r w:rsidRPr="00405860">
        <w:rPr>
          <w:rFonts w:ascii="Century" w:hAnsi="Century"/>
          <w:i/>
          <w:color w:val="000000"/>
          <w:sz w:val="20"/>
          <w:szCs w:val="14"/>
        </w:rPr>
        <w:t>Zérékoré</w:t>
      </w:r>
      <w:proofErr w:type="spellEnd"/>
    </w:p>
    <w:p w:rsidR="00F73F06" w:rsidRPr="00405860" w:rsidRDefault="00405860" w:rsidP="00146058">
      <w:pPr>
        <w:pStyle w:val="Paragraphedeliste"/>
        <w:numPr>
          <w:ilvl w:val="0"/>
          <w:numId w:val="19"/>
        </w:numPr>
        <w:spacing w:after="0" w:line="240" w:lineRule="auto"/>
        <w:jc w:val="both"/>
        <w:rPr>
          <w:rFonts w:ascii="Century" w:hAnsi="Century"/>
          <w:szCs w:val="14"/>
        </w:rPr>
      </w:pPr>
      <w:r w:rsidRPr="00405860">
        <w:rPr>
          <w:rFonts w:ascii="Century" w:hAnsi="Century"/>
          <w:szCs w:val="14"/>
        </w:rPr>
        <w:t>Taux de satisfaction des bénéficiaires</w:t>
      </w:r>
      <w:r w:rsidR="00D8169E">
        <w:rPr>
          <w:rFonts w:ascii="Century" w:hAnsi="Century"/>
          <w:szCs w:val="14"/>
        </w:rPr>
        <w:t xml:space="preserve"> (</w:t>
      </w:r>
      <w:r>
        <w:rPr>
          <w:rFonts w:ascii="Century" w:hAnsi="Century"/>
          <w:szCs w:val="14"/>
        </w:rPr>
        <w:t xml:space="preserve">résultat </w:t>
      </w:r>
      <w:r w:rsidR="00D8169E">
        <w:rPr>
          <w:rFonts w:ascii="Century" w:hAnsi="Century"/>
          <w:szCs w:val="14"/>
        </w:rPr>
        <w:t xml:space="preserve">possible à travers une </w:t>
      </w:r>
      <w:r>
        <w:rPr>
          <w:rFonts w:ascii="Century" w:hAnsi="Century"/>
          <w:szCs w:val="14"/>
        </w:rPr>
        <w:t>enquête)</w:t>
      </w:r>
    </w:p>
    <w:p w:rsidR="00405860" w:rsidRPr="00A73C11" w:rsidRDefault="00405860" w:rsidP="00146058">
      <w:pPr>
        <w:pStyle w:val="Paragraphedeliste"/>
        <w:numPr>
          <w:ilvl w:val="0"/>
          <w:numId w:val="19"/>
        </w:numPr>
        <w:spacing w:after="0" w:line="240" w:lineRule="auto"/>
        <w:jc w:val="both"/>
        <w:rPr>
          <w:rFonts w:ascii="Century" w:hAnsi="Century"/>
          <w:szCs w:val="14"/>
        </w:rPr>
      </w:pPr>
      <w:r w:rsidRPr="00405860">
        <w:rPr>
          <w:rFonts w:ascii="Century" w:hAnsi="Century"/>
          <w:szCs w:val="14"/>
        </w:rPr>
        <w:t>Taux de références obstétricales</w:t>
      </w:r>
      <w:r>
        <w:rPr>
          <w:rFonts w:ascii="Century" w:hAnsi="Century"/>
          <w:szCs w:val="14"/>
        </w:rPr>
        <w:t xml:space="preserve"> </w:t>
      </w:r>
      <w:r w:rsidR="00FF21B0">
        <w:rPr>
          <w:rFonts w:ascii="Century" w:hAnsi="Century"/>
          <w:szCs w:val="14"/>
        </w:rPr>
        <w:t xml:space="preserve">est de </w:t>
      </w:r>
      <w:r>
        <w:rPr>
          <w:rFonts w:ascii="Century" w:hAnsi="Century"/>
          <w:szCs w:val="14"/>
        </w:rPr>
        <w:t>7,7 %</w:t>
      </w:r>
      <w:r w:rsidR="00627110">
        <w:rPr>
          <w:rFonts w:ascii="Century" w:hAnsi="Century"/>
          <w:szCs w:val="14"/>
        </w:rPr>
        <w:t xml:space="preserve"> contre </w:t>
      </w:r>
      <w:r w:rsidR="00627110" w:rsidRPr="00A73C11">
        <w:rPr>
          <w:rFonts w:ascii="Century" w:hAnsi="Century"/>
          <w:szCs w:val="14"/>
        </w:rPr>
        <w:t>10% (norme nationale)</w:t>
      </w:r>
    </w:p>
    <w:p w:rsidR="00037DAC" w:rsidRDefault="00405860" w:rsidP="00146058">
      <w:pPr>
        <w:pStyle w:val="Paragraphedeliste"/>
        <w:numPr>
          <w:ilvl w:val="0"/>
          <w:numId w:val="19"/>
        </w:numPr>
        <w:spacing w:after="0" w:line="240" w:lineRule="auto"/>
        <w:jc w:val="both"/>
        <w:rPr>
          <w:rFonts w:ascii="Century" w:hAnsi="Century"/>
          <w:szCs w:val="14"/>
        </w:rPr>
      </w:pPr>
      <w:r w:rsidRPr="00405860">
        <w:rPr>
          <w:rFonts w:ascii="Century" w:hAnsi="Century"/>
          <w:szCs w:val="14"/>
        </w:rPr>
        <w:t>Taux d'utilisatio</w:t>
      </w:r>
      <w:r>
        <w:rPr>
          <w:rFonts w:ascii="Century" w:hAnsi="Century"/>
          <w:szCs w:val="14"/>
        </w:rPr>
        <w:t xml:space="preserve">n  </w:t>
      </w:r>
      <w:r w:rsidR="00D8169E">
        <w:rPr>
          <w:rFonts w:ascii="Century" w:hAnsi="Century"/>
          <w:szCs w:val="14"/>
        </w:rPr>
        <w:t xml:space="preserve">annuel moyen </w:t>
      </w:r>
      <w:r>
        <w:rPr>
          <w:rFonts w:ascii="Century" w:hAnsi="Century"/>
          <w:szCs w:val="14"/>
        </w:rPr>
        <w:t>de la CPC 22,5%</w:t>
      </w:r>
    </w:p>
    <w:p w:rsidR="008E0AFA" w:rsidRPr="008E0AFA" w:rsidRDefault="008E0AFA" w:rsidP="008E0AFA">
      <w:pPr>
        <w:pStyle w:val="Paragraphedeliste"/>
        <w:spacing w:after="0" w:line="240" w:lineRule="auto"/>
        <w:jc w:val="both"/>
        <w:rPr>
          <w:rFonts w:ascii="Century" w:hAnsi="Century"/>
          <w:sz w:val="10"/>
          <w:szCs w:val="14"/>
        </w:rPr>
      </w:pPr>
    </w:p>
    <w:p w:rsidR="00037DAC" w:rsidRPr="00D36D45" w:rsidRDefault="00037DAC" w:rsidP="00037DAC">
      <w:pPr>
        <w:spacing w:after="0" w:line="240" w:lineRule="auto"/>
        <w:jc w:val="both"/>
        <w:rPr>
          <w:b/>
          <w:bCs/>
          <w:color w:val="FF0000"/>
          <w:sz w:val="2"/>
          <w:szCs w:val="14"/>
        </w:rPr>
      </w:pPr>
    </w:p>
    <w:p w:rsidR="00037DAC" w:rsidRPr="00A73C11" w:rsidRDefault="00037DAC" w:rsidP="004D043A">
      <w:pPr>
        <w:spacing w:after="0" w:line="240" w:lineRule="auto"/>
        <w:jc w:val="both"/>
        <w:rPr>
          <w:rFonts w:ascii="Century" w:hAnsi="Century"/>
          <w:b/>
          <w:i/>
        </w:rPr>
      </w:pPr>
      <w:r w:rsidRPr="00A73C11">
        <w:rPr>
          <w:rFonts w:ascii="Century" w:hAnsi="Century"/>
          <w:b/>
          <w:sz w:val="20"/>
        </w:rPr>
        <w:t>RESULTAT 1</w:t>
      </w:r>
      <w:r w:rsidRPr="00A73C11">
        <w:rPr>
          <w:rFonts w:ascii="Century" w:hAnsi="Century"/>
          <w:b/>
          <w:i/>
          <w:sz w:val="20"/>
        </w:rPr>
        <w:t> </w:t>
      </w:r>
      <w:r w:rsidRPr="00A73C11">
        <w:rPr>
          <w:rFonts w:ascii="Century" w:hAnsi="Century"/>
          <w:b/>
          <w:i/>
        </w:rPr>
        <w:t xml:space="preserve">: </w:t>
      </w:r>
      <w:r w:rsidRPr="00A73C11">
        <w:rPr>
          <w:rFonts w:ascii="Century" w:hAnsi="Century"/>
          <w:b/>
        </w:rPr>
        <w:t>Les capacités institutionnelles du Ministère de la santé (MS) sont renforcées en tenant compte du processus de déconcentration et de décentralisation :</w:t>
      </w:r>
    </w:p>
    <w:p w:rsidR="00037DAC" w:rsidRPr="008E0AFA" w:rsidRDefault="00037DAC" w:rsidP="00037DAC">
      <w:pPr>
        <w:spacing w:before="120" w:after="0" w:line="240" w:lineRule="auto"/>
        <w:jc w:val="both"/>
        <w:rPr>
          <w:rFonts w:ascii="Century" w:hAnsi="Century"/>
          <w:b/>
          <w:i/>
          <w:sz w:val="2"/>
        </w:rPr>
      </w:pPr>
    </w:p>
    <w:p w:rsidR="00037DAC" w:rsidRPr="001F7782" w:rsidRDefault="00037DAC" w:rsidP="00037DAC">
      <w:pPr>
        <w:spacing w:after="0" w:line="240" w:lineRule="auto"/>
        <w:jc w:val="both"/>
        <w:rPr>
          <w:b/>
          <w:bCs/>
          <w:sz w:val="2"/>
          <w:szCs w:val="14"/>
        </w:rPr>
      </w:pPr>
    </w:p>
    <w:p w:rsidR="00037DAC" w:rsidRPr="001F7782" w:rsidRDefault="00037DAC" w:rsidP="00037DAC">
      <w:pPr>
        <w:spacing w:after="0" w:line="240" w:lineRule="auto"/>
        <w:jc w:val="both"/>
        <w:rPr>
          <w:rFonts w:ascii="Century" w:hAnsi="Century"/>
          <w:b/>
          <w:bCs/>
          <w:sz w:val="20"/>
          <w:szCs w:val="14"/>
        </w:rPr>
      </w:pPr>
      <w:r w:rsidRPr="001F7782">
        <w:rPr>
          <w:rFonts w:ascii="Century" w:hAnsi="Century"/>
          <w:b/>
          <w:bCs/>
          <w:sz w:val="20"/>
          <w:szCs w:val="14"/>
        </w:rPr>
        <w:t>SR1.1 : Le cadre organique et les fonctions directrices prioritaires du  MS sont revus et améliorés à la lumière de la lettre de politique nationale sur la déconcentration et la décentralisation et testées dans la région ciblée</w:t>
      </w:r>
    </w:p>
    <w:p w:rsidR="00037DAC" w:rsidRPr="001F7782" w:rsidRDefault="00037DAC" w:rsidP="00037DAC">
      <w:pPr>
        <w:pStyle w:val="Paragraphedeliste"/>
        <w:spacing w:after="0" w:line="240" w:lineRule="auto"/>
        <w:ind w:left="360"/>
        <w:jc w:val="both"/>
        <w:rPr>
          <w:rFonts w:ascii="Century" w:hAnsi="Century"/>
          <w:b/>
          <w:bCs/>
          <w:sz w:val="10"/>
          <w:szCs w:val="14"/>
        </w:rPr>
      </w:pPr>
    </w:p>
    <w:p w:rsidR="00037DAC" w:rsidRPr="001F7782" w:rsidRDefault="001F7782" w:rsidP="001F7782">
      <w:pPr>
        <w:spacing w:after="0" w:line="240" w:lineRule="auto"/>
        <w:jc w:val="both"/>
        <w:rPr>
          <w:rFonts w:ascii="Century" w:hAnsi="Century"/>
          <w:i/>
          <w:sz w:val="44"/>
        </w:rPr>
      </w:pPr>
      <w:r w:rsidRPr="001F7782">
        <w:rPr>
          <w:rFonts w:ascii="Century" w:hAnsi="Century"/>
          <w:i/>
          <w:sz w:val="20"/>
          <w:szCs w:val="14"/>
        </w:rPr>
        <w:t xml:space="preserve">A.1 </w:t>
      </w:r>
      <w:r w:rsidR="00037DAC" w:rsidRPr="001F7782">
        <w:rPr>
          <w:rFonts w:ascii="Century" w:hAnsi="Century"/>
          <w:i/>
          <w:sz w:val="20"/>
          <w:szCs w:val="14"/>
        </w:rPr>
        <w:t>Au niveau central et périphérique, renforcer les capacités de planification et de coordination stratégique et sectorielle du MSHP et développer les outils de suivi-évaluation et de recherche en systèmes de santé à partir des actions déployées dans la région cible</w:t>
      </w:r>
    </w:p>
    <w:p w:rsidR="00037DAC" w:rsidRPr="001F7782" w:rsidRDefault="00037DAC" w:rsidP="00037DAC">
      <w:pPr>
        <w:pStyle w:val="Paragraphedeliste"/>
        <w:spacing w:after="0" w:line="240" w:lineRule="auto"/>
        <w:ind w:left="360"/>
        <w:jc w:val="both"/>
        <w:rPr>
          <w:rFonts w:ascii="Century" w:hAnsi="Century"/>
          <w:b/>
          <w:i/>
          <w:sz w:val="10"/>
        </w:rPr>
      </w:pPr>
    </w:p>
    <w:p w:rsidR="00037DAC" w:rsidRPr="001F7782" w:rsidRDefault="00037DAC" w:rsidP="00146058">
      <w:pPr>
        <w:pStyle w:val="Paragraphedeliste"/>
        <w:numPr>
          <w:ilvl w:val="0"/>
          <w:numId w:val="28"/>
        </w:numPr>
        <w:spacing w:after="0" w:line="240" w:lineRule="auto"/>
        <w:jc w:val="both"/>
        <w:rPr>
          <w:rFonts w:ascii="Century" w:hAnsi="Century"/>
          <w:szCs w:val="14"/>
        </w:rPr>
      </w:pPr>
      <w:r w:rsidRPr="001F7782">
        <w:rPr>
          <w:rFonts w:ascii="Century" w:hAnsi="Century"/>
          <w:szCs w:val="14"/>
        </w:rPr>
        <w:t>Au cours de l’année 2017, la région administrative de N’</w:t>
      </w:r>
      <w:proofErr w:type="spellStart"/>
      <w:r w:rsidRPr="001F7782">
        <w:rPr>
          <w:rFonts w:ascii="Century" w:hAnsi="Century"/>
          <w:szCs w:val="14"/>
        </w:rPr>
        <w:t>Zérékoré</w:t>
      </w:r>
      <w:proofErr w:type="spellEnd"/>
      <w:r w:rsidRPr="001F7782">
        <w:rPr>
          <w:rFonts w:ascii="Century" w:hAnsi="Century"/>
          <w:szCs w:val="14"/>
        </w:rPr>
        <w:t xml:space="preserve"> a connu une </w:t>
      </w:r>
      <w:r w:rsidR="008E0AFA">
        <w:rPr>
          <w:rFonts w:ascii="Century" w:hAnsi="Century"/>
          <w:szCs w:val="14"/>
        </w:rPr>
        <w:t xml:space="preserve">seule </w:t>
      </w:r>
      <w:r w:rsidRPr="001F7782">
        <w:rPr>
          <w:rFonts w:ascii="Century" w:hAnsi="Century"/>
          <w:szCs w:val="14"/>
        </w:rPr>
        <w:t>supervision du BSD sous financement du projet ;</w:t>
      </w:r>
    </w:p>
    <w:p w:rsidR="00037DAC" w:rsidRPr="001F7782" w:rsidRDefault="00037DAC" w:rsidP="00037DAC">
      <w:pPr>
        <w:pStyle w:val="Paragraphedeliste"/>
        <w:spacing w:after="0" w:line="240" w:lineRule="auto"/>
        <w:jc w:val="both"/>
        <w:rPr>
          <w:rFonts w:ascii="Century" w:hAnsi="Century"/>
          <w:sz w:val="6"/>
          <w:szCs w:val="14"/>
        </w:rPr>
      </w:pPr>
      <w:r w:rsidRPr="001F7782">
        <w:rPr>
          <w:rFonts w:ascii="Century" w:hAnsi="Century"/>
          <w:szCs w:val="14"/>
        </w:rPr>
        <w:t xml:space="preserve"> </w:t>
      </w:r>
    </w:p>
    <w:p w:rsidR="00037DAC" w:rsidRPr="001F7782" w:rsidRDefault="00037DAC" w:rsidP="00146058">
      <w:pPr>
        <w:pStyle w:val="Paragraphedeliste"/>
        <w:numPr>
          <w:ilvl w:val="0"/>
          <w:numId w:val="28"/>
        </w:numPr>
        <w:spacing w:after="0" w:line="240" w:lineRule="auto"/>
        <w:jc w:val="both"/>
        <w:rPr>
          <w:rFonts w:ascii="Century" w:hAnsi="Century"/>
          <w:szCs w:val="14"/>
        </w:rPr>
      </w:pPr>
      <w:r w:rsidRPr="001F7782">
        <w:rPr>
          <w:rFonts w:ascii="Century" w:hAnsi="Century"/>
          <w:szCs w:val="14"/>
        </w:rPr>
        <w:t>Sept plans d’action  annuels dont un de la Direction régionale de la santé et six des Directions Préfectorales d</w:t>
      </w:r>
      <w:r w:rsidR="001F7782" w:rsidRPr="001F7782">
        <w:rPr>
          <w:rFonts w:ascii="Century" w:hAnsi="Century"/>
          <w:szCs w:val="14"/>
        </w:rPr>
        <w:t>e la Santé ont été élaborés ;</w:t>
      </w:r>
    </w:p>
    <w:p w:rsidR="001F7782" w:rsidRPr="008E0AFA" w:rsidRDefault="001F7782" w:rsidP="001F7782">
      <w:pPr>
        <w:spacing w:after="0" w:line="240" w:lineRule="auto"/>
        <w:jc w:val="both"/>
        <w:rPr>
          <w:rFonts w:ascii="Century" w:hAnsi="Century"/>
          <w:sz w:val="6"/>
          <w:szCs w:val="14"/>
        </w:rPr>
      </w:pPr>
    </w:p>
    <w:p w:rsidR="00037DAC" w:rsidRPr="00D8169E" w:rsidRDefault="001F7782" w:rsidP="001F7782">
      <w:pPr>
        <w:pStyle w:val="Paragraphedeliste"/>
        <w:spacing w:after="0" w:line="240" w:lineRule="auto"/>
        <w:jc w:val="both"/>
        <w:rPr>
          <w:rFonts w:ascii="Century" w:hAnsi="Century"/>
          <w:b/>
          <w:szCs w:val="14"/>
        </w:rPr>
      </w:pPr>
      <w:r w:rsidRPr="00D8169E">
        <w:rPr>
          <w:rFonts w:ascii="Century" w:hAnsi="Century"/>
          <w:b/>
          <w:szCs w:val="14"/>
        </w:rPr>
        <w:t>I</w:t>
      </w:r>
      <w:r w:rsidR="00037DAC" w:rsidRPr="00D8169E">
        <w:rPr>
          <w:rFonts w:ascii="Century" w:hAnsi="Century"/>
          <w:b/>
          <w:szCs w:val="14"/>
        </w:rPr>
        <w:t>nstances tenues :</w:t>
      </w:r>
    </w:p>
    <w:p w:rsidR="00037DAC" w:rsidRPr="001F7782" w:rsidRDefault="00037DAC" w:rsidP="00146058">
      <w:pPr>
        <w:pStyle w:val="Paragraphedeliste"/>
        <w:numPr>
          <w:ilvl w:val="0"/>
          <w:numId w:val="28"/>
        </w:numPr>
        <w:spacing w:after="0" w:line="240" w:lineRule="auto"/>
        <w:jc w:val="both"/>
        <w:rPr>
          <w:rFonts w:ascii="Century" w:hAnsi="Century"/>
          <w:szCs w:val="14"/>
        </w:rPr>
      </w:pPr>
      <w:r w:rsidRPr="001F7782">
        <w:rPr>
          <w:rFonts w:ascii="Century" w:hAnsi="Century"/>
          <w:szCs w:val="14"/>
        </w:rPr>
        <w:t>Deux réunions de comité technique régional de la santé </w:t>
      </w:r>
      <w:r w:rsidR="00FF21B0">
        <w:rPr>
          <w:rFonts w:ascii="Century" w:hAnsi="Century"/>
          <w:szCs w:val="14"/>
        </w:rPr>
        <w:t>tenues</w:t>
      </w:r>
      <w:r w:rsidRPr="001F7782">
        <w:rPr>
          <w:rFonts w:ascii="Century" w:hAnsi="Century"/>
          <w:szCs w:val="14"/>
        </w:rPr>
        <w:t xml:space="preserve">; </w:t>
      </w:r>
    </w:p>
    <w:p w:rsidR="001F7782" w:rsidRPr="001F7782" w:rsidRDefault="001F7782" w:rsidP="001F7782">
      <w:pPr>
        <w:pStyle w:val="Paragraphedeliste"/>
        <w:spacing w:after="0" w:line="240" w:lineRule="auto"/>
        <w:jc w:val="both"/>
        <w:rPr>
          <w:rFonts w:ascii="Century" w:hAnsi="Century"/>
          <w:sz w:val="4"/>
          <w:szCs w:val="14"/>
        </w:rPr>
      </w:pPr>
    </w:p>
    <w:p w:rsidR="00037DAC" w:rsidRPr="001F7782" w:rsidRDefault="00037DAC" w:rsidP="00146058">
      <w:pPr>
        <w:pStyle w:val="Paragraphedeliste"/>
        <w:numPr>
          <w:ilvl w:val="0"/>
          <w:numId w:val="28"/>
        </w:numPr>
        <w:spacing w:after="0" w:line="240" w:lineRule="auto"/>
        <w:jc w:val="both"/>
        <w:rPr>
          <w:rFonts w:ascii="Century" w:hAnsi="Century"/>
          <w:szCs w:val="14"/>
        </w:rPr>
      </w:pPr>
      <w:r w:rsidRPr="001F7782">
        <w:rPr>
          <w:rFonts w:ascii="Century" w:hAnsi="Century"/>
          <w:szCs w:val="14"/>
        </w:rPr>
        <w:t>Douze réunions de comité technique préfectoral de la santé </w:t>
      </w:r>
      <w:r w:rsidR="00FF21B0">
        <w:rPr>
          <w:rFonts w:ascii="Century" w:hAnsi="Century"/>
          <w:szCs w:val="14"/>
        </w:rPr>
        <w:t>également tenues</w:t>
      </w:r>
      <w:r w:rsidRPr="001F7782">
        <w:rPr>
          <w:rFonts w:ascii="Century" w:hAnsi="Century"/>
          <w:szCs w:val="14"/>
        </w:rPr>
        <w:t xml:space="preserve">; </w:t>
      </w:r>
    </w:p>
    <w:p w:rsidR="001F7782" w:rsidRPr="001F7782" w:rsidRDefault="001F7782" w:rsidP="001F7782">
      <w:pPr>
        <w:spacing w:after="0" w:line="240" w:lineRule="auto"/>
        <w:jc w:val="both"/>
        <w:rPr>
          <w:rFonts w:ascii="Century" w:hAnsi="Century"/>
          <w:sz w:val="4"/>
          <w:szCs w:val="14"/>
        </w:rPr>
      </w:pPr>
    </w:p>
    <w:p w:rsidR="00037DAC" w:rsidRPr="001F7782" w:rsidRDefault="00037DAC" w:rsidP="00146058">
      <w:pPr>
        <w:pStyle w:val="Paragraphedeliste"/>
        <w:numPr>
          <w:ilvl w:val="0"/>
          <w:numId w:val="28"/>
        </w:numPr>
        <w:spacing w:after="0" w:line="240" w:lineRule="auto"/>
        <w:jc w:val="both"/>
        <w:rPr>
          <w:rFonts w:ascii="Century" w:hAnsi="Century"/>
          <w:szCs w:val="14"/>
        </w:rPr>
      </w:pPr>
      <w:r w:rsidRPr="001F7782">
        <w:rPr>
          <w:rFonts w:ascii="Century" w:hAnsi="Century"/>
          <w:szCs w:val="14"/>
        </w:rPr>
        <w:t>Aucune réunion du comité technique national n</w:t>
      </w:r>
      <w:r w:rsidR="00FF21B0">
        <w:rPr>
          <w:rFonts w:ascii="Century" w:hAnsi="Century"/>
          <w:szCs w:val="14"/>
        </w:rPr>
        <w:t>e</w:t>
      </w:r>
      <w:r w:rsidRPr="001F7782">
        <w:rPr>
          <w:rFonts w:ascii="Century" w:hAnsi="Century"/>
          <w:szCs w:val="14"/>
        </w:rPr>
        <w:t xml:space="preserve"> s’est tenue sous financement du projet. </w:t>
      </w:r>
    </w:p>
    <w:p w:rsidR="00037DAC" w:rsidRPr="00786FA0" w:rsidRDefault="00037DAC" w:rsidP="00037DAC">
      <w:pPr>
        <w:pStyle w:val="Paragraphedeliste"/>
        <w:spacing w:after="0" w:line="240" w:lineRule="auto"/>
        <w:jc w:val="both"/>
        <w:rPr>
          <w:rFonts w:ascii="Century" w:hAnsi="Century"/>
          <w:color w:val="FF0000"/>
          <w:sz w:val="10"/>
          <w:szCs w:val="14"/>
        </w:rPr>
      </w:pPr>
    </w:p>
    <w:p w:rsidR="00037DAC" w:rsidRPr="001F7782" w:rsidRDefault="001F7782" w:rsidP="001F7782">
      <w:pPr>
        <w:spacing w:after="0" w:line="240" w:lineRule="auto"/>
        <w:jc w:val="both"/>
        <w:rPr>
          <w:rFonts w:ascii="Century" w:hAnsi="Century"/>
          <w:i/>
          <w:sz w:val="20"/>
          <w:szCs w:val="14"/>
        </w:rPr>
      </w:pPr>
      <w:r w:rsidRPr="00911968">
        <w:rPr>
          <w:rFonts w:ascii="Century" w:hAnsi="Century"/>
          <w:i/>
          <w:sz w:val="20"/>
          <w:szCs w:val="14"/>
        </w:rPr>
        <w:t xml:space="preserve">A.2 </w:t>
      </w:r>
      <w:r w:rsidR="00037DAC" w:rsidRPr="00911968">
        <w:rPr>
          <w:rFonts w:ascii="Century" w:hAnsi="Century"/>
          <w:i/>
          <w:sz w:val="20"/>
          <w:szCs w:val="14"/>
        </w:rPr>
        <w:t>Au niveau  central et périphérique, renforcer le Système National d’informations et Gestion sanitaire (SNIS) et son utilisation efficace et analytique pour la prise de décision</w:t>
      </w:r>
    </w:p>
    <w:p w:rsidR="001F7782" w:rsidRPr="001F7782" w:rsidRDefault="001F7782" w:rsidP="00037DAC">
      <w:pPr>
        <w:spacing w:after="0" w:line="240" w:lineRule="auto"/>
        <w:ind w:left="360"/>
        <w:jc w:val="both"/>
        <w:rPr>
          <w:rFonts w:ascii="Century" w:hAnsi="Century"/>
          <w:i/>
          <w:sz w:val="8"/>
          <w:szCs w:val="14"/>
        </w:rPr>
      </w:pPr>
    </w:p>
    <w:p w:rsidR="00037DAC" w:rsidRPr="001F7782" w:rsidRDefault="00037DAC" w:rsidP="00146058">
      <w:pPr>
        <w:pStyle w:val="Paragraphedeliste"/>
        <w:numPr>
          <w:ilvl w:val="0"/>
          <w:numId w:val="29"/>
        </w:numPr>
        <w:spacing w:after="0" w:line="240" w:lineRule="auto"/>
        <w:jc w:val="both"/>
        <w:rPr>
          <w:rFonts w:ascii="Century" w:hAnsi="Century"/>
          <w:bCs/>
        </w:rPr>
      </w:pPr>
      <w:r w:rsidRPr="001F7782">
        <w:rPr>
          <w:rFonts w:ascii="Century" w:hAnsi="Century"/>
          <w:bCs/>
        </w:rPr>
        <w:t xml:space="preserve">En ce qui concerne le renforcement des capacités, aucun cadre du BSD n’a été formé sur le SNIS sous financement du projet ; </w:t>
      </w:r>
      <w:r w:rsidR="00D8169E">
        <w:rPr>
          <w:rFonts w:ascii="Century" w:hAnsi="Century"/>
          <w:bCs/>
        </w:rPr>
        <w:t>cependant, le projet a participé à la formation des gestionnaires de données de la région de N’</w:t>
      </w:r>
      <w:proofErr w:type="spellStart"/>
      <w:r w:rsidR="00D8169E">
        <w:rPr>
          <w:rFonts w:ascii="Century" w:hAnsi="Century"/>
          <w:bCs/>
        </w:rPr>
        <w:t>Zérékoré</w:t>
      </w:r>
      <w:proofErr w:type="spellEnd"/>
      <w:r w:rsidR="00D8169E">
        <w:rPr>
          <w:rFonts w:ascii="Century" w:hAnsi="Century"/>
          <w:bCs/>
        </w:rPr>
        <w:t xml:space="preserve"> sur le DHIS2 et</w:t>
      </w:r>
      <w:r w:rsidRPr="001F7782">
        <w:rPr>
          <w:rFonts w:ascii="Century" w:hAnsi="Century"/>
          <w:bCs/>
        </w:rPr>
        <w:t xml:space="preserve"> deu</w:t>
      </w:r>
      <w:r w:rsidR="00786FA0">
        <w:rPr>
          <w:rFonts w:ascii="Century" w:hAnsi="Century"/>
          <w:bCs/>
        </w:rPr>
        <w:t xml:space="preserve">x cadres </w:t>
      </w:r>
      <w:r w:rsidR="00D8169E">
        <w:rPr>
          <w:rFonts w:ascii="Century" w:hAnsi="Century"/>
          <w:bCs/>
        </w:rPr>
        <w:t xml:space="preserve">du BSD </w:t>
      </w:r>
      <w:r w:rsidR="00786FA0">
        <w:rPr>
          <w:rFonts w:ascii="Century" w:hAnsi="Century"/>
          <w:bCs/>
        </w:rPr>
        <w:t>ont été formés à Dakar sous financement du projet ;</w:t>
      </w:r>
      <w:r w:rsidRPr="001F7782">
        <w:rPr>
          <w:rFonts w:ascii="Century" w:hAnsi="Century"/>
          <w:bCs/>
        </w:rPr>
        <w:t> l’un sur le suivi /évaluation et l’autre sur le management des services de santé.</w:t>
      </w:r>
      <w:r w:rsidR="00D8169E">
        <w:rPr>
          <w:rFonts w:ascii="Century" w:hAnsi="Century"/>
          <w:bCs/>
        </w:rPr>
        <w:t xml:space="preserve"> </w:t>
      </w:r>
    </w:p>
    <w:p w:rsidR="00037DAC" w:rsidRPr="001F7782" w:rsidRDefault="00037DAC" w:rsidP="00037DAC">
      <w:pPr>
        <w:pStyle w:val="Paragraphedeliste"/>
        <w:spacing w:after="0" w:line="240" w:lineRule="auto"/>
        <w:jc w:val="both"/>
        <w:rPr>
          <w:rFonts w:ascii="Century" w:hAnsi="Century"/>
          <w:sz w:val="6"/>
          <w:szCs w:val="14"/>
        </w:rPr>
      </w:pPr>
    </w:p>
    <w:p w:rsidR="00037DAC" w:rsidRPr="001F7782" w:rsidRDefault="00037DAC" w:rsidP="00146058">
      <w:pPr>
        <w:pStyle w:val="Paragraphedeliste"/>
        <w:numPr>
          <w:ilvl w:val="0"/>
          <w:numId w:val="29"/>
        </w:numPr>
        <w:spacing w:after="0" w:line="240" w:lineRule="auto"/>
        <w:jc w:val="both"/>
        <w:rPr>
          <w:rFonts w:ascii="Century" w:hAnsi="Century"/>
          <w:szCs w:val="14"/>
        </w:rPr>
      </w:pPr>
      <w:r w:rsidRPr="001F7782">
        <w:rPr>
          <w:rFonts w:ascii="Century" w:hAnsi="Century"/>
          <w:szCs w:val="14"/>
        </w:rPr>
        <w:t>La promptitude des rapports SNIS au niveau de la région de N’</w:t>
      </w:r>
      <w:proofErr w:type="spellStart"/>
      <w:r w:rsidRPr="001F7782">
        <w:rPr>
          <w:rFonts w:ascii="Century" w:hAnsi="Century"/>
          <w:szCs w:val="14"/>
        </w:rPr>
        <w:t>Zérékoré</w:t>
      </w:r>
      <w:proofErr w:type="spellEnd"/>
      <w:r w:rsidRPr="001F7782">
        <w:rPr>
          <w:rFonts w:ascii="Century" w:hAnsi="Century"/>
          <w:szCs w:val="14"/>
        </w:rPr>
        <w:t xml:space="preserve"> a été de 99% ; </w:t>
      </w:r>
    </w:p>
    <w:p w:rsidR="001F7782" w:rsidRPr="001F7782" w:rsidRDefault="001F7782" w:rsidP="001F7782">
      <w:pPr>
        <w:spacing w:after="0" w:line="240" w:lineRule="auto"/>
        <w:ind w:firstLine="708"/>
        <w:jc w:val="both"/>
        <w:rPr>
          <w:rFonts w:ascii="Century" w:hAnsi="Century"/>
          <w:sz w:val="4"/>
          <w:szCs w:val="14"/>
        </w:rPr>
      </w:pPr>
    </w:p>
    <w:p w:rsidR="00037DAC" w:rsidRDefault="00037DAC" w:rsidP="00146058">
      <w:pPr>
        <w:pStyle w:val="Paragraphedeliste"/>
        <w:numPr>
          <w:ilvl w:val="0"/>
          <w:numId w:val="29"/>
        </w:numPr>
        <w:spacing w:after="0" w:line="240" w:lineRule="auto"/>
        <w:jc w:val="both"/>
        <w:rPr>
          <w:rFonts w:ascii="Century" w:hAnsi="Century"/>
          <w:szCs w:val="14"/>
        </w:rPr>
      </w:pPr>
      <w:r w:rsidRPr="001F7782">
        <w:rPr>
          <w:rFonts w:ascii="Century" w:hAnsi="Century"/>
          <w:szCs w:val="14"/>
        </w:rPr>
        <w:t xml:space="preserve">La complétude est de 100%. </w:t>
      </w:r>
    </w:p>
    <w:p w:rsidR="00717684" w:rsidRPr="00717684" w:rsidRDefault="00717684" w:rsidP="00717684">
      <w:pPr>
        <w:pStyle w:val="Paragraphedeliste"/>
        <w:rPr>
          <w:rFonts w:ascii="Century" w:hAnsi="Century"/>
          <w:szCs w:val="14"/>
        </w:rPr>
      </w:pPr>
    </w:p>
    <w:p w:rsidR="00771DC4" w:rsidRPr="00717684" w:rsidRDefault="00717684" w:rsidP="00146058">
      <w:pPr>
        <w:pStyle w:val="Paragraphedeliste"/>
        <w:numPr>
          <w:ilvl w:val="0"/>
          <w:numId w:val="29"/>
        </w:numPr>
        <w:spacing w:after="0" w:line="240" w:lineRule="auto"/>
        <w:jc w:val="both"/>
        <w:rPr>
          <w:rFonts w:ascii="Century" w:hAnsi="Century"/>
          <w:szCs w:val="14"/>
        </w:rPr>
      </w:pPr>
      <w:r w:rsidRPr="00717684">
        <w:rPr>
          <w:rFonts w:ascii="Century" w:hAnsi="Century"/>
          <w:szCs w:val="14"/>
        </w:rPr>
        <w:t>L</w:t>
      </w:r>
      <w:r w:rsidR="00771DC4" w:rsidRPr="00717684">
        <w:rPr>
          <w:rFonts w:ascii="Century" w:hAnsi="Century"/>
          <w:szCs w:val="14"/>
        </w:rPr>
        <w:t xml:space="preserve">es services de SNIS des DPS et DRS ont bénéficié de </w:t>
      </w:r>
      <w:r w:rsidR="00D8169E">
        <w:rPr>
          <w:rFonts w:ascii="Century" w:hAnsi="Century"/>
          <w:bCs/>
        </w:rPr>
        <w:t>sept</w:t>
      </w:r>
      <w:r w:rsidR="00771DC4" w:rsidRPr="00717684">
        <w:rPr>
          <w:rFonts w:ascii="Century" w:hAnsi="Century"/>
          <w:bCs/>
        </w:rPr>
        <w:t xml:space="preserve"> ordinateurs fixes (avec souris, claviers, écran plat…) équipés de Ubuntu Desktop 14.04, </w:t>
      </w:r>
      <w:r w:rsidR="00B9254E">
        <w:rPr>
          <w:rFonts w:ascii="Century" w:hAnsi="Century"/>
          <w:bCs/>
        </w:rPr>
        <w:t>sept</w:t>
      </w:r>
      <w:r w:rsidR="00771DC4" w:rsidRPr="00717684">
        <w:rPr>
          <w:rFonts w:ascii="Century" w:hAnsi="Century"/>
          <w:bCs/>
        </w:rPr>
        <w:t xml:space="preserve"> ordinateurs  portables (avec souris, claviers, sacs de transport) </w:t>
      </w:r>
      <w:r w:rsidR="00B9254E">
        <w:rPr>
          <w:rFonts w:ascii="Century" w:hAnsi="Century"/>
          <w:bCs/>
        </w:rPr>
        <w:t>sept</w:t>
      </w:r>
      <w:r w:rsidR="00771DC4" w:rsidRPr="00717684">
        <w:rPr>
          <w:rFonts w:ascii="Century" w:hAnsi="Century"/>
          <w:bCs/>
        </w:rPr>
        <w:t xml:space="preserve"> imprimantes laser,</w:t>
      </w:r>
      <w:r w:rsidR="00B9254E" w:rsidRPr="00B9254E">
        <w:rPr>
          <w:rFonts w:ascii="Century" w:hAnsi="Century"/>
          <w:bCs/>
        </w:rPr>
        <w:t xml:space="preserve"> </w:t>
      </w:r>
      <w:r w:rsidR="00B9254E">
        <w:rPr>
          <w:rFonts w:ascii="Century" w:hAnsi="Century"/>
          <w:bCs/>
        </w:rPr>
        <w:t>sept</w:t>
      </w:r>
      <w:r w:rsidR="00B9254E" w:rsidRPr="00717684">
        <w:rPr>
          <w:rFonts w:ascii="Century" w:hAnsi="Century"/>
          <w:bCs/>
        </w:rPr>
        <w:t xml:space="preserve"> </w:t>
      </w:r>
      <w:r w:rsidR="00771DC4" w:rsidRPr="00717684">
        <w:rPr>
          <w:rFonts w:ascii="Century" w:hAnsi="Century"/>
          <w:bCs/>
        </w:rPr>
        <w:t xml:space="preserve">onduleurs, </w:t>
      </w:r>
      <w:r w:rsidR="00B9254E">
        <w:rPr>
          <w:rFonts w:ascii="Century" w:hAnsi="Century"/>
          <w:bCs/>
        </w:rPr>
        <w:t>sept</w:t>
      </w:r>
      <w:r w:rsidR="00771DC4" w:rsidRPr="00717684">
        <w:rPr>
          <w:rFonts w:ascii="Century" w:hAnsi="Century"/>
          <w:bCs/>
        </w:rPr>
        <w:t xml:space="preserve"> Multiprises parafoudre, </w:t>
      </w:r>
      <w:r w:rsidR="00B9254E">
        <w:rPr>
          <w:rFonts w:ascii="Century" w:hAnsi="Century"/>
          <w:bCs/>
        </w:rPr>
        <w:t>sept</w:t>
      </w:r>
      <w:r w:rsidR="00771DC4" w:rsidRPr="00717684">
        <w:rPr>
          <w:rFonts w:ascii="Century" w:hAnsi="Century"/>
          <w:bCs/>
        </w:rPr>
        <w:t xml:space="preserve"> régulateurs de tension/stabilisateurs, </w:t>
      </w:r>
      <w:r w:rsidR="00B9254E">
        <w:rPr>
          <w:rFonts w:ascii="Century" w:hAnsi="Century"/>
          <w:bCs/>
        </w:rPr>
        <w:t>sept</w:t>
      </w:r>
      <w:r w:rsidR="00771DC4" w:rsidRPr="00717684">
        <w:rPr>
          <w:rFonts w:ascii="Century" w:hAnsi="Century"/>
          <w:bCs/>
        </w:rPr>
        <w:t xml:space="preserve"> matériels audiovisuel (vidéo projecteurs), </w:t>
      </w:r>
      <w:r w:rsidR="00B9254E">
        <w:rPr>
          <w:rFonts w:ascii="Century" w:hAnsi="Century"/>
          <w:bCs/>
        </w:rPr>
        <w:t>sept</w:t>
      </w:r>
      <w:r w:rsidR="00771DC4" w:rsidRPr="00717684">
        <w:rPr>
          <w:rFonts w:ascii="Century" w:hAnsi="Century"/>
          <w:bCs/>
        </w:rPr>
        <w:t xml:space="preserve"> Matériels de communication pour connexion internet, </w:t>
      </w:r>
      <w:r w:rsidR="00B9254E">
        <w:rPr>
          <w:rFonts w:ascii="Century" w:hAnsi="Century"/>
          <w:bCs/>
        </w:rPr>
        <w:t>sept</w:t>
      </w:r>
      <w:r w:rsidR="00B9254E" w:rsidRPr="00717684">
        <w:rPr>
          <w:rFonts w:ascii="Century" w:hAnsi="Century"/>
          <w:bCs/>
        </w:rPr>
        <w:t xml:space="preserve"> </w:t>
      </w:r>
      <w:r w:rsidR="00771DC4" w:rsidRPr="00717684">
        <w:rPr>
          <w:rFonts w:ascii="Century" w:hAnsi="Century"/>
          <w:bCs/>
        </w:rPr>
        <w:t xml:space="preserve">scanner portable et </w:t>
      </w:r>
      <w:r w:rsidR="00B9254E">
        <w:rPr>
          <w:rFonts w:ascii="Century" w:hAnsi="Century"/>
          <w:bCs/>
        </w:rPr>
        <w:t>sept</w:t>
      </w:r>
      <w:r w:rsidR="00771DC4" w:rsidRPr="00717684">
        <w:rPr>
          <w:rFonts w:ascii="Century" w:hAnsi="Century"/>
          <w:bCs/>
        </w:rPr>
        <w:t xml:space="preserve"> photocopieurs avec chargeurs, accès wifi, trieuse. </w:t>
      </w:r>
    </w:p>
    <w:p w:rsidR="00037DAC" w:rsidRPr="001F7782" w:rsidRDefault="00037DAC" w:rsidP="00037DAC">
      <w:pPr>
        <w:spacing w:after="0" w:line="240" w:lineRule="auto"/>
        <w:ind w:left="360"/>
        <w:jc w:val="both"/>
        <w:rPr>
          <w:rFonts w:ascii="Century" w:hAnsi="Century"/>
          <w:sz w:val="10"/>
          <w:szCs w:val="14"/>
        </w:rPr>
      </w:pPr>
    </w:p>
    <w:p w:rsidR="00037DAC" w:rsidRPr="001F7782" w:rsidRDefault="00037DAC" w:rsidP="00037DAC">
      <w:pPr>
        <w:spacing w:after="0" w:line="240" w:lineRule="auto"/>
        <w:ind w:left="360"/>
        <w:jc w:val="both"/>
        <w:rPr>
          <w:rFonts w:ascii="Century" w:hAnsi="Century"/>
          <w:sz w:val="2"/>
          <w:szCs w:val="14"/>
        </w:rPr>
      </w:pPr>
    </w:p>
    <w:p w:rsidR="00037DAC" w:rsidRPr="001F7782" w:rsidRDefault="001F7782" w:rsidP="001F7782">
      <w:pPr>
        <w:spacing w:after="0" w:line="240" w:lineRule="auto"/>
        <w:jc w:val="both"/>
        <w:rPr>
          <w:rFonts w:ascii="Century" w:hAnsi="Century"/>
          <w:i/>
          <w:sz w:val="20"/>
          <w:szCs w:val="14"/>
        </w:rPr>
      </w:pPr>
      <w:r w:rsidRPr="001F7782">
        <w:rPr>
          <w:rFonts w:ascii="Century" w:hAnsi="Century"/>
          <w:i/>
          <w:sz w:val="20"/>
          <w:szCs w:val="14"/>
        </w:rPr>
        <w:t xml:space="preserve">A.3 </w:t>
      </w:r>
      <w:r w:rsidR="00037DAC" w:rsidRPr="001F7782">
        <w:rPr>
          <w:rFonts w:ascii="Century" w:hAnsi="Century"/>
          <w:i/>
          <w:sz w:val="20"/>
          <w:szCs w:val="14"/>
        </w:rPr>
        <w:t>Dans la région ciblée, recenser les RHS, analyser les modalités de leur gestion et tester et évaluer un système de gestion amélioré</w:t>
      </w:r>
    </w:p>
    <w:p w:rsidR="00037DAC" w:rsidRPr="001F7782" w:rsidRDefault="00037DAC" w:rsidP="00037DAC">
      <w:pPr>
        <w:spacing w:after="0" w:line="240" w:lineRule="auto"/>
        <w:jc w:val="both"/>
        <w:rPr>
          <w:rFonts w:ascii="Century" w:hAnsi="Century"/>
          <w:sz w:val="8"/>
          <w:szCs w:val="14"/>
        </w:rPr>
      </w:pPr>
    </w:p>
    <w:p w:rsidR="005C5BE8" w:rsidRPr="001F7782" w:rsidRDefault="00037DAC" w:rsidP="005C5BE8">
      <w:pPr>
        <w:spacing w:after="0" w:line="240" w:lineRule="auto"/>
        <w:jc w:val="both"/>
        <w:rPr>
          <w:rFonts w:ascii="Century" w:hAnsi="Century"/>
          <w:szCs w:val="14"/>
        </w:rPr>
      </w:pPr>
      <w:r w:rsidRPr="001F7782">
        <w:rPr>
          <w:rFonts w:ascii="Century" w:hAnsi="Century"/>
          <w:szCs w:val="14"/>
        </w:rPr>
        <w:t>Le ratio de ressources humaines pour 10</w:t>
      </w:r>
      <w:r w:rsidR="00CD7A30">
        <w:rPr>
          <w:rFonts w:ascii="Century" w:hAnsi="Century"/>
          <w:szCs w:val="14"/>
        </w:rPr>
        <w:t>.</w:t>
      </w:r>
      <w:r w:rsidRPr="001F7782">
        <w:rPr>
          <w:rFonts w:ascii="Century" w:hAnsi="Century"/>
          <w:szCs w:val="14"/>
        </w:rPr>
        <w:t>000 habitants est de 0,8 / 10000 selon la Direction des ressources humaines du Ministère de la santé contre 23/10 000 habitants (norme OMS</w:t>
      </w:r>
      <w:r w:rsidR="00786FA0">
        <w:rPr>
          <w:rFonts w:ascii="Century" w:hAnsi="Century"/>
          <w:szCs w:val="14"/>
        </w:rPr>
        <w:t>)</w:t>
      </w:r>
      <w:r w:rsidRPr="001F7782">
        <w:rPr>
          <w:rFonts w:ascii="Century" w:hAnsi="Century"/>
          <w:szCs w:val="14"/>
        </w:rPr>
        <w:t>.</w:t>
      </w:r>
      <w:r w:rsidRPr="001F7782">
        <w:rPr>
          <w:rFonts w:ascii="Century" w:hAnsi="Century"/>
          <w:sz w:val="36"/>
          <w:szCs w:val="14"/>
        </w:rPr>
        <w:t xml:space="preserve"> </w:t>
      </w:r>
      <w:r w:rsidRPr="001F7782">
        <w:rPr>
          <w:rFonts w:ascii="Century" w:hAnsi="Century"/>
          <w:szCs w:val="14"/>
        </w:rPr>
        <w:t>Les profils des postes au niveau des structures ne sont pas révisés.</w:t>
      </w:r>
      <w:r w:rsidR="005C5BE8">
        <w:rPr>
          <w:rFonts w:ascii="Century" w:hAnsi="Century"/>
          <w:szCs w:val="14"/>
        </w:rPr>
        <w:t xml:space="preserve"> Il faut cependant retenir que sous financement du PASA, des cadres de la région de N’</w:t>
      </w:r>
      <w:proofErr w:type="spellStart"/>
      <w:r w:rsidR="005C5BE8">
        <w:rPr>
          <w:rFonts w:ascii="Century" w:hAnsi="Century"/>
          <w:szCs w:val="14"/>
        </w:rPr>
        <w:t>Zérékoré</w:t>
      </w:r>
      <w:proofErr w:type="spellEnd"/>
      <w:r w:rsidR="005C5BE8">
        <w:rPr>
          <w:rFonts w:ascii="Century" w:hAnsi="Century"/>
          <w:szCs w:val="14"/>
        </w:rPr>
        <w:t xml:space="preserve"> ont été formés sur </w:t>
      </w:r>
      <w:proofErr w:type="spellStart"/>
      <w:r w:rsidR="005C5BE8">
        <w:rPr>
          <w:rFonts w:ascii="Century" w:hAnsi="Century"/>
          <w:szCs w:val="14"/>
        </w:rPr>
        <w:t>iRHIS</w:t>
      </w:r>
      <w:proofErr w:type="spellEnd"/>
      <w:r w:rsidR="005C5BE8">
        <w:rPr>
          <w:rFonts w:ascii="Century" w:hAnsi="Century"/>
          <w:szCs w:val="14"/>
        </w:rPr>
        <w:t> ; cette formation a été suivie du recensement du personnel de santé de la région en collaboration avec la DRH du ministère de santé. A ce jour les données informatisées sont disponibles au niveau de la DRH.</w:t>
      </w:r>
    </w:p>
    <w:p w:rsidR="005C5BE8" w:rsidRPr="005C5BE8" w:rsidRDefault="005C5BE8" w:rsidP="00037DAC">
      <w:pPr>
        <w:spacing w:after="0" w:line="240" w:lineRule="auto"/>
        <w:jc w:val="both"/>
        <w:rPr>
          <w:rFonts w:ascii="Century" w:hAnsi="Century"/>
          <w:sz w:val="2"/>
          <w:szCs w:val="14"/>
        </w:rPr>
      </w:pPr>
    </w:p>
    <w:p w:rsidR="00424DDF" w:rsidRDefault="00424DDF" w:rsidP="0072616D">
      <w:pPr>
        <w:spacing w:after="0" w:line="240" w:lineRule="auto"/>
        <w:jc w:val="both"/>
        <w:rPr>
          <w:rFonts w:ascii="Century" w:hAnsi="Century"/>
          <w:sz w:val="8"/>
          <w:szCs w:val="14"/>
        </w:rPr>
      </w:pPr>
    </w:p>
    <w:p w:rsidR="00EC4BFB" w:rsidRPr="00786FA0" w:rsidRDefault="00EC4BFB" w:rsidP="0072616D">
      <w:pPr>
        <w:spacing w:after="0" w:line="240" w:lineRule="auto"/>
        <w:jc w:val="both"/>
        <w:rPr>
          <w:rFonts w:ascii="Century" w:hAnsi="Century"/>
          <w:sz w:val="4"/>
          <w:szCs w:val="14"/>
        </w:rPr>
      </w:pPr>
    </w:p>
    <w:p w:rsidR="00424DDF" w:rsidRPr="00B97E13" w:rsidRDefault="00B97E13" w:rsidP="0072616D">
      <w:pPr>
        <w:spacing w:after="0" w:line="240" w:lineRule="auto"/>
        <w:jc w:val="both"/>
        <w:rPr>
          <w:rFonts w:ascii="Century" w:hAnsi="Century"/>
          <w:b/>
          <w:bCs/>
          <w:sz w:val="20"/>
          <w:szCs w:val="14"/>
        </w:rPr>
      </w:pPr>
      <w:r w:rsidRPr="00B97E13">
        <w:rPr>
          <w:rFonts w:ascii="Century" w:hAnsi="Century"/>
          <w:b/>
          <w:bCs/>
          <w:sz w:val="20"/>
          <w:szCs w:val="14"/>
        </w:rPr>
        <w:t xml:space="preserve">SR1.2 : </w:t>
      </w:r>
      <w:r w:rsidR="00424DDF" w:rsidRPr="00B97E13">
        <w:rPr>
          <w:rFonts w:ascii="Century" w:hAnsi="Century"/>
          <w:b/>
          <w:bCs/>
          <w:sz w:val="20"/>
          <w:szCs w:val="14"/>
        </w:rPr>
        <w:t>Stratégies pour l’amélioration du financement du secteur revues et testées dans la région ciblée</w:t>
      </w:r>
      <w:r>
        <w:rPr>
          <w:rFonts w:ascii="Century" w:hAnsi="Century"/>
          <w:b/>
          <w:bCs/>
          <w:sz w:val="20"/>
          <w:szCs w:val="14"/>
        </w:rPr>
        <w:t> :</w:t>
      </w:r>
    </w:p>
    <w:p w:rsidR="001E40AE" w:rsidRPr="001E40AE" w:rsidRDefault="001E40AE" w:rsidP="0072616D">
      <w:pPr>
        <w:spacing w:after="0" w:line="240" w:lineRule="auto"/>
        <w:jc w:val="both"/>
        <w:rPr>
          <w:rFonts w:ascii="Century" w:hAnsi="Century"/>
          <w:b/>
          <w:bCs/>
          <w:sz w:val="10"/>
          <w:szCs w:val="14"/>
        </w:rPr>
      </w:pPr>
    </w:p>
    <w:p w:rsidR="00305A23" w:rsidRPr="00305A23" w:rsidRDefault="00305A23" w:rsidP="0072616D">
      <w:pPr>
        <w:spacing w:after="0" w:line="240" w:lineRule="auto"/>
        <w:jc w:val="both"/>
        <w:rPr>
          <w:rFonts w:ascii="Century" w:hAnsi="Century"/>
          <w:bCs/>
          <w:sz w:val="2"/>
        </w:rPr>
      </w:pPr>
    </w:p>
    <w:p w:rsidR="00EC4BFB" w:rsidRDefault="001F7782" w:rsidP="00305A23">
      <w:pPr>
        <w:spacing w:after="0" w:line="240" w:lineRule="auto"/>
        <w:jc w:val="both"/>
        <w:rPr>
          <w:rFonts w:ascii="Century" w:hAnsi="Century"/>
          <w:i/>
          <w:color w:val="000000"/>
          <w:sz w:val="20"/>
          <w:szCs w:val="14"/>
        </w:rPr>
      </w:pPr>
      <w:r>
        <w:rPr>
          <w:rFonts w:ascii="Century" w:hAnsi="Century"/>
          <w:i/>
          <w:color w:val="000000"/>
          <w:sz w:val="20"/>
          <w:szCs w:val="14"/>
        </w:rPr>
        <w:t xml:space="preserve">A.1 </w:t>
      </w:r>
      <w:r w:rsidR="00EC4BFB" w:rsidRPr="00EC4BFB">
        <w:rPr>
          <w:rFonts w:ascii="Century" w:hAnsi="Century"/>
          <w:i/>
          <w:color w:val="000000"/>
          <w:sz w:val="20"/>
          <w:szCs w:val="14"/>
        </w:rPr>
        <w:t>Améliorer la gestion et la bonne utilisation des fonds publics : la budgétisation, la supervision, la surveillance et le contrôle financiers, ainsi que les procédures et pratiques de passation de marchés, sont revus et améliorés à tous les niveaux de la pyramide sanitaire</w:t>
      </w:r>
    </w:p>
    <w:p w:rsidR="00EC4BFB" w:rsidRPr="00EC4BFB" w:rsidRDefault="00EC4BFB" w:rsidP="00305A23">
      <w:pPr>
        <w:spacing w:after="0" w:line="240" w:lineRule="auto"/>
        <w:jc w:val="both"/>
        <w:rPr>
          <w:rFonts w:ascii="Century" w:hAnsi="Century"/>
          <w:bCs/>
          <w:i/>
          <w:sz w:val="6"/>
        </w:rPr>
      </w:pPr>
    </w:p>
    <w:p w:rsidR="00305A23" w:rsidRPr="00EC4BFB" w:rsidRDefault="00305A23" w:rsidP="00146058">
      <w:pPr>
        <w:pStyle w:val="Paragraphedeliste"/>
        <w:numPr>
          <w:ilvl w:val="0"/>
          <w:numId w:val="20"/>
        </w:numPr>
        <w:spacing w:after="0" w:line="240" w:lineRule="auto"/>
        <w:jc w:val="both"/>
        <w:rPr>
          <w:rFonts w:ascii="Century" w:hAnsi="Century"/>
          <w:szCs w:val="14"/>
        </w:rPr>
      </w:pPr>
      <w:r w:rsidRPr="00EC4BFB">
        <w:rPr>
          <w:rFonts w:ascii="Century" w:hAnsi="Century"/>
          <w:bCs/>
        </w:rPr>
        <w:t>En ce qui concerne</w:t>
      </w:r>
      <w:r w:rsidR="001E40AE" w:rsidRPr="00EC4BFB">
        <w:rPr>
          <w:rFonts w:ascii="Century" w:hAnsi="Century"/>
          <w:bCs/>
        </w:rPr>
        <w:t xml:space="preserve"> l’a</w:t>
      </w:r>
      <w:r w:rsidR="001E40AE" w:rsidRPr="00EC4BFB">
        <w:rPr>
          <w:rFonts w:ascii="Century" w:hAnsi="Century"/>
        </w:rPr>
        <w:t>mélioration de la gestion et la bonne utilisation des fonds publics</w:t>
      </w:r>
      <w:r w:rsidR="001E40AE" w:rsidRPr="00EC4BFB">
        <w:rPr>
          <w:rFonts w:ascii="Century" w:hAnsi="Century"/>
          <w:szCs w:val="14"/>
        </w:rPr>
        <w:t xml:space="preserve">, </w:t>
      </w:r>
      <w:r w:rsidRPr="00EC4BFB">
        <w:rPr>
          <w:rFonts w:ascii="Century" w:hAnsi="Century"/>
          <w:szCs w:val="14"/>
        </w:rPr>
        <w:t xml:space="preserve">le cadre des Dépenses Sectorielles à Moyen Terme (CDSMT) 2016-2017 est élaboré par la Division de la planification du BSD ; ce document est au stade de </w:t>
      </w:r>
      <w:proofErr w:type="spellStart"/>
      <w:r w:rsidRPr="00EC4BFB">
        <w:rPr>
          <w:rFonts w:ascii="Century" w:hAnsi="Century"/>
          <w:szCs w:val="14"/>
        </w:rPr>
        <w:t>draft</w:t>
      </w:r>
      <w:proofErr w:type="spellEnd"/>
      <w:r w:rsidRPr="00EC4BFB">
        <w:rPr>
          <w:rFonts w:ascii="Century" w:hAnsi="Century"/>
          <w:szCs w:val="14"/>
        </w:rPr>
        <w:t>.</w:t>
      </w:r>
    </w:p>
    <w:p w:rsidR="00305A23" w:rsidRPr="00F73F06" w:rsidRDefault="00305A23" w:rsidP="0072616D">
      <w:pPr>
        <w:spacing w:after="0" w:line="240" w:lineRule="auto"/>
        <w:jc w:val="both"/>
        <w:rPr>
          <w:rFonts w:ascii="Century" w:hAnsi="Century"/>
          <w:bCs/>
          <w:sz w:val="8"/>
        </w:rPr>
      </w:pPr>
    </w:p>
    <w:p w:rsidR="00EC4BFB" w:rsidRDefault="00305A23" w:rsidP="00146058">
      <w:pPr>
        <w:pStyle w:val="Paragraphedeliste"/>
        <w:numPr>
          <w:ilvl w:val="0"/>
          <w:numId w:val="20"/>
        </w:numPr>
        <w:spacing w:after="0" w:line="240" w:lineRule="auto"/>
        <w:jc w:val="both"/>
        <w:rPr>
          <w:rFonts w:ascii="Century" w:hAnsi="Century"/>
          <w:szCs w:val="14"/>
        </w:rPr>
      </w:pPr>
      <w:r w:rsidRPr="00EC4BFB">
        <w:rPr>
          <w:rFonts w:ascii="Century" w:hAnsi="Century"/>
          <w:szCs w:val="14"/>
        </w:rPr>
        <w:t>L’inspection générale de la santé a</w:t>
      </w:r>
      <w:r w:rsidRPr="00EC4BFB">
        <w:rPr>
          <w:rFonts w:ascii="Century" w:hAnsi="Century"/>
          <w:bCs/>
        </w:rPr>
        <w:t xml:space="preserve">,  </w:t>
      </w:r>
      <w:r w:rsidRPr="00EC4BFB">
        <w:rPr>
          <w:rFonts w:ascii="Century" w:hAnsi="Century"/>
          <w:szCs w:val="14"/>
        </w:rPr>
        <w:t xml:space="preserve">sous financement du projet effectué une visite de </w:t>
      </w:r>
      <w:r w:rsidRPr="00EC4BFB">
        <w:rPr>
          <w:rFonts w:ascii="Century" w:hAnsi="Century"/>
          <w:color w:val="000000"/>
          <w:szCs w:val="14"/>
        </w:rPr>
        <w:t>supervision</w:t>
      </w:r>
      <w:r w:rsidRPr="00EC4BFB">
        <w:rPr>
          <w:rFonts w:ascii="Century" w:hAnsi="Century"/>
          <w:szCs w:val="14"/>
        </w:rPr>
        <w:t xml:space="preserve"> de la gestion financière de </w:t>
      </w:r>
      <w:r w:rsidR="001E40AE" w:rsidRPr="00EC4BFB">
        <w:rPr>
          <w:rFonts w:ascii="Century" w:hAnsi="Century"/>
          <w:szCs w:val="14"/>
        </w:rPr>
        <w:t>17 structures de santé (6 hôpitaux, 5 DPS et 6 CSU)</w:t>
      </w:r>
      <w:r w:rsidRPr="00EC4BFB">
        <w:rPr>
          <w:rFonts w:ascii="Century" w:hAnsi="Century"/>
          <w:szCs w:val="14"/>
        </w:rPr>
        <w:t> ; un rapport</w:t>
      </w:r>
      <w:r w:rsidR="003F6538" w:rsidRPr="00EC4BFB">
        <w:rPr>
          <w:rFonts w:ascii="Century" w:hAnsi="Century"/>
          <w:szCs w:val="14"/>
        </w:rPr>
        <w:t xml:space="preserve"> de supervision a </w:t>
      </w:r>
      <w:r w:rsidR="00EC4BFB">
        <w:rPr>
          <w:rFonts w:ascii="Century" w:hAnsi="Century"/>
          <w:szCs w:val="14"/>
        </w:rPr>
        <w:t>é</w:t>
      </w:r>
      <w:r w:rsidR="003F6538" w:rsidRPr="00EC4BFB">
        <w:rPr>
          <w:rFonts w:ascii="Century" w:hAnsi="Century"/>
          <w:szCs w:val="14"/>
        </w:rPr>
        <w:t>té élaboré et soumis à la Coordination du projet</w:t>
      </w:r>
      <w:r w:rsidR="001E40AE" w:rsidRPr="00EC4BFB">
        <w:rPr>
          <w:rFonts w:ascii="Century" w:hAnsi="Century"/>
          <w:szCs w:val="14"/>
        </w:rPr>
        <w:t>.</w:t>
      </w:r>
      <w:r w:rsidR="003F6538" w:rsidRPr="00EC4BFB">
        <w:rPr>
          <w:rFonts w:ascii="Century" w:hAnsi="Century"/>
          <w:szCs w:val="14"/>
        </w:rPr>
        <w:t xml:space="preserve"> </w:t>
      </w:r>
    </w:p>
    <w:p w:rsidR="00EC4BFB" w:rsidRPr="00ED199E" w:rsidRDefault="00EC4BFB" w:rsidP="00EC4BFB">
      <w:pPr>
        <w:pStyle w:val="Paragraphedeliste"/>
        <w:rPr>
          <w:rFonts w:ascii="Century" w:hAnsi="Century"/>
          <w:sz w:val="4"/>
          <w:szCs w:val="14"/>
        </w:rPr>
      </w:pPr>
    </w:p>
    <w:p w:rsidR="00ED199E" w:rsidRDefault="00EC4BFB" w:rsidP="00146058">
      <w:pPr>
        <w:pStyle w:val="Paragraphedeliste"/>
        <w:numPr>
          <w:ilvl w:val="0"/>
          <w:numId w:val="20"/>
        </w:numPr>
        <w:spacing w:after="0" w:line="240" w:lineRule="auto"/>
        <w:jc w:val="both"/>
        <w:rPr>
          <w:rFonts w:ascii="Century" w:hAnsi="Century"/>
          <w:szCs w:val="14"/>
        </w:rPr>
      </w:pPr>
      <w:r>
        <w:rPr>
          <w:rFonts w:ascii="Century" w:hAnsi="Century"/>
          <w:szCs w:val="14"/>
        </w:rPr>
        <w:t>A</w:t>
      </w:r>
      <w:r w:rsidR="003F6538" w:rsidRPr="00EC4BFB">
        <w:rPr>
          <w:rFonts w:ascii="Century" w:hAnsi="Century"/>
          <w:szCs w:val="14"/>
        </w:rPr>
        <w:t xml:space="preserve">ucune structure </w:t>
      </w:r>
      <w:r w:rsidR="003828E9" w:rsidRPr="00EC4BFB">
        <w:rPr>
          <w:rFonts w:ascii="Century" w:hAnsi="Century"/>
          <w:szCs w:val="14"/>
        </w:rPr>
        <w:t xml:space="preserve">hospitalière de la région n’a fait l’objet d’un audit financier au cours de l’année </w:t>
      </w:r>
    </w:p>
    <w:p w:rsidR="00ED199E" w:rsidRPr="00ED199E" w:rsidRDefault="00ED199E" w:rsidP="00ED199E">
      <w:pPr>
        <w:spacing w:after="0" w:line="240" w:lineRule="auto"/>
        <w:jc w:val="both"/>
        <w:rPr>
          <w:rFonts w:ascii="Century" w:hAnsi="Century"/>
          <w:sz w:val="10"/>
          <w:szCs w:val="14"/>
        </w:rPr>
      </w:pPr>
    </w:p>
    <w:p w:rsidR="00ED199E" w:rsidRPr="00ED199E" w:rsidRDefault="001F7782" w:rsidP="00ED199E">
      <w:pPr>
        <w:spacing w:after="0" w:line="240" w:lineRule="auto"/>
        <w:jc w:val="both"/>
        <w:rPr>
          <w:rFonts w:ascii="Century" w:hAnsi="Century"/>
          <w:i/>
          <w:sz w:val="32"/>
          <w:szCs w:val="14"/>
        </w:rPr>
      </w:pPr>
      <w:r>
        <w:rPr>
          <w:rFonts w:ascii="Century" w:hAnsi="Century"/>
          <w:i/>
          <w:color w:val="000000"/>
          <w:sz w:val="20"/>
          <w:szCs w:val="14"/>
        </w:rPr>
        <w:t xml:space="preserve">A.2 </w:t>
      </w:r>
      <w:r w:rsidR="00ED199E" w:rsidRPr="00ED199E">
        <w:rPr>
          <w:rFonts w:ascii="Century" w:hAnsi="Century"/>
          <w:i/>
          <w:color w:val="000000"/>
          <w:sz w:val="20"/>
          <w:szCs w:val="14"/>
        </w:rPr>
        <w:t>La gestion des paiements effectués par les patients pour les soins et autres contributions privées est améliorée</w:t>
      </w:r>
    </w:p>
    <w:p w:rsidR="003828E9" w:rsidRDefault="003828E9" w:rsidP="003828E9">
      <w:pPr>
        <w:spacing w:after="0" w:line="240" w:lineRule="auto"/>
        <w:jc w:val="both"/>
        <w:rPr>
          <w:rFonts w:ascii="Century" w:hAnsi="Century"/>
          <w:sz w:val="8"/>
          <w:szCs w:val="14"/>
        </w:rPr>
      </w:pPr>
    </w:p>
    <w:p w:rsidR="00786FA0" w:rsidRPr="00786FA0" w:rsidRDefault="00786FA0" w:rsidP="00786FA0">
      <w:pPr>
        <w:pStyle w:val="Paragraphedeliste"/>
        <w:rPr>
          <w:rFonts w:ascii="Century" w:hAnsi="Century"/>
          <w:sz w:val="2"/>
          <w:szCs w:val="14"/>
        </w:rPr>
      </w:pPr>
    </w:p>
    <w:p w:rsidR="00786FA0" w:rsidRPr="00786FA0" w:rsidRDefault="00786FA0" w:rsidP="00146058">
      <w:pPr>
        <w:pStyle w:val="Paragraphedeliste"/>
        <w:numPr>
          <w:ilvl w:val="0"/>
          <w:numId w:val="21"/>
        </w:numPr>
        <w:spacing w:after="0" w:line="240" w:lineRule="auto"/>
        <w:jc w:val="both"/>
        <w:rPr>
          <w:rFonts w:ascii="Century" w:hAnsi="Century"/>
          <w:szCs w:val="14"/>
        </w:rPr>
      </w:pPr>
      <w:r w:rsidRPr="00786FA0">
        <w:rPr>
          <w:rFonts w:ascii="Century" w:hAnsi="Century"/>
          <w:szCs w:val="14"/>
        </w:rPr>
        <w:t>Aucun centre de santé n’a bénéficié d’un audit du recouvrement des couts.</w:t>
      </w:r>
    </w:p>
    <w:p w:rsidR="00786FA0" w:rsidRPr="003828E9" w:rsidRDefault="00786FA0" w:rsidP="00786FA0">
      <w:pPr>
        <w:spacing w:after="0" w:line="240" w:lineRule="auto"/>
        <w:jc w:val="both"/>
        <w:rPr>
          <w:rFonts w:ascii="Century" w:hAnsi="Century"/>
          <w:sz w:val="8"/>
          <w:szCs w:val="14"/>
        </w:rPr>
      </w:pPr>
    </w:p>
    <w:p w:rsidR="00786FA0" w:rsidRPr="00786FA0" w:rsidRDefault="00786FA0" w:rsidP="00146058">
      <w:pPr>
        <w:pStyle w:val="Paragraphedeliste"/>
        <w:numPr>
          <w:ilvl w:val="0"/>
          <w:numId w:val="21"/>
        </w:numPr>
        <w:spacing w:after="0" w:line="240" w:lineRule="auto"/>
        <w:jc w:val="both"/>
        <w:rPr>
          <w:rFonts w:ascii="Century" w:hAnsi="Century"/>
          <w:szCs w:val="14"/>
        </w:rPr>
      </w:pPr>
      <w:r w:rsidRPr="00ED199E">
        <w:rPr>
          <w:rFonts w:ascii="Century" w:hAnsi="Century"/>
          <w:szCs w:val="14"/>
        </w:rPr>
        <w:t>Le taux d’exécution budgétaire des centres de santé au cours du second semestre de 2017 a été de 84% contre 93 % au cours du premier semestre. Cette différence est due à l’intensité des activités pendant le premier semestre (saison sèche).</w:t>
      </w:r>
    </w:p>
    <w:p w:rsidR="00ED199E" w:rsidRPr="00ED199E" w:rsidRDefault="00ED199E" w:rsidP="00ED199E">
      <w:pPr>
        <w:pStyle w:val="Paragraphedeliste"/>
        <w:rPr>
          <w:rFonts w:ascii="Century" w:hAnsi="Century"/>
          <w:sz w:val="8"/>
          <w:szCs w:val="14"/>
        </w:rPr>
      </w:pPr>
    </w:p>
    <w:p w:rsidR="00ED199E" w:rsidRPr="00ED199E" w:rsidRDefault="00ED199E" w:rsidP="00146058">
      <w:pPr>
        <w:pStyle w:val="Paragraphedeliste"/>
        <w:numPr>
          <w:ilvl w:val="0"/>
          <w:numId w:val="21"/>
        </w:numPr>
        <w:spacing w:after="0" w:line="240" w:lineRule="auto"/>
        <w:jc w:val="both"/>
        <w:rPr>
          <w:rFonts w:ascii="Century" w:hAnsi="Century"/>
          <w:szCs w:val="14"/>
        </w:rPr>
      </w:pPr>
      <w:r w:rsidRPr="00ED199E">
        <w:rPr>
          <w:rFonts w:ascii="Century" w:hAnsi="Century"/>
          <w:szCs w:val="14"/>
        </w:rPr>
        <w:t>Le coefficient de rationalité des soins au niveau des centres de santé de la région administrative de N’</w:t>
      </w:r>
      <w:proofErr w:type="spellStart"/>
      <w:r w:rsidRPr="00ED199E">
        <w:rPr>
          <w:rFonts w:ascii="Century" w:hAnsi="Century"/>
          <w:szCs w:val="14"/>
        </w:rPr>
        <w:t>Zérékoré</w:t>
      </w:r>
      <w:proofErr w:type="spellEnd"/>
      <w:r w:rsidRPr="00ED199E">
        <w:rPr>
          <w:rFonts w:ascii="Century" w:hAnsi="Century"/>
          <w:szCs w:val="14"/>
        </w:rPr>
        <w:t xml:space="preserve"> pour le second semestre de 2017 est de 1,67 contre 1,78 au premier semestre</w:t>
      </w:r>
      <w:r w:rsidR="00786FA0">
        <w:rPr>
          <w:rFonts w:ascii="Century" w:hAnsi="Century"/>
          <w:szCs w:val="14"/>
        </w:rPr>
        <w:t>,</w:t>
      </w:r>
      <w:r w:rsidRPr="00ED199E">
        <w:rPr>
          <w:rFonts w:ascii="Century" w:hAnsi="Century"/>
          <w:szCs w:val="14"/>
        </w:rPr>
        <w:t xml:space="preserve"> soit une moyenne de 1,72. Onze centres de santé seulement sur soixante-dix-sept soit 14,28 % des centres ont un coefficient compris entre 2 et 2,5 % (norme</w:t>
      </w:r>
      <w:r w:rsidR="00CD7A30">
        <w:rPr>
          <w:rFonts w:ascii="Century" w:hAnsi="Century"/>
          <w:szCs w:val="14"/>
        </w:rPr>
        <w:t>s</w:t>
      </w:r>
      <w:r w:rsidRPr="00ED199E">
        <w:rPr>
          <w:rFonts w:ascii="Century" w:hAnsi="Century"/>
          <w:szCs w:val="14"/>
        </w:rPr>
        <w:t xml:space="preserve"> nationale</w:t>
      </w:r>
      <w:r w:rsidR="00CD7A30">
        <w:rPr>
          <w:rFonts w:ascii="Century" w:hAnsi="Century"/>
          <w:szCs w:val="14"/>
        </w:rPr>
        <w:t>s</w:t>
      </w:r>
      <w:r w:rsidRPr="00ED199E">
        <w:rPr>
          <w:rFonts w:ascii="Century" w:hAnsi="Century"/>
          <w:szCs w:val="14"/>
        </w:rPr>
        <w:t>).</w:t>
      </w:r>
    </w:p>
    <w:p w:rsidR="00ED199E" w:rsidRPr="005A33FD" w:rsidRDefault="00ED199E" w:rsidP="00ED199E">
      <w:pPr>
        <w:spacing w:after="0" w:line="240" w:lineRule="auto"/>
        <w:jc w:val="both"/>
        <w:rPr>
          <w:rFonts w:ascii="Century" w:hAnsi="Century"/>
          <w:sz w:val="8"/>
          <w:szCs w:val="14"/>
        </w:rPr>
      </w:pPr>
    </w:p>
    <w:p w:rsidR="00ED199E" w:rsidRDefault="00ED199E" w:rsidP="00ED199E">
      <w:pPr>
        <w:spacing w:after="0" w:line="240" w:lineRule="auto"/>
        <w:jc w:val="both"/>
        <w:rPr>
          <w:rFonts w:ascii="Century" w:hAnsi="Century"/>
          <w:szCs w:val="14"/>
        </w:rPr>
      </w:pPr>
      <w:r>
        <w:rPr>
          <w:rFonts w:ascii="Century" w:hAnsi="Century"/>
          <w:szCs w:val="14"/>
        </w:rPr>
        <w:t>Les soixante-cinq autres centres (84,41%) ont leurs indices de viabilité inférieurs à 2.</w:t>
      </w:r>
    </w:p>
    <w:p w:rsidR="00ED199E" w:rsidRPr="005D5B5D" w:rsidRDefault="00ED199E" w:rsidP="00ED199E">
      <w:pPr>
        <w:spacing w:after="0" w:line="240" w:lineRule="auto"/>
        <w:jc w:val="both"/>
        <w:rPr>
          <w:rFonts w:ascii="Century" w:hAnsi="Century"/>
          <w:sz w:val="6"/>
          <w:szCs w:val="14"/>
        </w:rPr>
      </w:pPr>
    </w:p>
    <w:p w:rsidR="00ED199E" w:rsidRDefault="00ED199E" w:rsidP="00ED199E">
      <w:pPr>
        <w:spacing w:after="0" w:line="240" w:lineRule="auto"/>
        <w:jc w:val="both"/>
        <w:rPr>
          <w:rFonts w:ascii="Century" w:hAnsi="Century"/>
          <w:szCs w:val="14"/>
        </w:rPr>
      </w:pPr>
      <w:r>
        <w:rPr>
          <w:rFonts w:ascii="Century" w:hAnsi="Century"/>
          <w:szCs w:val="14"/>
        </w:rPr>
        <w:t>Cette situation s’explique d’une part par l’inexistence de l’outil de standardisation de diagnostic et de traitement (ordinogramme) dans les centres de santé qui fait que les agents donnent plus de médicaments qu’il n’en faut, l’insuffisance d</w:t>
      </w:r>
      <w:r w:rsidR="00CD7A30">
        <w:rPr>
          <w:rFonts w:ascii="Century" w:hAnsi="Century"/>
          <w:szCs w:val="14"/>
        </w:rPr>
        <w:t>’agents</w:t>
      </w:r>
      <w:r>
        <w:rPr>
          <w:rFonts w:ascii="Century" w:hAnsi="Century"/>
          <w:szCs w:val="14"/>
        </w:rPr>
        <w:t xml:space="preserve"> formé</w:t>
      </w:r>
      <w:r w:rsidR="00CD7A30">
        <w:rPr>
          <w:rFonts w:ascii="Century" w:hAnsi="Century"/>
          <w:szCs w:val="14"/>
        </w:rPr>
        <w:t>s</w:t>
      </w:r>
      <w:r>
        <w:rPr>
          <w:rFonts w:ascii="Century" w:hAnsi="Century"/>
          <w:szCs w:val="14"/>
        </w:rPr>
        <w:t>, d’autre part, la gratuité de certains actes (</w:t>
      </w:r>
      <w:r w:rsidR="00CD7A30">
        <w:rPr>
          <w:rFonts w:ascii="Century" w:hAnsi="Century"/>
          <w:szCs w:val="14"/>
        </w:rPr>
        <w:t xml:space="preserve">CPN, césariennes, </w:t>
      </w:r>
      <w:r>
        <w:rPr>
          <w:rFonts w:ascii="Century" w:hAnsi="Century"/>
          <w:szCs w:val="14"/>
        </w:rPr>
        <w:t>paludisme chez les moins</w:t>
      </w:r>
      <w:r w:rsidR="00E922F0">
        <w:rPr>
          <w:rFonts w:ascii="Century" w:hAnsi="Century"/>
          <w:szCs w:val="14"/>
        </w:rPr>
        <w:t xml:space="preserve"> de cinq ans</w:t>
      </w:r>
      <w:r>
        <w:rPr>
          <w:rFonts w:ascii="Century" w:hAnsi="Century"/>
          <w:szCs w:val="14"/>
        </w:rPr>
        <w:t>) et le coût de rachat élevé des médicaments et outils de gestion.</w:t>
      </w:r>
    </w:p>
    <w:p w:rsidR="00ED199E" w:rsidRPr="008F7704" w:rsidRDefault="00ED199E" w:rsidP="00ED199E">
      <w:pPr>
        <w:spacing w:after="0" w:line="240" w:lineRule="auto"/>
        <w:jc w:val="both"/>
        <w:rPr>
          <w:rFonts w:ascii="Century" w:hAnsi="Century"/>
          <w:sz w:val="4"/>
          <w:szCs w:val="14"/>
        </w:rPr>
      </w:pPr>
      <w:r>
        <w:rPr>
          <w:rFonts w:ascii="Century" w:hAnsi="Century"/>
          <w:szCs w:val="14"/>
        </w:rPr>
        <w:t xml:space="preserve"> </w:t>
      </w:r>
    </w:p>
    <w:p w:rsidR="00ED199E" w:rsidRDefault="00ED199E" w:rsidP="00ED199E">
      <w:pPr>
        <w:spacing w:after="0" w:line="240" w:lineRule="auto"/>
        <w:jc w:val="both"/>
        <w:rPr>
          <w:rFonts w:ascii="Century" w:hAnsi="Century"/>
          <w:szCs w:val="14"/>
        </w:rPr>
      </w:pPr>
      <w:r>
        <w:rPr>
          <w:rFonts w:ascii="Century" w:hAnsi="Century"/>
          <w:szCs w:val="14"/>
        </w:rPr>
        <w:lastRenderedPageBreak/>
        <w:t>Au regard de la somme à budgétiser de la période, il ressort que la première catégorie  des centres de santé est représentée par vingt-six centres (33, 76%) sur soixante-dix-sept qui sont à mesure de couvrir toutes les lignes de dépense</w:t>
      </w:r>
      <w:r w:rsidR="00E922F0">
        <w:rPr>
          <w:rFonts w:ascii="Century" w:hAnsi="Century"/>
          <w:szCs w:val="14"/>
        </w:rPr>
        <w:t>s</w:t>
      </w:r>
      <w:r>
        <w:rPr>
          <w:rFonts w:ascii="Century" w:hAnsi="Century"/>
          <w:szCs w:val="14"/>
        </w:rPr>
        <w:t xml:space="preserve"> de fonctionnement et faire des provisions.</w:t>
      </w:r>
    </w:p>
    <w:p w:rsidR="00ED199E" w:rsidRPr="008F7704" w:rsidRDefault="00ED199E" w:rsidP="00ED199E">
      <w:pPr>
        <w:spacing w:after="0" w:line="240" w:lineRule="auto"/>
        <w:jc w:val="both"/>
        <w:rPr>
          <w:rFonts w:ascii="Century" w:hAnsi="Century"/>
          <w:sz w:val="8"/>
          <w:szCs w:val="14"/>
        </w:rPr>
      </w:pPr>
    </w:p>
    <w:p w:rsidR="00ED199E" w:rsidRDefault="00ED199E" w:rsidP="00ED199E">
      <w:pPr>
        <w:spacing w:after="0" w:line="240" w:lineRule="auto"/>
        <w:jc w:val="both"/>
        <w:rPr>
          <w:rFonts w:ascii="Century" w:hAnsi="Century"/>
          <w:szCs w:val="14"/>
        </w:rPr>
      </w:pPr>
      <w:r>
        <w:rPr>
          <w:rFonts w:ascii="Century" w:hAnsi="Century"/>
          <w:szCs w:val="14"/>
        </w:rPr>
        <w:t>La seconde catégorie est constituée par quinze centres santé (19,48%) sur soixante-dix-sept  qui peuvent couvrir toutes les lignes de dépense</w:t>
      </w:r>
      <w:r w:rsidR="00E922F0">
        <w:rPr>
          <w:rFonts w:ascii="Century" w:hAnsi="Century"/>
          <w:szCs w:val="14"/>
        </w:rPr>
        <w:t>s</w:t>
      </w:r>
      <w:r>
        <w:rPr>
          <w:rFonts w:ascii="Century" w:hAnsi="Century"/>
          <w:szCs w:val="14"/>
        </w:rPr>
        <w:t xml:space="preserve"> de fonctionnement mais sans pouvoir faire de provisions ; ces centres de santé se trouvent au bord du gouffre.</w:t>
      </w:r>
    </w:p>
    <w:p w:rsidR="00ED199E" w:rsidRPr="008F7704" w:rsidRDefault="00ED199E" w:rsidP="00ED199E">
      <w:pPr>
        <w:spacing w:after="0" w:line="240" w:lineRule="auto"/>
        <w:jc w:val="both"/>
        <w:rPr>
          <w:rFonts w:ascii="Century" w:hAnsi="Century"/>
          <w:sz w:val="6"/>
          <w:szCs w:val="14"/>
        </w:rPr>
      </w:pPr>
    </w:p>
    <w:p w:rsidR="00ED199E" w:rsidRDefault="00ED199E" w:rsidP="00ED199E">
      <w:pPr>
        <w:spacing w:after="0" w:line="240" w:lineRule="auto"/>
        <w:jc w:val="both"/>
        <w:rPr>
          <w:rFonts w:ascii="Century" w:hAnsi="Century"/>
          <w:szCs w:val="14"/>
        </w:rPr>
      </w:pPr>
      <w:r>
        <w:rPr>
          <w:rFonts w:ascii="Century" w:hAnsi="Century"/>
          <w:szCs w:val="14"/>
        </w:rPr>
        <w:t>La troisième catégorie, représentée par quarante un centres de santé</w:t>
      </w:r>
      <w:r w:rsidR="00E922F0">
        <w:rPr>
          <w:rFonts w:ascii="Century" w:hAnsi="Century"/>
          <w:szCs w:val="14"/>
        </w:rPr>
        <w:t xml:space="preserve"> (53,24%) sur soixante-dix-sept </w:t>
      </w:r>
      <w:r>
        <w:rPr>
          <w:rFonts w:ascii="Century" w:hAnsi="Century"/>
          <w:szCs w:val="14"/>
        </w:rPr>
        <w:t xml:space="preserve">ne sont pas à mesure de couvrir toutes </w:t>
      </w:r>
      <w:r w:rsidR="00786FA0">
        <w:rPr>
          <w:rFonts w:ascii="Century" w:hAnsi="Century"/>
          <w:szCs w:val="14"/>
        </w:rPr>
        <w:t xml:space="preserve">les </w:t>
      </w:r>
      <w:r>
        <w:rPr>
          <w:rFonts w:ascii="Century" w:hAnsi="Century"/>
          <w:szCs w:val="14"/>
        </w:rPr>
        <w:t>l</w:t>
      </w:r>
      <w:r w:rsidR="00786FA0">
        <w:rPr>
          <w:rFonts w:ascii="Century" w:hAnsi="Century"/>
          <w:szCs w:val="14"/>
        </w:rPr>
        <w:t>ignes de dépense</w:t>
      </w:r>
      <w:r>
        <w:rPr>
          <w:rFonts w:ascii="Century" w:hAnsi="Century"/>
          <w:szCs w:val="14"/>
        </w:rPr>
        <w:t xml:space="preserve"> de fonctionnement.</w:t>
      </w:r>
    </w:p>
    <w:p w:rsidR="00ED199E" w:rsidRPr="008F7704" w:rsidRDefault="00ED199E" w:rsidP="00ED199E">
      <w:pPr>
        <w:spacing w:after="0" w:line="240" w:lineRule="auto"/>
        <w:jc w:val="both"/>
        <w:rPr>
          <w:rFonts w:ascii="Century" w:hAnsi="Century"/>
          <w:sz w:val="6"/>
          <w:szCs w:val="14"/>
        </w:rPr>
      </w:pPr>
    </w:p>
    <w:p w:rsidR="00ED199E" w:rsidRDefault="00ED199E" w:rsidP="00ED199E">
      <w:pPr>
        <w:spacing w:after="0" w:line="240" w:lineRule="auto"/>
        <w:jc w:val="both"/>
        <w:rPr>
          <w:rFonts w:ascii="Century" w:hAnsi="Century"/>
          <w:szCs w:val="14"/>
        </w:rPr>
      </w:pPr>
      <w:r>
        <w:rPr>
          <w:rFonts w:ascii="Century" w:hAnsi="Century"/>
          <w:szCs w:val="14"/>
        </w:rPr>
        <w:t xml:space="preserve">Cette situation mérite d’être examinée en profondeur par les autorités sanitaires </w:t>
      </w:r>
      <w:r w:rsidR="00E922F0">
        <w:rPr>
          <w:rFonts w:ascii="Century" w:hAnsi="Century"/>
          <w:szCs w:val="14"/>
        </w:rPr>
        <w:t>locales    (DPS et DRS)</w:t>
      </w:r>
      <w:r>
        <w:rPr>
          <w:rFonts w:ascii="Century" w:hAnsi="Century"/>
          <w:szCs w:val="14"/>
        </w:rPr>
        <w:t>.</w:t>
      </w:r>
    </w:p>
    <w:p w:rsidR="00AC6989" w:rsidRPr="00F46BEF" w:rsidRDefault="00AC6989" w:rsidP="0072616D">
      <w:pPr>
        <w:spacing w:after="0" w:line="240" w:lineRule="auto"/>
        <w:jc w:val="both"/>
        <w:rPr>
          <w:rFonts w:ascii="Century" w:hAnsi="Century"/>
          <w:sz w:val="2"/>
          <w:szCs w:val="14"/>
        </w:rPr>
      </w:pPr>
    </w:p>
    <w:p w:rsidR="00404170" w:rsidRPr="003A2A21" w:rsidRDefault="004D043A" w:rsidP="003A2A21">
      <w:pPr>
        <w:spacing w:before="120" w:after="0" w:line="240" w:lineRule="auto"/>
        <w:jc w:val="both"/>
        <w:rPr>
          <w:rFonts w:ascii="Century" w:hAnsi="Century"/>
          <w:i/>
          <w:sz w:val="20"/>
        </w:rPr>
      </w:pPr>
      <w:r w:rsidRPr="003A2A21">
        <w:rPr>
          <w:rFonts w:ascii="Century" w:hAnsi="Century"/>
          <w:bCs/>
          <w:i/>
          <w:sz w:val="20"/>
        </w:rPr>
        <w:t xml:space="preserve">NB : </w:t>
      </w:r>
      <w:r w:rsidR="003A2A21">
        <w:rPr>
          <w:rFonts w:ascii="Century" w:hAnsi="Century"/>
          <w:bCs/>
          <w:i/>
          <w:sz w:val="20"/>
        </w:rPr>
        <w:t xml:space="preserve">- </w:t>
      </w:r>
      <w:r w:rsidR="009A3CF9" w:rsidRPr="003A2A21">
        <w:rPr>
          <w:rFonts w:ascii="Century" w:hAnsi="Century"/>
          <w:bCs/>
          <w:i/>
          <w:sz w:val="20"/>
        </w:rPr>
        <w:t>Dotation en moyens logistiques : 4 véhicules (SG, BSD, DRS et LNCQM), Kits informatiques (BSD et LNCQM)</w:t>
      </w:r>
    </w:p>
    <w:p w:rsidR="00404170" w:rsidRPr="003A2A21" w:rsidRDefault="00404170" w:rsidP="00404170">
      <w:pPr>
        <w:pStyle w:val="Paragraphedeliste"/>
        <w:spacing w:before="120" w:after="0" w:line="240" w:lineRule="auto"/>
        <w:ind w:left="360"/>
        <w:jc w:val="both"/>
        <w:rPr>
          <w:rFonts w:ascii="Century" w:hAnsi="Century"/>
          <w:b/>
          <w:i/>
          <w:sz w:val="4"/>
        </w:rPr>
      </w:pPr>
    </w:p>
    <w:p w:rsidR="00FF7DE5" w:rsidRPr="003A2A21" w:rsidRDefault="00E922F0" w:rsidP="00FF7DE5">
      <w:pPr>
        <w:spacing w:after="0"/>
        <w:jc w:val="both"/>
        <w:rPr>
          <w:rFonts w:ascii="Century" w:hAnsi="Century"/>
          <w:bCs/>
        </w:rPr>
      </w:pPr>
      <w:r>
        <w:rPr>
          <w:rFonts w:ascii="Century" w:hAnsi="Century"/>
          <w:bCs/>
        </w:rPr>
        <w:t>Le projet a doté le BSD et ses services de moyens logistiques (</w:t>
      </w:r>
      <w:r w:rsidRPr="003A2A21">
        <w:rPr>
          <w:rFonts w:ascii="Century" w:hAnsi="Century"/>
          <w:bCs/>
        </w:rPr>
        <w:t xml:space="preserve">véhicule de supervision et </w:t>
      </w:r>
      <w:r>
        <w:rPr>
          <w:rFonts w:ascii="Century" w:hAnsi="Century"/>
          <w:bCs/>
        </w:rPr>
        <w:t xml:space="preserve">de kits informatiques </w:t>
      </w:r>
      <w:r w:rsidRPr="003A2A21">
        <w:rPr>
          <w:rFonts w:ascii="Century" w:hAnsi="Century"/>
          <w:bCs/>
        </w:rPr>
        <w:t>composés de cinq ordinateurs</w:t>
      </w:r>
      <w:r>
        <w:rPr>
          <w:rFonts w:ascii="Century" w:hAnsi="Century"/>
          <w:bCs/>
        </w:rPr>
        <w:t xml:space="preserve">  fixes </w:t>
      </w:r>
      <w:r w:rsidRPr="003A2A21">
        <w:rPr>
          <w:rFonts w:ascii="Century" w:hAnsi="Century"/>
          <w:bCs/>
        </w:rPr>
        <w:t>avec</w:t>
      </w:r>
      <w:r>
        <w:rPr>
          <w:rFonts w:ascii="Century" w:hAnsi="Century"/>
          <w:bCs/>
        </w:rPr>
        <w:t xml:space="preserve"> souris, claviers, écran plat…</w:t>
      </w:r>
      <w:r w:rsidRPr="003A2A21">
        <w:rPr>
          <w:rFonts w:ascii="Century" w:hAnsi="Century"/>
          <w:bCs/>
        </w:rPr>
        <w:t xml:space="preserve"> équipés de Windows, </w:t>
      </w:r>
      <w:r w:rsidR="005C5BE8">
        <w:rPr>
          <w:rFonts w:ascii="Century" w:hAnsi="Century"/>
          <w:bCs/>
        </w:rPr>
        <w:t>cinq</w:t>
      </w:r>
      <w:r w:rsidRPr="003A2A21">
        <w:rPr>
          <w:rFonts w:ascii="Century" w:hAnsi="Century"/>
          <w:bCs/>
        </w:rPr>
        <w:t xml:space="preserve"> imprimantes laser, </w:t>
      </w:r>
      <w:r w:rsidR="005C5BE8">
        <w:rPr>
          <w:rFonts w:ascii="Century" w:hAnsi="Century"/>
          <w:bCs/>
        </w:rPr>
        <w:t>cinq</w:t>
      </w:r>
      <w:r w:rsidRPr="003A2A21">
        <w:rPr>
          <w:rFonts w:ascii="Century" w:hAnsi="Century"/>
          <w:bCs/>
        </w:rPr>
        <w:t xml:space="preserve"> onduleurs, </w:t>
      </w:r>
      <w:r w:rsidR="005C5BE8">
        <w:rPr>
          <w:rFonts w:ascii="Century" w:hAnsi="Century"/>
          <w:bCs/>
        </w:rPr>
        <w:t>cinq</w:t>
      </w:r>
      <w:r w:rsidRPr="003A2A21">
        <w:rPr>
          <w:rFonts w:ascii="Century" w:hAnsi="Century"/>
          <w:bCs/>
        </w:rPr>
        <w:t xml:space="preserve"> Multiprises parafoudre, </w:t>
      </w:r>
      <w:r w:rsidR="005C5BE8">
        <w:rPr>
          <w:rFonts w:ascii="Century" w:hAnsi="Century"/>
          <w:bCs/>
        </w:rPr>
        <w:t>cinq</w:t>
      </w:r>
      <w:r w:rsidRPr="003A2A21">
        <w:rPr>
          <w:rFonts w:ascii="Century" w:hAnsi="Century"/>
          <w:bCs/>
        </w:rPr>
        <w:t xml:space="preserve"> régulateurs de tension/stabilisateurs, </w:t>
      </w:r>
      <w:r w:rsidR="005C5BE8">
        <w:rPr>
          <w:rFonts w:ascii="Century" w:hAnsi="Century"/>
          <w:bCs/>
        </w:rPr>
        <w:t>cinq</w:t>
      </w:r>
      <w:r w:rsidRPr="003A2A21">
        <w:rPr>
          <w:rFonts w:ascii="Century" w:hAnsi="Century"/>
          <w:bCs/>
        </w:rPr>
        <w:t xml:space="preserve"> antivirus et </w:t>
      </w:r>
      <w:r w:rsidR="005C5BE8">
        <w:rPr>
          <w:rFonts w:ascii="Century" w:hAnsi="Century"/>
          <w:bCs/>
        </w:rPr>
        <w:t>cinq</w:t>
      </w:r>
      <w:r w:rsidRPr="003A2A21">
        <w:rPr>
          <w:rFonts w:ascii="Century" w:hAnsi="Century"/>
          <w:bCs/>
        </w:rPr>
        <w:t xml:space="preserve"> Logiciel MS Office.,</w:t>
      </w:r>
      <w:r>
        <w:rPr>
          <w:rFonts w:ascii="Century" w:hAnsi="Century"/>
          <w:bCs/>
        </w:rPr>
        <w:t xml:space="preserve">) </w:t>
      </w:r>
      <w:r w:rsidRPr="003A2A21">
        <w:rPr>
          <w:rFonts w:ascii="Century" w:hAnsi="Century"/>
          <w:bCs/>
        </w:rPr>
        <w:t>e</w:t>
      </w:r>
      <w:r>
        <w:rPr>
          <w:rFonts w:ascii="Century" w:hAnsi="Century"/>
          <w:bCs/>
        </w:rPr>
        <w:t>n</w:t>
      </w:r>
      <w:r w:rsidRPr="003A2A21">
        <w:rPr>
          <w:rFonts w:ascii="Century" w:hAnsi="Century"/>
          <w:bCs/>
        </w:rPr>
        <w:t xml:space="preserve"> </w:t>
      </w:r>
      <w:r>
        <w:rPr>
          <w:rFonts w:ascii="Century" w:hAnsi="Century"/>
          <w:bCs/>
        </w:rPr>
        <w:t>guise d’appui pour</w:t>
      </w:r>
      <w:r w:rsidR="00FF7DE5" w:rsidRPr="003A2A21">
        <w:rPr>
          <w:rFonts w:ascii="Century" w:hAnsi="Century"/>
          <w:bCs/>
        </w:rPr>
        <w:t xml:space="preserve"> faciliter </w:t>
      </w:r>
      <w:r w:rsidR="0091637F">
        <w:rPr>
          <w:rFonts w:ascii="Century" w:hAnsi="Century"/>
          <w:bCs/>
        </w:rPr>
        <w:t xml:space="preserve">la réalisation de </w:t>
      </w:r>
      <w:r>
        <w:rPr>
          <w:rFonts w:ascii="Century" w:hAnsi="Century"/>
          <w:bCs/>
        </w:rPr>
        <w:t>s</w:t>
      </w:r>
      <w:r w:rsidR="004D043A" w:rsidRPr="003A2A21">
        <w:rPr>
          <w:rFonts w:ascii="Century" w:hAnsi="Century"/>
          <w:bCs/>
        </w:rPr>
        <w:t xml:space="preserve">es activités </w:t>
      </w:r>
      <w:r w:rsidR="0091637F">
        <w:rPr>
          <w:rFonts w:ascii="Century" w:hAnsi="Century"/>
          <w:bCs/>
        </w:rPr>
        <w:t>(</w:t>
      </w:r>
      <w:r w:rsidR="00FF7DE5" w:rsidRPr="003A2A21">
        <w:rPr>
          <w:rFonts w:ascii="Century" w:hAnsi="Century"/>
          <w:bCs/>
        </w:rPr>
        <w:t>mobilité pour les missions de supervisions</w:t>
      </w:r>
      <w:r w:rsidR="0091637F">
        <w:rPr>
          <w:rFonts w:ascii="Century" w:hAnsi="Century"/>
          <w:bCs/>
        </w:rPr>
        <w:t>, assistance aux DPS dans l’élaboration de l</w:t>
      </w:r>
      <w:r w:rsidR="00FF7DE5" w:rsidRPr="003A2A21">
        <w:rPr>
          <w:rFonts w:ascii="Century" w:hAnsi="Century"/>
          <w:bCs/>
        </w:rPr>
        <w:t>e</w:t>
      </w:r>
      <w:r w:rsidR="0091637F">
        <w:rPr>
          <w:rFonts w:ascii="Century" w:hAnsi="Century"/>
          <w:bCs/>
        </w:rPr>
        <w:t>ur</w:t>
      </w:r>
      <w:r w:rsidR="00FF7DE5" w:rsidRPr="003A2A21">
        <w:rPr>
          <w:rFonts w:ascii="Century" w:hAnsi="Century"/>
          <w:bCs/>
        </w:rPr>
        <w:t xml:space="preserve">s plans d’action, </w:t>
      </w:r>
      <w:r w:rsidR="0091637F">
        <w:rPr>
          <w:rFonts w:ascii="Century" w:hAnsi="Century"/>
          <w:bCs/>
        </w:rPr>
        <w:t xml:space="preserve">saisies </w:t>
      </w:r>
      <w:r w:rsidR="00FF7DE5" w:rsidRPr="003A2A21">
        <w:rPr>
          <w:rFonts w:ascii="Century" w:hAnsi="Century"/>
          <w:bCs/>
        </w:rPr>
        <w:t xml:space="preserve">des </w:t>
      </w:r>
      <w:r w:rsidR="0091637F">
        <w:rPr>
          <w:rFonts w:ascii="Century" w:hAnsi="Century"/>
          <w:bCs/>
        </w:rPr>
        <w:t>données</w:t>
      </w:r>
      <w:r>
        <w:rPr>
          <w:rFonts w:ascii="Century" w:hAnsi="Century"/>
          <w:bCs/>
        </w:rPr>
        <w:t xml:space="preserve"> </w:t>
      </w:r>
      <w:r w:rsidR="00FF7DE5" w:rsidRPr="003A2A21">
        <w:rPr>
          <w:rFonts w:ascii="Century" w:hAnsi="Century"/>
          <w:bCs/>
        </w:rPr>
        <w:t xml:space="preserve">statistiques </w:t>
      </w:r>
      <w:r w:rsidR="0091637F">
        <w:rPr>
          <w:rFonts w:ascii="Century" w:hAnsi="Century"/>
          <w:bCs/>
        </w:rPr>
        <w:t>…</w:t>
      </w:r>
      <w:r>
        <w:rPr>
          <w:rFonts w:ascii="Century" w:hAnsi="Century"/>
          <w:bCs/>
        </w:rPr>
        <w:t>)</w:t>
      </w:r>
      <w:r w:rsidR="0091637F">
        <w:rPr>
          <w:rFonts w:ascii="Century" w:hAnsi="Century"/>
          <w:bCs/>
        </w:rPr>
        <w:t>.</w:t>
      </w:r>
      <w:r w:rsidR="00FF7DE5" w:rsidRPr="003A2A21">
        <w:rPr>
          <w:rFonts w:ascii="Century" w:hAnsi="Century"/>
          <w:bCs/>
        </w:rPr>
        <w:t xml:space="preserve"> le projet a doté </w:t>
      </w:r>
      <w:r w:rsidR="004D043A" w:rsidRPr="003A2A21">
        <w:rPr>
          <w:rFonts w:ascii="Century" w:hAnsi="Century"/>
          <w:bCs/>
        </w:rPr>
        <w:t>le S</w:t>
      </w:r>
      <w:r w:rsidR="009A6A69">
        <w:rPr>
          <w:rFonts w:ascii="Century" w:hAnsi="Century"/>
          <w:bCs/>
        </w:rPr>
        <w:t xml:space="preserve">ecrétaire </w:t>
      </w:r>
      <w:r w:rsidR="004D043A" w:rsidRPr="003A2A21">
        <w:rPr>
          <w:rFonts w:ascii="Century" w:hAnsi="Century"/>
          <w:bCs/>
        </w:rPr>
        <w:t>G</w:t>
      </w:r>
      <w:r w:rsidR="009A6A69">
        <w:rPr>
          <w:rFonts w:ascii="Century" w:hAnsi="Century"/>
          <w:bCs/>
        </w:rPr>
        <w:t>énéral</w:t>
      </w:r>
      <w:r w:rsidR="004D043A" w:rsidRPr="003A2A21">
        <w:rPr>
          <w:rFonts w:ascii="Century" w:hAnsi="Century"/>
          <w:bCs/>
        </w:rPr>
        <w:t xml:space="preserve">  et le</w:t>
      </w:r>
      <w:r w:rsidR="00FF7DE5" w:rsidRPr="003A2A21">
        <w:rPr>
          <w:rFonts w:ascii="Century" w:hAnsi="Century"/>
          <w:bCs/>
        </w:rPr>
        <w:t xml:space="preserve"> </w:t>
      </w:r>
      <w:r w:rsidR="009A6A69">
        <w:rPr>
          <w:rFonts w:ascii="Century" w:hAnsi="Century"/>
          <w:bCs/>
        </w:rPr>
        <w:t xml:space="preserve">Directeur national du </w:t>
      </w:r>
      <w:r w:rsidR="003A2A21" w:rsidRPr="003A2A21">
        <w:rPr>
          <w:rFonts w:ascii="Century" w:hAnsi="Century"/>
          <w:bCs/>
        </w:rPr>
        <w:t>laboratoire national de contrôle de qualité (</w:t>
      </w:r>
      <w:proofErr w:type="gramStart"/>
      <w:r w:rsidR="004D043A" w:rsidRPr="003A2A21">
        <w:rPr>
          <w:rFonts w:ascii="Century" w:hAnsi="Century"/>
          <w:bCs/>
          <w:i/>
          <w:sz w:val="20"/>
        </w:rPr>
        <w:t>LNCQM</w:t>
      </w:r>
      <w:r w:rsidR="004D043A" w:rsidRPr="003A2A21">
        <w:rPr>
          <w:rFonts w:ascii="Century" w:hAnsi="Century"/>
          <w:bCs/>
        </w:rPr>
        <w:t xml:space="preserve"> </w:t>
      </w:r>
      <w:r w:rsidR="003A2A21" w:rsidRPr="003A2A21">
        <w:rPr>
          <w:rFonts w:ascii="Century" w:hAnsi="Century"/>
          <w:bCs/>
        </w:rPr>
        <w:t>)</w:t>
      </w:r>
      <w:proofErr w:type="gramEnd"/>
      <w:r w:rsidR="004D043A" w:rsidRPr="003A2A21">
        <w:rPr>
          <w:rFonts w:ascii="Century" w:hAnsi="Century"/>
          <w:bCs/>
        </w:rPr>
        <w:t xml:space="preserve"> </w:t>
      </w:r>
      <w:r w:rsidR="00FF7DE5" w:rsidRPr="003A2A21">
        <w:rPr>
          <w:rFonts w:ascii="Century" w:hAnsi="Century"/>
          <w:bCs/>
        </w:rPr>
        <w:t>e</w:t>
      </w:r>
      <w:r w:rsidR="0091637F">
        <w:rPr>
          <w:rFonts w:ascii="Century" w:hAnsi="Century"/>
          <w:bCs/>
        </w:rPr>
        <w:t>n</w:t>
      </w:r>
      <w:r w:rsidR="004D043A" w:rsidRPr="003A2A21">
        <w:rPr>
          <w:rFonts w:ascii="Century" w:hAnsi="Century"/>
          <w:bCs/>
        </w:rPr>
        <w:t xml:space="preserve"> véhicule</w:t>
      </w:r>
      <w:r w:rsidR="0091637F">
        <w:rPr>
          <w:rFonts w:ascii="Century" w:hAnsi="Century"/>
          <w:bCs/>
        </w:rPr>
        <w:t>s</w:t>
      </w:r>
      <w:r w:rsidR="004D043A" w:rsidRPr="003A2A21">
        <w:rPr>
          <w:rFonts w:ascii="Century" w:hAnsi="Century"/>
          <w:bCs/>
        </w:rPr>
        <w:t xml:space="preserve"> de supervision</w:t>
      </w:r>
      <w:r w:rsidR="003A2A21" w:rsidRPr="003A2A21">
        <w:rPr>
          <w:rFonts w:ascii="Century" w:hAnsi="Century"/>
          <w:bCs/>
        </w:rPr>
        <w:t>.</w:t>
      </w:r>
      <w:r w:rsidR="00FF7DE5" w:rsidRPr="003A2A21">
        <w:rPr>
          <w:rFonts w:ascii="Century" w:hAnsi="Century"/>
          <w:bCs/>
        </w:rPr>
        <w:t xml:space="preserve"> </w:t>
      </w:r>
    </w:p>
    <w:p w:rsidR="00E617EF" w:rsidRPr="00771DC4" w:rsidRDefault="00E617EF" w:rsidP="00FF7DE5">
      <w:pPr>
        <w:spacing w:after="0"/>
        <w:jc w:val="both"/>
        <w:rPr>
          <w:rFonts w:ascii="Century" w:hAnsi="Century"/>
          <w:bCs/>
          <w:sz w:val="6"/>
        </w:rPr>
      </w:pPr>
    </w:p>
    <w:p w:rsidR="003A2A21" w:rsidRPr="00911968" w:rsidRDefault="00911968" w:rsidP="00771DC4">
      <w:pPr>
        <w:spacing w:after="0" w:line="240" w:lineRule="auto"/>
        <w:jc w:val="both"/>
        <w:rPr>
          <w:rFonts w:ascii="Century" w:hAnsi="Century"/>
        </w:rPr>
      </w:pPr>
      <w:r w:rsidRPr="00347139">
        <w:rPr>
          <w:rFonts w:ascii="Century" w:hAnsi="Century"/>
          <w:bCs/>
        </w:rPr>
        <w:t xml:space="preserve">Un appui financier </w:t>
      </w:r>
      <w:r>
        <w:rPr>
          <w:rFonts w:ascii="Century" w:hAnsi="Century"/>
          <w:bCs/>
        </w:rPr>
        <w:t>est</w:t>
      </w:r>
      <w:r w:rsidRPr="00347139">
        <w:rPr>
          <w:rFonts w:ascii="Century" w:hAnsi="Century"/>
          <w:bCs/>
        </w:rPr>
        <w:t xml:space="preserve"> apporté à la DRS pour son fonctionnement (achat de fournitures de bureau, produits de réception et d'entretiens et les frais de télécommunication)</w:t>
      </w:r>
      <w:r>
        <w:rPr>
          <w:rFonts w:ascii="Century" w:hAnsi="Century"/>
          <w:bCs/>
        </w:rPr>
        <w:t xml:space="preserve"> ainsi qu’au </w:t>
      </w:r>
      <w:r w:rsidR="003A2A21" w:rsidRPr="003A2A21">
        <w:rPr>
          <w:rFonts w:ascii="Century" w:hAnsi="Century"/>
          <w:bCs/>
        </w:rPr>
        <w:t>laboratoire</w:t>
      </w:r>
      <w:r>
        <w:rPr>
          <w:rFonts w:ascii="Century" w:hAnsi="Century"/>
          <w:bCs/>
        </w:rPr>
        <w:t xml:space="preserve"> national de contrôle de qualité des </w:t>
      </w:r>
      <w:r w:rsidR="00427D47">
        <w:rPr>
          <w:rFonts w:ascii="Century" w:hAnsi="Century"/>
          <w:bCs/>
        </w:rPr>
        <w:t>médicaments</w:t>
      </w:r>
      <w:r w:rsidR="00404170" w:rsidRPr="003A2A21">
        <w:rPr>
          <w:rFonts w:ascii="Century" w:hAnsi="Century"/>
          <w:bCs/>
        </w:rPr>
        <w:t xml:space="preserve">.  </w:t>
      </w:r>
    </w:p>
    <w:p w:rsidR="006A2D0D" w:rsidRPr="003A2A21" w:rsidRDefault="00427D47" w:rsidP="00771DC4">
      <w:pPr>
        <w:spacing w:before="120" w:after="0" w:line="240" w:lineRule="auto"/>
        <w:jc w:val="both"/>
        <w:rPr>
          <w:rFonts w:ascii="Century" w:hAnsi="Century"/>
          <w:sz w:val="20"/>
          <w:szCs w:val="14"/>
        </w:rPr>
      </w:pPr>
      <w:r>
        <w:rPr>
          <w:rFonts w:ascii="Century" w:hAnsi="Century"/>
          <w:bCs/>
        </w:rPr>
        <w:t>L</w:t>
      </w:r>
      <w:r w:rsidRPr="003A2A21">
        <w:rPr>
          <w:rFonts w:ascii="Century" w:hAnsi="Century"/>
          <w:bCs/>
        </w:rPr>
        <w:t>e</w:t>
      </w:r>
      <w:r>
        <w:rPr>
          <w:rFonts w:ascii="Century" w:hAnsi="Century"/>
          <w:bCs/>
        </w:rPr>
        <w:t>s</w:t>
      </w:r>
      <w:r w:rsidRPr="003A2A21">
        <w:rPr>
          <w:rFonts w:ascii="Century" w:hAnsi="Century"/>
          <w:bCs/>
        </w:rPr>
        <w:t xml:space="preserve"> projet</w:t>
      </w:r>
      <w:r>
        <w:rPr>
          <w:rFonts w:ascii="Century" w:hAnsi="Century"/>
          <w:bCs/>
        </w:rPr>
        <w:t>s</w:t>
      </w:r>
      <w:r w:rsidRPr="003A2A21">
        <w:rPr>
          <w:rFonts w:ascii="Century" w:hAnsi="Century"/>
          <w:bCs/>
        </w:rPr>
        <w:t xml:space="preserve"> PASA</w:t>
      </w:r>
      <w:r>
        <w:rPr>
          <w:rFonts w:ascii="Century" w:hAnsi="Century"/>
          <w:bCs/>
        </w:rPr>
        <w:t xml:space="preserve"> et </w:t>
      </w:r>
      <w:r w:rsidRPr="003A2A21">
        <w:rPr>
          <w:rFonts w:ascii="Century" w:hAnsi="Century"/>
          <w:bCs/>
        </w:rPr>
        <w:t xml:space="preserve">HFG </w:t>
      </w:r>
      <w:r>
        <w:rPr>
          <w:rFonts w:ascii="Century" w:hAnsi="Century"/>
          <w:bCs/>
        </w:rPr>
        <w:t>ont</w:t>
      </w:r>
      <w:r w:rsidRPr="003A2A21">
        <w:rPr>
          <w:rFonts w:ascii="Century" w:hAnsi="Century"/>
          <w:bCs/>
        </w:rPr>
        <w:t xml:space="preserve"> élaboré un manuel des procédures administratives et financières pouvant répondre aux exigences d’une gestion rigoureuse ainsi que l’élaboration d’un plan de formation et de suivi de la mise en œuvre de ces procédures au niveau central que déconcentré et décentralisé </w:t>
      </w:r>
      <w:r>
        <w:rPr>
          <w:rFonts w:ascii="Century" w:hAnsi="Century"/>
          <w:bCs/>
        </w:rPr>
        <w:t>e</w:t>
      </w:r>
      <w:r w:rsidR="003A2A21" w:rsidRPr="003A2A21">
        <w:rPr>
          <w:rFonts w:ascii="Century" w:hAnsi="Century"/>
          <w:sz w:val="20"/>
          <w:szCs w:val="14"/>
        </w:rPr>
        <w:t>n vue</w:t>
      </w:r>
      <w:r w:rsidR="00531B64" w:rsidRPr="003A2A21">
        <w:rPr>
          <w:rFonts w:ascii="Century" w:hAnsi="Century"/>
          <w:bCs/>
        </w:rPr>
        <w:t xml:space="preserve"> de renforcer les capacités des cadres et d’accroitre la transparence et l’efficacité dans </w:t>
      </w:r>
      <w:r>
        <w:rPr>
          <w:rFonts w:ascii="Century" w:hAnsi="Century"/>
          <w:bCs/>
        </w:rPr>
        <w:t>l’utilisation des fonds publics ;</w:t>
      </w:r>
      <w:r w:rsidR="00531B64" w:rsidRPr="003A2A21">
        <w:rPr>
          <w:rFonts w:ascii="Century" w:hAnsi="Century"/>
          <w:bCs/>
        </w:rPr>
        <w:t xml:space="preserve"> des outils de suivi et d’évaluation de la mise en œuvre d</w:t>
      </w:r>
      <w:r>
        <w:rPr>
          <w:rFonts w:ascii="Century" w:hAnsi="Century"/>
          <w:bCs/>
        </w:rPr>
        <w:t>e ce</w:t>
      </w:r>
      <w:r w:rsidR="00531B64" w:rsidRPr="003A2A21">
        <w:rPr>
          <w:rFonts w:ascii="Century" w:hAnsi="Century"/>
          <w:bCs/>
        </w:rPr>
        <w:t xml:space="preserve"> manuel de normes et procédures sont proposés.</w:t>
      </w:r>
    </w:p>
    <w:p w:rsidR="00B95E86" w:rsidRPr="00F46BEF" w:rsidRDefault="00B95E86" w:rsidP="00535DC9">
      <w:pPr>
        <w:spacing w:after="0"/>
        <w:jc w:val="both"/>
        <w:rPr>
          <w:rFonts w:ascii="Century" w:hAnsi="Century"/>
          <w:sz w:val="4"/>
        </w:rPr>
      </w:pPr>
    </w:p>
    <w:p w:rsidR="00484543" w:rsidRPr="000028DB" w:rsidRDefault="00484543" w:rsidP="00484543">
      <w:pPr>
        <w:spacing w:after="0"/>
        <w:jc w:val="both"/>
        <w:rPr>
          <w:rFonts w:ascii="Century" w:hAnsi="Century"/>
          <w:sz w:val="2"/>
        </w:rPr>
      </w:pPr>
    </w:p>
    <w:p w:rsidR="00484543" w:rsidRPr="00EB7CB5" w:rsidRDefault="00484543" w:rsidP="00484543">
      <w:pPr>
        <w:spacing w:after="0"/>
        <w:jc w:val="both"/>
        <w:rPr>
          <w:rFonts w:ascii="Century" w:hAnsi="Century"/>
          <w:sz w:val="2"/>
        </w:rPr>
      </w:pPr>
    </w:p>
    <w:p w:rsidR="00823DCC" w:rsidRPr="00427D47" w:rsidRDefault="00823DCC" w:rsidP="00484543">
      <w:pPr>
        <w:spacing w:after="0"/>
        <w:jc w:val="both"/>
        <w:rPr>
          <w:rFonts w:ascii="Century" w:hAnsi="Century"/>
          <w:b/>
          <w:sz w:val="4"/>
        </w:rPr>
      </w:pPr>
    </w:p>
    <w:p w:rsidR="00484543" w:rsidRPr="00B97E13" w:rsidRDefault="00E617EF" w:rsidP="00484543">
      <w:pPr>
        <w:spacing w:after="0"/>
        <w:jc w:val="both"/>
        <w:rPr>
          <w:rFonts w:ascii="Century" w:hAnsi="Century"/>
          <w:b/>
        </w:rPr>
      </w:pPr>
      <w:r w:rsidRPr="00E617EF">
        <w:rPr>
          <w:rFonts w:ascii="Century" w:hAnsi="Century"/>
          <w:b/>
          <w:sz w:val="20"/>
        </w:rPr>
        <w:t xml:space="preserve">RESULTAT </w:t>
      </w:r>
      <w:r w:rsidR="00771DC4">
        <w:rPr>
          <w:rFonts w:ascii="Century" w:hAnsi="Century"/>
          <w:b/>
          <w:sz w:val="20"/>
        </w:rPr>
        <w:t xml:space="preserve"> </w:t>
      </w:r>
      <w:r w:rsidRPr="00E617EF">
        <w:rPr>
          <w:rFonts w:ascii="Century" w:hAnsi="Century"/>
          <w:b/>
          <w:sz w:val="20"/>
        </w:rPr>
        <w:t>2 :</w:t>
      </w:r>
      <w:r w:rsidRPr="00E617EF">
        <w:rPr>
          <w:rFonts w:ascii="Century" w:hAnsi="Century"/>
          <w:b/>
          <w:i/>
          <w:sz w:val="20"/>
        </w:rPr>
        <w:t xml:space="preserve"> </w:t>
      </w:r>
      <w:r w:rsidR="00484543" w:rsidRPr="00B97E13">
        <w:rPr>
          <w:rFonts w:ascii="Century" w:hAnsi="Century"/>
          <w:b/>
        </w:rPr>
        <w:t>La disponibilité, la qualité et l’utilisation des services de santé dans la région de N’</w:t>
      </w:r>
      <w:proofErr w:type="spellStart"/>
      <w:r w:rsidR="00484543" w:rsidRPr="00B97E13">
        <w:rPr>
          <w:rFonts w:ascii="Century" w:hAnsi="Century"/>
          <w:b/>
        </w:rPr>
        <w:t>Zérékoré</w:t>
      </w:r>
      <w:proofErr w:type="spellEnd"/>
      <w:r w:rsidR="00484543" w:rsidRPr="00B97E13">
        <w:rPr>
          <w:rFonts w:ascii="Century" w:hAnsi="Century"/>
          <w:b/>
        </w:rPr>
        <w:t xml:space="preserve"> sont améliorées, en particulier pour la santé de la mère et de l’enfant ;</w:t>
      </w:r>
    </w:p>
    <w:p w:rsidR="000B74FC" w:rsidRDefault="000B74FC" w:rsidP="00484543">
      <w:pPr>
        <w:spacing w:after="0"/>
        <w:jc w:val="both"/>
        <w:rPr>
          <w:rFonts w:ascii="Century" w:hAnsi="Century"/>
          <w:b/>
          <w:sz w:val="10"/>
        </w:rPr>
      </w:pPr>
    </w:p>
    <w:p w:rsidR="00B97E13" w:rsidRDefault="00B97E13" w:rsidP="00484543">
      <w:pPr>
        <w:spacing w:after="0"/>
        <w:jc w:val="both"/>
        <w:rPr>
          <w:rFonts w:ascii="Century" w:hAnsi="Century"/>
          <w:b/>
          <w:bCs/>
          <w:color w:val="000000"/>
          <w:sz w:val="20"/>
          <w:szCs w:val="14"/>
        </w:rPr>
      </w:pPr>
      <w:r w:rsidRPr="00B97E13">
        <w:rPr>
          <w:rFonts w:ascii="Century" w:hAnsi="Century"/>
          <w:b/>
          <w:bCs/>
          <w:color w:val="000000"/>
          <w:sz w:val="20"/>
          <w:szCs w:val="14"/>
        </w:rPr>
        <w:t>SR</w:t>
      </w:r>
      <w:r w:rsidR="00267840">
        <w:rPr>
          <w:rFonts w:ascii="Century" w:hAnsi="Century"/>
          <w:b/>
          <w:bCs/>
          <w:color w:val="000000"/>
          <w:sz w:val="20"/>
          <w:szCs w:val="14"/>
        </w:rPr>
        <w:t xml:space="preserve"> </w:t>
      </w:r>
      <w:r w:rsidRPr="00B97E13">
        <w:rPr>
          <w:rFonts w:ascii="Century" w:hAnsi="Century"/>
          <w:b/>
          <w:bCs/>
          <w:color w:val="000000"/>
          <w:sz w:val="20"/>
          <w:szCs w:val="14"/>
        </w:rPr>
        <w:t>2.1 :</w:t>
      </w:r>
      <w:r>
        <w:rPr>
          <w:rFonts w:ascii="Century" w:hAnsi="Century"/>
          <w:b/>
          <w:bCs/>
          <w:color w:val="000000"/>
          <w:sz w:val="20"/>
          <w:szCs w:val="14"/>
        </w:rPr>
        <w:t xml:space="preserve"> </w:t>
      </w:r>
      <w:r w:rsidRPr="00B97E13">
        <w:rPr>
          <w:rFonts w:ascii="Century" w:hAnsi="Century"/>
          <w:b/>
          <w:bCs/>
          <w:color w:val="000000"/>
          <w:sz w:val="20"/>
          <w:szCs w:val="14"/>
        </w:rPr>
        <w:t>Les capacités de gestion et de supervision des équipes cadres de la DRS et des 6 DPS et des directions hospitalières de la région sanitaire de N’</w:t>
      </w:r>
      <w:proofErr w:type="spellStart"/>
      <w:r w:rsidRPr="00B97E13">
        <w:rPr>
          <w:rFonts w:ascii="Century" w:hAnsi="Century"/>
          <w:b/>
          <w:bCs/>
          <w:color w:val="000000"/>
          <w:sz w:val="20"/>
          <w:szCs w:val="14"/>
        </w:rPr>
        <w:t>Zérékoré</w:t>
      </w:r>
      <w:proofErr w:type="spellEnd"/>
      <w:r w:rsidRPr="00B97E13">
        <w:rPr>
          <w:rFonts w:ascii="Century" w:hAnsi="Century"/>
          <w:b/>
          <w:bCs/>
          <w:color w:val="000000"/>
          <w:sz w:val="20"/>
          <w:szCs w:val="14"/>
        </w:rPr>
        <w:t xml:space="preserve"> sont améliorées</w:t>
      </w:r>
      <w:r>
        <w:rPr>
          <w:rFonts w:ascii="Century" w:hAnsi="Century"/>
          <w:b/>
          <w:bCs/>
          <w:color w:val="000000"/>
          <w:sz w:val="20"/>
          <w:szCs w:val="14"/>
        </w:rPr>
        <w:t> :</w:t>
      </w:r>
    </w:p>
    <w:p w:rsidR="00511945" w:rsidRPr="00511945" w:rsidRDefault="00511945" w:rsidP="00484543">
      <w:pPr>
        <w:spacing w:after="0"/>
        <w:jc w:val="both"/>
        <w:rPr>
          <w:rFonts w:ascii="Century" w:hAnsi="Century"/>
          <w:b/>
          <w:bCs/>
          <w:color w:val="000000"/>
          <w:sz w:val="6"/>
          <w:szCs w:val="14"/>
        </w:rPr>
      </w:pPr>
    </w:p>
    <w:p w:rsidR="00511945" w:rsidRDefault="00511945" w:rsidP="00427D47">
      <w:pPr>
        <w:spacing w:after="0" w:line="240" w:lineRule="auto"/>
        <w:jc w:val="both"/>
        <w:rPr>
          <w:rFonts w:ascii="Century" w:hAnsi="Century"/>
          <w:i/>
          <w:color w:val="000000"/>
          <w:sz w:val="20"/>
          <w:szCs w:val="14"/>
        </w:rPr>
      </w:pPr>
      <w:r>
        <w:rPr>
          <w:rFonts w:ascii="Century" w:hAnsi="Century"/>
          <w:i/>
          <w:color w:val="000000"/>
          <w:sz w:val="20"/>
          <w:szCs w:val="14"/>
        </w:rPr>
        <w:t xml:space="preserve">A-1 : </w:t>
      </w:r>
      <w:r w:rsidRPr="00511945">
        <w:rPr>
          <w:rFonts w:ascii="Century" w:hAnsi="Century"/>
          <w:i/>
          <w:color w:val="000000"/>
          <w:sz w:val="20"/>
          <w:szCs w:val="14"/>
        </w:rPr>
        <w:t>Appuyer les Equipes Cadres Régionales et Préfectorales au travers d’un mécanisme incitatif  basé sur la performance (PBF) et au travers d’un appui logistique, équipement, informatiques, bureautiques, communication</w:t>
      </w:r>
    </w:p>
    <w:p w:rsidR="00267840" w:rsidRPr="00267840" w:rsidRDefault="00267840" w:rsidP="00267840">
      <w:pPr>
        <w:spacing w:after="0" w:line="240" w:lineRule="auto"/>
        <w:jc w:val="both"/>
        <w:rPr>
          <w:rFonts w:ascii="Century" w:hAnsi="Century"/>
          <w:bCs/>
          <w:color w:val="FF0000"/>
          <w:sz w:val="6"/>
        </w:rPr>
      </w:pPr>
    </w:p>
    <w:p w:rsidR="00267840" w:rsidRPr="00267840" w:rsidRDefault="00267840" w:rsidP="00267840">
      <w:pPr>
        <w:spacing w:after="0" w:line="240" w:lineRule="auto"/>
        <w:jc w:val="both"/>
        <w:rPr>
          <w:rFonts w:ascii="Century" w:hAnsi="Century"/>
          <w:bCs/>
        </w:rPr>
      </w:pPr>
      <w:r w:rsidRPr="00267840">
        <w:rPr>
          <w:rFonts w:ascii="Century" w:hAnsi="Century"/>
          <w:bCs/>
        </w:rPr>
        <w:t>Le projet, à travers son Assistance technique a financé la réalisation d’une étude sur les coûts des prestations de services dans la région Administrative de N’</w:t>
      </w:r>
      <w:proofErr w:type="spellStart"/>
      <w:r w:rsidRPr="00267840">
        <w:rPr>
          <w:rFonts w:ascii="Century" w:hAnsi="Century"/>
          <w:bCs/>
        </w:rPr>
        <w:t>Zérékoré</w:t>
      </w:r>
      <w:proofErr w:type="spellEnd"/>
      <w:r w:rsidRPr="00267840">
        <w:rPr>
          <w:rFonts w:ascii="Century" w:hAnsi="Century"/>
          <w:bCs/>
        </w:rPr>
        <w:t xml:space="preserve"> et à Conakry.  Les résultats de cette étude, première du genre  permettront au Ministère de la santé de : </w:t>
      </w:r>
    </w:p>
    <w:p w:rsidR="00267840" w:rsidRPr="00267840" w:rsidRDefault="00267840" w:rsidP="00267840">
      <w:pPr>
        <w:pStyle w:val="Paragraphedeliste"/>
        <w:spacing w:after="0" w:line="240" w:lineRule="auto"/>
        <w:ind w:left="360"/>
        <w:jc w:val="both"/>
        <w:rPr>
          <w:rFonts w:ascii="Century" w:hAnsi="Century"/>
          <w:bCs/>
          <w:sz w:val="6"/>
        </w:rPr>
      </w:pPr>
    </w:p>
    <w:p w:rsidR="00267840" w:rsidRPr="00267840" w:rsidRDefault="00267840" w:rsidP="00D30E20">
      <w:pPr>
        <w:pStyle w:val="Paragraphedeliste"/>
        <w:numPr>
          <w:ilvl w:val="0"/>
          <w:numId w:val="4"/>
        </w:numPr>
        <w:spacing w:after="0" w:line="240" w:lineRule="auto"/>
        <w:jc w:val="both"/>
        <w:rPr>
          <w:rFonts w:ascii="Century" w:hAnsi="Century"/>
          <w:bCs/>
        </w:rPr>
      </w:pPr>
      <w:r w:rsidRPr="00267840">
        <w:rPr>
          <w:rFonts w:ascii="Century" w:hAnsi="Century"/>
          <w:bCs/>
        </w:rPr>
        <w:t>Disposer des informations fiables sur les coûts réels de prestations de soins de santé offerts dans huit formations sanitaires de la région de N’</w:t>
      </w:r>
      <w:proofErr w:type="spellStart"/>
      <w:r w:rsidRPr="00267840">
        <w:rPr>
          <w:rFonts w:ascii="Century" w:hAnsi="Century"/>
          <w:bCs/>
        </w:rPr>
        <w:t>Zérékoré</w:t>
      </w:r>
      <w:proofErr w:type="spellEnd"/>
      <w:r w:rsidRPr="00267840">
        <w:rPr>
          <w:rFonts w:ascii="Century" w:hAnsi="Century"/>
          <w:b/>
          <w:bCs/>
        </w:rPr>
        <w:t xml:space="preserve"> </w:t>
      </w:r>
      <w:r w:rsidRPr="00267840">
        <w:rPr>
          <w:rFonts w:ascii="Century" w:hAnsi="Century"/>
          <w:bCs/>
        </w:rPr>
        <w:t xml:space="preserve">(Hôpital régional de </w:t>
      </w:r>
      <w:r w:rsidRPr="00267840">
        <w:rPr>
          <w:rFonts w:ascii="Century" w:hAnsi="Century"/>
          <w:bCs/>
        </w:rPr>
        <w:lastRenderedPageBreak/>
        <w:t>N’</w:t>
      </w:r>
      <w:proofErr w:type="spellStart"/>
      <w:r w:rsidRPr="00267840">
        <w:rPr>
          <w:rFonts w:ascii="Century" w:hAnsi="Century"/>
          <w:bCs/>
        </w:rPr>
        <w:t>Zérékoré</w:t>
      </w:r>
      <w:proofErr w:type="spellEnd"/>
      <w:r w:rsidRPr="00267840">
        <w:rPr>
          <w:rFonts w:ascii="Century" w:hAnsi="Century"/>
          <w:bCs/>
        </w:rPr>
        <w:t>, 2 Hôpitaux Préfectoraux, 1 Centre de Santé Amélioré, 5 Centres de Santé dont 2 urbains et 3 ruraux) ;</w:t>
      </w:r>
    </w:p>
    <w:p w:rsidR="00267840" w:rsidRPr="00267840" w:rsidRDefault="00267840" w:rsidP="00D30E20">
      <w:pPr>
        <w:pStyle w:val="Paragraphedeliste"/>
        <w:numPr>
          <w:ilvl w:val="0"/>
          <w:numId w:val="4"/>
        </w:numPr>
        <w:spacing w:after="0" w:line="240" w:lineRule="auto"/>
        <w:jc w:val="both"/>
        <w:rPr>
          <w:rFonts w:ascii="Century" w:hAnsi="Century"/>
          <w:bCs/>
        </w:rPr>
      </w:pPr>
      <w:r w:rsidRPr="00267840">
        <w:rPr>
          <w:rFonts w:ascii="Century" w:hAnsi="Century"/>
          <w:bCs/>
        </w:rPr>
        <w:t>Déterminer les coûts réels de prestations de soins de santé dans d’autres formations sanitaires à Conakry. Ces formations ciblées seront identifiées en début de mission par le BSD et la DNEH3 ;</w:t>
      </w:r>
    </w:p>
    <w:p w:rsidR="00267840" w:rsidRPr="00267840" w:rsidRDefault="00267840" w:rsidP="00D30E20">
      <w:pPr>
        <w:pStyle w:val="Paragraphedeliste"/>
        <w:numPr>
          <w:ilvl w:val="0"/>
          <w:numId w:val="4"/>
        </w:numPr>
        <w:spacing w:after="0" w:line="240" w:lineRule="auto"/>
        <w:jc w:val="both"/>
        <w:rPr>
          <w:rFonts w:ascii="Century" w:hAnsi="Century"/>
          <w:bCs/>
        </w:rPr>
      </w:pPr>
      <w:r w:rsidRPr="00267840">
        <w:rPr>
          <w:rFonts w:ascii="Century" w:hAnsi="Century"/>
          <w:bCs/>
        </w:rPr>
        <w:t>Proposer des recommandations pour l’amélioration du financement des prestations des soins par les différentes parties prenantes et dans la perspective de la couverture universelle des soins de santé ;</w:t>
      </w:r>
    </w:p>
    <w:p w:rsidR="00267840" w:rsidRPr="00267840" w:rsidRDefault="00267840" w:rsidP="00D30E20">
      <w:pPr>
        <w:pStyle w:val="Paragraphedeliste"/>
        <w:numPr>
          <w:ilvl w:val="0"/>
          <w:numId w:val="4"/>
        </w:numPr>
        <w:spacing w:after="0" w:line="240" w:lineRule="auto"/>
        <w:jc w:val="both"/>
        <w:rPr>
          <w:rFonts w:ascii="Century" w:hAnsi="Century"/>
          <w:bCs/>
        </w:rPr>
      </w:pPr>
      <w:r w:rsidRPr="00267840">
        <w:rPr>
          <w:rFonts w:ascii="Century" w:hAnsi="Century"/>
          <w:bCs/>
        </w:rPr>
        <w:t>Connaitre les coûts réels et les couts normatifs</w:t>
      </w:r>
      <w:r w:rsidRPr="00267840">
        <w:rPr>
          <w:rFonts w:ascii="Century" w:hAnsi="Century"/>
          <w:b/>
          <w:bCs/>
        </w:rPr>
        <w:t xml:space="preserve"> </w:t>
      </w:r>
      <w:r w:rsidRPr="00267840">
        <w:rPr>
          <w:rFonts w:ascii="Century" w:hAnsi="Century"/>
          <w:bCs/>
        </w:rPr>
        <w:t>des différentes prestations de soins offertes dans les formations sanitaires ciblées  selon le paquet d’activités en vigueur ;</w:t>
      </w:r>
    </w:p>
    <w:p w:rsidR="00267840" w:rsidRPr="00267840" w:rsidRDefault="00267840" w:rsidP="00D30E20">
      <w:pPr>
        <w:pStyle w:val="Paragraphedeliste"/>
        <w:numPr>
          <w:ilvl w:val="0"/>
          <w:numId w:val="4"/>
        </w:numPr>
        <w:spacing w:after="0" w:line="240" w:lineRule="auto"/>
        <w:jc w:val="both"/>
        <w:rPr>
          <w:rFonts w:ascii="Century" w:hAnsi="Century"/>
          <w:bCs/>
        </w:rPr>
      </w:pPr>
      <w:r w:rsidRPr="00267840">
        <w:rPr>
          <w:rFonts w:ascii="Century" w:hAnsi="Century"/>
          <w:bCs/>
        </w:rPr>
        <w:t>Connaitre la contribution financière (formelle et informelle) des Ménages à la prise en charge des soins ;</w:t>
      </w:r>
    </w:p>
    <w:p w:rsidR="00267840" w:rsidRPr="00267840" w:rsidRDefault="00267840" w:rsidP="00D30E20">
      <w:pPr>
        <w:pStyle w:val="Paragraphedeliste"/>
        <w:numPr>
          <w:ilvl w:val="0"/>
          <w:numId w:val="4"/>
        </w:numPr>
        <w:spacing w:after="0" w:line="240" w:lineRule="auto"/>
        <w:jc w:val="both"/>
        <w:rPr>
          <w:rFonts w:ascii="Century" w:hAnsi="Century"/>
          <w:bCs/>
        </w:rPr>
      </w:pPr>
      <w:r w:rsidRPr="00267840">
        <w:rPr>
          <w:rFonts w:ascii="Century" w:hAnsi="Century"/>
          <w:bCs/>
        </w:rPr>
        <w:t>Connaitre la  viabilité financière des structures de santé ciblées élaborée sur la base des charges fixes et variables des structures ainsi que des paiements effectués directement par le niveau central (principalement rémunérations, subventions) et des recettes provenant du système de recouvrement des couts ;</w:t>
      </w:r>
    </w:p>
    <w:p w:rsidR="00267840" w:rsidRPr="00267840" w:rsidRDefault="00267840" w:rsidP="00D30E20">
      <w:pPr>
        <w:pStyle w:val="Paragraphedeliste"/>
        <w:numPr>
          <w:ilvl w:val="0"/>
          <w:numId w:val="4"/>
        </w:numPr>
        <w:spacing w:after="0" w:line="240" w:lineRule="auto"/>
        <w:jc w:val="both"/>
        <w:rPr>
          <w:rFonts w:ascii="Century" w:hAnsi="Century"/>
          <w:bCs/>
        </w:rPr>
      </w:pPr>
      <w:r w:rsidRPr="00267840">
        <w:rPr>
          <w:rFonts w:ascii="Century" w:hAnsi="Century"/>
          <w:bCs/>
        </w:rPr>
        <w:t>Faire des recommandations visant l’amélioration du financement des prestations des soins dans les structures ciblées dans l’optique de l’instauration de la couverture universelle en santé de la population couverte.</w:t>
      </w:r>
    </w:p>
    <w:p w:rsidR="00511945" w:rsidRPr="00511945" w:rsidRDefault="00511945" w:rsidP="00511945">
      <w:pPr>
        <w:pStyle w:val="Paragraphedeliste"/>
        <w:spacing w:after="0"/>
        <w:ind w:left="360"/>
        <w:jc w:val="both"/>
        <w:rPr>
          <w:rFonts w:ascii="Century" w:hAnsi="Century"/>
          <w:b/>
          <w:i/>
          <w:sz w:val="4"/>
        </w:rPr>
      </w:pPr>
    </w:p>
    <w:p w:rsidR="00511945" w:rsidRDefault="00771DC4" w:rsidP="00511945">
      <w:pPr>
        <w:spacing w:after="0" w:line="240" w:lineRule="auto"/>
        <w:jc w:val="both"/>
        <w:rPr>
          <w:rFonts w:ascii="Century" w:hAnsi="Century"/>
          <w:szCs w:val="14"/>
        </w:rPr>
      </w:pPr>
      <w:r>
        <w:rPr>
          <w:rFonts w:ascii="Century" w:hAnsi="Century"/>
        </w:rPr>
        <w:t xml:space="preserve">En ce qui concerne l’amélioration </w:t>
      </w:r>
      <w:r w:rsidR="00511945" w:rsidRPr="0074157E">
        <w:rPr>
          <w:rFonts w:ascii="Century" w:hAnsi="Century"/>
        </w:rPr>
        <w:t xml:space="preserve"> des capacités </w:t>
      </w:r>
      <w:r w:rsidR="00511945">
        <w:rPr>
          <w:rFonts w:ascii="Century" w:hAnsi="Century"/>
        </w:rPr>
        <w:t>de gestion,</w:t>
      </w:r>
      <w:r w:rsidR="00511945" w:rsidRPr="0074157E">
        <w:rPr>
          <w:rFonts w:ascii="Century" w:hAnsi="Century"/>
        </w:rPr>
        <w:t xml:space="preserve"> le projet PAS</w:t>
      </w:r>
      <w:r w:rsidR="00511945">
        <w:rPr>
          <w:rFonts w:ascii="Century" w:hAnsi="Century"/>
        </w:rPr>
        <w:t>A</w:t>
      </w:r>
      <w:r w:rsidR="00511945" w:rsidRPr="0074157E">
        <w:rPr>
          <w:rFonts w:ascii="Century" w:hAnsi="Century"/>
        </w:rPr>
        <w:t xml:space="preserve"> a </w:t>
      </w:r>
      <w:r w:rsidR="00877326">
        <w:rPr>
          <w:rFonts w:ascii="Century" w:hAnsi="Century"/>
        </w:rPr>
        <w:t xml:space="preserve">aussi </w:t>
      </w:r>
      <w:r w:rsidR="00511945" w:rsidRPr="0074157E">
        <w:rPr>
          <w:rFonts w:ascii="Century" w:hAnsi="Century"/>
        </w:rPr>
        <w:t>doté l</w:t>
      </w:r>
      <w:r w:rsidR="00511945">
        <w:rPr>
          <w:rFonts w:ascii="Century" w:hAnsi="Century"/>
        </w:rPr>
        <w:t>es</w:t>
      </w:r>
      <w:r w:rsidR="00511945" w:rsidRPr="0074157E">
        <w:rPr>
          <w:rFonts w:ascii="Century" w:hAnsi="Century"/>
        </w:rPr>
        <w:t xml:space="preserve"> Direction</w:t>
      </w:r>
      <w:r w:rsidR="00511945">
        <w:rPr>
          <w:rFonts w:ascii="Century" w:hAnsi="Century"/>
        </w:rPr>
        <w:t>s</w:t>
      </w:r>
      <w:r w:rsidR="00511945" w:rsidRPr="0074157E">
        <w:rPr>
          <w:rFonts w:ascii="Century" w:hAnsi="Century"/>
        </w:rPr>
        <w:t xml:space="preserve"> régionale </w:t>
      </w:r>
      <w:r w:rsidR="00511945">
        <w:rPr>
          <w:rFonts w:ascii="Century" w:hAnsi="Century"/>
        </w:rPr>
        <w:t xml:space="preserve">et </w:t>
      </w:r>
      <w:r w:rsidR="00427D47">
        <w:rPr>
          <w:rFonts w:ascii="Century" w:hAnsi="Century"/>
          <w:szCs w:val="14"/>
        </w:rPr>
        <w:t>préfectorale</w:t>
      </w:r>
      <w:r w:rsidR="00427D47">
        <w:rPr>
          <w:rFonts w:ascii="Century" w:hAnsi="Century"/>
        </w:rPr>
        <w:t xml:space="preserve"> de </w:t>
      </w:r>
      <w:r w:rsidR="00511945" w:rsidRPr="0074157E">
        <w:rPr>
          <w:rFonts w:ascii="Century" w:hAnsi="Century"/>
        </w:rPr>
        <w:t xml:space="preserve">santé </w:t>
      </w:r>
      <w:r w:rsidR="00511945">
        <w:rPr>
          <w:rFonts w:ascii="Century" w:hAnsi="Century"/>
          <w:szCs w:val="14"/>
        </w:rPr>
        <w:t>de</w:t>
      </w:r>
      <w:r w:rsidR="00511945" w:rsidRPr="0074157E">
        <w:rPr>
          <w:rFonts w:ascii="Century" w:hAnsi="Century"/>
          <w:szCs w:val="14"/>
        </w:rPr>
        <w:t xml:space="preserve"> </w:t>
      </w:r>
      <w:r w:rsidR="00511945" w:rsidRPr="003D5F95">
        <w:rPr>
          <w:rFonts w:ascii="Century" w:hAnsi="Century"/>
          <w:bCs/>
        </w:rPr>
        <w:t>matériels informatiques</w:t>
      </w:r>
      <w:r w:rsidR="00511945">
        <w:rPr>
          <w:rFonts w:ascii="Century" w:hAnsi="Century"/>
          <w:bCs/>
        </w:rPr>
        <w:t xml:space="preserve"> composés de</w:t>
      </w:r>
      <w:r w:rsidR="00511945" w:rsidRPr="0074157E">
        <w:rPr>
          <w:rFonts w:ascii="Century" w:hAnsi="Century"/>
          <w:b/>
          <w:bCs/>
          <w:i/>
        </w:rPr>
        <w:t xml:space="preserve"> </w:t>
      </w:r>
      <w:r w:rsidR="00511945" w:rsidRPr="0074157E">
        <w:rPr>
          <w:rFonts w:ascii="Century" w:hAnsi="Century"/>
          <w:szCs w:val="14"/>
        </w:rPr>
        <w:t xml:space="preserve">24 ordinateurs de bureau, 24 ordinateurs portables ‘HPGB /500GB DD), 24 stabilisateurs </w:t>
      </w:r>
      <w:r w:rsidR="00511945">
        <w:rPr>
          <w:rFonts w:ascii="Century" w:hAnsi="Century"/>
          <w:szCs w:val="14"/>
        </w:rPr>
        <w:t>de 700VA, 24 Onduleurs de 15</w:t>
      </w:r>
      <w:r w:rsidR="00511945" w:rsidRPr="0074157E">
        <w:rPr>
          <w:rFonts w:ascii="Century" w:hAnsi="Century"/>
          <w:szCs w:val="14"/>
        </w:rPr>
        <w:t>VA, 24 imprimantes laser jet, 48 logiciels MS office, 48 anti-virus, 24 multiprise anti foudre, 6 photocopieuses multifonctions, 6 appareils de reliure, 6 vidéo projecteurs, 20 Web cal Logitech, 24 matériels de trac King des lap top.</w:t>
      </w:r>
    </w:p>
    <w:p w:rsidR="00D71168" w:rsidRPr="00D71168" w:rsidRDefault="00D71168" w:rsidP="00511945">
      <w:pPr>
        <w:spacing w:after="0" w:line="240" w:lineRule="auto"/>
        <w:jc w:val="both"/>
        <w:rPr>
          <w:rFonts w:ascii="Century" w:hAnsi="Century"/>
          <w:sz w:val="8"/>
          <w:szCs w:val="14"/>
        </w:rPr>
      </w:pPr>
    </w:p>
    <w:p w:rsidR="00877326" w:rsidRPr="00717684" w:rsidRDefault="00877326" w:rsidP="00D71168">
      <w:pPr>
        <w:spacing w:after="0" w:line="240" w:lineRule="auto"/>
        <w:jc w:val="both"/>
        <w:rPr>
          <w:rFonts w:ascii="Century" w:hAnsi="Century"/>
          <w:bCs/>
          <w:sz w:val="2"/>
        </w:rPr>
      </w:pPr>
    </w:p>
    <w:p w:rsidR="00D71168" w:rsidRDefault="00D71168" w:rsidP="00D71168">
      <w:pPr>
        <w:spacing w:after="0" w:line="240" w:lineRule="auto"/>
        <w:jc w:val="both"/>
        <w:rPr>
          <w:rFonts w:ascii="Century" w:hAnsi="Century"/>
          <w:szCs w:val="14"/>
        </w:rPr>
      </w:pPr>
      <w:r>
        <w:rPr>
          <w:rFonts w:ascii="Century" w:hAnsi="Century"/>
          <w:szCs w:val="14"/>
        </w:rPr>
        <w:t>L</w:t>
      </w:r>
      <w:r w:rsidRPr="0074157E">
        <w:rPr>
          <w:rFonts w:ascii="Century" w:hAnsi="Century"/>
          <w:szCs w:val="14"/>
        </w:rPr>
        <w:t xml:space="preserve">e dépôt régional </w:t>
      </w:r>
      <w:r>
        <w:rPr>
          <w:rFonts w:ascii="Century" w:hAnsi="Century"/>
          <w:szCs w:val="14"/>
        </w:rPr>
        <w:t>de la pharmacie de N’</w:t>
      </w:r>
      <w:proofErr w:type="spellStart"/>
      <w:r>
        <w:rPr>
          <w:rFonts w:ascii="Century" w:hAnsi="Century"/>
          <w:szCs w:val="14"/>
        </w:rPr>
        <w:t>Zérékoré</w:t>
      </w:r>
      <w:proofErr w:type="spellEnd"/>
      <w:r>
        <w:rPr>
          <w:rFonts w:ascii="Century" w:hAnsi="Century"/>
          <w:szCs w:val="14"/>
        </w:rPr>
        <w:t xml:space="preserve"> ainsi que </w:t>
      </w:r>
      <w:r w:rsidRPr="0074157E">
        <w:rPr>
          <w:rFonts w:ascii="Century" w:hAnsi="Century"/>
          <w:szCs w:val="14"/>
        </w:rPr>
        <w:t>les six hôpitaux (hôpital régional et les cinq hôpitaux préfectoraux</w:t>
      </w:r>
      <w:r>
        <w:rPr>
          <w:rFonts w:ascii="Century" w:hAnsi="Century"/>
          <w:szCs w:val="14"/>
        </w:rPr>
        <w:t xml:space="preserve">) de la région ont également bénéficié de </w:t>
      </w:r>
      <w:r w:rsidRPr="0074157E">
        <w:rPr>
          <w:rFonts w:ascii="Century" w:hAnsi="Century"/>
          <w:szCs w:val="14"/>
        </w:rPr>
        <w:t>8 kits informatiques (ordinateurs fixe et portable, imprimantes laser, scanner, onduleur, multiprise anti foudre, clé USB, stabilisateurs de 15  VA, MS office, antivirus),</w:t>
      </w:r>
      <w:r>
        <w:rPr>
          <w:rFonts w:ascii="Century" w:hAnsi="Century"/>
          <w:szCs w:val="14"/>
        </w:rPr>
        <w:t xml:space="preserve"> </w:t>
      </w:r>
      <w:r w:rsidRPr="0074157E">
        <w:rPr>
          <w:rFonts w:ascii="Century" w:hAnsi="Century"/>
          <w:szCs w:val="14"/>
        </w:rPr>
        <w:t>8 photocopieuses dont une pour le dépôt et 6 pour les hôpitaux  (régional et les cinq hôpitaux préfectoraux).</w:t>
      </w:r>
    </w:p>
    <w:p w:rsidR="00511945" w:rsidRPr="007A0F83" w:rsidRDefault="00511945" w:rsidP="00511945">
      <w:pPr>
        <w:spacing w:after="0" w:line="240" w:lineRule="auto"/>
        <w:jc w:val="both"/>
        <w:rPr>
          <w:rFonts w:ascii="Century" w:hAnsi="Century"/>
          <w:sz w:val="2"/>
          <w:szCs w:val="14"/>
        </w:rPr>
      </w:pPr>
    </w:p>
    <w:p w:rsidR="00511945" w:rsidRPr="00877326" w:rsidRDefault="00511945" w:rsidP="00484543">
      <w:pPr>
        <w:spacing w:after="0"/>
        <w:jc w:val="both"/>
        <w:rPr>
          <w:color w:val="000000"/>
          <w:sz w:val="6"/>
          <w:szCs w:val="14"/>
        </w:rPr>
      </w:pPr>
    </w:p>
    <w:p w:rsidR="00511945" w:rsidRDefault="00511945" w:rsidP="00427D47">
      <w:pPr>
        <w:spacing w:after="0" w:line="240" w:lineRule="auto"/>
        <w:jc w:val="both"/>
        <w:rPr>
          <w:rFonts w:ascii="Century" w:hAnsi="Century"/>
          <w:i/>
          <w:color w:val="000000"/>
          <w:sz w:val="20"/>
          <w:szCs w:val="14"/>
        </w:rPr>
      </w:pPr>
      <w:r w:rsidRPr="00511945">
        <w:rPr>
          <w:rFonts w:ascii="Century" w:hAnsi="Century"/>
          <w:i/>
          <w:color w:val="000000"/>
          <w:sz w:val="20"/>
          <w:szCs w:val="14"/>
        </w:rPr>
        <w:t xml:space="preserve">A.2- Former les membres des équipes cadres de la DRS et des DPS, en gestion d’équipes, à la gestion financière / administrative, à la politique de déconcentration/décentralisation et aux procédures de contractualisation  </w:t>
      </w:r>
    </w:p>
    <w:p w:rsidR="000708D1" w:rsidRPr="000708D1" w:rsidRDefault="000708D1" w:rsidP="000708D1">
      <w:pPr>
        <w:spacing w:after="0" w:line="240" w:lineRule="auto"/>
        <w:jc w:val="both"/>
        <w:rPr>
          <w:rFonts w:ascii="Century" w:hAnsi="Century"/>
          <w:i/>
          <w:sz w:val="10"/>
          <w:szCs w:val="14"/>
        </w:rPr>
      </w:pPr>
    </w:p>
    <w:p w:rsidR="00D71168" w:rsidRDefault="00D71168" w:rsidP="00D71168">
      <w:pPr>
        <w:spacing w:after="0" w:line="240" w:lineRule="auto"/>
        <w:jc w:val="both"/>
        <w:rPr>
          <w:rFonts w:ascii="Century" w:hAnsi="Century"/>
          <w:szCs w:val="14"/>
        </w:rPr>
      </w:pPr>
      <w:r w:rsidRPr="000708D1">
        <w:rPr>
          <w:rFonts w:ascii="Century" w:hAnsi="Century"/>
          <w:szCs w:val="14"/>
        </w:rPr>
        <w:t>A</w:t>
      </w:r>
      <w:r w:rsidR="000708D1" w:rsidRPr="000708D1">
        <w:rPr>
          <w:rFonts w:ascii="Century" w:hAnsi="Century"/>
          <w:szCs w:val="14"/>
        </w:rPr>
        <w:t>ucun mem</w:t>
      </w:r>
      <w:r w:rsidRPr="000708D1">
        <w:rPr>
          <w:rFonts w:ascii="Century" w:hAnsi="Century"/>
          <w:szCs w:val="14"/>
        </w:rPr>
        <w:t xml:space="preserve">bre des équipes cadres </w:t>
      </w:r>
      <w:r w:rsidR="00717684">
        <w:rPr>
          <w:rFonts w:ascii="Century" w:hAnsi="Century"/>
          <w:szCs w:val="14"/>
        </w:rPr>
        <w:t xml:space="preserve">de la DRS ou de la DPS </w:t>
      </w:r>
      <w:r w:rsidRPr="000708D1">
        <w:rPr>
          <w:rFonts w:ascii="Century" w:hAnsi="Century"/>
          <w:szCs w:val="14"/>
        </w:rPr>
        <w:t>n’a été formé en gestion d’équipes</w:t>
      </w:r>
      <w:r w:rsidR="00427D47">
        <w:rPr>
          <w:rFonts w:ascii="Century" w:hAnsi="Century"/>
          <w:szCs w:val="14"/>
        </w:rPr>
        <w:t> ;</w:t>
      </w:r>
      <w:r w:rsidR="000708D1">
        <w:rPr>
          <w:rFonts w:ascii="Century" w:hAnsi="Century"/>
          <w:szCs w:val="14"/>
        </w:rPr>
        <w:t> </w:t>
      </w:r>
      <w:r w:rsidR="00427D47">
        <w:rPr>
          <w:rFonts w:ascii="Century" w:hAnsi="Century"/>
          <w:szCs w:val="14"/>
        </w:rPr>
        <w:t xml:space="preserve">néanmoins, </w:t>
      </w:r>
      <w:r w:rsidR="00717684">
        <w:rPr>
          <w:rFonts w:ascii="Century" w:hAnsi="Century"/>
          <w:szCs w:val="14"/>
        </w:rPr>
        <w:t xml:space="preserve">le DPS de Macenta, les Médecins chargés de la maladie (MCM) des DPS de </w:t>
      </w:r>
      <w:proofErr w:type="spellStart"/>
      <w:r w:rsidR="00717684">
        <w:rPr>
          <w:rFonts w:ascii="Century" w:hAnsi="Century"/>
          <w:szCs w:val="14"/>
        </w:rPr>
        <w:t>Guéckédou</w:t>
      </w:r>
      <w:proofErr w:type="spellEnd"/>
      <w:r w:rsidR="00717684">
        <w:rPr>
          <w:rFonts w:ascii="Century" w:hAnsi="Century"/>
          <w:szCs w:val="14"/>
        </w:rPr>
        <w:t xml:space="preserve"> et de N’</w:t>
      </w:r>
      <w:proofErr w:type="spellStart"/>
      <w:r w:rsidR="00717684">
        <w:rPr>
          <w:rFonts w:ascii="Century" w:hAnsi="Century"/>
          <w:szCs w:val="14"/>
        </w:rPr>
        <w:t>Zérékoré</w:t>
      </w:r>
      <w:proofErr w:type="spellEnd"/>
      <w:r w:rsidR="00717684">
        <w:rPr>
          <w:rFonts w:ascii="Century" w:hAnsi="Century"/>
          <w:szCs w:val="14"/>
        </w:rPr>
        <w:t xml:space="preserve"> et le pharmacien</w:t>
      </w:r>
      <w:r w:rsidRPr="00F73DDE">
        <w:rPr>
          <w:rFonts w:ascii="Century" w:hAnsi="Century"/>
          <w:szCs w:val="14"/>
        </w:rPr>
        <w:t xml:space="preserve"> </w:t>
      </w:r>
      <w:r w:rsidR="00717684">
        <w:rPr>
          <w:rFonts w:ascii="Century" w:hAnsi="Century"/>
          <w:szCs w:val="14"/>
        </w:rPr>
        <w:t>de la DPS de N’</w:t>
      </w:r>
      <w:proofErr w:type="spellStart"/>
      <w:r w:rsidR="00717684">
        <w:rPr>
          <w:rFonts w:ascii="Century" w:hAnsi="Century"/>
          <w:szCs w:val="14"/>
        </w:rPr>
        <w:t>Zérékoré</w:t>
      </w:r>
      <w:proofErr w:type="spellEnd"/>
      <w:r w:rsidR="00717684" w:rsidRPr="00F73DDE">
        <w:rPr>
          <w:rFonts w:ascii="Century" w:hAnsi="Century"/>
          <w:szCs w:val="14"/>
        </w:rPr>
        <w:t xml:space="preserve"> </w:t>
      </w:r>
      <w:r w:rsidRPr="00F73DDE">
        <w:rPr>
          <w:rFonts w:ascii="Century" w:hAnsi="Century"/>
          <w:szCs w:val="14"/>
        </w:rPr>
        <w:t xml:space="preserve">ont </w:t>
      </w:r>
      <w:r>
        <w:rPr>
          <w:rFonts w:ascii="Century" w:hAnsi="Century"/>
          <w:szCs w:val="14"/>
        </w:rPr>
        <w:t>eu leurs capacités renforcées à travers une formation à l’Université libre de Bruxelles sur les thèmes ci-dessous :</w:t>
      </w:r>
    </w:p>
    <w:p w:rsidR="00D71168" w:rsidRDefault="00D71168" w:rsidP="00D30E20">
      <w:pPr>
        <w:pStyle w:val="Paragraphedeliste"/>
        <w:numPr>
          <w:ilvl w:val="0"/>
          <w:numId w:val="5"/>
        </w:numPr>
        <w:spacing w:after="0" w:line="240" w:lineRule="auto"/>
        <w:jc w:val="both"/>
        <w:rPr>
          <w:rFonts w:ascii="Century" w:hAnsi="Century"/>
          <w:szCs w:val="14"/>
        </w:rPr>
      </w:pPr>
      <w:r>
        <w:rPr>
          <w:rFonts w:ascii="Century" w:hAnsi="Century"/>
          <w:szCs w:val="14"/>
        </w:rPr>
        <w:t>Initiation à la recherche pour le renforcement du système de santé (deux cadres) ;</w:t>
      </w:r>
    </w:p>
    <w:p w:rsidR="00D71168" w:rsidRDefault="00D71168" w:rsidP="00D30E20">
      <w:pPr>
        <w:pStyle w:val="Paragraphedeliste"/>
        <w:numPr>
          <w:ilvl w:val="0"/>
          <w:numId w:val="5"/>
        </w:numPr>
        <w:spacing w:after="0" w:line="240" w:lineRule="auto"/>
        <w:jc w:val="both"/>
        <w:rPr>
          <w:rFonts w:ascii="Century" w:hAnsi="Century"/>
          <w:szCs w:val="14"/>
        </w:rPr>
      </w:pPr>
      <w:r>
        <w:rPr>
          <w:rFonts w:ascii="Century" w:hAnsi="Century"/>
          <w:szCs w:val="14"/>
        </w:rPr>
        <w:t>Formation à la qualité et à l’organisation du système de santé (deux cadres également y ont participé).</w:t>
      </w:r>
    </w:p>
    <w:p w:rsidR="000708D1" w:rsidRPr="00877326" w:rsidRDefault="000708D1" w:rsidP="00D71168">
      <w:pPr>
        <w:spacing w:after="0" w:line="240" w:lineRule="auto"/>
        <w:jc w:val="both"/>
        <w:rPr>
          <w:rFonts w:ascii="Century" w:hAnsi="Century"/>
          <w:sz w:val="8"/>
          <w:szCs w:val="14"/>
        </w:rPr>
      </w:pPr>
    </w:p>
    <w:p w:rsidR="000708D1" w:rsidRDefault="000708D1" w:rsidP="00D71168">
      <w:pPr>
        <w:spacing w:after="0" w:line="240" w:lineRule="auto"/>
        <w:jc w:val="both"/>
        <w:rPr>
          <w:rFonts w:ascii="Century" w:hAnsi="Century"/>
          <w:i/>
          <w:color w:val="000000"/>
          <w:sz w:val="20"/>
          <w:szCs w:val="14"/>
        </w:rPr>
      </w:pPr>
      <w:r w:rsidRPr="000708D1">
        <w:rPr>
          <w:rFonts w:ascii="Century" w:hAnsi="Century"/>
          <w:i/>
          <w:color w:val="000000"/>
          <w:sz w:val="20"/>
          <w:szCs w:val="14"/>
        </w:rPr>
        <w:t>A.3-Elaborer les outils de gestion et appuyer la mise en œuvre des Projets d’Etablissement Hospitalier (PEH) de l’Hôpital Régional et des Hôpitaux Préfectoraux</w:t>
      </w:r>
    </w:p>
    <w:p w:rsidR="000708D1" w:rsidRPr="000768F3" w:rsidRDefault="000708D1" w:rsidP="00D71168">
      <w:pPr>
        <w:spacing w:after="0" w:line="240" w:lineRule="auto"/>
        <w:jc w:val="both"/>
        <w:rPr>
          <w:rFonts w:ascii="Century" w:hAnsi="Century"/>
          <w:i/>
          <w:sz w:val="8"/>
          <w:szCs w:val="14"/>
        </w:rPr>
      </w:pPr>
    </w:p>
    <w:p w:rsidR="000708D1" w:rsidRPr="00CD5654" w:rsidRDefault="000708D1" w:rsidP="00146058">
      <w:pPr>
        <w:pStyle w:val="Paragraphedeliste"/>
        <w:numPr>
          <w:ilvl w:val="0"/>
          <w:numId w:val="22"/>
        </w:numPr>
        <w:spacing w:after="0" w:line="240" w:lineRule="auto"/>
        <w:jc w:val="both"/>
        <w:rPr>
          <w:rFonts w:ascii="Century" w:hAnsi="Century"/>
          <w:szCs w:val="14"/>
        </w:rPr>
      </w:pPr>
      <w:r w:rsidRPr="00CD5654">
        <w:rPr>
          <w:rFonts w:ascii="Century" w:hAnsi="Century"/>
          <w:szCs w:val="14"/>
        </w:rPr>
        <w:t xml:space="preserve">Six projets d’établissements hospitaliers « PEH » </w:t>
      </w:r>
      <w:r w:rsidR="000768F3">
        <w:rPr>
          <w:rFonts w:ascii="Century" w:hAnsi="Century"/>
          <w:szCs w:val="14"/>
        </w:rPr>
        <w:t xml:space="preserve">des six hôpitaux de la région </w:t>
      </w:r>
      <w:r w:rsidRPr="00CD5654">
        <w:rPr>
          <w:rFonts w:ascii="Century" w:hAnsi="Century"/>
          <w:szCs w:val="14"/>
        </w:rPr>
        <w:t>(</w:t>
      </w:r>
      <w:proofErr w:type="spellStart"/>
      <w:r w:rsidRPr="00CD5654">
        <w:rPr>
          <w:rFonts w:ascii="Century" w:hAnsi="Century"/>
          <w:szCs w:val="14"/>
        </w:rPr>
        <w:t>Beyla</w:t>
      </w:r>
      <w:proofErr w:type="spellEnd"/>
      <w:r w:rsidRPr="00CD5654">
        <w:rPr>
          <w:rFonts w:ascii="Century" w:hAnsi="Century"/>
          <w:szCs w:val="14"/>
        </w:rPr>
        <w:t xml:space="preserve">, </w:t>
      </w:r>
      <w:proofErr w:type="spellStart"/>
      <w:r w:rsidRPr="00CD5654">
        <w:rPr>
          <w:rFonts w:ascii="Century" w:hAnsi="Century"/>
          <w:szCs w:val="14"/>
        </w:rPr>
        <w:t>Guéckédou</w:t>
      </w:r>
      <w:proofErr w:type="spellEnd"/>
      <w:r w:rsidRPr="00CD5654">
        <w:rPr>
          <w:rFonts w:ascii="Century" w:hAnsi="Century"/>
          <w:szCs w:val="14"/>
        </w:rPr>
        <w:t>, Loa, Macenta Yomou et N’</w:t>
      </w:r>
      <w:proofErr w:type="spellStart"/>
      <w:r w:rsidRPr="00CD5654">
        <w:rPr>
          <w:rFonts w:ascii="Century" w:hAnsi="Century"/>
          <w:szCs w:val="14"/>
        </w:rPr>
        <w:t>Zérékoré</w:t>
      </w:r>
      <w:proofErr w:type="spellEnd"/>
      <w:r w:rsidRPr="00CD5654">
        <w:rPr>
          <w:rFonts w:ascii="Century" w:hAnsi="Century"/>
          <w:szCs w:val="14"/>
        </w:rPr>
        <w:t>) ont été élaborés grâce à l’appui financier du PASA.</w:t>
      </w:r>
    </w:p>
    <w:p w:rsidR="000708D1" w:rsidRPr="00CD5654" w:rsidRDefault="000708D1" w:rsidP="000708D1">
      <w:pPr>
        <w:spacing w:after="0" w:line="240" w:lineRule="auto"/>
        <w:jc w:val="both"/>
        <w:rPr>
          <w:rFonts w:ascii="Century" w:hAnsi="Century"/>
          <w:sz w:val="10"/>
          <w:szCs w:val="14"/>
        </w:rPr>
      </w:pPr>
    </w:p>
    <w:p w:rsidR="000708D1" w:rsidRPr="00CD5654" w:rsidRDefault="007F337E" w:rsidP="00146058">
      <w:pPr>
        <w:pStyle w:val="Paragraphedeliste"/>
        <w:numPr>
          <w:ilvl w:val="0"/>
          <w:numId w:val="22"/>
        </w:numPr>
        <w:spacing w:after="0" w:line="240" w:lineRule="auto"/>
        <w:jc w:val="both"/>
        <w:rPr>
          <w:rFonts w:ascii="Century" w:hAnsi="Century"/>
          <w:bCs/>
          <w:szCs w:val="14"/>
        </w:rPr>
      </w:pPr>
      <w:r>
        <w:rPr>
          <w:rFonts w:ascii="Century" w:hAnsi="Century"/>
          <w:szCs w:val="14"/>
        </w:rPr>
        <w:t>Q</w:t>
      </w:r>
      <w:r w:rsidR="00D00CB9">
        <w:rPr>
          <w:rFonts w:ascii="Century" w:hAnsi="Century"/>
          <w:szCs w:val="14"/>
        </w:rPr>
        <w:t xml:space="preserve">uatre </w:t>
      </w:r>
      <w:r>
        <w:rPr>
          <w:rFonts w:ascii="Century" w:hAnsi="Century"/>
          <w:szCs w:val="14"/>
        </w:rPr>
        <w:t>Direction</w:t>
      </w:r>
      <w:r w:rsidR="000708D1" w:rsidRPr="00CD5654">
        <w:rPr>
          <w:rFonts w:ascii="Century" w:hAnsi="Century"/>
          <w:szCs w:val="14"/>
        </w:rPr>
        <w:t>s d’hôpitaux (</w:t>
      </w:r>
      <w:proofErr w:type="spellStart"/>
      <w:r w:rsidR="000708D1" w:rsidRPr="00CD5654">
        <w:rPr>
          <w:rFonts w:ascii="Century" w:hAnsi="Century"/>
          <w:szCs w:val="14"/>
        </w:rPr>
        <w:t>Beyla</w:t>
      </w:r>
      <w:proofErr w:type="spellEnd"/>
      <w:r w:rsidR="000708D1" w:rsidRPr="00CD5654">
        <w:rPr>
          <w:rFonts w:ascii="Century" w:hAnsi="Century"/>
          <w:szCs w:val="14"/>
        </w:rPr>
        <w:t>, Yomou, N’</w:t>
      </w:r>
      <w:proofErr w:type="spellStart"/>
      <w:r w:rsidR="000708D1" w:rsidRPr="00CD5654">
        <w:rPr>
          <w:rFonts w:ascii="Century" w:hAnsi="Century"/>
          <w:szCs w:val="14"/>
        </w:rPr>
        <w:t>Zérékoré</w:t>
      </w:r>
      <w:proofErr w:type="spellEnd"/>
      <w:r w:rsidR="000708D1" w:rsidRPr="00CD5654">
        <w:rPr>
          <w:rFonts w:ascii="Century" w:hAnsi="Century"/>
          <w:szCs w:val="14"/>
        </w:rPr>
        <w:t xml:space="preserve"> et </w:t>
      </w:r>
      <w:proofErr w:type="spellStart"/>
      <w:r w:rsidR="000708D1" w:rsidRPr="00CD5654">
        <w:rPr>
          <w:rFonts w:ascii="Century" w:hAnsi="Century"/>
          <w:szCs w:val="14"/>
        </w:rPr>
        <w:t>Guéckédou</w:t>
      </w:r>
      <w:proofErr w:type="spellEnd"/>
      <w:r w:rsidR="000708D1" w:rsidRPr="00CD5654">
        <w:rPr>
          <w:rFonts w:ascii="Century" w:hAnsi="Century"/>
          <w:szCs w:val="14"/>
        </w:rPr>
        <w:t xml:space="preserve">) ont </w:t>
      </w:r>
      <w:r w:rsidR="00D00CB9">
        <w:rPr>
          <w:rFonts w:ascii="Century" w:hAnsi="Century"/>
          <w:szCs w:val="14"/>
        </w:rPr>
        <w:t>en plus</w:t>
      </w:r>
      <w:r w:rsidR="007C1551">
        <w:rPr>
          <w:rFonts w:ascii="Century" w:hAnsi="Century"/>
          <w:szCs w:val="14"/>
        </w:rPr>
        <w:t>,</w:t>
      </w:r>
      <w:r w:rsidR="000708D1" w:rsidRPr="00CD5654">
        <w:rPr>
          <w:rFonts w:ascii="Century" w:hAnsi="Century"/>
          <w:szCs w:val="14"/>
        </w:rPr>
        <w:t xml:space="preserve"> bénéficié d’un appui financier pour la mise en œuvre de </w:t>
      </w:r>
      <w:r>
        <w:rPr>
          <w:rFonts w:ascii="Century" w:hAnsi="Century"/>
          <w:szCs w:val="14"/>
        </w:rPr>
        <w:t>l</w:t>
      </w:r>
      <w:r w:rsidR="000708D1" w:rsidRPr="00CD5654">
        <w:rPr>
          <w:rFonts w:ascii="Century" w:hAnsi="Century"/>
          <w:szCs w:val="14"/>
        </w:rPr>
        <w:t>e</w:t>
      </w:r>
      <w:r>
        <w:rPr>
          <w:rFonts w:ascii="Century" w:hAnsi="Century"/>
          <w:szCs w:val="14"/>
        </w:rPr>
        <w:t>ur</w:t>
      </w:r>
      <w:r w:rsidR="000708D1" w:rsidRPr="00CD5654">
        <w:rPr>
          <w:rFonts w:ascii="Century" w:hAnsi="Century"/>
          <w:szCs w:val="14"/>
        </w:rPr>
        <w:t xml:space="preserve">s PEH ; </w:t>
      </w:r>
      <w:r w:rsidR="007C1551">
        <w:rPr>
          <w:rFonts w:ascii="Century" w:hAnsi="Century"/>
          <w:szCs w:val="14"/>
        </w:rPr>
        <w:t>c’est dans ce cadre que</w:t>
      </w:r>
      <w:r w:rsidR="000708D1" w:rsidRPr="00CD5654">
        <w:rPr>
          <w:rFonts w:ascii="Century" w:hAnsi="Century"/>
          <w:szCs w:val="14"/>
        </w:rPr>
        <w:t xml:space="preserve"> cinq </w:t>
      </w:r>
      <w:r w:rsidR="007C1551">
        <w:rPr>
          <w:rFonts w:ascii="Century" w:hAnsi="Century"/>
          <w:szCs w:val="14"/>
        </w:rPr>
        <w:t xml:space="preserve">agents de santé </w:t>
      </w:r>
      <w:r w:rsidR="000708D1" w:rsidRPr="00CD5654">
        <w:rPr>
          <w:rFonts w:ascii="Century" w:hAnsi="Century"/>
          <w:szCs w:val="14"/>
        </w:rPr>
        <w:t xml:space="preserve">de l’hôpital préfectoral de </w:t>
      </w:r>
      <w:proofErr w:type="spellStart"/>
      <w:r w:rsidR="000708D1" w:rsidRPr="00CD5654">
        <w:rPr>
          <w:rFonts w:ascii="Century" w:hAnsi="Century"/>
          <w:szCs w:val="14"/>
        </w:rPr>
        <w:t>Beyla</w:t>
      </w:r>
      <w:proofErr w:type="spellEnd"/>
      <w:r w:rsidR="000708D1" w:rsidRPr="00CD5654">
        <w:rPr>
          <w:rFonts w:ascii="Century" w:hAnsi="Century"/>
          <w:szCs w:val="14"/>
        </w:rPr>
        <w:t xml:space="preserve"> ont été formés </w:t>
      </w:r>
      <w:r w:rsidR="000708D1" w:rsidRPr="00CD5654">
        <w:rPr>
          <w:rFonts w:ascii="Century" w:hAnsi="Century"/>
          <w:bCs/>
          <w:szCs w:val="14"/>
        </w:rPr>
        <w:t xml:space="preserve">à </w:t>
      </w:r>
      <w:r w:rsidR="000708D1" w:rsidRPr="00CD5654">
        <w:rPr>
          <w:rFonts w:ascii="Century" w:hAnsi="Century"/>
          <w:bCs/>
          <w:szCs w:val="14"/>
        </w:rPr>
        <w:lastRenderedPageBreak/>
        <w:t xml:space="preserve">l’Hôpital de l’Amitié Sino Guinéenne (HASIGUI) de Conakry dont deux sur la prise en charge des urgences médico-chirurgicales, un en Echographie générale et Obstétricale et deux en gestion hospitalière informatisée. </w:t>
      </w:r>
    </w:p>
    <w:p w:rsidR="0049300A" w:rsidRPr="00877326" w:rsidRDefault="0049300A" w:rsidP="00484543">
      <w:pPr>
        <w:spacing w:after="0"/>
        <w:jc w:val="both"/>
        <w:rPr>
          <w:color w:val="000000"/>
          <w:sz w:val="6"/>
          <w:szCs w:val="14"/>
        </w:rPr>
      </w:pPr>
    </w:p>
    <w:p w:rsidR="00D71168" w:rsidRDefault="0049300A" w:rsidP="00911968">
      <w:pPr>
        <w:spacing w:after="0" w:line="240" w:lineRule="auto"/>
        <w:jc w:val="both"/>
        <w:rPr>
          <w:rFonts w:ascii="Century" w:hAnsi="Century"/>
          <w:i/>
          <w:color w:val="000000"/>
          <w:sz w:val="20"/>
          <w:szCs w:val="14"/>
        </w:rPr>
      </w:pPr>
      <w:r w:rsidRPr="0049300A">
        <w:rPr>
          <w:rFonts w:ascii="Century" w:hAnsi="Century"/>
          <w:i/>
          <w:color w:val="000000"/>
          <w:sz w:val="20"/>
          <w:szCs w:val="14"/>
        </w:rPr>
        <w:t>A.4- Appuyer l’amélioration de la supervision, du monitoring et du contrôle de la gestion financière / administrative et des ressources humaines des structures sanitaires</w:t>
      </w:r>
    </w:p>
    <w:p w:rsidR="0049300A" w:rsidRPr="0049300A" w:rsidRDefault="0049300A" w:rsidP="00911968">
      <w:pPr>
        <w:spacing w:after="0" w:line="240" w:lineRule="auto"/>
        <w:jc w:val="both"/>
        <w:rPr>
          <w:rFonts w:ascii="Century" w:hAnsi="Century"/>
          <w:i/>
          <w:color w:val="000000"/>
          <w:sz w:val="6"/>
          <w:szCs w:val="14"/>
        </w:rPr>
      </w:pPr>
    </w:p>
    <w:p w:rsidR="0049300A" w:rsidRDefault="00911968" w:rsidP="00146058">
      <w:pPr>
        <w:pStyle w:val="Paragraphedeliste"/>
        <w:numPr>
          <w:ilvl w:val="0"/>
          <w:numId w:val="23"/>
        </w:numPr>
        <w:spacing w:after="0" w:line="240" w:lineRule="auto"/>
        <w:jc w:val="both"/>
        <w:rPr>
          <w:rFonts w:ascii="Century" w:hAnsi="Century"/>
        </w:rPr>
      </w:pPr>
      <w:r>
        <w:rPr>
          <w:rFonts w:ascii="Century" w:hAnsi="Century"/>
        </w:rPr>
        <w:t>Pour l</w:t>
      </w:r>
      <w:r w:rsidR="0049300A" w:rsidRPr="009E620A">
        <w:rPr>
          <w:rFonts w:ascii="Century" w:hAnsi="Century"/>
        </w:rPr>
        <w:t>es activités de supervision et de monitorage, le projet a financé au compte de la Direction régionale de la santé une mission de supervision des Directions Préfectorales de la Santé</w:t>
      </w:r>
      <w:r>
        <w:rPr>
          <w:rFonts w:ascii="Century" w:hAnsi="Century"/>
        </w:rPr>
        <w:t xml:space="preserve"> contre deux missions planifiées</w:t>
      </w:r>
      <w:r w:rsidR="00D00CB9">
        <w:rPr>
          <w:rFonts w:ascii="Century" w:hAnsi="Century"/>
        </w:rPr>
        <w:t xml:space="preserve"> </w:t>
      </w:r>
      <w:r w:rsidR="00C07D6B">
        <w:rPr>
          <w:rFonts w:ascii="Century" w:hAnsi="Century"/>
        </w:rPr>
        <w:t>annuellement</w:t>
      </w:r>
      <w:r>
        <w:rPr>
          <w:rFonts w:ascii="Century" w:hAnsi="Century"/>
        </w:rPr>
        <w:t>;</w:t>
      </w:r>
    </w:p>
    <w:p w:rsidR="00877326" w:rsidRPr="00911968" w:rsidRDefault="00877326" w:rsidP="0049300A">
      <w:pPr>
        <w:spacing w:after="0" w:line="240" w:lineRule="auto"/>
        <w:ind w:left="708"/>
        <w:jc w:val="both"/>
        <w:rPr>
          <w:rFonts w:ascii="Century" w:hAnsi="Century"/>
          <w:sz w:val="2"/>
        </w:rPr>
      </w:pPr>
    </w:p>
    <w:p w:rsidR="0049300A" w:rsidRPr="009E620A" w:rsidRDefault="0049300A" w:rsidP="0049300A">
      <w:pPr>
        <w:pStyle w:val="Paragraphedeliste"/>
        <w:spacing w:after="0" w:line="240" w:lineRule="auto"/>
        <w:jc w:val="both"/>
        <w:rPr>
          <w:rFonts w:ascii="Century" w:hAnsi="Century"/>
          <w:sz w:val="2"/>
        </w:rPr>
      </w:pPr>
    </w:p>
    <w:p w:rsidR="0049300A" w:rsidRPr="00D00CB9" w:rsidRDefault="0049300A" w:rsidP="0049300A">
      <w:pPr>
        <w:spacing w:after="0" w:line="240" w:lineRule="auto"/>
        <w:jc w:val="both"/>
        <w:rPr>
          <w:rFonts w:ascii="Century" w:hAnsi="Century"/>
          <w:sz w:val="2"/>
        </w:rPr>
      </w:pPr>
    </w:p>
    <w:p w:rsidR="0049300A" w:rsidRDefault="0049300A" w:rsidP="00146058">
      <w:pPr>
        <w:pStyle w:val="Paragraphedeliste"/>
        <w:numPr>
          <w:ilvl w:val="0"/>
          <w:numId w:val="23"/>
        </w:numPr>
        <w:spacing w:after="0" w:line="240" w:lineRule="auto"/>
        <w:jc w:val="both"/>
        <w:rPr>
          <w:rFonts w:ascii="Century" w:hAnsi="Century"/>
        </w:rPr>
      </w:pPr>
      <w:r w:rsidRPr="009E620A">
        <w:rPr>
          <w:rFonts w:ascii="Century" w:hAnsi="Century"/>
        </w:rPr>
        <w:t>Les DPS, ont bénéficié d’un appui financier  pour la réalisation de soixante-douze missions de supervision des centres de santé et de 154 réunions de monitorage soient une supervision par centre et par mois et deux monitorages par centre de santé et par an.</w:t>
      </w:r>
    </w:p>
    <w:p w:rsidR="0049300A" w:rsidRPr="00384BF6" w:rsidRDefault="0049300A" w:rsidP="0049300A">
      <w:pPr>
        <w:pStyle w:val="Paragraphedeliste"/>
        <w:spacing w:after="0" w:line="240" w:lineRule="auto"/>
        <w:jc w:val="both"/>
        <w:rPr>
          <w:rFonts w:ascii="Century" w:hAnsi="Century"/>
          <w:sz w:val="6"/>
        </w:rPr>
      </w:pPr>
    </w:p>
    <w:p w:rsidR="0049300A" w:rsidRDefault="0049300A" w:rsidP="00146058">
      <w:pPr>
        <w:pStyle w:val="Paragraphedeliste"/>
        <w:numPr>
          <w:ilvl w:val="0"/>
          <w:numId w:val="23"/>
        </w:numPr>
        <w:spacing w:after="0" w:line="240" w:lineRule="auto"/>
        <w:jc w:val="both"/>
        <w:rPr>
          <w:rFonts w:ascii="Century" w:hAnsi="Century"/>
        </w:rPr>
      </w:pPr>
      <w:r>
        <w:rPr>
          <w:rFonts w:ascii="Century" w:hAnsi="Century"/>
        </w:rPr>
        <w:t>Aucun centre de santé n’a été audité sur le plan financier dans l’année.</w:t>
      </w:r>
    </w:p>
    <w:p w:rsidR="0049300A" w:rsidRPr="00D00CB9" w:rsidRDefault="0049300A" w:rsidP="0049300A">
      <w:pPr>
        <w:pStyle w:val="Paragraphedeliste"/>
        <w:rPr>
          <w:rFonts w:ascii="Century" w:hAnsi="Century"/>
          <w:sz w:val="2"/>
        </w:rPr>
      </w:pPr>
    </w:p>
    <w:p w:rsidR="0049300A" w:rsidRPr="00013DF8" w:rsidRDefault="0049300A" w:rsidP="00146058">
      <w:pPr>
        <w:pStyle w:val="Paragraphedeliste"/>
        <w:numPr>
          <w:ilvl w:val="0"/>
          <w:numId w:val="23"/>
        </w:numPr>
        <w:spacing w:after="0" w:line="240" w:lineRule="auto"/>
        <w:jc w:val="both"/>
        <w:rPr>
          <w:rFonts w:ascii="Century" w:hAnsi="Century"/>
          <w:sz w:val="36"/>
        </w:rPr>
      </w:pPr>
      <w:r w:rsidRPr="00013DF8">
        <w:rPr>
          <w:rFonts w:ascii="Century" w:hAnsi="Century"/>
          <w:szCs w:val="14"/>
        </w:rPr>
        <w:t>Cent cinquante-</w:t>
      </w:r>
      <w:r w:rsidR="00CE150C">
        <w:rPr>
          <w:rFonts w:ascii="Century" w:hAnsi="Century"/>
          <w:szCs w:val="14"/>
        </w:rPr>
        <w:t>quatre</w:t>
      </w:r>
      <w:r w:rsidRPr="00013DF8">
        <w:rPr>
          <w:rFonts w:ascii="Century" w:hAnsi="Century"/>
          <w:szCs w:val="14"/>
        </w:rPr>
        <w:t xml:space="preserve"> réunions de monitorage au niveau des centres de santé ont été tenues  en  raison de 2 par centre et par an</w:t>
      </w:r>
      <w:r>
        <w:rPr>
          <w:rFonts w:ascii="Century" w:hAnsi="Century"/>
          <w:szCs w:val="14"/>
        </w:rPr>
        <w:t>.</w:t>
      </w:r>
    </w:p>
    <w:p w:rsidR="00E87EA6" w:rsidRPr="00D00CB9" w:rsidRDefault="00E87EA6" w:rsidP="00484543">
      <w:pPr>
        <w:spacing w:after="0"/>
        <w:jc w:val="both"/>
        <w:rPr>
          <w:b/>
          <w:bCs/>
          <w:color w:val="000000"/>
          <w:sz w:val="10"/>
          <w:szCs w:val="14"/>
        </w:rPr>
      </w:pPr>
    </w:p>
    <w:p w:rsidR="0049300A" w:rsidRPr="00877326" w:rsidRDefault="00E87EA6" w:rsidP="00484543">
      <w:pPr>
        <w:spacing w:after="0"/>
        <w:jc w:val="both"/>
        <w:rPr>
          <w:rFonts w:ascii="Century" w:hAnsi="Century"/>
          <w:b/>
          <w:bCs/>
          <w:color w:val="000000"/>
          <w:sz w:val="20"/>
        </w:rPr>
      </w:pPr>
      <w:r w:rsidRPr="00877326">
        <w:rPr>
          <w:rFonts w:ascii="Century" w:hAnsi="Century"/>
          <w:b/>
          <w:bCs/>
          <w:color w:val="000000"/>
          <w:sz w:val="20"/>
        </w:rPr>
        <w:t>SR</w:t>
      </w:r>
      <w:r w:rsidR="00877326" w:rsidRPr="00877326">
        <w:rPr>
          <w:rFonts w:ascii="Century" w:hAnsi="Century"/>
          <w:b/>
          <w:bCs/>
          <w:color w:val="000000"/>
          <w:sz w:val="20"/>
        </w:rPr>
        <w:t xml:space="preserve"> </w:t>
      </w:r>
      <w:r w:rsidRPr="00877326">
        <w:rPr>
          <w:rFonts w:ascii="Century" w:hAnsi="Century"/>
          <w:b/>
          <w:bCs/>
          <w:color w:val="000000"/>
          <w:sz w:val="20"/>
        </w:rPr>
        <w:t>2.2</w:t>
      </w:r>
      <w:r w:rsidR="00D00CB9">
        <w:rPr>
          <w:rFonts w:ascii="Century" w:hAnsi="Century"/>
          <w:b/>
          <w:bCs/>
          <w:color w:val="000000"/>
          <w:sz w:val="20"/>
        </w:rPr>
        <w:t xml:space="preserve"> : </w:t>
      </w:r>
      <w:r w:rsidRPr="00877326">
        <w:rPr>
          <w:rFonts w:ascii="Century" w:hAnsi="Century"/>
          <w:b/>
          <w:bCs/>
          <w:color w:val="000000"/>
          <w:sz w:val="20"/>
        </w:rPr>
        <w:t xml:space="preserve">Le </w:t>
      </w:r>
      <w:r w:rsidR="00D00CB9">
        <w:rPr>
          <w:rFonts w:ascii="Century" w:hAnsi="Century"/>
          <w:b/>
          <w:bCs/>
          <w:color w:val="000000"/>
          <w:sz w:val="20"/>
        </w:rPr>
        <w:t xml:space="preserve"> </w:t>
      </w:r>
      <w:r w:rsidRPr="00877326">
        <w:rPr>
          <w:rFonts w:ascii="Century" w:hAnsi="Century"/>
          <w:b/>
          <w:bCs/>
          <w:color w:val="000000"/>
          <w:sz w:val="20"/>
        </w:rPr>
        <w:t>paquet minimum d’activités (PMA) et le paquet complémentaire d’activités (PCA) de Santé de la Reproduction/ Planification Familiale/ Santé de l’enfant (SR/PF/SE) sont disponibles du Centre de santé à l’hôpital préfectoral</w:t>
      </w:r>
    </w:p>
    <w:p w:rsidR="00E87EA6" w:rsidRPr="00877326" w:rsidRDefault="00E87EA6" w:rsidP="00484543">
      <w:pPr>
        <w:spacing w:after="0"/>
        <w:jc w:val="both"/>
        <w:rPr>
          <w:rFonts w:ascii="Century" w:hAnsi="Century"/>
          <w:b/>
          <w:bCs/>
          <w:color w:val="000000"/>
          <w:sz w:val="8"/>
        </w:rPr>
      </w:pPr>
    </w:p>
    <w:p w:rsidR="00E87EA6" w:rsidRDefault="00E87EA6" w:rsidP="00D00CB9">
      <w:pPr>
        <w:spacing w:after="0" w:line="240" w:lineRule="auto"/>
        <w:jc w:val="both"/>
        <w:rPr>
          <w:rFonts w:ascii="Century" w:hAnsi="Century"/>
          <w:i/>
          <w:color w:val="000000"/>
          <w:sz w:val="20"/>
          <w:szCs w:val="14"/>
        </w:rPr>
      </w:pPr>
      <w:r w:rsidRPr="00E87EA6">
        <w:rPr>
          <w:rFonts w:ascii="Century" w:hAnsi="Century"/>
          <w:i/>
          <w:color w:val="000000"/>
          <w:sz w:val="20"/>
          <w:szCs w:val="14"/>
        </w:rPr>
        <w:t>A.1 Réhabiliter, agrandir et/ou équiper les infrastructures d’un panel  de formations sanitaires s’inscrivant dans la carte sanitaire de la région de Guinée forestière</w:t>
      </w:r>
    </w:p>
    <w:p w:rsidR="00E87EA6" w:rsidRPr="00E7316F" w:rsidRDefault="00E87EA6" w:rsidP="00484543">
      <w:pPr>
        <w:spacing w:after="0"/>
        <w:jc w:val="both"/>
        <w:rPr>
          <w:rFonts w:ascii="Century" w:hAnsi="Century"/>
          <w:i/>
          <w:color w:val="000000"/>
          <w:sz w:val="4"/>
          <w:szCs w:val="14"/>
        </w:rPr>
      </w:pPr>
    </w:p>
    <w:p w:rsidR="005C5BE8" w:rsidRPr="00E87EA6" w:rsidRDefault="005C5BE8" w:rsidP="005C5BE8">
      <w:pPr>
        <w:pStyle w:val="Paragraphedeliste"/>
        <w:numPr>
          <w:ilvl w:val="0"/>
          <w:numId w:val="25"/>
        </w:numPr>
        <w:spacing w:after="0"/>
        <w:jc w:val="both"/>
        <w:rPr>
          <w:rFonts w:ascii="Century" w:hAnsi="Century"/>
          <w:bCs/>
          <w:i/>
          <w:sz w:val="14"/>
          <w:highlight w:val="yellow"/>
        </w:rPr>
      </w:pPr>
      <w:r>
        <w:rPr>
          <w:rFonts w:ascii="Century" w:hAnsi="Century"/>
          <w:szCs w:val="14"/>
        </w:rPr>
        <w:t>L</w:t>
      </w:r>
      <w:r w:rsidRPr="00E87EA6">
        <w:rPr>
          <w:rFonts w:ascii="Century" w:hAnsi="Century"/>
          <w:szCs w:val="14"/>
        </w:rPr>
        <w:t xml:space="preserve">es travaux </w:t>
      </w:r>
      <w:r w:rsidRPr="00E87EA6">
        <w:rPr>
          <w:rFonts w:ascii="Century" w:hAnsi="Century"/>
          <w:color w:val="000000"/>
          <w:szCs w:val="14"/>
        </w:rPr>
        <w:t>de constru</w:t>
      </w:r>
      <w:r>
        <w:rPr>
          <w:rFonts w:ascii="Century" w:hAnsi="Century"/>
          <w:color w:val="000000"/>
          <w:szCs w:val="14"/>
        </w:rPr>
        <w:t>ction et /ou réhabilitation d</w:t>
      </w:r>
      <w:r w:rsidRPr="00E87EA6">
        <w:rPr>
          <w:rFonts w:ascii="Century" w:hAnsi="Century"/>
          <w:color w:val="000000"/>
          <w:szCs w:val="14"/>
        </w:rPr>
        <w:t>es structures</w:t>
      </w:r>
      <w:r>
        <w:rPr>
          <w:rFonts w:ascii="Century" w:hAnsi="Century"/>
          <w:color w:val="000000"/>
          <w:szCs w:val="14"/>
        </w:rPr>
        <w:t xml:space="preserve"> de soins comme les </w:t>
      </w:r>
      <w:r w:rsidRPr="00E87EA6">
        <w:rPr>
          <w:rFonts w:ascii="Century" w:hAnsi="Century"/>
          <w:color w:val="000000"/>
        </w:rPr>
        <w:t>hôpitaux</w:t>
      </w:r>
      <w:r w:rsidRPr="00E87EA6">
        <w:rPr>
          <w:rFonts w:ascii="Century" w:hAnsi="Century"/>
          <w:color w:val="000000"/>
          <w:sz w:val="28"/>
          <w:szCs w:val="14"/>
        </w:rPr>
        <w:t xml:space="preserve"> </w:t>
      </w:r>
      <w:r w:rsidRPr="00E87EA6">
        <w:rPr>
          <w:rFonts w:ascii="Century" w:hAnsi="Century"/>
          <w:szCs w:val="14"/>
        </w:rPr>
        <w:t xml:space="preserve">de Yomou, Macenta, le CMC </w:t>
      </w:r>
      <w:proofErr w:type="spellStart"/>
      <w:r w:rsidRPr="00E87EA6">
        <w:rPr>
          <w:rFonts w:ascii="Century" w:hAnsi="Century"/>
          <w:szCs w:val="14"/>
        </w:rPr>
        <w:t>Ouéndé</w:t>
      </w:r>
      <w:proofErr w:type="spellEnd"/>
      <w:r w:rsidRPr="00E87EA6">
        <w:rPr>
          <w:rFonts w:ascii="Century" w:hAnsi="Century"/>
          <w:szCs w:val="14"/>
        </w:rPr>
        <w:t xml:space="preserve"> </w:t>
      </w:r>
      <w:proofErr w:type="spellStart"/>
      <w:r w:rsidRPr="00E87EA6">
        <w:rPr>
          <w:rFonts w:ascii="Century" w:hAnsi="Century"/>
          <w:szCs w:val="14"/>
        </w:rPr>
        <w:t>Kenèma</w:t>
      </w:r>
      <w:proofErr w:type="spellEnd"/>
      <w:r w:rsidRPr="00E87EA6">
        <w:rPr>
          <w:rFonts w:ascii="Century" w:hAnsi="Century"/>
          <w:szCs w:val="14"/>
        </w:rPr>
        <w:t xml:space="preserve">, le  CSA </w:t>
      </w:r>
      <w:proofErr w:type="spellStart"/>
      <w:r w:rsidRPr="00E87EA6">
        <w:rPr>
          <w:rFonts w:ascii="Century" w:hAnsi="Century"/>
          <w:szCs w:val="14"/>
        </w:rPr>
        <w:t>Koulé</w:t>
      </w:r>
      <w:proofErr w:type="spellEnd"/>
      <w:r w:rsidRPr="00E87EA6">
        <w:rPr>
          <w:rFonts w:ascii="Century" w:hAnsi="Century"/>
          <w:szCs w:val="14"/>
        </w:rPr>
        <w:t xml:space="preserve">, le CSA de </w:t>
      </w:r>
      <w:proofErr w:type="spellStart"/>
      <w:r w:rsidRPr="00E87EA6">
        <w:rPr>
          <w:rFonts w:ascii="Century" w:hAnsi="Century"/>
          <w:szCs w:val="14"/>
        </w:rPr>
        <w:t>Diécké</w:t>
      </w:r>
      <w:proofErr w:type="spellEnd"/>
      <w:r w:rsidRPr="00E87EA6">
        <w:rPr>
          <w:rFonts w:ascii="Century" w:hAnsi="Century"/>
          <w:szCs w:val="14"/>
        </w:rPr>
        <w:t xml:space="preserve"> et l’Hôpital régional</w:t>
      </w:r>
      <w:r w:rsidRPr="00E87EA6">
        <w:rPr>
          <w:rFonts w:ascii="Century" w:hAnsi="Century"/>
          <w:color w:val="000000"/>
          <w:szCs w:val="14"/>
        </w:rPr>
        <w:t xml:space="preserve"> </w:t>
      </w:r>
      <w:r w:rsidRPr="00E87EA6">
        <w:rPr>
          <w:rFonts w:ascii="Century" w:hAnsi="Century"/>
          <w:szCs w:val="14"/>
        </w:rPr>
        <w:t xml:space="preserve">sont lancés et en cours d’exécution. </w:t>
      </w:r>
    </w:p>
    <w:p w:rsidR="00E87EA6" w:rsidRPr="00D00CB9" w:rsidRDefault="00E87EA6" w:rsidP="00E87EA6">
      <w:pPr>
        <w:pStyle w:val="Paragraphedeliste"/>
        <w:spacing w:after="0"/>
        <w:jc w:val="both"/>
        <w:rPr>
          <w:rFonts w:ascii="Century" w:hAnsi="Century"/>
          <w:bCs/>
          <w:i/>
          <w:sz w:val="4"/>
          <w:highlight w:val="yellow"/>
        </w:rPr>
      </w:pPr>
    </w:p>
    <w:p w:rsidR="00E87EA6" w:rsidRPr="00001C3B" w:rsidRDefault="005C5BE8" w:rsidP="00146058">
      <w:pPr>
        <w:pStyle w:val="Paragraphedeliste"/>
        <w:numPr>
          <w:ilvl w:val="0"/>
          <w:numId w:val="25"/>
        </w:numPr>
        <w:spacing w:after="0"/>
        <w:jc w:val="both"/>
        <w:rPr>
          <w:rFonts w:ascii="Century" w:hAnsi="Century"/>
          <w:bCs/>
          <w:i/>
          <w:sz w:val="14"/>
          <w:highlight w:val="yellow"/>
        </w:rPr>
      </w:pPr>
      <w:r>
        <w:rPr>
          <w:rFonts w:ascii="Century" w:hAnsi="Century"/>
          <w:szCs w:val="14"/>
        </w:rPr>
        <w:t>L</w:t>
      </w:r>
      <w:r w:rsidRPr="00315613">
        <w:rPr>
          <w:rFonts w:ascii="Century" w:hAnsi="Century"/>
          <w:szCs w:val="14"/>
        </w:rPr>
        <w:t xml:space="preserve">es </w:t>
      </w:r>
      <w:r>
        <w:rPr>
          <w:rFonts w:ascii="Century" w:hAnsi="Century"/>
          <w:szCs w:val="14"/>
        </w:rPr>
        <w:t xml:space="preserve">travaux de construction des </w:t>
      </w:r>
      <w:r w:rsidRPr="00315613">
        <w:rPr>
          <w:rFonts w:ascii="Century" w:hAnsi="Century"/>
          <w:szCs w:val="14"/>
        </w:rPr>
        <w:t xml:space="preserve">Directions préfectorales de la santé de </w:t>
      </w:r>
      <w:proofErr w:type="spellStart"/>
      <w:r w:rsidRPr="00315613">
        <w:rPr>
          <w:rFonts w:ascii="Century" w:hAnsi="Century"/>
          <w:szCs w:val="14"/>
        </w:rPr>
        <w:t>Beyla</w:t>
      </w:r>
      <w:proofErr w:type="spellEnd"/>
      <w:r w:rsidRPr="00315613">
        <w:rPr>
          <w:rFonts w:ascii="Century" w:hAnsi="Century"/>
          <w:szCs w:val="14"/>
        </w:rPr>
        <w:t xml:space="preserve"> et de Lola</w:t>
      </w:r>
      <w:r>
        <w:rPr>
          <w:rFonts w:ascii="Century" w:hAnsi="Century"/>
          <w:szCs w:val="14"/>
        </w:rPr>
        <w:t>, de la réhabilitation et extension de la DRS de N’</w:t>
      </w:r>
      <w:proofErr w:type="spellStart"/>
      <w:r>
        <w:rPr>
          <w:rFonts w:ascii="Century" w:hAnsi="Century"/>
          <w:szCs w:val="14"/>
        </w:rPr>
        <w:t>Zérékoré</w:t>
      </w:r>
      <w:proofErr w:type="spellEnd"/>
      <w:r>
        <w:rPr>
          <w:rFonts w:ascii="Century" w:hAnsi="Century"/>
          <w:szCs w:val="14"/>
        </w:rPr>
        <w:t>, des logements (DPS, DRS</w:t>
      </w:r>
      <w:r w:rsidRPr="00315613">
        <w:rPr>
          <w:rFonts w:ascii="Century" w:hAnsi="Century"/>
          <w:szCs w:val="14"/>
        </w:rPr>
        <w:t xml:space="preserve"> </w:t>
      </w:r>
      <w:r>
        <w:rPr>
          <w:rFonts w:ascii="Century" w:hAnsi="Century"/>
          <w:szCs w:val="14"/>
        </w:rPr>
        <w:t xml:space="preserve">et Inspecteur régional de la pharmacie) et du centre régional de maintenance </w:t>
      </w:r>
      <w:r w:rsidR="00E87EA6">
        <w:rPr>
          <w:rFonts w:ascii="Century" w:hAnsi="Century"/>
          <w:szCs w:val="14"/>
        </w:rPr>
        <w:t>sont lancés et en cours de réalisation.</w:t>
      </w:r>
    </w:p>
    <w:p w:rsidR="00E87EA6" w:rsidRPr="00E7316F" w:rsidRDefault="00E87EA6" w:rsidP="00E87EA6">
      <w:pPr>
        <w:pStyle w:val="Paragraphedeliste"/>
        <w:rPr>
          <w:rFonts w:ascii="Century" w:hAnsi="Century"/>
          <w:sz w:val="4"/>
          <w:szCs w:val="14"/>
        </w:rPr>
      </w:pPr>
    </w:p>
    <w:p w:rsidR="00E87EA6" w:rsidRPr="00D00CB9" w:rsidRDefault="00E87EA6" w:rsidP="00146058">
      <w:pPr>
        <w:pStyle w:val="Paragraphedeliste"/>
        <w:numPr>
          <w:ilvl w:val="0"/>
          <w:numId w:val="24"/>
        </w:numPr>
        <w:spacing w:after="0" w:line="240" w:lineRule="auto"/>
        <w:jc w:val="both"/>
        <w:rPr>
          <w:rFonts w:ascii="Century" w:hAnsi="Century"/>
          <w:bCs/>
        </w:rPr>
      </w:pPr>
      <w:r w:rsidRPr="00001C3B">
        <w:rPr>
          <w:rFonts w:ascii="Century" w:hAnsi="Century"/>
          <w:szCs w:val="14"/>
        </w:rPr>
        <w:t>Dix centres de santé ont été réhabilités mais non encore équipés ; s</w:t>
      </w:r>
      <w:r w:rsidRPr="00001C3B">
        <w:rPr>
          <w:rFonts w:ascii="Century" w:hAnsi="Century"/>
          <w:bCs/>
        </w:rPr>
        <w:t>ix contrats so</w:t>
      </w:r>
      <w:r w:rsidR="00D00CB9">
        <w:rPr>
          <w:rFonts w:ascii="Century" w:hAnsi="Century"/>
          <w:bCs/>
        </w:rPr>
        <w:t>nt signés pour la fourniture d’</w:t>
      </w:r>
      <w:r w:rsidRPr="00001C3B">
        <w:rPr>
          <w:rFonts w:ascii="Century" w:hAnsi="Century"/>
          <w:bCs/>
        </w:rPr>
        <w:t xml:space="preserve">équipements médicaux et </w:t>
      </w:r>
      <w:r w:rsidR="00D00CB9">
        <w:rPr>
          <w:rFonts w:ascii="Century" w:hAnsi="Century"/>
          <w:bCs/>
        </w:rPr>
        <w:t xml:space="preserve">de </w:t>
      </w:r>
      <w:r w:rsidRPr="00001C3B">
        <w:rPr>
          <w:rFonts w:ascii="Century" w:hAnsi="Century"/>
          <w:bCs/>
        </w:rPr>
        <w:t xml:space="preserve">mobiliers </w:t>
      </w:r>
      <w:r w:rsidRPr="00D00CB9">
        <w:rPr>
          <w:rFonts w:ascii="Century" w:hAnsi="Century"/>
          <w:bCs/>
          <w:iCs/>
        </w:rPr>
        <w:t>en attente de livraison</w:t>
      </w:r>
      <w:r w:rsidRPr="00D00CB9">
        <w:rPr>
          <w:rFonts w:ascii="Century" w:hAnsi="Century"/>
          <w:bCs/>
        </w:rPr>
        <w:t xml:space="preserve">. </w:t>
      </w:r>
    </w:p>
    <w:p w:rsidR="00E87EA6" w:rsidRPr="00D00CB9" w:rsidRDefault="00E87EA6" w:rsidP="00E87EA6">
      <w:pPr>
        <w:pStyle w:val="Paragraphedeliste"/>
        <w:rPr>
          <w:rFonts w:ascii="Century" w:hAnsi="Century"/>
          <w:sz w:val="6"/>
          <w:szCs w:val="14"/>
        </w:rPr>
      </w:pPr>
    </w:p>
    <w:p w:rsidR="00E87EA6" w:rsidRPr="001F5F14" w:rsidRDefault="00E87EA6" w:rsidP="00146058">
      <w:pPr>
        <w:pStyle w:val="Paragraphedeliste"/>
        <w:numPr>
          <w:ilvl w:val="0"/>
          <w:numId w:val="26"/>
        </w:numPr>
        <w:spacing w:after="0"/>
        <w:jc w:val="both"/>
        <w:rPr>
          <w:rFonts w:ascii="Century" w:hAnsi="Century"/>
          <w:bCs/>
          <w:i/>
          <w:sz w:val="14"/>
          <w:highlight w:val="yellow"/>
        </w:rPr>
      </w:pPr>
      <w:r>
        <w:rPr>
          <w:rFonts w:ascii="Century" w:hAnsi="Century"/>
          <w:szCs w:val="14"/>
        </w:rPr>
        <w:t>Tout comme les structures ci-dessus citées, les travaux de l</w:t>
      </w:r>
      <w:r w:rsidRPr="00315613">
        <w:rPr>
          <w:rFonts w:ascii="Century" w:hAnsi="Century"/>
          <w:szCs w:val="14"/>
        </w:rPr>
        <w:t>’unité de maintenance régionale</w:t>
      </w:r>
      <w:r>
        <w:rPr>
          <w:rFonts w:ascii="Century" w:hAnsi="Century"/>
          <w:szCs w:val="14"/>
        </w:rPr>
        <w:t xml:space="preserve"> sont lancés et en cours de réalisation.</w:t>
      </w:r>
    </w:p>
    <w:p w:rsidR="001F5F14" w:rsidRPr="001F5F14" w:rsidRDefault="001F5F14" w:rsidP="001F5F14">
      <w:pPr>
        <w:spacing w:after="0"/>
        <w:jc w:val="both"/>
        <w:rPr>
          <w:rFonts w:ascii="Century" w:hAnsi="Century"/>
          <w:bCs/>
          <w:i/>
          <w:sz w:val="4"/>
          <w:highlight w:val="yellow"/>
        </w:rPr>
      </w:pPr>
    </w:p>
    <w:p w:rsidR="001F5F14" w:rsidRDefault="001F5F14" w:rsidP="00D00CB9">
      <w:pPr>
        <w:spacing w:after="0" w:line="240" w:lineRule="auto"/>
        <w:jc w:val="both"/>
        <w:rPr>
          <w:rFonts w:ascii="Century" w:hAnsi="Century"/>
          <w:i/>
          <w:color w:val="000000"/>
          <w:sz w:val="20"/>
          <w:szCs w:val="20"/>
        </w:rPr>
      </w:pPr>
      <w:r w:rsidRPr="001F5F14">
        <w:rPr>
          <w:rFonts w:ascii="Century" w:hAnsi="Century"/>
          <w:i/>
          <w:color w:val="000000"/>
          <w:sz w:val="20"/>
          <w:szCs w:val="20"/>
        </w:rPr>
        <w:t>A.2 Développer la formation continue au niveau de la région de N’</w:t>
      </w:r>
      <w:proofErr w:type="spellStart"/>
      <w:r w:rsidRPr="001F5F14">
        <w:rPr>
          <w:rFonts w:ascii="Century" w:hAnsi="Century"/>
          <w:i/>
          <w:color w:val="000000"/>
          <w:sz w:val="20"/>
          <w:szCs w:val="20"/>
        </w:rPr>
        <w:t>Zérékoré</w:t>
      </w:r>
      <w:proofErr w:type="spellEnd"/>
    </w:p>
    <w:p w:rsidR="001F5F14" w:rsidRPr="00D00CB9" w:rsidRDefault="001F5F14" w:rsidP="00D00CB9">
      <w:pPr>
        <w:spacing w:after="0" w:line="240" w:lineRule="auto"/>
        <w:ind w:firstLine="708"/>
        <w:jc w:val="both"/>
        <w:rPr>
          <w:rFonts w:ascii="Century" w:hAnsi="Century"/>
          <w:i/>
          <w:color w:val="000000"/>
          <w:sz w:val="2"/>
          <w:szCs w:val="20"/>
        </w:rPr>
      </w:pPr>
    </w:p>
    <w:p w:rsidR="001F5F14" w:rsidRPr="00001C3B" w:rsidRDefault="001F5F14" w:rsidP="00146058">
      <w:pPr>
        <w:pStyle w:val="Paragraphedeliste"/>
        <w:numPr>
          <w:ilvl w:val="0"/>
          <w:numId w:val="27"/>
        </w:numPr>
        <w:spacing w:after="0" w:line="240" w:lineRule="auto"/>
        <w:ind w:left="714" w:hanging="357"/>
        <w:jc w:val="both"/>
        <w:rPr>
          <w:rFonts w:ascii="Century" w:hAnsi="Century"/>
          <w:sz w:val="36"/>
          <w:szCs w:val="14"/>
        </w:rPr>
      </w:pPr>
      <w:r w:rsidRPr="00001C3B">
        <w:rPr>
          <w:rFonts w:ascii="Century" w:hAnsi="Century"/>
          <w:szCs w:val="14"/>
        </w:rPr>
        <w:t xml:space="preserve">Dans le cadre de la formation continue au niveau de la région, cent trente-trois </w:t>
      </w:r>
      <w:r w:rsidR="00D00CB9">
        <w:rPr>
          <w:rFonts w:ascii="Century" w:hAnsi="Century"/>
          <w:szCs w:val="14"/>
        </w:rPr>
        <w:t>agent</w:t>
      </w:r>
      <w:r w:rsidRPr="00001C3B">
        <w:rPr>
          <w:rFonts w:ascii="Century" w:hAnsi="Century"/>
          <w:szCs w:val="14"/>
        </w:rPr>
        <w:t xml:space="preserve">s ont été formés dont trente-un médecins et quinze infirmiers à l’utilisation du DHIS2, puis quatre-vingt-sept autres à la gestion des produits pharmaceutiques dont soixante-dix-sept des centres de centres de santé, six pharmaciens des DPS, trois des CMC, un du CSA. </w:t>
      </w:r>
    </w:p>
    <w:p w:rsidR="001F5F14" w:rsidRPr="00001C3B" w:rsidRDefault="001F5F14" w:rsidP="00146058">
      <w:pPr>
        <w:pStyle w:val="Paragraphedeliste"/>
        <w:numPr>
          <w:ilvl w:val="0"/>
          <w:numId w:val="27"/>
        </w:numPr>
        <w:spacing w:after="0" w:line="240" w:lineRule="auto"/>
        <w:ind w:left="714" w:hanging="357"/>
        <w:jc w:val="both"/>
        <w:rPr>
          <w:rFonts w:ascii="Century" w:hAnsi="Century"/>
          <w:sz w:val="36"/>
          <w:szCs w:val="14"/>
        </w:rPr>
      </w:pPr>
      <w:r w:rsidRPr="00001C3B">
        <w:rPr>
          <w:rFonts w:ascii="Century" w:hAnsi="Century"/>
          <w:szCs w:val="14"/>
        </w:rPr>
        <w:t>Aucun dispositif Régional de Professionnalisation  et Perfectionnement  en Santé n’a été mis en place</w:t>
      </w:r>
      <w:r w:rsidR="00877326">
        <w:rPr>
          <w:rFonts w:ascii="Century" w:hAnsi="Century"/>
          <w:szCs w:val="14"/>
        </w:rPr>
        <w:t>.</w:t>
      </w:r>
    </w:p>
    <w:p w:rsidR="001F5F14" w:rsidRPr="00D00CB9" w:rsidRDefault="001F5F14" w:rsidP="00484543">
      <w:pPr>
        <w:spacing w:after="0"/>
        <w:jc w:val="both"/>
        <w:rPr>
          <w:rFonts w:ascii="Century" w:hAnsi="Century"/>
          <w:i/>
          <w:color w:val="000000"/>
          <w:sz w:val="4"/>
          <w:szCs w:val="14"/>
        </w:rPr>
      </w:pPr>
    </w:p>
    <w:p w:rsidR="00B97E13" w:rsidRPr="00877326" w:rsidRDefault="00B97E13" w:rsidP="00484543">
      <w:pPr>
        <w:spacing w:after="0"/>
        <w:jc w:val="both"/>
        <w:rPr>
          <w:rFonts w:ascii="Century" w:hAnsi="Century"/>
          <w:b/>
          <w:sz w:val="2"/>
        </w:rPr>
      </w:pPr>
    </w:p>
    <w:p w:rsidR="001F5F14" w:rsidRDefault="001F5F14" w:rsidP="00D00CB9">
      <w:pPr>
        <w:spacing w:after="0"/>
        <w:rPr>
          <w:rFonts w:ascii="Century" w:hAnsi="Century"/>
          <w:i/>
          <w:color w:val="000000"/>
          <w:sz w:val="20"/>
          <w:szCs w:val="20"/>
        </w:rPr>
      </w:pPr>
      <w:r w:rsidRPr="001F5F14">
        <w:rPr>
          <w:rFonts w:ascii="Century" w:hAnsi="Century"/>
          <w:i/>
          <w:color w:val="000000"/>
          <w:sz w:val="20"/>
          <w:szCs w:val="20"/>
        </w:rPr>
        <w:t>A.3- Renforcer les capacités des sages-femmes et les moyens des services pour améliorer la prise en charge des femmes enceintes (CPN et accouchements) et des nouveau-nés et  la planification Familiale</w:t>
      </w:r>
    </w:p>
    <w:p w:rsidR="001F5F14" w:rsidRPr="00DA1837" w:rsidRDefault="001F5F14" w:rsidP="00D30E20">
      <w:pPr>
        <w:pStyle w:val="Paragraphedeliste"/>
        <w:numPr>
          <w:ilvl w:val="0"/>
          <w:numId w:val="6"/>
        </w:numPr>
        <w:spacing w:after="0" w:line="240" w:lineRule="auto"/>
        <w:jc w:val="both"/>
        <w:rPr>
          <w:rFonts w:ascii="Century" w:hAnsi="Century"/>
          <w:szCs w:val="14"/>
        </w:rPr>
      </w:pPr>
      <w:r w:rsidRPr="00DA1837">
        <w:rPr>
          <w:rFonts w:ascii="Century" w:hAnsi="Century"/>
          <w:szCs w:val="14"/>
        </w:rPr>
        <w:t xml:space="preserve">La couverture effective </w:t>
      </w:r>
      <w:r w:rsidRPr="00DA1837">
        <w:rPr>
          <w:sz w:val="14"/>
          <w:szCs w:val="14"/>
        </w:rPr>
        <w:t xml:space="preserve"> </w:t>
      </w:r>
      <w:r w:rsidRPr="00DA1837">
        <w:rPr>
          <w:rFonts w:ascii="Century" w:hAnsi="Century"/>
          <w:szCs w:val="14"/>
        </w:rPr>
        <w:t>en CPN est de 81% contre 88,5% au monitorage du premier semestre de 2017, la moyenne annuelle est de 84,75 % ;</w:t>
      </w:r>
      <w:r w:rsidR="00D00CB9">
        <w:rPr>
          <w:rFonts w:ascii="Century" w:hAnsi="Century"/>
          <w:szCs w:val="14"/>
        </w:rPr>
        <w:t xml:space="preserve"> </w:t>
      </w:r>
      <w:r w:rsidR="003458E7">
        <w:rPr>
          <w:rFonts w:ascii="Century" w:hAnsi="Century"/>
          <w:szCs w:val="14"/>
        </w:rPr>
        <w:t>la différence est liée à l’existence d’autres sources de soins ;</w:t>
      </w:r>
    </w:p>
    <w:p w:rsidR="001F5F14" w:rsidRPr="00DA1837" w:rsidRDefault="001F5F14" w:rsidP="001F5F14">
      <w:pPr>
        <w:pStyle w:val="Paragraphedeliste"/>
        <w:spacing w:after="0" w:line="240" w:lineRule="auto"/>
        <w:jc w:val="both"/>
        <w:rPr>
          <w:rFonts w:ascii="Century" w:hAnsi="Century"/>
          <w:sz w:val="8"/>
          <w:szCs w:val="14"/>
        </w:rPr>
      </w:pPr>
      <w:r w:rsidRPr="00DA1837">
        <w:rPr>
          <w:rFonts w:ascii="Century" w:hAnsi="Century"/>
          <w:szCs w:val="14"/>
        </w:rPr>
        <w:t xml:space="preserve"> </w:t>
      </w:r>
    </w:p>
    <w:p w:rsidR="001F5F14" w:rsidRPr="00DA1837" w:rsidRDefault="001F5F14" w:rsidP="00D30E20">
      <w:pPr>
        <w:pStyle w:val="Paragraphedeliste"/>
        <w:numPr>
          <w:ilvl w:val="0"/>
          <w:numId w:val="6"/>
        </w:numPr>
        <w:spacing w:after="0" w:line="240" w:lineRule="auto"/>
        <w:jc w:val="both"/>
        <w:rPr>
          <w:rFonts w:ascii="Century" w:hAnsi="Century"/>
          <w:szCs w:val="14"/>
        </w:rPr>
      </w:pPr>
      <w:r w:rsidRPr="00DA1837">
        <w:rPr>
          <w:rFonts w:ascii="Century" w:hAnsi="Century"/>
          <w:szCs w:val="14"/>
        </w:rPr>
        <w:lastRenderedPageBreak/>
        <w:t>le taux d’accouchements assistés par un personnel qualifié est passé de</w:t>
      </w:r>
      <w:r>
        <w:rPr>
          <w:rFonts w:ascii="Century" w:hAnsi="Century"/>
          <w:szCs w:val="14"/>
        </w:rPr>
        <w:t xml:space="preserve"> 6% au premier semestre à 12,5%</w:t>
      </w:r>
      <w:r w:rsidRPr="00DA1837">
        <w:rPr>
          <w:rFonts w:ascii="Century" w:hAnsi="Century"/>
          <w:szCs w:val="14"/>
        </w:rPr>
        <w:t>, soit une moyenne annuelle de 9,25 % ;</w:t>
      </w:r>
    </w:p>
    <w:p w:rsidR="001F5F14" w:rsidRPr="00D00CB9" w:rsidRDefault="001F5F14" w:rsidP="001F5F14">
      <w:pPr>
        <w:spacing w:after="0" w:line="240" w:lineRule="auto"/>
        <w:jc w:val="both"/>
        <w:rPr>
          <w:rFonts w:ascii="Century" w:hAnsi="Century"/>
          <w:sz w:val="8"/>
          <w:szCs w:val="14"/>
        </w:rPr>
      </w:pPr>
    </w:p>
    <w:p w:rsidR="001F5F14" w:rsidRPr="00DA1837" w:rsidRDefault="003458E7" w:rsidP="00D30E20">
      <w:pPr>
        <w:pStyle w:val="Paragraphedeliste"/>
        <w:numPr>
          <w:ilvl w:val="0"/>
          <w:numId w:val="6"/>
        </w:numPr>
        <w:spacing w:after="0" w:line="240" w:lineRule="auto"/>
        <w:jc w:val="both"/>
        <w:rPr>
          <w:rFonts w:ascii="Century" w:hAnsi="Century"/>
          <w:szCs w:val="14"/>
        </w:rPr>
      </w:pPr>
      <w:r>
        <w:rPr>
          <w:rFonts w:ascii="Century" w:hAnsi="Century"/>
          <w:szCs w:val="14"/>
        </w:rPr>
        <w:t xml:space="preserve">Le taux de césarienne </w:t>
      </w:r>
      <w:r w:rsidR="001F5F14" w:rsidRPr="00DA1837">
        <w:rPr>
          <w:rFonts w:ascii="Century" w:hAnsi="Century"/>
          <w:szCs w:val="14"/>
        </w:rPr>
        <w:t>est passé de 3,35% au premier semestre à 4,41% avec une moyenne annuelle de 3,88 % comparativement à la norme nationale qui est de 5% ;</w:t>
      </w:r>
    </w:p>
    <w:p w:rsidR="001F5F14" w:rsidRPr="00DA1837" w:rsidRDefault="001F5F14" w:rsidP="001F5F14">
      <w:pPr>
        <w:pStyle w:val="Paragraphedeliste"/>
        <w:rPr>
          <w:rFonts w:ascii="Century" w:hAnsi="Century"/>
          <w:sz w:val="6"/>
          <w:szCs w:val="14"/>
        </w:rPr>
      </w:pPr>
    </w:p>
    <w:p w:rsidR="001F5F14" w:rsidRPr="00DA1837" w:rsidRDefault="001F5F14" w:rsidP="00D30E20">
      <w:pPr>
        <w:pStyle w:val="Paragraphedeliste"/>
        <w:numPr>
          <w:ilvl w:val="0"/>
          <w:numId w:val="6"/>
        </w:numPr>
        <w:spacing w:after="0" w:line="240" w:lineRule="auto"/>
        <w:jc w:val="both"/>
        <w:rPr>
          <w:rFonts w:ascii="Century" w:hAnsi="Century"/>
          <w:szCs w:val="14"/>
        </w:rPr>
      </w:pPr>
      <w:r w:rsidRPr="00DA1837">
        <w:rPr>
          <w:rFonts w:ascii="Century" w:hAnsi="Century"/>
          <w:szCs w:val="14"/>
        </w:rPr>
        <w:t>Le taux de couverture en planification familiale, est resté constant durant l’année (13%) ;</w:t>
      </w:r>
    </w:p>
    <w:p w:rsidR="001F5F14" w:rsidRPr="003458E7" w:rsidRDefault="001F5F14" w:rsidP="001F5F14">
      <w:pPr>
        <w:pStyle w:val="Paragraphedeliste"/>
        <w:rPr>
          <w:rFonts w:ascii="Century" w:hAnsi="Century"/>
          <w:sz w:val="4"/>
          <w:szCs w:val="14"/>
        </w:rPr>
      </w:pPr>
    </w:p>
    <w:p w:rsidR="001F5F14" w:rsidRPr="00DA1837" w:rsidRDefault="001F5F14" w:rsidP="00D30E20">
      <w:pPr>
        <w:pStyle w:val="Paragraphedeliste"/>
        <w:numPr>
          <w:ilvl w:val="0"/>
          <w:numId w:val="6"/>
        </w:numPr>
        <w:spacing w:after="0" w:line="240" w:lineRule="auto"/>
        <w:jc w:val="both"/>
        <w:rPr>
          <w:rFonts w:ascii="Century" w:hAnsi="Century"/>
          <w:szCs w:val="14"/>
        </w:rPr>
      </w:pPr>
      <w:r w:rsidRPr="00DA1837">
        <w:rPr>
          <w:rFonts w:ascii="Century" w:hAnsi="Century"/>
          <w:szCs w:val="14"/>
        </w:rPr>
        <w:t>Le taux de couverture vaccinale au BCG a été de 110 % au premier semestre contre 94% au second semestre soit une moyenne de 102,5 ;</w:t>
      </w:r>
    </w:p>
    <w:p w:rsidR="001F5F14" w:rsidRPr="00DA1837" w:rsidRDefault="001F5F14" w:rsidP="001F5F14">
      <w:pPr>
        <w:pStyle w:val="Paragraphedeliste"/>
        <w:rPr>
          <w:rFonts w:ascii="Century" w:hAnsi="Century"/>
          <w:sz w:val="4"/>
          <w:szCs w:val="14"/>
        </w:rPr>
      </w:pPr>
    </w:p>
    <w:p w:rsidR="001F5F14" w:rsidRPr="00DA1837" w:rsidRDefault="001F5F14" w:rsidP="00D30E20">
      <w:pPr>
        <w:pStyle w:val="Paragraphedeliste"/>
        <w:numPr>
          <w:ilvl w:val="0"/>
          <w:numId w:val="6"/>
        </w:numPr>
        <w:spacing w:after="0" w:line="240" w:lineRule="auto"/>
        <w:jc w:val="both"/>
        <w:rPr>
          <w:rFonts w:ascii="Century" w:hAnsi="Century"/>
          <w:szCs w:val="14"/>
        </w:rPr>
      </w:pPr>
      <w:r w:rsidRPr="00DA1837">
        <w:rPr>
          <w:rFonts w:ascii="Century" w:hAnsi="Century"/>
          <w:szCs w:val="14"/>
        </w:rPr>
        <w:t xml:space="preserve">Le taux de couverture vaccinale au VPO3 a été de 106% au premier semestre contre 94,5 % au second semestre soit une moyenne annuelle de 100, 25 % ;  </w:t>
      </w:r>
    </w:p>
    <w:p w:rsidR="001F5F14" w:rsidRPr="003458E7" w:rsidRDefault="001F5F14" w:rsidP="001F5F14">
      <w:pPr>
        <w:spacing w:after="0" w:line="240" w:lineRule="auto"/>
        <w:jc w:val="both"/>
        <w:rPr>
          <w:rFonts w:ascii="Century" w:hAnsi="Century"/>
          <w:sz w:val="4"/>
          <w:szCs w:val="14"/>
        </w:rPr>
      </w:pPr>
    </w:p>
    <w:p w:rsidR="001F5F14" w:rsidRPr="00DA1837" w:rsidRDefault="001F5F14" w:rsidP="00D30E20">
      <w:pPr>
        <w:pStyle w:val="Paragraphedeliste"/>
        <w:numPr>
          <w:ilvl w:val="0"/>
          <w:numId w:val="6"/>
        </w:numPr>
        <w:spacing w:after="0" w:line="240" w:lineRule="auto"/>
        <w:jc w:val="both"/>
        <w:rPr>
          <w:rFonts w:ascii="Century" w:hAnsi="Century"/>
          <w:szCs w:val="14"/>
        </w:rPr>
      </w:pPr>
      <w:r w:rsidRPr="00DA1837">
        <w:rPr>
          <w:rFonts w:ascii="Century" w:hAnsi="Century"/>
          <w:szCs w:val="14"/>
        </w:rPr>
        <w:t>Le taux de couverture vaccinale au PENTA3 a été de 105 % au premier semestre contre 95 % au second semestre soit une moyenne annuelle de 100 % ;</w:t>
      </w:r>
    </w:p>
    <w:p w:rsidR="001F5F14" w:rsidRPr="00DA1837" w:rsidRDefault="001F5F14" w:rsidP="001F5F14">
      <w:pPr>
        <w:pStyle w:val="Paragraphedeliste"/>
        <w:rPr>
          <w:rFonts w:ascii="Century" w:hAnsi="Century"/>
          <w:sz w:val="4"/>
          <w:szCs w:val="14"/>
        </w:rPr>
      </w:pPr>
    </w:p>
    <w:p w:rsidR="001F5F14" w:rsidRPr="00DA1837" w:rsidRDefault="001F5F14" w:rsidP="00D30E20">
      <w:pPr>
        <w:pStyle w:val="Paragraphedeliste"/>
        <w:numPr>
          <w:ilvl w:val="0"/>
          <w:numId w:val="6"/>
        </w:numPr>
        <w:spacing w:after="0" w:line="240" w:lineRule="auto"/>
        <w:jc w:val="both"/>
        <w:rPr>
          <w:rFonts w:ascii="Century" w:hAnsi="Century"/>
          <w:szCs w:val="14"/>
        </w:rPr>
      </w:pPr>
      <w:r w:rsidRPr="00DA1837">
        <w:rPr>
          <w:rFonts w:ascii="Century" w:hAnsi="Century"/>
          <w:szCs w:val="14"/>
        </w:rPr>
        <w:t>Le taux de couverture vaccinale au VAR a été de 107 % au premier semestre contre 94 % au second semestre so</w:t>
      </w:r>
      <w:r w:rsidR="00765121">
        <w:rPr>
          <w:rFonts w:ascii="Century" w:hAnsi="Century"/>
          <w:szCs w:val="14"/>
        </w:rPr>
        <w:t>it une moyenne annuelle de 100,</w:t>
      </w:r>
      <w:r w:rsidRPr="00DA1837">
        <w:rPr>
          <w:rFonts w:ascii="Century" w:hAnsi="Century"/>
          <w:szCs w:val="14"/>
        </w:rPr>
        <w:t>5 % ;</w:t>
      </w:r>
    </w:p>
    <w:p w:rsidR="001F5F14" w:rsidRPr="003458E7" w:rsidRDefault="001F5F14" w:rsidP="001F5F14">
      <w:pPr>
        <w:pStyle w:val="Paragraphedeliste"/>
        <w:rPr>
          <w:rFonts w:ascii="Century" w:hAnsi="Century"/>
          <w:sz w:val="4"/>
          <w:szCs w:val="14"/>
        </w:rPr>
      </w:pPr>
    </w:p>
    <w:p w:rsidR="001F5F14" w:rsidRPr="00DA1837" w:rsidRDefault="001F5F14" w:rsidP="00D30E20">
      <w:pPr>
        <w:pStyle w:val="Paragraphedeliste"/>
        <w:numPr>
          <w:ilvl w:val="0"/>
          <w:numId w:val="6"/>
        </w:numPr>
        <w:spacing w:after="0" w:line="240" w:lineRule="auto"/>
        <w:jc w:val="both"/>
        <w:rPr>
          <w:rFonts w:ascii="Century" w:hAnsi="Century"/>
          <w:szCs w:val="14"/>
        </w:rPr>
      </w:pPr>
      <w:r w:rsidRPr="00DA1837">
        <w:rPr>
          <w:rFonts w:ascii="Century" w:hAnsi="Century"/>
          <w:szCs w:val="14"/>
        </w:rPr>
        <w:t>Le taux de couverture vaccinale au VA2 + a été de 83,5 % au premier semestre contre 83 % au second semestre soit une moyenne annuelle de 83,25 % ;</w:t>
      </w:r>
    </w:p>
    <w:p w:rsidR="001F5F14" w:rsidRPr="003458E7" w:rsidRDefault="001F5F14" w:rsidP="001F5F14">
      <w:pPr>
        <w:spacing w:after="0" w:line="240" w:lineRule="auto"/>
        <w:jc w:val="both"/>
        <w:rPr>
          <w:rFonts w:ascii="Century" w:hAnsi="Century"/>
          <w:sz w:val="8"/>
          <w:szCs w:val="14"/>
        </w:rPr>
      </w:pPr>
    </w:p>
    <w:p w:rsidR="001F5F14" w:rsidRPr="00DA1837" w:rsidRDefault="001F5F14" w:rsidP="001F5F14">
      <w:pPr>
        <w:spacing w:after="0" w:line="240" w:lineRule="auto"/>
        <w:jc w:val="both"/>
        <w:rPr>
          <w:rFonts w:ascii="Century" w:hAnsi="Century"/>
          <w:i/>
          <w:sz w:val="20"/>
          <w:szCs w:val="14"/>
        </w:rPr>
      </w:pPr>
      <w:r w:rsidRPr="00DA1837">
        <w:rPr>
          <w:rFonts w:ascii="Century" w:hAnsi="Century"/>
          <w:i/>
          <w:sz w:val="20"/>
          <w:szCs w:val="14"/>
        </w:rPr>
        <w:t>A4 : Renforcer les capacités des personnels et les moyens des services pour améliorer la prise en charge intégrée des Maladies de l'Enfant et du nouveau-né (PECIMNE</w:t>
      </w:r>
    </w:p>
    <w:p w:rsidR="001F5F14" w:rsidRPr="00DA1837" w:rsidRDefault="001F5F14" w:rsidP="001F5F14">
      <w:pPr>
        <w:spacing w:after="0" w:line="240" w:lineRule="auto"/>
        <w:jc w:val="both"/>
        <w:rPr>
          <w:rFonts w:ascii="Century" w:hAnsi="Century"/>
          <w:i/>
          <w:sz w:val="6"/>
          <w:szCs w:val="14"/>
        </w:rPr>
      </w:pPr>
    </w:p>
    <w:p w:rsidR="001F5F14" w:rsidRDefault="001F5F14" w:rsidP="00D30E20">
      <w:pPr>
        <w:pStyle w:val="Paragraphedeliste"/>
        <w:numPr>
          <w:ilvl w:val="0"/>
          <w:numId w:val="7"/>
        </w:numPr>
        <w:spacing w:after="0" w:line="240" w:lineRule="auto"/>
        <w:jc w:val="both"/>
        <w:rPr>
          <w:rFonts w:ascii="Century" w:hAnsi="Century"/>
          <w:szCs w:val="14"/>
        </w:rPr>
      </w:pPr>
      <w:r w:rsidRPr="00DA1837">
        <w:rPr>
          <w:rFonts w:ascii="Century" w:hAnsi="Century"/>
          <w:szCs w:val="14"/>
        </w:rPr>
        <w:t>La couverture effective au PEV est de 88 % au second semestre contre 86 % au premier  semestre soi</w:t>
      </w:r>
      <w:r w:rsidR="003D7158">
        <w:rPr>
          <w:rFonts w:ascii="Century" w:hAnsi="Century"/>
          <w:szCs w:val="14"/>
        </w:rPr>
        <w:t>t une moyenne annuelle de 87 % ;</w:t>
      </w:r>
    </w:p>
    <w:p w:rsidR="003D7158" w:rsidRPr="003D7158" w:rsidRDefault="003D7158" w:rsidP="003D7158">
      <w:pPr>
        <w:pStyle w:val="Paragraphedeliste"/>
        <w:spacing w:after="0" w:line="240" w:lineRule="auto"/>
        <w:ind w:left="845"/>
        <w:jc w:val="both"/>
        <w:rPr>
          <w:rFonts w:ascii="Century" w:hAnsi="Century"/>
          <w:sz w:val="2"/>
          <w:szCs w:val="14"/>
        </w:rPr>
      </w:pPr>
    </w:p>
    <w:p w:rsidR="001F5F14" w:rsidRPr="00DA1837" w:rsidRDefault="001F5F14" w:rsidP="001F5F14">
      <w:pPr>
        <w:pStyle w:val="Paragraphedeliste"/>
        <w:spacing w:after="0" w:line="240" w:lineRule="auto"/>
        <w:ind w:left="845"/>
        <w:jc w:val="both"/>
        <w:rPr>
          <w:rFonts w:ascii="Century" w:hAnsi="Century"/>
          <w:sz w:val="6"/>
          <w:szCs w:val="14"/>
        </w:rPr>
      </w:pPr>
    </w:p>
    <w:p w:rsidR="001F5F14" w:rsidRPr="00DA1837" w:rsidRDefault="001F5F14" w:rsidP="00D30E20">
      <w:pPr>
        <w:pStyle w:val="Paragraphedeliste"/>
        <w:numPr>
          <w:ilvl w:val="0"/>
          <w:numId w:val="7"/>
        </w:numPr>
        <w:spacing w:after="0" w:line="240" w:lineRule="auto"/>
        <w:jc w:val="both"/>
        <w:rPr>
          <w:rFonts w:ascii="Century" w:hAnsi="Century"/>
          <w:szCs w:val="14"/>
        </w:rPr>
      </w:pPr>
      <w:r w:rsidRPr="00DA1837">
        <w:rPr>
          <w:rFonts w:ascii="Century" w:hAnsi="Century"/>
          <w:szCs w:val="14"/>
        </w:rPr>
        <w:t>La couverture effective en CPC est de 18 % au second semestre contre 19 % au premier  semestre soit une moyenne annuelle de 17 % ;</w:t>
      </w:r>
    </w:p>
    <w:p w:rsidR="001F5F14" w:rsidRPr="003458E7" w:rsidRDefault="001F5F14" w:rsidP="001F5F14">
      <w:pPr>
        <w:spacing w:after="0" w:line="240" w:lineRule="auto"/>
        <w:jc w:val="both"/>
        <w:rPr>
          <w:rFonts w:ascii="Century" w:hAnsi="Century"/>
          <w:sz w:val="6"/>
          <w:szCs w:val="14"/>
        </w:rPr>
      </w:pPr>
    </w:p>
    <w:p w:rsidR="001F5F14" w:rsidRPr="00DA1837" w:rsidRDefault="001F5F14" w:rsidP="001F5F14">
      <w:pPr>
        <w:spacing w:after="0" w:line="240" w:lineRule="auto"/>
        <w:jc w:val="both"/>
        <w:rPr>
          <w:rFonts w:ascii="Century" w:hAnsi="Century"/>
          <w:i/>
          <w:sz w:val="20"/>
          <w:szCs w:val="14"/>
        </w:rPr>
      </w:pPr>
      <w:r w:rsidRPr="00DA1837">
        <w:rPr>
          <w:rFonts w:ascii="Century" w:hAnsi="Century"/>
          <w:szCs w:val="14"/>
        </w:rPr>
        <w:t>A5 :</w:t>
      </w:r>
      <w:r w:rsidRPr="00DA1837">
        <w:rPr>
          <w:sz w:val="14"/>
          <w:szCs w:val="14"/>
        </w:rPr>
        <w:t xml:space="preserve"> </w:t>
      </w:r>
      <w:r w:rsidRPr="00DA1837">
        <w:rPr>
          <w:rFonts w:ascii="Century" w:hAnsi="Century"/>
          <w:i/>
          <w:sz w:val="20"/>
          <w:szCs w:val="14"/>
        </w:rPr>
        <w:t>Renforcer les capacités des personnels et les moyens des services pour améliorer les activités de prévention et de lutte contre la malnutrition au niveau des structures sanitaires et communautaires</w:t>
      </w:r>
    </w:p>
    <w:p w:rsidR="001F5F14" w:rsidRPr="00DA1837" w:rsidRDefault="001F5F14" w:rsidP="001F5F14">
      <w:pPr>
        <w:spacing w:after="0" w:line="240" w:lineRule="auto"/>
        <w:jc w:val="both"/>
        <w:rPr>
          <w:rFonts w:ascii="Century" w:hAnsi="Century"/>
          <w:i/>
          <w:sz w:val="2"/>
          <w:szCs w:val="14"/>
        </w:rPr>
      </w:pPr>
    </w:p>
    <w:p w:rsidR="001F5F14" w:rsidRPr="003458E7" w:rsidRDefault="001F5F14" w:rsidP="00D30E20">
      <w:pPr>
        <w:pStyle w:val="Paragraphedeliste"/>
        <w:numPr>
          <w:ilvl w:val="0"/>
          <w:numId w:val="8"/>
        </w:numPr>
        <w:spacing w:after="0" w:line="240" w:lineRule="auto"/>
        <w:jc w:val="both"/>
        <w:rPr>
          <w:rFonts w:ascii="Century" w:hAnsi="Century"/>
          <w:sz w:val="20"/>
          <w:szCs w:val="14"/>
        </w:rPr>
      </w:pPr>
      <w:r w:rsidRPr="00DA1837">
        <w:rPr>
          <w:rFonts w:ascii="Century" w:hAnsi="Century"/>
          <w:szCs w:val="14"/>
        </w:rPr>
        <w:t>Le Taux de guérison au niveau des CRENAS est passé de 7 % au premier semestre contre 0,17 au second semestre. Cette contreperformance est due</w:t>
      </w:r>
      <w:r w:rsidR="003458E7">
        <w:rPr>
          <w:rFonts w:ascii="Century" w:hAnsi="Century"/>
          <w:szCs w:val="14"/>
        </w:rPr>
        <w:t xml:space="preserve"> à</w:t>
      </w:r>
      <w:r w:rsidRPr="00DA1837">
        <w:rPr>
          <w:rFonts w:ascii="Century" w:hAnsi="Century"/>
          <w:szCs w:val="14"/>
        </w:rPr>
        <w:t xml:space="preserve"> l’insuffisance d’agents formés et au manque d’aliment</w:t>
      </w:r>
      <w:r w:rsidR="003458E7">
        <w:rPr>
          <w:rFonts w:ascii="Century" w:hAnsi="Century"/>
          <w:szCs w:val="14"/>
        </w:rPr>
        <w:t>s</w:t>
      </w:r>
      <w:r w:rsidRPr="00DA1837">
        <w:rPr>
          <w:rFonts w:ascii="Century" w:hAnsi="Century"/>
          <w:szCs w:val="14"/>
        </w:rPr>
        <w:t xml:space="preserve"> thérapeutiques prêts à l’emploi</w:t>
      </w:r>
      <w:r w:rsidR="003458E7">
        <w:rPr>
          <w:rFonts w:ascii="Century" w:hAnsi="Century"/>
          <w:szCs w:val="14"/>
        </w:rPr>
        <w:t xml:space="preserve"> (ATPE)</w:t>
      </w:r>
      <w:r w:rsidRPr="00DA1837">
        <w:rPr>
          <w:rFonts w:ascii="Century" w:hAnsi="Century"/>
          <w:szCs w:val="14"/>
        </w:rPr>
        <w:t>.</w:t>
      </w:r>
    </w:p>
    <w:p w:rsidR="001F5F14" w:rsidRPr="003458E7" w:rsidRDefault="001F5F14" w:rsidP="00D30E20">
      <w:pPr>
        <w:pStyle w:val="Paragraphedeliste"/>
        <w:numPr>
          <w:ilvl w:val="0"/>
          <w:numId w:val="8"/>
        </w:numPr>
        <w:spacing w:after="0" w:line="240" w:lineRule="auto"/>
        <w:jc w:val="both"/>
        <w:rPr>
          <w:rFonts w:ascii="Century" w:hAnsi="Century"/>
          <w:sz w:val="20"/>
          <w:szCs w:val="14"/>
        </w:rPr>
      </w:pPr>
      <w:r w:rsidRPr="003458E7">
        <w:rPr>
          <w:rFonts w:ascii="Century" w:hAnsi="Century"/>
          <w:bCs/>
        </w:rPr>
        <w:t>Dans le cadre du partenariat avec l’Unicef, 400 agents communautaires ont été formés sur fond PASA sur le protocole de prise en charge des maladies de l’enfant, 300 groupements féminins mis en réseau et qui font la promotion des bonnes pratiques en matière de nutrition. Ce qui a permis de:</w:t>
      </w:r>
    </w:p>
    <w:p w:rsidR="001F5F14" w:rsidRPr="00DA1837" w:rsidRDefault="001F5F14" w:rsidP="00D30E20">
      <w:pPr>
        <w:pStyle w:val="Paragraphedeliste"/>
        <w:numPr>
          <w:ilvl w:val="0"/>
          <w:numId w:val="8"/>
        </w:numPr>
        <w:tabs>
          <w:tab w:val="num" w:pos="720"/>
        </w:tabs>
        <w:spacing w:after="0" w:line="240" w:lineRule="auto"/>
        <w:jc w:val="both"/>
        <w:rPr>
          <w:rFonts w:ascii="Century" w:hAnsi="Century"/>
          <w:bCs/>
        </w:rPr>
      </w:pPr>
      <w:r w:rsidRPr="00DA1837">
        <w:rPr>
          <w:rFonts w:ascii="Century" w:hAnsi="Century"/>
          <w:bCs/>
        </w:rPr>
        <w:t>Sensibiliser 195,989 personnes sur l’alimentation du nourrisson et du jeune enfant ;</w:t>
      </w:r>
    </w:p>
    <w:p w:rsidR="003458E7" w:rsidRDefault="001F5F14" w:rsidP="00D30E20">
      <w:pPr>
        <w:pStyle w:val="Paragraphedeliste"/>
        <w:numPr>
          <w:ilvl w:val="0"/>
          <w:numId w:val="8"/>
        </w:numPr>
        <w:tabs>
          <w:tab w:val="num" w:pos="720"/>
        </w:tabs>
        <w:spacing w:after="0" w:line="240" w:lineRule="auto"/>
        <w:jc w:val="both"/>
        <w:rPr>
          <w:rFonts w:ascii="Century" w:hAnsi="Century"/>
          <w:bCs/>
        </w:rPr>
      </w:pPr>
      <w:r w:rsidRPr="003458E7">
        <w:rPr>
          <w:rFonts w:ascii="Century" w:hAnsi="Century"/>
          <w:bCs/>
        </w:rPr>
        <w:t xml:space="preserve"> Dépister 148,597 enfants de 6 à 59 mois </w:t>
      </w:r>
      <w:r w:rsidR="003458E7">
        <w:rPr>
          <w:rFonts w:ascii="Century" w:hAnsi="Century"/>
          <w:bCs/>
        </w:rPr>
        <w:t>malnutris modérés ;</w:t>
      </w:r>
    </w:p>
    <w:p w:rsidR="001F5F14" w:rsidRPr="003458E7" w:rsidRDefault="001F5F14" w:rsidP="00D30E20">
      <w:pPr>
        <w:pStyle w:val="Paragraphedeliste"/>
        <w:numPr>
          <w:ilvl w:val="0"/>
          <w:numId w:val="8"/>
        </w:numPr>
        <w:tabs>
          <w:tab w:val="num" w:pos="720"/>
        </w:tabs>
        <w:spacing w:after="0" w:line="240" w:lineRule="auto"/>
        <w:jc w:val="both"/>
        <w:rPr>
          <w:rFonts w:ascii="Century" w:hAnsi="Century"/>
          <w:bCs/>
        </w:rPr>
      </w:pPr>
      <w:r w:rsidRPr="003458E7">
        <w:rPr>
          <w:rFonts w:ascii="Century" w:hAnsi="Century"/>
          <w:bCs/>
        </w:rPr>
        <w:t>Organiser 1,008 séance de démonstrations culinaires ;</w:t>
      </w:r>
    </w:p>
    <w:p w:rsidR="001F5F14" w:rsidRPr="00DA1837" w:rsidRDefault="003458E7" w:rsidP="00D30E20">
      <w:pPr>
        <w:pStyle w:val="Paragraphedeliste"/>
        <w:numPr>
          <w:ilvl w:val="0"/>
          <w:numId w:val="8"/>
        </w:numPr>
        <w:tabs>
          <w:tab w:val="num" w:pos="720"/>
        </w:tabs>
        <w:spacing w:after="0" w:line="240" w:lineRule="auto"/>
        <w:jc w:val="both"/>
        <w:rPr>
          <w:rFonts w:ascii="Century" w:hAnsi="Century"/>
          <w:bCs/>
        </w:rPr>
      </w:pPr>
      <w:r w:rsidRPr="00DA1837">
        <w:rPr>
          <w:rFonts w:ascii="Century" w:hAnsi="Century"/>
          <w:bCs/>
        </w:rPr>
        <w:t>246,164 enfants de 6 à 59 mois en 2015, 252,074 en 2016 et 178,075 en 2017</w:t>
      </w:r>
      <w:r>
        <w:rPr>
          <w:rFonts w:ascii="Century" w:hAnsi="Century"/>
          <w:bCs/>
        </w:rPr>
        <w:t xml:space="preserve"> ont bénéficié d’une s</w:t>
      </w:r>
      <w:r w:rsidR="001F5F14" w:rsidRPr="00DA1837">
        <w:rPr>
          <w:rFonts w:ascii="Century" w:hAnsi="Century"/>
          <w:bCs/>
        </w:rPr>
        <w:t>upplémentation en Vit A ;</w:t>
      </w:r>
    </w:p>
    <w:p w:rsidR="001F5F14" w:rsidRPr="00DA1837" w:rsidRDefault="001F5F14" w:rsidP="00D30E20">
      <w:pPr>
        <w:pStyle w:val="Paragraphedeliste"/>
        <w:numPr>
          <w:ilvl w:val="0"/>
          <w:numId w:val="8"/>
        </w:numPr>
        <w:tabs>
          <w:tab w:val="num" w:pos="720"/>
        </w:tabs>
        <w:spacing w:after="0" w:line="240" w:lineRule="auto"/>
        <w:jc w:val="both"/>
        <w:rPr>
          <w:rFonts w:ascii="Century" w:hAnsi="Century"/>
          <w:bCs/>
        </w:rPr>
      </w:pPr>
      <w:r w:rsidRPr="00DA1837">
        <w:rPr>
          <w:rFonts w:ascii="Century" w:hAnsi="Century"/>
          <w:bCs/>
        </w:rPr>
        <w:t>Conduite d’une étude sur la teneur en iode du sel disponible sur le marché de N'</w:t>
      </w:r>
      <w:proofErr w:type="spellStart"/>
      <w:r w:rsidRPr="00DA1837">
        <w:rPr>
          <w:rFonts w:ascii="Century" w:hAnsi="Century"/>
          <w:bCs/>
        </w:rPr>
        <w:t>Zérékoré</w:t>
      </w:r>
      <w:proofErr w:type="spellEnd"/>
      <w:r w:rsidRPr="00DA1837">
        <w:rPr>
          <w:rFonts w:ascii="Century" w:hAnsi="Century"/>
          <w:bCs/>
        </w:rPr>
        <w:t xml:space="preserve"> et renforcement du contrôle de qualité par la douane (formation et dotation en kit test iode) ;</w:t>
      </w:r>
    </w:p>
    <w:p w:rsidR="001F5F14" w:rsidRPr="00DA1837" w:rsidRDefault="001F5F14" w:rsidP="00D30E20">
      <w:pPr>
        <w:pStyle w:val="Paragraphedeliste"/>
        <w:numPr>
          <w:ilvl w:val="0"/>
          <w:numId w:val="8"/>
        </w:numPr>
        <w:tabs>
          <w:tab w:val="num" w:pos="720"/>
        </w:tabs>
        <w:spacing w:after="0" w:line="240" w:lineRule="auto"/>
        <w:jc w:val="both"/>
        <w:rPr>
          <w:rFonts w:ascii="Century" w:hAnsi="Century"/>
          <w:bCs/>
        </w:rPr>
      </w:pPr>
      <w:r w:rsidRPr="00DA1837">
        <w:rPr>
          <w:rFonts w:ascii="Century" w:hAnsi="Century"/>
          <w:bCs/>
        </w:rPr>
        <w:t>160 prestataires (CCS et leurs suppléants) des 77 CS ont été formés et recyclés sur le protocole de prise en charge de la malnutrition aigüe</w:t>
      </w:r>
      <w:r w:rsidR="00EF1FF8">
        <w:rPr>
          <w:rFonts w:ascii="Century" w:hAnsi="Century"/>
          <w:bCs/>
        </w:rPr>
        <w:t xml:space="preserve"> sévère</w:t>
      </w:r>
      <w:r w:rsidRPr="00DA1837">
        <w:rPr>
          <w:rFonts w:ascii="Century" w:hAnsi="Century"/>
          <w:bCs/>
        </w:rPr>
        <w:t>;</w:t>
      </w:r>
    </w:p>
    <w:p w:rsidR="001F5F14" w:rsidRPr="00EF1FF8" w:rsidRDefault="001F5F14" w:rsidP="00D30E20">
      <w:pPr>
        <w:pStyle w:val="Paragraphedeliste"/>
        <w:numPr>
          <w:ilvl w:val="0"/>
          <w:numId w:val="8"/>
        </w:numPr>
        <w:tabs>
          <w:tab w:val="num" w:pos="720"/>
        </w:tabs>
        <w:spacing w:after="0" w:line="240" w:lineRule="auto"/>
        <w:jc w:val="both"/>
        <w:rPr>
          <w:rFonts w:ascii="Century" w:hAnsi="Century"/>
          <w:bCs/>
        </w:rPr>
      </w:pPr>
      <w:r w:rsidRPr="00DA1837">
        <w:rPr>
          <w:rFonts w:ascii="Century" w:hAnsi="Century"/>
          <w:bCs/>
        </w:rPr>
        <w:t>De janvier 2015 à décembre 2017, 33,138 enfants de 6-59 mois souffrant</w:t>
      </w:r>
      <w:r w:rsidR="00EF1FF8">
        <w:rPr>
          <w:rFonts w:ascii="Century" w:hAnsi="Century"/>
          <w:bCs/>
        </w:rPr>
        <w:t>s</w:t>
      </w:r>
      <w:r w:rsidRPr="00DA1837">
        <w:rPr>
          <w:rFonts w:ascii="Century" w:hAnsi="Century"/>
          <w:bCs/>
        </w:rPr>
        <w:t xml:space="preserve"> de malnutrition aigüe sévère ont été admis et ont bénéficié d’un traitement dans </w:t>
      </w:r>
      <w:r w:rsidR="00EF1FF8">
        <w:rPr>
          <w:rFonts w:ascii="Century" w:hAnsi="Century"/>
          <w:bCs/>
        </w:rPr>
        <w:t xml:space="preserve">les </w:t>
      </w:r>
      <w:r w:rsidRPr="00DA1837">
        <w:rPr>
          <w:rFonts w:ascii="Century" w:hAnsi="Century"/>
          <w:bCs/>
        </w:rPr>
        <w:t>centres de santé et hôpitaux de la région.</w:t>
      </w:r>
      <w:r w:rsidR="00EF1FF8">
        <w:rPr>
          <w:rFonts w:ascii="Century" w:hAnsi="Century"/>
          <w:bCs/>
        </w:rPr>
        <w:t xml:space="preserve"> </w:t>
      </w:r>
    </w:p>
    <w:p w:rsidR="00EF1FF8" w:rsidRPr="00EF1FF8" w:rsidRDefault="00EF1FF8" w:rsidP="00EF1FF8">
      <w:pPr>
        <w:pStyle w:val="Paragraphedeliste"/>
        <w:spacing w:after="0" w:line="240" w:lineRule="auto"/>
        <w:ind w:left="1068"/>
        <w:jc w:val="both"/>
        <w:rPr>
          <w:rFonts w:ascii="Century" w:hAnsi="Century"/>
          <w:bCs/>
          <w:sz w:val="4"/>
        </w:rPr>
      </w:pPr>
    </w:p>
    <w:p w:rsidR="001F5F14" w:rsidRPr="00EF1FF8" w:rsidRDefault="001F5F14" w:rsidP="00EF1FF8">
      <w:pPr>
        <w:spacing w:after="0"/>
        <w:rPr>
          <w:rFonts w:ascii="Century" w:hAnsi="Century"/>
          <w:i/>
          <w:color w:val="000000"/>
          <w:sz w:val="2"/>
          <w:szCs w:val="20"/>
        </w:rPr>
      </w:pPr>
    </w:p>
    <w:p w:rsidR="001F5F14" w:rsidRDefault="00627110" w:rsidP="00EF1FF8">
      <w:pPr>
        <w:spacing w:after="0"/>
        <w:jc w:val="both"/>
        <w:rPr>
          <w:rFonts w:ascii="Century" w:hAnsi="Century"/>
          <w:b/>
          <w:bCs/>
          <w:color w:val="000000"/>
          <w:sz w:val="20"/>
          <w:szCs w:val="20"/>
        </w:rPr>
      </w:pPr>
      <w:r w:rsidRPr="00627110">
        <w:rPr>
          <w:rFonts w:ascii="Century" w:hAnsi="Century"/>
          <w:b/>
          <w:bCs/>
          <w:color w:val="000000"/>
          <w:sz w:val="20"/>
          <w:szCs w:val="20"/>
        </w:rPr>
        <w:t>SR2.3 La collaboration entre les Directions Préfectorales Sanitaires et les Collectivités locales (CL) est renforcée</w:t>
      </w:r>
    </w:p>
    <w:p w:rsidR="00627110" w:rsidRPr="00627110" w:rsidRDefault="00627110" w:rsidP="001F5F14">
      <w:pPr>
        <w:spacing w:after="0"/>
        <w:jc w:val="both"/>
        <w:rPr>
          <w:rFonts w:ascii="Century" w:hAnsi="Century"/>
          <w:i/>
          <w:sz w:val="6"/>
          <w:szCs w:val="20"/>
        </w:rPr>
      </w:pPr>
    </w:p>
    <w:p w:rsidR="00627110" w:rsidRPr="003E2243" w:rsidRDefault="00627110" w:rsidP="00627110">
      <w:pPr>
        <w:spacing w:after="0" w:line="240" w:lineRule="auto"/>
        <w:jc w:val="both"/>
        <w:rPr>
          <w:rFonts w:ascii="Century" w:hAnsi="Century"/>
          <w:i/>
          <w:color w:val="000000"/>
          <w:sz w:val="20"/>
          <w:szCs w:val="20"/>
        </w:rPr>
      </w:pPr>
      <w:r w:rsidRPr="003E2243">
        <w:rPr>
          <w:rFonts w:ascii="Century" w:hAnsi="Century"/>
          <w:i/>
          <w:color w:val="000000"/>
          <w:sz w:val="20"/>
          <w:szCs w:val="20"/>
        </w:rPr>
        <w:lastRenderedPageBreak/>
        <w:t>A.1 Former les membres des Comités de Santé et d’Hygiène Publique (CSHP) et renforcer les Comités préfectoraux de santé pour la coordination des activités (CSHP, DPS, CL)</w:t>
      </w:r>
    </w:p>
    <w:p w:rsidR="00627110" w:rsidRPr="00627110" w:rsidRDefault="00627110" w:rsidP="00627110">
      <w:pPr>
        <w:spacing w:after="0" w:line="240" w:lineRule="auto"/>
        <w:jc w:val="both"/>
        <w:rPr>
          <w:color w:val="000000"/>
          <w:sz w:val="2"/>
          <w:szCs w:val="20"/>
        </w:rPr>
      </w:pPr>
    </w:p>
    <w:p w:rsidR="00627110" w:rsidRPr="00627110" w:rsidRDefault="00627110" w:rsidP="001F5F14">
      <w:pPr>
        <w:spacing w:after="0"/>
        <w:jc w:val="both"/>
        <w:rPr>
          <w:color w:val="000000"/>
          <w:sz w:val="4"/>
          <w:szCs w:val="20"/>
        </w:rPr>
      </w:pPr>
    </w:p>
    <w:p w:rsidR="00627110" w:rsidRPr="00A24955" w:rsidRDefault="00627110" w:rsidP="00627110">
      <w:pPr>
        <w:spacing w:after="0" w:line="240" w:lineRule="auto"/>
        <w:jc w:val="both"/>
        <w:rPr>
          <w:rFonts w:ascii="Century" w:hAnsi="Century"/>
          <w:bCs/>
        </w:rPr>
      </w:pPr>
      <w:r w:rsidRPr="00A24955">
        <w:rPr>
          <w:rFonts w:ascii="Century" w:hAnsi="Century"/>
          <w:bCs/>
        </w:rPr>
        <w:t xml:space="preserve">Le maillon  faible du système réside dans l’insuffisance et/ou le manque de collaboration entre les DPS et les collectivités locales. </w:t>
      </w:r>
    </w:p>
    <w:p w:rsidR="00627110" w:rsidRPr="00A24955" w:rsidRDefault="00627110" w:rsidP="00D30E20">
      <w:pPr>
        <w:pStyle w:val="Paragraphedeliste"/>
        <w:numPr>
          <w:ilvl w:val="0"/>
          <w:numId w:val="9"/>
        </w:numPr>
        <w:spacing w:after="0" w:line="240" w:lineRule="auto"/>
        <w:jc w:val="both"/>
        <w:rPr>
          <w:rFonts w:ascii="Century" w:hAnsi="Century"/>
          <w:szCs w:val="14"/>
        </w:rPr>
      </w:pPr>
      <w:r w:rsidRPr="00A24955">
        <w:rPr>
          <w:rFonts w:ascii="Century" w:hAnsi="Century"/>
          <w:bCs/>
        </w:rPr>
        <w:t xml:space="preserve">Depuis la mise en œuvre du PASA, </w:t>
      </w:r>
      <w:r w:rsidR="00B063B1">
        <w:rPr>
          <w:rFonts w:ascii="Century" w:hAnsi="Century"/>
          <w:bCs/>
        </w:rPr>
        <w:t xml:space="preserve">seulement les membres des COSAH des dix (10) centres de santé réhabilités à travers l’Unicef ont été formés </w:t>
      </w:r>
      <w:r w:rsidRPr="00A24955">
        <w:rPr>
          <w:rFonts w:ascii="Century" w:hAnsi="Century"/>
          <w:szCs w:val="14"/>
        </w:rPr>
        <w:t xml:space="preserve">en gestion des structures de santé de base (CS/PS) </w:t>
      </w:r>
    </w:p>
    <w:p w:rsidR="00627110" w:rsidRPr="00B25245" w:rsidRDefault="00627110" w:rsidP="00627110">
      <w:pPr>
        <w:pStyle w:val="Paragraphedeliste"/>
        <w:spacing w:after="0" w:line="240" w:lineRule="auto"/>
        <w:jc w:val="both"/>
        <w:rPr>
          <w:rFonts w:ascii="Century" w:hAnsi="Century"/>
          <w:sz w:val="6"/>
          <w:szCs w:val="14"/>
        </w:rPr>
      </w:pPr>
    </w:p>
    <w:p w:rsidR="00627110" w:rsidRPr="00B063B1" w:rsidRDefault="00B063B1" w:rsidP="00B063B1">
      <w:pPr>
        <w:pStyle w:val="Paragraphedeliste"/>
        <w:numPr>
          <w:ilvl w:val="0"/>
          <w:numId w:val="9"/>
        </w:numPr>
        <w:spacing w:after="0" w:line="240" w:lineRule="auto"/>
        <w:jc w:val="both"/>
        <w:rPr>
          <w:rFonts w:ascii="Century" w:hAnsi="Century"/>
          <w:szCs w:val="14"/>
        </w:rPr>
      </w:pPr>
      <w:r>
        <w:rPr>
          <w:rFonts w:ascii="Century" w:hAnsi="Century"/>
          <w:szCs w:val="14"/>
        </w:rPr>
        <w:t>Cependant, le renforcement de la collaboration entre les collectivités les DPS est en cours de réalisation à travers la subvention par un consortium d’ONG dirigé par Terre des Hommes.</w:t>
      </w:r>
    </w:p>
    <w:p w:rsidR="00627110" w:rsidRPr="00B25245" w:rsidRDefault="00627110" w:rsidP="00627110">
      <w:pPr>
        <w:spacing w:after="0" w:line="240" w:lineRule="auto"/>
        <w:jc w:val="both"/>
        <w:rPr>
          <w:rFonts w:ascii="Century" w:hAnsi="Century"/>
          <w:sz w:val="4"/>
          <w:szCs w:val="14"/>
        </w:rPr>
      </w:pPr>
    </w:p>
    <w:p w:rsidR="00627110" w:rsidRPr="00A24955" w:rsidRDefault="00627110" w:rsidP="00627110">
      <w:pPr>
        <w:pStyle w:val="Paragraphedeliste"/>
        <w:spacing w:after="0" w:line="240" w:lineRule="auto"/>
        <w:rPr>
          <w:rFonts w:ascii="Century" w:hAnsi="Century"/>
          <w:sz w:val="2"/>
          <w:szCs w:val="14"/>
        </w:rPr>
      </w:pPr>
    </w:p>
    <w:p w:rsidR="00627110" w:rsidRPr="00A24955" w:rsidRDefault="00627110" w:rsidP="00627110">
      <w:pPr>
        <w:spacing w:after="0" w:line="240" w:lineRule="auto"/>
        <w:rPr>
          <w:rFonts w:ascii="Century" w:hAnsi="Century"/>
          <w:i/>
          <w:sz w:val="20"/>
          <w:szCs w:val="14"/>
        </w:rPr>
      </w:pPr>
      <w:r w:rsidRPr="00A24955">
        <w:rPr>
          <w:rFonts w:ascii="Century" w:hAnsi="Century"/>
          <w:i/>
          <w:sz w:val="20"/>
          <w:szCs w:val="14"/>
        </w:rPr>
        <w:t>A2 : Appuyer financièrement  et suivre l’affectation et la prise en charge des RHS par les CL</w:t>
      </w:r>
    </w:p>
    <w:p w:rsidR="00627110" w:rsidRPr="00B25245" w:rsidRDefault="00627110" w:rsidP="00627110">
      <w:pPr>
        <w:spacing w:after="0" w:line="240" w:lineRule="auto"/>
        <w:jc w:val="both"/>
        <w:rPr>
          <w:rFonts w:ascii="Century" w:hAnsi="Century"/>
          <w:sz w:val="6"/>
          <w:szCs w:val="14"/>
        </w:rPr>
      </w:pPr>
    </w:p>
    <w:p w:rsidR="00627110" w:rsidRPr="00A24955" w:rsidRDefault="00B25245" w:rsidP="00D30E20">
      <w:pPr>
        <w:pStyle w:val="Paragraphedeliste"/>
        <w:numPr>
          <w:ilvl w:val="0"/>
          <w:numId w:val="9"/>
        </w:numPr>
        <w:spacing w:after="0" w:line="240" w:lineRule="auto"/>
        <w:jc w:val="both"/>
        <w:rPr>
          <w:rFonts w:ascii="Century" w:hAnsi="Century"/>
          <w:szCs w:val="14"/>
        </w:rPr>
      </w:pPr>
      <w:r>
        <w:rPr>
          <w:rFonts w:ascii="Century" w:hAnsi="Century"/>
          <w:szCs w:val="14"/>
        </w:rPr>
        <w:t xml:space="preserve">Aucun </w:t>
      </w:r>
      <w:r w:rsidR="000D2544">
        <w:rPr>
          <w:rFonts w:ascii="Century" w:hAnsi="Century"/>
          <w:szCs w:val="14"/>
        </w:rPr>
        <w:t>agent</w:t>
      </w:r>
      <w:r w:rsidR="00627110" w:rsidRPr="00A24955">
        <w:rPr>
          <w:rFonts w:ascii="Century" w:hAnsi="Century"/>
          <w:szCs w:val="14"/>
        </w:rPr>
        <w:t xml:space="preserve"> de santé </w:t>
      </w:r>
      <w:r>
        <w:rPr>
          <w:rFonts w:ascii="Century" w:hAnsi="Century"/>
          <w:szCs w:val="14"/>
        </w:rPr>
        <w:t xml:space="preserve">n’a été </w:t>
      </w:r>
      <w:r w:rsidR="00627110" w:rsidRPr="00A24955">
        <w:rPr>
          <w:rFonts w:ascii="Century" w:hAnsi="Century"/>
          <w:szCs w:val="14"/>
        </w:rPr>
        <w:t xml:space="preserve">pris en charge par les communes/collectivités locales ciblées grâce à l’appui du Projet. </w:t>
      </w:r>
      <w:r w:rsidR="00B063B1">
        <w:rPr>
          <w:rFonts w:ascii="Century" w:hAnsi="Century"/>
          <w:szCs w:val="14"/>
        </w:rPr>
        <w:t>Cet appui est prévu dans la subvention exécutée par Terre des Hommes, AGIL et PRIDE GUINEE</w:t>
      </w:r>
    </w:p>
    <w:p w:rsidR="00627110" w:rsidRPr="00B25245" w:rsidRDefault="00627110" w:rsidP="00627110">
      <w:pPr>
        <w:pStyle w:val="Paragraphedeliste"/>
        <w:spacing w:after="0" w:line="240" w:lineRule="auto"/>
        <w:jc w:val="both"/>
        <w:rPr>
          <w:rFonts w:ascii="Century" w:hAnsi="Century"/>
          <w:sz w:val="6"/>
          <w:szCs w:val="14"/>
        </w:rPr>
      </w:pPr>
    </w:p>
    <w:p w:rsidR="00627110" w:rsidRPr="00A24955" w:rsidRDefault="00627110" w:rsidP="00627110">
      <w:pPr>
        <w:spacing w:after="0" w:line="240" w:lineRule="auto"/>
        <w:jc w:val="both"/>
        <w:rPr>
          <w:rFonts w:ascii="Century" w:hAnsi="Century"/>
          <w:i/>
          <w:sz w:val="20"/>
          <w:szCs w:val="20"/>
        </w:rPr>
      </w:pPr>
      <w:r w:rsidRPr="00A24955">
        <w:rPr>
          <w:rFonts w:ascii="Century" w:hAnsi="Century"/>
          <w:i/>
          <w:sz w:val="20"/>
          <w:szCs w:val="20"/>
        </w:rPr>
        <w:t>A3 : Réaliser des expériences pilotes de financement de structures de soins primaires et de gestion de leurs ressources humaines et financières (fonds privés décentralisés,  mutuelles)</w:t>
      </w:r>
    </w:p>
    <w:p w:rsidR="00627110" w:rsidRPr="00A24955" w:rsidRDefault="00627110" w:rsidP="00627110">
      <w:pPr>
        <w:spacing w:after="0" w:line="240" w:lineRule="auto"/>
        <w:jc w:val="both"/>
        <w:rPr>
          <w:rFonts w:ascii="Century" w:hAnsi="Century"/>
          <w:i/>
          <w:sz w:val="6"/>
          <w:szCs w:val="20"/>
        </w:rPr>
      </w:pPr>
    </w:p>
    <w:p w:rsidR="00627110" w:rsidRPr="00A24955" w:rsidRDefault="00627110" w:rsidP="00D30E20">
      <w:pPr>
        <w:pStyle w:val="Paragraphedeliste"/>
        <w:numPr>
          <w:ilvl w:val="0"/>
          <w:numId w:val="9"/>
        </w:numPr>
        <w:spacing w:after="0" w:line="240" w:lineRule="auto"/>
        <w:jc w:val="both"/>
        <w:rPr>
          <w:rFonts w:ascii="Century" w:hAnsi="Century"/>
          <w:szCs w:val="14"/>
        </w:rPr>
      </w:pPr>
      <w:r w:rsidRPr="00A24955">
        <w:rPr>
          <w:rFonts w:ascii="Century" w:hAnsi="Century"/>
          <w:szCs w:val="14"/>
        </w:rPr>
        <w:t xml:space="preserve">Il n’y a pas eu d'organisations mutualistes rendues fonctionnelles grâce à l'appui du Projet ; </w:t>
      </w:r>
    </w:p>
    <w:p w:rsidR="00627110" w:rsidRPr="00A24955" w:rsidRDefault="00627110" w:rsidP="00627110">
      <w:pPr>
        <w:pStyle w:val="Paragraphedeliste"/>
        <w:spacing w:after="0" w:line="240" w:lineRule="auto"/>
        <w:jc w:val="both"/>
        <w:rPr>
          <w:rFonts w:ascii="Century" w:hAnsi="Century"/>
          <w:sz w:val="8"/>
          <w:szCs w:val="14"/>
        </w:rPr>
      </w:pPr>
      <w:r w:rsidRPr="00A24955">
        <w:rPr>
          <w:rFonts w:ascii="Century" w:hAnsi="Century"/>
          <w:szCs w:val="14"/>
        </w:rPr>
        <w:t xml:space="preserve"> </w:t>
      </w:r>
    </w:p>
    <w:p w:rsidR="00627110" w:rsidRPr="00A24955" w:rsidRDefault="00B25245" w:rsidP="00D30E20">
      <w:pPr>
        <w:pStyle w:val="Paragraphedeliste"/>
        <w:numPr>
          <w:ilvl w:val="0"/>
          <w:numId w:val="9"/>
        </w:numPr>
        <w:spacing w:after="0" w:line="240" w:lineRule="auto"/>
        <w:jc w:val="both"/>
        <w:rPr>
          <w:rFonts w:ascii="Century" w:hAnsi="Century"/>
          <w:szCs w:val="14"/>
        </w:rPr>
      </w:pPr>
      <w:r>
        <w:rPr>
          <w:rFonts w:ascii="Century" w:hAnsi="Century"/>
          <w:szCs w:val="14"/>
        </w:rPr>
        <w:t>Aucune collectivité locale ciblée</w:t>
      </w:r>
      <w:r w:rsidRPr="00A24955">
        <w:rPr>
          <w:rFonts w:ascii="Century" w:hAnsi="Century"/>
          <w:szCs w:val="14"/>
        </w:rPr>
        <w:t xml:space="preserve"> </w:t>
      </w:r>
      <w:r>
        <w:rPr>
          <w:rFonts w:ascii="Century" w:hAnsi="Century"/>
          <w:szCs w:val="14"/>
        </w:rPr>
        <w:t xml:space="preserve">n’a </w:t>
      </w:r>
      <w:r w:rsidR="00627110" w:rsidRPr="00A24955">
        <w:rPr>
          <w:rFonts w:ascii="Century" w:hAnsi="Century"/>
          <w:szCs w:val="14"/>
        </w:rPr>
        <w:t>également bénéficié d’un appui technique et financier de la part du projet pour la mise en œuvre de leur plan communal.</w:t>
      </w:r>
    </w:p>
    <w:p w:rsidR="00627110" w:rsidRPr="00A24955" w:rsidRDefault="00627110" w:rsidP="00627110">
      <w:pPr>
        <w:spacing w:after="0" w:line="240" w:lineRule="auto"/>
        <w:jc w:val="both"/>
        <w:rPr>
          <w:rFonts w:ascii="Century" w:hAnsi="Century"/>
          <w:sz w:val="2"/>
          <w:szCs w:val="14"/>
        </w:rPr>
      </w:pPr>
    </w:p>
    <w:p w:rsidR="00627110" w:rsidRPr="00A24955" w:rsidRDefault="00627110" w:rsidP="00627110">
      <w:pPr>
        <w:spacing w:line="240" w:lineRule="auto"/>
        <w:jc w:val="both"/>
        <w:rPr>
          <w:rFonts w:ascii="Century" w:hAnsi="Century"/>
          <w:szCs w:val="14"/>
        </w:rPr>
      </w:pPr>
      <w:r w:rsidRPr="00A24955">
        <w:rPr>
          <w:rFonts w:ascii="Century" w:hAnsi="Century"/>
          <w:szCs w:val="14"/>
        </w:rPr>
        <w:t>Pour parer à cette situation le projet PASA a signé un partenariat avec terre des hommes (TDH) qui bénéfic</w:t>
      </w:r>
      <w:r w:rsidR="00390D7C">
        <w:rPr>
          <w:rFonts w:ascii="Century" w:hAnsi="Century"/>
          <w:szCs w:val="14"/>
        </w:rPr>
        <w:t>i</w:t>
      </w:r>
      <w:r w:rsidRPr="00A24955">
        <w:rPr>
          <w:rFonts w:ascii="Century" w:hAnsi="Century"/>
          <w:szCs w:val="14"/>
        </w:rPr>
        <w:t xml:space="preserve">e d’un fond pour </w:t>
      </w:r>
      <w:r w:rsidRPr="00A24955">
        <w:rPr>
          <w:rFonts w:ascii="Century" w:hAnsi="Century"/>
          <w:szCs w:val="14"/>
          <w:lang w:val="fr-CH"/>
        </w:rPr>
        <w:t>le re</w:t>
      </w:r>
      <w:r w:rsidR="000D2544">
        <w:rPr>
          <w:rFonts w:ascii="Century" w:hAnsi="Century"/>
          <w:szCs w:val="14"/>
          <w:lang w:val="fr-CH"/>
        </w:rPr>
        <w:t xml:space="preserve">nforcement de la collaboration </w:t>
      </w:r>
      <w:r w:rsidRPr="00A24955">
        <w:rPr>
          <w:rFonts w:ascii="Century" w:hAnsi="Century"/>
          <w:szCs w:val="14"/>
          <w:lang w:val="fr-CH"/>
        </w:rPr>
        <w:t>entre les Direct</w:t>
      </w:r>
      <w:r w:rsidR="000D2544">
        <w:rPr>
          <w:rFonts w:ascii="Century" w:hAnsi="Century"/>
          <w:szCs w:val="14"/>
          <w:lang w:val="fr-CH"/>
        </w:rPr>
        <w:t xml:space="preserve">ions Préfectorales de la santé </w:t>
      </w:r>
      <w:r w:rsidRPr="00A24955">
        <w:rPr>
          <w:rFonts w:ascii="Century" w:hAnsi="Century"/>
          <w:szCs w:val="14"/>
          <w:lang w:val="fr-CH"/>
        </w:rPr>
        <w:t>et</w:t>
      </w:r>
      <w:r w:rsidR="00B25245">
        <w:rPr>
          <w:rFonts w:ascii="Century" w:hAnsi="Century"/>
          <w:szCs w:val="14"/>
          <w:lang w:val="fr-CH"/>
        </w:rPr>
        <w:t xml:space="preserve"> les Collectivités locales (CL) ; ceci pour</w:t>
      </w:r>
      <w:r w:rsidRPr="00A24955">
        <w:rPr>
          <w:rFonts w:ascii="Century" w:hAnsi="Century"/>
          <w:szCs w:val="14"/>
          <w:lang w:val="fr-CH"/>
        </w:rPr>
        <w:t xml:space="preserve"> contribuer à l'amélioration de la santé de la population dans la région de N’</w:t>
      </w:r>
      <w:proofErr w:type="spellStart"/>
      <w:r w:rsidRPr="00A24955">
        <w:rPr>
          <w:rFonts w:ascii="Century" w:hAnsi="Century"/>
          <w:szCs w:val="14"/>
          <w:lang w:val="fr-CH"/>
        </w:rPr>
        <w:t>Zérékoré</w:t>
      </w:r>
      <w:proofErr w:type="spellEnd"/>
      <w:r w:rsidRPr="00A24955">
        <w:rPr>
          <w:rFonts w:ascii="Century" w:hAnsi="Century"/>
          <w:szCs w:val="14"/>
          <w:lang w:val="fr-CH"/>
        </w:rPr>
        <w:t xml:space="preserve"> via la promotion de la santé communautaire en s’assurant de la disponibilité et de l’utilisation d’un système de santé local de qualité.</w:t>
      </w:r>
    </w:p>
    <w:p w:rsidR="00627110" w:rsidRPr="00A14FF9" w:rsidRDefault="00627110" w:rsidP="00627110">
      <w:pPr>
        <w:spacing w:after="0" w:line="240" w:lineRule="auto"/>
        <w:jc w:val="both"/>
        <w:rPr>
          <w:rFonts w:ascii="Century" w:hAnsi="Century"/>
          <w:sz w:val="40"/>
          <w:szCs w:val="14"/>
        </w:rPr>
      </w:pPr>
      <w:r w:rsidRPr="00A73C11">
        <w:rPr>
          <w:rFonts w:ascii="Century" w:hAnsi="Century"/>
          <w:b/>
          <w:bCs/>
          <w:szCs w:val="14"/>
        </w:rPr>
        <w:t>R3 : Un système rationalisé et pérenne d’approvisionnement garantit la disponibilité et accessibilité des Médicaments Essentiels et Génériques dans les structures sanitaires publiques des DPS ciblées</w:t>
      </w:r>
    </w:p>
    <w:p w:rsidR="00627110" w:rsidRPr="00A73C11" w:rsidRDefault="00627110" w:rsidP="00627110">
      <w:pPr>
        <w:spacing w:after="0" w:line="240" w:lineRule="auto"/>
        <w:jc w:val="both"/>
        <w:rPr>
          <w:rFonts w:ascii="Century" w:hAnsi="Century"/>
          <w:sz w:val="10"/>
          <w:szCs w:val="14"/>
        </w:rPr>
      </w:pPr>
    </w:p>
    <w:p w:rsidR="00627110" w:rsidRPr="00A14FF9" w:rsidRDefault="00627110" w:rsidP="00A73C11">
      <w:pPr>
        <w:spacing w:after="0" w:line="240" w:lineRule="auto"/>
        <w:jc w:val="both"/>
        <w:rPr>
          <w:rFonts w:ascii="Century" w:hAnsi="Century"/>
          <w:i/>
          <w:sz w:val="20"/>
          <w:szCs w:val="14"/>
        </w:rPr>
      </w:pPr>
      <w:r w:rsidRPr="00A14FF9">
        <w:rPr>
          <w:rFonts w:ascii="Century" w:hAnsi="Century"/>
          <w:i/>
          <w:sz w:val="20"/>
          <w:szCs w:val="14"/>
        </w:rPr>
        <w:t xml:space="preserve">R3.A1 : Mettre à jour et favoriser l’application de la réglementation et de la politique pharmaceutique, ainsi que permettre la fonctionnalité des instances de contrôle de la qualité et du laboratoire   </w:t>
      </w:r>
    </w:p>
    <w:p w:rsidR="00627110" w:rsidRPr="00A14FF9" w:rsidRDefault="00627110" w:rsidP="00A73C11">
      <w:pPr>
        <w:spacing w:after="0" w:line="240" w:lineRule="auto"/>
        <w:jc w:val="both"/>
        <w:rPr>
          <w:rFonts w:ascii="Century" w:hAnsi="Century"/>
          <w:i/>
          <w:sz w:val="2"/>
          <w:szCs w:val="14"/>
        </w:rPr>
      </w:pPr>
    </w:p>
    <w:p w:rsidR="00B063B1" w:rsidRPr="00B063B1" w:rsidRDefault="00B063B1" w:rsidP="00B063B1">
      <w:pPr>
        <w:pStyle w:val="Paragraphedeliste"/>
        <w:numPr>
          <w:ilvl w:val="0"/>
          <w:numId w:val="30"/>
        </w:numPr>
        <w:spacing w:after="0" w:line="240" w:lineRule="auto"/>
        <w:jc w:val="both"/>
        <w:rPr>
          <w:rFonts w:ascii="Century" w:hAnsi="Century"/>
          <w:sz w:val="48"/>
          <w:szCs w:val="14"/>
        </w:rPr>
      </w:pPr>
      <w:r w:rsidRPr="00B063B1">
        <w:rPr>
          <w:rFonts w:ascii="Century" w:hAnsi="Century"/>
          <w:szCs w:val="14"/>
        </w:rPr>
        <w:t xml:space="preserve">Avec l’arrivée des médicaments et produits de santé achetés par le PASA, le Laboratoire National du Contrôle de Qualité des Médicaments a procédé au contrôle des échantillons avant la remise officielle à la PCG. Ce qui ouvre la voie à la relance des instances de contrôle de qualité des médicaments et des produits de santé dans le pays. </w:t>
      </w:r>
    </w:p>
    <w:p w:rsidR="00627110" w:rsidRPr="00A73C11" w:rsidRDefault="00627110" w:rsidP="00A73C11">
      <w:pPr>
        <w:spacing w:after="0" w:line="240" w:lineRule="auto"/>
        <w:jc w:val="both"/>
        <w:rPr>
          <w:rFonts w:ascii="Century" w:hAnsi="Century"/>
          <w:i/>
          <w:sz w:val="8"/>
          <w:szCs w:val="14"/>
        </w:rPr>
      </w:pPr>
    </w:p>
    <w:p w:rsidR="00627110" w:rsidRPr="00A14FF9" w:rsidRDefault="00627110" w:rsidP="00A73C11">
      <w:pPr>
        <w:spacing w:after="0" w:line="240" w:lineRule="auto"/>
        <w:jc w:val="both"/>
        <w:rPr>
          <w:rFonts w:ascii="Century" w:hAnsi="Century"/>
          <w:i/>
          <w:sz w:val="20"/>
          <w:szCs w:val="20"/>
        </w:rPr>
      </w:pPr>
      <w:r w:rsidRPr="00A14FF9">
        <w:rPr>
          <w:rFonts w:ascii="Century" w:hAnsi="Century"/>
          <w:i/>
          <w:sz w:val="20"/>
          <w:szCs w:val="20"/>
        </w:rPr>
        <w:t xml:space="preserve">R3.A2 : Renforcer les capacités institutionnelles de la PCG en matière de gestion financière et administrative, gestion des stocks, contrôle de qualité, chaîne d’approvisionnement, passation de marchés et traçabilité (exploitation des données) </w:t>
      </w:r>
    </w:p>
    <w:p w:rsidR="00627110" w:rsidRPr="00A14FF9" w:rsidRDefault="00627110" w:rsidP="00A73C11">
      <w:pPr>
        <w:spacing w:after="0" w:line="240" w:lineRule="auto"/>
        <w:jc w:val="both"/>
        <w:rPr>
          <w:rFonts w:ascii="Century" w:hAnsi="Century"/>
          <w:i/>
          <w:sz w:val="2"/>
          <w:szCs w:val="20"/>
        </w:rPr>
      </w:pPr>
    </w:p>
    <w:p w:rsidR="00A73C11" w:rsidRPr="00A73C11" w:rsidRDefault="00A73C11" w:rsidP="00A73C11">
      <w:pPr>
        <w:pStyle w:val="Paragraphedeliste"/>
        <w:spacing w:after="0" w:line="240" w:lineRule="auto"/>
        <w:ind w:left="1068"/>
        <w:jc w:val="both"/>
        <w:rPr>
          <w:rFonts w:ascii="Century" w:hAnsi="Century"/>
          <w:i/>
          <w:sz w:val="8"/>
          <w:szCs w:val="14"/>
        </w:rPr>
      </w:pPr>
    </w:p>
    <w:p w:rsidR="00627110" w:rsidRPr="000D2544" w:rsidRDefault="00627110" w:rsidP="00146058">
      <w:pPr>
        <w:pStyle w:val="Paragraphedeliste"/>
        <w:numPr>
          <w:ilvl w:val="0"/>
          <w:numId w:val="30"/>
        </w:numPr>
        <w:spacing w:after="0" w:line="240" w:lineRule="auto"/>
        <w:jc w:val="both"/>
        <w:rPr>
          <w:rFonts w:ascii="Century" w:hAnsi="Century"/>
          <w:sz w:val="48"/>
          <w:szCs w:val="14"/>
        </w:rPr>
      </w:pPr>
      <w:r w:rsidRPr="000D2544">
        <w:rPr>
          <w:rFonts w:ascii="Century" w:hAnsi="Century"/>
          <w:szCs w:val="14"/>
        </w:rPr>
        <w:t>Aucune action n’a été réalisée dans ce domaine</w:t>
      </w:r>
    </w:p>
    <w:p w:rsidR="00627110" w:rsidRPr="00D40A8E" w:rsidRDefault="00627110" w:rsidP="00A73C11">
      <w:pPr>
        <w:spacing w:after="0" w:line="240" w:lineRule="auto"/>
        <w:jc w:val="both"/>
        <w:rPr>
          <w:rFonts w:ascii="Century" w:hAnsi="Century"/>
          <w:i/>
          <w:sz w:val="6"/>
          <w:szCs w:val="20"/>
        </w:rPr>
      </w:pPr>
    </w:p>
    <w:p w:rsidR="00627110" w:rsidRPr="00A14FF9" w:rsidRDefault="00627110" w:rsidP="00A73C11">
      <w:pPr>
        <w:spacing w:after="0" w:line="240" w:lineRule="auto"/>
        <w:jc w:val="both"/>
        <w:rPr>
          <w:rFonts w:ascii="Century" w:hAnsi="Century"/>
          <w:i/>
          <w:sz w:val="2"/>
          <w:szCs w:val="20"/>
        </w:rPr>
      </w:pPr>
    </w:p>
    <w:p w:rsidR="00627110" w:rsidRPr="00A14FF9" w:rsidRDefault="00627110" w:rsidP="00A73C11">
      <w:pPr>
        <w:spacing w:after="0" w:line="240" w:lineRule="auto"/>
        <w:jc w:val="both"/>
        <w:rPr>
          <w:rFonts w:ascii="Century" w:hAnsi="Century"/>
          <w:i/>
          <w:sz w:val="20"/>
          <w:szCs w:val="20"/>
        </w:rPr>
      </w:pPr>
      <w:r w:rsidRPr="00A14FF9">
        <w:rPr>
          <w:rFonts w:ascii="Century" w:hAnsi="Century"/>
          <w:i/>
          <w:sz w:val="20"/>
          <w:szCs w:val="20"/>
        </w:rPr>
        <w:t xml:space="preserve">R3.A3 : Fournir à la PCG une dotation en MEG, produits médicaux consommables et moyens logistiques pour assurer l’approvisionnement dans les DPS ciblés et ainsi renforcer le fonds de roulement </w:t>
      </w:r>
    </w:p>
    <w:p w:rsidR="00627110" w:rsidRPr="00A14FF9" w:rsidRDefault="00627110" w:rsidP="00627110">
      <w:pPr>
        <w:spacing w:after="0" w:line="240" w:lineRule="auto"/>
        <w:jc w:val="both"/>
        <w:rPr>
          <w:rFonts w:ascii="Century" w:hAnsi="Century"/>
          <w:sz w:val="8"/>
          <w:szCs w:val="14"/>
        </w:rPr>
      </w:pPr>
    </w:p>
    <w:p w:rsidR="00627110" w:rsidRPr="00A14FF9" w:rsidRDefault="00627110" w:rsidP="00D30E20">
      <w:pPr>
        <w:pStyle w:val="Paragraphedeliste"/>
        <w:numPr>
          <w:ilvl w:val="0"/>
          <w:numId w:val="10"/>
        </w:numPr>
        <w:spacing w:after="0" w:line="240" w:lineRule="auto"/>
        <w:jc w:val="both"/>
        <w:rPr>
          <w:rFonts w:ascii="Century" w:hAnsi="Century"/>
          <w:bCs/>
          <w:szCs w:val="14"/>
          <w:lang w:val="fr-BE"/>
        </w:rPr>
      </w:pPr>
      <w:r w:rsidRPr="00A14FF9">
        <w:rPr>
          <w:rFonts w:ascii="Century" w:hAnsi="Century"/>
          <w:szCs w:val="14"/>
        </w:rPr>
        <w:t>Dans le cadre de la reconstitution d</w:t>
      </w:r>
      <w:r w:rsidR="00B063B1">
        <w:rPr>
          <w:rFonts w:ascii="Century" w:hAnsi="Century"/>
          <w:szCs w:val="14"/>
        </w:rPr>
        <w:t>e</w:t>
      </w:r>
      <w:r w:rsidRPr="00A14FF9">
        <w:rPr>
          <w:rFonts w:ascii="Century" w:hAnsi="Century"/>
          <w:szCs w:val="14"/>
        </w:rPr>
        <w:t xml:space="preserve"> fond</w:t>
      </w:r>
      <w:r w:rsidR="00B063B1">
        <w:rPr>
          <w:rFonts w:ascii="Century" w:hAnsi="Century"/>
          <w:szCs w:val="14"/>
        </w:rPr>
        <w:t>s</w:t>
      </w:r>
      <w:r w:rsidRPr="00A14FF9">
        <w:rPr>
          <w:rFonts w:ascii="Century" w:hAnsi="Century"/>
          <w:szCs w:val="14"/>
        </w:rPr>
        <w:t xml:space="preserve"> de roulement de la PCG, le PASA a contribué pour un montant de </w:t>
      </w:r>
      <w:r w:rsidRPr="00A14FF9">
        <w:rPr>
          <w:rFonts w:ascii="Century" w:hAnsi="Century"/>
          <w:bCs/>
          <w:szCs w:val="14"/>
          <w:lang w:val="fr-BE"/>
        </w:rPr>
        <w:t>24 milliards de GNF en médicaments afin d’améliorer le taux de satisfaction totale de commande des clients de la PCG.</w:t>
      </w:r>
    </w:p>
    <w:p w:rsidR="00627110" w:rsidRPr="00A73C11" w:rsidRDefault="00627110" w:rsidP="00627110">
      <w:pPr>
        <w:spacing w:after="0" w:line="240" w:lineRule="auto"/>
        <w:jc w:val="both"/>
        <w:rPr>
          <w:rFonts w:ascii="Century" w:hAnsi="Century"/>
          <w:sz w:val="4"/>
          <w:szCs w:val="14"/>
        </w:rPr>
      </w:pPr>
    </w:p>
    <w:p w:rsidR="00627110" w:rsidRPr="00A14FF9" w:rsidRDefault="00627110" w:rsidP="00627110">
      <w:pPr>
        <w:spacing w:after="0" w:line="240" w:lineRule="auto"/>
        <w:jc w:val="both"/>
        <w:rPr>
          <w:rFonts w:ascii="Century" w:hAnsi="Century"/>
          <w:szCs w:val="14"/>
        </w:rPr>
      </w:pPr>
      <w:r w:rsidRPr="00A14FF9">
        <w:rPr>
          <w:rFonts w:ascii="Century" w:hAnsi="Century"/>
          <w:szCs w:val="14"/>
        </w:rPr>
        <w:t>Un premier lot de médicaments a été rendu disponible et la remise officielle à la PCG régionale de N’</w:t>
      </w:r>
      <w:proofErr w:type="spellStart"/>
      <w:r w:rsidRPr="00A14FF9">
        <w:rPr>
          <w:rFonts w:ascii="Century" w:hAnsi="Century"/>
          <w:szCs w:val="14"/>
        </w:rPr>
        <w:t>Zéréko</w:t>
      </w:r>
      <w:r w:rsidR="005F219C">
        <w:rPr>
          <w:rFonts w:ascii="Century" w:hAnsi="Century"/>
          <w:szCs w:val="14"/>
        </w:rPr>
        <w:t>ré</w:t>
      </w:r>
      <w:proofErr w:type="spellEnd"/>
      <w:r w:rsidR="005F219C">
        <w:rPr>
          <w:rFonts w:ascii="Century" w:hAnsi="Century"/>
          <w:szCs w:val="14"/>
        </w:rPr>
        <w:t xml:space="preserve"> a eu lieu </w:t>
      </w:r>
      <w:r w:rsidR="00B063B1">
        <w:rPr>
          <w:rFonts w:ascii="Century" w:hAnsi="Century"/>
          <w:szCs w:val="14"/>
        </w:rPr>
        <w:t>le 9</w:t>
      </w:r>
      <w:r w:rsidR="005F219C">
        <w:rPr>
          <w:rFonts w:ascii="Century" w:hAnsi="Century"/>
          <w:szCs w:val="14"/>
        </w:rPr>
        <w:t xml:space="preserve"> Novembre 2017.  </w:t>
      </w:r>
      <w:r w:rsidRPr="00A14FF9">
        <w:rPr>
          <w:rFonts w:ascii="Century" w:hAnsi="Century"/>
          <w:szCs w:val="14"/>
        </w:rPr>
        <w:t xml:space="preserve">Ce lot a permis </w:t>
      </w:r>
      <w:r w:rsidRPr="00A14FF9">
        <w:rPr>
          <w:rFonts w:ascii="Times New Roman" w:hAnsi="Times New Roman"/>
        </w:rPr>
        <w:t xml:space="preserve">d’améliorer le taux de </w:t>
      </w:r>
      <w:r w:rsidRPr="00A14FF9">
        <w:rPr>
          <w:rFonts w:ascii="Times New Roman" w:hAnsi="Times New Roman"/>
        </w:rPr>
        <w:lastRenderedPageBreak/>
        <w:t>satisfaction totale des commandes des clients, taux  qui est passée de 6,5 % en Mai 2017 à 77% en novembre 2017.</w:t>
      </w:r>
    </w:p>
    <w:p w:rsidR="00627110" w:rsidRPr="005F219C" w:rsidRDefault="00627110" w:rsidP="00627110">
      <w:pPr>
        <w:spacing w:after="0" w:line="240" w:lineRule="auto"/>
        <w:jc w:val="both"/>
        <w:rPr>
          <w:rFonts w:ascii="Century" w:hAnsi="Century"/>
          <w:i/>
          <w:sz w:val="6"/>
          <w:szCs w:val="20"/>
        </w:rPr>
      </w:pPr>
    </w:p>
    <w:p w:rsidR="00627110" w:rsidRPr="00A14FF9" w:rsidRDefault="00627110" w:rsidP="00627110">
      <w:pPr>
        <w:spacing w:after="0" w:line="240" w:lineRule="auto"/>
        <w:jc w:val="both"/>
        <w:rPr>
          <w:rFonts w:ascii="Century" w:hAnsi="Century"/>
          <w:i/>
          <w:sz w:val="2"/>
          <w:szCs w:val="20"/>
        </w:rPr>
      </w:pPr>
    </w:p>
    <w:p w:rsidR="00627110" w:rsidRDefault="00627110" w:rsidP="00627110">
      <w:pPr>
        <w:spacing w:after="0" w:line="240" w:lineRule="auto"/>
        <w:jc w:val="both"/>
        <w:rPr>
          <w:rFonts w:ascii="Century" w:hAnsi="Century"/>
          <w:i/>
          <w:sz w:val="20"/>
          <w:szCs w:val="20"/>
        </w:rPr>
      </w:pPr>
      <w:r w:rsidRPr="00A14FF9">
        <w:rPr>
          <w:rFonts w:ascii="Century" w:hAnsi="Century"/>
          <w:i/>
          <w:sz w:val="20"/>
          <w:szCs w:val="20"/>
        </w:rPr>
        <w:t>R3.A4 : Remettre le dépôt régional de la PCG et les dépôts pharmaceutiques des hôpitaux Préfectoraux aux normes</w:t>
      </w:r>
    </w:p>
    <w:p w:rsidR="005F219C" w:rsidRPr="005F219C" w:rsidRDefault="005F219C" w:rsidP="00627110">
      <w:pPr>
        <w:spacing w:after="0" w:line="240" w:lineRule="auto"/>
        <w:jc w:val="both"/>
        <w:rPr>
          <w:rFonts w:ascii="Century" w:hAnsi="Century"/>
          <w:i/>
          <w:sz w:val="2"/>
          <w:szCs w:val="20"/>
        </w:rPr>
      </w:pPr>
    </w:p>
    <w:p w:rsidR="00627110" w:rsidRPr="00A14FF9" w:rsidRDefault="00627110" w:rsidP="00D30E20">
      <w:pPr>
        <w:pStyle w:val="Paragraphedeliste"/>
        <w:numPr>
          <w:ilvl w:val="0"/>
          <w:numId w:val="10"/>
        </w:numPr>
        <w:spacing w:after="0" w:line="240" w:lineRule="auto"/>
        <w:jc w:val="both"/>
        <w:rPr>
          <w:rFonts w:ascii="Century" w:hAnsi="Century"/>
          <w:szCs w:val="20"/>
        </w:rPr>
      </w:pPr>
      <w:r w:rsidRPr="00A14FF9">
        <w:rPr>
          <w:rFonts w:ascii="Century" w:hAnsi="Century"/>
          <w:szCs w:val="20"/>
        </w:rPr>
        <w:t>Les travaux de construction d</w:t>
      </w:r>
      <w:r w:rsidR="005F219C">
        <w:rPr>
          <w:rFonts w:ascii="Century" w:hAnsi="Century"/>
          <w:szCs w:val="20"/>
        </w:rPr>
        <w:t>u dépôt régional de la PCG de N</w:t>
      </w:r>
      <w:r w:rsidRPr="00A14FF9">
        <w:rPr>
          <w:rFonts w:ascii="Century" w:hAnsi="Century"/>
          <w:szCs w:val="20"/>
        </w:rPr>
        <w:t>’</w:t>
      </w:r>
      <w:proofErr w:type="spellStart"/>
      <w:r w:rsidRPr="00A14FF9">
        <w:rPr>
          <w:rFonts w:ascii="Century" w:hAnsi="Century"/>
          <w:szCs w:val="20"/>
        </w:rPr>
        <w:t>Zérékoré</w:t>
      </w:r>
      <w:proofErr w:type="spellEnd"/>
      <w:r w:rsidRPr="00A14FF9">
        <w:rPr>
          <w:rFonts w:ascii="Century" w:hAnsi="Century"/>
          <w:szCs w:val="20"/>
        </w:rPr>
        <w:t xml:space="preserve"> sont lancés et en cours</w:t>
      </w:r>
      <w:r w:rsidR="005F219C">
        <w:rPr>
          <w:rFonts w:ascii="Century" w:hAnsi="Century"/>
          <w:szCs w:val="20"/>
        </w:rPr>
        <w:t xml:space="preserve"> de réalisation</w:t>
      </w:r>
      <w:r w:rsidRPr="00A14FF9">
        <w:rPr>
          <w:rFonts w:ascii="Century" w:hAnsi="Century"/>
          <w:szCs w:val="20"/>
        </w:rPr>
        <w:t> ;</w:t>
      </w:r>
    </w:p>
    <w:p w:rsidR="00627110" w:rsidRPr="00A14FF9" w:rsidRDefault="00627110" w:rsidP="00627110">
      <w:pPr>
        <w:pStyle w:val="Paragraphedeliste"/>
        <w:spacing w:after="0" w:line="240" w:lineRule="auto"/>
        <w:ind w:left="1068"/>
        <w:jc w:val="both"/>
        <w:rPr>
          <w:rFonts w:ascii="Century" w:hAnsi="Century"/>
          <w:sz w:val="4"/>
          <w:szCs w:val="20"/>
        </w:rPr>
      </w:pPr>
    </w:p>
    <w:p w:rsidR="00627110" w:rsidRPr="00A14FF9" w:rsidRDefault="00627110" w:rsidP="00D30E20">
      <w:pPr>
        <w:pStyle w:val="Paragraphedeliste"/>
        <w:numPr>
          <w:ilvl w:val="0"/>
          <w:numId w:val="10"/>
        </w:numPr>
        <w:spacing w:after="0" w:line="240" w:lineRule="auto"/>
        <w:jc w:val="both"/>
        <w:rPr>
          <w:rFonts w:ascii="Century" w:hAnsi="Century"/>
          <w:szCs w:val="20"/>
        </w:rPr>
      </w:pPr>
      <w:r w:rsidRPr="00A14FF9">
        <w:rPr>
          <w:rFonts w:ascii="Century" w:hAnsi="Century"/>
          <w:szCs w:val="20"/>
        </w:rPr>
        <w:t xml:space="preserve">Aucun dépôt des hôpitaux </w:t>
      </w:r>
      <w:r w:rsidR="000D2544">
        <w:rPr>
          <w:rFonts w:ascii="Century" w:hAnsi="Century"/>
          <w:szCs w:val="20"/>
        </w:rPr>
        <w:t xml:space="preserve">préfectoraux </w:t>
      </w:r>
      <w:r w:rsidRPr="00A14FF9">
        <w:rPr>
          <w:rFonts w:ascii="Century" w:hAnsi="Century"/>
          <w:szCs w:val="20"/>
        </w:rPr>
        <w:t>n’est remis en norme.</w:t>
      </w:r>
    </w:p>
    <w:p w:rsidR="00627110" w:rsidRPr="00A73C11" w:rsidRDefault="00A73C11" w:rsidP="00A73C11">
      <w:pPr>
        <w:tabs>
          <w:tab w:val="left" w:pos="989"/>
        </w:tabs>
        <w:spacing w:after="0" w:line="240" w:lineRule="auto"/>
        <w:jc w:val="both"/>
        <w:rPr>
          <w:rFonts w:ascii="Century" w:hAnsi="Century"/>
          <w:sz w:val="4"/>
          <w:szCs w:val="20"/>
        </w:rPr>
      </w:pPr>
      <w:r>
        <w:rPr>
          <w:rFonts w:ascii="Century" w:hAnsi="Century"/>
          <w:sz w:val="10"/>
          <w:szCs w:val="20"/>
        </w:rPr>
        <w:tab/>
      </w:r>
    </w:p>
    <w:p w:rsidR="00627110" w:rsidRPr="00A14FF9" w:rsidRDefault="00627110" w:rsidP="00627110">
      <w:pPr>
        <w:spacing w:after="0" w:line="240" w:lineRule="auto"/>
        <w:jc w:val="both"/>
        <w:rPr>
          <w:rFonts w:ascii="Century" w:hAnsi="Century"/>
          <w:i/>
          <w:sz w:val="2"/>
          <w:szCs w:val="20"/>
        </w:rPr>
      </w:pPr>
    </w:p>
    <w:p w:rsidR="00627110" w:rsidRPr="00A14FF9" w:rsidRDefault="00627110" w:rsidP="00627110">
      <w:pPr>
        <w:spacing w:after="0"/>
        <w:jc w:val="both"/>
        <w:rPr>
          <w:rFonts w:ascii="Century" w:hAnsi="Century"/>
          <w:i/>
          <w:sz w:val="20"/>
          <w:szCs w:val="20"/>
        </w:rPr>
      </w:pPr>
      <w:r w:rsidRPr="00A14FF9">
        <w:rPr>
          <w:rFonts w:ascii="Century" w:hAnsi="Century"/>
          <w:i/>
          <w:sz w:val="20"/>
          <w:szCs w:val="20"/>
        </w:rPr>
        <w:t>R3.A5: Optimiser la gestion et l’utilisation des stocks de médicaments dans les structures sanitaires</w:t>
      </w:r>
    </w:p>
    <w:p w:rsidR="00627110" w:rsidRPr="00A14FF9" w:rsidRDefault="00627110" w:rsidP="00D30E20">
      <w:pPr>
        <w:pStyle w:val="Paragraphedeliste"/>
        <w:widowControl w:val="0"/>
        <w:numPr>
          <w:ilvl w:val="0"/>
          <w:numId w:val="11"/>
        </w:numPr>
        <w:spacing w:after="0" w:line="240" w:lineRule="auto"/>
        <w:jc w:val="both"/>
        <w:rPr>
          <w:rFonts w:ascii="Times New Roman" w:hAnsi="Times New Roman"/>
        </w:rPr>
      </w:pPr>
      <w:r w:rsidRPr="00A14FF9">
        <w:rPr>
          <w:rFonts w:ascii="Times New Roman" w:hAnsi="Times New Roman"/>
        </w:rPr>
        <w:t>Le PASA a financé la formation de 87 agents (77 chefs de centres de santé, 6 pharmaciens des DPS, 3 pharmaciens des CMC, 1 pharmacien de CSA) de la régi</w:t>
      </w:r>
      <w:r w:rsidR="005F219C">
        <w:rPr>
          <w:rFonts w:ascii="Times New Roman" w:hAnsi="Times New Roman"/>
        </w:rPr>
        <w:t>on Administrative de N’</w:t>
      </w:r>
      <w:proofErr w:type="spellStart"/>
      <w:r w:rsidR="005F219C">
        <w:rPr>
          <w:rFonts w:ascii="Times New Roman" w:hAnsi="Times New Roman"/>
        </w:rPr>
        <w:t>Zérékoré</w:t>
      </w:r>
      <w:proofErr w:type="spellEnd"/>
      <w:r w:rsidR="000D2544">
        <w:rPr>
          <w:rFonts w:ascii="Times New Roman" w:hAnsi="Times New Roman"/>
        </w:rPr>
        <w:t xml:space="preserve"> en gestion des stocks</w:t>
      </w:r>
      <w:r w:rsidRPr="00A14FF9">
        <w:rPr>
          <w:rFonts w:ascii="Times New Roman" w:hAnsi="Times New Roman"/>
        </w:rPr>
        <w:t>;</w:t>
      </w:r>
    </w:p>
    <w:p w:rsidR="00627110" w:rsidRPr="00A14FF9" w:rsidRDefault="00627110" w:rsidP="00627110">
      <w:pPr>
        <w:pStyle w:val="Paragraphedeliste"/>
        <w:widowControl w:val="0"/>
        <w:spacing w:after="0" w:line="240" w:lineRule="auto"/>
        <w:ind w:left="1068"/>
        <w:jc w:val="both"/>
        <w:rPr>
          <w:rFonts w:ascii="Times New Roman" w:hAnsi="Times New Roman"/>
          <w:sz w:val="6"/>
        </w:rPr>
      </w:pPr>
    </w:p>
    <w:p w:rsidR="00627110" w:rsidRPr="00A14FF9" w:rsidRDefault="00627110" w:rsidP="00D30E20">
      <w:pPr>
        <w:pStyle w:val="Paragraphedeliste"/>
        <w:widowControl w:val="0"/>
        <w:numPr>
          <w:ilvl w:val="0"/>
          <w:numId w:val="11"/>
        </w:numPr>
        <w:spacing w:after="0" w:line="240" w:lineRule="auto"/>
        <w:jc w:val="both"/>
        <w:rPr>
          <w:rFonts w:ascii="Times New Roman" w:hAnsi="Times New Roman"/>
        </w:rPr>
      </w:pPr>
      <w:r w:rsidRPr="00A14FF9">
        <w:rPr>
          <w:rFonts w:ascii="Times New Roman" w:hAnsi="Times New Roman"/>
        </w:rPr>
        <w:t xml:space="preserve">Vingt-trois structures de </w:t>
      </w:r>
      <w:r w:rsidR="005F219C">
        <w:rPr>
          <w:rFonts w:ascii="Times New Roman" w:hAnsi="Times New Roman"/>
        </w:rPr>
        <w:t>santé ont été supervisées par l’</w:t>
      </w:r>
      <w:r w:rsidRPr="00A14FF9">
        <w:rPr>
          <w:rFonts w:ascii="Times New Roman" w:hAnsi="Times New Roman"/>
        </w:rPr>
        <w:t>Inspection régionale des pharmacie</w:t>
      </w:r>
      <w:r w:rsidR="000D2544">
        <w:rPr>
          <w:rFonts w:ascii="Times New Roman" w:hAnsi="Times New Roman"/>
        </w:rPr>
        <w:t>s</w:t>
      </w:r>
      <w:r w:rsidRPr="00A14FF9">
        <w:rPr>
          <w:rFonts w:ascii="Times New Roman" w:hAnsi="Times New Roman"/>
        </w:rPr>
        <w:t xml:space="preserve"> et médicaments </w:t>
      </w:r>
      <w:r w:rsidR="005F219C">
        <w:rPr>
          <w:rFonts w:ascii="Times New Roman" w:hAnsi="Times New Roman"/>
        </w:rPr>
        <w:t>de N’</w:t>
      </w:r>
      <w:proofErr w:type="spellStart"/>
      <w:r w:rsidR="005F219C">
        <w:rPr>
          <w:rFonts w:ascii="Times New Roman" w:hAnsi="Times New Roman"/>
        </w:rPr>
        <w:t>Zérékoré</w:t>
      </w:r>
      <w:proofErr w:type="spellEnd"/>
      <w:r w:rsidR="005F219C">
        <w:rPr>
          <w:rFonts w:ascii="Times New Roman" w:hAnsi="Times New Roman"/>
        </w:rPr>
        <w:t xml:space="preserve"> </w:t>
      </w:r>
      <w:r w:rsidRPr="00A14FF9">
        <w:rPr>
          <w:rFonts w:ascii="Times New Roman" w:hAnsi="Times New Roman"/>
        </w:rPr>
        <w:t>sous financement du projet ;</w:t>
      </w:r>
    </w:p>
    <w:p w:rsidR="00627110" w:rsidRPr="00A14FF9" w:rsidRDefault="00627110" w:rsidP="00627110">
      <w:pPr>
        <w:pStyle w:val="Paragraphedeliste"/>
        <w:rPr>
          <w:rFonts w:ascii="Times New Roman" w:hAnsi="Times New Roman"/>
          <w:sz w:val="6"/>
        </w:rPr>
      </w:pPr>
    </w:p>
    <w:p w:rsidR="00627110" w:rsidRPr="00A14FF9" w:rsidRDefault="00627110" w:rsidP="00D30E20">
      <w:pPr>
        <w:pStyle w:val="Paragraphedeliste"/>
        <w:widowControl w:val="0"/>
        <w:numPr>
          <w:ilvl w:val="0"/>
          <w:numId w:val="11"/>
        </w:numPr>
        <w:spacing w:after="0" w:line="240" w:lineRule="auto"/>
        <w:jc w:val="both"/>
        <w:rPr>
          <w:rFonts w:ascii="Times New Roman" w:hAnsi="Times New Roman"/>
        </w:rPr>
      </w:pPr>
      <w:r w:rsidRPr="00A14FF9">
        <w:rPr>
          <w:rFonts w:ascii="Times New Roman" w:hAnsi="Times New Roman"/>
        </w:rPr>
        <w:t>Le taux de disponibilité des médicaments dans les hôpitaux est 89,34 % au premier semestre contre 91,44 % au second semestre, soit une moyenne annuelle de 90,39 %.</w:t>
      </w:r>
    </w:p>
    <w:p w:rsidR="00627110" w:rsidRPr="00A14FF9" w:rsidRDefault="00627110" w:rsidP="00627110">
      <w:pPr>
        <w:widowControl w:val="0"/>
        <w:spacing w:after="0" w:line="240" w:lineRule="auto"/>
        <w:jc w:val="both"/>
        <w:rPr>
          <w:rFonts w:ascii="Times New Roman" w:hAnsi="Times New Roman"/>
          <w:sz w:val="10"/>
        </w:rPr>
      </w:pPr>
    </w:p>
    <w:p w:rsidR="00627110" w:rsidRPr="00A14FF9" w:rsidRDefault="00627110" w:rsidP="00627110">
      <w:pPr>
        <w:widowControl w:val="0"/>
        <w:spacing w:after="0" w:line="240" w:lineRule="auto"/>
        <w:jc w:val="both"/>
        <w:rPr>
          <w:rFonts w:ascii="Times New Roman" w:hAnsi="Times New Roman"/>
        </w:rPr>
      </w:pPr>
      <w:r w:rsidRPr="00A14FF9">
        <w:rPr>
          <w:rFonts w:ascii="Times New Roman" w:hAnsi="Times New Roman"/>
        </w:rPr>
        <w:t>Malgré les efforts consentis dans le secteur pharmaceutique pour améliorer la disponibilité, l’accessibilité, la qualité et l’usage rationnel des médicaments, des faiblesses sont constatées dans le système de gestion logistique des médicaments essentiels (mauvaise estimation des besoins en médicaments et outils de gestion, augmentation des taux de rupture, de péremption, insuffisance de rangement des produits, non-respect des conditions de stockage, mauvais remplissage des outils de gestion et insuffisance des inventaires de stocks) aussi bien dans les hôpitaux que dans les centres de santé  et les Directions préfectorales de la santé.</w:t>
      </w:r>
    </w:p>
    <w:p w:rsidR="00627110" w:rsidRPr="00A73C11" w:rsidRDefault="00627110" w:rsidP="00627110">
      <w:pPr>
        <w:spacing w:after="0" w:line="240" w:lineRule="auto"/>
        <w:jc w:val="both"/>
        <w:rPr>
          <w:rFonts w:ascii="Century" w:hAnsi="Century"/>
          <w:b/>
          <w:i/>
          <w:sz w:val="2"/>
          <w:szCs w:val="14"/>
        </w:rPr>
      </w:pPr>
    </w:p>
    <w:p w:rsidR="00627110" w:rsidRPr="00A14FF9" w:rsidRDefault="00627110" w:rsidP="00627110">
      <w:pPr>
        <w:spacing w:after="0" w:line="240" w:lineRule="auto"/>
        <w:jc w:val="both"/>
        <w:rPr>
          <w:rFonts w:ascii="Century" w:hAnsi="Century"/>
          <w:sz w:val="2"/>
          <w:szCs w:val="14"/>
        </w:rPr>
      </w:pPr>
    </w:p>
    <w:p w:rsidR="00D40A8E" w:rsidRPr="005F219C" w:rsidRDefault="00627110" w:rsidP="00D30E20">
      <w:pPr>
        <w:pStyle w:val="Paragraphedeliste"/>
        <w:numPr>
          <w:ilvl w:val="0"/>
          <w:numId w:val="3"/>
        </w:numPr>
        <w:spacing w:after="0" w:line="240" w:lineRule="auto"/>
        <w:jc w:val="both"/>
        <w:rPr>
          <w:rFonts w:ascii="Century" w:hAnsi="Century"/>
          <w:i/>
          <w:sz w:val="20"/>
        </w:rPr>
      </w:pPr>
      <w:r w:rsidRPr="00A14FF9">
        <w:rPr>
          <w:rFonts w:ascii="Times New Roman" w:hAnsi="Times New Roman"/>
        </w:rPr>
        <w:t>Le Projet a en outre financé  la c</w:t>
      </w:r>
      <w:r w:rsidRPr="00A14FF9">
        <w:rPr>
          <w:rFonts w:ascii="Century" w:hAnsi="Century"/>
          <w:bCs/>
        </w:rPr>
        <w:t>réation et mise en service  d’un Site Web pour la PCG, et apporté un appui financé à l’organisation de l’</w:t>
      </w:r>
      <w:r w:rsidR="007F2F82">
        <w:rPr>
          <w:rFonts w:ascii="Century" w:hAnsi="Century"/>
          <w:bCs/>
        </w:rPr>
        <w:t>association africaine des centrales d’achat de médicaments essentiels « </w:t>
      </w:r>
      <w:r w:rsidRPr="00A14FF9">
        <w:rPr>
          <w:rFonts w:ascii="Century" w:hAnsi="Century"/>
          <w:bCs/>
        </w:rPr>
        <w:t>ACAME</w:t>
      </w:r>
      <w:r w:rsidR="007F2F82">
        <w:rPr>
          <w:rFonts w:ascii="Century" w:hAnsi="Century"/>
          <w:bCs/>
        </w:rPr>
        <w:t> »</w:t>
      </w:r>
      <w:r w:rsidRPr="00A14FF9">
        <w:rPr>
          <w:rFonts w:ascii="Century" w:hAnsi="Century"/>
          <w:bCs/>
        </w:rPr>
        <w:t xml:space="preserve"> à Conakry (couverture médiatique) et la Dotation en équipements informatiques </w:t>
      </w:r>
      <w:r>
        <w:rPr>
          <w:rFonts w:ascii="Century" w:hAnsi="Century"/>
          <w:bCs/>
        </w:rPr>
        <w:t>à</w:t>
      </w:r>
      <w:r w:rsidRPr="00A14FF9">
        <w:rPr>
          <w:rFonts w:ascii="Century" w:hAnsi="Century"/>
          <w:bCs/>
        </w:rPr>
        <w:t xml:space="preserve"> </w:t>
      </w:r>
      <w:r w:rsidR="00D40A8E">
        <w:rPr>
          <w:rFonts w:ascii="Century" w:hAnsi="Century"/>
          <w:bCs/>
        </w:rPr>
        <w:t>la PCG et au LNCQM.</w:t>
      </w:r>
    </w:p>
    <w:p w:rsidR="005F219C" w:rsidRPr="005F219C" w:rsidRDefault="005F219C" w:rsidP="005F219C">
      <w:pPr>
        <w:pStyle w:val="Paragraphedeliste"/>
        <w:spacing w:after="0" w:line="240" w:lineRule="auto"/>
        <w:ind w:left="360"/>
        <w:jc w:val="both"/>
        <w:rPr>
          <w:rFonts w:ascii="Century" w:hAnsi="Century"/>
          <w:i/>
          <w:sz w:val="6"/>
        </w:rPr>
      </w:pPr>
    </w:p>
    <w:p w:rsidR="00D40A8E" w:rsidRPr="00A73C11" w:rsidRDefault="00A73C11" w:rsidP="00A73C11">
      <w:pPr>
        <w:tabs>
          <w:tab w:val="left" w:pos="952"/>
        </w:tabs>
        <w:spacing w:after="0"/>
        <w:jc w:val="both"/>
        <w:rPr>
          <w:rFonts w:ascii="Century" w:hAnsi="Century"/>
          <w:bCs/>
          <w:i/>
          <w:color w:val="FF0000"/>
          <w:sz w:val="4"/>
        </w:rPr>
      </w:pPr>
      <w:r>
        <w:rPr>
          <w:rFonts w:ascii="Century" w:hAnsi="Century"/>
          <w:bCs/>
          <w:i/>
          <w:color w:val="FF0000"/>
          <w:sz w:val="14"/>
        </w:rPr>
        <w:tab/>
      </w:r>
    </w:p>
    <w:p w:rsidR="00D40A8E" w:rsidRPr="00D40A8E" w:rsidRDefault="00F17D73" w:rsidP="00D40A8E">
      <w:pPr>
        <w:spacing w:after="120" w:line="240" w:lineRule="auto"/>
        <w:jc w:val="both"/>
        <w:textAlignment w:val="baseline"/>
        <w:rPr>
          <w:rFonts w:ascii="Century" w:eastAsia="Times New Roman" w:hAnsi="Century" w:cs="Times New Roman"/>
          <w:b/>
          <w:bCs/>
          <w:szCs w:val="24"/>
          <w:lang w:eastAsia="fr-FR"/>
        </w:rPr>
      </w:pPr>
      <w:r>
        <w:rPr>
          <w:rFonts w:ascii="Century" w:eastAsia="Times New Roman" w:hAnsi="Century" w:cs="Times New Roman"/>
          <w:b/>
          <w:bCs/>
          <w:szCs w:val="24"/>
          <w:lang w:eastAsia="fr-FR"/>
        </w:rPr>
        <w:t xml:space="preserve">V. - </w:t>
      </w:r>
      <w:r w:rsidR="00D40A8E" w:rsidRPr="00D40A8E">
        <w:rPr>
          <w:rFonts w:ascii="Century" w:eastAsia="Times New Roman" w:hAnsi="Century" w:cs="Times New Roman"/>
          <w:b/>
          <w:bCs/>
          <w:szCs w:val="24"/>
          <w:lang w:eastAsia="fr-FR"/>
        </w:rPr>
        <w:t xml:space="preserve">Difficultés : </w:t>
      </w:r>
    </w:p>
    <w:p w:rsidR="00D40A8E" w:rsidRDefault="00D40A8E" w:rsidP="00D40A8E">
      <w:pPr>
        <w:spacing w:after="120" w:line="240" w:lineRule="auto"/>
        <w:jc w:val="both"/>
        <w:textAlignment w:val="baseline"/>
        <w:rPr>
          <w:rFonts w:ascii="Century" w:eastAsia="Times New Roman" w:hAnsi="Century" w:cs="Times New Roman"/>
          <w:kern w:val="24"/>
          <w:szCs w:val="24"/>
          <w:lang w:eastAsia="fr-FR"/>
        </w:rPr>
      </w:pPr>
      <w:r w:rsidRPr="00D40A8E">
        <w:rPr>
          <w:rFonts w:ascii="Century" w:eastAsia="Times New Roman" w:hAnsi="Century" w:cs="Times New Roman"/>
          <w:kern w:val="24"/>
          <w:szCs w:val="24"/>
          <w:lang w:eastAsia="fr-FR"/>
        </w:rPr>
        <w:t>Les principales difficultés rencontrées dans l’atteinte des résultats se situent à deux niveaux :</w:t>
      </w:r>
    </w:p>
    <w:p w:rsidR="007A0F83" w:rsidRPr="007A0F83" w:rsidRDefault="007A0F83" w:rsidP="007A0F83">
      <w:pPr>
        <w:spacing w:after="0" w:line="240" w:lineRule="auto"/>
        <w:jc w:val="both"/>
        <w:textAlignment w:val="baseline"/>
        <w:rPr>
          <w:rFonts w:ascii="Century" w:eastAsia="Times New Roman" w:hAnsi="Century" w:cs="Times New Roman"/>
          <w:kern w:val="24"/>
          <w:szCs w:val="24"/>
          <w:lang w:eastAsia="fr-FR"/>
        </w:rPr>
      </w:pPr>
      <w:r w:rsidRPr="007A0F83">
        <w:rPr>
          <w:rFonts w:ascii="Century" w:eastAsia="Times New Roman" w:hAnsi="Century" w:cs="Times New Roman"/>
          <w:bCs/>
          <w:kern w:val="24"/>
          <w:szCs w:val="24"/>
          <w:lang w:eastAsia="fr-FR"/>
        </w:rPr>
        <w:t>ETAT :</w:t>
      </w:r>
    </w:p>
    <w:p w:rsidR="007A0F83" w:rsidRPr="007A0F83" w:rsidRDefault="007A0F83" w:rsidP="00146058">
      <w:pPr>
        <w:numPr>
          <w:ilvl w:val="0"/>
          <w:numId w:val="37"/>
        </w:numPr>
        <w:spacing w:after="0"/>
        <w:jc w:val="both"/>
        <w:textAlignment w:val="baseline"/>
        <w:rPr>
          <w:rFonts w:ascii="Century" w:eastAsia="Times New Roman" w:hAnsi="Century" w:cs="Times New Roman"/>
          <w:kern w:val="24"/>
          <w:szCs w:val="24"/>
          <w:lang w:eastAsia="fr-FR"/>
        </w:rPr>
      </w:pPr>
      <w:r w:rsidRPr="007A0F83">
        <w:rPr>
          <w:rFonts w:ascii="Century" w:eastAsia="Times New Roman" w:hAnsi="Century" w:cs="Times New Roman"/>
          <w:bCs/>
          <w:kern w:val="24"/>
          <w:szCs w:val="24"/>
          <w:lang w:eastAsia="fr-FR"/>
        </w:rPr>
        <w:t>Manque de subvention des DRS, DPS, CMC/CSA et CS par l’Etat ;</w:t>
      </w:r>
    </w:p>
    <w:p w:rsidR="007A0F83" w:rsidRPr="007A0F83" w:rsidRDefault="007A0F83" w:rsidP="00146058">
      <w:pPr>
        <w:numPr>
          <w:ilvl w:val="0"/>
          <w:numId w:val="37"/>
        </w:numPr>
        <w:spacing w:after="0"/>
        <w:jc w:val="both"/>
        <w:textAlignment w:val="baseline"/>
        <w:rPr>
          <w:rFonts w:ascii="Century" w:eastAsia="Times New Roman" w:hAnsi="Century" w:cs="Times New Roman"/>
          <w:kern w:val="24"/>
          <w:szCs w:val="24"/>
          <w:lang w:eastAsia="fr-FR"/>
        </w:rPr>
      </w:pPr>
      <w:r w:rsidRPr="007A0F83">
        <w:rPr>
          <w:rFonts w:ascii="Century" w:eastAsia="Times New Roman" w:hAnsi="Century" w:cs="Times New Roman"/>
          <w:bCs/>
          <w:kern w:val="24"/>
          <w:szCs w:val="24"/>
          <w:lang w:eastAsia="fr-FR"/>
        </w:rPr>
        <w:t>Poids lourd de la gratuité de certains actes (CPN et traitement du paludisme chez les moins de cinq ans,) </w:t>
      </w:r>
      <w:r w:rsidRPr="007A0F83">
        <w:rPr>
          <w:rFonts w:ascii="Century" w:eastAsia="Times New Roman" w:hAnsi="Century" w:cs="Times New Roman"/>
          <w:bCs/>
          <w:i/>
          <w:iCs/>
          <w:kern w:val="24"/>
          <w:szCs w:val="24"/>
          <w:lang w:eastAsia="fr-FR"/>
        </w:rPr>
        <w:t>sans aucune mesure d’accompagnement;</w:t>
      </w:r>
    </w:p>
    <w:p w:rsidR="007A0F83" w:rsidRPr="007A0F83" w:rsidRDefault="007A0F83" w:rsidP="007A0F83">
      <w:pPr>
        <w:spacing w:after="0"/>
        <w:ind w:left="720"/>
        <w:jc w:val="both"/>
        <w:textAlignment w:val="baseline"/>
        <w:rPr>
          <w:rFonts w:ascii="Century" w:eastAsia="Times New Roman" w:hAnsi="Century" w:cs="Times New Roman"/>
          <w:kern w:val="24"/>
          <w:sz w:val="2"/>
          <w:szCs w:val="24"/>
          <w:lang w:eastAsia="fr-FR"/>
        </w:rPr>
      </w:pPr>
    </w:p>
    <w:p w:rsidR="007A0F83" w:rsidRPr="007A0F83" w:rsidRDefault="007A0F83" w:rsidP="00146058">
      <w:pPr>
        <w:numPr>
          <w:ilvl w:val="0"/>
          <w:numId w:val="37"/>
        </w:numPr>
        <w:spacing w:after="0" w:line="240" w:lineRule="auto"/>
        <w:jc w:val="both"/>
        <w:textAlignment w:val="baseline"/>
        <w:rPr>
          <w:rFonts w:ascii="Century" w:eastAsia="Times New Roman" w:hAnsi="Century" w:cs="Times New Roman"/>
          <w:kern w:val="24"/>
          <w:szCs w:val="24"/>
          <w:lang w:eastAsia="fr-FR"/>
        </w:rPr>
      </w:pPr>
      <w:r w:rsidRPr="007A0F83">
        <w:rPr>
          <w:rFonts w:ascii="Century" w:eastAsia="Times New Roman" w:hAnsi="Century" w:cs="Times New Roman"/>
          <w:bCs/>
          <w:kern w:val="24"/>
          <w:szCs w:val="24"/>
          <w:lang w:eastAsia="fr-FR"/>
        </w:rPr>
        <w:t>Insuffisance de personnels requis dans les formations sanitaires malgré le recrutement et le déploiem</w:t>
      </w:r>
      <w:r>
        <w:rPr>
          <w:rFonts w:ascii="Century" w:eastAsia="Times New Roman" w:hAnsi="Century" w:cs="Times New Roman"/>
          <w:bCs/>
          <w:kern w:val="24"/>
          <w:szCs w:val="24"/>
          <w:lang w:eastAsia="fr-FR"/>
        </w:rPr>
        <w:t>ent  de nouveaux agents en 2016 ;</w:t>
      </w:r>
    </w:p>
    <w:p w:rsidR="007A0F83" w:rsidRPr="007A0F83" w:rsidRDefault="007A0F83" w:rsidP="007A0F83">
      <w:pPr>
        <w:spacing w:after="0" w:line="240" w:lineRule="auto"/>
        <w:jc w:val="both"/>
        <w:textAlignment w:val="baseline"/>
        <w:rPr>
          <w:rFonts w:ascii="Century" w:eastAsia="Times New Roman" w:hAnsi="Century" w:cs="Times New Roman"/>
          <w:kern w:val="24"/>
          <w:sz w:val="4"/>
          <w:szCs w:val="24"/>
          <w:lang w:eastAsia="fr-FR"/>
        </w:rPr>
      </w:pPr>
    </w:p>
    <w:p w:rsidR="007A0F83" w:rsidRPr="007A0F83" w:rsidRDefault="007A0F83" w:rsidP="00146058">
      <w:pPr>
        <w:numPr>
          <w:ilvl w:val="0"/>
          <w:numId w:val="37"/>
        </w:numPr>
        <w:spacing w:after="0" w:line="240" w:lineRule="auto"/>
        <w:jc w:val="both"/>
        <w:textAlignment w:val="baseline"/>
        <w:rPr>
          <w:rFonts w:ascii="Century" w:eastAsia="Times New Roman" w:hAnsi="Century" w:cs="Times New Roman"/>
          <w:kern w:val="24"/>
          <w:szCs w:val="24"/>
          <w:lang w:eastAsia="fr-FR"/>
        </w:rPr>
      </w:pPr>
      <w:r w:rsidRPr="007A0F83">
        <w:rPr>
          <w:rFonts w:ascii="Century" w:eastAsia="Times New Roman" w:hAnsi="Century" w:cs="Times New Roman"/>
          <w:bCs/>
          <w:kern w:val="24"/>
          <w:szCs w:val="24"/>
          <w:lang w:eastAsia="fr-FR"/>
        </w:rPr>
        <w:t>Abandon de postes des agents  mutés;</w:t>
      </w:r>
    </w:p>
    <w:p w:rsidR="007A0F83" w:rsidRPr="007A0F83" w:rsidRDefault="007A0F83" w:rsidP="007A0F83">
      <w:pPr>
        <w:spacing w:after="0" w:line="240" w:lineRule="auto"/>
        <w:jc w:val="both"/>
        <w:textAlignment w:val="baseline"/>
        <w:rPr>
          <w:rFonts w:ascii="Century" w:eastAsia="Times New Roman" w:hAnsi="Century" w:cs="Times New Roman"/>
          <w:kern w:val="24"/>
          <w:sz w:val="4"/>
          <w:szCs w:val="24"/>
          <w:lang w:eastAsia="fr-FR"/>
        </w:rPr>
      </w:pPr>
    </w:p>
    <w:p w:rsidR="007A0F83" w:rsidRPr="007A0F83" w:rsidRDefault="007A0F83" w:rsidP="00146058">
      <w:pPr>
        <w:numPr>
          <w:ilvl w:val="0"/>
          <w:numId w:val="37"/>
        </w:numPr>
        <w:spacing w:after="0" w:line="240" w:lineRule="auto"/>
        <w:jc w:val="both"/>
        <w:textAlignment w:val="baseline"/>
        <w:rPr>
          <w:rFonts w:ascii="Century" w:eastAsia="Times New Roman" w:hAnsi="Century" w:cs="Times New Roman"/>
          <w:kern w:val="24"/>
          <w:szCs w:val="24"/>
          <w:lang w:eastAsia="fr-FR"/>
        </w:rPr>
      </w:pPr>
      <w:r w:rsidRPr="007A0F83">
        <w:rPr>
          <w:rFonts w:ascii="Century" w:eastAsia="Times New Roman" w:hAnsi="Century" w:cs="Times New Roman"/>
          <w:bCs/>
          <w:kern w:val="24"/>
          <w:szCs w:val="24"/>
          <w:lang w:eastAsia="fr-FR"/>
        </w:rPr>
        <w:t>Ruptures  fréquentes en vaccins ;</w:t>
      </w:r>
    </w:p>
    <w:p w:rsidR="00B063B1" w:rsidRPr="00B063B1" w:rsidRDefault="00B063B1" w:rsidP="007A0F83">
      <w:pPr>
        <w:spacing w:after="120" w:line="240" w:lineRule="auto"/>
        <w:jc w:val="both"/>
        <w:textAlignment w:val="baseline"/>
        <w:rPr>
          <w:rFonts w:ascii="Century" w:eastAsia="Times New Roman" w:hAnsi="Century" w:cs="Times New Roman"/>
          <w:bCs/>
          <w:kern w:val="24"/>
          <w:sz w:val="2"/>
          <w:szCs w:val="24"/>
          <w:lang w:eastAsia="fr-FR"/>
        </w:rPr>
      </w:pPr>
    </w:p>
    <w:p w:rsidR="007A0F83" w:rsidRPr="00B063B1" w:rsidRDefault="00B063B1" w:rsidP="007A0F83">
      <w:pPr>
        <w:spacing w:after="120" w:line="240" w:lineRule="auto"/>
        <w:jc w:val="both"/>
        <w:textAlignment w:val="baseline"/>
        <w:rPr>
          <w:rFonts w:ascii="Century" w:eastAsia="Times New Roman" w:hAnsi="Century" w:cs="Times New Roman"/>
          <w:kern w:val="24"/>
          <w:szCs w:val="24"/>
          <w:lang w:eastAsia="fr-FR"/>
        </w:rPr>
      </w:pPr>
      <w:r w:rsidRPr="00B063B1">
        <w:rPr>
          <w:rFonts w:ascii="Century" w:eastAsia="Times New Roman" w:hAnsi="Century" w:cs="Times New Roman"/>
          <w:bCs/>
          <w:kern w:val="24"/>
          <w:szCs w:val="24"/>
          <w:lang w:eastAsia="fr-FR"/>
        </w:rPr>
        <w:t>MINISTERE DE LA SANTE</w:t>
      </w:r>
    </w:p>
    <w:p w:rsidR="007A0F83" w:rsidRPr="007A0F83" w:rsidRDefault="007A0F83" w:rsidP="00146058">
      <w:pPr>
        <w:numPr>
          <w:ilvl w:val="0"/>
          <w:numId w:val="38"/>
        </w:numPr>
        <w:spacing w:after="0" w:line="240" w:lineRule="auto"/>
        <w:ind w:left="714" w:hanging="357"/>
        <w:jc w:val="both"/>
        <w:textAlignment w:val="baseline"/>
        <w:rPr>
          <w:rFonts w:ascii="Century" w:eastAsia="Times New Roman" w:hAnsi="Century" w:cs="Times New Roman"/>
          <w:kern w:val="24"/>
          <w:szCs w:val="24"/>
          <w:lang w:eastAsia="fr-FR"/>
        </w:rPr>
      </w:pPr>
      <w:r w:rsidRPr="007A0F83">
        <w:rPr>
          <w:rFonts w:ascii="Century" w:eastAsia="Times New Roman" w:hAnsi="Century" w:cs="Times New Roman"/>
          <w:bCs/>
          <w:kern w:val="24"/>
          <w:szCs w:val="24"/>
          <w:lang w:eastAsia="fr-FR"/>
        </w:rPr>
        <w:t>Lourdeur administrative dans la signature des documents  techniques et financiers ;</w:t>
      </w:r>
    </w:p>
    <w:p w:rsidR="007A0F83" w:rsidRPr="007A0F83" w:rsidRDefault="007A0F83" w:rsidP="007A0F83">
      <w:pPr>
        <w:spacing w:after="0" w:line="240" w:lineRule="auto"/>
        <w:ind w:left="714"/>
        <w:jc w:val="both"/>
        <w:textAlignment w:val="baseline"/>
        <w:rPr>
          <w:rFonts w:ascii="Century" w:eastAsia="Times New Roman" w:hAnsi="Century" w:cs="Times New Roman"/>
          <w:kern w:val="24"/>
          <w:sz w:val="4"/>
          <w:szCs w:val="24"/>
          <w:lang w:eastAsia="fr-FR"/>
        </w:rPr>
      </w:pPr>
    </w:p>
    <w:p w:rsidR="007A0F83" w:rsidRPr="007A0F83" w:rsidRDefault="007A0F83" w:rsidP="00146058">
      <w:pPr>
        <w:numPr>
          <w:ilvl w:val="0"/>
          <w:numId w:val="38"/>
        </w:numPr>
        <w:spacing w:after="0" w:line="240" w:lineRule="auto"/>
        <w:ind w:left="714" w:hanging="357"/>
        <w:jc w:val="both"/>
        <w:textAlignment w:val="baseline"/>
        <w:rPr>
          <w:rFonts w:ascii="Century" w:eastAsia="Times New Roman" w:hAnsi="Century" w:cs="Times New Roman"/>
          <w:kern w:val="24"/>
          <w:szCs w:val="24"/>
          <w:lang w:eastAsia="fr-FR"/>
        </w:rPr>
      </w:pPr>
      <w:r w:rsidRPr="007A0F83">
        <w:rPr>
          <w:rFonts w:ascii="Century" w:eastAsia="Times New Roman" w:hAnsi="Century" w:cs="Times New Roman"/>
          <w:bCs/>
          <w:kern w:val="24"/>
          <w:szCs w:val="24"/>
          <w:lang w:eastAsia="fr-FR"/>
        </w:rPr>
        <w:t>Faible engouement des cadres du niveau central pour l</w:t>
      </w:r>
      <w:r>
        <w:rPr>
          <w:rFonts w:ascii="Century" w:eastAsia="Times New Roman" w:hAnsi="Century" w:cs="Times New Roman"/>
          <w:bCs/>
          <w:kern w:val="24"/>
          <w:szCs w:val="24"/>
          <w:lang w:eastAsia="fr-FR"/>
        </w:rPr>
        <w:t>a mise en œuvre des activités ;</w:t>
      </w:r>
    </w:p>
    <w:p w:rsidR="007A0F83" w:rsidRPr="007A0F83" w:rsidRDefault="007A0F83" w:rsidP="007A0F83">
      <w:pPr>
        <w:spacing w:after="0" w:line="240" w:lineRule="auto"/>
        <w:jc w:val="both"/>
        <w:textAlignment w:val="baseline"/>
        <w:rPr>
          <w:rFonts w:ascii="Century" w:eastAsia="Times New Roman" w:hAnsi="Century" w:cs="Times New Roman"/>
          <w:kern w:val="24"/>
          <w:sz w:val="4"/>
          <w:szCs w:val="24"/>
          <w:lang w:eastAsia="fr-FR"/>
        </w:rPr>
      </w:pPr>
    </w:p>
    <w:p w:rsidR="007A0F83" w:rsidRPr="007A0F83" w:rsidRDefault="007A0F83" w:rsidP="007A0F83">
      <w:pPr>
        <w:spacing w:after="0" w:line="240" w:lineRule="auto"/>
        <w:jc w:val="both"/>
        <w:textAlignment w:val="baseline"/>
        <w:rPr>
          <w:rFonts w:ascii="Century" w:eastAsia="Times New Roman" w:hAnsi="Century" w:cs="Times New Roman"/>
          <w:kern w:val="24"/>
          <w:sz w:val="12"/>
          <w:szCs w:val="24"/>
          <w:lang w:eastAsia="fr-FR"/>
        </w:rPr>
      </w:pPr>
    </w:p>
    <w:p w:rsidR="007A0F83" w:rsidRPr="007A0F83" w:rsidRDefault="007A0F83" w:rsidP="007A0F83">
      <w:pPr>
        <w:spacing w:after="120" w:line="240" w:lineRule="auto"/>
        <w:jc w:val="both"/>
        <w:textAlignment w:val="baseline"/>
        <w:rPr>
          <w:rFonts w:ascii="Century" w:eastAsia="Times New Roman" w:hAnsi="Century" w:cs="Times New Roman"/>
          <w:kern w:val="24"/>
          <w:szCs w:val="24"/>
          <w:lang w:eastAsia="fr-FR"/>
        </w:rPr>
      </w:pPr>
      <w:r w:rsidRPr="007A0F83">
        <w:rPr>
          <w:rFonts w:ascii="Century" w:eastAsia="Times New Roman" w:hAnsi="Century" w:cs="Times New Roman"/>
          <w:bCs/>
          <w:kern w:val="24"/>
          <w:szCs w:val="24"/>
          <w:lang w:eastAsia="fr-FR"/>
        </w:rPr>
        <w:t xml:space="preserve">DUE/CGFED: </w:t>
      </w:r>
    </w:p>
    <w:p w:rsidR="00B063B1" w:rsidRPr="00D40A8E" w:rsidRDefault="00B063B1" w:rsidP="00B063B1">
      <w:pPr>
        <w:pStyle w:val="Paragraphedeliste"/>
        <w:numPr>
          <w:ilvl w:val="0"/>
          <w:numId w:val="39"/>
        </w:numPr>
        <w:spacing w:after="120" w:line="240" w:lineRule="auto"/>
        <w:jc w:val="both"/>
        <w:textAlignment w:val="baseline"/>
        <w:rPr>
          <w:rFonts w:ascii="Century" w:eastAsia="Times New Roman" w:hAnsi="Century" w:cs="Times New Roman"/>
          <w:kern w:val="24"/>
          <w:szCs w:val="24"/>
          <w:lang w:eastAsia="fr-FR"/>
        </w:rPr>
      </w:pPr>
      <w:r>
        <w:rPr>
          <w:rFonts w:ascii="Century" w:eastAsia="Times New Roman" w:hAnsi="Century" w:cs="Times New Roman"/>
          <w:kern w:val="24"/>
          <w:szCs w:val="24"/>
          <w:lang w:eastAsia="fr-FR"/>
        </w:rPr>
        <w:t>La longue chaîne de traitement des dossiers et les procédures de gestion du FED ont fortement ralenti la mise en œuvre de plusieurs activités</w:t>
      </w:r>
      <w:r w:rsidRPr="00D40A8E">
        <w:rPr>
          <w:rFonts w:ascii="Century" w:eastAsia="Times New Roman" w:hAnsi="Century" w:cs="Times New Roman"/>
          <w:kern w:val="24"/>
          <w:szCs w:val="24"/>
          <w:lang w:eastAsia="fr-FR"/>
        </w:rPr>
        <w:t xml:space="preserve"> ;</w:t>
      </w:r>
    </w:p>
    <w:p w:rsidR="007A0F83" w:rsidRPr="007A0F83" w:rsidRDefault="007A0F83" w:rsidP="00146058">
      <w:pPr>
        <w:numPr>
          <w:ilvl w:val="0"/>
          <w:numId w:val="39"/>
        </w:numPr>
        <w:spacing w:after="0" w:line="240" w:lineRule="auto"/>
        <w:ind w:left="714" w:hanging="357"/>
        <w:jc w:val="both"/>
        <w:textAlignment w:val="baseline"/>
        <w:rPr>
          <w:rFonts w:ascii="Century" w:eastAsia="Times New Roman" w:hAnsi="Century" w:cs="Times New Roman"/>
          <w:kern w:val="24"/>
          <w:szCs w:val="24"/>
          <w:lang w:eastAsia="fr-FR"/>
        </w:rPr>
      </w:pPr>
      <w:r w:rsidRPr="007A0F83">
        <w:rPr>
          <w:rFonts w:ascii="Century" w:eastAsia="Times New Roman" w:hAnsi="Century" w:cs="Times New Roman"/>
          <w:bCs/>
          <w:kern w:val="24"/>
          <w:szCs w:val="24"/>
          <w:lang w:eastAsia="fr-FR"/>
        </w:rPr>
        <w:t>Retard dans les passations des marchés;</w:t>
      </w:r>
    </w:p>
    <w:p w:rsidR="007A0F83" w:rsidRPr="00392FBF" w:rsidRDefault="007A0F83" w:rsidP="007A0F83">
      <w:pPr>
        <w:spacing w:after="0" w:line="240" w:lineRule="auto"/>
        <w:jc w:val="both"/>
        <w:textAlignment w:val="baseline"/>
        <w:rPr>
          <w:rFonts w:ascii="Century" w:eastAsia="Times New Roman" w:hAnsi="Century" w:cs="Times New Roman"/>
          <w:kern w:val="24"/>
          <w:sz w:val="4"/>
          <w:szCs w:val="24"/>
          <w:lang w:eastAsia="fr-FR"/>
        </w:rPr>
      </w:pPr>
    </w:p>
    <w:p w:rsidR="00616D72" w:rsidRPr="007A0F83" w:rsidRDefault="007A0F83" w:rsidP="00146058">
      <w:pPr>
        <w:numPr>
          <w:ilvl w:val="0"/>
          <w:numId w:val="39"/>
        </w:numPr>
        <w:spacing w:after="0" w:line="240" w:lineRule="auto"/>
        <w:ind w:left="714" w:hanging="357"/>
        <w:jc w:val="both"/>
        <w:textAlignment w:val="baseline"/>
        <w:rPr>
          <w:rFonts w:ascii="Century" w:eastAsia="Times New Roman" w:hAnsi="Century" w:cs="Times New Roman"/>
          <w:kern w:val="24"/>
          <w:szCs w:val="24"/>
          <w:lang w:eastAsia="fr-FR"/>
        </w:rPr>
      </w:pPr>
      <w:r w:rsidRPr="007A0F83">
        <w:rPr>
          <w:rFonts w:ascii="Century" w:eastAsia="Times New Roman" w:hAnsi="Century" w:cs="Times New Roman"/>
          <w:bCs/>
          <w:kern w:val="24"/>
          <w:szCs w:val="24"/>
          <w:lang w:eastAsia="fr-FR"/>
        </w:rPr>
        <w:lastRenderedPageBreak/>
        <w:t xml:space="preserve">Modalités administratives de paiement des </w:t>
      </w:r>
      <w:proofErr w:type="spellStart"/>
      <w:r w:rsidRPr="007A0F83">
        <w:rPr>
          <w:rFonts w:ascii="Century" w:eastAsia="Times New Roman" w:hAnsi="Century" w:cs="Times New Roman"/>
          <w:bCs/>
          <w:kern w:val="24"/>
          <w:szCs w:val="24"/>
          <w:lang w:eastAsia="fr-FR"/>
        </w:rPr>
        <w:t>Perdiem</w:t>
      </w:r>
      <w:proofErr w:type="spellEnd"/>
      <w:r w:rsidRPr="007A0F83">
        <w:rPr>
          <w:rFonts w:ascii="Century" w:eastAsia="Times New Roman" w:hAnsi="Century" w:cs="Times New Roman"/>
          <w:bCs/>
          <w:kern w:val="24"/>
          <w:szCs w:val="24"/>
          <w:lang w:eastAsia="fr-FR"/>
        </w:rPr>
        <w:t xml:space="preserve"> (fourniture de factures d’hébergement et de carburant);</w:t>
      </w:r>
      <w:r w:rsidRPr="007A0F83">
        <w:rPr>
          <w:rFonts w:ascii="Century" w:eastAsia="Times New Roman" w:hAnsi="Century" w:cs="Times New Roman"/>
          <w:b/>
          <w:bCs/>
          <w:kern w:val="24"/>
          <w:szCs w:val="24"/>
          <w:lang w:eastAsia="fr-FR"/>
        </w:rPr>
        <w:t xml:space="preserve"> </w:t>
      </w:r>
    </w:p>
    <w:p w:rsidR="00616D72" w:rsidRPr="00616D72" w:rsidRDefault="00616D72" w:rsidP="00160A9F">
      <w:pPr>
        <w:pStyle w:val="Paragraphedeliste"/>
        <w:spacing w:after="0" w:line="240" w:lineRule="auto"/>
        <w:ind w:left="1080"/>
        <w:jc w:val="both"/>
        <w:textAlignment w:val="baseline"/>
        <w:rPr>
          <w:rFonts w:ascii="Century" w:eastAsia="Times New Roman" w:hAnsi="Century" w:cs="Times New Roman"/>
          <w:kern w:val="24"/>
          <w:sz w:val="10"/>
          <w:szCs w:val="24"/>
          <w:lang w:eastAsia="fr-FR"/>
        </w:rPr>
      </w:pPr>
    </w:p>
    <w:p w:rsidR="00616D72" w:rsidRDefault="00616D72" w:rsidP="00392FBF">
      <w:pPr>
        <w:spacing w:after="0" w:line="240" w:lineRule="auto"/>
        <w:jc w:val="both"/>
        <w:textAlignment w:val="baseline"/>
        <w:rPr>
          <w:rFonts w:ascii="Century" w:eastAsia="Times New Roman" w:hAnsi="Century" w:cs="Times New Roman"/>
          <w:kern w:val="24"/>
          <w:szCs w:val="24"/>
          <w:lang w:eastAsia="fr-FR"/>
        </w:rPr>
      </w:pPr>
      <w:r>
        <w:rPr>
          <w:rFonts w:ascii="Century" w:eastAsia="Times New Roman" w:hAnsi="Century" w:cs="Times New Roman"/>
          <w:kern w:val="24"/>
          <w:szCs w:val="24"/>
          <w:lang w:eastAsia="fr-FR"/>
        </w:rPr>
        <w:t>DR/DPS/CS</w:t>
      </w:r>
    </w:p>
    <w:p w:rsidR="00B063B1" w:rsidRPr="00B063B1" w:rsidRDefault="00B063B1" w:rsidP="00B063B1">
      <w:pPr>
        <w:pStyle w:val="Paragraphedeliste"/>
        <w:numPr>
          <w:ilvl w:val="0"/>
          <w:numId w:val="45"/>
        </w:numPr>
        <w:spacing w:after="0" w:line="240" w:lineRule="auto"/>
        <w:jc w:val="both"/>
        <w:textAlignment w:val="baseline"/>
        <w:rPr>
          <w:rFonts w:ascii="Century" w:eastAsia="Times New Roman" w:hAnsi="Century" w:cs="Times New Roman"/>
          <w:kern w:val="24"/>
          <w:szCs w:val="24"/>
          <w:lang w:eastAsia="fr-FR"/>
        </w:rPr>
      </w:pPr>
      <w:r w:rsidRPr="00B063B1">
        <w:rPr>
          <w:rFonts w:ascii="Century" w:eastAsia="Times New Roman" w:hAnsi="Century" w:cs="Times New Roman"/>
          <w:bCs/>
          <w:kern w:val="24"/>
          <w:szCs w:val="24"/>
          <w:lang w:eastAsia="fr-FR"/>
        </w:rPr>
        <w:t xml:space="preserve">Absence de chaîne de froid régionale ; </w:t>
      </w:r>
    </w:p>
    <w:p w:rsidR="00B063B1" w:rsidRPr="007A0F83" w:rsidRDefault="00B063B1" w:rsidP="00B063B1">
      <w:pPr>
        <w:spacing w:after="0" w:line="240" w:lineRule="auto"/>
        <w:jc w:val="both"/>
        <w:textAlignment w:val="baseline"/>
        <w:rPr>
          <w:rFonts w:ascii="Century" w:eastAsia="Times New Roman" w:hAnsi="Century" w:cs="Times New Roman"/>
          <w:kern w:val="24"/>
          <w:sz w:val="4"/>
          <w:szCs w:val="24"/>
          <w:lang w:eastAsia="fr-FR"/>
        </w:rPr>
      </w:pPr>
    </w:p>
    <w:p w:rsidR="00B063B1" w:rsidRPr="00B063B1" w:rsidRDefault="00B063B1" w:rsidP="00B063B1">
      <w:pPr>
        <w:pStyle w:val="Paragraphedeliste"/>
        <w:numPr>
          <w:ilvl w:val="0"/>
          <w:numId w:val="45"/>
        </w:numPr>
        <w:spacing w:after="0" w:line="240" w:lineRule="auto"/>
        <w:jc w:val="both"/>
        <w:textAlignment w:val="baseline"/>
        <w:rPr>
          <w:rFonts w:ascii="Century" w:eastAsia="Times New Roman" w:hAnsi="Century" w:cs="Times New Roman"/>
          <w:kern w:val="24"/>
          <w:szCs w:val="24"/>
          <w:lang w:eastAsia="fr-FR"/>
        </w:rPr>
      </w:pPr>
      <w:r w:rsidRPr="00B063B1">
        <w:rPr>
          <w:rFonts w:ascii="Century" w:eastAsia="Times New Roman" w:hAnsi="Century" w:cs="Times New Roman"/>
          <w:bCs/>
          <w:kern w:val="24"/>
          <w:szCs w:val="24"/>
          <w:lang w:eastAsia="fr-FR"/>
        </w:rPr>
        <w:t>Absence  et /ou très faible de collaboration avec  les structures privées ;</w:t>
      </w:r>
    </w:p>
    <w:p w:rsidR="00B063B1" w:rsidRPr="007A0F83" w:rsidRDefault="00B063B1" w:rsidP="00B063B1">
      <w:pPr>
        <w:spacing w:after="0" w:line="240" w:lineRule="auto"/>
        <w:jc w:val="both"/>
        <w:textAlignment w:val="baseline"/>
        <w:rPr>
          <w:rFonts w:ascii="Century" w:eastAsia="Times New Roman" w:hAnsi="Century" w:cs="Times New Roman"/>
          <w:kern w:val="24"/>
          <w:sz w:val="4"/>
          <w:szCs w:val="24"/>
          <w:lang w:eastAsia="fr-FR"/>
        </w:rPr>
      </w:pPr>
    </w:p>
    <w:p w:rsidR="00B063B1" w:rsidRPr="00B063B1" w:rsidRDefault="00B063B1" w:rsidP="00B063B1">
      <w:pPr>
        <w:pStyle w:val="Paragraphedeliste"/>
        <w:numPr>
          <w:ilvl w:val="0"/>
          <w:numId w:val="45"/>
        </w:numPr>
        <w:spacing w:after="0" w:line="240" w:lineRule="auto"/>
        <w:jc w:val="both"/>
        <w:textAlignment w:val="baseline"/>
        <w:rPr>
          <w:rFonts w:ascii="Century" w:eastAsia="Times New Roman" w:hAnsi="Century" w:cs="Times New Roman"/>
          <w:kern w:val="24"/>
          <w:szCs w:val="24"/>
          <w:lang w:eastAsia="fr-FR"/>
        </w:rPr>
      </w:pPr>
      <w:r w:rsidRPr="00B063B1">
        <w:rPr>
          <w:rFonts w:ascii="Century" w:eastAsia="Times New Roman" w:hAnsi="Century" w:cs="Times New Roman"/>
          <w:bCs/>
          <w:kern w:val="24"/>
          <w:szCs w:val="24"/>
          <w:lang w:eastAsia="fr-FR"/>
        </w:rPr>
        <w:t>Faible attention accordée aux activités promotionnelles (nutrition par exemple).</w:t>
      </w:r>
    </w:p>
    <w:p w:rsidR="00D40A8E" w:rsidRPr="00D40A8E" w:rsidRDefault="00D40A8E" w:rsidP="00D40A8E">
      <w:pPr>
        <w:pStyle w:val="Paragraphedeliste"/>
        <w:rPr>
          <w:rFonts w:ascii="Century" w:eastAsia="Times New Roman" w:hAnsi="Century" w:cs="Times New Roman"/>
          <w:kern w:val="24"/>
          <w:sz w:val="6"/>
          <w:szCs w:val="24"/>
          <w:lang w:eastAsia="fr-FR"/>
        </w:rPr>
      </w:pPr>
    </w:p>
    <w:p w:rsidR="00D40A8E" w:rsidRDefault="00616D72" w:rsidP="00146058">
      <w:pPr>
        <w:pStyle w:val="Paragraphedeliste"/>
        <w:numPr>
          <w:ilvl w:val="0"/>
          <w:numId w:val="13"/>
        </w:numPr>
        <w:spacing w:after="0" w:line="240" w:lineRule="auto"/>
        <w:jc w:val="both"/>
        <w:textAlignment w:val="baseline"/>
        <w:rPr>
          <w:rFonts w:ascii="Century" w:eastAsia="Times New Roman" w:hAnsi="Century" w:cs="Times New Roman"/>
          <w:kern w:val="24"/>
          <w:szCs w:val="24"/>
          <w:lang w:eastAsia="fr-FR"/>
        </w:rPr>
      </w:pPr>
      <w:r>
        <w:rPr>
          <w:rFonts w:ascii="Century" w:eastAsia="Times New Roman" w:hAnsi="Century" w:cs="Times New Roman"/>
          <w:kern w:val="24"/>
          <w:szCs w:val="24"/>
          <w:lang w:eastAsia="fr-FR"/>
        </w:rPr>
        <w:t xml:space="preserve">Faible </w:t>
      </w:r>
      <w:r w:rsidR="00D40A8E" w:rsidRPr="00D40A8E">
        <w:rPr>
          <w:rFonts w:ascii="Century" w:eastAsia="Times New Roman" w:hAnsi="Century" w:cs="Times New Roman"/>
          <w:kern w:val="24"/>
          <w:szCs w:val="24"/>
          <w:lang w:eastAsia="fr-FR"/>
        </w:rPr>
        <w:t>mise en œuvre des activités de stratégies avancées, de recherches actives et de vaccination dans les zones d’ombre ;</w:t>
      </w:r>
    </w:p>
    <w:p w:rsidR="007738B4" w:rsidRPr="007738B4" w:rsidRDefault="007738B4" w:rsidP="007738B4">
      <w:pPr>
        <w:pStyle w:val="Paragraphedeliste"/>
        <w:spacing w:after="0" w:line="240" w:lineRule="auto"/>
        <w:ind w:left="1080"/>
        <w:jc w:val="both"/>
        <w:textAlignment w:val="baseline"/>
        <w:rPr>
          <w:rFonts w:ascii="Century" w:eastAsia="Times New Roman" w:hAnsi="Century" w:cs="Times New Roman"/>
          <w:kern w:val="24"/>
          <w:sz w:val="6"/>
          <w:szCs w:val="24"/>
          <w:lang w:eastAsia="fr-FR"/>
        </w:rPr>
      </w:pPr>
    </w:p>
    <w:p w:rsidR="00616D72" w:rsidRDefault="00616D72" w:rsidP="00146058">
      <w:pPr>
        <w:pStyle w:val="Paragraphedeliste"/>
        <w:numPr>
          <w:ilvl w:val="0"/>
          <w:numId w:val="13"/>
        </w:numPr>
        <w:spacing w:after="0" w:line="240" w:lineRule="auto"/>
        <w:jc w:val="both"/>
        <w:textAlignment w:val="baseline"/>
        <w:rPr>
          <w:rFonts w:ascii="Century" w:eastAsia="Times New Roman" w:hAnsi="Century" w:cs="Times New Roman"/>
          <w:kern w:val="24"/>
          <w:szCs w:val="24"/>
          <w:lang w:eastAsia="fr-FR"/>
        </w:rPr>
      </w:pPr>
      <w:r w:rsidRPr="00D40A8E">
        <w:rPr>
          <w:rFonts w:ascii="Century" w:eastAsia="Times New Roman" w:hAnsi="Century" w:cs="Times New Roman"/>
          <w:kern w:val="24"/>
          <w:szCs w:val="24"/>
          <w:lang w:eastAsia="fr-FR"/>
        </w:rPr>
        <w:t xml:space="preserve">Faible niveau de formation des DH de </w:t>
      </w:r>
      <w:proofErr w:type="spellStart"/>
      <w:r w:rsidRPr="00D40A8E">
        <w:rPr>
          <w:rFonts w:ascii="Century" w:eastAsia="Times New Roman" w:hAnsi="Century" w:cs="Times New Roman"/>
          <w:kern w:val="24"/>
          <w:szCs w:val="24"/>
          <w:lang w:eastAsia="fr-FR"/>
        </w:rPr>
        <w:t>Guéckédou</w:t>
      </w:r>
      <w:proofErr w:type="spellEnd"/>
      <w:r w:rsidRPr="00D40A8E">
        <w:rPr>
          <w:rFonts w:ascii="Century" w:eastAsia="Times New Roman" w:hAnsi="Century" w:cs="Times New Roman"/>
          <w:kern w:val="24"/>
          <w:szCs w:val="24"/>
          <w:lang w:eastAsia="fr-FR"/>
        </w:rPr>
        <w:t xml:space="preserve"> et Lola et </w:t>
      </w:r>
      <w:r w:rsidR="00160A9F">
        <w:rPr>
          <w:rFonts w:ascii="Century" w:eastAsia="Times New Roman" w:hAnsi="Century" w:cs="Times New Roman"/>
          <w:kern w:val="24"/>
          <w:szCs w:val="24"/>
          <w:lang w:eastAsia="fr-FR"/>
        </w:rPr>
        <w:t xml:space="preserve">les </w:t>
      </w:r>
      <w:r w:rsidRPr="00D40A8E">
        <w:rPr>
          <w:rFonts w:ascii="Century" w:eastAsia="Times New Roman" w:hAnsi="Century" w:cs="Times New Roman"/>
          <w:kern w:val="24"/>
          <w:szCs w:val="24"/>
          <w:lang w:eastAsia="fr-FR"/>
        </w:rPr>
        <w:t xml:space="preserve">chefs des CMC de </w:t>
      </w:r>
      <w:proofErr w:type="spellStart"/>
      <w:r w:rsidRPr="00D40A8E">
        <w:rPr>
          <w:rFonts w:ascii="Century" w:eastAsia="Times New Roman" w:hAnsi="Century" w:cs="Times New Roman"/>
          <w:kern w:val="24"/>
          <w:szCs w:val="24"/>
          <w:lang w:eastAsia="fr-FR"/>
        </w:rPr>
        <w:t>Sinko</w:t>
      </w:r>
      <w:proofErr w:type="spellEnd"/>
      <w:r w:rsidRPr="00D40A8E">
        <w:rPr>
          <w:rFonts w:ascii="Century" w:eastAsia="Times New Roman" w:hAnsi="Century" w:cs="Times New Roman"/>
          <w:kern w:val="24"/>
          <w:szCs w:val="24"/>
          <w:lang w:eastAsia="fr-FR"/>
        </w:rPr>
        <w:t xml:space="preserve">, </w:t>
      </w:r>
      <w:proofErr w:type="spellStart"/>
      <w:r w:rsidRPr="00D40A8E">
        <w:rPr>
          <w:rFonts w:ascii="Century" w:eastAsia="Times New Roman" w:hAnsi="Century" w:cs="Times New Roman"/>
          <w:kern w:val="24"/>
          <w:szCs w:val="24"/>
          <w:lang w:eastAsia="fr-FR"/>
        </w:rPr>
        <w:t>Ouendé</w:t>
      </w:r>
      <w:proofErr w:type="spellEnd"/>
      <w:r w:rsidRPr="00D40A8E">
        <w:rPr>
          <w:rFonts w:ascii="Century" w:eastAsia="Times New Roman" w:hAnsi="Century" w:cs="Times New Roman"/>
          <w:kern w:val="24"/>
          <w:szCs w:val="24"/>
          <w:lang w:eastAsia="fr-FR"/>
        </w:rPr>
        <w:t xml:space="preserve"> </w:t>
      </w:r>
      <w:proofErr w:type="spellStart"/>
      <w:r w:rsidRPr="00D40A8E">
        <w:rPr>
          <w:rFonts w:ascii="Century" w:eastAsia="Times New Roman" w:hAnsi="Century" w:cs="Times New Roman"/>
          <w:kern w:val="24"/>
          <w:szCs w:val="24"/>
          <w:lang w:eastAsia="fr-FR"/>
        </w:rPr>
        <w:t>Kenèma</w:t>
      </w:r>
      <w:proofErr w:type="spellEnd"/>
      <w:r w:rsidRPr="00D40A8E">
        <w:rPr>
          <w:rFonts w:ascii="Century" w:eastAsia="Times New Roman" w:hAnsi="Century" w:cs="Times New Roman"/>
          <w:kern w:val="24"/>
          <w:szCs w:val="24"/>
          <w:lang w:eastAsia="fr-FR"/>
        </w:rPr>
        <w:t xml:space="preserve"> et de </w:t>
      </w:r>
      <w:proofErr w:type="spellStart"/>
      <w:r w:rsidRPr="00D40A8E">
        <w:rPr>
          <w:rFonts w:ascii="Century" w:eastAsia="Times New Roman" w:hAnsi="Century" w:cs="Times New Roman"/>
          <w:kern w:val="24"/>
          <w:szCs w:val="24"/>
          <w:lang w:eastAsia="fr-FR"/>
        </w:rPr>
        <w:t>Gouécké</w:t>
      </w:r>
      <w:proofErr w:type="spellEnd"/>
      <w:r w:rsidRPr="00D40A8E">
        <w:rPr>
          <w:rFonts w:ascii="Century" w:eastAsia="Times New Roman" w:hAnsi="Century" w:cs="Times New Roman"/>
          <w:kern w:val="24"/>
          <w:szCs w:val="24"/>
          <w:lang w:eastAsia="fr-FR"/>
        </w:rPr>
        <w:t xml:space="preserve"> sur la gestion hospitalière ;</w:t>
      </w:r>
    </w:p>
    <w:p w:rsidR="00B063B1" w:rsidRPr="00636DAD" w:rsidRDefault="00B063B1" w:rsidP="00B063B1">
      <w:pPr>
        <w:pStyle w:val="Paragraphedeliste"/>
        <w:rPr>
          <w:rFonts w:ascii="Century" w:eastAsia="Times New Roman" w:hAnsi="Century" w:cs="Times New Roman"/>
          <w:kern w:val="24"/>
          <w:sz w:val="4"/>
          <w:szCs w:val="24"/>
          <w:lang w:eastAsia="fr-FR"/>
        </w:rPr>
      </w:pPr>
    </w:p>
    <w:p w:rsidR="00B063B1" w:rsidRDefault="00B063B1" w:rsidP="00636DAD">
      <w:pPr>
        <w:pStyle w:val="Paragraphedeliste"/>
        <w:numPr>
          <w:ilvl w:val="0"/>
          <w:numId w:val="13"/>
        </w:numPr>
        <w:spacing w:after="0" w:line="240" w:lineRule="auto"/>
        <w:jc w:val="both"/>
        <w:textAlignment w:val="baseline"/>
        <w:rPr>
          <w:rFonts w:ascii="Century" w:eastAsia="Times New Roman" w:hAnsi="Century" w:cs="Times New Roman"/>
          <w:kern w:val="24"/>
          <w:szCs w:val="24"/>
          <w:lang w:eastAsia="fr-FR"/>
        </w:rPr>
      </w:pPr>
      <w:r w:rsidRPr="00D40A8E">
        <w:rPr>
          <w:rFonts w:ascii="Century" w:eastAsia="Times New Roman" w:hAnsi="Century" w:cs="Times New Roman"/>
          <w:kern w:val="24"/>
          <w:szCs w:val="24"/>
          <w:lang w:eastAsia="fr-FR"/>
        </w:rPr>
        <w:t>Inexistence de services de maintenance au niveau régional et dans certains districts </w:t>
      </w:r>
      <w:r w:rsidRPr="00D40A8E">
        <w:rPr>
          <w:rFonts w:ascii="Century" w:eastAsia="Times New Roman" w:hAnsi="Century" w:cs="Times New Roman"/>
          <w:b/>
          <w:kern w:val="24"/>
          <w:szCs w:val="24"/>
          <w:lang w:eastAsia="fr-FR"/>
        </w:rPr>
        <w:t>;</w:t>
      </w:r>
      <w:r w:rsidRPr="00616D72">
        <w:rPr>
          <w:rFonts w:ascii="Century" w:eastAsia="Times New Roman" w:hAnsi="Century" w:cs="Times New Roman"/>
          <w:kern w:val="24"/>
          <w:szCs w:val="24"/>
          <w:lang w:eastAsia="fr-FR"/>
        </w:rPr>
        <w:t xml:space="preserve"> </w:t>
      </w:r>
    </w:p>
    <w:p w:rsidR="00B063B1" w:rsidRPr="00616D72" w:rsidRDefault="00B063B1" w:rsidP="00B063B1">
      <w:pPr>
        <w:pStyle w:val="Paragraphedeliste"/>
        <w:spacing w:after="0" w:line="240" w:lineRule="auto"/>
        <w:ind w:left="1080"/>
        <w:jc w:val="both"/>
        <w:textAlignment w:val="baseline"/>
        <w:rPr>
          <w:rFonts w:ascii="Century" w:eastAsia="Times New Roman" w:hAnsi="Century" w:cs="Times New Roman"/>
          <w:kern w:val="24"/>
          <w:sz w:val="6"/>
          <w:szCs w:val="24"/>
          <w:lang w:eastAsia="fr-FR"/>
        </w:rPr>
      </w:pPr>
    </w:p>
    <w:p w:rsidR="00B063B1" w:rsidRPr="00D40A8E" w:rsidRDefault="00B063B1" w:rsidP="00B063B1">
      <w:pPr>
        <w:pStyle w:val="Paragraphedeliste"/>
        <w:rPr>
          <w:rFonts w:ascii="Century" w:eastAsia="Times New Roman" w:hAnsi="Century" w:cs="Times New Roman"/>
          <w:kern w:val="24"/>
          <w:sz w:val="4"/>
          <w:szCs w:val="24"/>
          <w:lang w:eastAsia="fr-FR"/>
        </w:rPr>
      </w:pPr>
    </w:p>
    <w:p w:rsidR="00B063B1" w:rsidRPr="005F219C" w:rsidRDefault="00B063B1" w:rsidP="00B063B1">
      <w:pPr>
        <w:pStyle w:val="Paragraphedeliste"/>
        <w:rPr>
          <w:rFonts w:ascii="Century" w:eastAsia="Times New Roman" w:hAnsi="Century" w:cs="Times New Roman"/>
          <w:kern w:val="24"/>
          <w:sz w:val="2"/>
          <w:szCs w:val="24"/>
          <w:lang w:eastAsia="fr-FR"/>
        </w:rPr>
      </w:pPr>
    </w:p>
    <w:p w:rsidR="00B063B1" w:rsidRPr="007738B4" w:rsidRDefault="00B063B1" w:rsidP="00B063B1">
      <w:pPr>
        <w:pStyle w:val="Paragraphedeliste"/>
        <w:spacing w:after="0" w:line="240" w:lineRule="auto"/>
        <w:ind w:left="1080"/>
        <w:jc w:val="both"/>
        <w:textAlignment w:val="baseline"/>
        <w:rPr>
          <w:rFonts w:ascii="Century" w:eastAsia="Times New Roman" w:hAnsi="Century" w:cs="Times New Roman"/>
          <w:kern w:val="24"/>
          <w:sz w:val="6"/>
          <w:szCs w:val="24"/>
          <w:lang w:eastAsia="fr-FR"/>
        </w:rPr>
      </w:pPr>
    </w:p>
    <w:p w:rsidR="00B063B1" w:rsidRPr="00636DAD" w:rsidRDefault="00B063B1" w:rsidP="00636DAD">
      <w:pPr>
        <w:pStyle w:val="Paragraphedeliste"/>
        <w:numPr>
          <w:ilvl w:val="0"/>
          <w:numId w:val="13"/>
        </w:numPr>
        <w:spacing w:after="0" w:line="240" w:lineRule="auto"/>
        <w:jc w:val="both"/>
        <w:textAlignment w:val="baseline"/>
        <w:rPr>
          <w:rFonts w:ascii="Century" w:eastAsia="Times New Roman" w:hAnsi="Century" w:cs="Times New Roman"/>
          <w:kern w:val="24"/>
          <w:szCs w:val="24"/>
          <w:lang w:eastAsia="fr-FR"/>
        </w:rPr>
      </w:pPr>
      <w:r w:rsidRPr="00D40A8E">
        <w:rPr>
          <w:rFonts w:ascii="Century" w:eastAsia="Times New Roman" w:hAnsi="Century" w:cs="Times New Roman"/>
          <w:kern w:val="24"/>
          <w:szCs w:val="24"/>
          <w:lang w:eastAsia="fr-FR"/>
        </w:rPr>
        <w:t>Inexistence de fascicule de monitorage adapté aux activités des partenaires</w:t>
      </w:r>
      <w:r>
        <w:rPr>
          <w:rFonts w:ascii="Century" w:eastAsia="Times New Roman" w:hAnsi="Century" w:cs="Times New Roman"/>
          <w:kern w:val="24"/>
          <w:szCs w:val="24"/>
          <w:lang w:eastAsia="fr-FR"/>
        </w:rPr>
        <w:t xml:space="preserve"> et du secteur privé</w:t>
      </w:r>
      <w:r w:rsidRPr="00D40A8E">
        <w:rPr>
          <w:rFonts w:ascii="Century" w:eastAsia="Times New Roman" w:hAnsi="Century" w:cs="Times New Roman"/>
          <w:kern w:val="24"/>
          <w:szCs w:val="24"/>
          <w:lang w:eastAsia="fr-FR"/>
        </w:rPr>
        <w:t xml:space="preserve"> ; </w:t>
      </w:r>
    </w:p>
    <w:p w:rsidR="00616D72" w:rsidRPr="00616D72" w:rsidRDefault="00616D72" w:rsidP="00616D72">
      <w:pPr>
        <w:spacing w:after="0" w:line="240" w:lineRule="auto"/>
        <w:ind w:left="720"/>
        <w:jc w:val="both"/>
        <w:textAlignment w:val="baseline"/>
        <w:rPr>
          <w:rFonts w:ascii="Century" w:eastAsia="Times New Roman" w:hAnsi="Century" w:cs="Times New Roman"/>
          <w:kern w:val="24"/>
          <w:sz w:val="14"/>
          <w:szCs w:val="24"/>
          <w:lang w:eastAsia="fr-FR"/>
        </w:rPr>
      </w:pPr>
    </w:p>
    <w:p w:rsidR="00616D72" w:rsidRPr="00616D72" w:rsidRDefault="00616D72" w:rsidP="00392FBF">
      <w:pPr>
        <w:spacing w:after="0" w:line="240" w:lineRule="auto"/>
        <w:jc w:val="both"/>
        <w:textAlignment w:val="baseline"/>
        <w:rPr>
          <w:rFonts w:ascii="Century" w:eastAsia="Times New Roman" w:hAnsi="Century" w:cs="Times New Roman"/>
          <w:kern w:val="24"/>
          <w:szCs w:val="24"/>
          <w:lang w:eastAsia="fr-FR"/>
        </w:rPr>
      </w:pPr>
      <w:r>
        <w:rPr>
          <w:rFonts w:ascii="Century" w:eastAsia="Times New Roman" w:hAnsi="Century" w:cs="Times New Roman"/>
          <w:kern w:val="24"/>
          <w:szCs w:val="24"/>
          <w:lang w:eastAsia="fr-FR"/>
        </w:rPr>
        <w:t>COLLECTIVITES</w:t>
      </w:r>
    </w:p>
    <w:p w:rsidR="00D40A8E" w:rsidRPr="00616D72" w:rsidRDefault="00D40A8E" w:rsidP="00D40A8E">
      <w:pPr>
        <w:pStyle w:val="Paragraphedeliste"/>
        <w:rPr>
          <w:rFonts w:ascii="Century" w:eastAsia="Times New Roman" w:hAnsi="Century" w:cs="Times New Roman"/>
          <w:kern w:val="24"/>
          <w:sz w:val="4"/>
          <w:szCs w:val="24"/>
          <w:lang w:eastAsia="fr-FR"/>
        </w:rPr>
      </w:pPr>
    </w:p>
    <w:p w:rsidR="00D40A8E" w:rsidRPr="00D40A8E" w:rsidRDefault="00D40A8E" w:rsidP="00D40A8E">
      <w:pPr>
        <w:pStyle w:val="Paragraphedeliste"/>
        <w:rPr>
          <w:rFonts w:ascii="Century" w:eastAsia="Times New Roman" w:hAnsi="Century" w:cs="Times New Roman"/>
          <w:kern w:val="24"/>
          <w:sz w:val="6"/>
          <w:szCs w:val="24"/>
          <w:lang w:eastAsia="fr-FR"/>
        </w:rPr>
      </w:pPr>
    </w:p>
    <w:p w:rsidR="00D40A8E" w:rsidRPr="007738B4" w:rsidRDefault="00D40A8E" w:rsidP="00146058">
      <w:pPr>
        <w:pStyle w:val="Paragraphedeliste"/>
        <w:numPr>
          <w:ilvl w:val="0"/>
          <w:numId w:val="13"/>
        </w:numPr>
        <w:spacing w:after="0" w:line="240" w:lineRule="auto"/>
        <w:jc w:val="both"/>
        <w:textAlignment w:val="baseline"/>
        <w:rPr>
          <w:rFonts w:ascii="Century" w:eastAsia="Times New Roman" w:hAnsi="Century" w:cs="Times New Roman"/>
          <w:kern w:val="24"/>
          <w:szCs w:val="24"/>
          <w:lang w:eastAsia="fr-FR"/>
        </w:rPr>
      </w:pPr>
      <w:r w:rsidRPr="00D40A8E">
        <w:rPr>
          <w:rFonts w:ascii="Century" w:eastAsia="Times New Roman" w:hAnsi="Century" w:cs="Times New Roman"/>
          <w:kern w:val="24"/>
          <w:szCs w:val="24"/>
          <w:lang w:eastAsia="fr-FR"/>
        </w:rPr>
        <w:t>Faible implication des membres du COSA dans les activités de</w:t>
      </w:r>
      <w:r w:rsidR="00616D72">
        <w:rPr>
          <w:rFonts w:ascii="Century" w:eastAsia="Times New Roman" w:hAnsi="Century" w:cs="Times New Roman"/>
          <w:kern w:val="24"/>
          <w:szCs w:val="24"/>
          <w:lang w:eastAsia="fr-FR"/>
        </w:rPr>
        <w:t xml:space="preserve">s centres de santé </w:t>
      </w:r>
      <w:r w:rsidRPr="00D40A8E">
        <w:rPr>
          <w:rFonts w:ascii="Century" w:eastAsia="Times New Roman" w:hAnsi="Century" w:cs="Times New Roman"/>
          <w:kern w:val="24"/>
          <w:szCs w:val="24"/>
          <w:lang w:eastAsia="fr-FR"/>
        </w:rPr>
        <w:t>;</w:t>
      </w:r>
    </w:p>
    <w:p w:rsidR="00D40A8E" w:rsidRPr="00D40A8E" w:rsidRDefault="00D40A8E" w:rsidP="00D40A8E">
      <w:pPr>
        <w:spacing w:after="120" w:line="240" w:lineRule="auto"/>
        <w:jc w:val="both"/>
        <w:textAlignment w:val="baseline"/>
        <w:rPr>
          <w:rFonts w:ascii="Century" w:eastAsia="Times New Roman" w:hAnsi="Century" w:cs="Times New Roman"/>
          <w:b/>
          <w:kern w:val="24"/>
          <w:sz w:val="6"/>
          <w:szCs w:val="24"/>
          <w:lang w:eastAsia="fr-FR"/>
        </w:rPr>
      </w:pPr>
    </w:p>
    <w:p w:rsidR="00D40A8E" w:rsidRPr="00D40A8E" w:rsidRDefault="00D40A8E" w:rsidP="00D40A8E">
      <w:pPr>
        <w:spacing w:after="120" w:line="240" w:lineRule="auto"/>
        <w:jc w:val="both"/>
        <w:textAlignment w:val="baseline"/>
        <w:rPr>
          <w:rFonts w:ascii="Century" w:eastAsia="Times New Roman" w:hAnsi="Century" w:cs="Times New Roman"/>
          <w:b/>
          <w:kern w:val="24"/>
          <w:szCs w:val="24"/>
          <w:lang w:eastAsia="fr-FR"/>
        </w:rPr>
      </w:pPr>
      <w:r w:rsidRPr="00D40A8E">
        <w:rPr>
          <w:rFonts w:ascii="Century" w:eastAsia="Times New Roman" w:hAnsi="Century" w:cs="Times New Roman"/>
          <w:b/>
          <w:kern w:val="24"/>
          <w:szCs w:val="24"/>
          <w:lang w:eastAsia="fr-FR"/>
        </w:rPr>
        <w:t>VI. - Recommandations :</w:t>
      </w:r>
    </w:p>
    <w:p w:rsidR="00D40A8E" w:rsidRDefault="00D40A8E" w:rsidP="00D40A8E">
      <w:pPr>
        <w:spacing w:after="120" w:line="240" w:lineRule="auto"/>
        <w:jc w:val="both"/>
        <w:textAlignment w:val="baseline"/>
        <w:rPr>
          <w:rFonts w:ascii="Century" w:eastAsia="Times New Roman" w:hAnsi="Century" w:cs="Times New Roman"/>
          <w:kern w:val="24"/>
          <w:szCs w:val="24"/>
          <w:lang w:eastAsia="fr-FR"/>
        </w:rPr>
      </w:pPr>
      <w:r w:rsidRPr="00D40A8E">
        <w:rPr>
          <w:rFonts w:ascii="Century" w:eastAsia="Times New Roman" w:hAnsi="Century" w:cs="Times New Roman"/>
          <w:kern w:val="24"/>
          <w:szCs w:val="24"/>
          <w:lang w:eastAsia="fr-FR"/>
        </w:rPr>
        <w:t>A la lumière des difficultés ci-dessus énumérées, les recommandations suivantes sont formulées:</w:t>
      </w:r>
    </w:p>
    <w:p w:rsidR="00392FBF" w:rsidRPr="00392FBF" w:rsidRDefault="00392FBF" w:rsidP="00392FBF">
      <w:pPr>
        <w:spacing w:after="0" w:line="240" w:lineRule="auto"/>
        <w:jc w:val="both"/>
        <w:rPr>
          <w:rFonts w:ascii="Century" w:eastAsia="Times New Roman" w:hAnsi="Century" w:cs="Times New Roman"/>
          <w:kern w:val="24"/>
          <w:szCs w:val="24"/>
          <w:lang w:eastAsia="fr-FR"/>
        </w:rPr>
      </w:pPr>
      <w:r w:rsidRPr="00392FBF">
        <w:rPr>
          <w:rFonts w:ascii="Century" w:eastAsia="Times New Roman" w:hAnsi="Century" w:cs="Times New Roman"/>
          <w:bCs/>
          <w:kern w:val="24"/>
          <w:szCs w:val="24"/>
          <w:lang w:eastAsia="fr-FR"/>
        </w:rPr>
        <w:t>ETAT :</w:t>
      </w:r>
    </w:p>
    <w:p w:rsidR="00C311D9" w:rsidRPr="00392FBF" w:rsidRDefault="00146058" w:rsidP="00146058">
      <w:pPr>
        <w:pStyle w:val="Paragraphedeliste"/>
        <w:numPr>
          <w:ilvl w:val="0"/>
          <w:numId w:val="40"/>
        </w:numPr>
        <w:spacing w:after="0" w:line="240" w:lineRule="auto"/>
        <w:rPr>
          <w:rFonts w:ascii="Century" w:eastAsia="Times New Roman" w:hAnsi="Century" w:cs="Times New Roman"/>
          <w:kern w:val="24"/>
          <w:szCs w:val="24"/>
          <w:lang w:eastAsia="fr-FR"/>
        </w:rPr>
      </w:pPr>
      <w:r w:rsidRPr="00392FBF">
        <w:rPr>
          <w:rFonts w:ascii="Century" w:eastAsia="Times New Roman" w:hAnsi="Century" w:cs="Times New Roman"/>
          <w:bCs/>
          <w:kern w:val="24"/>
          <w:szCs w:val="24"/>
          <w:lang w:eastAsia="fr-FR"/>
        </w:rPr>
        <w:t>Accorder des subvention</w:t>
      </w:r>
      <w:r w:rsidR="00392FBF">
        <w:rPr>
          <w:rFonts w:ascii="Century" w:eastAsia="Times New Roman" w:hAnsi="Century" w:cs="Times New Roman"/>
          <w:bCs/>
          <w:kern w:val="24"/>
          <w:szCs w:val="24"/>
          <w:lang w:eastAsia="fr-FR"/>
        </w:rPr>
        <w:t>s</w:t>
      </w:r>
      <w:r w:rsidRPr="00392FBF">
        <w:rPr>
          <w:rFonts w:ascii="Century" w:eastAsia="Times New Roman" w:hAnsi="Century" w:cs="Times New Roman"/>
          <w:bCs/>
          <w:kern w:val="24"/>
          <w:szCs w:val="24"/>
          <w:lang w:eastAsia="fr-FR"/>
        </w:rPr>
        <w:t xml:space="preserve"> aux DRS, DPS, CMC/CSA et CS pour alléger certaines charges;</w:t>
      </w:r>
    </w:p>
    <w:p w:rsidR="00392FBF" w:rsidRPr="00392FBF" w:rsidRDefault="00392FBF" w:rsidP="00392FBF">
      <w:pPr>
        <w:pStyle w:val="Paragraphedeliste"/>
        <w:spacing w:after="0" w:line="240" w:lineRule="auto"/>
        <w:rPr>
          <w:rFonts w:ascii="Century" w:eastAsia="Times New Roman" w:hAnsi="Century" w:cs="Times New Roman"/>
          <w:kern w:val="24"/>
          <w:sz w:val="4"/>
          <w:szCs w:val="24"/>
          <w:lang w:eastAsia="fr-FR"/>
        </w:rPr>
      </w:pPr>
    </w:p>
    <w:p w:rsidR="00C311D9" w:rsidRPr="00392FBF" w:rsidRDefault="00146058" w:rsidP="00146058">
      <w:pPr>
        <w:pStyle w:val="Paragraphedeliste"/>
        <w:numPr>
          <w:ilvl w:val="0"/>
          <w:numId w:val="40"/>
        </w:numPr>
        <w:spacing w:after="0"/>
        <w:rPr>
          <w:rFonts w:ascii="Century" w:eastAsia="Times New Roman" w:hAnsi="Century" w:cs="Times New Roman"/>
          <w:kern w:val="24"/>
          <w:szCs w:val="24"/>
          <w:lang w:eastAsia="fr-FR"/>
        </w:rPr>
      </w:pPr>
      <w:r w:rsidRPr="00392FBF">
        <w:rPr>
          <w:rFonts w:ascii="Century" w:eastAsia="Times New Roman" w:hAnsi="Century" w:cs="Times New Roman"/>
          <w:bCs/>
          <w:kern w:val="24"/>
          <w:szCs w:val="24"/>
          <w:lang w:eastAsia="fr-FR"/>
        </w:rPr>
        <w:t>Trouver des mesures d’accompagnement face à la gratuité de certains actes</w:t>
      </w:r>
      <w:r w:rsidR="00246FE0">
        <w:rPr>
          <w:rFonts w:ascii="Century" w:eastAsia="Times New Roman" w:hAnsi="Century" w:cs="Times New Roman"/>
          <w:bCs/>
          <w:kern w:val="24"/>
          <w:szCs w:val="24"/>
          <w:lang w:eastAsia="fr-FR"/>
        </w:rPr>
        <w:t xml:space="preserve"> (CPN, gratuit de la césarienne, traitement du paludisme chez les moins de cinq ans</w:t>
      </w:r>
      <w:r w:rsidRPr="00392FBF">
        <w:rPr>
          <w:rFonts w:ascii="Century" w:eastAsia="Times New Roman" w:hAnsi="Century" w:cs="Times New Roman"/>
          <w:bCs/>
          <w:i/>
          <w:iCs/>
          <w:kern w:val="24"/>
          <w:szCs w:val="24"/>
          <w:lang w:eastAsia="fr-FR"/>
        </w:rPr>
        <w:t>;</w:t>
      </w:r>
    </w:p>
    <w:p w:rsidR="00392FBF" w:rsidRPr="00392FBF" w:rsidRDefault="00392FBF" w:rsidP="00392FBF">
      <w:pPr>
        <w:spacing w:after="0"/>
        <w:rPr>
          <w:rFonts w:ascii="Century" w:eastAsia="Times New Roman" w:hAnsi="Century" w:cs="Times New Roman"/>
          <w:kern w:val="24"/>
          <w:sz w:val="4"/>
          <w:szCs w:val="24"/>
          <w:lang w:eastAsia="fr-FR"/>
        </w:rPr>
      </w:pPr>
    </w:p>
    <w:p w:rsidR="00C311D9" w:rsidRPr="00392FBF" w:rsidRDefault="00146058" w:rsidP="00146058">
      <w:pPr>
        <w:pStyle w:val="Paragraphedeliste"/>
        <w:numPr>
          <w:ilvl w:val="0"/>
          <w:numId w:val="40"/>
        </w:numPr>
        <w:spacing w:after="0"/>
        <w:rPr>
          <w:rFonts w:ascii="Century" w:eastAsia="Times New Roman" w:hAnsi="Century" w:cs="Times New Roman"/>
          <w:kern w:val="24"/>
          <w:szCs w:val="24"/>
          <w:lang w:eastAsia="fr-FR"/>
        </w:rPr>
      </w:pPr>
      <w:r w:rsidRPr="00392FBF">
        <w:rPr>
          <w:rFonts w:ascii="Century" w:eastAsia="Times New Roman" w:hAnsi="Century" w:cs="Times New Roman"/>
          <w:bCs/>
          <w:kern w:val="24"/>
          <w:szCs w:val="24"/>
          <w:lang w:eastAsia="fr-FR"/>
        </w:rPr>
        <w:t xml:space="preserve">Procéder au recrutement de personnels de </w:t>
      </w:r>
      <w:r w:rsidR="00392FBF">
        <w:rPr>
          <w:rFonts w:ascii="Century" w:eastAsia="Times New Roman" w:hAnsi="Century" w:cs="Times New Roman"/>
          <w:bCs/>
          <w:kern w:val="24"/>
          <w:szCs w:val="24"/>
          <w:lang w:eastAsia="fr-FR"/>
        </w:rPr>
        <w:t>santé afin d’améliorer le ratio</w:t>
      </w:r>
      <w:r w:rsidRPr="00392FBF">
        <w:rPr>
          <w:rFonts w:ascii="Century" w:eastAsia="Times New Roman" w:hAnsi="Century" w:cs="Times New Roman"/>
          <w:bCs/>
          <w:kern w:val="24"/>
          <w:szCs w:val="24"/>
          <w:lang w:eastAsia="fr-FR"/>
        </w:rPr>
        <w:t xml:space="preserve"> </w:t>
      </w:r>
      <w:r w:rsidR="00392FBF">
        <w:rPr>
          <w:rFonts w:ascii="Century" w:eastAsia="Times New Roman" w:hAnsi="Century" w:cs="Times New Roman"/>
          <w:bCs/>
          <w:kern w:val="24"/>
          <w:szCs w:val="24"/>
          <w:lang w:eastAsia="fr-FR"/>
        </w:rPr>
        <w:t>agents de santé/population</w:t>
      </w:r>
      <w:r w:rsidRPr="00392FBF">
        <w:rPr>
          <w:rFonts w:ascii="Century" w:eastAsia="Times New Roman" w:hAnsi="Century" w:cs="Times New Roman"/>
          <w:bCs/>
          <w:kern w:val="24"/>
          <w:szCs w:val="24"/>
          <w:lang w:eastAsia="fr-FR"/>
        </w:rPr>
        <w:t>;</w:t>
      </w:r>
    </w:p>
    <w:p w:rsidR="00392FBF" w:rsidRPr="00392FBF" w:rsidRDefault="00392FBF" w:rsidP="00392FBF">
      <w:pPr>
        <w:spacing w:after="0"/>
        <w:rPr>
          <w:rFonts w:ascii="Century" w:eastAsia="Times New Roman" w:hAnsi="Century" w:cs="Times New Roman"/>
          <w:kern w:val="24"/>
          <w:sz w:val="4"/>
          <w:szCs w:val="24"/>
          <w:lang w:eastAsia="fr-FR"/>
        </w:rPr>
      </w:pPr>
    </w:p>
    <w:p w:rsidR="00C311D9" w:rsidRPr="00392FBF" w:rsidRDefault="00146058" w:rsidP="00146058">
      <w:pPr>
        <w:pStyle w:val="Paragraphedeliste"/>
        <w:numPr>
          <w:ilvl w:val="0"/>
          <w:numId w:val="40"/>
        </w:numPr>
        <w:spacing w:after="0"/>
        <w:jc w:val="both"/>
        <w:rPr>
          <w:rFonts w:ascii="Century" w:eastAsia="Times New Roman" w:hAnsi="Century" w:cs="Times New Roman"/>
          <w:kern w:val="24"/>
          <w:szCs w:val="24"/>
          <w:lang w:eastAsia="fr-FR"/>
        </w:rPr>
      </w:pPr>
      <w:r w:rsidRPr="00392FBF">
        <w:rPr>
          <w:rFonts w:ascii="Century" w:eastAsia="Times New Roman" w:hAnsi="Century" w:cs="Times New Roman"/>
          <w:bCs/>
          <w:kern w:val="24"/>
          <w:szCs w:val="24"/>
          <w:lang w:eastAsia="fr-FR"/>
        </w:rPr>
        <w:t>Initier des mesures de fidélisation des agents sur le terrain ;</w:t>
      </w:r>
    </w:p>
    <w:p w:rsidR="00392FBF" w:rsidRPr="00392FBF" w:rsidRDefault="00392FBF" w:rsidP="00392FBF">
      <w:pPr>
        <w:spacing w:after="0"/>
        <w:jc w:val="both"/>
        <w:rPr>
          <w:rFonts w:ascii="Century" w:eastAsia="Times New Roman" w:hAnsi="Century" w:cs="Times New Roman"/>
          <w:kern w:val="24"/>
          <w:sz w:val="4"/>
          <w:szCs w:val="24"/>
          <w:lang w:eastAsia="fr-FR"/>
        </w:rPr>
      </w:pPr>
    </w:p>
    <w:p w:rsidR="00C311D9" w:rsidRPr="00392FBF" w:rsidRDefault="00146058" w:rsidP="00146058">
      <w:pPr>
        <w:pStyle w:val="Paragraphedeliste"/>
        <w:numPr>
          <w:ilvl w:val="0"/>
          <w:numId w:val="40"/>
        </w:numPr>
        <w:spacing w:after="0"/>
        <w:jc w:val="both"/>
        <w:rPr>
          <w:rFonts w:ascii="Century" w:eastAsia="Times New Roman" w:hAnsi="Century" w:cs="Times New Roman"/>
          <w:kern w:val="24"/>
          <w:szCs w:val="24"/>
          <w:lang w:eastAsia="fr-FR"/>
        </w:rPr>
      </w:pPr>
      <w:r w:rsidRPr="00392FBF">
        <w:rPr>
          <w:rFonts w:ascii="Century" w:eastAsia="Times New Roman" w:hAnsi="Century" w:cs="Times New Roman"/>
          <w:bCs/>
          <w:kern w:val="24"/>
          <w:szCs w:val="24"/>
          <w:lang w:eastAsia="fr-FR"/>
        </w:rPr>
        <w:t>Accorder un soutien plus ferme à l’indépendance vaccinale ;</w:t>
      </w:r>
    </w:p>
    <w:p w:rsidR="00392FBF" w:rsidRPr="00392FBF" w:rsidRDefault="00392FBF" w:rsidP="00392FBF">
      <w:pPr>
        <w:spacing w:after="0" w:line="240" w:lineRule="auto"/>
        <w:jc w:val="both"/>
        <w:textAlignment w:val="baseline"/>
        <w:rPr>
          <w:rFonts w:ascii="Century" w:eastAsia="Times New Roman" w:hAnsi="Century" w:cs="Times New Roman"/>
          <w:kern w:val="24"/>
          <w:szCs w:val="24"/>
          <w:lang w:eastAsia="fr-FR"/>
        </w:rPr>
      </w:pPr>
      <w:r w:rsidRPr="00392FBF">
        <w:rPr>
          <w:rFonts w:ascii="Century" w:eastAsia="Times New Roman" w:hAnsi="Century" w:cs="Times New Roman"/>
          <w:bCs/>
          <w:kern w:val="24"/>
          <w:szCs w:val="24"/>
          <w:u w:val="single"/>
          <w:lang w:eastAsia="fr-FR"/>
        </w:rPr>
        <w:t>M</w:t>
      </w:r>
      <w:r w:rsidR="00B063B1">
        <w:rPr>
          <w:rFonts w:ascii="Century" w:eastAsia="Times New Roman" w:hAnsi="Century" w:cs="Times New Roman"/>
          <w:bCs/>
          <w:kern w:val="24"/>
          <w:szCs w:val="24"/>
          <w:u w:val="single"/>
          <w:lang w:eastAsia="fr-FR"/>
        </w:rPr>
        <w:t xml:space="preserve">inistère de la </w:t>
      </w:r>
      <w:r w:rsidRPr="00392FBF">
        <w:rPr>
          <w:rFonts w:ascii="Century" w:eastAsia="Times New Roman" w:hAnsi="Century" w:cs="Times New Roman"/>
          <w:bCs/>
          <w:kern w:val="24"/>
          <w:szCs w:val="24"/>
          <w:u w:val="single"/>
          <w:lang w:eastAsia="fr-FR"/>
        </w:rPr>
        <w:t>S</w:t>
      </w:r>
      <w:r w:rsidR="00B063B1">
        <w:rPr>
          <w:rFonts w:ascii="Century" w:eastAsia="Times New Roman" w:hAnsi="Century" w:cs="Times New Roman"/>
          <w:bCs/>
          <w:kern w:val="24"/>
          <w:szCs w:val="24"/>
          <w:u w:val="single"/>
          <w:lang w:eastAsia="fr-FR"/>
        </w:rPr>
        <w:t>anté</w:t>
      </w:r>
    </w:p>
    <w:p w:rsidR="00C311D9" w:rsidRPr="00392FBF" w:rsidRDefault="00146058" w:rsidP="00146058">
      <w:pPr>
        <w:numPr>
          <w:ilvl w:val="0"/>
          <w:numId w:val="41"/>
        </w:numPr>
        <w:spacing w:after="0" w:line="240" w:lineRule="auto"/>
        <w:jc w:val="both"/>
        <w:textAlignment w:val="baseline"/>
        <w:rPr>
          <w:rFonts w:ascii="Century" w:eastAsia="Times New Roman" w:hAnsi="Century" w:cs="Times New Roman"/>
          <w:kern w:val="24"/>
          <w:szCs w:val="24"/>
          <w:lang w:eastAsia="fr-FR"/>
        </w:rPr>
      </w:pPr>
      <w:r w:rsidRPr="00392FBF">
        <w:rPr>
          <w:rFonts w:ascii="Century" w:eastAsia="Times New Roman" w:hAnsi="Century" w:cs="Times New Roman"/>
          <w:bCs/>
          <w:kern w:val="24"/>
          <w:szCs w:val="24"/>
          <w:lang w:eastAsia="fr-FR"/>
        </w:rPr>
        <w:t>Accélérer les procédures d’approbation</w:t>
      </w:r>
      <w:r w:rsidR="00392FBF">
        <w:rPr>
          <w:rFonts w:ascii="Century" w:eastAsia="Times New Roman" w:hAnsi="Century" w:cs="Times New Roman"/>
          <w:bCs/>
          <w:kern w:val="24"/>
          <w:szCs w:val="24"/>
          <w:lang w:eastAsia="fr-FR"/>
        </w:rPr>
        <w:t xml:space="preserve"> et de signature des documents</w:t>
      </w:r>
      <w:r w:rsidRPr="00392FBF">
        <w:rPr>
          <w:rFonts w:ascii="Century" w:eastAsia="Times New Roman" w:hAnsi="Century" w:cs="Times New Roman"/>
          <w:bCs/>
          <w:kern w:val="24"/>
          <w:szCs w:val="24"/>
          <w:lang w:eastAsia="fr-FR"/>
        </w:rPr>
        <w:t> ;</w:t>
      </w:r>
    </w:p>
    <w:p w:rsidR="00392FBF" w:rsidRPr="00392FBF" w:rsidRDefault="00392FBF" w:rsidP="00392FBF">
      <w:pPr>
        <w:spacing w:after="0" w:line="240" w:lineRule="auto"/>
        <w:ind w:left="720"/>
        <w:jc w:val="both"/>
        <w:textAlignment w:val="baseline"/>
        <w:rPr>
          <w:rFonts w:ascii="Century" w:eastAsia="Times New Roman" w:hAnsi="Century" w:cs="Times New Roman"/>
          <w:kern w:val="24"/>
          <w:sz w:val="6"/>
          <w:szCs w:val="24"/>
          <w:lang w:eastAsia="fr-FR"/>
        </w:rPr>
      </w:pPr>
    </w:p>
    <w:p w:rsidR="00C311D9" w:rsidRPr="00392FBF" w:rsidRDefault="00146058" w:rsidP="00146058">
      <w:pPr>
        <w:numPr>
          <w:ilvl w:val="0"/>
          <w:numId w:val="41"/>
        </w:numPr>
        <w:spacing w:after="0" w:line="240" w:lineRule="auto"/>
        <w:jc w:val="both"/>
        <w:textAlignment w:val="baseline"/>
        <w:rPr>
          <w:rFonts w:ascii="Century" w:eastAsia="Times New Roman" w:hAnsi="Century" w:cs="Times New Roman"/>
          <w:kern w:val="24"/>
          <w:szCs w:val="24"/>
          <w:lang w:eastAsia="fr-FR"/>
        </w:rPr>
      </w:pPr>
      <w:r w:rsidRPr="00392FBF">
        <w:rPr>
          <w:rFonts w:ascii="Century" w:eastAsia="Times New Roman" w:hAnsi="Century" w:cs="Times New Roman"/>
          <w:bCs/>
          <w:kern w:val="24"/>
          <w:szCs w:val="24"/>
          <w:lang w:eastAsia="fr-FR"/>
        </w:rPr>
        <w:t>Avoir un sentiment profond de responsabili</w:t>
      </w:r>
      <w:r w:rsidR="00392FBF">
        <w:rPr>
          <w:rFonts w:ascii="Century" w:eastAsia="Times New Roman" w:hAnsi="Century" w:cs="Times New Roman"/>
          <w:bCs/>
          <w:kern w:val="24"/>
          <w:szCs w:val="24"/>
          <w:lang w:eastAsia="fr-FR"/>
        </w:rPr>
        <w:t xml:space="preserve">té de la santé des populations </w:t>
      </w:r>
      <w:r w:rsidRPr="00392FBF">
        <w:rPr>
          <w:rFonts w:ascii="Century" w:eastAsia="Times New Roman" w:hAnsi="Century" w:cs="Times New Roman"/>
          <w:bCs/>
          <w:kern w:val="24"/>
          <w:szCs w:val="24"/>
          <w:lang w:eastAsia="fr-FR"/>
        </w:rPr>
        <w:t>;</w:t>
      </w:r>
    </w:p>
    <w:p w:rsidR="00392FBF" w:rsidRPr="00392FBF" w:rsidRDefault="00392FBF" w:rsidP="00392FBF">
      <w:pPr>
        <w:spacing w:after="0" w:line="240" w:lineRule="auto"/>
        <w:jc w:val="both"/>
        <w:textAlignment w:val="baseline"/>
        <w:rPr>
          <w:rFonts w:ascii="Century" w:eastAsia="Times New Roman" w:hAnsi="Century" w:cs="Times New Roman"/>
          <w:kern w:val="24"/>
          <w:sz w:val="6"/>
          <w:szCs w:val="24"/>
          <w:lang w:eastAsia="fr-FR"/>
        </w:rPr>
      </w:pPr>
    </w:p>
    <w:p w:rsidR="00392FBF" w:rsidRPr="00392FBF" w:rsidRDefault="00146058" w:rsidP="00146058">
      <w:pPr>
        <w:numPr>
          <w:ilvl w:val="0"/>
          <w:numId w:val="41"/>
        </w:numPr>
        <w:spacing w:after="0" w:line="240" w:lineRule="auto"/>
        <w:jc w:val="both"/>
        <w:textAlignment w:val="baseline"/>
        <w:rPr>
          <w:rFonts w:ascii="Century" w:eastAsia="Times New Roman" w:hAnsi="Century" w:cs="Times New Roman"/>
          <w:kern w:val="24"/>
          <w:szCs w:val="24"/>
          <w:lang w:eastAsia="fr-FR"/>
        </w:rPr>
      </w:pPr>
      <w:r w:rsidRPr="00392FBF">
        <w:rPr>
          <w:rFonts w:ascii="Century" w:eastAsia="Times New Roman" w:hAnsi="Century" w:cs="Times New Roman"/>
          <w:bCs/>
          <w:kern w:val="24"/>
          <w:szCs w:val="24"/>
          <w:lang w:eastAsia="fr-FR"/>
        </w:rPr>
        <w:t>Doter la région de N’</w:t>
      </w:r>
      <w:proofErr w:type="spellStart"/>
      <w:r w:rsidRPr="00392FBF">
        <w:rPr>
          <w:rFonts w:ascii="Century" w:eastAsia="Times New Roman" w:hAnsi="Century" w:cs="Times New Roman"/>
          <w:bCs/>
          <w:kern w:val="24"/>
          <w:szCs w:val="24"/>
          <w:lang w:eastAsia="fr-FR"/>
        </w:rPr>
        <w:t>Zérékoré</w:t>
      </w:r>
      <w:proofErr w:type="spellEnd"/>
      <w:r w:rsidRPr="00392FBF">
        <w:rPr>
          <w:rFonts w:ascii="Century" w:eastAsia="Times New Roman" w:hAnsi="Century" w:cs="Times New Roman"/>
          <w:bCs/>
          <w:kern w:val="24"/>
          <w:szCs w:val="24"/>
          <w:lang w:eastAsia="fr-FR"/>
        </w:rPr>
        <w:t xml:space="preserve"> d’une chaîne de froid;</w:t>
      </w:r>
    </w:p>
    <w:p w:rsidR="00C311D9" w:rsidRPr="00392FBF" w:rsidRDefault="00146058" w:rsidP="00392FBF">
      <w:pPr>
        <w:spacing w:after="0" w:line="240" w:lineRule="auto"/>
        <w:jc w:val="both"/>
        <w:textAlignment w:val="baseline"/>
        <w:rPr>
          <w:rFonts w:ascii="Century" w:eastAsia="Times New Roman" w:hAnsi="Century" w:cs="Times New Roman"/>
          <w:kern w:val="24"/>
          <w:sz w:val="4"/>
          <w:szCs w:val="24"/>
          <w:lang w:eastAsia="fr-FR"/>
        </w:rPr>
      </w:pPr>
      <w:r w:rsidRPr="00392FBF">
        <w:rPr>
          <w:rFonts w:ascii="Century" w:eastAsia="Times New Roman" w:hAnsi="Century" w:cs="Times New Roman"/>
          <w:bCs/>
          <w:kern w:val="24"/>
          <w:szCs w:val="24"/>
          <w:lang w:eastAsia="fr-FR"/>
        </w:rPr>
        <w:t xml:space="preserve"> </w:t>
      </w:r>
    </w:p>
    <w:p w:rsidR="00C311D9" w:rsidRPr="00392FBF" w:rsidRDefault="00146058" w:rsidP="00146058">
      <w:pPr>
        <w:numPr>
          <w:ilvl w:val="0"/>
          <w:numId w:val="41"/>
        </w:numPr>
        <w:spacing w:after="0" w:line="240" w:lineRule="auto"/>
        <w:jc w:val="both"/>
        <w:textAlignment w:val="baseline"/>
        <w:rPr>
          <w:rFonts w:ascii="Century" w:eastAsia="Times New Roman" w:hAnsi="Century" w:cs="Times New Roman"/>
          <w:kern w:val="24"/>
          <w:szCs w:val="24"/>
          <w:lang w:eastAsia="fr-FR"/>
        </w:rPr>
      </w:pPr>
      <w:r w:rsidRPr="00392FBF">
        <w:rPr>
          <w:rFonts w:ascii="Century" w:eastAsia="Times New Roman" w:hAnsi="Century" w:cs="Times New Roman"/>
          <w:bCs/>
          <w:kern w:val="24"/>
          <w:szCs w:val="24"/>
          <w:lang w:eastAsia="fr-FR"/>
        </w:rPr>
        <w:t>Créer et entretenir une collaboration  franche avec  les structures privées ;</w:t>
      </w:r>
    </w:p>
    <w:p w:rsidR="00392FBF" w:rsidRPr="00392FBF" w:rsidRDefault="00392FBF" w:rsidP="00392FBF">
      <w:pPr>
        <w:spacing w:after="0" w:line="240" w:lineRule="auto"/>
        <w:jc w:val="both"/>
        <w:textAlignment w:val="baseline"/>
        <w:rPr>
          <w:rFonts w:ascii="Century" w:eastAsia="Times New Roman" w:hAnsi="Century" w:cs="Times New Roman"/>
          <w:kern w:val="24"/>
          <w:sz w:val="6"/>
          <w:szCs w:val="24"/>
          <w:lang w:eastAsia="fr-FR"/>
        </w:rPr>
      </w:pPr>
    </w:p>
    <w:p w:rsidR="00C311D9" w:rsidRPr="00392FBF" w:rsidRDefault="00146058" w:rsidP="00146058">
      <w:pPr>
        <w:numPr>
          <w:ilvl w:val="0"/>
          <w:numId w:val="41"/>
        </w:numPr>
        <w:spacing w:after="0" w:line="240" w:lineRule="auto"/>
        <w:jc w:val="both"/>
        <w:textAlignment w:val="baseline"/>
        <w:rPr>
          <w:rFonts w:ascii="Century" w:eastAsia="Times New Roman" w:hAnsi="Century" w:cs="Times New Roman"/>
          <w:kern w:val="24"/>
          <w:szCs w:val="24"/>
          <w:lang w:eastAsia="fr-FR"/>
        </w:rPr>
      </w:pPr>
      <w:r w:rsidRPr="00392FBF">
        <w:rPr>
          <w:rFonts w:ascii="Century" w:eastAsia="Times New Roman" w:hAnsi="Century" w:cs="Times New Roman"/>
          <w:bCs/>
          <w:kern w:val="24"/>
          <w:szCs w:val="24"/>
          <w:lang w:eastAsia="fr-FR"/>
        </w:rPr>
        <w:t>Placer la nutrition au cœur des activités des structures de santé.</w:t>
      </w:r>
    </w:p>
    <w:p w:rsidR="00392FBF" w:rsidRPr="00392FBF" w:rsidRDefault="00392FBF" w:rsidP="00392FBF">
      <w:pPr>
        <w:spacing w:after="0" w:line="240" w:lineRule="auto"/>
        <w:jc w:val="both"/>
        <w:textAlignment w:val="baseline"/>
        <w:rPr>
          <w:rFonts w:ascii="Century" w:eastAsia="Times New Roman" w:hAnsi="Century" w:cs="Times New Roman"/>
          <w:kern w:val="24"/>
          <w:sz w:val="10"/>
          <w:szCs w:val="24"/>
          <w:lang w:eastAsia="fr-FR"/>
        </w:rPr>
      </w:pPr>
    </w:p>
    <w:p w:rsidR="00392FBF" w:rsidRDefault="00392FBF" w:rsidP="00392FBF">
      <w:pPr>
        <w:spacing w:after="0" w:line="240" w:lineRule="auto"/>
        <w:jc w:val="both"/>
        <w:textAlignment w:val="baseline"/>
        <w:rPr>
          <w:rFonts w:ascii="Century" w:eastAsia="Times New Roman" w:hAnsi="Century" w:cs="Times New Roman"/>
          <w:bCs/>
          <w:kern w:val="24"/>
          <w:szCs w:val="24"/>
          <w:u w:val="single"/>
          <w:lang w:eastAsia="fr-FR"/>
        </w:rPr>
      </w:pPr>
      <w:r w:rsidRPr="00392FBF">
        <w:rPr>
          <w:rFonts w:ascii="Century" w:eastAsia="Times New Roman" w:hAnsi="Century" w:cs="Times New Roman"/>
          <w:bCs/>
          <w:kern w:val="24"/>
          <w:szCs w:val="24"/>
          <w:u w:val="single"/>
          <w:lang w:eastAsia="fr-FR"/>
        </w:rPr>
        <w:t>DUE/CGFED</w:t>
      </w:r>
    </w:p>
    <w:p w:rsidR="00392FBF" w:rsidRPr="00392FBF" w:rsidRDefault="00392FBF" w:rsidP="00392FBF">
      <w:pPr>
        <w:spacing w:after="0" w:line="240" w:lineRule="auto"/>
        <w:jc w:val="both"/>
        <w:textAlignment w:val="baseline"/>
        <w:rPr>
          <w:rFonts w:ascii="Century" w:eastAsia="Times New Roman" w:hAnsi="Century" w:cs="Times New Roman"/>
          <w:kern w:val="24"/>
          <w:sz w:val="8"/>
          <w:szCs w:val="24"/>
          <w:lang w:eastAsia="fr-FR"/>
        </w:rPr>
      </w:pPr>
    </w:p>
    <w:p w:rsidR="00C311D9" w:rsidRPr="00392FBF" w:rsidRDefault="00146058" w:rsidP="00146058">
      <w:pPr>
        <w:numPr>
          <w:ilvl w:val="0"/>
          <w:numId w:val="42"/>
        </w:numPr>
        <w:spacing w:after="0" w:line="240" w:lineRule="auto"/>
        <w:jc w:val="both"/>
        <w:textAlignment w:val="baseline"/>
        <w:rPr>
          <w:rFonts w:ascii="Century" w:eastAsia="Times New Roman" w:hAnsi="Century" w:cs="Times New Roman"/>
          <w:kern w:val="24"/>
          <w:szCs w:val="24"/>
          <w:lang w:eastAsia="fr-FR"/>
        </w:rPr>
      </w:pPr>
      <w:r w:rsidRPr="00392FBF">
        <w:rPr>
          <w:rFonts w:ascii="Century" w:eastAsia="Times New Roman" w:hAnsi="Century" w:cs="Times New Roman"/>
          <w:bCs/>
          <w:kern w:val="24"/>
          <w:szCs w:val="24"/>
          <w:lang w:eastAsia="fr-FR"/>
        </w:rPr>
        <w:t xml:space="preserve">Alléger  les procédures </w:t>
      </w:r>
      <w:r w:rsidR="00392FBF">
        <w:rPr>
          <w:rFonts w:ascii="Century" w:eastAsia="Times New Roman" w:hAnsi="Century" w:cs="Times New Roman"/>
          <w:bCs/>
          <w:kern w:val="24"/>
          <w:szCs w:val="24"/>
          <w:lang w:eastAsia="fr-FR"/>
        </w:rPr>
        <w:t xml:space="preserve">administratives et financières </w:t>
      </w:r>
      <w:r w:rsidRPr="00392FBF">
        <w:rPr>
          <w:rFonts w:ascii="Century" w:eastAsia="Times New Roman" w:hAnsi="Century" w:cs="Times New Roman"/>
          <w:bCs/>
          <w:kern w:val="24"/>
          <w:szCs w:val="24"/>
          <w:lang w:eastAsia="fr-FR"/>
        </w:rPr>
        <w:t>d’approb</w:t>
      </w:r>
      <w:r w:rsidR="00246FE0">
        <w:rPr>
          <w:rFonts w:ascii="Century" w:eastAsia="Times New Roman" w:hAnsi="Century" w:cs="Times New Roman"/>
          <w:bCs/>
          <w:kern w:val="24"/>
          <w:szCs w:val="24"/>
          <w:lang w:eastAsia="fr-FR"/>
        </w:rPr>
        <w:t xml:space="preserve">ation des documents; (avenants </w:t>
      </w:r>
      <w:r w:rsidRPr="00392FBF">
        <w:rPr>
          <w:rFonts w:ascii="Century" w:eastAsia="Times New Roman" w:hAnsi="Century" w:cs="Times New Roman"/>
          <w:bCs/>
          <w:kern w:val="24"/>
          <w:szCs w:val="24"/>
          <w:lang w:eastAsia="fr-FR"/>
        </w:rPr>
        <w:t>…) ;</w:t>
      </w:r>
    </w:p>
    <w:p w:rsidR="00392FBF" w:rsidRPr="00392FBF" w:rsidRDefault="00392FBF" w:rsidP="00392FBF">
      <w:pPr>
        <w:spacing w:after="0" w:line="240" w:lineRule="auto"/>
        <w:ind w:left="720"/>
        <w:jc w:val="both"/>
        <w:textAlignment w:val="baseline"/>
        <w:rPr>
          <w:rFonts w:ascii="Century" w:eastAsia="Times New Roman" w:hAnsi="Century" w:cs="Times New Roman"/>
          <w:kern w:val="24"/>
          <w:sz w:val="4"/>
          <w:szCs w:val="24"/>
          <w:lang w:eastAsia="fr-FR"/>
        </w:rPr>
      </w:pPr>
    </w:p>
    <w:p w:rsidR="00392FBF" w:rsidRPr="00392FBF" w:rsidRDefault="00146058" w:rsidP="00146058">
      <w:pPr>
        <w:numPr>
          <w:ilvl w:val="0"/>
          <w:numId w:val="42"/>
        </w:numPr>
        <w:spacing w:after="0" w:line="240" w:lineRule="auto"/>
        <w:jc w:val="both"/>
        <w:textAlignment w:val="baseline"/>
        <w:rPr>
          <w:rFonts w:ascii="Century" w:eastAsia="Times New Roman" w:hAnsi="Century" w:cs="Times New Roman"/>
          <w:kern w:val="24"/>
          <w:szCs w:val="24"/>
          <w:lang w:eastAsia="fr-FR"/>
        </w:rPr>
      </w:pPr>
      <w:r w:rsidRPr="00392FBF">
        <w:rPr>
          <w:rFonts w:ascii="Century" w:eastAsia="Times New Roman" w:hAnsi="Century" w:cs="Times New Roman"/>
          <w:bCs/>
          <w:kern w:val="24"/>
          <w:szCs w:val="24"/>
          <w:lang w:eastAsia="fr-FR"/>
        </w:rPr>
        <w:t xml:space="preserve">Alléger les procédures de paiement des </w:t>
      </w:r>
      <w:proofErr w:type="spellStart"/>
      <w:r w:rsidRPr="00392FBF">
        <w:rPr>
          <w:rFonts w:ascii="Century" w:eastAsia="Times New Roman" w:hAnsi="Century" w:cs="Times New Roman"/>
          <w:bCs/>
          <w:kern w:val="24"/>
          <w:szCs w:val="24"/>
          <w:lang w:eastAsia="fr-FR"/>
        </w:rPr>
        <w:t>Perdiem</w:t>
      </w:r>
      <w:proofErr w:type="spellEnd"/>
      <w:r w:rsidRPr="00392FBF">
        <w:rPr>
          <w:rFonts w:ascii="Century" w:eastAsia="Times New Roman" w:hAnsi="Century" w:cs="Times New Roman"/>
          <w:bCs/>
          <w:kern w:val="24"/>
          <w:szCs w:val="24"/>
          <w:lang w:eastAsia="fr-FR"/>
        </w:rPr>
        <w:t xml:space="preserve"> (</w:t>
      </w:r>
      <w:r w:rsidR="00246FE0">
        <w:rPr>
          <w:rFonts w:ascii="Century" w:eastAsia="Times New Roman" w:hAnsi="Century" w:cs="Times New Roman"/>
          <w:bCs/>
          <w:kern w:val="24"/>
          <w:szCs w:val="24"/>
          <w:lang w:eastAsia="fr-FR"/>
        </w:rPr>
        <w:t xml:space="preserve">suppression de la fourniture </w:t>
      </w:r>
      <w:r w:rsidRPr="00392FBF">
        <w:rPr>
          <w:rFonts w:ascii="Century" w:eastAsia="Times New Roman" w:hAnsi="Century" w:cs="Times New Roman"/>
          <w:bCs/>
          <w:kern w:val="24"/>
          <w:szCs w:val="24"/>
          <w:lang w:eastAsia="fr-FR"/>
        </w:rPr>
        <w:t xml:space="preserve">de factures d’hébergement et </w:t>
      </w:r>
      <w:r w:rsidR="00246FE0">
        <w:rPr>
          <w:rFonts w:ascii="Century" w:eastAsia="Times New Roman" w:hAnsi="Century" w:cs="Times New Roman"/>
          <w:bCs/>
          <w:kern w:val="24"/>
          <w:szCs w:val="24"/>
          <w:lang w:eastAsia="fr-FR"/>
        </w:rPr>
        <w:t xml:space="preserve">reçus </w:t>
      </w:r>
      <w:r w:rsidRPr="00392FBF">
        <w:rPr>
          <w:rFonts w:ascii="Century" w:eastAsia="Times New Roman" w:hAnsi="Century" w:cs="Times New Roman"/>
          <w:bCs/>
          <w:kern w:val="24"/>
          <w:szCs w:val="24"/>
          <w:lang w:eastAsia="fr-FR"/>
        </w:rPr>
        <w:t>de carburant</w:t>
      </w:r>
      <w:r w:rsidR="00246FE0">
        <w:rPr>
          <w:rFonts w:ascii="Century" w:eastAsia="Times New Roman" w:hAnsi="Century" w:cs="Times New Roman"/>
          <w:bCs/>
          <w:kern w:val="24"/>
          <w:szCs w:val="24"/>
          <w:lang w:eastAsia="fr-FR"/>
        </w:rPr>
        <w:t xml:space="preserve"> par les missionnaires)</w:t>
      </w:r>
      <w:r w:rsidRPr="00392FBF">
        <w:rPr>
          <w:rFonts w:ascii="Century" w:eastAsia="Times New Roman" w:hAnsi="Century" w:cs="Times New Roman"/>
          <w:bCs/>
          <w:kern w:val="24"/>
          <w:szCs w:val="24"/>
          <w:lang w:eastAsia="fr-FR"/>
        </w:rPr>
        <w:t>.</w:t>
      </w:r>
    </w:p>
    <w:p w:rsidR="00392FBF" w:rsidRPr="007738B4" w:rsidRDefault="00392FBF" w:rsidP="007738B4">
      <w:pPr>
        <w:pStyle w:val="Paragraphedeliste"/>
        <w:spacing w:after="120" w:line="240" w:lineRule="auto"/>
        <w:jc w:val="both"/>
        <w:textAlignment w:val="baseline"/>
        <w:rPr>
          <w:rFonts w:ascii="Century" w:eastAsia="Times New Roman" w:hAnsi="Century" w:cs="Times New Roman"/>
          <w:kern w:val="24"/>
          <w:sz w:val="6"/>
          <w:szCs w:val="24"/>
          <w:lang w:eastAsia="fr-FR"/>
        </w:rPr>
      </w:pPr>
    </w:p>
    <w:p w:rsidR="00D40A8E" w:rsidRPr="00D40A8E" w:rsidRDefault="00D40A8E" w:rsidP="00D30E20">
      <w:pPr>
        <w:pStyle w:val="Paragraphedeliste"/>
        <w:numPr>
          <w:ilvl w:val="0"/>
          <w:numId w:val="12"/>
        </w:numPr>
        <w:spacing w:after="120" w:line="240" w:lineRule="auto"/>
        <w:jc w:val="both"/>
        <w:textAlignment w:val="baseline"/>
        <w:rPr>
          <w:rFonts w:ascii="Century" w:eastAsia="Times New Roman" w:hAnsi="Century" w:cs="Times New Roman"/>
          <w:kern w:val="24"/>
          <w:szCs w:val="24"/>
          <w:lang w:eastAsia="fr-FR"/>
        </w:rPr>
      </w:pPr>
      <w:r w:rsidRPr="00D40A8E">
        <w:rPr>
          <w:rFonts w:ascii="Century" w:eastAsia="Times New Roman" w:hAnsi="Century" w:cs="Times New Roman"/>
          <w:b/>
          <w:kern w:val="24"/>
          <w:szCs w:val="24"/>
          <w:lang w:eastAsia="fr-FR"/>
        </w:rPr>
        <w:t>Activités à renforcer</w:t>
      </w:r>
    </w:p>
    <w:p w:rsidR="00D40A8E" w:rsidRPr="00D40A8E" w:rsidRDefault="00D40A8E" w:rsidP="00D40A8E">
      <w:pPr>
        <w:pStyle w:val="Paragraphedeliste"/>
        <w:spacing w:after="120" w:line="240" w:lineRule="auto"/>
        <w:ind w:left="360"/>
        <w:jc w:val="both"/>
        <w:textAlignment w:val="baseline"/>
        <w:rPr>
          <w:rFonts w:ascii="Century" w:eastAsia="Times New Roman" w:hAnsi="Century" w:cs="Times New Roman"/>
          <w:kern w:val="24"/>
          <w:sz w:val="8"/>
          <w:szCs w:val="24"/>
          <w:lang w:eastAsia="fr-FR"/>
        </w:rPr>
      </w:pPr>
    </w:p>
    <w:p w:rsidR="00D40A8E" w:rsidRPr="007738B4" w:rsidRDefault="00D40A8E" w:rsidP="00FF2CF9">
      <w:pPr>
        <w:pStyle w:val="Paragraphedeliste"/>
        <w:spacing w:after="120" w:line="240" w:lineRule="auto"/>
        <w:ind w:left="360"/>
        <w:jc w:val="both"/>
        <w:textAlignment w:val="baseline"/>
        <w:rPr>
          <w:rFonts w:ascii="Century" w:eastAsia="Times New Roman" w:hAnsi="Century" w:cs="Times New Roman"/>
          <w:kern w:val="24"/>
          <w:sz w:val="28"/>
          <w:szCs w:val="24"/>
          <w:lang w:eastAsia="fr-FR"/>
        </w:rPr>
      </w:pPr>
      <w:r w:rsidRPr="007738B4">
        <w:rPr>
          <w:rFonts w:ascii="Century" w:hAnsi="Century"/>
          <w:b/>
          <w:bCs/>
          <w:sz w:val="20"/>
          <w:szCs w:val="14"/>
        </w:rPr>
        <w:t xml:space="preserve">Résultats 1 : Les capacités institutionnelles du Ministère de la Santé (MS) sont renforcées en </w:t>
      </w:r>
      <w:r w:rsidR="00E2703C">
        <w:rPr>
          <w:rFonts w:ascii="Century" w:hAnsi="Century"/>
          <w:b/>
          <w:bCs/>
          <w:sz w:val="20"/>
          <w:szCs w:val="14"/>
        </w:rPr>
        <w:t xml:space="preserve">  </w:t>
      </w:r>
      <w:r w:rsidRPr="007738B4">
        <w:rPr>
          <w:rFonts w:ascii="Century" w:hAnsi="Century"/>
          <w:b/>
          <w:bCs/>
          <w:sz w:val="20"/>
          <w:szCs w:val="14"/>
        </w:rPr>
        <w:t>tenant compte du processus de déconcentration  / décentralisation</w:t>
      </w:r>
    </w:p>
    <w:p w:rsidR="00D40A8E" w:rsidRPr="00D40A8E" w:rsidRDefault="00D40A8E" w:rsidP="00D40A8E">
      <w:pPr>
        <w:pStyle w:val="Paragraphedeliste"/>
        <w:spacing w:after="120" w:line="240" w:lineRule="auto"/>
        <w:jc w:val="both"/>
        <w:textAlignment w:val="baseline"/>
        <w:rPr>
          <w:rFonts w:ascii="Century" w:hAnsi="Century"/>
          <w:sz w:val="6"/>
          <w:szCs w:val="14"/>
        </w:rPr>
      </w:pPr>
    </w:p>
    <w:p w:rsidR="00D40A8E" w:rsidRPr="00F07A0C" w:rsidRDefault="00D40A8E" w:rsidP="00146058">
      <w:pPr>
        <w:pStyle w:val="Paragraphedeliste"/>
        <w:numPr>
          <w:ilvl w:val="0"/>
          <w:numId w:val="31"/>
        </w:numPr>
        <w:spacing w:after="120"/>
        <w:jc w:val="both"/>
        <w:rPr>
          <w:rFonts w:ascii="Century" w:hAnsi="Century"/>
          <w:szCs w:val="14"/>
          <w:highlight w:val="yellow"/>
        </w:rPr>
      </w:pPr>
      <w:r w:rsidRPr="00FF2CF9">
        <w:rPr>
          <w:rFonts w:ascii="Century" w:hAnsi="Century"/>
          <w:szCs w:val="14"/>
        </w:rPr>
        <w:t xml:space="preserve">Améliorer la gestion et la bonne utilisation des fonds publics : la budgétisation, la supervision, la surveillance et le contrôle financiers, ainsi que les procédures et </w:t>
      </w:r>
      <w:r w:rsidRPr="00FF2CF9">
        <w:rPr>
          <w:rFonts w:ascii="Century" w:hAnsi="Century"/>
          <w:szCs w:val="14"/>
        </w:rPr>
        <w:lastRenderedPageBreak/>
        <w:t>pratiques de passation de marchés, sont revus et améliorés à tous les niveaux de la pyramide sanitaire</w:t>
      </w:r>
      <w:r w:rsidR="007738B4" w:rsidRPr="00FF2CF9">
        <w:rPr>
          <w:rFonts w:ascii="Century" w:hAnsi="Century"/>
          <w:szCs w:val="14"/>
        </w:rPr>
        <w:t> ;</w:t>
      </w:r>
      <w:r w:rsidR="002117B4" w:rsidRPr="00FF2CF9">
        <w:rPr>
          <w:rFonts w:ascii="Century" w:hAnsi="Century"/>
          <w:szCs w:val="14"/>
        </w:rPr>
        <w:t xml:space="preserve"> </w:t>
      </w:r>
      <w:r w:rsidR="002117B4" w:rsidRPr="00F07A0C">
        <w:rPr>
          <w:rFonts w:ascii="Century" w:hAnsi="Century"/>
          <w:szCs w:val="14"/>
          <w:highlight w:val="yellow"/>
        </w:rPr>
        <w:t>(</w:t>
      </w:r>
      <w:r w:rsidR="002117B4" w:rsidRPr="00F07A0C">
        <w:rPr>
          <w:rFonts w:ascii="Century" w:hAnsi="Century"/>
          <w:bCs/>
          <w:i/>
          <w:szCs w:val="14"/>
          <w:highlight w:val="yellow"/>
        </w:rPr>
        <w:t>formation sur le manuel de procédures administratives, financières comptables et opérationnelles</w:t>
      </w:r>
      <w:r w:rsidR="002117B4" w:rsidRPr="00F07A0C">
        <w:rPr>
          <w:rFonts w:ascii="Century" w:hAnsi="Century"/>
          <w:b/>
          <w:bCs/>
          <w:szCs w:val="14"/>
          <w:highlight w:val="yellow"/>
        </w:rPr>
        <w:t>)</w:t>
      </w:r>
    </w:p>
    <w:p w:rsidR="00D40A8E" w:rsidRPr="007738B4" w:rsidRDefault="00D40A8E" w:rsidP="00EF07E9">
      <w:pPr>
        <w:spacing w:after="0" w:line="240" w:lineRule="auto"/>
        <w:ind w:left="426"/>
        <w:jc w:val="both"/>
        <w:rPr>
          <w:rFonts w:ascii="Century" w:hAnsi="Century"/>
          <w:b/>
          <w:bCs/>
          <w:sz w:val="20"/>
          <w:szCs w:val="14"/>
        </w:rPr>
      </w:pPr>
      <w:r w:rsidRPr="007738B4">
        <w:rPr>
          <w:rFonts w:ascii="Century" w:hAnsi="Century"/>
          <w:b/>
          <w:bCs/>
          <w:sz w:val="20"/>
          <w:szCs w:val="14"/>
        </w:rPr>
        <w:t xml:space="preserve">Résultats 2 : La disponibilité, la qualité et l’utilisation des services de santé dans la </w:t>
      </w:r>
      <w:r w:rsidR="00A73C11" w:rsidRPr="007738B4">
        <w:rPr>
          <w:rFonts w:ascii="Century" w:hAnsi="Century"/>
          <w:b/>
          <w:bCs/>
          <w:sz w:val="20"/>
          <w:szCs w:val="14"/>
        </w:rPr>
        <w:t xml:space="preserve"> </w:t>
      </w:r>
      <w:r w:rsidRPr="007738B4">
        <w:rPr>
          <w:rFonts w:ascii="Century" w:hAnsi="Century"/>
          <w:b/>
          <w:bCs/>
          <w:sz w:val="20"/>
          <w:szCs w:val="14"/>
        </w:rPr>
        <w:t>région de N’</w:t>
      </w:r>
      <w:proofErr w:type="spellStart"/>
      <w:r w:rsidRPr="007738B4">
        <w:rPr>
          <w:rFonts w:ascii="Century" w:hAnsi="Century"/>
          <w:b/>
          <w:bCs/>
          <w:sz w:val="20"/>
          <w:szCs w:val="14"/>
        </w:rPr>
        <w:t>Zérékoré</w:t>
      </w:r>
      <w:proofErr w:type="spellEnd"/>
      <w:r w:rsidRPr="007738B4">
        <w:rPr>
          <w:rFonts w:ascii="Century" w:hAnsi="Century"/>
          <w:b/>
          <w:bCs/>
          <w:sz w:val="20"/>
          <w:szCs w:val="14"/>
        </w:rPr>
        <w:t xml:space="preserve"> est améliorée, en particulier pour la santé de la mère et de l’enfant.</w:t>
      </w:r>
    </w:p>
    <w:p w:rsidR="00FF2CF9" w:rsidRDefault="00FF2CF9" w:rsidP="00FF2CF9">
      <w:pPr>
        <w:spacing w:after="0" w:line="240" w:lineRule="auto"/>
        <w:jc w:val="both"/>
        <w:rPr>
          <w:rFonts w:ascii="Century" w:hAnsi="Century"/>
          <w:sz w:val="2"/>
          <w:szCs w:val="14"/>
        </w:rPr>
      </w:pPr>
    </w:p>
    <w:p w:rsidR="00FF2CF9" w:rsidRDefault="00FF2CF9" w:rsidP="00FF2CF9">
      <w:pPr>
        <w:spacing w:after="0" w:line="240" w:lineRule="auto"/>
        <w:jc w:val="both"/>
        <w:rPr>
          <w:rFonts w:ascii="Century" w:hAnsi="Century"/>
          <w:sz w:val="2"/>
          <w:szCs w:val="14"/>
        </w:rPr>
      </w:pPr>
    </w:p>
    <w:p w:rsidR="00FF2CF9" w:rsidRDefault="00FF2CF9" w:rsidP="00FF2CF9">
      <w:pPr>
        <w:spacing w:after="0" w:line="240" w:lineRule="auto"/>
        <w:jc w:val="both"/>
        <w:rPr>
          <w:rFonts w:ascii="Century" w:hAnsi="Century"/>
          <w:sz w:val="2"/>
          <w:szCs w:val="14"/>
        </w:rPr>
      </w:pPr>
    </w:p>
    <w:p w:rsidR="00D40A8E" w:rsidRDefault="00D40A8E" w:rsidP="00146058">
      <w:pPr>
        <w:pStyle w:val="Paragraphedeliste"/>
        <w:numPr>
          <w:ilvl w:val="0"/>
          <w:numId w:val="31"/>
        </w:numPr>
        <w:spacing w:after="0" w:line="240" w:lineRule="auto"/>
        <w:jc w:val="both"/>
        <w:rPr>
          <w:rFonts w:ascii="Century" w:hAnsi="Century"/>
          <w:i/>
          <w:szCs w:val="14"/>
        </w:rPr>
      </w:pPr>
      <w:r w:rsidRPr="008F2BBD">
        <w:rPr>
          <w:rFonts w:ascii="Century" w:hAnsi="Century"/>
          <w:szCs w:val="14"/>
          <w:highlight w:val="yellow"/>
        </w:rPr>
        <w:t>Renforcer les capacités des sages-femmes</w:t>
      </w:r>
      <w:r w:rsidRPr="00FF2CF9">
        <w:rPr>
          <w:rFonts w:ascii="Century" w:hAnsi="Century"/>
          <w:szCs w:val="14"/>
        </w:rPr>
        <w:t xml:space="preserve"> et les moyens des services pour améliorer la prise en charge des femmes enceintes (CPN et accouchements) et des nouveau-nés et  la planification Familiale (</w:t>
      </w:r>
      <w:r w:rsidRPr="00FF2CF9">
        <w:rPr>
          <w:rFonts w:ascii="Century" w:hAnsi="Century"/>
          <w:i/>
          <w:szCs w:val="14"/>
        </w:rPr>
        <w:t>formation des sages-femmes nouve</w:t>
      </w:r>
      <w:r w:rsidR="00160A9F" w:rsidRPr="00FF2CF9">
        <w:rPr>
          <w:rFonts w:ascii="Century" w:hAnsi="Century"/>
          <w:i/>
          <w:szCs w:val="14"/>
        </w:rPr>
        <w:t xml:space="preserve">llement déployées ou </w:t>
      </w:r>
      <w:r w:rsidR="007F2F82" w:rsidRPr="00FF2CF9">
        <w:rPr>
          <w:rFonts w:ascii="Century" w:hAnsi="Century"/>
          <w:i/>
          <w:szCs w:val="14"/>
        </w:rPr>
        <w:t>reconversion</w:t>
      </w:r>
      <w:r w:rsidR="00160A9F" w:rsidRPr="00FF2CF9">
        <w:rPr>
          <w:rFonts w:ascii="Century" w:hAnsi="Century"/>
          <w:i/>
          <w:szCs w:val="14"/>
        </w:rPr>
        <w:t xml:space="preserve"> </w:t>
      </w:r>
      <w:r w:rsidRPr="00FF2CF9">
        <w:rPr>
          <w:rFonts w:ascii="Century" w:hAnsi="Century"/>
          <w:i/>
          <w:szCs w:val="14"/>
        </w:rPr>
        <w:t xml:space="preserve"> des agents aux fonctions de sage femmes ;</w:t>
      </w:r>
    </w:p>
    <w:p w:rsidR="00FF2CF9" w:rsidRPr="00FF2CF9" w:rsidRDefault="00FF2CF9" w:rsidP="00FF2CF9">
      <w:pPr>
        <w:pStyle w:val="Paragraphedeliste"/>
        <w:spacing w:after="0" w:line="240" w:lineRule="auto"/>
        <w:jc w:val="both"/>
        <w:rPr>
          <w:rFonts w:ascii="Century" w:hAnsi="Century"/>
          <w:i/>
          <w:sz w:val="10"/>
          <w:szCs w:val="14"/>
        </w:rPr>
      </w:pPr>
    </w:p>
    <w:p w:rsidR="00D40A8E" w:rsidRPr="00FF2CF9" w:rsidRDefault="00D40A8E" w:rsidP="00146058">
      <w:pPr>
        <w:pStyle w:val="Paragraphedeliste"/>
        <w:numPr>
          <w:ilvl w:val="0"/>
          <w:numId w:val="31"/>
        </w:numPr>
        <w:spacing w:after="0" w:line="240" w:lineRule="auto"/>
        <w:jc w:val="both"/>
        <w:rPr>
          <w:rFonts w:ascii="Century" w:hAnsi="Century"/>
          <w:i/>
          <w:szCs w:val="14"/>
        </w:rPr>
      </w:pPr>
      <w:r w:rsidRPr="008F2BBD">
        <w:rPr>
          <w:rFonts w:ascii="Century" w:hAnsi="Century"/>
          <w:szCs w:val="14"/>
          <w:highlight w:val="yellow"/>
        </w:rPr>
        <w:t xml:space="preserve">Renforcer les capacités des </w:t>
      </w:r>
      <w:r w:rsidR="00246FE0" w:rsidRPr="008F2BBD">
        <w:rPr>
          <w:rFonts w:ascii="Century" w:hAnsi="Century"/>
          <w:szCs w:val="14"/>
          <w:highlight w:val="yellow"/>
        </w:rPr>
        <w:t>agent</w:t>
      </w:r>
      <w:r w:rsidRPr="008F2BBD">
        <w:rPr>
          <w:rFonts w:ascii="Century" w:hAnsi="Century"/>
          <w:szCs w:val="14"/>
          <w:highlight w:val="yellow"/>
        </w:rPr>
        <w:t>s</w:t>
      </w:r>
      <w:r w:rsidRPr="00FF2CF9">
        <w:rPr>
          <w:rFonts w:ascii="Century" w:hAnsi="Century"/>
          <w:szCs w:val="14"/>
        </w:rPr>
        <w:t xml:space="preserve"> et les moyens des services pour améliorer la prise en charge intégrée des Maladies de l'Enfant et du nouveau-né (PECIMNE) (recyclage et/ou formation des agents nouvellement déployés)</w:t>
      </w:r>
    </w:p>
    <w:p w:rsidR="00D40A8E" w:rsidRPr="00D40A8E" w:rsidRDefault="00D40A8E" w:rsidP="00D40A8E">
      <w:pPr>
        <w:spacing w:after="0" w:line="240" w:lineRule="auto"/>
        <w:ind w:left="708"/>
        <w:rPr>
          <w:rFonts w:ascii="Century" w:hAnsi="Century"/>
          <w:sz w:val="8"/>
          <w:szCs w:val="14"/>
        </w:rPr>
      </w:pPr>
    </w:p>
    <w:p w:rsidR="00D40A8E" w:rsidRPr="00D40A8E" w:rsidRDefault="00D40A8E" w:rsidP="00D30E20">
      <w:pPr>
        <w:pStyle w:val="Paragraphedeliste"/>
        <w:numPr>
          <w:ilvl w:val="0"/>
          <w:numId w:val="12"/>
        </w:numPr>
        <w:spacing w:after="0" w:line="240" w:lineRule="auto"/>
        <w:jc w:val="both"/>
        <w:textAlignment w:val="baseline"/>
        <w:rPr>
          <w:rFonts w:ascii="Century" w:eastAsia="Times New Roman" w:hAnsi="Century" w:cs="Times New Roman"/>
          <w:b/>
          <w:kern w:val="24"/>
          <w:szCs w:val="24"/>
          <w:lang w:eastAsia="fr-FR"/>
        </w:rPr>
      </w:pPr>
      <w:r w:rsidRPr="00D40A8E">
        <w:rPr>
          <w:rFonts w:ascii="Century" w:eastAsia="Times New Roman" w:hAnsi="Century" w:cs="Times New Roman"/>
          <w:b/>
          <w:kern w:val="24"/>
          <w:szCs w:val="24"/>
          <w:lang w:eastAsia="fr-FR"/>
        </w:rPr>
        <w:t>Activités à réaliser :</w:t>
      </w:r>
    </w:p>
    <w:p w:rsidR="00D40A8E" w:rsidRPr="00D40A8E" w:rsidRDefault="00D40A8E" w:rsidP="00D40A8E">
      <w:pPr>
        <w:pStyle w:val="Paragraphedeliste"/>
        <w:spacing w:after="0" w:line="240" w:lineRule="auto"/>
        <w:ind w:left="360"/>
        <w:jc w:val="both"/>
        <w:textAlignment w:val="baseline"/>
        <w:rPr>
          <w:rFonts w:ascii="Century" w:eastAsia="Times New Roman" w:hAnsi="Century" w:cs="Times New Roman"/>
          <w:b/>
          <w:kern w:val="24"/>
          <w:sz w:val="12"/>
          <w:szCs w:val="24"/>
          <w:lang w:eastAsia="fr-FR"/>
        </w:rPr>
      </w:pPr>
    </w:p>
    <w:p w:rsidR="00D40A8E" w:rsidRPr="00FF2CF9" w:rsidRDefault="00D40A8E" w:rsidP="00EF07E9">
      <w:pPr>
        <w:spacing w:after="0" w:line="240" w:lineRule="auto"/>
        <w:ind w:left="426"/>
        <w:jc w:val="both"/>
        <w:textAlignment w:val="baseline"/>
        <w:rPr>
          <w:rFonts w:ascii="Century" w:eastAsia="Times New Roman" w:hAnsi="Century" w:cs="Times New Roman"/>
          <w:b/>
          <w:kern w:val="24"/>
          <w:sz w:val="20"/>
          <w:szCs w:val="24"/>
          <w:lang w:eastAsia="fr-FR"/>
        </w:rPr>
      </w:pPr>
      <w:r w:rsidRPr="00FF2CF9">
        <w:rPr>
          <w:rFonts w:ascii="Century" w:hAnsi="Century"/>
          <w:b/>
          <w:bCs/>
          <w:sz w:val="20"/>
          <w:szCs w:val="14"/>
        </w:rPr>
        <w:t>Résultats 1 :</w:t>
      </w:r>
      <w:r w:rsidRPr="00FF2CF9">
        <w:rPr>
          <w:b/>
          <w:bCs/>
          <w:sz w:val="12"/>
          <w:szCs w:val="14"/>
        </w:rPr>
        <w:t xml:space="preserve">   </w:t>
      </w:r>
      <w:r w:rsidRPr="00FF2CF9">
        <w:rPr>
          <w:rFonts w:ascii="Century" w:hAnsi="Century"/>
          <w:b/>
          <w:bCs/>
          <w:sz w:val="20"/>
          <w:szCs w:val="14"/>
        </w:rPr>
        <w:t>Les capacités institutionnelles du Ministère de la Santé (MS) sont renforcées en tenant compte du processus de déconcentration  / décentralisation</w:t>
      </w:r>
    </w:p>
    <w:p w:rsidR="00D40A8E" w:rsidRPr="00D40A8E" w:rsidRDefault="00D40A8E" w:rsidP="00D40A8E">
      <w:pPr>
        <w:pStyle w:val="Paragraphedeliste"/>
        <w:rPr>
          <w:sz w:val="8"/>
          <w:szCs w:val="14"/>
        </w:rPr>
      </w:pPr>
    </w:p>
    <w:p w:rsidR="00D40A8E" w:rsidRPr="00D40A8E" w:rsidRDefault="00D40A8E" w:rsidP="00D40A8E">
      <w:pPr>
        <w:pStyle w:val="Paragraphedeliste"/>
        <w:spacing w:line="240" w:lineRule="auto"/>
        <w:rPr>
          <w:rFonts w:ascii="Century" w:hAnsi="Century"/>
          <w:sz w:val="4"/>
          <w:szCs w:val="14"/>
        </w:rPr>
      </w:pPr>
    </w:p>
    <w:p w:rsidR="00D40A8E" w:rsidRPr="00EF07E9" w:rsidRDefault="00636DAD" w:rsidP="00146058">
      <w:pPr>
        <w:pStyle w:val="Paragraphedeliste"/>
        <w:numPr>
          <w:ilvl w:val="0"/>
          <w:numId w:val="32"/>
        </w:numPr>
        <w:spacing w:line="240" w:lineRule="auto"/>
        <w:rPr>
          <w:rFonts w:ascii="Century" w:hAnsi="Century"/>
          <w:szCs w:val="14"/>
        </w:rPr>
      </w:pPr>
      <w:r>
        <w:rPr>
          <w:rFonts w:ascii="Century" w:hAnsi="Century"/>
          <w:szCs w:val="14"/>
        </w:rPr>
        <w:t xml:space="preserve">Mettre régulièrement à jour les données issues du recensement du personnel de santé de la région à partir de </w:t>
      </w:r>
      <w:proofErr w:type="spellStart"/>
      <w:r>
        <w:rPr>
          <w:rFonts w:ascii="Century" w:hAnsi="Century"/>
          <w:szCs w:val="14"/>
        </w:rPr>
        <w:t>iRHIS</w:t>
      </w:r>
      <w:proofErr w:type="spellEnd"/>
      <w:r>
        <w:rPr>
          <w:rFonts w:ascii="Century" w:hAnsi="Century"/>
          <w:szCs w:val="14"/>
        </w:rPr>
        <w:t xml:space="preserve"> </w:t>
      </w:r>
      <w:r w:rsidR="00D5011D" w:rsidRPr="00EF07E9">
        <w:rPr>
          <w:rFonts w:ascii="Century" w:hAnsi="Century"/>
          <w:szCs w:val="14"/>
        </w:rPr>
        <w:t xml:space="preserve">; </w:t>
      </w:r>
    </w:p>
    <w:p w:rsidR="00D40A8E" w:rsidRPr="007738B4" w:rsidRDefault="00D40A8E" w:rsidP="00EF07E9">
      <w:pPr>
        <w:spacing w:after="0" w:line="240" w:lineRule="auto"/>
        <w:ind w:left="426"/>
        <w:jc w:val="both"/>
        <w:rPr>
          <w:rFonts w:ascii="Century" w:hAnsi="Century"/>
          <w:b/>
          <w:bCs/>
          <w:sz w:val="20"/>
          <w:szCs w:val="14"/>
        </w:rPr>
      </w:pPr>
      <w:r w:rsidRPr="007738B4">
        <w:rPr>
          <w:rFonts w:ascii="Century" w:hAnsi="Century"/>
          <w:b/>
          <w:bCs/>
          <w:sz w:val="20"/>
          <w:szCs w:val="14"/>
        </w:rPr>
        <w:t>Résultats 2 :</w:t>
      </w:r>
      <w:r w:rsidRPr="007738B4">
        <w:rPr>
          <w:b/>
          <w:bCs/>
          <w:sz w:val="12"/>
          <w:szCs w:val="14"/>
        </w:rPr>
        <w:t xml:space="preserve"> </w:t>
      </w:r>
      <w:r w:rsidRPr="007738B4">
        <w:rPr>
          <w:rFonts w:ascii="Century" w:hAnsi="Century"/>
          <w:b/>
          <w:bCs/>
          <w:sz w:val="20"/>
          <w:szCs w:val="14"/>
        </w:rPr>
        <w:t>La disponibilité, la qualité et l’utilisation des services de santé dans la région de N’</w:t>
      </w:r>
      <w:proofErr w:type="spellStart"/>
      <w:r w:rsidRPr="007738B4">
        <w:rPr>
          <w:rFonts w:ascii="Century" w:hAnsi="Century"/>
          <w:b/>
          <w:bCs/>
          <w:sz w:val="20"/>
          <w:szCs w:val="14"/>
        </w:rPr>
        <w:t>Zérékoré</w:t>
      </w:r>
      <w:proofErr w:type="spellEnd"/>
      <w:r w:rsidRPr="007738B4">
        <w:rPr>
          <w:rFonts w:ascii="Century" w:hAnsi="Century"/>
          <w:b/>
          <w:bCs/>
          <w:sz w:val="20"/>
          <w:szCs w:val="14"/>
        </w:rPr>
        <w:t xml:space="preserve"> est améliorée, en particulier pour la santé de la mère et de l’enfant.</w:t>
      </w:r>
    </w:p>
    <w:p w:rsidR="00D40A8E" w:rsidRPr="00D40A8E" w:rsidRDefault="00D40A8E" w:rsidP="00D40A8E">
      <w:pPr>
        <w:pStyle w:val="Paragraphedeliste"/>
        <w:spacing w:after="0" w:line="240" w:lineRule="auto"/>
        <w:jc w:val="both"/>
        <w:textAlignment w:val="baseline"/>
        <w:rPr>
          <w:rFonts w:ascii="Century" w:hAnsi="Century"/>
          <w:sz w:val="8"/>
          <w:szCs w:val="14"/>
        </w:rPr>
      </w:pPr>
    </w:p>
    <w:p w:rsidR="00D40A8E" w:rsidRPr="00EF07E9" w:rsidRDefault="00D40A8E" w:rsidP="00146058">
      <w:pPr>
        <w:pStyle w:val="Paragraphedeliste"/>
        <w:numPr>
          <w:ilvl w:val="0"/>
          <w:numId w:val="32"/>
        </w:numPr>
        <w:spacing w:after="0" w:line="240" w:lineRule="auto"/>
        <w:jc w:val="both"/>
        <w:textAlignment w:val="baseline"/>
        <w:rPr>
          <w:rFonts w:ascii="Century" w:hAnsi="Century"/>
          <w:szCs w:val="14"/>
        </w:rPr>
      </w:pPr>
      <w:r w:rsidRPr="00EF07E9">
        <w:rPr>
          <w:rFonts w:ascii="Century" w:hAnsi="Century"/>
          <w:szCs w:val="14"/>
        </w:rPr>
        <w:t>Former les membres des équipes cadres de la DRS et des DPS, en gestion d’équ</w:t>
      </w:r>
      <w:r w:rsidR="00FF2CF9" w:rsidRPr="00EF07E9">
        <w:rPr>
          <w:rFonts w:ascii="Century" w:hAnsi="Century"/>
          <w:szCs w:val="14"/>
        </w:rPr>
        <w:t xml:space="preserve">ipes, à la gestion financière/administrative, à </w:t>
      </w:r>
      <w:r w:rsidRPr="00EF07E9">
        <w:rPr>
          <w:rFonts w:ascii="Century" w:hAnsi="Century"/>
          <w:szCs w:val="14"/>
        </w:rPr>
        <w:t>la politique de déconcentration/décentralisation et aux procé</w:t>
      </w:r>
      <w:r w:rsidR="00D5011D" w:rsidRPr="00EF07E9">
        <w:rPr>
          <w:rFonts w:ascii="Century" w:hAnsi="Century"/>
          <w:szCs w:val="14"/>
        </w:rPr>
        <w:t>dures de contractualisation ;</w:t>
      </w:r>
    </w:p>
    <w:p w:rsidR="00EF07E9" w:rsidRPr="00EF07E9" w:rsidRDefault="00EF07E9" w:rsidP="00EF07E9">
      <w:pPr>
        <w:pStyle w:val="Paragraphedeliste"/>
        <w:spacing w:after="0" w:line="240" w:lineRule="auto"/>
        <w:ind w:left="1068"/>
        <w:jc w:val="both"/>
        <w:textAlignment w:val="baseline"/>
        <w:rPr>
          <w:rFonts w:ascii="Century" w:hAnsi="Century"/>
          <w:sz w:val="6"/>
          <w:szCs w:val="14"/>
        </w:rPr>
      </w:pPr>
    </w:p>
    <w:p w:rsidR="00EF07E9" w:rsidRDefault="00D40A8E" w:rsidP="00146058">
      <w:pPr>
        <w:pStyle w:val="Paragraphedeliste"/>
        <w:numPr>
          <w:ilvl w:val="0"/>
          <w:numId w:val="32"/>
        </w:numPr>
        <w:spacing w:after="0" w:line="240" w:lineRule="auto"/>
        <w:jc w:val="both"/>
        <w:textAlignment w:val="baseline"/>
        <w:rPr>
          <w:rFonts w:ascii="Century" w:hAnsi="Century"/>
          <w:szCs w:val="14"/>
        </w:rPr>
      </w:pPr>
      <w:r w:rsidRPr="00EF07E9">
        <w:rPr>
          <w:rFonts w:ascii="Century" w:hAnsi="Century"/>
          <w:szCs w:val="14"/>
        </w:rPr>
        <w:t>Equiper les infrastructures sanitaires</w:t>
      </w:r>
      <w:r w:rsidR="00D5011D" w:rsidRPr="00EF07E9">
        <w:rPr>
          <w:rFonts w:ascii="Century" w:hAnsi="Century"/>
          <w:szCs w:val="14"/>
        </w:rPr>
        <w:t>;</w:t>
      </w:r>
      <w:r w:rsidRPr="00EF07E9">
        <w:rPr>
          <w:rFonts w:ascii="Century" w:hAnsi="Century"/>
          <w:szCs w:val="14"/>
        </w:rPr>
        <w:t> </w:t>
      </w:r>
    </w:p>
    <w:p w:rsidR="00EF07E9" w:rsidRPr="00EF07E9" w:rsidRDefault="00EF07E9" w:rsidP="00EF07E9">
      <w:pPr>
        <w:pStyle w:val="Paragraphedeliste"/>
        <w:rPr>
          <w:rFonts w:ascii="Century" w:hAnsi="Century"/>
          <w:sz w:val="10"/>
          <w:szCs w:val="14"/>
        </w:rPr>
      </w:pPr>
    </w:p>
    <w:p w:rsidR="00D40A8E" w:rsidRPr="005F60B7" w:rsidRDefault="00D40A8E" w:rsidP="00146058">
      <w:pPr>
        <w:pStyle w:val="Paragraphedeliste"/>
        <w:numPr>
          <w:ilvl w:val="0"/>
          <w:numId w:val="32"/>
        </w:numPr>
        <w:spacing w:after="0" w:line="240" w:lineRule="auto"/>
        <w:jc w:val="both"/>
        <w:textAlignment w:val="baseline"/>
        <w:rPr>
          <w:rFonts w:ascii="Century" w:hAnsi="Century"/>
          <w:szCs w:val="14"/>
        </w:rPr>
      </w:pPr>
      <w:r w:rsidRPr="00EF07E9">
        <w:rPr>
          <w:rFonts w:ascii="Century" w:hAnsi="Century"/>
          <w:szCs w:val="14"/>
        </w:rPr>
        <w:t xml:space="preserve">Renforcer les capacités des </w:t>
      </w:r>
      <w:r w:rsidR="0066681B">
        <w:rPr>
          <w:rFonts w:ascii="Century" w:hAnsi="Century"/>
          <w:szCs w:val="14"/>
        </w:rPr>
        <w:t>agent</w:t>
      </w:r>
      <w:r w:rsidRPr="00EF07E9">
        <w:rPr>
          <w:rFonts w:ascii="Century" w:hAnsi="Century"/>
          <w:szCs w:val="14"/>
        </w:rPr>
        <w:t>s et les moyens des services pour améliorer les activités de prévention et de lutte contre la malnutrition au niveau des structures sanitair</w:t>
      </w:r>
      <w:r w:rsidR="00D5011D" w:rsidRPr="00EF07E9">
        <w:rPr>
          <w:rFonts w:ascii="Century" w:hAnsi="Century"/>
          <w:szCs w:val="14"/>
        </w:rPr>
        <w:t>es et communautaires </w:t>
      </w:r>
      <w:r w:rsidR="00FF2CF9" w:rsidRPr="00EF07E9">
        <w:rPr>
          <w:rFonts w:ascii="Century" w:hAnsi="Century"/>
          <w:szCs w:val="14"/>
        </w:rPr>
        <w:t>(</w:t>
      </w:r>
      <w:r w:rsidR="00691914" w:rsidRPr="00EF07E9">
        <w:rPr>
          <w:rFonts w:ascii="Century" w:hAnsi="Century"/>
          <w:bCs/>
          <w:i/>
          <w:iCs/>
          <w:sz w:val="20"/>
          <w:szCs w:val="14"/>
        </w:rPr>
        <w:t xml:space="preserve">formation </w:t>
      </w:r>
      <w:r w:rsidR="00FF2CF9" w:rsidRPr="00EF07E9">
        <w:rPr>
          <w:rFonts w:ascii="Century" w:hAnsi="Century"/>
          <w:bCs/>
          <w:i/>
          <w:iCs/>
          <w:sz w:val="20"/>
          <w:szCs w:val="14"/>
        </w:rPr>
        <w:t xml:space="preserve">des agents </w:t>
      </w:r>
      <w:r w:rsidR="00691914" w:rsidRPr="00EF07E9">
        <w:rPr>
          <w:rFonts w:ascii="Century" w:hAnsi="Century"/>
          <w:bCs/>
          <w:i/>
          <w:iCs/>
          <w:sz w:val="20"/>
          <w:szCs w:val="14"/>
        </w:rPr>
        <w:t>sur les bonnes pratiques d’alimentation d</w:t>
      </w:r>
      <w:r w:rsidR="00FF2CF9" w:rsidRPr="00EF07E9">
        <w:rPr>
          <w:rFonts w:ascii="Century" w:hAnsi="Century"/>
          <w:bCs/>
          <w:i/>
          <w:iCs/>
          <w:sz w:val="20"/>
          <w:szCs w:val="14"/>
        </w:rPr>
        <w:t xml:space="preserve">e la femme enceinte, allaitante, </w:t>
      </w:r>
      <w:r w:rsidR="00691914" w:rsidRPr="00EF07E9">
        <w:rPr>
          <w:rFonts w:ascii="Century" w:hAnsi="Century"/>
          <w:bCs/>
          <w:i/>
          <w:iCs/>
          <w:sz w:val="20"/>
          <w:szCs w:val="14"/>
        </w:rPr>
        <w:t xml:space="preserve"> le protocole de PEC de la MAS  et assurer  un approvisionnement  pérenne en  intrants  (</w:t>
      </w:r>
      <w:proofErr w:type="gramStart"/>
      <w:r w:rsidR="00691914" w:rsidRPr="00EF07E9">
        <w:rPr>
          <w:rFonts w:ascii="Century" w:hAnsi="Century"/>
          <w:bCs/>
          <w:i/>
          <w:iCs/>
          <w:sz w:val="20"/>
          <w:szCs w:val="14"/>
        </w:rPr>
        <w:t>d’ATPE ,</w:t>
      </w:r>
      <w:proofErr w:type="gramEnd"/>
      <w:r w:rsidR="00691914" w:rsidRPr="00EF07E9">
        <w:rPr>
          <w:rFonts w:ascii="Century" w:hAnsi="Century"/>
          <w:bCs/>
          <w:i/>
          <w:iCs/>
          <w:sz w:val="20"/>
          <w:szCs w:val="14"/>
        </w:rPr>
        <w:t xml:space="preserve"> ME, OG….);</w:t>
      </w:r>
    </w:p>
    <w:p w:rsidR="005F60B7" w:rsidRPr="005F60B7" w:rsidRDefault="005F60B7" w:rsidP="005F60B7">
      <w:pPr>
        <w:pStyle w:val="Paragraphedeliste"/>
        <w:tabs>
          <w:tab w:val="left" w:pos="284"/>
        </w:tabs>
        <w:rPr>
          <w:rFonts w:ascii="Century" w:hAnsi="Century"/>
          <w:sz w:val="4"/>
          <w:szCs w:val="14"/>
        </w:rPr>
      </w:pPr>
    </w:p>
    <w:p w:rsidR="00D40A8E" w:rsidRPr="005F60B7" w:rsidRDefault="00D40A8E" w:rsidP="00146058">
      <w:pPr>
        <w:pStyle w:val="Paragraphedeliste"/>
        <w:numPr>
          <w:ilvl w:val="0"/>
          <w:numId w:val="32"/>
        </w:numPr>
        <w:spacing w:after="0" w:line="240" w:lineRule="auto"/>
        <w:jc w:val="both"/>
        <w:textAlignment w:val="baseline"/>
        <w:rPr>
          <w:rFonts w:ascii="Century" w:hAnsi="Century"/>
          <w:szCs w:val="14"/>
        </w:rPr>
      </w:pPr>
      <w:r w:rsidRPr="005F60B7">
        <w:rPr>
          <w:rFonts w:ascii="Century" w:hAnsi="Century"/>
          <w:szCs w:val="14"/>
        </w:rPr>
        <w:t>Former les membres des Comités de Santé (C</w:t>
      </w:r>
      <w:r w:rsidR="00FF2CF9" w:rsidRPr="005F60B7">
        <w:rPr>
          <w:rFonts w:ascii="Century" w:hAnsi="Century"/>
          <w:szCs w:val="14"/>
        </w:rPr>
        <w:t>O</w:t>
      </w:r>
      <w:r w:rsidRPr="005F60B7">
        <w:rPr>
          <w:rFonts w:ascii="Century" w:hAnsi="Century"/>
          <w:szCs w:val="14"/>
        </w:rPr>
        <w:t>S</w:t>
      </w:r>
      <w:r w:rsidR="00FF2CF9" w:rsidRPr="005F60B7">
        <w:rPr>
          <w:rFonts w:ascii="Century" w:hAnsi="Century"/>
          <w:szCs w:val="14"/>
        </w:rPr>
        <w:t>A</w:t>
      </w:r>
      <w:r w:rsidRPr="005F60B7">
        <w:rPr>
          <w:rFonts w:ascii="Century" w:hAnsi="Century"/>
          <w:szCs w:val="14"/>
        </w:rPr>
        <w:t>) et renforcer les Comités préfectoraux de santé pour la coordination des activités (CS</w:t>
      </w:r>
      <w:r w:rsidR="00636DAD">
        <w:rPr>
          <w:rFonts w:ascii="Century" w:hAnsi="Century"/>
          <w:szCs w:val="14"/>
        </w:rPr>
        <w:t xml:space="preserve">, </w:t>
      </w:r>
      <w:r w:rsidRPr="005F60B7">
        <w:rPr>
          <w:rFonts w:ascii="Century" w:hAnsi="Century"/>
          <w:szCs w:val="14"/>
        </w:rPr>
        <w:t>HP, DPS,</w:t>
      </w:r>
      <w:r w:rsidR="00D5011D" w:rsidRPr="005F60B7">
        <w:rPr>
          <w:rFonts w:ascii="Century" w:hAnsi="Century"/>
          <w:szCs w:val="14"/>
        </w:rPr>
        <w:t xml:space="preserve"> CL) (partenariat avec TDH) ;</w:t>
      </w:r>
    </w:p>
    <w:p w:rsidR="00D40A8E" w:rsidRPr="00D40A8E" w:rsidRDefault="00D40A8E" w:rsidP="00D40A8E">
      <w:pPr>
        <w:pStyle w:val="Paragraphedeliste"/>
        <w:spacing w:after="0" w:line="240" w:lineRule="auto"/>
        <w:jc w:val="both"/>
        <w:textAlignment w:val="baseline"/>
        <w:rPr>
          <w:rFonts w:ascii="Century" w:hAnsi="Century"/>
          <w:sz w:val="6"/>
          <w:szCs w:val="14"/>
        </w:rPr>
      </w:pPr>
    </w:p>
    <w:p w:rsidR="00D40A8E" w:rsidRPr="00D40A8E" w:rsidRDefault="00D40A8E" w:rsidP="00D40A8E">
      <w:pPr>
        <w:spacing w:after="0"/>
        <w:ind w:left="708"/>
        <w:rPr>
          <w:rFonts w:ascii="Century" w:hAnsi="Century"/>
          <w:sz w:val="8"/>
          <w:szCs w:val="14"/>
        </w:rPr>
      </w:pPr>
    </w:p>
    <w:p w:rsidR="00D40A8E" w:rsidRPr="007738B4" w:rsidRDefault="00D40A8E" w:rsidP="00EF07E9">
      <w:pPr>
        <w:spacing w:after="0"/>
        <w:ind w:left="426"/>
        <w:rPr>
          <w:rFonts w:ascii="Century" w:hAnsi="Century"/>
          <w:b/>
          <w:sz w:val="20"/>
          <w:szCs w:val="14"/>
        </w:rPr>
      </w:pPr>
      <w:r w:rsidRPr="007738B4">
        <w:rPr>
          <w:rFonts w:ascii="Century" w:hAnsi="Century"/>
          <w:b/>
          <w:sz w:val="20"/>
          <w:szCs w:val="14"/>
        </w:rPr>
        <w:t>Résultats 3 :</w:t>
      </w:r>
      <w:r w:rsidRPr="007738B4">
        <w:rPr>
          <w:b/>
          <w:bCs/>
          <w:sz w:val="12"/>
          <w:szCs w:val="14"/>
        </w:rPr>
        <w:t xml:space="preserve"> </w:t>
      </w:r>
      <w:r w:rsidRPr="007738B4">
        <w:rPr>
          <w:rFonts w:ascii="Century" w:hAnsi="Century"/>
          <w:b/>
          <w:bCs/>
          <w:sz w:val="20"/>
          <w:szCs w:val="14"/>
        </w:rPr>
        <w:t>Un système rationalisé et pérenne d’approvisionnement garantit la disponibilité et accessibilité des Médicaments Essentiels et Génériques dans les structures sanitaires publiques des DPS ciblées</w:t>
      </w:r>
    </w:p>
    <w:p w:rsidR="00D40A8E" w:rsidRPr="00D40A8E" w:rsidRDefault="00D40A8E" w:rsidP="00D40A8E">
      <w:pPr>
        <w:spacing w:after="0"/>
        <w:ind w:left="708"/>
        <w:rPr>
          <w:rFonts w:ascii="Century" w:hAnsi="Century"/>
          <w:b/>
          <w:sz w:val="6"/>
          <w:szCs w:val="14"/>
        </w:rPr>
      </w:pPr>
    </w:p>
    <w:p w:rsidR="005F60B7" w:rsidRDefault="00D40A8E" w:rsidP="00146058">
      <w:pPr>
        <w:pStyle w:val="Paragraphedeliste"/>
        <w:numPr>
          <w:ilvl w:val="0"/>
          <w:numId w:val="33"/>
        </w:numPr>
        <w:spacing w:after="120" w:line="240" w:lineRule="auto"/>
        <w:jc w:val="both"/>
        <w:textAlignment w:val="baseline"/>
        <w:rPr>
          <w:rFonts w:ascii="Century" w:hAnsi="Century"/>
          <w:szCs w:val="14"/>
        </w:rPr>
      </w:pPr>
      <w:r w:rsidRPr="005F60B7">
        <w:rPr>
          <w:rFonts w:ascii="Century" w:hAnsi="Century"/>
          <w:szCs w:val="14"/>
        </w:rPr>
        <w:t>Mettre à jour et favoriser l’application de la réglementation et de la politique pharmaceutique, ainsi que permettre la fonctionnalité des instances de contrôle de l</w:t>
      </w:r>
      <w:r w:rsidR="00D65022" w:rsidRPr="005F60B7">
        <w:rPr>
          <w:rFonts w:ascii="Century" w:hAnsi="Century"/>
          <w:szCs w:val="14"/>
        </w:rPr>
        <w:t>a qualité et du laboratoire</w:t>
      </w:r>
      <w:r w:rsidR="005F60B7">
        <w:rPr>
          <w:rFonts w:ascii="Century" w:hAnsi="Century"/>
          <w:szCs w:val="14"/>
        </w:rPr>
        <w:t> ;</w:t>
      </w:r>
    </w:p>
    <w:p w:rsidR="005F60B7" w:rsidRPr="005F60B7" w:rsidRDefault="005F60B7" w:rsidP="005F60B7">
      <w:pPr>
        <w:pStyle w:val="Paragraphedeliste"/>
        <w:tabs>
          <w:tab w:val="left" w:pos="426"/>
        </w:tabs>
        <w:spacing w:after="120" w:line="240" w:lineRule="auto"/>
        <w:jc w:val="both"/>
        <w:textAlignment w:val="baseline"/>
        <w:rPr>
          <w:rFonts w:ascii="Century" w:hAnsi="Century"/>
          <w:sz w:val="6"/>
          <w:szCs w:val="14"/>
        </w:rPr>
      </w:pPr>
    </w:p>
    <w:p w:rsidR="00D40A8E" w:rsidRDefault="00D40A8E" w:rsidP="00146058">
      <w:pPr>
        <w:pStyle w:val="Paragraphedeliste"/>
        <w:numPr>
          <w:ilvl w:val="0"/>
          <w:numId w:val="33"/>
        </w:numPr>
        <w:spacing w:after="120" w:line="240" w:lineRule="auto"/>
        <w:jc w:val="both"/>
        <w:textAlignment w:val="baseline"/>
        <w:rPr>
          <w:rFonts w:ascii="Century" w:hAnsi="Century"/>
          <w:szCs w:val="14"/>
        </w:rPr>
      </w:pPr>
      <w:r w:rsidRPr="005F60B7">
        <w:rPr>
          <w:rFonts w:ascii="Century" w:hAnsi="Century"/>
          <w:szCs w:val="14"/>
        </w:rPr>
        <w:t>Renforcer les capacités institutionnelles de la PCG en matière de gestion financière et administrative, gestion des stocks, contrôle de qualité, chaîne d’approvisionnement, passation de marchés et traçabilité (exploitation des données) :</w:t>
      </w:r>
    </w:p>
    <w:p w:rsidR="005F60B7" w:rsidRPr="005F60B7" w:rsidRDefault="005F60B7" w:rsidP="005F60B7">
      <w:pPr>
        <w:pStyle w:val="Paragraphedeliste"/>
        <w:rPr>
          <w:rFonts w:ascii="Century" w:hAnsi="Century"/>
          <w:sz w:val="6"/>
          <w:szCs w:val="14"/>
        </w:rPr>
      </w:pPr>
    </w:p>
    <w:p w:rsidR="00D40A8E" w:rsidRDefault="00D40A8E" w:rsidP="00146058">
      <w:pPr>
        <w:pStyle w:val="Paragraphedeliste"/>
        <w:numPr>
          <w:ilvl w:val="0"/>
          <w:numId w:val="33"/>
        </w:numPr>
        <w:spacing w:after="120" w:line="240" w:lineRule="auto"/>
        <w:jc w:val="both"/>
        <w:textAlignment w:val="baseline"/>
        <w:rPr>
          <w:rFonts w:ascii="Century" w:hAnsi="Century"/>
          <w:szCs w:val="14"/>
        </w:rPr>
      </w:pPr>
      <w:r w:rsidRPr="005F60B7">
        <w:rPr>
          <w:rFonts w:ascii="Century" w:hAnsi="Century"/>
          <w:szCs w:val="14"/>
        </w:rPr>
        <w:t xml:space="preserve">Fournir à la PCG une dotation </w:t>
      </w:r>
      <w:r w:rsidR="0066681B">
        <w:rPr>
          <w:rFonts w:ascii="Century" w:hAnsi="Century"/>
          <w:szCs w:val="14"/>
        </w:rPr>
        <w:t xml:space="preserve">en </w:t>
      </w:r>
      <w:r w:rsidRPr="005F60B7">
        <w:rPr>
          <w:rFonts w:ascii="Century" w:hAnsi="Century"/>
          <w:szCs w:val="14"/>
        </w:rPr>
        <w:t xml:space="preserve">produits médicaux consommables et moyens logistiques </w:t>
      </w:r>
      <w:r w:rsidR="00636DAD">
        <w:rPr>
          <w:rFonts w:ascii="Century" w:hAnsi="Century"/>
          <w:szCs w:val="14"/>
        </w:rPr>
        <w:t xml:space="preserve">complémentaires </w:t>
      </w:r>
      <w:r w:rsidRPr="005F60B7">
        <w:rPr>
          <w:rFonts w:ascii="Century" w:hAnsi="Century"/>
          <w:szCs w:val="14"/>
        </w:rPr>
        <w:t>pour assurer l’approvisionnement dans les DPS ciblés et ainsi renforcer le fonds de roulement ;</w:t>
      </w:r>
    </w:p>
    <w:p w:rsidR="005F60B7" w:rsidRPr="005F60B7" w:rsidRDefault="005F60B7" w:rsidP="005F60B7">
      <w:pPr>
        <w:pStyle w:val="Paragraphedeliste"/>
        <w:rPr>
          <w:rFonts w:ascii="Century" w:hAnsi="Century"/>
          <w:sz w:val="4"/>
          <w:szCs w:val="14"/>
        </w:rPr>
      </w:pPr>
    </w:p>
    <w:p w:rsidR="00636DAD" w:rsidRPr="007738B4" w:rsidRDefault="00636DAD" w:rsidP="00636DAD">
      <w:pPr>
        <w:pStyle w:val="Paragraphedeliste"/>
        <w:numPr>
          <w:ilvl w:val="0"/>
          <w:numId w:val="33"/>
        </w:numPr>
        <w:spacing w:after="120" w:line="240" w:lineRule="auto"/>
        <w:jc w:val="both"/>
        <w:textAlignment w:val="baseline"/>
        <w:rPr>
          <w:rFonts w:ascii="Century" w:eastAsia="Times New Roman" w:hAnsi="Century" w:cs="Times New Roman"/>
          <w:b/>
          <w:kern w:val="24"/>
          <w:szCs w:val="24"/>
          <w:lang w:eastAsia="fr-FR"/>
        </w:rPr>
      </w:pPr>
      <w:r>
        <w:rPr>
          <w:rFonts w:ascii="Century" w:hAnsi="Century"/>
          <w:szCs w:val="14"/>
        </w:rPr>
        <w:t>Terminer la construction du</w:t>
      </w:r>
      <w:r w:rsidRPr="00D40A8E">
        <w:rPr>
          <w:rFonts w:ascii="Century" w:hAnsi="Century"/>
          <w:szCs w:val="14"/>
        </w:rPr>
        <w:t xml:space="preserve"> dépôt régional de la PCG et </w:t>
      </w:r>
      <w:r>
        <w:rPr>
          <w:rFonts w:ascii="Century" w:hAnsi="Century"/>
          <w:szCs w:val="14"/>
        </w:rPr>
        <w:t xml:space="preserve">mettre à niveau </w:t>
      </w:r>
      <w:r w:rsidRPr="00D40A8E">
        <w:rPr>
          <w:rFonts w:ascii="Century" w:hAnsi="Century"/>
          <w:szCs w:val="14"/>
        </w:rPr>
        <w:t>les dépôts pharmaceutiques des hôpitaux Préfectoraux aux normes ;</w:t>
      </w:r>
    </w:p>
    <w:p w:rsidR="00D40A8E" w:rsidRPr="005F60B7" w:rsidRDefault="00D40A8E" w:rsidP="00146058">
      <w:pPr>
        <w:pStyle w:val="Paragraphedeliste"/>
        <w:numPr>
          <w:ilvl w:val="0"/>
          <w:numId w:val="33"/>
        </w:numPr>
        <w:spacing w:after="120" w:line="240" w:lineRule="auto"/>
        <w:jc w:val="both"/>
        <w:textAlignment w:val="baseline"/>
        <w:rPr>
          <w:rFonts w:ascii="Century" w:hAnsi="Century"/>
          <w:szCs w:val="14"/>
        </w:rPr>
      </w:pPr>
      <w:r w:rsidRPr="005F60B7">
        <w:rPr>
          <w:rFonts w:ascii="Century" w:hAnsi="Century"/>
          <w:szCs w:val="14"/>
        </w:rPr>
        <w:lastRenderedPageBreak/>
        <w:t>le dépôt régional de la PCG et les dépôts pharmaceutiques des hôpitaux Préfectoraux aux normes ;</w:t>
      </w:r>
    </w:p>
    <w:p w:rsidR="007738B4" w:rsidRPr="007738B4" w:rsidRDefault="007738B4" w:rsidP="007738B4">
      <w:pPr>
        <w:pStyle w:val="Paragraphedeliste"/>
        <w:rPr>
          <w:rFonts w:ascii="Century" w:eastAsia="Times New Roman" w:hAnsi="Century" w:cs="Times New Roman"/>
          <w:b/>
          <w:kern w:val="24"/>
          <w:sz w:val="2"/>
          <w:szCs w:val="24"/>
          <w:lang w:eastAsia="fr-FR"/>
        </w:rPr>
      </w:pPr>
    </w:p>
    <w:p w:rsidR="007738B4" w:rsidRPr="007738B4" w:rsidRDefault="007738B4" w:rsidP="007738B4">
      <w:pPr>
        <w:pStyle w:val="Paragraphedeliste"/>
        <w:spacing w:after="120" w:line="240" w:lineRule="auto"/>
        <w:ind w:left="1440"/>
        <w:jc w:val="both"/>
        <w:textAlignment w:val="baseline"/>
        <w:rPr>
          <w:rFonts w:ascii="Century" w:eastAsia="Times New Roman" w:hAnsi="Century" w:cs="Times New Roman"/>
          <w:b/>
          <w:kern w:val="24"/>
          <w:sz w:val="6"/>
          <w:szCs w:val="24"/>
          <w:lang w:eastAsia="fr-FR"/>
        </w:rPr>
      </w:pPr>
    </w:p>
    <w:p w:rsidR="00D40A8E" w:rsidRPr="00C10BE7" w:rsidRDefault="007738B4" w:rsidP="00D30E20">
      <w:pPr>
        <w:pStyle w:val="Paragraphedeliste"/>
        <w:numPr>
          <w:ilvl w:val="0"/>
          <w:numId w:val="12"/>
        </w:numPr>
        <w:spacing w:after="120" w:line="240" w:lineRule="auto"/>
        <w:jc w:val="both"/>
        <w:textAlignment w:val="baseline"/>
        <w:rPr>
          <w:rFonts w:ascii="Century" w:eastAsia="Times New Roman" w:hAnsi="Century" w:cs="Times New Roman"/>
          <w:b/>
          <w:bCs/>
          <w:color w:val="000000"/>
          <w:szCs w:val="24"/>
          <w:lang w:eastAsia="fr-FR"/>
        </w:rPr>
      </w:pPr>
      <w:r>
        <w:rPr>
          <w:rFonts w:ascii="Century" w:eastAsia="Times New Roman" w:hAnsi="Century" w:cs="Times New Roman"/>
          <w:b/>
          <w:kern w:val="24"/>
          <w:lang w:eastAsia="fr-FR"/>
        </w:rPr>
        <w:t xml:space="preserve">ETAT/MS </w:t>
      </w:r>
    </w:p>
    <w:p w:rsidR="00D40A8E" w:rsidRPr="00987E64" w:rsidRDefault="00D40A8E" w:rsidP="00D40A8E">
      <w:pPr>
        <w:pStyle w:val="Paragraphedeliste"/>
        <w:spacing w:after="0" w:line="240" w:lineRule="auto"/>
        <w:ind w:left="360"/>
        <w:jc w:val="both"/>
        <w:textAlignment w:val="baseline"/>
        <w:rPr>
          <w:rFonts w:ascii="Century" w:hAnsi="Century" w:cs="Times New Roman"/>
          <w:sz w:val="10"/>
        </w:rPr>
      </w:pPr>
    </w:p>
    <w:p w:rsidR="007738B4" w:rsidRDefault="007738B4" w:rsidP="00146058">
      <w:pPr>
        <w:pStyle w:val="Paragraphedeliste"/>
        <w:numPr>
          <w:ilvl w:val="0"/>
          <w:numId w:val="14"/>
        </w:numPr>
        <w:spacing w:after="0" w:line="240" w:lineRule="auto"/>
        <w:jc w:val="both"/>
        <w:textAlignment w:val="baseline"/>
        <w:rPr>
          <w:rFonts w:ascii="Century" w:eastAsia="Times New Roman" w:hAnsi="Century" w:cs="Times New Roman"/>
          <w:kern w:val="24"/>
          <w:lang w:eastAsia="fr-FR"/>
        </w:rPr>
      </w:pPr>
      <w:r w:rsidRPr="00C10BE7">
        <w:rPr>
          <w:rFonts w:ascii="Century" w:eastAsia="Times New Roman" w:hAnsi="Century" w:cs="Times New Roman"/>
          <w:kern w:val="24"/>
          <w:lang w:eastAsia="fr-FR"/>
        </w:rPr>
        <w:t>Allouer des subventions aux structures pour la reconstitution des stocks de médicaments, consommables, outils de gestion…;</w:t>
      </w:r>
    </w:p>
    <w:p w:rsidR="007738B4" w:rsidRPr="005F60B7" w:rsidRDefault="007738B4" w:rsidP="007738B4">
      <w:pPr>
        <w:pStyle w:val="Paragraphedeliste"/>
        <w:spacing w:after="0" w:line="240" w:lineRule="auto"/>
        <w:ind w:left="1080"/>
        <w:jc w:val="both"/>
        <w:textAlignment w:val="baseline"/>
        <w:rPr>
          <w:rFonts w:ascii="Century" w:eastAsia="Times New Roman" w:hAnsi="Century" w:cs="Times New Roman"/>
          <w:kern w:val="24"/>
          <w:sz w:val="4"/>
          <w:lang w:eastAsia="fr-FR"/>
        </w:rPr>
      </w:pPr>
    </w:p>
    <w:p w:rsidR="00D40A8E" w:rsidRPr="00636DAD" w:rsidRDefault="00D40A8E" w:rsidP="00146058">
      <w:pPr>
        <w:pStyle w:val="Paragraphedeliste"/>
        <w:numPr>
          <w:ilvl w:val="0"/>
          <w:numId w:val="14"/>
        </w:numPr>
        <w:spacing w:after="0" w:line="240" w:lineRule="auto"/>
        <w:jc w:val="both"/>
        <w:textAlignment w:val="baseline"/>
        <w:rPr>
          <w:rFonts w:ascii="Century" w:eastAsia="Times New Roman" w:hAnsi="Century" w:cs="Times New Roman"/>
          <w:kern w:val="24"/>
          <w:lang w:eastAsia="fr-FR"/>
        </w:rPr>
      </w:pPr>
      <w:r w:rsidRPr="00C10BE7">
        <w:rPr>
          <w:rFonts w:ascii="Century" w:hAnsi="Century" w:cs="Times New Roman"/>
        </w:rPr>
        <w:t xml:space="preserve">Créer et équiper </w:t>
      </w:r>
      <w:r w:rsidR="005F60B7">
        <w:rPr>
          <w:rFonts w:ascii="Century" w:hAnsi="Century" w:cs="Times New Roman"/>
        </w:rPr>
        <w:t>l</w:t>
      </w:r>
      <w:r w:rsidRPr="00C10BE7">
        <w:rPr>
          <w:rFonts w:ascii="Century" w:hAnsi="Century" w:cs="Times New Roman"/>
        </w:rPr>
        <w:t xml:space="preserve">es ateliers de maintenance aux niveaux régional et préfectoral en y affectant des agents qualifiés; </w:t>
      </w:r>
    </w:p>
    <w:p w:rsidR="00636DAD" w:rsidRPr="00636DAD" w:rsidRDefault="00636DAD" w:rsidP="00636DAD">
      <w:pPr>
        <w:pStyle w:val="Paragraphedeliste"/>
        <w:rPr>
          <w:rFonts w:ascii="Century" w:eastAsia="Times New Roman" w:hAnsi="Century" w:cs="Times New Roman"/>
          <w:kern w:val="24"/>
          <w:sz w:val="2"/>
          <w:lang w:eastAsia="fr-FR"/>
        </w:rPr>
      </w:pPr>
    </w:p>
    <w:p w:rsidR="007738B4" w:rsidRPr="00636DAD" w:rsidRDefault="00636DAD" w:rsidP="007738B4">
      <w:pPr>
        <w:pStyle w:val="Paragraphedeliste"/>
        <w:numPr>
          <w:ilvl w:val="0"/>
          <w:numId w:val="14"/>
        </w:numPr>
        <w:spacing w:after="0" w:line="240" w:lineRule="auto"/>
        <w:jc w:val="both"/>
        <w:textAlignment w:val="baseline"/>
        <w:rPr>
          <w:rFonts w:ascii="Century" w:eastAsia="Times New Roman" w:hAnsi="Century" w:cs="Times New Roman"/>
          <w:kern w:val="24"/>
          <w:lang w:eastAsia="fr-FR"/>
        </w:rPr>
      </w:pPr>
      <w:r w:rsidRPr="00636DAD">
        <w:rPr>
          <w:rFonts w:ascii="Century" w:eastAsia="Times New Roman" w:hAnsi="Century" w:cs="Times New Roman"/>
          <w:kern w:val="24"/>
          <w:lang w:eastAsia="fr-FR"/>
        </w:rPr>
        <w:t>Mettre en place une chaine de froid régionale à la DRS de N’</w:t>
      </w:r>
      <w:proofErr w:type="spellStart"/>
      <w:r w:rsidRPr="00636DAD">
        <w:rPr>
          <w:rFonts w:ascii="Century" w:eastAsia="Times New Roman" w:hAnsi="Century" w:cs="Times New Roman"/>
          <w:kern w:val="24"/>
          <w:lang w:eastAsia="fr-FR"/>
        </w:rPr>
        <w:t>Zérékoré</w:t>
      </w:r>
      <w:proofErr w:type="spellEnd"/>
      <w:r w:rsidRPr="00636DAD">
        <w:rPr>
          <w:rFonts w:ascii="Century" w:eastAsia="Times New Roman" w:hAnsi="Century" w:cs="Times New Roman"/>
          <w:kern w:val="24"/>
          <w:lang w:eastAsia="fr-FR"/>
        </w:rPr>
        <w:t> </w:t>
      </w:r>
    </w:p>
    <w:p w:rsidR="007738B4" w:rsidRPr="00D65022" w:rsidRDefault="007738B4" w:rsidP="007738B4">
      <w:pPr>
        <w:spacing w:after="0" w:line="240" w:lineRule="auto"/>
        <w:jc w:val="both"/>
        <w:textAlignment w:val="baseline"/>
        <w:rPr>
          <w:rFonts w:ascii="Century" w:eastAsia="Times New Roman" w:hAnsi="Century" w:cs="Times New Roman"/>
          <w:kern w:val="24"/>
          <w:sz w:val="2"/>
          <w:lang w:eastAsia="fr-FR"/>
        </w:rPr>
      </w:pPr>
    </w:p>
    <w:p w:rsidR="00D40A8E" w:rsidRDefault="00D40A8E" w:rsidP="00146058">
      <w:pPr>
        <w:pStyle w:val="Paragraphedeliste"/>
        <w:numPr>
          <w:ilvl w:val="0"/>
          <w:numId w:val="14"/>
        </w:numPr>
        <w:spacing w:after="0" w:line="240" w:lineRule="auto"/>
        <w:jc w:val="both"/>
        <w:textAlignment w:val="baseline"/>
        <w:rPr>
          <w:rFonts w:ascii="Century" w:eastAsia="Times New Roman" w:hAnsi="Century" w:cs="Times New Roman"/>
          <w:kern w:val="24"/>
          <w:lang w:eastAsia="fr-FR"/>
        </w:rPr>
      </w:pPr>
      <w:r w:rsidRPr="00C10BE7">
        <w:rPr>
          <w:rFonts w:ascii="Century" w:eastAsia="Times New Roman" w:hAnsi="Century" w:cs="Times New Roman"/>
          <w:kern w:val="24"/>
          <w:lang w:eastAsia="fr-FR"/>
        </w:rPr>
        <w:t xml:space="preserve">Initier des mesures de fidélisation des agents </w:t>
      </w:r>
      <w:r w:rsidR="00636DAD">
        <w:rPr>
          <w:rFonts w:ascii="Century" w:eastAsia="Times New Roman" w:hAnsi="Century" w:cs="Times New Roman"/>
          <w:kern w:val="24"/>
          <w:lang w:eastAsia="fr-FR"/>
        </w:rPr>
        <w:t xml:space="preserve">de santé </w:t>
      </w:r>
      <w:r w:rsidRPr="00C10BE7">
        <w:rPr>
          <w:rFonts w:ascii="Century" w:eastAsia="Times New Roman" w:hAnsi="Century" w:cs="Times New Roman"/>
          <w:kern w:val="24"/>
          <w:lang w:eastAsia="fr-FR"/>
        </w:rPr>
        <w:t>sur le terrain ;</w:t>
      </w:r>
    </w:p>
    <w:p w:rsidR="00E2703C" w:rsidRPr="00E2703C" w:rsidRDefault="00E2703C" w:rsidP="00E2703C">
      <w:pPr>
        <w:pStyle w:val="Paragraphedeliste"/>
        <w:spacing w:after="0" w:line="240" w:lineRule="auto"/>
        <w:ind w:left="1080"/>
        <w:jc w:val="both"/>
        <w:textAlignment w:val="baseline"/>
        <w:rPr>
          <w:rFonts w:ascii="Century" w:eastAsia="Times New Roman" w:hAnsi="Century" w:cs="Times New Roman"/>
          <w:kern w:val="24"/>
          <w:sz w:val="4"/>
          <w:lang w:eastAsia="fr-FR"/>
        </w:rPr>
      </w:pPr>
    </w:p>
    <w:p w:rsidR="00D40A8E" w:rsidRDefault="00D40A8E" w:rsidP="00146058">
      <w:pPr>
        <w:pStyle w:val="Paragraphedeliste"/>
        <w:numPr>
          <w:ilvl w:val="0"/>
          <w:numId w:val="14"/>
        </w:numPr>
        <w:spacing w:after="0" w:line="240" w:lineRule="auto"/>
        <w:jc w:val="both"/>
        <w:textAlignment w:val="baseline"/>
        <w:rPr>
          <w:rFonts w:ascii="Century" w:eastAsia="Times New Roman" w:hAnsi="Century" w:cs="Times New Roman"/>
          <w:kern w:val="24"/>
          <w:lang w:eastAsia="fr-FR"/>
        </w:rPr>
      </w:pPr>
      <w:r w:rsidRPr="00C10BE7">
        <w:rPr>
          <w:rFonts w:ascii="Century" w:eastAsia="Times New Roman" w:hAnsi="Century" w:cs="Times New Roman"/>
          <w:kern w:val="24"/>
          <w:lang w:eastAsia="fr-FR"/>
        </w:rPr>
        <w:t xml:space="preserve">Assurer la formation des agents comptables/DRS/DPS/DH sur le nouveau manuel de procédures administratives, financières comptables et opérationnelles et </w:t>
      </w:r>
      <w:r w:rsidRPr="00C10BE7">
        <w:rPr>
          <w:rFonts w:ascii="Century" w:hAnsi="Century"/>
        </w:rPr>
        <w:t xml:space="preserve">Directeurs d’Hôpitaux de </w:t>
      </w:r>
      <w:proofErr w:type="spellStart"/>
      <w:r w:rsidRPr="00C10BE7">
        <w:rPr>
          <w:rFonts w:ascii="Century" w:hAnsi="Century"/>
        </w:rPr>
        <w:t>Guéckédou</w:t>
      </w:r>
      <w:proofErr w:type="spellEnd"/>
      <w:r w:rsidRPr="00C10BE7">
        <w:rPr>
          <w:rFonts w:ascii="Century" w:hAnsi="Century"/>
        </w:rPr>
        <w:t xml:space="preserve">, de Lola et le chef des CMC de </w:t>
      </w:r>
      <w:proofErr w:type="spellStart"/>
      <w:r w:rsidRPr="00C10BE7">
        <w:rPr>
          <w:rFonts w:ascii="Century" w:hAnsi="Century"/>
        </w:rPr>
        <w:t>Ouendé</w:t>
      </w:r>
      <w:proofErr w:type="spellEnd"/>
      <w:r w:rsidRPr="00C10BE7">
        <w:rPr>
          <w:rFonts w:ascii="Century" w:hAnsi="Century"/>
        </w:rPr>
        <w:t xml:space="preserve"> Kenema sur le module de gestion hospitalière</w:t>
      </w:r>
      <w:r w:rsidRPr="00C10BE7">
        <w:rPr>
          <w:rFonts w:ascii="Century" w:eastAsia="Times New Roman" w:hAnsi="Century" w:cs="Times New Roman"/>
          <w:kern w:val="24"/>
          <w:lang w:eastAsia="fr-FR"/>
        </w:rPr>
        <w:t>;</w:t>
      </w:r>
    </w:p>
    <w:p w:rsidR="00E2703C" w:rsidRPr="00E2703C" w:rsidRDefault="00E2703C" w:rsidP="00E2703C">
      <w:pPr>
        <w:spacing w:after="0" w:line="240" w:lineRule="auto"/>
        <w:jc w:val="both"/>
        <w:textAlignment w:val="baseline"/>
        <w:rPr>
          <w:rFonts w:ascii="Century" w:eastAsia="Times New Roman" w:hAnsi="Century" w:cs="Times New Roman"/>
          <w:kern w:val="24"/>
          <w:sz w:val="6"/>
          <w:lang w:eastAsia="fr-FR"/>
        </w:rPr>
      </w:pPr>
    </w:p>
    <w:p w:rsidR="00D40A8E" w:rsidRPr="00E2703C" w:rsidRDefault="00D40A8E" w:rsidP="00146058">
      <w:pPr>
        <w:pStyle w:val="Paragraphedeliste"/>
        <w:numPr>
          <w:ilvl w:val="0"/>
          <w:numId w:val="14"/>
        </w:numPr>
        <w:spacing w:after="0" w:line="240" w:lineRule="auto"/>
        <w:jc w:val="both"/>
        <w:textAlignment w:val="baseline"/>
        <w:rPr>
          <w:rFonts w:ascii="Century" w:eastAsia="Times New Roman" w:hAnsi="Century" w:cs="Times New Roman"/>
          <w:kern w:val="24"/>
          <w:lang w:eastAsia="fr-FR"/>
        </w:rPr>
      </w:pPr>
      <w:r w:rsidRPr="00C10BE7">
        <w:rPr>
          <w:rFonts w:ascii="Century" w:hAnsi="Century"/>
        </w:rPr>
        <w:t>Organiser des supervisions semestrielles conjointes </w:t>
      </w:r>
      <w:r w:rsidR="00FF2CF9">
        <w:rPr>
          <w:rFonts w:ascii="Century" w:hAnsi="Century"/>
        </w:rPr>
        <w:t xml:space="preserve">avec les partenaires </w:t>
      </w:r>
      <w:r w:rsidRPr="00C10BE7">
        <w:rPr>
          <w:rFonts w:ascii="Century" w:hAnsi="Century"/>
        </w:rPr>
        <w:t>; </w:t>
      </w:r>
    </w:p>
    <w:p w:rsidR="00E2703C" w:rsidRPr="00E2703C" w:rsidRDefault="00E2703C" w:rsidP="00E2703C">
      <w:pPr>
        <w:spacing w:after="0" w:line="240" w:lineRule="auto"/>
        <w:jc w:val="both"/>
        <w:textAlignment w:val="baseline"/>
        <w:rPr>
          <w:rFonts w:ascii="Century" w:eastAsia="Times New Roman" w:hAnsi="Century" w:cs="Times New Roman"/>
          <w:kern w:val="24"/>
          <w:sz w:val="8"/>
          <w:lang w:eastAsia="fr-FR"/>
        </w:rPr>
      </w:pPr>
    </w:p>
    <w:p w:rsidR="00D40A8E" w:rsidRDefault="00D40A8E" w:rsidP="00146058">
      <w:pPr>
        <w:pStyle w:val="Paragraphedeliste"/>
        <w:numPr>
          <w:ilvl w:val="0"/>
          <w:numId w:val="14"/>
        </w:numPr>
        <w:jc w:val="both"/>
        <w:rPr>
          <w:rFonts w:ascii="Century" w:hAnsi="Century"/>
        </w:rPr>
      </w:pPr>
      <w:r w:rsidRPr="00C10BE7">
        <w:rPr>
          <w:rFonts w:ascii="Century" w:hAnsi="Century"/>
        </w:rPr>
        <w:t>Intégrer les activités du niveau central dans les PAO du niveau opérationnel</w:t>
      </w:r>
      <w:r w:rsidR="00636DAD">
        <w:rPr>
          <w:rFonts w:ascii="Century" w:hAnsi="Century"/>
        </w:rPr>
        <w:t xml:space="preserve"> afin de limiter les interférences qui retardent la mise en œuvre des activités de ce niveau</w:t>
      </w:r>
      <w:r w:rsidRPr="00C10BE7">
        <w:rPr>
          <w:rFonts w:ascii="Century" w:hAnsi="Century"/>
        </w:rPr>
        <w:t>.</w:t>
      </w:r>
    </w:p>
    <w:p w:rsidR="00D40A8E" w:rsidRPr="00C10BE7" w:rsidRDefault="00D40A8E" w:rsidP="00D40A8E">
      <w:pPr>
        <w:pStyle w:val="Paragraphedeliste"/>
        <w:ind w:left="1080"/>
        <w:jc w:val="both"/>
        <w:rPr>
          <w:rFonts w:ascii="Century" w:hAnsi="Century"/>
          <w:sz w:val="6"/>
        </w:rPr>
      </w:pPr>
    </w:p>
    <w:p w:rsidR="00D40A8E" w:rsidRDefault="00D40A8E" w:rsidP="00D30E20">
      <w:pPr>
        <w:pStyle w:val="Paragraphedeliste"/>
        <w:numPr>
          <w:ilvl w:val="0"/>
          <w:numId w:val="12"/>
        </w:numPr>
        <w:spacing w:after="0" w:line="240" w:lineRule="auto"/>
        <w:jc w:val="both"/>
        <w:textAlignment w:val="baseline"/>
        <w:rPr>
          <w:rFonts w:ascii="Century" w:eastAsia="Times New Roman" w:hAnsi="Century" w:cs="Times New Roman"/>
          <w:b/>
          <w:kern w:val="24"/>
          <w:lang w:eastAsia="fr-FR"/>
        </w:rPr>
      </w:pPr>
      <w:r w:rsidRPr="00C10BE7">
        <w:rPr>
          <w:rFonts w:ascii="Century" w:eastAsia="Times New Roman" w:hAnsi="Century" w:cs="Times New Roman"/>
          <w:b/>
          <w:kern w:val="24"/>
          <w:lang w:eastAsia="fr-FR"/>
        </w:rPr>
        <w:t>Niveau régional</w:t>
      </w:r>
    </w:p>
    <w:p w:rsidR="00D40A8E" w:rsidRPr="00987E64" w:rsidRDefault="00D40A8E" w:rsidP="00D40A8E">
      <w:pPr>
        <w:pStyle w:val="Paragraphedeliste"/>
        <w:spacing w:after="0" w:line="240" w:lineRule="auto"/>
        <w:ind w:left="360"/>
        <w:jc w:val="both"/>
        <w:textAlignment w:val="baseline"/>
        <w:rPr>
          <w:rFonts w:ascii="Century" w:eastAsia="Times New Roman" w:hAnsi="Century" w:cs="Times New Roman"/>
          <w:b/>
          <w:kern w:val="24"/>
          <w:sz w:val="4"/>
          <w:lang w:eastAsia="fr-FR"/>
        </w:rPr>
      </w:pPr>
    </w:p>
    <w:p w:rsidR="00D40A8E" w:rsidRPr="00C10BE7" w:rsidRDefault="00D40A8E" w:rsidP="00D40A8E">
      <w:pPr>
        <w:pStyle w:val="Paragraphedeliste"/>
        <w:spacing w:after="0" w:line="240" w:lineRule="auto"/>
        <w:ind w:left="360"/>
        <w:jc w:val="both"/>
        <w:textAlignment w:val="baseline"/>
        <w:rPr>
          <w:rFonts w:ascii="Century" w:eastAsia="Times New Roman" w:hAnsi="Century" w:cs="Times New Roman"/>
          <w:kern w:val="24"/>
          <w:sz w:val="8"/>
          <w:lang w:eastAsia="fr-FR"/>
        </w:rPr>
      </w:pPr>
    </w:p>
    <w:p w:rsidR="005F60B7" w:rsidRPr="00636DAD" w:rsidRDefault="00D40A8E" w:rsidP="00636DAD">
      <w:pPr>
        <w:pStyle w:val="Paragraphedeliste"/>
        <w:numPr>
          <w:ilvl w:val="0"/>
          <w:numId w:val="34"/>
        </w:numPr>
        <w:spacing w:after="0" w:line="240" w:lineRule="auto"/>
        <w:jc w:val="both"/>
        <w:textAlignment w:val="baseline"/>
        <w:rPr>
          <w:rFonts w:ascii="Century" w:eastAsia="Times New Roman" w:hAnsi="Century" w:cs="Times New Roman"/>
          <w:color w:val="FF0000"/>
          <w:kern w:val="24"/>
          <w:lang w:eastAsia="fr-FR"/>
        </w:rPr>
      </w:pPr>
      <w:r w:rsidRPr="005F60B7">
        <w:rPr>
          <w:rFonts w:ascii="Century" w:eastAsia="Times New Roman" w:hAnsi="Century" w:cs="Times New Roman"/>
          <w:kern w:val="24"/>
          <w:lang w:eastAsia="fr-FR"/>
        </w:rPr>
        <w:t>Former les nouveaux agents sur les la gestion des soins de santé primaires</w:t>
      </w:r>
      <w:r w:rsidRPr="005F60B7">
        <w:rPr>
          <w:rFonts w:ascii="Century" w:eastAsia="Times New Roman" w:hAnsi="Century" w:cs="Times New Roman"/>
          <w:color w:val="000000"/>
          <w:kern w:val="24"/>
          <w:lang w:eastAsia="fr-FR"/>
        </w:rPr>
        <w:t xml:space="preserve">, utilisation du </w:t>
      </w:r>
      <w:proofErr w:type="spellStart"/>
      <w:r w:rsidRPr="005F60B7">
        <w:rPr>
          <w:rFonts w:ascii="Century" w:eastAsia="Times New Roman" w:hAnsi="Century" w:cs="Times New Roman"/>
          <w:color w:val="000000"/>
          <w:kern w:val="24"/>
          <w:lang w:eastAsia="fr-FR"/>
        </w:rPr>
        <w:t>partogramme</w:t>
      </w:r>
      <w:proofErr w:type="spellEnd"/>
      <w:r w:rsidRPr="005F60B7">
        <w:rPr>
          <w:rFonts w:ascii="Century" w:eastAsia="Times New Roman" w:hAnsi="Century" w:cs="Times New Roman"/>
          <w:color w:val="000000"/>
          <w:kern w:val="24"/>
          <w:lang w:eastAsia="fr-FR"/>
        </w:rPr>
        <w:t xml:space="preserve"> etc…; </w:t>
      </w:r>
    </w:p>
    <w:p w:rsidR="00636DAD" w:rsidRPr="00636DAD" w:rsidRDefault="00636DAD" w:rsidP="00636DAD">
      <w:pPr>
        <w:pStyle w:val="Paragraphedeliste"/>
        <w:spacing w:after="0" w:line="240" w:lineRule="auto"/>
        <w:jc w:val="both"/>
        <w:textAlignment w:val="baseline"/>
        <w:rPr>
          <w:rFonts w:ascii="Century" w:eastAsia="Times New Roman" w:hAnsi="Century" w:cs="Times New Roman"/>
          <w:color w:val="FF0000"/>
          <w:kern w:val="24"/>
          <w:sz w:val="4"/>
          <w:lang w:eastAsia="fr-FR"/>
        </w:rPr>
      </w:pPr>
    </w:p>
    <w:p w:rsidR="00D40A8E" w:rsidRDefault="00D40A8E" w:rsidP="00146058">
      <w:pPr>
        <w:pStyle w:val="Paragraphedeliste"/>
        <w:numPr>
          <w:ilvl w:val="0"/>
          <w:numId w:val="34"/>
        </w:numPr>
        <w:spacing w:line="240" w:lineRule="auto"/>
        <w:jc w:val="both"/>
        <w:rPr>
          <w:rFonts w:ascii="Century" w:hAnsi="Century"/>
        </w:rPr>
      </w:pPr>
      <w:r w:rsidRPr="005F60B7">
        <w:rPr>
          <w:rFonts w:ascii="Century" w:hAnsi="Century"/>
        </w:rPr>
        <w:t>Organier une concertation avec  les partenaires en vue d’intégrer leurs activités dans les PAO de la DRS et des DPS afin d’éviter au maximum les interférences;</w:t>
      </w:r>
    </w:p>
    <w:p w:rsidR="005F60B7" w:rsidRPr="005F60B7" w:rsidRDefault="005F60B7" w:rsidP="005F60B7">
      <w:pPr>
        <w:pStyle w:val="Paragraphedeliste"/>
        <w:spacing w:line="240" w:lineRule="auto"/>
        <w:jc w:val="both"/>
        <w:rPr>
          <w:rFonts w:ascii="Century" w:hAnsi="Century"/>
          <w:sz w:val="6"/>
        </w:rPr>
      </w:pPr>
    </w:p>
    <w:p w:rsidR="005F60B7" w:rsidRPr="005F60B7" w:rsidRDefault="00D40A8E" w:rsidP="00146058">
      <w:pPr>
        <w:pStyle w:val="Paragraphedeliste"/>
        <w:numPr>
          <w:ilvl w:val="0"/>
          <w:numId w:val="34"/>
        </w:numPr>
        <w:spacing w:line="240" w:lineRule="auto"/>
        <w:jc w:val="both"/>
        <w:rPr>
          <w:rFonts w:ascii="Century" w:hAnsi="Century"/>
        </w:rPr>
      </w:pPr>
      <w:r w:rsidRPr="005F60B7">
        <w:rPr>
          <w:rFonts w:ascii="Century" w:hAnsi="Century"/>
        </w:rPr>
        <w:t>Assurer le plaidoyer  auprès du niveau central pour l’opérationnalisation d’une chaine de froid régionale ;</w:t>
      </w:r>
    </w:p>
    <w:p w:rsidR="00D40A8E" w:rsidRPr="00780A25" w:rsidRDefault="00D40A8E" w:rsidP="00D40A8E">
      <w:pPr>
        <w:pStyle w:val="Paragraphedeliste"/>
        <w:spacing w:line="240" w:lineRule="auto"/>
        <w:ind w:left="1080"/>
        <w:jc w:val="both"/>
        <w:rPr>
          <w:rFonts w:ascii="Century" w:hAnsi="Century"/>
          <w:sz w:val="10"/>
          <w:highlight w:val="yellow"/>
        </w:rPr>
      </w:pPr>
    </w:p>
    <w:p w:rsidR="00D40A8E" w:rsidRPr="00C10BE7" w:rsidRDefault="00D40A8E" w:rsidP="00D30E20">
      <w:pPr>
        <w:pStyle w:val="Paragraphedeliste"/>
        <w:numPr>
          <w:ilvl w:val="0"/>
          <w:numId w:val="12"/>
        </w:numPr>
        <w:spacing w:after="0" w:line="240" w:lineRule="auto"/>
        <w:jc w:val="both"/>
        <w:textAlignment w:val="baseline"/>
        <w:rPr>
          <w:rFonts w:ascii="Times New Roman" w:eastAsia="Times New Roman" w:hAnsi="Times New Roman" w:cs="Times New Roman"/>
          <w:b/>
          <w:kern w:val="24"/>
          <w:sz w:val="24"/>
          <w:szCs w:val="24"/>
          <w:lang w:eastAsia="fr-FR"/>
        </w:rPr>
      </w:pPr>
      <w:r w:rsidRPr="00C10BE7">
        <w:rPr>
          <w:rFonts w:ascii="Times New Roman" w:eastAsia="Times New Roman" w:hAnsi="Times New Roman" w:cs="Times New Roman"/>
          <w:b/>
          <w:kern w:val="24"/>
          <w:sz w:val="24"/>
          <w:szCs w:val="24"/>
          <w:lang w:eastAsia="fr-FR"/>
        </w:rPr>
        <w:t>Niveau District</w:t>
      </w:r>
    </w:p>
    <w:p w:rsidR="00D40A8E" w:rsidRPr="00C10BE7" w:rsidRDefault="00D40A8E" w:rsidP="00D40A8E">
      <w:pPr>
        <w:pStyle w:val="Paragraphedeliste"/>
        <w:spacing w:after="0" w:line="240" w:lineRule="auto"/>
        <w:ind w:left="360"/>
        <w:jc w:val="both"/>
        <w:textAlignment w:val="baseline"/>
        <w:rPr>
          <w:rFonts w:ascii="Times New Roman" w:eastAsia="Times New Roman" w:hAnsi="Times New Roman" w:cs="Times New Roman"/>
          <w:b/>
          <w:kern w:val="24"/>
          <w:sz w:val="10"/>
          <w:szCs w:val="24"/>
          <w:lang w:eastAsia="fr-FR"/>
        </w:rPr>
      </w:pPr>
    </w:p>
    <w:p w:rsidR="00D40A8E" w:rsidRPr="008F2BBD" w:rsidRDefault="00D40A8E" w:rsidP="00146058">
      <w:pPr>
        <w:pStyle w:val="Paragraphedeliste"/>
        <w:numPr>
          <w:ilvl w:val="0"/>
          <w:numId w:val="35"/>
        </w:numPr>
        <w:spacing w:after="0" w:line="240" w:lineRule="auto"/>
        <w:jc w:val="both"/>
        <w:textAlignment w:val="baseline"/>
        <w:rPr>
          <w:rFonts w:ascii="Century" w:eastAsia="Times New Roman" w:hAnsi="Century" w:cs="Times New Roman"/>
          <w:kern w:val="24"/>
          <w:szCs w:val="24"/>
          <w:highlight w:val="yellow"/>
          <w:lang w:eastAsia="fr-FR"/>
        </w:rPr>
      </w:pPr>
      <w:commentRangeStart w:id="0"/>
      <w:r w:rsidRPr="008F2BBD">
        <w:rPr>
          <w:rFonts w:ascii="Century" w:eastAsia="Times New Roman" w:hAnsi="Century" w:cs="Times New Roman"/>
          <w:kern w:val="24"/>
          <w:szCs w:val="24"/>
          <w:highlight w:val="yellow"/>
          <w:lang w:eastAsia="fr-FR"/>
        </w:rPr>
        <w:t>Redynamiser</w:t>
      </w:r>
      <w:commentRangeEnd w:id="0"/>
      <w:r w:rsidR="008F2BBD">
        <w:rPr>
          <w:rStyle w:val="Marquedecommentaire"/>
        </w:rPr>
        <w:commentReference w:id="0"/>
      </w:r>
      <w:r w:rsidRPr="008F2BBD">
        <w:rPr>
          <w:rFonts w:ascii="Century" w:eastAsia="Times New Roman" w:hAnsi="Century" w:cs="Times New Roman"/>
          <w:kern w:val="24"/>
          <w:szCs w:val="24"/>
          <w:highlight w:val="yellow"/>
          <w:lang w:eastAsia="fr-FR"/>
        </w:rPr>
        <w:t xml:space="preserve"> </w:t>
      </w:r>
      <w:r w:rsidR="00552B5D" w:rsidRPr="008F2BBD">
        <w:rPr>
          <w:rFonts w:ascii="Century" w:eastAsia="Times New Roman" w:hAnsi="Century" w:cs="Times New Roman"/>
          <w:kern w:val="24"/>
          <w:szCs w:val="24"/>
          <w:highlight w:val="yellow"/>
          <w:lang w:eastAsia="fr-FR"/>
        </w:rPr>
        <w:t xml:space="preserve">les </w:t>
      </w:r>
      <w:r w:rsidRPr="008F2BBD">
        <w:rPr>
          <w:rFonts w:ascii="Century" w:eastAsia="Times New Roman" w:hAnsi="Century" w:cs="Times New Roman"/>
          <w:kern w:val="24"/>
          <w:szCs w:val="24"/>
          <w:highlight w:val="yellow"/>
          <w:lang w:eastAsia="fr-FR"/>
        </w:rPr>
        <w:t>activités de supervision et de suivi</w:t>
      </w:r>
      <w:r w:rsidRPr="008F2BBD">
        <w:rPr>
          <w:rFonts w:ascii="Century" w:hAnsi="Century"/>
          <w:highlight w:val="yellow"/>
        </w:rPr>
        <w:t xml:space="preserve"> des différentes structures (hôpital, CS, et privées)</w:t>
      </w:r>
      <w:r w:rsidRPr="008F2BBD">
        <w:rPr>
          <w:rFonts w:ascii="Century" w:eastAsia="Times New Roman" w:hAnsi="Century" w:cs="Times New Roman"/>
          <w:kern w:val="24"/>
          <w:szCs w:val="24"/>
          <w:highlight w:val="yellow"/>
          <w:lang w:eastAsia="fr-FR"/>
        </w:rPr>
        <w:t>;</w:t>
      </w:r>
    </w:p>
    <w:p w:rsidR="005F60B7" w:rsidRPr="005F60B7" w:rsidRDefault="005F60B7" w:rsidP="005F60B7">
      <w:pPr>
        <w:pStyle w:val="Paragraphedeliste"/>
        <w:spacing w:after="0" w:line="240" w:lineRule="auto"/>
        <w:jc w:val="both"/>
        <w:textAlignment w:val="baseline"/>
        <w:rPr>
          <w:rFonts w:ascii="Century" w:eastAsia="Times New Roman" w:hAnsi="Century" w:cs="Times New Roman"/>
          <w:kern w:val="24"/>
          <w:sz w:val="4"/>
          <w:szCs w:val="24"/>
          <w:lang w:eastAsia="fr-FR"/>
        </w:rPr>
      </w:pPr>
    </w:p>
    <w:p w:rsidR="00D40A8E" w:rsidRDefault="00D40A8E" w:rsidP="00146058">
      <w:pPr>
        <w:pStyle w:val="Paragraphedeliste"/>
        <w:numPr>
          <w:ilvl w:val="0"/>
          <w:numId w:val="35"/>
        </w:numPr>
        <w:spacing w:after="0" w:line="240" w:lineRule="auto"/>
        <w:jc w:val="both"/>
        <w:textAlignment w:val="baseline"/>
        <w:rPr>
          <w:rFonts w:ascii="Century" w:eastAsia="Times New Roman" w:hAnsi="Century" w:cs="Times New Roman"/>
          <w:kern w:val="24"/>
          <w:szCs w:val="24"/>
          <w:lang w:eastAsia="fr-FR"/>
        </w:rPr>
      </w:pPr>
      <w:r w:rsidRPr="005F60B7">
        <w:rPr>
          <w:rFonts w:ascii="Century" w:eastAsia="Times New Roman" w:hAnsi="Century" w:cs="Times New Roman"/>
          <w:kern w:val="24"/>
          <w:szCs w:val="24"/>
          <w:lang w:eastAsia="fr-FR"/>
        </w:rPr>
        <w:t>Impliquer les structures privées agréées dans les instances de coordination en prenant en compte leurs données statistiques ;</w:t>
      </w:r>
    </w:p>
    <w:p w:rsidR="005F60B7" w:rsidRPr="005F60B7" w:rsidRDefault="005F60B7" w:rsidP="005F60B7">
      <w:pPr>
        <w:pStyle w:val="Paragraphedeliste"/>
        <w:rPr>
          <w:rFonts w:ascii="Century" w:eastAsia="Times New Roman" w:hAnsi="Century" w:cs="Times New Roman"/>
          <w:kern w:val="24"/>
          <w:sz w:val="4"/>
          <w:szCs w:val="24"/>
          <w:lang w:eastAsia="fr-FR"/>
        </w:rPr>
      </w:pPr>
    </w:p>
    <w:p w:rsidR="005F60B7" w:rsidRDefault="00D40A8E" w:rsidP="00146058">
      <w:pPr>
        <w:pStyle w:val="Paragraphedeliste"/>
        <w:numPr>
          <w:ilvl w:val="0"/>
          <w:numId w:val="35"/>
        </w:numPr>
        <w:spacing w:after="0" w:line="240" w:lineRule="auto"/>
        <w:jc w:val="both"/>
        <w:textAlignment w:val="baseline"/>
        <w:rPr>
          <w:rFonts w:ascii="Century" w:eastAsia="Times New Roman" w:hAnsi="Century" w:cs="Times New Roman"/>
          <w:kern w:val="24"/>
          <w:szCs w:val="24"/>
          <w:lang w:eastAsia="fr-FR"/>
        </w:rPr>
      </w:pPr>
      <w:r w:rsidRPr="005F60B7">
        <w:rPr>
          <w:rFonts w:ascii="Century" w:eastAsia="Times New Roman" w:hAnsi="Century" w:cs="Times New Roman"/>
          <w:kern w:val="24"/>
          <w:szCs w:val="24"/>
          <w:lang w:eastAsia="fr-FR"/>
        </w:rPr>
        <w:t>Renforcer les compétences des CCS, des agents des points de</w:t>
      </w:r>
      <w:r w:rsidR="005F60B7">
        <w:rPr>
          <w:rFonts w:ascii="Century" w:eastAsia="Times New Roman" w:hAnsi="Century" w:cs="Times New Roman"/>
          <w:kern w:val="24"/>
          <w:szCs w:val="24"/>
          <w:lang w:eastAsia="fr-FR"/>
        </w:rPr>
        <w:t xml:space="preserve"> ventes et les membres des COSA</w:t>
      </w:r>
      <w:r w:rsidRPr="005F60B7">
        <w:rPr>
          <w:rFonts w:ascii="Century" w:eastAsia="Times New Roman" w:hAnsi="Century" w:cs="Times New Roman"/>
          <w:kern w:val="24"/>
          <w:szCs w:val="24"/>
          <w:lang w:eastAsia="fr-FR"/>
        </w:rPr>
        <w:t xml:space="preserve"> en Gestion des Médicaments, Consommables et Outils de Gestion ;</w:t>
      </w:r>
    </w:p>
    <w:p w:rsidR="005F60B7" w:rsidRPr="00780A25" w:rsidRDefault="005F60B7" w:rsidP="005F60B7">
      <w:pPr>
        <w:pStyle w:val="Paragraphedeliste"/>
        <w:rPr>
          <w:rFonts w:ascii="Century" w:eastAsia="Times New Roman" w:hAnsi="Century" w:cs="Times New Roman"/>
          <w:kern w:val="24"/>
          <w:sz w:val="4"/>
          <w:szCs w:val="24"/>
          <w:lang w:eastAsia="fr-FR"/>
        </w:rPr>
      </w:pPr>
    </w:p>
    <w:p w:rsidR="00D40A8E" w:rsidRDefault="00D40A8E" w:rsidP="00146058">
      <w:pPr>
        <w:pStyle w:val="Paragraphedeliste"/>
        <w:numPr>
          <w:ilvl w:val="0"/>
          <w:numId w:val="35"/>
        </w:numPr>
        <w:spacing w:after="0" w:line="240" w:lineRule="auto"/>
        <w:jc w:val="both"/>
        <w:textAlignment w:val="baseline"/>
        <w:rPr>
          <w:rFonts w:ascii="Century" w:eastAsia="Times New Roman" w:hAnsi="Century" w:cs="Times New Roman"/>
          <w:kern w:val="24"/>
          <w:szCs w:val="24"/>
          <w:lang w:eastAsia="fr-FR"/>
        </w:rPr>
      </w:pPr>
      <w:r w:rsidRPr="005F60B7">
        <w:rPr>
          <w:rFonts w:ascii="Century" w:eastAsia="Times New Roman" w:hAnsi="Century" w:cs="Times New Roman"/>
          <w:kern w:val="24"/>
          <w:szCs w:val="24"/>
          <w:lang w:eastAsia="fr-FR"/>
        </w:rPr>
        <w:t>R</w:t>
      </w:r>
      <w:r w:rsidR="005F60B7" w:rsidRPr="005F60B7">
        <w:rPr>
          <w:rFonts w:ascii="Century" w:eastAsia="Times New Roman" w:hAnsi="Century" w:cs="Times New Roman"/>
          <w:kern w:val="24"/>
          <w:szCs w:val="24"/>
          <w:lang w:eastAsia="fr-FR"/>
        </w:rPr>
        <w:t>enforcer l’implication des COSA</w:t>
      </w:r>
      <w:r w:rsidRPr="005F60B7">
        <w:rPr>
          <w:rFonts w:ascii="Century" w:eastAsia="Times New Roman" w:hAnsi="Century" w:cs="Times New Roman"/>
          <w:kern w:val="24"/>
          <w:szCs w:val="24"/>
          <w:lang w:eastAsia="fr-FR"/>
        </w:rPr>
        <w:t xml:space="preserve"> dans les activités de sensibilisation, de mobilisation sociale ;</w:t>
      </w:r>
    </w:p>
    <w:p w:rsidR="00780A25" w:rsidRPr="00780A25" w:rsidRDefault="00780A25" w:rsidP="00780A25">
      <w:pPr>
        <w:pStyle w:val="Paragraphedeliste"/>
        <w:rPr>
          <w:rFonts w:ascii="Century" w:eastAsia="Times New Roman" w:hAnsi="Century" w:cs="Times New Roman"/>
          <w:kern w:val="24"/>
          <w:sz w:val="4"/>
          <w:szCs w:val="24"/>
          <w:lang w:eastAsia="fr-FR"/>
        </w:rPr>
      </w:pPr>
    </w:p>
    <w:p w:rsidR="00D40A8E" w:rsidRPr="00780A25" w:rsidRDefault="00D40A8E" w:rsidP="00146058">
      <w:pPr>
        <w:pStyle w:val="Paragraphedeliste"/>
        <w:numPr>
          <w:ilvl w:val="0"/>
          <w:numId w:val="35"/>
        </w:numPr>
        <w:spacing w:after="0" w:line="240" w:lineRule="auto"/>
        <w:jc w:val="both"/>
        <w:textAlignment w:val="baseline"/>
        <w:rPr>
          <w:rFonts w:ascii="Century" w:eastAsia="Times New Roman" w:hAnsi="Century" w:cs="Times New Roman"/>
          <w:kern w:val="24"/>
          <w:szCs w:val="24"/>
          <w:lang w:eastAsia="fr-FR"/>
        </w:rPr>
      </w:pPr>
      <w:r w:rsidRPr="00780A25">
        <w:rPr>
          <w:rFonts w:ascii="Century" w:hAnsi="Century"/>
        </w:rPr>
        <w:t>Impliquer les partenaires dans les ateliers d’élaboration des PAO en y intégrant  leurs activités ;</w:t>
      </w:r>
    </w:p>
    <w:p w:rsidR="00780A25" w:rsidRPr="00780A25" w:rsidRDefault="00780A25" w:rsidP="00780A25">
      <w:pPr>
        <w:pStyle w:val="Paragraphedeliste"/>
        <w:rPr>
          <w:rFonts w:ascii="Century" w:eastAsia="Times New Roman" w:hAnsi="Century" w:cs="Times New Roman"/>
          <w:kern w:val="24"/>
          <w:sz w:val="6"/>
          <w:szCs w:val="24"/>
          <w:lang w:eastAsia="fr-FR"/>
        </w:rPr>
      </w:pPr>
    </w:p>
    <w:p w:rsidR="00D40A8E" w:rsidRPr="00780A25" w:rsidRDefault="00780A25" w:rsidP="00146058">
      <w:pPr>
        <w:pStyle w:val="Paragraphedeliste"/>
        <w:numPr>
          <w:ilvl w:val="0"/>
          <w:numId w:val="35"/>
        </w:numPr>
        <w:spacing w:after="0" w:line="240" w:lineRule="auto"/>
        <w:jc w:val="both"/>
        <w:textAlignment w:val="baseline"/>
        <w:rPr>
          <w:rFonts w:ascii="Century" w:eastAsia="Times New Roman" w:hAnsi="Century" w:cs="Times New Roman"/>
          <w:kern w:val="24"/>
          <w:szCs w:val="24"/>
          <w:lang w:eastAsia="fr-FR"/>
        </w:rPr>
      </w:pPr>
      <w:r>
        <w:rPr>
          <w:rFonts w:ascii="Century" w:hAnsi="Century"/>
        </w:rPr>
        <w:t>V</w:t>
      </w:r>
      <w:r w:rsidR="00D40A8E" w:rsidRPr="00780A25">
        <w:rPr>
          <w:rFonts w:ascii="Century" w:hAnsi="Century"/>
        </w:rPr>
        <w:t>eiller au renforcement des activités promotionnelles dans les centres et postes de santé ;</w:t>
      </w:r>
    </w:p>
    <w:p w:rsidR="00780A25" w:rsidRPr="00780A25" w:rsidRDefault="00780A25" w:rsidP="00780A25">
      <w:pPr>
        <w:spacing w:after="0" w:line="240" w:lineRule="auto"/>
        <w:jc w:val="both"/>
        <w:textAlignment w:val="baseline"/>
        <w:rPr>
          <w:rFonts w:ascii="Century" w:eastAsia="Times New Roman" w:hAnsi="Century" w:cs="Times New Roman"/>
          <w:kern w:val="24"/>
          <w:sz w:val="8"/>
          <w:szCs w:val="24"/>
          <w:lang w:eastAsia="fr-FR"/>
        </w:rPr>
      </w:pPr>
    </w:p>
    <w:p w:rsidR="00D40A8E" w:rsidRPr="00780A25" w:rsidRDefault="00D40A8E" w:rsidP="00780A25">
      <w:pPr>
        <w:pStyle w:val="Paragraphedeliste"/>
        <w:numPr>
          <w:ilvl w:val="0"/>
          <w:numId w:val="12"/>
        </w:numPr>
        <w:spacing w:after="0"/>
        <w:jc w:val="both"/>
        <w:rPr>
          <w:rFonts w:ascii="Century" w:hAnsi="Century"/>
          <w:b/>
        </w:rPr>
      </w:pPr>
      <w:r w:rsidRPr="00780A25">
        <w:rPr>
          <w:rFonts w:ascii="Century" w:hAnsi="Century"/>
          <w:b/>
        </w:rPr>
        <w:t>Hôpitaux/CMC</w:t>
      </w:r>
      <w:r w:rsidR="00780A25" w:rsidRPr="00780A25">
        <w:rPr>
          <w:rFonts w:ascii="Century" w:hAnsi="Century"/>
          <w:b/>
        </w:rPr>
        <w:t xml:space="preserve"> </w:t>
      </w:r>
    </w:p>
    <w:p w:rsidR="00780A25" w:rsidRPr="00780A25" w:rsidRDefault="00780A25" w:rsidP="00780A25">
      <w:pPr>
        <w:pStyle w:val="Paragraphedeliste"/>
        <w:spacing w:after="0"/>
        <w:ind w:left="360"/>
        <w:jc w:val="both"/>
        <w:rPr>
          <w:rFonts w:ascii="Century" w:hAnsi="Century"/>
          <w:b/>
          <w:sz w:val="4"/>
        </w:rPr>
      </w:pPr>
    </w:p>
    <w:p w:rsidR="00D40A8E" w:rsidRDefault="00D40A8E" w:rsidP="00146058">
      <w:pPr>
        <w:pStyle w:val="Paragraphedeliste"/>
        <w:numPr>
          <w:ilvl w:val="0"/>
          <w:numId w:val="15"/>
        </w:numPr>
        <w:spacing w:after="0" w:line="240" w:lineRule="auto"/>
        <w:contextualSpacing w:val="0"/>
        <w:rPr>
          <w:rFonts w:ascii="Century" w:hAnsi="Century"/>
        </w:rPr>
      </w:pPr>
      <w:r w:rsidRPr="00C10BE7">
        <w:rPr>
          <w:rFonts w:ascii="Century" w:hAnsi="Century"/>
        </w:rPr>
        <w:t xml:space="preserve">Mettre en œuvre les projets d’établissement hospitalier (Macenta, </w:t>
      </w:r>
      <w:proofErr w:type="spellStart"/>
      <w:r w:rsidRPr="00C10BE7">
        <w:rPr>
          <w:rFonts w:ascii="Century" w:hAnsi="Century"/>
        </w:rPr>
        <w:t>Guéckédou</w:t>
      </w:r>
      <w:proofErr w:type="spellEnd"/>
      <w:r w:rsidRPr="00C10BE7">
        <w:rPr>
          <w:rFonts w:ascii="Century" w:hAnsi="Century"/>
        </w:rPr>
        <w:t xml:space="preserve">, </w:t>
      </w:r>
      <w:proofErr w:type="spellStart"/>
      <w:r w:rsidRPr="00C10BE7">
        <w:rPr>
          <w:rFonts w:ascii="Century" w:hAnsi="Century"/>
        </w:rPr>
        <w:t>Ouendé</w:t>
      </w:r>
      <w:proofErr w:type="spellEnd"/>
      <w:r w:rsidRPr="00C10BE7">
        <w:rPr>
          <w:rFonts w:ascii="Century" w:hAnsi="Century"/>
        </w:rPr>
        <w:t xml:space="preserve"> </w:t>
      </w:r>
      <w:proofErr w:type="spellStart"/>
      <w:r w:rsidRPr="00C10BE7">
        <w:rPr>
          <w:rFonts w:ascii="Century" w:hAnsi="Century"/>
        </w:rPr>
        <w:t>Kènèma</w:t>
      </w:r>
      <w:proofErr w:type="spellEnd"/>
      <w:r w:rsidRPr="00C10BE7">
        <w:rPr>
          <w:rFonts w:ascii="Century" w:hAnsi="Century"/>
        </w:rPr>
        <w:t xml:space="preserve"> et  </w:t>
      </w:r>
      <w:proofErr w:type="spellStart"/>
      <w:r w:rsidRPr="00C10BE7">
        <w:rPr>
          <w:rFonts w:ascii="Century" w:hAnsi="Century"/>
        </w:rPr>
        <w:t>Koulé</w:t>
      </w:r>
      <w:proofErr w:type="spellEnd"/>
      <w:r w:rsidRPr="00C10BE7">
        <w:rPr>
          <w:rFonts w:ascii="Century" w:hAnsi="Century"/>
        </w:rPr>
        <w:t>) ;</w:t>
      </w:r>
    </w:p>
    <w:p w:rsidR="00780A25" w:rsidRPr="00780A25" w:rsidRDefault="00780A25" w:rsidP="00780A25">
      <w:pPr>
        <w:pStyle w:val="Paragraphedeliste"/>
        <w:spacing w:after="0" w:line="240" w:lineRule="auto"/>
        <w:contextualSpacing w:val="0"/>
        <w:rPr>
          <w:rFonts w:ascii="Century" w:hAnsi="Century"/>
          <w:sz w:val="4"/>
        </w:rPr>
      </w:pPr>
    </w:p>
    <w:p w:rsidR="00D40A8E" w:rsidRPr="00780A25" w:rsidRDefault="00D40A8E" w:rsidP="00146058">
      <w:pPr>
        <w:pStyle w:val="Paragraphedeliste"/>
        <w:numPr>
          <w:ilvl w:val="0"/>
          <w:numId w:val="15"/>
        </w:numPr>
        <w:spacing w:after="0" w:line="240" w:lineRule="auto"/>
        <w:contextualSpacing w:val="0"/>
        <w:rPr>
          <w:rFonts w:ascii="Century" w:hAnsi="Century"/>
        </w:rPr>
      </w:pPr>
      <w:r w:rsidRPr="00C10BE7">
        <w:rPr>
          <w:rFonts w:ascii="Century" w:hAnsi="Century"/>
        </w:rPr>
        <w:t>Ouvrir et mettre à jour les registres de gestion administrative et financière et u</w:t>
      </w:r>
      <w:r w:rsidRPr="00C10BE7">
        <w:rPr>
          <w:rFonts w:ascii="Century" w:hAnsi="Century"/>
          <w:color w:val="000000"/>
        </w:rPr>
        <w:t>tiliser des chronos pour l'archivage des documents (N’</w:t>
      </w:r>
      <w:proofErr w:type="spellStart"/>
      <w:r w:rsidRPr="00C10BE7">
        <w:rPr>
          <w:rFonts w:ascii="Century" w:hAnsi="Century"/>
          <w:color w:val="000000"/>
        </w:rPr>
        <w:t>Zérékoré</w:t>
      </w:r>
      <w:proofErr w:type="spellEnd"/>
      <w:r w:rsidRPr="00C10BE7">
        <w:rPr>
          <w:rFonts w:ascii="Century" w:hAnsi="Century"/>
          <w:color w:val="000000"/>
        </w:rPr>
        <w:t xml:space="preserve">, Yomou, Lola, </w:t>
      </w:r>
      <w:proofErr w:type="spellStart"/>
      <w:r w:rsidRPr="00C10BE7">
        <w:rPr>
          <w:rFonts w:ascii="Century" w:hAnsi="Century"/>
          <w:color w:val="000000"/>
        </w:rPr>
        <w:t>Beyla</w:t>
      </w:r>
      <w:proofErr w:type="spellEnd"/>
      <w:r w:rsidRPr="00C10BE7">
        <w:rPr>
          <w:rFonts w:ascii="Century" w:hAnsi="Century"/>
          <w:color w:val="000000"/>
        </w:rPr>
        <w:t xml:space="preserve">, Macenta, </w:t>
      </w:r>
      <w:proofErr w:type="spellStart"/>
      <w:r w:rsidRPr="00C10BE7">
        <w:rPr>
          <w:rFonts w:ascii="Century" w:hAnsi="Century"/>
          <w:color w:val="000000"/>
        </w:rPr>
        <w:t>Guéckédou</w:t>
      </w:r>
      <w:proofErr w:type="spellEnd"/>
      <w:r w:rsidRPr="00C10BE7">
        <w:rPr>
          <w:rFonts w:ascii="Century" w:hAnsi="Century"/>
          <w:color w:val="000000"/>
        </w:rPr>
        <w:t xml:space="preserve"> et </w:t>
      </w:r>
      <w:proofErr w:type="spellStart"/>
      <w:r w:rsidRPr="00C10BE7">
        <w:rPr>
          <w:rFonts w:ascii="Century" w:hAnsi="Century"/>
          <w:color w:val="000000"/>
        </w:rPr>
        <w:t>Ouendé</w:t>
      </w:r>
      <w:proofErr w:type="spellEnd"/>
      <w:r w:rsidRPr="00C10BE7">
        <w:rPr>
          <w:rFonts w:ascii="Century" w:hAnsi="Century"/>
          <w:color w:val="000000"/>
        </w:rPr>
        <w:t xml:space="preserve"> Kenema) ;</w:t>
      </w:r>
    </w:p>
    <w:p w:rsidR="00780A25" w:rsidRPr="00780A25" w:rsidRDefault="00780A25" w:rsidP="00780A25">
      <w:pPr>
        <w:spacing w:after="0" w:line="240" w:lineRule="auto"/>
        <w:rPr>
          <w:rFonts w:ascii="Century" w:hAnsi="Century"/>
          <w:sz w:val="8"/>
        </w:rPr>
      </w:pPr>
    </w:p>
    <w:p w:rsidR="00D40A8E" w:rsidRDefault="00D40A8E" w:rsidP="00146058">
      <w:pPr>
        <w:pStyle w:val="Paragraphedeliste"/>
        <w:numPr>
          <w:ilvl w:val="0"/>
          <w:numId w:val="15"/>
        </w:numPr>
        <w:spacing w:after="0" w:line="240" w:lineRule="auto"/>
        <w:contextualSpacing w:val="0"/>
        <w:rPr>
          <w:rFonts w:ascii="Century" w:hAnsi="Century"/>
        </w:rPr>
      </w:pPr>
      <w:r w:rsidRPr="00C10BE7">
        <w:rPr>
          <w:rFonts w:ascii="Century" w:hAnsi="Century"/>
        </w:rPr>
        <w:t>Afficher et respecter les tarifs en vigueur.</w:t>
      </w:r>
    </w:p>
    <w:p w:rsidR="00E2703C" w:rsidRPr="00E2703C" w:rsidRDefault="00E2703C" w:rsidP="00E2703C">
      <w:pPr>
        <w:pStyle w:val="Paragraphedeliste"/>
        <w:spacing w:after="0" w:line="240" w:lineRule="auto"/>
        <w:ind w:left="1068"/>
        <w:contextualSpacing w:val="0"/>
        <w:rPr>
          <w:rFonts w:ascii="Century" w:hAnsi="Century"/>
          <w:sz w:val="4"/>
        </w:rPr>
      </w:pPr>
    </w:p>
    <w:p w:rsidR="00E2703C" w:rsidRPr="00E2703C" w:rsidRDefault="00E2703C" w:rsidP="00E2703C">
      <w:pPr>
        <w:pStyle w:val="Paragraphedeliste"/>
        <w:spacing w:after="0" w:line="240" w:lineRule="auto"/>
        <w:ind w:left="1852"/>
        <w:contextualSpacing w:val="0"/>
        <w:rPr>
          <w:rFonts w:ascii="Century" w:hAnsi="Century"/>
          <w:sz w:val="4"/>
        </w:rPr>
      </w:pPr>
    </w:p>
    <w:p w:rsidR="00D40A8E" w:rsidRPr="00C10BE7" w:rsidRDefault="00D40A8E" w:rsidP="00146058">
      <w:pPr>
        <w:pStyle w:val="Paragraphedeliste"/>
        <w:numPr>
          <w:ilvl w:val="0"/>
          <w:numId w:val="17"/>
        </w:numPr>
        <w:jc w:val="both"/>
        <w:rPr>
          <w:rFonts w:ascii="Century" w:hAnsi="Century"/>
          <w:b/>
        </w:rPr>
      </w:pPr>
      <w:r w:rsidRPr="00C10BE7">
        <w:rPr>
          <w:rFonts w:ascii="Century" w:hAnsi="Century"/>
          <w:b/>
        </w:rPr>
        <w:t>Centres de santé /CSA</w:t>
      </w:r>
    </w:p>
    <w:p w:rsidR="00D40A8E" w:rsidRDefault="00D40A8E" w:rsidP="00146058">
      <w:pPr>
        <w:pStyle w:val="Paragraphedeliste"/>
        <w:numPr>
          <w:ilvl w:val="0"/>
          <w:numId w:val="16"/>
        </w:numPr>
        <w:spacing w:after="0" w:line="240" w:lineRule="auto"/>
        <w:ind w:left="709"/>
        <w:contextualSpacing w:val="0"/>
        <w:jc w:val="both"/>
        <w:rPr>
          <w:rFonts w:ascii="Century" w:hAnsi="Century"/>
        </w:rPr>
      </w:pPr>
      <w:r w:rsidRPr="00C10BE7">
        <w:rPr>
          <w:rFonts w:ascii="Century" w:hAnsi="Century"/>
        </w:rPr>
        <w:t>Procéder à une bonne gestion des médicaments</w:t>
      </w:r>
      <w:r w:rsidR="0066681B">
        <w:rPr>
          <w:rFonts w:ascii="Century" w:hAnsi="Century"/>
        </w:rPr>
        <w:t>, vaccins et Outils de gestion</w:t>
      </w:r>
      <w:r w:rsidRPr="00C10BE7">
        <w:rPr>
          <w:rFonts w:ascii="Century" w:hAnsi="Century"/>
        </w:rPr>
        <w:t xml:space="preserve"> ; </w:t>
      </w:r>
    </w:p>
    <w:p w:rsidR="00780A25" w:rsidRPr="00780A25" w:rsidRDefault="00780A25" w:rsidP="00780A25">
      <w:pPr>
        <w:pStyle w:val="Paragraphedeliste"/>
        <w:spacing w:after="0" w:line="240" w:lineRule="auto"/>
        <w:ind w:left="709"/>
        <w:contextualSpacing w:val="0"/>
        <w:jc w:val="both"/>
        <w:rPr>
          <w:rFonts w:ascii="Century" w:hAnsi="Century"/>
          <w:sz w:val="6"/>
        </w:rPr>
      </w:pPr>
    </w:p>
    <w:p w:rsidR="00D40A8E" w:rsidRDefault="00D40A8E" w:rsidP="00146058">
      <w:pPr>
        <w:pStyle w:val="Paragraphedeliste"/>
        <w:numPr>
          <w:ilvl w:val="0"/>
          <w:numId w:val="16"/>
        </w:numPr>
        <w:spacing w:after="0" w:line="240" w:lineRule="auto"/>
        <w:ind w:left="709"/>
        <w:contextualSpacing w:val="0"/>
        <w:jc w:val="both"/>
        <w:rPr>
          <w:rFonts w:ascii="Century" w:hAnsi="Century"/>
        </w:rPr>
      </w:pPr>
      <w:r w:rsidRPr="00780A25">
        <w:rPr>
          <w:rFonts w:ascii="Century" w:hAnsi="Century"/>
        </w:rPr>
        <w:t xml:space="preserve">Renforcer les stratégies avancées, </w:t>
      </w:r>
      <w:r w:rsidR="0066681B">
        <w:rPr>
          <w:rFonts w:ascii="Century" w:hAnsi="Century"/>
        </w:rPr>
        <w:t>l</w:t>
      </w:r>
      <w:r w:rsidRPr="00780A25">
        <w:rPr>
          <w:rFonts w:ascii="Century" w:hAnsi="Century"/>
        </w:rPr>
        <w:t xml:space="preserve">e rattrapage actif  et la vaccination dans les zones d’ombre ; </w:t>
      </w:r>
    </w:p>
    <w:p w:rsidR="00780A25" w:rsidRPr="00780A25" w:rsidRDefault="00780A25" w:rsidP="00780A25">
      <w:pPr>
        <w:pStyle w:val="Paragraphedeliste"/>
        <w:rPr>
          <w:rFonts w:ascii="Century" w:hAnsi="Century"/>
          <w:sz w:val="4"/>
        </w:rPr>
      </w:pPr>
    </w:p>
    <w:p w:rsidR="00780A25" w:rsidRDefault="00780A25" w:rsidP="00146058">
      <w:pPr>
        <w:pStyle w:val="Paragraphedeliste"/>
        <w:numPr>
          <w:ilvl w:val="0"/>
          <w:numId w:val="16"/>
        </w:numPr>
        <w:spacing w:after="0" w:line="240" w:lineRule="auto"/>
        <w:ind w:left="709"/>
        <w:contextualSpacing w:val="0"/>
        <w:jc w:val="both"/>
        <w:rPr>
          <w:rFonts w:ascii="Century" w:hAnsi="Century"/>
        </w:rPr>
      </w:pPr>
      <w:r>
        <w:rPr>
          <w:rFonts w:ascii="Century" w:hAnsi="Century"/>
        </w:rPr>
        <w:t xml:space="preserve">Impliquer les membres des COSA </w:t>
      </w:r>
      <w:r w:rsidR="00D40A8E" w:rsidRPr="00780A25">
        <w:rPr>
          <w:rFonts w:ascii="Century" w:hAnsi="Century"/>
        </w:rPr>
        <w:t xml:space="preserve">dans la gestion des centres de santé et les inviter à mener les activités de sensibilisation/mobilisation sociale afin de faciliter les rattrapages actifs et la vaccination dans les zones d’ombre ; </w:t>
      </w:r>
    </w:p>
    <w:p w:rsidR="00780A25" w:rsidRPr="00780A25" w:rsidRDefault="00780A25" w:rsidP="00780A25">
      <w:pPr>
        <w:pStyle w:val="Paragraphedeliste"/>
        <w:tabs>
          <w:tab w:val="left" w:pos="426"/>
        </w:tabs>
        <w:rPr>
          <w:rFonts w:ascii="Century" w:hAnsi="Century"/>
          <w:sz w:val="6"/>
        </w:rPr>
      </w:pPr>
    </w:p>
    <w:p w:rsidR="00D40A8E" w:rsidRPr="00780A25" w:rsidRDefault="00D40A8E" w:rsidP="00146058">
      <w:pPr>
        <w:pStyle w:val="Paragraphedeliste"/>
        <w:numPr>
          <w:ilvl w:val="0"/>
          <w:numId w:val="16"/>
        </w:numPr>
        <w:spacing w:after="0" w:line="240" w:lineRule="auto"/>
        <w:ind w:left="709"/>
        <w:contextualSpacing w:val="0"/>
        <w:jc w:val="both"/>
        <w:rPr>
          <w:rFonts w:ascii="Century" w:hAnsi="Century"/>
        </w:rPr>
      </w:pPr>
      <w:r w:rsidRPr="00780A25">
        <w:rPr>
          <w:rFonts w:ascii="Century" w:hAnsi="Century"/>
        </w:rPr>
        <w:t xml:space="preserve"> Renforcer les activités sur les bonnes pratiques d’alimentation de la femme enceinte, la femme allaitante, du nourrisson et du jeune enfant.</w:t>
      </w:r>
    </w:p>
    <w:p w:rsidR="00D40A8E" w:rsidRPr="00552B5D" w:rsidRDefault="00D40A8E" w:rsidP="00D40A8E">
      <w:pPr>
        <w:pStyle w:val="Paragraphedeliste"/>
        <w:spacing w:line="240" w:lineRule="auto"/>
        <w:ind w:left="1788"/>
        <w:jc w:val="both"/>
        <w:rPr>
          <w:rFonts w:ascii="Century" w:hAnsi="Century"/>
          <w:sz w:val="12"/>
        </w:rPr>
      </w:pPr>
      <w:r w:rsidRPr="00C10BE7">
        <w:rPr>
          <w:rFonts w:ascii="Century" w:hAnsi="Century"/>
        </w:rPr>
        <w:t xml:space="preserve"> </w:t>
      </w:r>
    </w:p>
    <w:p w:rsidR="00D40A8E" w:rsidRPr="00987E64" w:rsidRDefault="00D40A8E" w:rsidP="00146058">
      <w:pPr>
        <w:pStyle w:val="Paragraphedeliste"/>
        <w:numPr>
          <w:ilvl w:val="0"/>
          <w:numId w:val="17"/>
        </w:numPr>
        <w:rPr>
          <w:rFonts w:ascii="Century" w:hAnsi="Century"/>
          <w:b/>
        </w:rPr>
      </w:pPr>
      <w:r w:rsidRPr="00987E64">
        <w:rPr>
          <w:rFonts w:ascii="Century" w:hAnsi="Century"/>
          <w:b/>
        </w:rPr>
        <w:t>Partenaires de terrain</w:t>
      </w:r>
    </w:p>
    <w:p w:rsidR="00D40A8E" w:rsidRPr="00987E64" w:rsidRDefault="00D40A8E" w:rsidP="00D40A8E">
      <w:pPr>
        <w:pStyle w:val="Paragraphedeliste"/>
        <w:rPr>
          <w:rFonts w:ascii="Century" w:hAnsi="Century"/>
          <w:b/>
          <w:sz w:val="8"/>
        </w:rPr>
      </w:pPr>
    </w:p>
    <w:p w:rsidR="00D40A8E" w:rsidRPr="0066681B" w:rsidRDefault="00F71772" w:rsidP="0066681B">
      <w:pPr>
        <w:pStyle w:val="Paragraphedeliste"/>
        <w:numPr>
          <w:ilvl w:val="0"/>
          <w:numId w:val="36"/>
        </w:numPr>
        <w:jc w:val="both"/>
        <w:rPr>
          <w:rFonts w:ascii="Century" w:hAnsi="Century"/>
        </w:rPr>
      </w:pPr>
      <w:commentRangeStart w:id="1"/>
      <w:r w:rsidRPr="008F2BBD">
        <w:rPr>
          <w:rFonts w:ascii="Century" w:hAnsi="Century"/>
          <w:bCs/>
          <w:highlight w:val="yellow"/>
        </w:rPr>
        <w:t xml:space="preserve">Appuyer la mise en œuvre </w:t>
      </w:r>
      <w:commentRangeEnd w:id="1"/>
      <w:r w:rsidR="008F2BBD" w:rsidRPr="008F2BBD">
        <w:rPr>
          <w:rStyle w:val="Marquedecommentaire"/>
          <w:highlight w:val="yellow"/>
        </w:rPr>
        <w:commentReference w:id="1"/>
      </w:r>
      <w:r w:rsidRPr="0066681B">
        <w:rPr>
          <w:rFonts w:ascii="Century" w:hAnsi="Century"/>
          <w:bCs/>
        </w:rPr>
        <w:t xml:space="preserve">des activités de supervision, de stratégies avancées et la vaccination  dans les zones d’ombre ainsi que l’approvisionnement en outils de gestion (ordinogramme, registre de consultation, </w:t>
      </w:r>
      <w:proofErr w:type="spellStart"/>
      <w:r w:rsidRPr="0066681B">
        <w:rPr>
          <w:rFonts w:ascii="Century" w:hAnsi="Century"/>
          <w:bCs/>
        </w:rPr>
        <w:t>partogramme</w:t>
      </w:r>
      <w:proofErr w:type="spellEnd"/>
      <w:r w:rsidRPr="0066681B">
        <w:rPr>
          <w:rFonts w:ascii="Century" w:hAnsi="Century"/>
          <w:bCs/>
        </w:rPr>
        <w:t>, fiches infantiles, CPN, …;</w:t>
      </w:r>
    </w:p>
    <w:p w:rsidR="00780A25" w:rsidRPr="00780A25" w:rsidRDefault="00780A25" w:rsidP="00780A25">
      <w:pPr>
        <w:pStyle w:val="Paragraphedeliste"/>
        <w:spacing w:after="0" w:line="240" w:lineRule="auto"/>
        <w:jc w:val="both"/>
        <w:rPr>
          <w:rFonts w:ascii="Century" w:hAnsi="Century"/>
          <w:sz w:val="6"/>
        </w:rPr>
      </w:pPr>
    </w:p>
    <w:p w:rsidR="00D40A8E" w:rsidRDefault="00D40A8E" w:rsidP="00146058">
      <w:pPr>
        <w:pStyle w:val="Paragraphedeliste"/>
        <w:numPr>
          <w:ilvl w:val="0"/>
          <w:numId w:val="36"/>
        </w:numPr>
        <w:spacing w:after="0" w:line="240" w:lineRule="auto"/>
        <w:jc w:val="both"/>
        <w:rPr>
          <w:rFonts w:ascii="Century" w:hAnsi="Century"/>
        </w:rPr>
      </w:pPr>
      <w:r w:rsidRPr="008F2BBD">
        <w:rPr>
          <w:rFonts w:ascii="Century" w:hAnsi="Century"/>
          <w:highlight w:val="yellow"/>
        </w:rPr>
        <w:t xml:space="preserve">Participer à l’élaboration des PAO des structures qui prennent </w:t>
      </w:r>
      <w:r w:rsidR="00780A25" w:rsidRPr="008F2BBD">
        <w:rPr>
          <w:rFonts w:ascii="Century" w:hAnsi="Century"/>
          <w:highlight w:val="yellow"/>
        </w:rPr>
        <w:t xml:space="preserve">en compte </w:t>
      </w:r>
      <w:r w:rsidRPr="008F2BBD">
        <w:rPr>
          <w:rFonts w:ascii="Century" w:hAnsi="Century"/>
          <w:highlight w:val="yellow"/>
        </w:rPr>
        <w:t>l</w:t>
      </w:r>
      <w:r w:rsidR="0066681B" w:rsidRPr="008F2BBD">
        <w:rPr>
          <w:rFonts w:ascii="Century" w:hAnsi="Century"/>
          <w:highlight w:val="yellow"/>
        </w:rPr>
        <w:t>e</w:t>
      </w:r>
      <w:r w:rsidRPr="008F2BBD">
        <w:rPr>
          <w:rFonts w:ascii="Century" w:hAnsi="Century"/>
          <w:highlight w:val="yellow"/>
        </w:rPr>
        <w:t>s préoccupations communes prioritaires</w:t>
      </w:r>
      <w:r w:rsidRPr="00780A25">
        <w:rPr>
          <w:rFonts w:ascii="Century" w:hAnsi="Century"/>
        </w:rPr>
        <w:t> ;</w:t>
      </w:r>
    </w:p>
    <w:p w:rsidR="00780A25" w:rsidRPr="00780A25" w:rsidRDefault="00780A25" w:rsidP="00780A25">
      <w:pPr>
        <w:pStyle w:val="Paragraphedeliste"/>
        <w:rPr>
          <w:rFonts w:ascii="Century" w:hAnsi="Century"/>
          <w:sz w:val="4"/>
        </w:rPr>
      </w:pPr>
    </w:p>
    <w:p w:rsidR="00780A25" w:rsidRPr="00780A25" w:rsidRDefault="00780A25" w:rsidP="00780A25">
      <w:pPr>
        <w:pStyle w:val="Paragraphedeliste"/>
        <w:rPr>
          <w:rFonts w:ascii="Century" w:hAnsi="Century"/>
          <w:sz w:val="6"/>
        </w:rPr>
      </w:pPr>
    </w:p>
    <w:p w:rsidR="00D40A8E" w:rsidRDefault="00D40A8E" w:rsidP="00146058">
      <w:pPr>
        <w:pStyle w:val="Paragraphedeliste"/>
        <w:numPr>
          <w:ilvl w:val="0"/>
          <w:numId w:val="36"/>
        </w:numPr>
        <w:spacing w:after="0" w:line="240" w:lineRule="auto"/>
        <w:jc w:val="both"/>
        <w:rPr>
          <w:rFonts w:ascii="Century" w:hAnsi="Century"/>
        </w:rPr>
      </w:pPr>
      <w:r w:rsidRPr="008F2BBD">
        <w:rPr>
          <w:rFonts w:ascii="Century" w:hAnsi="Century"/>
          <w:highlight w:val="yellow"/>
        </w:rPr>
        <w:t>S’impliquer dans les supervisions intégrées</w:t>
      </w:r>
      <w:r w:rsidRPr="00780A25">
        <w:rPr>
          <w:rFonts w:ascii="Century" w:hAnsi="Century"/>
        </w:rPr>
        <w:t> ;</w:t>
      </w:r>
    </w:p>
    <w:p w:rsidR="00780A25" w:rsidRPr="00780A25" w:rsidRDefault="00780A25" w:rsidP="00780A25">
      <w:pPr>
        <w:pStyle w:val="Paragraphedeliste"/>
        <w:rPr>
          <w:rFonts w:ascii="Century" w:hAnsi="Century"/>
          <w:sz w:val="8"/>
        </w:rPr>
      </w:pPr>
    </w:p>
    <w:p w:rsidR="00D40A8E" w:rsidRDefault="00D40A8E" w:rsidP="00146058">
      <w:pPr>
        <w:pStyle w:val="Paragraphedeliste"/>
        <w:numPr>
          <w:ilvl w:val="0"/>
          <w:numId w:val="36"/>
        </w:numPr>
        <w:spacing w:after="0" w:line="240" w:lineRule="auto"/>
        <w:jc w:val="both"/>
        <w:rPr>
          <w:rFonts w:ascii="Century" w:hAnsi="Century"/>
        </w:rPr>
      </w:pPr>
      <w:r w:rsidRPr="008F2BBD">
        <w:rPr>
          <w:rFonts w:ascii="Century" w:hAnsi="Century"/>
          <w:highlight w:val="yellow"/>
        </w:rPr>
        <w:t>Assurer la complémentarité entre partenaires</w:t>
      </w:r>
      <w:bookmarkStart w:id="2" w:name="_GoBack"/>
      <w:bookmarkEnd w:id="2"/>
      <w:r w:rsidRPr="00780A25">
        <w:rPr>
          <w:rFonts w:ascii="Century" w:hAnsi="Century"/>
        </w:rPr>
        <w:t xml:space="preserve"> dans la mise en œuvre des activités ;</w:t>
      </w:r>
    </w:p>
    <w:p w:rsidR="00780A25" w:rsidRPr="00780A25" w:rsidRDefault="00780A25" w:rsidP="00780A25">
      <w:pPr>
        <w:pStyle w:val="Paragraphedeliste"/>
        <w:rPr>
          <w:rFonts w:ascii="Century" w:hAnsi="Century"/>
          <w:sz w:val="6"/>
        </w:rPr>
      </w:pPr>
    </w:p>
    <w:p w:rsidR="00E2703C" w:rsidRPr="0008390D" w:rsidRDefault="00D40A8E" w:rsidP="00146058">
      <w:pPr>
        <w:pStyle w:val="Paragraphedeliste"/>
        <w:numPr>
          <w:ilvl w:val="0"/>
          <w:numId w:val="36"/>
        </w:numPr>
        <w:spacing w:after="0" w:line="240" w:lineRule="auto"/>
        <w:jc w:val="both"/>
        <w:rPr>
          <w:rFonts w:ascii="Century" w:hAnsi="Century"/>
        </w:rPr>
      </w:pPr>
      <w:r w:rsidRPr="00780A25">
        <w:rPr>
          <w:rFonts w:ascii="Century" w:hAnsi="Century"/>
        </w:rPr>
        <w:t>Appuyer les activités promotionnelles</w:t>
      </w:r>
      <w:r w:rsidR="0066681B">
        <w:rPr>
          <w:rFonts w:ascii="Century" w:hAnsi="Century"/>
        </w:rPr>
        <w:t xml:space="preserve"> (fourniture d’intrants : ATPE, vitamine A, ME et OG…).</w:t>
      </w:r>
    </w:p>
    <w:p w:rsidR="00A73C11" w:rsidRDefault="00627110" w:rsidP="00A73C11">
      <w:pPr>
        <w:spacing w:after="0"/>
        <w:jc w:val="both"/>
        <w:rPr>
          <w:rFonts w:ascii="Century" w:hAnsi="Century"/>
          <w:i/>
          <w:sz w:val="20"/>
        </w:rPr>
      </w:pPr>
      <w:r w:rsidRPr="00D40A8E">
        <w:rPr>
          <w:rFonts w:ascii="Century" w:hAnsi="Century"/>
          <w:bCs/>
          <w:i/>
          <w:color w:val="FF0000"/>
          <w:sz w:val="20"/>
        </w:rPr>
        <w:t xml:space="preserve"> </w:t>
      </w:r>
    </w:p>
    <w:p w:rsidR="00D40A8E" w:rsidRPr="00A73C11" w:rsidRDefault="00D40A8E" w:rsidP="0008390D">
      <w:pPr>
        <w:spacing w:after="0"/>
        <w:rPr>
          <w:rFonts w:ascii="Century" w:hAnsi="Century"/>
          <w:i/>
          <w:sz w:val="20"/>
        </w:rPr>
      </w:pPr>
      <w:r w:rsidRPr="00A73C11">
        <w:rPr>
          <w:rFonts w:ascii="Century" w:hAnsi="Century"/>
          <w:b/>
          <w:sz w:val="24"/>
        </w:rPr>
        <w:t>ANNEXES</w:t>
      </w:r>
    </w:p>
    <w:p w:rsidR="00D40A8E" w:rsidRPr="001E5E4D" w:rsidRDefault="00D40A8E" w:rsidP="007360B0">
      <w:pPr>
        <w:spacing w:after="0"/>
        <w:rPr>
          <w:rFonts w:ascii="Century" w:hAnsi="Century"/>
          <w:b/>
          <w:sz w:val="6"/>
        </w:rPr>
      </w:pPr>
    </w:p>
    <w:p w:rsidR="00D40A8E" w:rsidRDefault="00D40A8E" w:rsidP="005A0DFF">
      <w:pPr>
        <w:spacing w:after="0"/>
        <w:jc w:val="center"/>
        <w:rPr>
          <w:rFonts w:ascii="Century" w:hAnsi="Century"/>
          <w:b/>
          <w:sz w:val="18"/>
        </w:rPr>
      </w:pPr>
      <w:r w:rsidRPr="007360B0">
        <w:rPr>
          <w:rFonts w:ascii="Century" w:hAnsi="Century"/>
          <w:b/>
          <w:sz w:val="18"/>
        </w:rPr>
        <w:t xml:space="preserve">TAUX </w:t>
      </w:r>
      <w:r>
        <w:rPr>
          <w:rFonts w:ascii="Century" w:hAnsi="Century"/>
          <w:b/>
          <w:sz w:val="18"/>
        </w:rPr>
        <w:t xml:space="preserve"> </w:t>
      </w:r>
      <w:r w:rsidRPr="007360B0">
        <w:rPr>
          <w:rFonts w:ascii="Century" w:hAnsi="Century"/>
          <w:b/>
          <w:sz w:val="18"/>
        </w:rPr>
        <w:t>D’UTILISATION EN CPN/PF/ACC.ASSIST.</w:t>
      </w:r>
    </w:p>
    <w:p w:rsidR="005A0DFF" w:rsidRPr="007360B0" w:rsidRDefault="005A0DFF" w:rsidP="00A73C11">
      <w:pPr>
        <w:spacing w:after="0"/>
        <w:rPr>
          <w:rFonts w:ascii="Century" w:hAnsi="Century"/>
          <w:b/>
          <w:sz w:val="18"/>
        </w:rPr>
      </w:pPr>
    </w:p>
    <w:p w:rsidR="0004571A" w:rsidRPr="007360B0" w:rsidRDefault="0004571A" w:rsidP="00AF06AA">
      <w:pPr>
        <w:spacing w:after="0"/>
        <w:rPr>
          <w:rFonts w:ascii="Century" w:hAnsi="Century"/>
          <w:color w:val="000000"/>
          <w:sz w:val="8"/>
          <w:szCs w:val="14"/>
        </w:rPr>
      </w:pPr>
    </w:p>
    <w:tbl>
      <w:tblPr>
        <w:tblStyle w:val="Grilledutableau"/>
        <w:tblW w:w="5637" w:type="dxa"/>
        <w:jc w:val="center"/>
        <w:tblInd w:w="573" w:type="dxa"/>
        <w:tblLook w:val="04A0" w:firstRow="1" w:lastRow="0" w:firstColumn="1" w:lastColumn="0" w:noHBand="0" w:noVBand="1"/>
      </w:tblPr>
      <w:tblGrid>
        <w:gridCol w:w="1336"/>
        <w:gridCol w:w="751"/>
        <w:gridCol w:w="703"/>
        <w:gridCol w:w="701"/>
        <w:gridCol w:w="702"/>
        <w:gridCol w:w="722"/>
        <w:gridCol w:w="722"/>
      </w:tblGrid>
      <w:tr w:rsidR="0004571A" w:rsidTr="005A0DFF">
        <w:trPr>
          <w:jc w:val="center"/>
        </w:trPr>
        <w:tc>
          <w:tcPr>
            <w:tcW w:w="1336" w:type="dxa"/>
            <w:vMerge w:val="restart"/>
          </w:tcPr>
          <w:p w:rsidR="0004571A" w:rsidRPr="00157AD1" w:rsidRDefault="0004571A" w:rsidP="002E2D9F">
            <w:pPr>
              <w:jc w:val="both"/>
              <w:rPr>
                <w:rFonts w:ascii="Century" w:hAnsi="Century"/>
                <w:b/>
                <w:sz w:val="16"/>
              </w:rPr>
            </w:pPr>
          </w:p>
          <w:p w:rsidR="0004571A" w:rsidRPr="00157AD1" w:rsidRDefault="0004571A" w:rsidP="002E2D9F">
            <w:pPr>
              <w:jc w:val="both"/>
              <w:rPr>
                <w:rFonts w:ascii="Century" w:hAnsi="Century"/>
                <w:b/>
                <w:sz w:val="16"/>
              </w:rPr>
            </w:pPr>
            <w:r w:rsidRPr="00157AD1">
              <w:rPr>
                <w:rFonts w:ascii="Century" w:hAnsi="Century"/>
                <w:b/>
                <w:sz w:val="16"/>
              </w:rPr>
              <w:t>DISTRICTS</w:t>
            </w:r>
          </w:p>
        </w:tc>
        <w:tc>
          <w:tcPr>
            <w:tcW w:w="1454" w:type="dxa"/>
            <w:gridSpan w:val="2"/>
          </w:tcPr>
          <w:p w:rsidR="0004571A" w:rsidRPr="00F15DE0" w:rsidRDefault="0004571A" w:rsidP="002E2D9F">
            <w:pPr>
              <w:jc w:val="center"/>
              <w:rPr>
                <w:rFonts w:ascii="Century" w:hAnsi="Century"/>
                <w:color w:val="000000"/>
                <w:sz w:val="20"/>
                <w:szCs w:val="14"/>
              </w:rPr>
            </w:pPr>
            <w:r w:rsidRPr="00F15DE0">
              <w:rPr>
                <w:rFonts w:ascii="Century" w:hAnsi="Century"/>
                <w:color w:val="000000"/>
                <w:sz w:val="20"/>
                <w:szCs w:val="14"/>
              </w:rPr>
              <w:t>CPN</w:t>
            </w:r>
          </w:p>
        </w:tc>
        <w:tc>
          <w:tcPr>
            <w:tcW w:w="1403" w:type="dxa"/>
            <w:gridSpan w:val="2"/>
          </w:tcPr>
          <w:p w:rsidR="0004571A" w:rsidRPr="00F15DE0" w:rsidRDefault="0004571A" w:rsidP="002E2D9F">
            <w:pPr>
              <w:jc w:val="center"/>
              <w:rPr>
                <w:rFonts w:ascii="Century" w:hAnsi="Century"/>
                <w:color w:val="000000"/>
                <w:sz w:val="20"/>
                <w:szCs w:val="14"/>
              </w:rPr>
            </w:pPr>
            <w:r w:rsidRPr="00F15DE0">
              <w:rPr>
                <w:rFonts w:ascii="Century" w:hAnsi="Century"/>
                <w:color w:val="000000"/>
                <w:sz w:val="20"/>
                <w:szCs w:val="14"/>
              </w:rPr>
              <w:t>PF</w:t>
            </w:r>
          </w:p>
        </w:tc>
        <w:tc>
          <w:tcPr>
            <w:tcW w:w="1444" w:type="dxa"/>
            <w:gridSpan w:val="2"/>
          </w:tcPr>
          <w:p w:rsidR="0004571A" w:rsidRPr="00F15DE0" w:rsidRDefault="0004571A" w:rsidP="002E2D9F">
            <w:pPr>
              <w:jc w:val="center"/>
              <w:rPr>
                <w:rFonts w:ascii="Century" w:hAnsi="Century"/>
                <w:color w:val="000000"/>
                <w:sz w:val="20"/>
                <w:szCs w:val="14"/>
              </w:rPr>
            </w:pPr>
            <w:r w:rsidRPr="00F15DE0">
              <w:rPr>
                <w:rFonts w:ascii="Century" w:hAnsi="Century"/>
                <w:color w:val="000000"/>
                <w:sz w:val="20"/>
                <w:szCs w:val="14"/>
              </w:rPr>
              <w:t>ACC.ASSIST</w:t>
            </w:r>
          </w:p>
        </w:tc>
      </w:tr>
      <w:tr w:rsidR="0004571A" w:rsidTr="005A0DFF">
        <w:trPr>
          <w:jc w:val="center"/>
        </w:trPr>
        <w:tc>
          <w:tcPr>
            <w:tcW w:w="1336" w:type="dxa"/>
            <w:vMerge/>
          </w:tcPr>
          <w:p w:rsidR="0004571A" w:rsidRPr="00157AD1" w:rsidRDefault="0004571A" w:rsidP="002E2D9F">
            <w:pPr>
              <w:jc w:val="both"/>
              <w:rPr>
                <w:rFonts w:ascii="Century" w:hAnsi="Century"/>
                <w:b/>
                <w:sz w:val="16"/>
              </w:rPr>
            </w:pPr>
          </w:p>
        </w:tc>
        <w:tc>
          <w:tcPr>
            <w:tcW w:w="751"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2016</w:t>
            </w:r>
          </w:p>
        </w:tc>
        <w:tc>
          <w:tcPr>
            <w:tcW w:w="703"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2017</w:t>
            </w:r>
          </w:p>
        </w:tc>
        <w:tc>
          <w:tcPr>
            <w:tcW w:w="701"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2016</w:t>
            </w:r>
          </w:p>
        </w:tc>
        <w:tc>
          <w:tcPr>
            <w:tcW w:w="702"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2017</w:t>
            </w:r>
          </w:p>
        </w:tc>
        <w:tc>
          <w:tcPr>
            <w:tcW w:w="722"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2016</w:t>
            </w:r>
          </w:p>
        </w:tc>
        <w:tc>
          <w:tcPr>
            <w:tcW w:w="722" w:type="dxa"/>
          </w:tcPr>
          <w:p w:rsidR="0004571A" w:rsidRPr="00761BC3" w:rsidRDefault="0004571A" w:rsidP="002E2D9F">
            <w:pPr>
              <w:jc w:val="center"/>
              <w:rPr>
                <w:rFonts w:ascii="Century" w:hAnsi="Century"/>
                <w:b/>
                <w:sz w:val="20"/>
                <w:szCs w:val="20"/>
              </w:rPr>
            </w:pPr>
            <w:r w:rsidRPr="00761BC3">
              <w:rPr>
                <w:rFonts w:ascii="Century" w:hAnsi="Century"/>
                <w:b/>
                <w:sz w:val="20"/>
                <w:szCs w:val="20"/>
              </w:rPr>
              <w:t>2017</w:t>
            </w:r>
          </w:p>
        </w:tc>
      </w:tr>
      <w:tr w:rsidR="0004571A" w:rsidTr="005A0DFF">
        <w:trPr>
          <w:jc w:val="center"/>
        </w:trPr>
        <w:tc>
          <w:tcPr>
            <w:tcW w:w="1336" w:type="dxa"/>
          </w:tcPr>
          <w:p w:rsidR="0004571A" w:rsidRPr="00157AD1" w:rsidRDefault="0004571A" w:rsidP="002E2D9F">
            <w:pPr>
              <w:jc w:val="both"/>
              <w:rPr>
                <w:rFonts w:ascii="Century" w:hAnsi="Century"/>
                <w:b/>
                <w:sz w:val="16"/>
              </w:rPr>
            </w:pPr>
            <w:r w:rsidRPr="00157AD1">
              <w:rPr>
                <w:rFonts w:ascii="Century" w:hAnsi="Century"/>
                <w:b/>
                <w:sz w:val="16"/>
              </w:rPr>
              <w:t>BEYLA</w:t>
            </w:r>
          </w:p>
        </w:tc>
        <w:tc>
          <w:tcPr>
            <w:tcW w:w="751"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83</w:t>
            </w:r>
          </w:p>
        </w:tc>
        <w:tc>
          <w:tcPr>
            <w:tcW w:w="703"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90</w:t>
            </w:r>
          </w:p>
        </w:tc>
        <w:tc>
          <w:tcPr>
            <w:tcW w:w="701"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7</w:t>
            </w:r>
          </w:p>
        </w:tc>
        <w:tc>
          <w:tcPr>
            <w:tcW w:w="702"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13</w:t>
            </w:r>
          </w:p>
        </w:tc>
        <w:tc>
          <w:tcPr>
            <w:tcW w:w="722"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21</w:t>
            </w:r>
          </w:p>
        </w:tc>
        <w:tc>
          <w:tcPr>
            <w:tcW w:w="722" w:type="dxa"/>
          </w:tcPr>
          <w:p w:rsidR="0004571A" w:rsidRPr="00761BC3" w:rsidRDefault="0004571A" w:rsidP="002E2D9F">
            <w:pPr>
              <w:jc w:val="center"/>
              <w:rPr>
                <w:rFonts w:ascii="Century" w:hAnsi="Century"/>
                <w:b/>
                <w:sz w:val="20"/>
                <w:szCs w:val="20"/>
              </w:rPr>
            </w:pPr>
            <w:r w:rsidRPr="00761BC3">
              <w:rPr>
                <w:rFonts w:ascii="Century" w:hAnsi="Century"/>
                <w:b/>
                <w:sz w:val="20"/>
                <w:szCs w:val="20"/>
              </w:rPr>
              <w:t>26</w:t>
            </w:r>
          </w:p>
        </w:tc>
      </w:tr>
      <w:tr w:rsidR="0004571A" w:rsidTr="005A0DFF">
        <w:trPr>
          <w:jc w:val="center"/>
        </w:trPr>
        <w:tc>
          <w:tcPr>
            <w:tcW w:w="1336" w:type="dxa"/>
          </w:tcPr>
          <w:p w:rsidR="0004571A" w:rsidRPr="00157AD1" w:rsidRDefault="0004571A" w:rsidP="002E2D9F">
            <w:pPr>
              <w:jc w:val="both"/>
              <w:rPr>
                <w:rFonts w:ascii="Century" w:hAnsi="Century"/>
                <w:b/>
                <w:sz w:val="16"/>
              </w:rPr>
            </w:pPr>
            <w:r w:rsidRPr="00157AD1">
              <w:rPr>
                <w:rFonts w:ascii="Century" w:hAnsi="Century"/>
                <w:b/>
                <w:sz w:val="16"/>
              </w:rPr>
              <w:t>GUECKEDOU</w:t>
            </w:r>
          </w:p>
        </w:tc>
        <w:tc>
          <w:tcPr>
            <w:tcW w:w="751"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93</w:t>
            </w:r>
          </w:p>
        </w:tc>
        <w:tc>
          <w:tcPr>
            <w:tcW w:w="703"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95</w:t>
            </w:r>
          </w:p>
        </w:tc>
        <w:tc>
          <w:tcPr>
            <w:tcW w:w="701"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18</w:t>
            </w:r>
          </w:p>
        </w:tc>
        <w:tc>
          <w:tcPr>
            <w:tcW w:w="702"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15</w:t>
            </w:r>
          </w:p>
        </w:tc>
        <w:tc>
          <w:tcPr>
            <w:tcW w:w="722"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41</w:t>
            </w:r>
          </w:p>
        </w:tc>
        <w:tc>
          <w:tcPr>
            <w:tcW w:w="722" w:type="dxa"/>
          </w:tcPr>
          <w:p w:rsidR="0004571A" w:rsidRPr="00761BC3" w:rsidRDefault="0004571A" w:rsidP="002E2D9F">
            <w:pPr>
              <w:jc w:val="center"/>
              <w:rPr>
                <w:rFonts w:ascii="Century" w:hAnsi="Century"/>
                <w:b/>
                <w:sz w:val="20"/>
                <w:szCs w:val="20"/>
              </w:rPr>
            </w:pPr>
            <w:r w:rsidRPr="00761BC3">
              <w:rPr>
                <w:rFonts w:ascii="Century" w:hAnsi="Century"/>
                <w:b/>
                <w:sz w:val="20"/>
                <w:szCs w:val="20"/>
              </w:rPr>
              <w:t>56</w:t>
            </w:r>
          </w:p>
        </w:tc>
      </w:tr>
      <w:tr w:rsidR="0004571A" w:rsidTr="005A0DFF">
        <w:trPr>
          <w:jc w:val="center"/>
        </w:trPr>
        <w:tc>
          <w:tcPr>
            <w:tcW w:w="1336" w:type="dxa"/>
          </w:tcPr>
          <w:p w:rsidR="0004571A" w:rsidRPr="00157AD1" w:rsidRDefault="0004571A" w:rsidP="002E2D9F">
            <w:pPr>
              <w:jc w:val="both"/>
              <w:rPr>
                <w:rFonts w:ascii="Century" w:hAnsi="Century"/>
                <w:b/>
                <w:sz w:val="16"/>
              </w:rPr>
            </w:pPr>
            <w:r w:rsidRPr="00157AD1">
              <w:rPr>
                <w:rFonts w:ascii="Century" w:hAnsi="Century"/>
                <w:b/>
                <w:sz w:val="16"/>
              </w:rPr>
              <w:t>LOLA</w:t>
            </w:r>
          </w:p>
        </w:tc>
        <w:tc>
          <w:tcPr>
            <w:tcW w:w="751"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72</w:t>
            </w:r>
          </w:p>
        </w:tc>
        <w:tc>
          <w:tcPr>
            <w:tcW w:w="703"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92</w:t>
            </w:r>
          </w:p>
        </w:tc>
        <w:tc>
          <w:tcPr>
            <w:tcW w:w="701"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7</w:t>
            </w:r>
          </w:p>
        </w:tc>
        <w:tc>
          <w:tcPr>
            <w:tcW w:w="702"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19</w:t>
            </w:r>
          </w:p>
        </w:tc>
        <w:tc>
          <w:tcPr>
            <w:tcW w:w="722"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49</w:t>
            </w:r>
          </w:p>
        </w:tc>
        <w:tc>
          <w:tcPr>
            <w:tcW w:w="722" w:type="dxa"/>
          </w:tcPr>
          <w:p w:rsidR="0004571A" w:rsidRPr="00761BC3" w:rsidRDefault="0004571A" w:rsidP="002E2D9F">
            <w:pPr>
              <w:jc w:val="center"/>
              <w:rPr>
                <w:rFonts w:ascii="Century" w:hAnsi="Century"/>
                <w:b/>
                <w:sz w:val="20"/>
                <w:szCs w:val="20"/>
              </w:rPr>
            </w:pPr>
            <w:r w:rsidRPr="00761BC3">
              <w:rPr>
                <w:rFonts w:ascii="Century" w:hAnsi="Century"/>
                <w:b/>
                <w:sz w:val="20"/>
                <w:szCs w:val="20"/>
              </w:rPr>
              <w:t>55</w:t>
            </w:r>
          </w:p>
        </w:tc>
      </w:tr>
      <w:tr w:rsidR="0004571A" w:rsidTr="005A0DFF">
        <w:trPr>
          <w:jc w:val="center"/>
        </w:trPr>
        <w:tc>
          <w:tcPr>
            <w:tcW w:w="1336" w:type="dxa"/>
          </w:tcPr>
          <w:p w:rsidR="0004571A" w:rsidRPr="00157AD1" w:rsidRDefault="0004571A" w:rsidP="002E2D9F">
            <w:pPr>
              <w:jc w:val="both"/>
              <w:rPr>
                <w:rFonts w:ascii="Century" w:hAnsi="Century"/>
                <w:b/>
                <w:sz w:val="16"/>
              </w:rPr>
            </w:pPr>
            <w:r w:rsidRPr="00157AD1">
              <w:rPr>
                <w:rFonts w:ascii="Century" w:hAnsi="Century"/>
                <w:b/>
                <w:sz w:val="16"/>
              </w:rPr>
              <w:t>MACENTA</w:t>
            </w:r>
          </w:p>
        </w:tc>
        <w:tc>
          <w:tcPr>
            <w:tcW w:w="751"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107</w:t>
            </w:r>
          </w:p>
        </w:tc>
        <w:tc>
          <w:tcPr>
            <w:tcW w:w="703"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101</w:t>
            </w:r>
          </w:p>
        </w:tc>
        <w:tc>
          <w:tcPr>
            <w:tcW w:w="701"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17</w:t>
            </w:r>
          </w:p>
        </w:tc>
        <w:tc>
          <w:tcPr>
            <w:tcW w:w="702"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19</w:t>
            </w:r>
          </w:p>
        </w:tc>
        <w:tc>
          <w:tcPr>
            <w:tcW w:w="722"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ND</w:t>
            </w:r>
          </w:p>
        </w:tc>
        <w:tc>
          <w:tcPr>
            <w:tcW w:w="722" w:type="dxa"/>
          </w:tcPr>
          <w:p w:rsidR="0004571A" w:rsidRPr="00761BC3" w:rsidRDefault="0004571A" w:rsidP="002E2D9F">
            <w:pPr>
              <w:jc w:val="center"/>
              <w:rPr>
                <w:rFonts w:ascii="Century" w:hAnsi="Century"/>
                <w:b/>
                <w:sz w:val="20"/>
                <w:szCs w:val="20"/>
              </w:rPr>
            </w:pPr>
            <w:r w:rsidRPr="00761BC3">
              <w:rPr>
                <w:rFonts w:ascii="Century" w:hAnsi="Century"/>
                <w:b/>
                <w:sz w:val="20"/>
                <w:szCs w:val="20"/>
              </w:rPr>
              <w:t>52</w:t>
            </w:r>
          </w:p>
        </w:tc>
      </w:tr>
      <w:tr w:rsidR="0004571A" w:rsidTr="005A0DFF">
        <w:trPr>
          <w:jc w:val="center"/>
        </w:trPr>
        <w:tc>
          <w:tcPr>
            <w:tcW w:w="1336" w:type="dxa"/>
          </w:tcPr>
          <w:p w:rsidR="0004571A" w:rsidRPr="00157AD1" w:rsidRDefault="0004571A" w:rsidP="002E2D9F">
            <w:pPr>
              <w:jc w:val="both"/>
              <w:rPr>
                <w:rFonts w:ascii="Century" w:hAnsi="Century"/>
                <w:b/>
                <w:sz w:val="16"/>
              </w:rPr>
            </w:pPr>
            <w:r w:rsidRPr="00157AD1">
              <w:rPr>
                <w:rFonts w:ascii="Century" w:hAnsi="Century"/>
                <w:b/>
                <w:sz w:val="16"/>
              </w:rPr>
              <w:t>N’ZEREKORE</w:t>
            </w:r>
          </w:p>
        </w:tc>
        <w:tc>
          <w:tcPr>
            <w:tcW w:w="751"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95</w:t>
            </w:r>
          </w:p>
        </w:tc>
        <w:tc>
          <w:tcPr>
            <w:tcW w:w="703"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100</w:t>
            </w:r>
          </w:p>
        </w:tc>
        <w:tc>
          <w:tcPr>
            <w:tcW w:w="701"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17</w:t>
            </w:r>
          </w:p>
        </w:tc>
        <w:tc>
          <w:tcPr>
            <w:tcW w:w="702"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32</w:t>
            </w:r>
          </w:p>
        </w:tc>
        <w:tc>
          <w:tcPr>
            <w:tcW w:w="722"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45</w:t>
            </w:r>
          </w:p>
        </w:tc>
        <w:tc>
          <w:tcPr>
            <w:tcW w:w="722" w:type="dxa"/>
          </w:tcPr>
          <w:p w:rsidR="0004571A" w:rsidRPr="00761BC3" w:rsidRDefault="0004571A" w:rsidP="002E2D9F">
            <w:pPr>
              <w:jc w:val="center"/>
              <w:rPr>
                <w:rFonts w:ascii="Century" w:hAnsi="Century"/>
                <w:b/>
                <w:sz w:val="20"/>
                <w:szCs w:val="20"/>
              </w:rPr>
            </w:pPr>
            <w:r w:rsidRPr="00761BC3">
              <w:rPr>
                <w:rFonts w:ascii="Century" w:hAnsi="Century"/>
                <w:b/>
                <w:sz w:val="20"/>
                <w:szCs w:val="20"/>
              </w:rPr>
              <w:t>48</w:t>
            </w:r>
          </w:p>
        </w:tc>
      </w:tr>
      <w:tr w:rsidR="0004571A" w:rsidTr="005A0DFF">
        <w:trPr>
          <w:jc w:val="center"/>
        </w:trPr>
        <w:tc>
          <w:tcPr>
            <w:tcW w:w="1336" w:type="dxa"/>
          </w:tcPr>
          <w:p w:rsidR="0004571A" w:rsidRPr="00157AD1" w:rsidRDefault="0004571A" w:rsidP="002E2D9F">
            <w:pPr>
              <w:jc w:val="both"/>
              <w:rPr>
                <w:rFonts w:ascii="Century" w:hAnsi="Century"/>
                <w:b/>
                <w:sz w:val="16"/>
              </w:rPr>
            </w:pPr>
            <w:r w:rsidRPr="00157AD1">
              <w:rPr>
                <w:rFonts w:ascii="Century" w:hAnsi="Century"/>
                <w:b/>
                <w:sz w:val="16"/>
              </w:rPr>
              <w:t>YOMOU</w:t>
            </w:r>
          </w:p>
        </w:tc>
        <w:tc>
          <w:tcPr>
            <w:tcW w:w="751"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97</w:t>
            </w:r>
          </w:p>
        </w:tc>
        <w:tc>
          <w:tcPr>
            <w:tcW w:w="703"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95</w:t>
            </w:r>
          </w:p>
        </w:tc>
        <w:tc>
          <w:tcPr>
            <w:tcW w:w="701"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25</w:t>
            </w:r>
          </w:p>
        </w:tc>
        <w:tc>
          <w:tcPr>
            <w:tcW w:w="702"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24</w:t>
            </w:r>
          </w:p>
        </w:tc>
        <w:tc>
          <w:tcPr>
            <w:tcW w:w="722"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47</w:t>
            </w:r>
          </w:p>
        </w:tc>
        <w:tc>
          <w:tcPr>
            <w:tcW w:w="722" w:type="dxa"/>
          </w:tcPr>
          <w:p w:rsidR="0004571A" w:rsidRPr="00761BC3" w:rsidRDefault="0004571A" w:rsidP="002E2D9F">
            <w:pPr>
              <w:jc w:val="center"/>
              <w:rPr>
                <w:rFonts w:ascii="Century" w:hAnsi="Century"/>
                <w:b/>
                <w:sz w:val="20"/>
                <w:szCs w:val="20"/>
              </w:rPr>
            </w:pPr>
            <w:r w:rsidRPr="00761BC3">
              <w:rPr>
                <w:rFonts w:ascii="Century" w:hAnsi="Century"/>
                <w:b/>
                <w:sz w:val="20"/>
                <w:szCs w:val="20"/>
              </w:rPr>
              <w:t>51</w:t>
            </w:r>
          </w:p>
        </w:tc>
      </w:tr>
      <w:tr w:rsidR="0004571A" w:rsidTr="005A0DFF">
        <w:trPr>
          <w:jc w:val="center"/>
        </w:trPr>
        <w:tc>
          <w:tcPr>
            <w:tcW w:w="1336" w:type="dxa"/>
          </w:tcPr>
          <w:p w:rsidR="0004571A" w:rsidRPr="00157AD1" w:rsidRDefault="0004571A" w:rsidP="002E2D9F">
            <w:pPr>
              <w:jc w:val="both"/>
              <w:rPr>
                <w:rFonts w:ascii="Century" w:hAnsi="Century"/>
                <w:b/>
                <w:sz w:val="16"/>
              </w:rPr>
            </w:pPr>
            <w:r w:rsidRPr="00157AD1">
              <w:rPr>
                <w:rFonts w:ascii="Century" w:hAnsi="Century"/>
                <w:b/>
                <w:sz w:val="16"/>
              </w:rPr>
              <w:t>MEDIANE</w:t>
            </w:r>
          </w:p>
        </w:tc>
        <w:tc>
          <w:tcPr>
            <w:tcW w:w="751" w:type="dxa"/>
          </w:tcPr>
          <w:p w:rsidR="0004571A" w:rsidRPr="00157AD1" w:rsidRDefault="0004571A" w:rsidP="002E2D9F">
            <w:pPr>
              <w:jc w:val="center"/>
              <w:rPr>
                <w:rFonts w:ascii="Century" w:hAnsi="Century"/>
                <w:b/>
                <w:sz w:val="18"/>
                <w:szCs w:val="20"/>
              </w:rPr>
            </w:pPr>
            <w:r w:rsidRPr="00157AD1">
              <w:rPr>
                <w:rFonts w:ascii="Century" w:hAnsi="Century"/>
                <w:b/>
                <w:sz w:val="18"/>
                <w:szCs w:val="20"/>
              </w:rPr>
              <w:t>94,5</w:t>
            </w:r>
          </w:p>
        </w:tc>
        <w:tc>
          <w:tcPr>
            <w:tcW w:w="703" w:type="dxa"/>
          </w:tcPr>
          <w:p w:rsidR="0004571A" w:rsidRPr="003C7DBE" w:rsidRDefault="0004571A" w:rsidP="002E2D9F">
            <w:pPr>
              <w:jc w:val="center"/>
              <w:rPr>
                <w:rFonts w:ascii="Century" w:hAnsi="Century"/>
                <w:b/>
                <w:sz w:val="18"/>
                <w:szCs w:val="20"/>
              </w:rPr>
            </w:pPr>
            <w:r w:rsidRPr="003C7DBE">
              <w:rPr>
                <w:rFonts w:ascii="Century" w:hAnsi="Century"/>
                <w:b/>
                <w:sz w:val="18"/>
                <w:szCs w:val="20"/>
              </w:rPr>
              <w:t>95</w:t>
            </w:r>
          </w:p>
        </w:tc>
        <w:tc>
          <w:tcPr>
            <w:tcW w:w="701" w:type="dxa"/>
          </w:tcPr>
          <w:p w:rsidR="0004571A" w:rsidRPr="003C7DBE" w:rsidRDefault="0004571A" w:rsidP="002E2D9F">
            <w:pPr>
              <w:jc w:val="center"/>
              <w:rPr>
                <w:rFonts w:ascii="Century" w:hAnsi="Century"/>
                <w:b/>
                <w:sz w:val="18"/>
                <w:szCs w:val="20"/>
              </w:rPr>
            </w:pPr>
            <w:r w:rsidRPr="003C7DBE">
              <w:rPr>
                <w:rFonts w:ascii="Century" w:hAnsi="Century"/>
                <w:b/>
                <w:sz w:val="18"/>
                <w:szCs w:val="20"/>
              </w:rPr>
              <w:t>17</w:t>
            </w:r>
          </w:p>
        </w:tc>
        <w:tc>
          <w:tcPr>
            <w:tcW w:w="702" w:type="dxa"/>
          </w:tcPr>
          <w:p w:rsidR="0004571A" w:rsidRPr="003C7DBE" w:rsidRDefault="0004571A" w:rsidP="002E2D9F">
            <w:pPr>
              <w:jc w:val="center"/>
              <w:rPr>
                <w:rFonts w:ascii="Century" w:hAnsi="Century"/>
                <w:b/>
                <w:sz w:val="18"/>
                <w:szCs w:val="20"/>
              </w:rPr>
            </w:pPr>
            <w:r w:rsidRPr="003C7DBE">
              <w:rPr>
                <w:rFonts w:ascii="Century" w:hAnsi="Century"/>
                <w:b/>
                <w:sz w:val="18"/>
                <w:szCs w:val="20"/>
              </w:rPr>
              <w:t>19</w:t>
            </w:r>
          </w:p>
        </w:tc>
        <w:tc>
          <w:tcPr>
            <w:tcW w:w="722" w:type="dxa"/>
          </w:tcPr>
          <w:p w:rsidR="0004571A" w:rsidRPr="003C7DBE" w:rsidRDefault="0004571A" w:rsidP="002E2D9F">
            <w:pPr>
              <w:jc w:val="center"/>
              <w:rPr>
                <w:rFonts w:ascii="Century" w:hAnsi="Century"/>
                <w:b/>
                <w:sz w:val="18"/>
                <w:szCs w:val="20"/>
              </w:rPr>
            </w:pPr>
            <w:r w:rsidRPr="003C7DBE">
              <w:rPr>
                <w:rFonts w:ascii="Century" w:hAnsi="Century"/>
                <w:b/>
                <w:sz w:val="18"/>
                <w:szCs w:val="20"/>
              </w:rPr>
              <w:t>45</w:t>
            </w:r>
          </w:p>
        </w:tc>
        <w:tc>
          <w:tcPr>
            <w:tcW w:w="722" w:type="dxa"/>
          </w:tcPr>
          <w:p w:rsidR="0004571A" w:rsidRPr="003C7DBE" w:rsidRDefault="0004571A" w:rsidP="002E2D9F">
            <w:pPr>
              <w:jc w:val="center"/>
              <w:rPr>
                <w:rFonts w:ascii="Century" w:hAnsi="Century"/>
                <w:b/>
                <w:sz w:val="20"/>
                <w:szCs w:val="20"/>
              </w:rPr>
            </w:pPr>
            <w:r w:rsidRPr="003C7DBE">
              <w:rPr>
                <w:rFonts w:ascii="Century" w:hAnsi="Century"/>
                <w:b/>
                <w:sz w:val="20"/>
                <w:szCs w:val="20"/>
              </w:rPr>
              <w:t>51,5</w:t>
            </w:r>
          </w:p>
        </w:tc>
      </w:tr>
    </w:tbl>
    <w:p w:rsidR="0004571A" w:rsidRPr="008B33DD" w:rsidRDefault="0004571A" w:rsidP="00AF06AA">
      <w:pPr>
        <w:spacing w:after="0"/>
        <w:rPr>
          <w:rFonts w:ascii="Century" w:hAnsi="Century"/>
          <w:color w:val="000000"/>
          <w:sz w:val="10"/>
          <w:szCs w:val="14"/>
        </w:rPr>
      </w:pPr>
    </w:p>
    <w:p w:rsidR="004401C8" w:rsidRPr="001E5E4D" w:rsidRDefault="004401C8" w:rsidP="00AF06AA">
      <w:pPr>
        <w:spacing w:after="0"/>
        <w:rPr>
          <w:rFonts w:ascii="Century" w:hAnsi="Century"/>
          <w:color w:val="000000"/>
          <w:sz w:val="2"/>
          <w:szCs w:val="14"/>
        </w:rPr>
      </w:pPr>
    </w:p>
    <w:p w:rsidR="005A0DFF" w:rsidRDefault="004401C8" w:rsidP="00AF06AA">
      <w:pPr>
        <w:spacing w:after="0"/>
        <w:rPr>
          <w:rFonts w:ascii="Century" w:hAnsi="Century"/>
          <w:b/>
          <w:color w:val="000000"/>
          <w:sz w:val="18"/>
          <w:szCs w:val="14"/>
        </w:rPr>
      </w:pPr>
      <w:r>
        <w:rPr>
          <w:rFonts w:ascii="Century" w:hAnsi="Century"/>
          <w:b/>
          <w:color w:val="000000"/>
          <w:sz w:val="18"/>
          <w:szCs w:val="14"/>
        </w:rPr>
        <w:t xml:space="preserve">                                </w:t>
      </w:r>
    </w:p>
    <w:p w:rsidR="004401C8" w:rsidRDefault="004401C8" w:rsidP="005A0DFF">
      <w:pPr>
        <w:spacing w:after="0"/>
        <w:jc w:val="center"/>
        <w:rPr>
          <w:rFonts w:ascii="Century" w:hAnsi="Century"/>
          <w:b/>
          <w:color w:val="000000"/>
          <w:sz w:val="18"/>
          <w:szCs w:val="14"/>
        </w:rPr>
      </w:pPr>
      <w:r>
        <w:rPr>
          <w:rFonts w:ascii="Century" w:hAnsi="Century"/>
          <w:b/>
          <w:color w:val="000000"/>
          <w:sz w:val="18"/>
          <w:szCs w:val="14"/>
        </w:rPr>
        <w:t xml:space="preserve">TABLEAU RESUME  DES </w:t>
      </w:r>
      <w:r w:rsidRPr="004401C8">
        <w:rPr>
          <w:rFonts w:ascii="Century" w:hAnsi="Century"/>
          <w:b/>
          <w:color w:val="000000"/>
          <w:sz w:val="18"/>
          <w:szCs w:val="14"/>
        </w:rPr>
        <w:t>TAUX DE COUVERTURE VACCINALE</w:t>
      </w:r>
    </w:p>
    <w:p w:rsidR="005A0DFF" w:rsidRPr="004401C8" w:rsidRDefault="005A0DFF" w:rsidP="00AF06AA">
      <w:pPr>
        <w:spacing w:after="0"/>
        <w:rPr>
          <w:rFonts w:ascii="Century" w:hAnsi="Century"/>
          <w:b/>
          <w:color w:val="000000"/>
          <w:sz w:val="18"/>
          <w:szCs w:val="14"/>
        </w:rPr>
      </w:pPr>
    </w:p>
    <w:p w:rsidR="00AF06AA" w:rsidRPr="004401C8" w:rsidRDefault="00AF06AA" w:rsidP="00AF06AA">
      <w:pPr>
        <w:spacing w:after="0" w:line="240" w:lineRule="auto"/>
        <w:jc w:val="both"/>
        <w:rPr>
          <w:rFonts w:ascii="Century" w:hAnsi="Century"/>
          <w:sz w:val="6"/>
          <w:szCs w:val="14"/>
        </w:rPr>
      </w:pPr>
    </w:p>
    <w:tbl>
      <w:tblPr>
        <w:tblStyle w:val="Grilledutableau"/>
        <w:tblW w:w="8466" w:type="dxa"/>
        <w:jc w:val="center"/>
        <w:tblInd w:w="573" w:type="dxa"/>
        <w:tblLook w:val="04A0" w:firstRow="1" w:lastRow="0" w:firstColumn="1" w:lastColumn="0" w:noHBand="0" w:noVBand="1"/>
      </w:tblPr>
      <w:tblGrid>
        <w:gridCol w:w="1336"/>
        <w:gridCol w:w="751"/>
        <w:gridCol w:w="703"/>
        <w:gridCol w:w="701"/>
        <w:gridCol w:w="702"/>
        <w:gridCol w:w="722"/>
        <w:gridCol w:w="722"/>
        <w:gridCol w:w="702"/>
        <w:gridCol w:w="709"/>
        <w:gridCol w:w="709"/>
        <w:gridCol w:w="709"/>
      </w:tblGrid>
      <w:tr w:rsidR="00AF06AA" w:rsidTr="005A0DFF">
        <w:trPr>
          <w:jc w:val="center"/>
        </w:trPr>
        <w:tc>
          <w:tcPr>
            <w:tcW w:w="1336" w:type="dxa"/>
            <w:vMerge w:val="restart"/>
          </w:tcPr>
          <w:p w:rsidR="00AF06AA" w:rsidRPr="00157AD1" w:rsidRDefault="00AF06AA" w:rsidP="002E2D9F">
            <w:pPr>
              <w:jc w:val="both"/>
              <w:rPr>
                <w:rFonts w:ascii="Century" w:hAnsi="Century"/>
                <w:b/>
                <w:sz w:val="16"/>
              </w:rPr>
            </w:pPr>
          </w:p>
          <w:p w:rsidR="00AF06AA" w:rsidRPr="00157AD1" w:rsidRDefault="00AF06AA" w:rsidP="002E2D9F">
            <w:pPr>
              <w:jc w:val="both"/>
              <w:rPr>
                <w:rFonts w:ascii="Century" w:hAnsi="Century"/>
                <w:b/>
                <w:sz w:val="16"/>
              </w:rPr>
            </w:pPr>
            <w:r w:rsidRPr="00157AD1">
              <w:rPr>
                <w:rFonts w:ascii="Century" w:hAnsi="Century"/>
                <w:b/>
                <w:sz w:val="16"/>
              </w:rPr>
              <w:t>DISTRICTS</w:t>
            </w:r>
          </w:p>
        </w:tc>
        <w:tc>
          <w:tcPr>
            <w:tcW w:w="1454" w:type="dxa"/>
            <w:gridSpan w:val="2"/>
          </w:tcPr>
          <w:p w:rsidR="00AF06AA" w:rsidRPr="00F15DE0" w:rsidRDefault="00AF06AA" w:rsidP="002E2D9F">
            <w:pPr>
              <w:jc w:val="center"/>
              <w:rPr>
                <w:rFonts w:ascii="Century" w:hAnsi="Century"/>
                <w:color w:val="000000"/>
                <w:sz w:val="20"/>
                <w:szCs w:val="14"/>
              </w:rPr>
            </w:pPr>
            <w:r>
              <w:rPr>
                <w:rFonts w:ascii="Century" w:hAnsi="Century"/>
                <w:color w:val="000000"/>
                <w:sz w:val="20"/>
                <w:szCs w:val="14"/>
              </w:rPr>
              <w:t>BCG</w:t>
            </w:r>
          </w:p>
        </w:tc>
        <w:tc>
          <w:tcPr>
            <w:tcW w:w="1403" w:type="dxa"/>
            <w:gridSpan w:val="2"/>
          </w:tcPr>
          <w:p w:rsidR="00AF06AA" w:rsidRPr="00F15DE0" w:rsidRDefault="00AF06AA" w:rsidP="002E2D9F">
            <w:pPr>
              <w:jc w:val="center"/>
              <w:rPr>
                <w:rFonts w:ascii="Century" w:hAnsi="Century"/>
                <w:color w:val="000000"/>
                <w:sz w:val="20"/>
                <w:szCs w:val="14"/>
              </w:rPr>
            </w:pPr>
            <w:r>
              <w:rPr>
                <w:rFonts w:ascii="Century" w:hAnsi="Century"/>
                <w:color w:val="000000"/>
                <w:sz w:val="20"/>
                <w:szCs w:val="14"/>
              </w:rPr>
              <w:t>VPO3</w:t>
            </w:r>
          </w:p>
        </w:tc>
        <w:tc>
          <w:tcPr>
            <w:tcW w:w="1444" w:type="dxa"/>
            <w:gridSpan w:val="2"/>
          </w:tcPr>
          <w:p w:rsidR="00AF06AA" w:rsidRPr="00F15DE0" w:rsidRDefault="00AF06AA" w:rsidP="002E2D9F">
            <w:pPr>
              <w:jc w:val="center"/>
              <w:rPr>
                <w:rFonts w:ascii="Century" w:hAnsi="Century"/>
                <w:color w:val="000000"/>
                <w:sz w:val="20"/>
                <w:szCs w:val="14"/>
              </w:rPr>
            </w:pPr>
            <w:r>
              <w:rPr>
                <w:rFonts w:ascii="Century" w:hAnsi="Century"/>
                <w:color w:val="000000"/>
                <w:sz w:val="20"/>
                <w:szCs w:val="14"/>
              </w:rPr>
              <w:t>PENTA3</w:t>
            </w:r>
          </w:p>
        </w:tc>
        <w:tc>
          <w:tcPr>
            <w:tcW w:w="1411" w:type="dxa"/>
            <w:gridSpan w:val="2"/>
          </w:tcPr>
          <w:p w:rsidR="00AF06AA" w:rsidRDefault="00AF06AA" w:rsidP="002E2D9F">
            <w:pPr>
              <w:jc w:val="center"/>
              <w:rPr>
                <w:rFonts w:ascii="Century" w:hAnsi="Century"/>
                <w:color w:val="000000"/>
                <w:sz w:val="20"/>
                <w:szCs w:val="14"/>
              </w:rPr>
            </w:pPr>
            <w:r>
              <w:rPr>
                <w:rFonts w:ascii="Century" w:hAnsi="Century"/>
                <w:color w:val="000000"/>
                <w:sz w:val="20"/>
                <w:szCs w:val="14"/>
              </w:rPr>
              <w:t>VAR</w:t>
            </w:r>
          </w:p>
        </w:tc>
        <w:tc>
          <w:tcPr>
            <w:tcW w:w="1418" w:type="dxa"/>
            <w:gridSpan w:val="2"/>
          </w:tcPr>
          <w:p w:rsidR="00AF06AA" w:rsidRDefault="00AF06AA" w:rsidP="002E2D9F">
            <w:pPr>
              <w:jc w:val="center"/>
              <w:rPr>
                <w:rFonts w:ascii="Century" w:hAnsi="Century"/>
                <w:color w:val="000000"/>
                <w:sz w:val="20"/>
                <w:szCs w:val="14"/>
              </w:rPr>
            </w:pPr>
            <w:r>
              <w:rPr>
                <w:rFonts w:ascii="Century" w:hAnsi="Century"/>
                <w:color w:val="000000"/>
                <w:sz w:val="20"/>
                <w:szCs w:val="14"/>
              </w:rPr>
              <w:t>VAT2 +</w:t>
            </w:r>
          </w:p>
        </w:tc>
      </w:tr>
      <w:tr w:rsidR="00AF06AA" w:rsidTr="005A0DFF">
        <w:trPr>
          <w:jc w:val="center"/>
        </w:trPr>
        <w:tc>
          <w:tcPr>
            <w:tcW w:w="1336" w:type="dxa"/>
            <w:vMerge/>
          </w:tcPr>
          <w:p w:rsidR="00AF06AA" w:rsidRPr="00157AD1" w:rsidRDefault="00AF06AA" w:rsidP="002E2D9F">
            <w:pPr>
              <w:jc w:val="both"/>
              <w:rPr>
                <w:rFonts w:ascii="Century" w:hAnsi="Century"/>
                <w:b/>
                <w:sz w:val="16"/>
              </w:rPr>
            </w:pPr>
          </w:p>
        </w:tc>
        <w:tc>
          <w:tcPr>
            <w:tcW w:w="751" w:type="dxa"/>
          </w:tcPr>
          <w:p w:rsidR="00AF06AA" w:rsidRPr="00157AD1" w:rsidRDefault="00AF06AA" w:rsidP="002E2D9F">
            <w:pPr>
              <w:jc w:val="center"/>
              <w:rPr>
                <w:rFonts w:ascii="Century" w:hAnsi="Century"/>
                <w:b/>
                <w:sz w:val="18"/>
                <w:szCs w:val="20"/>
              </w:rPr>
            </w:pPr>
            <w:r w:rsidRPr="00157AD1">
              <w:rPr>
                <w:rFonts w:ascii="Century" w:hAnsi="Century"/>
                <w:b/>
                <w:sz w:val="18"/>
                <w:szCs w:val="20"/>
              </w:rPr>
              <w:t>2016</w:t>
            </w:r>
          </w:p>
        </w:tc>
        <w:tc>
          <w:tcPr>
            <w:tcW w:w="703" w:type="dxa"/>
          </w:tcPr>
          <w:p w:rsidR="00AF06AA" w:rsidRPr="00157AD1" w:rsidRDefault="00AF06AA" w:rsidP="002E2D9F">
            <w:pPr>
              <w:jc w:val="center"/>
              <w:rPr>
                <w:rFonts w:ascii="Century" w:hAnsi="Century"/>
                <w:b/>
                <w:sz w:val="18"/>
                <w:szCs w:val="20"/>
              </w:rPr>
            </w:pPr>
            <w:r w:rsidRPr="00157AD1">
              <w:rPr>
                <w:rFonts w:ascii="Century" w:hAnsi="Century"/>
                <w:b/>
                <w:sz w:val="18"/>
                <w:szCs w:val="20"/>
              </w:rPr>
              <w:t>2017</w:t>
            </w:r>
          </w:p>
        </w:tc>
        <w:tc>
          <w:tcPr>
            <w:tcW w:w="701" w:type="dxa"/>
          </w:tcPr>
          <w:p w:rsidR="00AF06AA" w:rsidRPr="00157AD1" w:rsidRDefault="00AF06AA" w:rsidP="002E2D9F">
            <w:pPr>
              <w:jc w:val="center"/>
              <w:rPr>
                <w:rFonts w:ascii="Century" w:hAnsi="Century"/>
                <w:b/>
                <w:sz w:val="18"/>
                <w:szCs w:val="20"/>
              </w:rPr>
            </w:pPr>
            <w:r w:rsidRPr="00157AD1">
              <w:rPr>
                <w:rFonts w:ascii="Century" w:hAnsi="Century"/>
                <w:b/>
                <w:sz w:val="18"/>
                <w:szCs w:val="20"/>
              </w:rPr>
              <w:t>2016</w:t>
            </w:r>
          </w:p>
        </w:tc>
        <w:tc>
          <w:tcPr>
            <w:tcW w:w="702" w:type="dxa"/>
          </w:tcPr>
          <w:p w:rsidR="00AF06AA" w:rsidRPr="00157AD1" w:rsidRDefault="00AF06AA" w:rsidP="002E2D9F">
            <w:pPr>
              <w:jc w:val="center"/>
              <w:rPr>
                <w:rFonts w:ascii="Century" w:hAnsi="Century"/>
                <w:b/>
                <w:sz w:val="18"/>
                <w:szCs w:val="20"/>
              </w:rPr>
            </w:pPr>
            <w:r w:rsidRPr="00157AD1">
              <w:rPr>
                <w:rFonts w:ascii="Century" w:hAnsi="Century"/>
                <w:b/>
                <w:sz w:val="18"/>
                <w:szCs w:val="20"/>
              </w:rPr>
              <w:t>2017</w:t>
            </w:r>
          </w:p>
        </w:tc>
        <w:tc>
          <w:tcPr>
            <w:tcW w:w="722" w:type="dxa"/>
          </w:tcPr>
          <w:p w:rsidR="00AF06AA" w:rsidRPr="00157AD1" w:rsidRDefault="00AF06AA" w:rsidP="002E2D9F">
            <w:pPr>
              <w:jc w:val="center"/>
              <w:rPr>
                <w:rFonts w:ascii="Century" w:hAnsi="Century"/>
                <w:b/>
                <w:sz w:val="18"/>
                <w:szCs w:val="20"/>
              </w:rPr>
            </w:pPr>
            <w:r w:rsidRPr="00157AD1">
              <w:rPr>
                <w:rFonts w:ascii="Century" w:hAnsi="Century"/>
                <w:b/>
                <w:sz w:val="18"/>
                <w:szCs w:val="20"/>
              </w:rPr>
              <w:t>2016</w:t>
            </w:r>
          </w:p>
        </w:tc>
        <w:tc>
          <w:tcPr>
            <w:tcW w:w="722" w:type="dxa"/>
          </w:tcPr>
          <w:p w:rsidR="00AF06AA" w:rsidRPr="00761BC3" w:rsidRDefault="00AF06AA" w:rsidP="002E2D9F">
            <w:pPr>
              <w:jc w:val="center"/>
              <w:rPr>
                <w:rFonts w:ascii="Century" w:hAnsi="Century"/>
                <w:b/>
                <w:sz w:val="20"/>
                <w:szCs w:val="20"/>
              </w:rPr>
            </w:pPr>
            <w:r w:rsidRPr="00761BC3">
              <w:rPr>
                <w:rFonts w:ascii="Century" w:hAnsi="Century"/>
                <w:b/>
                <w:sz w:val="20"/>
                <w:szCs w:val="20"/>
              </w:rPr>
              <w:t>2017</w:t>
            </w:r>
          </w:p>
        </w:tc>
        <w:tc>
          <w:tcPr>
            <w:tcW w:w="702" w:type="dxa"/>
          </w:tcPr>
          <w:p w:rsidR="00AF06AA" w:rsidRPr="00157AD1" w:rsidRDefault="00AF06AA" w:rsidP="002E2D9F">
            <w:pPr>
              <w:jc w:val="center"/>
              <w:rPr>
                <w:rFonts w:ascii="Century" w:hAnsi="Century"/>
                <w:b/>
                <w:sz w:val="18"/>
                <w:szCs w:val="20"/>
              </w:rPr>
            </w:pPr>
            <w:r w:rsidRPr="00157AD1">
              <w:rPr>
                <w:rFonts w:ascii="Century" w:hAnsi="Century"/>
                <w:b/>
                <w:sz w:val="18"/>
                <w:szCs w:val="20"/>
              </w:rPr>
              <w:t>2016</w:t>
            </w:r>
          </w:p>
        </w:tc>
        <w:tc>
          <w:tcPr>
            <w:tcW w:w="709" w:type="dxa"/>
          </w:tcPr>
          <w:p w:rsidR="00AF06AA" w:rsidRPr="00761BC3" w:rsidRDefault="00AF06AA" w:rsidP="002E2D9F">
            <w:pPr>
              <w:jc w:val="center"/>
              <w:rPr>
                <w:rFonts w:ascii="Century" w:hAnsi="Century"/>
                <w:b/>
                <w:sz w:val="20"/>
                <w:szCs w:val="20"/>
              </w:rPr>
            </w:pPr>
            <w:r w:rsidRPr="00761BC3">
              <w:rPr>
                <w:rFonts w:ascii="Century" w:hAnsi="Century"/>
                <w:b/>
                <w:sz w:val="20"/>
                <w:szCs w:val="20"/>
              </w:rPr>
              <w:t>2017</w:t>
            </w:r>
          </w:p>
        </w:tc>
        <w:tc>
          <w:tcPr>
            <w:tcW w:w="709" w:type="dxa"/>
          </w:tcPr>
          <w:p w:rsidR="00AF06AA" w:rsidRPr="00157AD1" w:rsidRDefault="00AF06AA" w:rsidP="002E2D9F">
            <w:pPr>
              <w:jc w:val="center"/>
              <w:rPr>
                <w:rFonts w:ascii="Century" w:hAnsi="Century"/>
                <w:b/>
                <w:sz w:val="18"/>
                <w:szCs w:val="20"/>
              </w:rPr>
            </w:pPr>
            <w:r w:rsidRPr="00157AD1">
              <w:rPr>
                <w:rFonts w:ascii="Century" w:hAnsi="Century"/>
                <w:b/>
                <w:sz w:val="18"/>
                <w:szCs w:val="20"/>
              </w:rPr>
              <w:t>2016</w:t>
            </w:r>
          </w:p>
        </w:tc>
        <w:tc>
          <w:tcPr>
            <w:tcW w:w="709" w:type="dxa"/>
          </w:tcPr>
          <w:p w:rsidR="00AF06AA" w:rsidRPr="00761BC3" w:rsidRDefault="00AF06AA" w:rsidP="002E2D9F">
            <w:pPr>
              <w:jc w:val="center"/>
              <w:rPr>
                <w:rFonts w:ascii="Century" w:hAnsi="Century"/>
                <w:b/>
                <w:sz w:val="20"/>
                <w:szCs w:val="20"/>
              </w:rPr>
            </w:pPr>
            <w:r w:rsidRPr="00761BC3">
              <w:rPr>
                <w:rFonts w:ascii="Century" w:hAnsi="Century"/>
                <w:b/>
                <w:sz w:val="20"/>
                <w:szCs w:val="20"/>
              </w:rPr>
              <w:t>2017</w:t>
            </w:r>
          </w:p>
        </w:tc>
      </w:tr>
      <w:tr w:rsidR="00AF06AA" w:rsidTr="005A0DFF">
        <w:trPr>
          <w:jc w:val="center"/>
        </w:trPr>
        <w:tc>
          <w:tcPr>
            <w:tcW w:w="1336" w:type="dxa"/>
          </w:tcPr>
          <w:p w:rsidR="00AF06AA" w:rsidRPr="00157AD1" w:rsidRDefault="00AF06AA" w:rsidP="002E2D9F">
            <w:pPr>
              <w:jc w:val="both"/>
              <w:rPr>
                <w:rFonts w:ascii="Century" w:hAnsi="Century"/>
                <w:b/>
                <w:sz w:val="16"/>
              </w:rPr>
            </w:pPr>
            <w:r w:rsidRPr="00157AD1">
              <w:rPr>
                <w:rFonts w:ascii="Century" w:hAnsi="Century"/>
                <w:b/>
                <w:sz w:val="16"/>
              </w:rPr>
              <w:t>BEYLA</w:t>
            </w:r>
          </w:p>
        </w:tc>
        <w:tc>
          <w:tcPr>
            <w:tcW w:w="751" w:type="dxa"/>
          </w:tcPr>
          <w:p w:rsidR="00AF06AA" w:rsidRPr="00157AD1" w:rsidRDefault="00AF06AA" w:rsidP="002E2D9F">
            <w:pPr>
              <w:jc w:val="center"/>
              <w:rPr>
                <w:rFonts w:ascii="Century" w:hAnsi="Century"/>
                <w:b/>
                <w:sz w:val="18"/>
                <w:szCs w:val="20"/>
              </w:rPr>
            </w:pPr>
            <w:r>
              <w:rPr>
                <w:rFonts w:ascii="Century" w:hAnsi="Century"/>
                <w:b/>
                <w:sz w:val="18"/>
                <w:szCs w:val="20"/>
              </w:rPr>
              <w:t>107</w:t>
            </w:r>
          </w:p>
        </w:tc>
        <w:tc>
          <w:tcPr>
            <w:tcW w:w="703" w:type="dxa"/>
          </w:tcPr>
          <w:p w:rsidR="00AF06AA" w:rsidRPr="00157AD1" w:rsidRDefault="00AF06AA" w:rsidP="002E2D9F">
            <w:pPr>
              <w:jc w:val="center"/>
              <w:rPr>
                <w:rFonts w:ascii="Century" w:hAnsi="Century"/>
                <w:b/>
                <w:sz w:val="18"/>
                <w:szCs w:val="20"/>
              </w:rPr>
            </w:pPr>
            <w:r>
              <w:rPr>
                <w:rFonts w:ascii="Century" w:hAnsi="Century"/>
                <w:b/>
                <w:sz w:val="18"/>
                <w:szCs w:val="20"/>
              </w:rPr>
              <w:t>87</w:t>
            </w:r>
          </w:p>
        </w:tc>
        <w:tc>
          <w:tcPr>
            <w:tcW w:w="701" w:type="dxa"/>
          </w:tcPr>
          <w:p w:rsidR="00AF06AA" w:rsidRPr="00157AD1" w:rsidRDefault="00AF06AA" w:rsidP="002E2D9F">
            <w:pPr>
              <w:jc w:val="center"/>
              <w:rPr>
                <w:rFonts w:ascii="Century" w:hAnsi="Century"/>
                <w:b/>
                <w:sz w:val="18"/>
                <w:szCs w:val="20"/>
              </w:rPr>
            </w:pPr>
            <w:r>
              <w:rPr>
                <w:rFonts w:ascii="Century" w:hAnsi="Century"/>
                <w:b/>
                <w:sz w:val="18"/>
                <w:szCs w:val="20"/>
              </w:rPr>
              <w:t>92</w:t>
            </w:r>
          </w:p>
        </w:tc>
        <w:tc>
          <w:tcPr>
            <w:tcW w:w="702" w:type="dxa"/>
          </w:tcPr>
          <w:p w:rsidR="00AF06AA" w:rsidRPr="00157AD1" w:rsidRDefault="00AF06AA" w:rsidP="002E2D9F">
            <w:pPr>
              <w:jc w:val="center"/>
              <w:rPr>
                <w:rFonts w:ascii="Century" w:hAnsi="Century"/>
                <w:b/>
                <w:sz w:val="18"/>
                <w:szCs w:val="20"/>
              </w:rPr>
            </w:pPr>
            <w:r>
              <w:rPr>
                <w:rFonts w:ascii="Century" w:hAnsi="Century"/>
                <w:b/>
                <w:sz w:val="18"/>
                <w:szCs w:val="20"/>
              </w:rPr>
              <w:t>88</w:t>
            </w:r>
          </w:p>
        </w:tc>
        <w:tc>
          <w:tcPr>
            <w:tcW w:w="722" w:type="dxa"/>
          </w:tcPr>
          <w:p w:rsidR="00AF06AA" w:rsidRPr="00157AD1" w:rsidRDefault="00AF06AA" w:rsidP="002E2D9F">
            <w:pPr>
              <w:jc w:val="center"/>
              <w:rPr>
                <w:rFonts w:ascii="Century" w:hAnsi="Century"/>
                <w:b/>
                <w:sz w:val="18"/>
                <w:szCs w:val="20"/>
              </w:rPr>
            </w:pPr>
            <w:r>
              <w:rPr>
                <w:rFonts w:ascii="Century" w:hAnsi="Century"/>
                <w:b/>
                <w:sz w:val="18"/>
                <w:szCs w:val="20"/>
              </w:rPr>
              <w:t>95</w:t>
            </w:r>
          </w:p>
        </w:tc>
        <w:tc>
          <w:tcPr>
            <w:tcW w:w="722" w:type="dxa"/>
          </w:tcPr>
          <w:p w:rsidR="00AF06AA" w:rsidRPr="00761BC3" w:rsidRDefault="00AF06AA" w:rsidP="002E2D9F">
            <w:pPr>
              <w:jc w:val="center"/>
              <w:rPr>
                <w:rFonts w:ascii="Century" w:hAnsi="Century"/>
                <w:b/>
                <w:sz w:val="20"/>
                <w:szCs w:val="20"/>
              </w:rPr>
            </w:pPr>
            <w:r>
              <w:rPr>
                <w:rFonts w:ascii="Century" w:hAnsi="Century"/>
                <w:b/>
                <w:sz w:val="20"/>
                <w:szCs w:val="20"/>
              </w:rPr>
              <w:t>83</w:t>
            </w:r>
          </w:p>
        </w:tc>
        <w:tc>
          <w:tcPr>
            <w:tcW w:w="702" w:type="dxa"/>
          </w:tcPr>
          <w:p w:rsidR="00AF06AA" w:rsidRPr="00761BC3" w:rsidRDefault="00AF06AA" w:rsidP="002E2D9F">
            <w:pPr>
              <w:jc w:val="center"/>
              <w:rPr>
                <w:rFonts w:ascii="Century" w:hAnsi="Century"/>
                <w:b/>
                <w:sz w:val="20"/>
                <w:szCs w:val="20"/>
              </w:rPr>
            </w:pPr>
            <w:r>
              <w:rPr>
                <w:rFonts w:ascii="Century" w:hAnsi="Century"/>
                <w:b/>
                <w:sz w:val="20"/>
                <w:szCs w:val="20"/>
              </w:rPr>
              <w:t>98</w:t>
            </w:r>
          </w:p>
        </w:tc>
        <w:tc>
          <w:tcPr>
            <w:tcW w:w="709" w:type="dxa"/>
          </w:tcPr>
          <w:p w:rsidR="00AF06AA" w:rsidRPr="00761BC3" w:rsidRDefault="00AF06AA" w:rsidP="002E2D9F">
            <w:pPr>
              <w:jc w:val="center"/>
              <w:rPr>
                <w:rFonts w:ascii="Century" w:hAnsi="Century"/>
                <w:b/>
                <w:sz w:val="20"/>
                <w:szCs w:val="20"/>
              </w:rPr>
            </w:pPr>
            <w:r>
              <w:rPr>
                <w:rFonts w:ascii="Century" w:hAnsi="Century"/>
                <w:b/>
                <w:sz w:val="20"/>
                <w:szCs w:val="20"/>
              </w:rPr>
              <w:t>90</w:t>
            </w:r>
          </w:p>
        </w:tc>
        <w:tc>
          <w:tcPr>
            <w:tcW w:w="709" w:type="dxa"/>
          </w:tcPr>
          <w:p w:rsidR="00AF06AA" w:rsidRDefault="00AF06AA" w:rsidP="002E2D9F">
            <w:pPr>
              <w:jc w:val="center"/>
              <w:rPr>
                <w:rFonts w:ascii="Century" w:hAnsi="Century"/>
                <w:b/>
                <w:sz w:val="20"/>
                <w:szCs w:val="20"/>
              </w:rPr>
            </w:pPr>
            <w:r>
              <w:rPr>
                <w:rFonts w:ascii="Century" w:hAnsi="Century"/>
                <w:b/>
                <w:sz w:val="20"/>
                <w:szCs w:val="20"/>
              </w:rPr>
              <w:t>102</w:t>
            </w:r>
          </w:p>
        </w:tc>
        <w:tc>
          <w:tcPr>
            <w:tcW w:w="709" w:type="dxa"/>
          </w:tcPr>
          <w:p w:rsidR="00AF06AA" w:rsidRDefault="00AF06AA" w:rsidP="002E2D9F">
            <w:pPr>
              <w:jc w:val="center"/>
              <w:rPr>
                <w:rFonts w:ascii="Century" w:hAnsi="Century"/>
                <w:b/>
                <w:sz w:val="20"/>
                <w:szCs w:val="20"/>
              </w:rPr>
            </w:pPr>
            <w:r>
              <w:rPr>
                <w:rFonts w:ascii="Century" w:hAnsi="Century"/>
                <w:b/>
                <w:sz w:val="20"/>
                <w:szCs w:val="20"/>
              </w:rPr>
              <w:t>82</w:t>
            </w:r>
          </w:p>
        </w:tc>
      </w:tr>
      <w:tr w:rsidR="00AF06AA" w:rsidTr="005A0DFF">
        <w:trPr>
          <w:jc w:val="center"/>
        </w:trPr>
        <w:tc>
          <w:tcPr>
            <w:tcW w:w="1336" w:type="dxa"/>
          </w:tcPr>
          <w:p w:rsidR="00AF06AA" w:rsidRPr="00157AD1" w:rsidRDefault="00AF06AA" w:rsidP="002E2D9F">
            <w:pPr>
              <w:jc w:val="both"/>
              <w:rPr>
                <w:rFonts w:ascii="Century" w:hAnsi="Century"/>
                <w:b/>
                <w:sz w:val="16"/>
              </w:rPr>
            </w:pPr>
            <w:r w:rsidRPr="00157AD1">
              <w:rPr>
                <w:rFonts w:ascii="Century" w:hAnsi="Century"/>
                <w:b/>
                <w:sz w:val="16"/>
              </w:rPr>
              <w:t>GUECKEDOU</w:t>
            </w:r>
          </w:p>
        </w:tc>
        <w:tc>
          <w:tcPr>
            <w:tcW w:w="751" w:type="dxa"/>
          </w:tcPr>
          <w:p w:rsidR="00AF06AA" w:rsidRPr="00157AD1" w:rsidRDefault="00AF06AA" w:rsidP="002E2D9F">
            <w:pPr>
              <w:jc w:val="center"/>
              <w:rPr>
                <w:rFonts w:ascii="Century" w:hAnsi="Century"/>
                <w:b/>
                <w:sz w:val="18"/>
                <w:szCs w:val="20"/>
              </w:rPr>
            </w:pPr>
            <w:r>
              <w:rPr>
                <w:rFonts w:ascii="Century" w:hAnsi="Century"/>
                <w:b/>
                <w:sz w:val="18"/>
                <w:szCs w:val="20"/>
              </w:rPr>
              <w:t>98</w:t>
            </w:r>
          </w:p>
        </w:tc>
        <w:tc>
          <w:tcPr>
            <w:tcW w:w="703" w:type="dxa"/>
          </w:tcPr>
          <w:p w:rsidR="00AF06AA" w:rsidRPr="00157AD1" w:rsidRDefault="00AF06AA" w:rsidP="002E2D9F">
            <w:pPr>
              <w:jc w:val="center"/>
              <w:rPr>
                <w:rFonts w:ascii="Century" w:hAnsi="Century"/>
                <w:b/>
                <w:sz w:val="18"/>
                <w:szCs w:val="20"/>
              </w:rPr>
            </w:pPr>
            <w:r>
              <w:rPr>
                <w:rFonts w:ascii="Century" w:hAnsi="Century"/>
                <w:b/>
                <w:sz w:val="18"/>
                <w:szCs w:val="20"/>
              </w:rPr>
              <w:t>98</w:t>
            </w:r>
          </w:p>
        </w:tc>
        <w:tc>
          <w:tcPr>
            <w:tcW w:w="701" w:type="dxa"/>
          </w:tcPr>
          <w:p w:rsidR="00AF06AA" w:rsidRPr="00157AD1" w:rsidRDefault="00AF06AA" w:rsidP="002E2D9F">
            <w:pPr>
              <w:jc w:val="center"/>
              <w:rPr>
                <w:rFonts w:ascii="Century" w:hAnsi="Century"/>
                <w:b/>
                <w:sz w:val="18"/>
                <w:szCs w:val="20"/>
              </w:rPr>
            </w:pPr>
            <w:r>
              <w:rPr>
                <w:rFonts w:ascii="Century" w:hAnsi="Century"/>
                <w:b/>
                <w:sz w:val="18"/>
                <w:szCs w:val="20"/>
              </w:rPr>
              <w:t>98</w:t>
            </w:r>
          </w:p>
        </w:tc>
        <w:tc>
          <w:tcPr>
            <w:tcW w:w="702" w:type="dxa"/>
          </w:tcPr>
          <w:p w:rsidR="00AF06AA" w:rsidRPr="00157AD1" w:rsidRDefault="00AF06AA" w:rsidP="002E2D9F">
            <w:pPr>
              <w:jc w:val="center"/>
              <w:rPr>
                <w:rFonts w:ascii="Century" w:hAnsi="Century"/>
                <w:b/>
                <w:sz w:val="18"/>
                <w:szCs w:val="20"/>
              </w:rPr>
            </w:pPr>
            <w:r>
              <w:rPr>
                <w:rFonts w:ascii="Century" w:hAnsi="Century"/>
                <w:b/>
                <w:sz w:val="18"/>
                <w:szCs w:val="20"/>
              </w:rPr>
              <w:t>95</w:t>
            </w:r>
          </w:p>
        </w:tc>
        <w:tc>
          <w:tcPr>
            <w:tcW w:w="722" w:type="dxa"/>
          </w:tcPr>
          <w:p w:rsidR="00AF06AA" w:rsidRPr="00157AD1" w:rsidRDefault="00AF06AA" w:rsidP="002E2D9F">
            <w:pPr>
              <w:jc w:val="center"/>
              <w:rPr>
                <w:rFonts w:ascii="Century" w:hAnsi="Century"/>
                <w:b/>
                <w:sz w:val="18"/>
                <w:szCs w:val="20"/>
              </w:rPr>
            </w:pPr>
            <w:r>
              <w:rPr>
                <w:rFonts w:ascii="Century" w:hAnsi="Century"/>
                <w:b/>
                <w:sz w:val="18"/>
                <w:szCs w:val="20"/>
              </w:rPr>
              <w:t>98</w:t>
            </w:r>
          </w:p>
        </w:tc>
        <w:tc>
          <w:tcPr>
            <w:tcW w:w="722" w:type="dxa"/>
          </w:tcPr>
          <w:p w:rsidR="00AF06AA" w:rsidRPr="00761BC3" w:rsidRDefault="00AF06AA" w:rsidP="002E2D9F">
            <w:pPr>
              <w:jc w:val="center"/>
              <w:rPr>
                <w:rFonts w:ascii="Century" w:hAnsi="Century"/>
                <w:b/>
                <w:sz w:val="20"/>
                <w:szCs w:val="20"/>
              </w:rPr>
            </w:pPr>
            <w:r>
              <w:rPr>
                <w:rFonts w:ascii="Century" w:hAnsi="Century"/>
                <w:b/>
                <w:sz w:val="20"/>
                <w:szCs w:val="20"/>
              </w:rPr>
              <w:t>95</w:t>
            </w:r>
          </w:p>
        </w:tc>
        <w:tc>
          <w:tcPr>
            <w:tcW w:w="702" w:type="dxa"/>
          </w:tcPr>
          <w:p w:rsidR="00AF06AA" w:rsidRPr="00761BC3" w:rsidRDefault="00AF06AA" w:rsidP="002E2D9F">
            <w:pPr>
              <w:jc w:val="center"/>
              <w:rPr>
                <w:rFonts w:ascii="Century" w:hAnsi="Century"/>
                <w:b/>
                <w:sz w:val="20"/>
                <w:szCs w:val="20"/>
              </w:rPr>
            </w:pPr>
            <w:r>
              <w:rPr>
                <w:rFonts w:ascii="Century" w:hAnsi="Century"/>
                <w:b/>
                <w:sz w:val="20"/>
                <w:szCs w:val="20"/>
              </w:rPr>
              <w:t>104</w:t>
            </w:r>
          </w:p>
        </w:tc>
        <w:tc>
          <w:tcPr>
            <w:tcW w:w="709" w:type="dxa"/>
          </w:tcPr>
          <w:p w:rsidR="00AF06AA" w:rsidRPr="00761BC3" w:rsidRDefault="00AF06AA" w:rsidP="002E2D9F">
            <w:pPr>
              <w:jc w:val="center"/>
              <w:rPr>
                <w:rFonts w:ascii="Century" w:hAnsi="Century"/>
                <w:b/>
                <w:sz w:val="20"/>
                <w:szCs w:val="20"/>
              </w:rPr>
            </w:pPr>
            <w:r>
              <w:rPr>
                <w:rFonts w:ascii="Century" w:hAnsi="Century"/>
                <w:b/>
                <w:sz w:val="20"/>
                <w:szCs w:val="20"/>
              </w:rPr>
              <w:t>99</w:t>
            </w:r>
          </w:p>
        </w:tc>
        <w:tc>
          <w:tcPr>
            <w:tcW w:w="709" w:type="dxa"/>
          </w:tcPr>
          <w:p w:rsidR="00AF06AA" w:rsidRDefault="00AF06AA" w:rsidP="002E2D9F">
            <w:pPr>
              <w:jc w:val="center"/>
              <w:rPr>
                <w:rFonts w:ascii="Century" w:hAnsi="Century"/>
                <w:b/>
                <w:sz w:val="20"/>
                <w:szCs w:val="20"/>
              </w:rPr>
            </w:pPr>
            <w:r>
              <w:rPr>
                <w:rFonts w:ascii="Century" w:hAnsi="Century"/>
                <w:b/>
                <w:sz w:val="20"/>
                <w:szCs w:val="20"/>
              </w:rPr>
              <w:t>102</w:t>
            </w:r>
          </w:p>
        </w:tc>
        <w:tc>
          <w:tcPr>
            <w:tcW w:w="709" w:type="dxa"/>
          </w:tcPr>
          <w:p w:rsidR="00AF06AA" w:rsidRDefault="00AF06AA" w:rsidP="002E2D9F">
            <w:pPr>
              <w:jc w:val="center"/>
              <w:rPr>
                <w:rFonts w:ascii="Century" w:hAnsi="Century"/>
                <w:b/>
                <w:sz w:val="20"/>
                <w:szCs w:val="20"/>
              </w:rPr>
            </w:pPr>
            <w:r>
              <w:rPr>
                <w:rFonts w:ascii="Century" w:hAnsi="Century"/>
                <w:b/>
                <w:sz w:val="20"/>
                <w:szCs w:val="20"/>
              </w:rPr>
              <w:t>101</w:t>
            </w:r>
          </w:p>
        </w:tc>
      </w:tr>
      <w:tr w:rsidR="00AF06AA" w:rsidTr="005A0DFF">
        <w:trPr>
          <w:jc w:val="center"/>
        </w:trPr>
        <w:tc>
          <w:tcPr>
            <w:tcW w:w="1336" w:type="dxa"/>
          </w:tcPr>
          <w:p w:rsidR="00AF06AA" w:rsidRPr="00157AD1" w:rsidRDefault="00AF06AA" w:rsidP="002E2D9F">
            <w:pPr>
              <w:jc w:val="both"/>
              <w:rPr>
                <w:rFonts w:ascii="Century" w:hAnsi="Century"/>
                <w:b/>
                <w:sz w:val="16"/>
              </w:rPr>
            </w:pPr>
            <w:r w:rsidRPr="00157AD1">
              <w:rPr>
                <w:rFonts w:ascii="Century" w:hAnsi="Century"/>
                <w:b/>
                <w:sz w:val="16"/>
              </w:rPr>
              <w:t>LOLA</w:t>
            </w:r>
          </w:p>
        </w:tc>
        <w:tc>
          <w:tcPr>
            <w:tcW w:w="751" w:type="dxa"/>
          </w:tcPr>
          <w:p w:rsidR="00AF06AA" w:rsidRPr="00157AD1" w:rsidRDefault="00AF06AA" w:rsidP="002E2D9F">
            <w:pPr>
              <w:jc w:val="center"/>
              <w:rPr>
                <w:rFonts w:ascii="Century" w:hAnsi="Century"/>
                <w:b/>
                <w:sz w:val="18"/>
                <w:szCs w:val="20"/>
              </w:rPr>
            </w:pPr>
            <w:r>
              <w:rPr>
                <w:rFonts w:ascii="Century" w:hAnsi="Century"/>
                <w:b/>
                <w:sz w:val="18"/>
                <w:szCs w:val="20"/>
              </w:rPr>
              <w:t>86</w:t>
            </w:r>
          </w:p>
        </w:tc>
        <w:tc>
          <w:tcPr>
            <w:tcW w:w="703" w:type="dxa"/>
          </w:tcPr>
          <w:p w:rsidR="00AF06AA" w:rsidRPr="00157AD1" w:rsidRDefault="00AF06AA" w:rsidP="002E2D9F">
            <w:pPr>
              <w:jc w:val="center"/>
              <w:rPr>
                <w:rFonts w:ascii="Century" w:hAnsi="Century"/>
                <w:b/>
                <w:sz w:val="18"/>
                <w:szCs w:val="20"/>
              </w:rPr>
            </w:pPr>
            <w:r>
              <w:rPr>
                <w:rFonts w:ascii="Century" w:hAnsi="Century"/>
                <w:b/>
                <w:sz w:val="18"/>
                <w:szCs w:val="20"/>
              </w:rPr>
              <w:t>62</w:t>
            </w:r>
          </w:p>
        </w:tc>
        <w:tc>
          <w:tcPr>
            <w:tcW w:w="701" w:type="dxa"/>
          </w:tcPr>
          <w:p w:rsidR="00AF06AA" w:rsidRPr="00157AD1" w:rsidRDefault="00AF06AA" w:rsidP="002E2D9F">
            <w:pPr>
              <w:jc w:val="center"/>
              <w:rPr>
                <w:rFonts w:ascii="Century" w:hAnsi="Century"/>
                <w:b/>
                <w:sz w:val="18"/>
                <w:szCs w:val="20"/>
              </w:rPr>
            </w:pPr>
            <w:r>
              <w:rPr>
                <w:rFonts w:ascii="Century" w:hAnsi="Century"/>
                <w:b/>
                <w:sz w:val="18"/>
                <w:szCs w:val="20"/>
              </w:rPr>
              <w:t>81</w:t>
            </w:r>
          </w:p>
        </w:tc>
        <w:tc>
          <w:tcPr>
            <w:tcW w:w="702" w:type="dxa"/>
          </w:tcPr>
          <w:p w:rsidR="00AF06AA" w:rsidRPr="00157AD1" w:rsidRDefault="00AF06AA" w:rsidP="002E2D9F">
            <w:pPr>
              <w:jc w:val="center"/>
              <w:rPr>
                <w:rFonts w:ascii="Century" w:hAnsi="Century"/>
                <w:b/>
                <w:sz w:val="18"/>
                <w:szCs w:val="20"/>
              </w:rPr>
            </w:pPr>
            <w:r>
              <w:rPr>
                <w:rFonts w:ascii="Century" w:hAnsi="Century"/>
                <w:b/>
                <w:sz w:val="18"/>
                <w:szCs w:val="20"/>
              </w:rPr>
              <w:t>83</w:t>
            </w:r>
          </w:p>
        </w:tc>
        <w:tc>
          <w:tcPr>
            <w:tcW w:w="722" w:type="dxa"/>
          </w:tcPr>
          <w:p w:rsidR="00AF06AA" w:rsidRPr="00157AD1" w:rsidRDefault="00AF06AA" w:rsidP="002E2D9F">
            <w:pPr>
              <w:jc w:val="center"/>
              <w:rPr>
                <w:rFonts w:ascii="Century" w:hAnsi="Century"/>
                <w:b/>
                <w:sz w:val="18"/>
                <w:szCs w:val="20"/>
              </w:rPr>
            </w:pPr>
            <w:r>
              <w:rPr>
                <w:rFonts w:ascii="Century" w:hAnsi="Century"/>
                <w:b/>
                <w:sz w:val="18"/>
                <w:szCs w:val="20"/>
              </w:rPr>
              <w:t>82</w:t>
            </w:r>
          </w:p>
        </w:tc>
        <w:tc>
          <w:tcPr>
            <w:tcW w:w="722" w:type="dxa"/>
          </w:tcPr>
          <w:p w:rsidR="00AF06AA" w:rsidRPr="00761BC3" w:rsidRDefault="00AF06AA" w:rsidP="002E2D9F">
            <w:pPr>
              <w:jc w:val="center"/>
              <w:rPr>
                <w:rFonts w:ascii="Century" w:hAnsi="Century"/>
                <w:b/>
                <w:sz w:val="20"/>
                <w:szCs w:val="20"/>
              </w:rPr>
            </w:pPr>
            <w:r>
              <w:rPr>
                <w:rFonts w:ascii="Century" w:hAnsi="Century"/>
                <w:b/>
                <w:sz w:val="20"/>
                <w:szCs w:val="20"/>
              </w:rPr>
              <w:t>87</w:t>
            </w:r>
          </w:p>
        </w:tc>
        <w:tc>
          <w:tcPr>
            <w:tcW w:w="702" w:type="dxa"/>
          </w:tcPr>
          <w:p w:rsidR="00AF06AA" w:rsidRPr="00761BC3" w:rsidRDefault="00AF06AA" w:rsidP="002E2D9F">
            <w:pPr>
              <w:jc w:val="center"/>
              <w:rPr>
                <w:rFonts w:ascii="Century" w:hAnsi="Century"/>
                <w:b/>
                <w:sz w:val="20"/>
                <w:szCs w:val="20"/>
              </w:rPr>
            </w:pPr>
            <w:r>
              <w:rPr>
                <w:rFonts w:ascii="Century" w:hAnsi="Century"/>
                <w:b/>
                <w:sz w:val="20"/>
                <w:szCs w:val="20"/>
              </w:rPr>
              <w:t>78</w:t>
            </w:r>
          </w:p>
        </w:tc>
        <w:tc>
          <w:tcPr>
            <w:tcW w:w="709" w:type="dxa"/>
          </w:tcPr>
          <w:p w:rsidR="00AF06AA" w:rsidRPr="00761BC3" w:rsidRDefault="00AF06AA" w:rsidP="002E2D9F">
            <w:pPr>
              <w:jc w:val="center"/>
              <w:rPr>
                <w:rFonts w:ascii="Century" w:hAnsi="Century"/>
                <w:b/>
                <w:sz w:val="20"/>
                <w:szCs w:val="20"/>
              </w:rPr>
            </w:pPr>
            <w:r>
              <w:rPr>
                <w:rFonts w:ascii="Century" w:hAnsi="Century"/>
                <w:b/>
                <w:sz w:val="20"/>
                <w:szCs w:val="20"/>
              </w:rPr>
              <w:t>88</w:t>
            </w:r>
          </w:p>
        </w:tc>
        <w:tc>
          <w:tcPr>
            <w:tcW w:w="709" w:type="dxa"/>
          </w:tcPr>
          <w:p w:rsidR="00AF06AA" w:rsidRDefault="00AF06AA" w:rsidP="002E2D9F">
            <w:pPr>
              <w:jc w:val="center"/>
              <w:rPr>
                <w:rFonts w:ascii="Century" w:hAnsi="Century"/>
                <w:b/>
                <w:sz w:val="20"/>
                <w:szCs w:val="20"/>
              </w:rPr>
            </w:pPr>
            <w:r>
              <w:rPr>
                <w:rFonts w:ascii="Century" w:hAnsi="Century"/>
                <w:b/>
                <w:sz w:val="20"/>
                <w:szCs w:val="20"/>
              </w:rPr>
              <w:t>79</w:t>
            </w:r>
          </w:p>
        </w:tc>
        <w:tc>
          <w:tcPr>
            <w:tcW w:w="709" w:type="dxa"/>
          </w:tcPr>
          <w:p w:rsidR="00AF06AA" w:rsidRDefault="00AF06AA" w:rsidP="002E2D9F">
            <w:pPr>
              <w:jc w:val="center"/>
              <w:rPr>
                <w:rFonts w:ascii="Century" w:hAnsi="Century"/>
                <w:b/>
                <w:sz w:val="20"/>
                <w:szCs w:val="20"/>
              </w:rPr>
            </w:pPr>
            <w:r>
              <w:rPr>
                <w:rFonts w:ascii="Century" w:hAnsi="Century"/>
                <w:b/>
                <w:sz w:val="20"/>
                <w:szCs w:val="20"/>
              </w:rPr>
              <w:t>82</w:t>
            </w:r>
          </w:p>
        </w:tc>
      </w:tr>
      <w:tr w:rsidR="00AF06AA" w:rsidTr="005A0DFF">
        <w:trPr>
          <w:jc w:val="center"/>
        </w:trPr>
        <w:tc>
          <w:tcPr>
            <w:tcW w:w="1336" w:type="dxa"/>
          </w:tcPr>
          <w:p w:rsidR="00AF06AA" w:rsidRPr="00157AD1" w:rsidRDefault="00AF06AA" w:rsidP="002E2D9F">
            <w:pPr>
              <w:jc w:val="both"/>
              <w:rPr>
                <w:rFonts w:ascii="Century" w:hAnsi="Century"/>
                <w:b/>
                <w:sz w:val="16"/>
              </w:rPr>
            </w:pPr>
            <w:r w:rsidRPr="00157AD1">
              <w:rPr>
                <w:rFonts w:ascii="Century" w:hAnsi="Century"/>
                <w:b/>
                <w:sz w:val="16"/>
              </w:rPr>
              <w:t>MACENTA</w:t>
            </w:r>
          </w:p>
        </w:tc>
        <w:tc>
          <w:tcPr>
            <w:tcW w:w="751" w:type="dxa"/>
          </w:tcPr>
          <w:p w:rsidR="00AF06AA" w:rsidRPr="00157AD1" w:rsidRDefault="00AF06AA" w:rsidP="002E2D9F">
            <w:pPr>
              <w:jc w:val="center"/>
              <w:rPr>
                <w:rFonts w:ascii="Century" w:hAnsi="Century"/>
                <w:b/>
                <w:sz w:val="18"/>
                <w:szCs w:val="20"/>
              </w:rPr>
            </w:pPr>
            <w:r>
              <w:rPr>
                <w:rFonts w:ascii="Century" w:hAnsi="Century"/>
                <w:b/>
                <w:sz w:val="18"/>
                <w:szCs w:val="20"/>
              </w:rPr>
              <w:t>99</w:t>
            </w:r>
          </w:p>
        </w:tc>
        <w:tc>
          <w:tcPr>
            <w:tcW w:w="703" w:type="dxa"/>
          </w:tcPr>
          <w:p w:rsidR="00AF06AA" w:rsidRPr="00157AD1" w:rsidRDefault="00AF06AA" w:rsidP="002E2D9F">
            <w:pPr>
              <w:jc w:val="center"/>
              <w:rPr>
                <w:rFonts w:ascii="Century" w:hAnsi="Century"/>
                <w:b/>
                <w:sz w:val="18"/>
                <w:szCs w:val="20"/>
              </w:rPr>
            </w:pPr>
            <w:r>
              <w:rPr>
                <w:rFonts w:ascii="Century" w:hAnsi="Century"/>
                <w:b/>
                <w:sz w:val="18"/>
                <w:szCs w:val="20"/>
              </w:rPr>
              <w:t>96</w:t>
            </w:r>
          </w:p>
        </w:tc>
        <w:tc>
          <w:tcPr>
            <w:tcW w:w="701" w:type="dxa"/>
          </w:tcPr>
          <w:p w:rsidR="00AF06AA" w:rsidRPr="00157AD1" w:rsidRDefault="00AF06AA" w:rsidP="002E2D9F">
            <w:pPr>
              <w:jc w:val="center"/>
              <w:rPr>
                <w:rFonts w:ascii="Century" w:hAnsi="Century"/>
                <w:b/>
                <w:sz w:val="18"/>
                <w:szCs w:val="20"/>
              </w:rPr>
            </w:pPr>
            <w:r>
              <w:rPr>
                <w:rFonts w:ascii="Century" w:hAnsi="Century"/>
                <w:b/>
                <w:sz w:val="18"/>
                <w:szCs w:val="20"/>
              </w:rPr>
              <w:t>125</w:t>
            </w:r>
          </w:p>
        </w:tc>
        <w:tc>
          <w:tcPr>
            <w:tcW w:w="702" w:type="dxa"/>
          </w:tcPr>
          <w:p w:rsidR="00AF06AA" w:rsidRPr="00157AD1" w:rsidRDefault="00AF06AA" w:rsidP="002E2D9F">
            <w:pPr>
              <w:jc w:val="center"/>
              <w:rPr>
                <w:rFonts w:ascii="Century" w:hAnsi="Century"/>
                <w:b/>
                <w:sz w:val="18"/>
                <w:szCs w:val="20"/>
              </w:rPr>
            </w:pPr>
            <w:r>
              <w:rPr>
                <w:rFonts w:ascii="Century" w:hAnsi="Century"/>
                <w:b/>
                <w:sz w:val="18"/>
                <w:szCs w:val="20"/>
              </w:rPr>
              <w:t>119</w:t>
            </w:r>
          </w:p>
        </w:tc>
        <w:tc>
          <w:tcPr>
            <w:tcW w:w="722" w:type="dxa"/>
          </w:tcPr>
          <w:p w:rsidR="00AF06AA" w:rsidRPr="00157AD1" w:rsidRDefault="00AF06AA" w:rsidP="002E2D9F">
            <w:pPr>
              <w:jc w:val="center"/>
              <w:rPr>
                <w:rFonts w:ascii="Century" w:hAnsi="Century"/>
                <w:b/>
                <w:sz w:val="18"/>
                <w:szCs w:val="20"/>
              </w:rPr>
            </w:pPr>
            <w:r>
              <w:rPr>
                <w:rFonts w:ascii="Century" w:hAnsi="Century"/>
                <w:b/>
                <w:sz w:val="18"/>
                <w:szCs w:val="20"/>
              </w:rPr>
              <w:t>121</w:t>
            </w:r>
          </w:p>
        </w:tc>
        <w:tc>
          <w:tcPr>
            <w:tcW w:w="722" w:type="dxa"/>
          </w:tcPr>
          <w:p w:rsidR="00AF06AA" w:rsidRPr="00761BC3" w:rsidRDefault="00AF06AA" w:rsidP="002E2D9F">
            <w:pPr>
              <w:jc w:val="center"/>
              <w:rPr>
                <w:rFonts w:ascii="Century" w:hAnsi="Century"/>
                <w:b/>
                <w:sz w:val="20"/>
                <w:szCs w:val="20"/>
              </w:rPr>
            </w:pPr>
            <w:r>
              <w:rPr>
                <w:rFonts w:ascii="Century" w:hAnsi="Century"/>
                <w:b/>
                <w:sz w:val="20"/>
                <w:szCs w:val="20"/>
              </w:rPr>
              <w:t>119</w:t>
            </w:r>
          </w:p>
        </w:tc>
        <w:tc>
          <w:tcPr>
            <w:tcW w:w="702" w:type="dxa"/>
          </w:tcPr>
          <w:p w:rsidR="00AF06AA" w:rsidRPr="00761BC3" w:rsidRDefault="00AF06AA" w:rsidP="002E2D9F">
            <w:pPr>
              <w:jc w:val="center"/>
              <w:rPr>
                <w:rFonts w:ascii="Century" w:hAnsi="Century"/>
                <w:b/>
                <w:sz w:val="20"/>
                <w:szCs w:val="20"/>
              </w:rPr>
            </w:pPr>
            <w:r>
              <w:rPr>
                <w:rFonts w:ascii="Century" w:hAnsi="Century"/>
                <w:b/>
                <w:sz w:val="20"/>
                <w:szCs w:val="20"/>
              </w:rPr>
              <w:t>121</w:t>
            </w:r>
          </w:p>
        </w:tc>
        <w:tc>
          <w:tcPr>
            <w:tcW w:w="709" w:type="dxa"/>
          </w:tcPr>
          <w:p w:rsidR="00AF06AA" w:rsidRPr="00761BC3" w:rsidRDefault="00AF06AA" w:rsidP="002E2D9F">
            <w:pPr>
              <w:jc w:val="center"/>
              <w:rPr>
                <w:rFonts w:ascii="Century" w:hAnsi="Century"/>
                <w:b/>
                <w:sz w:val="20"/>
                <w:szCs w:val="20"/>
              </w:rPr>
            </w:pPr>
            <w:r>
              <w:rPr>
                <w:rFonts w:ascii="Century" w:hAnsi="Century"/>
                <w:b/>
                <w:sz w:val="20"/>
                <w:szCs w:val="20"/>
              </w:rPr>
              <w:t>118</w:t>
            </w:r>
          </w:p>
        </w:tc>
        <w:tc>
          <w:tcPr>
            <w:tcW w:w="709" w:type="dxa"/>
          </w:tcPr>
          <w:p w:rsidR="00AF06AA" w:rsidRDefault="00AF06AA" w:rsidP="002E2D9F">
            <w:pPr>
              <w:jc w:val="center"/>
              <w:rPr>
                <w:rFonts w:ascii="Century" w:hAnsi="Century"/>
                <w:b/>
                <w:sz w:val="20"/>
                <w:szCs w:val="20"/>
              </w:rPr>
            </w:pPr>
            <w:r>
              <w:rPr>
                <w:rFonts w:ascii="Century" w:hAnsi="Century"/>
                <w:b/>
                <w:sz w:val="20"/>
                <w:szCs w:val="20"/>
              </w:rPr>
              <w:t>82</w:t>
            </w:r>
          </w:p>
        </w:tc>
        <w:tc>
          <w:tcPr>
            <w:tcW w:w="709" w:type="dxa"/>
          </w:tcPr>
          <w:p w:rsidR="00AF06AA" w:rsidRDefault="00AF06AA" w:rsidP="002E2D9F">
            <w:pPr>
              <w:jc w:val="center"/>
              <w:rPr>
                <w:rFonts w:ascii="Century" w:hAnsi="Century"/>
                <w:b/>
                <w:sz w:val="20"/>
                <w:szCs w:val="20"/>
              </w:rPr>
            </w:pPr>
            <w:r>
              <w:rPr>
                <w:rFonts w:ascii="Century" w:hAnsi="Century"/>
                <w:b/>
                <w:sz w:val="20"/>
                <w:szCs w:val="20"/>
              </w:rPr>
              <w:t>85</w:t>
            </w:r>
          </w:p>
        </w:tc>
      </w:tr>
      <w:tr w:rsidR="00AF06AA" w:rsidTr="005A0DFF">
        <w:trPr>
          <w:jc w:val="center"/>
        </w:trPr>
        <w:tc>
          <w:tcPr>
            <w:tcW w:w="1336" w:type="dxa"/>
          </w:tcPr>
          <w:p w:rsidR="00AF06AA" w:rsidRPr="00157AD1" w:rsidRDefault="00AF06AA" w:rsidP="002E2D9F">
            <w:pPr>
              <w:jc w:val="both"/>
              <w:rPr>
                <w:rFonts w:ascii="Century" w:hAnsi="Century"/>
                <w:b/>
                <w:sz w:val="16"/>
              </w:rPr>
            </w:pPr>
            <w:r w:rsidRPr="00157AD1">
              <w:rPr>
                <w:rFonts w:ascii="Century" w:hAnsi="Century"/>
                <w:b/>
                <w:sz w:val="16"/>
              </w:rPr>
              <w:t>N’ZEREKORE</w:t>
            </w:r>
          </w:p>
        </w:tc>
        <w:tc>
          <w:tcPr>
            <w:tcW w:w="751" w:type="dxa"/>
          </w:tcPr>
          <w:p w:rsidR="00AF06AA" w:rsidRPr="00157AD1" w:rsidRDefault="00AF06AA" w:rsidP="002E2D9F">
            <w:pPr>
              <w:jc w:val="center"/>
              <w:rPr>
                <w:rFonts w:ascii="Century" w:hAnsi="Century"/>
                <w:b/>
                <w:sz w:val="18"/>
                <w:szCs w:val="20"/>
              </w:rPr>
            </w:pPr>
            <w:r>
              <w:rPr>
                <w:rFonts w:ascii="Century" w:hAnsi="Century"/>
                <w:b/>
                <w:sz w:val="18"/>
                <w:szCs w:val="20"/>
              </w:rPr>
              <w:t>89</w:t>
            </w:r>
          </w:p>
        </w:tc>
        <w:tc>
          <w:tcPr>
            <w:tcW w:w="703" w:type="dxa"/>
          </w:tcPr>
          <w:p w:rsidR="00AF06AA" w:rsidRPr="00157AD1" w:rsidRDefault="00AF06AA" w:rsidP="002E2D9F">
            <w:pPr>
              <w:jc w:val="center"/>
              <w:rPr>
                <w:rFonts w:ascii="Century" w:hAnsi="Century"/>
                <w:b/>
                <w:sz w:val="18"/>
                <w:szCs w:val="20"/>
              </w:rPr>
            </w:pPr>
            <w:r>
              <w:rPr>
                <w:rFonts w:ascii="Century" w:hAnsi="Century"/>
                <w:b/>
                <w:sz w:val="18"/>
                <w:szCs w:val="20"/>
              </w:rPr>
              <w:t>96</w:t>
            </w:r>
          </w:p>
        </w:tc>
        <w:tc>
          <w:tcPr>
            <w:tcW w:w="701" w:type="dxa"/>
          </w:tcPr>
          <w:p w:rsidR="00AF06AA" w:rsidRPr="00157AD1" w:rsidRDefault="00AF06AA" w:rsidP="002E2D9F">
            <w:pPr>
              <w:jc w:val="center"/>
              <w:rPr>
                <w:rFonts w:ascii="Century" w:hAnsi="Century"/>
                <w:b/>
                <w:sz w:val="18"/>
                <w:szCs w:val="20"/>
              </w:rPr>
            </w:pPr>
            <w:r>
              <w:rPr>
                <w:rFonts w:ascii="Century" w:hAnsi="Century"/>
                <w:b/>
                <w:sz w:val="18"/>
                <w:szCs w:val="20"/>
              </w:rPr>
              <w:t>80</w:t>
            </w:r>
          </w:p>
        </w:tc>
        <w:tc>
          <w:tcPr>
            <w:tcW w:w="702" w:type="dxa"/>
          </w:tcPr>
          <w:p w:rsidR="00AF06AA" w:rsidRPr="00157AD1" w:rsidRDefault="00AF06AA" w:rsidP="002E2D9F">
            <w:pPr>
              <w:jc w:val="center"/>
              <w:rPr>
                <w:rFonts w:ascii="Century" w:hAnsi="Century"/>
                <w:b/>
                <w:sz w:val="18"/>
                <w:szCs w:val="20"/>
              </w:rPr>
            </w:pPr>
            <w:r>
              <w:rPr>
                <w:rFonts w:ascii="Century" w:hAnsi="Century"/>
                <w:b/>
                <w:sz w:val="18"/>
                <w:szCs w:val="20"/>
              </w:rPr>
              <w:t>94</w:t>
            </w:r>
          </w:p>
        </w:tc>
        <w:tc>
          <w:tcPr>
            <w:tcW w:w="722" w:type="dxa"/>
          </w:tcPr>
          <w:p w:rsidR="00AF06AA" w:rsidRPr="00157AD1" w:rsidRDefault="00AF06AA" w:rsidP="002E2D9F">
            <w:pPr>
              <w:jc w:val="center"/>
              <w:rPr>
                <w:rFonts w:ascii="Century" w:hAnsi="Century"/>
                <w:b/>
                <w:sz w:val="18"/>
                <w:szCs w:val="20"/>
              </w:rPr>
            </w:pPr>
            <w:r>
              <w:rPr>
                <w:rFonts w:ascii="Century" w:hAnsi="Century"/>
                <w:b/>
                <w:sz w:val="18"/>
                <w:szCs w:val="20"/>
              </w:rPr>
              <w:t>92</w:t>
            </w:r>
          </w:p>
        </w:tc>
        <w:tc>
          <w:tcPr>
            <w:tcW w:w="722" w:type="dxa"/>
          </w:tcPr>
          <w:p w:rsidR="00AF06AA" w:rsidRPr="00761BC3" w:rsidRDefault="00AF06AA" w:rsidP="002E2D9F">
            <w:pPr>
              <w:jc w:val="center"/>
              <w:rPr>
                <w:rFonts w:ascii="Century" w:hAnsi="Century"/>
                <w:b/>
                <w:sz w:val="20"/>
                <w:szCs w:val="20"/>
              </w:rPr>
            </w:pPr>
            <w:r>
              <w:rPr>
                <w:rFonts w:ascii="Century" w:hAnsi="Century"/>
                <w:b/>
                <w:sz w:val="20"/>
                <w:szCs w:val="20"/>
              </w:rPr>
              <w:t>98</w:t>
            </w:r>
          </w:p>
        </w:tc>
        <w:tc>
          <w:tcPr>
            <w:tcW w:w="702" w:type="dxa"/>
          </w:tcPr>
          <w:p w:rsidR="00AF06AA" w:rsidRPr="00761BC3" w:rsidRDefault="00AF06AA" w:rsidP="002E2D9F">
            <w:pPr>
              <w:jc w:val="center"/>
              <w:rPr>
                <w:rFonts w:ascii="Century" w:hAnsi="Century"/>
                <w:b/>
                <w:sz w:val="20"/>
                <w:szCs w:val="20"/>
              </w:rPr>
            </w:pPr>
            <w:r>
              <w:rPr>
                <w:rFonts w:ascii="Century" w:hAnsi="Century"/>
                <w:b/>
                <w:sz w:val="20"/>
                <w:szCs w:val="20"/>
              </w:rPr>
              <w:t>94</w:t>
            </w:r>
          </w:p>
        </w:tc>
        <w:tc>
          <w:tcPr>
            <w:tcW w:w="709" w:type="dxa"/>
          </w:tcPr>
          <w:p w:rsidR="00AF06AA" w:rsidRPr="00761BC3" w:rsidRDefault="00AF06AA" w:rsidP="002E2D9F">
            <w:pPr>
              <w:jc w:val="center"/>
              <w:rPr>
                <w:rFonts w:ascii="Century" w:hAnsi="Century"/>
                <w:b/>
                <w:sz w:val="20"/>
                <w:szCs w:val="20"/>
              </w:rPr>
            </w:pPr>
            <w:r>
              <w:rPr>
                <w:rFonts w:ascii="Century" w:hAnsi="Century"/>
                <w:b/>
                <w:sz w:val="20"/>
                <w:szCs w:val="20"/>
              </w:rPr>
              <w:t>93</w:t>
            </w:r>
          </w:p>
        </w:tc>
        <w:tc>
          <w:tcPr>
            <w:tcW w:w="709" w:type="dxa"/>
          </w:tcPr>
          <w:p w:rsidR="00AF06AA" w:rsidRDefault="00AF06AA" w:rsidP="002E2D9F">
            <w:pPr>
              <w:jc w:val="center"/>
              <w:rPr>
                <w:rFonts w:ascii="Century" w:hAnsi="Century"/>
                <w:b/>
                <w:sz w:val="20"/>
                <w:szCs w:val="20"/>
              </w:rPr>
            </w:pPr>
            <w:r>
              <w:rPr>
                <w:rFonts w:ascii="Century" w:hAnsi="Century"/>
                <w:b/>
                <w:sz w:val="20"/>
                <w:szCs w:val="20"/>
              </w:rPr>
              <w:t>96</w:t>
            </w:r>
          </w:p>
        </w:tc>
        <w:tc>
          <w:tcPr>
            <w:tcW w:w="709" w:type="dxa"/>
          </w:tcPr>
          <w:p w:rsidR="00AF06AA" w:rsidRDefault="00AF06AA" w:rsidP="002E2D9F">
            <w:pPr>
              <w:jc w:val="center"/>
              <w:rPr>
                <w:rFonts w:ascii="Century" w:hAnsi="Century"/>
                <w:b/>
                <w:sz w:val="20"/>
                <w:szCs w:val="20"/>
              </w:rPr>
            </w:pPr>
            <w:r>
              <w:rPr>
                <w:rFonts w:ascii="Century" w:hAnsi="Century"/>
                <w:b/>
                <w:sz w:val="20"/>
                <w:szCs w:val="20"/>
              </w:rPr>
              <w:t>81</w:t>
            </w:r>
          </w:p>
        </w:tc>
      </w:tr>
      <w:tr w:rsidR="00AF06AA" w:rsidTr="005A0DFF">
        <w:trPr>
          <w:jc w:val="center"/>
        </w:trPr>
        <w:tc>
          <w:tcPr>
            <w:tcW w:w="1336" w:type="dxa"/>
          </w:tcPr>
          <w:p w:rsidR="00AF06AA" w:rsidRPr="00157AD1" w:rsidRDefault="00AF06AA" w:rsidP="002E2D9F">
            <w:pPr>
              <w:jc w:val="both"/>
              <w:rPr>
                <w:rFonts w:ascii="Century" w:hAnsi="Century"/>
                <w:b/>
                <w:sz w:val="16"/>
              </w:rPr>
            </w:pPr>
            <w:r w:rsidRPr="00157AD1">
              <w:rPr>
                <w:rFonts w:ascii="Century" w:hAnsi="Century"/>
                <w:b/>
                <w:sz w:val="16"/>
              </w:rPr>
              <w:t>YOMOU</w:t>
            </w:r>
          </w:p>
        </w:tc>
        <w:tc>
          <w:tcPr>
            <w:tcW w:w="751" w:type="dxa"/>
          </w:tcPr>
          <w:p w:rsidR="00AF06AA" w:rsidRPr="00157AD1" w:rsidRDefault="00AF06AA" w:rsidP="002E2D9F">
            <w:pPr>
              <w:jc w:val="center"/>
              <w:rPr>
                <w:rFonts w:ascii="Century" w:hAnsi="Century"/>
                <w:b/>
                <w:sz w:val="18"/>
                <w:szCs w:val="20"/>
              </w:rPr>
            </w:pPr>
            <w:r>
              <w:rPr>
                <w:rFonts w:ascii="Century" w:hAnsi="Century"/>
                <w:b/>
                <w:sz w:val="18"/>
                <w:szCs w:val="20"/>
              </w:rPr>
              <w:t>91</w:t>
            </w:r>
          </w:p>
        </w:tc>
        <w:tc>
          <w:tcPr>
            <w:tcW w:w="703" w:type="dxa"/>
          </w:tcPr>
          <w:p w:rsidR="00AF06AA" w:rsidRPr="00157AD1" w:rsidRDefault="00AF06AA" w:rsidP="002E2D9F">
            <w:pPr>
              <w:jc w:val="center"/>
              <w:rPr>
                <w:rFonts w:ascii="Century" w:hAnsi="Century"/>
                <w:b/>
                <w:sz w:val="18"/>
                <w:szCs w:val="20"/>
              </w:rPr>
            </w:pPr>
            <w:r>
              <w:rPr>
                <w:rFonts w:ascii="Century" w:hAnsi="Century"/>
                <w:b/>
                <w:sz w:val="18"/>
                <w:szCs w:val="20"/>
              </w:rPr>
              <w:t>91</w:t>
            </w:r>
          </w:p>
        </w:tc>
        <w:tc>
          <w:tcPr>
            <w:tcW w:w="701" w:type="dxa"/>
          </w:tcPr>
          <w:p w:rsidR="00AF06AA" w:rsidRPr="00157AD1" w:rsidRDefault="00AF06AA" w:rsidP="002E2D9F">
            <w:pPr>
              <w:jc w:val="center"/>
              <w:rPr>
                <w:rFonts w:ascii="Century" w:hAnsi="Century"/>
                <w:b/>
                <w:sz w:val="18"/>
                <w:szCs w:val="20"/>
              </w:rPr>
            </w:pPr>
            <w:r>
              <w:rPr>
                <w:rFonts w:ascii="Century" w:hAnsi="Century"/>
                <w:b/>
                <w:sz w:val="18"/>
                <w:szCs w:val="20"/>
              </w:rPr>
              <w:t>92</w:t>
            </w:r>
          </w:p>
        </w:tc>
        <w:tc>
          <w:tcPr>
            <w:tcW w:w="702" w:type="dxa"/>
          </w:tcPr>
          <w:p w:rsidR="00AF06AA" w:rsidRPr="00157AD1" w:rsidRDefault="00AF06AA" w:rsidP="002E2D9F">
            <w:pPr>
              <w:jc w:val="center"/>
              <w:rPr>
                <w:rFonts w:ascii="Century" w:hAnsi="Century"/>
                <w:b/>
                <w:sz w:val="18"/>
                <w:szCs w:val="20"/>
              </w:rPr>
            </w:pPr>
            <w:r>
              <w:rPr>
                <w:rFonts w:ascii="Century" w:hAnsi="Century"/>
                <w:b/>
                <w:sz w:val="18"/>
                <w:szCs w:val="20"/>
              </w:rPr>
              <w:t>96</w:t>
            </w:r>
          </w:p>
        </w:tc>
        <w:tc>
          <w:tcPr>
            <w:tcW w:w="722" w:type="dxa"/>
          </w:tcPr>
          <w:p w:rsidR="00AF06AA" w:rsidRPr="00157AD1" w:rsidRDefault="00AF06AA" w:rsidP="002E2D9F">
            <w:pPr>
              <w:jc w:val="center"/>
              <w:rPr>
                <w:rFonts w:ascii="Century" w:hAnsi="Century"/>
                <w:b/>
                <w:sz w:val="18"/>
                <w:szCs w:val="20"/>
              </w:rPr>
            </w:pPr>
            <w:r>
              <w:rPr>
                <w:rFonts w:ascii="Century" w:hAnsi="Century"/>
                <w:b/>
                <w:sz w:val="18"/>
                <w:szCs w:val="20"/>
              </w:rPr>
              <w:t>92</w:t>
            </w:r>
          </w:p>
        </w:tc>
        <w:tc>
          <w:tcPr>
            <w:tcW w:w="722" w:type="dxa"/>
          </w:tcPr>
          <w:p w:rsidR="00AF06AA" w:rsidRPr="00761BC3" w:rsidRDefault="00AF06AA" w:rsidP="002E2D9F">
            <w:pPr>
              <w:jc w:val="center"/>
              <w:rPr>
                <w:rFonts w:ascii="Century" w:hAnsi="Century"/>
                <w:b/>
                <w:sz w:val="20"/>
                <w:szCs w:val="20"/>
              </w:rPr>
            </w:pPr>
            <w:r>
              <w:rPr>
                <w:rFonts w:ascii="Century" w:hAnsi="Century"/>
                <w:b/>
                <w:sz w:val="20"/>
                <w:szCs w:val="20"/>
              </w:rPr>
              <w:t>92</w:t>
            </w:r>
          </w:p>
        </w:tc>
        <w:tc>
          <w:tcPr>
            <w:tcW w:w="702" w:type="dxa"/>
          </w:tcPr>
          <w:p w:rsidR="00AF06AA" w:rsidRPr="00761BC3" w:rsidRDefault="00AF06AA" w:rsidP="002E2D9F">
            <w:pPr>
              <w:jc w:val="center"/>
              <w:rPr>
                <w:rFonts w:ascii="Century" w:hAnsi="Century"/>
                <w:b/>
                <w:sz w:val="20"/>
                <w:szCs w:val="20"/>
              </w:rPr>
            </w:pPr>
            <w:r>
              <w:rPr>
                <w:rFonts w:ascii="Century" w:hAnsi="Century"/>
                <w:b/>
                <w:sz w:val="20"/>
                <w:szCs w:val="20"/>
              </w:rPr>
              <w:t>95</w:t>
            </w:r>
          </w:p>
        </w:tc>
        <w:tc>
          <w:tcPr>
            <w:tcW w:w="709" w:type="dxa"/>
          </w:tcPr>
          <w:p w:rsidR="00AF06AA" w:rsidRPr="00761BC3" w:rsidRDefault="00AF06AA" w:rsidP="002E2D9F">
            <w:pPr>
              <w:jc w:val="center"/>
              <w:rPr>
                <w:rFonts w:ascii="Century" w:hAnsi="Century"/>
                <w:b/>
                <w:sz w:val="20"/>
                <w:szCs w:val="20"/>
              </w:rPr>
            </w:pPr>
            <w:r>
              <w:rPr>
                <w:rFonts w:ascii="Century" w:hAnsi="Century"/>
                <w:b/>
                <w:sz w:val="20"/>
                <w:szCs w:val="20"/>
              </w:rPr>
              <w:t>94</w:t>
            </w:r>
          </w:p>
        </w:tc>
        <w:tc>
          <w:tcPr>
            <w:tcW w:w="709" w:type="dxa"/>
          </w:tcPr>
          <w:p w:rsidR="00AF06AA" w:rsidRDefault="00AF06AA" w:rsidP="002E2D9F">
            <w:pPr>
              <w:jc w:val="center"/>
              <w:rPr>
                <w:rFonts w:ascii="Century" w:hAnsi="Century"/>
                <w:b/>
                <w:sz w:val="20"/>
                <w:szCs w:val="20"/>
              </w:rPr>
            </w:pPr>
            <w:r>
              <w:rPr>
                <w:rFonts w:ascii="Century" w:hAnsi="Century"/>
                <w:b/>
                <w:sz w:val="20"/>
                <w:szCs w:val="20"/>
              </w:rPr>
              <w:t>96</w:t>
            </w:r>
          </w:p>
        </w:tc>
        <w:tc>
          <w:tcPr>
            <w:tcW w:w="709" w:type="dxa"/>
          </w:tcPr>
          <w:p w:rsidR="00AF06AA" w:rsidRDefault="00AF06AA" w:rsidP="002E2D9F">
            <w:pPr>
              <w:jc w:val="center"/>
              <w:rPr>
                <w:rFonts w:ascii="Century" w:hAnsi="Century"/>
                <w:b/>
                <w:sz w:val="20"/>
                <w:szCs w:val="20"/>
              </w:rPr>
            </w:pPr>
            <w:r>
              <w:rPr>
                <w:rFonts w:ascii="Century" w:hAnsi="Century"/>
                <w:b/>
                <w:sz w:val="20"/>
                <w:szCs w:val="20"/>
              </w:rPr>
              <w:t>90</w:t>
            </w:r>
          </w:p>
        </w:tc>
      </w:tr>
      <w:tr w:rsidR="00AF06AA" w:rsidTr="005A0DFF">
        <w:trPr>
          <w:jc w:val="center"/>
        </w:trPr>
        <w:tc>
          <w:tcPr>
            <w:tcW w:w="1336" w:type="dxa"/>
          </w:tcPr>
          <w:p w:rsidR="00AF06AA" w:rsidRPr="00157AD1" w:rsidRDefault="00AF06AA" w:rsidP="002E2D9F">
            <w:pPr>
              <w:jc w:val="both"/>
              <w:rPr>
                <w:rFonts w:ascii="Century" w:hAnsi="Century"/>
                <w:b/>
                <w:sz w:val="16"/>
              </w:rPr>
            </w:pPr>
            <w:r w:rsidRPr="00157AD1">
              <w:rPr>
                <w:rFonts w:ascii="Century" w:hAnsi="Century"/>
                <w:b/>
                <w:sz w:val="16"/>
              </w:rPr>
              <w:t>MEDIANE</w:t>
            </w:r>
          </w:p>
        </w:tc>
        <w:tc>
          <w:tcPr>
            <w:tcW w:w="751" w:type="dxa"/>
          </w:tcPr>
          <w:p w:rsidR="00AF06AA" w:rsidRPr="00157AD1" w:rsidRDefault="00AF06AA" w:rsidP="002E2D9F">
            <w:pPr>
              <w:jc w:val="center"/>
              <w:rPr>
                <w:rFonts w:ascii="Century" w:hAnsi="Century"/>
                <w:b/>
                <w:sz w:val="18"/>
                <w:szCs w:val="20"/>
              </w:rPr>
            </w:pPr>
            <w:r>
              <w:rPr>
                <w:rFonts w:ascii="Century" w:hAnsi="Century"/>
                <w:b/>
                <w:sz w:val="18"/>
                <w:szCs w:val="20"/>
              </w:rPr>
              <w:t>95</w:t>
            </w:r>
          </w:p>
        </w:tc>
        <w:tc>
          <w:tcPr>
            <w:tcW w:w="703" w:type="dxa"/>
          </w:tcPr>
          <w:p w:rsidR="00AF06AA" w:rsidRPr="00157AD1" w:rsidRDefault="00AF06AA" w:rsidP="002E2D9F">
            <w:pPr>
              <w:jc w:val="center"/>
              <w:rPr>
                <w:rFonts w:ascii="Century" w:hAnsi="Century"/>
                <w:b/>
                <w:sz w:val="18"/>
                <w:szCs w:val="20"/>
              </w:rPr>
            </w:pPr>
            <w:r>
              <w:rPr>
                <w:rFonts w:ascii="Century" w:hAnsi="Century"/>
                <w:b/>
                <w:sz w:val="18"/>
                <w:szCs w:val="20"/>
              </w:rPr>
              <w:t>93 ,5</w:t>
            </w:r>
          </w:p>
        </w:tc>
        <w:tc>
          <w:tcPr>
            <w:tcW w:w="701" w:type="dxa"/>
          </w:tcPr>
          <w:p w:rsidR="00AF06AA" w:rsidRPr="00157AD1" w:rsidRDefault="00AF06AA" w:rsidP="002E2D9F">
            <w:pPr>
              <w:jc w:val="center"/>
              <w:rPr>
                <w:rFonts w:ascii="Century" w:hAnsi="Century"/>
                <w:b/>
                <w:sz w:val="18"/>
                <w:szCs w:val="20"/>
              </w:rPr>
            </w:pPr>
            <w:r>
              <w:rPr>
                <w:rFonts w:ascii="Century" w:hAnsi="Century"/>
                <w:b/>
                <w:sz w:val="18"/>
                <w:szCs w:val="20"/>
              </w:rPr>
              <w:t>92</w:t>
            </w:r>
          </w:p>
        </w:tc>
        <w:tc>
          <w:tcPr>
            <w:tcW w:w="702" w:type="dxa"/>
          </w:tcPr>
          <w:p w:rsidR="00AF06AA" w:rsidRPr="00157AD1" w:rsidRDefault="00AF06AA" w:rsidP="002E2D9F">
            <w:pPr>
              <w:jc w:val="center"/>
              <w:rPr>
                <w:rFonts w:ascii="Century" w:hAnsi="Century"/>
                <w:b/>
                <w:sz w:val="18"/>
                <w:szCs w:val="20"/>
              </w:rPr>
            </w:pPr>
            <w:r>
              <w:rPr>
                <w:rFonts w:ascii="Century" w:hAnsi="Century"/>
                <w:b/>
                <w:sz w:val="18"/>
                <w:szCs w:val="20"/>
              </w:rPr>
              <w:t>94,5</w:t>
            </w:r>
          </w:p>
        </w:tc>
        <w:tc>
          <w:tcPr>
            <w:tcW w:w="722" w:type="dxa"/>
          </w:tcPr>
          <w:p w:rsidR="00AF06AA" w:rsidRPr="00157AD1" w:rsidRDefault="00AF06AA" w:rsidP="002E2D9F">
            <w:pPr>
              <w:jc w:val="center"/>
              <w:rPr>
                <w:rFonts w:ascii="Century" w:hAnsi="Century"/>
                <w:b/>
                <w:sz w:val="18"/>
                <w:szCs w:val="20"/>
              </w:rPr>
            </w:pPr>
            <w:r>
              <w:rPr>
                <w:rFonts w:ascii="Century" w:hAnsi="Century"/>
                <w:b/>
                <w:sz w:val="18"/>
                <w:szCs w:val="20"/>
              </w:rPr>
              <w:t>93,5</w:t>
            </w:r>
          </w:p>
        </w:tc>
        <w:tc>
          <w:tcPr>
            <w:tcW w:w="722" w:type="dxa"/>
          </w:tcPr>
          <w:p w:rsidR="00AF06AA" w:rsidRPr="00761BC3" w:rsidRDefault="00AF06AA" w:rsidP="002E2D9F">
            <w:pPr>
              <w:jc w:val="center"/>
              <w:rPr>
                <w:rFonts w:ascii="Century" w:hAnsi="Century"/>
                <w:b/>
                <w:sz w:val="20"/>
                <w:szCs w:val="20"/>
              </w:rPr>
            </w:pPr>
            <w:r>
              <w:rPr>
                <w:rFonts w:ascii="Century" w:hAnsi="Century"/>
                <w:b/>
                <w:sz w:val="20"/>
                <w:szCs w:val="20"/>
              </w:rPr>
              <w:t>93,3</w:t>
            </w:r>
          </w:p>
        </w:tc>
        <w:tc>
          <w:tcPr>
            <w:tcW w:w="702" w:type="dxa"/>
          </w:tcPr>
          <w:p w:rsidR="00AF06AA" w:rsidRPr="001B7130" w:rsidRDefault="00AF06AA" w:rsidP="002E2D9F">
            <w:pPr>
              <w:jc w:val="center"/>
              <w:rPr>
                <w:rFonts w:ascii="Century" w:hAnsi="Century"/>
                <w:b/>
                <w:sz w:val="20"/>
                <w:szCs w:val="20"/>
              </w:rPr>
            </w:pPr>
            <w:r w:rsidRPr="001B7130">
              <w:rPr>
                <w:rFonts w:ascii="Century" w:hAnsi="Century"/>
                <w:b/>
                <w:sz w:val="20"/>
                <w:szCs w:val="20"/>
              </w:rPr>
              <w:t>96,5</w:t>
            </w:r>
          </w:p>
        </w:tc>
        <w:tc>
          <w:tcPr>
            <w:tcW w:w="709" w:type="dxa"/>
          </w:tcPr>
          <w:p w:rsidR="00AF06AA" w:rsidRPr="001B7130" w:rsidRDefault="00AF06AA" w:rsidP="002E2D9F">
            <w:pPr>
              <w:jc w:val="center"/>
              <w:rPr>
                <w:rFonts w:ascii="Century" w:hAnsi="Century"/>
                <w:b/>
                <w:sz w:val="20"/>
                <w:szCs w:val="20"/>
              </w:rPr>
            </w:pPr>
            <w:r w:rsidRPr="001B7130">
              <w:rPr>
                <w:rFonts w:ascii="Century" w:hAnsi="Century"/>
                <w:b/>
                <w:sz w:val="20"/>
                <w:szCs w:val="20"/>
              </w:rPr>
              <w:t>93,5</w:t>
            </w:r>
          </w:p>
        </w:tc>
        <w:tc>
          <w:tcPr>
            <w:tcW w:w="709" w:type="dxa"/>
          </w:tcPr>
          <w:p w:rsidR="00AF06AA" w:rsidRPr="001B7130" w:rsidRDefault="00AF06AA" w:rsidP="002E2D9F">
            <w:pPr>
              <w:jc w:val="center"/>
              <w:rPr>
                <w:rFonts w:ascii="Century" w:hAnsi="Century"/>
                <w:b/>
                <w:sz w:val="20"/>
                <w:szCs w:val="20"/>
              </w:rPr>
            </w:pPr>
            <w:r>
              <w:rPr>
                <w:rFonts w:ascii="Century" w:hAnsi="Century"/>
                <w:b/>
                <w:sz w:val="20"/>
                <w:szCs w:val="20"/>
              </w:rPr>
              <w:t>96</w:t>
            </w:r>
          </w:p>
        </w:tc>
        <w:tc>
          <w:tcPr>
            <w:tcW w:w="709" w:type="dxa"/>
          </w:tcPr>
          <w:p w:rsidR="00AF06AA" w:rsidRPr="001B7130" w:rsidRDefault="00AF06AA" w:rsidP="002E2D9F">
            <w:pPr>
              <w:jc w:val="center"/>
              <w:rPr>
                <w:rFonts w:ascii="Century" w:hAnsi="Century"/>
                <w:b/>
                <w:sz w:val="20"/>
                <w:szCs w:val="20"/>
              </w:rPr>
            </w:pPr>
            <w:r>
              <w:rPr>
                <w:rFonts w:ascii="Century" w:hAnsi="Century"/>
                <w:b/>
                <w:sz w:val="20"/>
                <w:szCs w:val="20"/>
              </w:rPr>
              <w:t>83,5</w:t>
            </w:r>
          </w:p>
        </w:tc>
      </w:tr>
    </w:tbl>
    <w:p w:rsidR="00F201D5" w:rsidRPr="002178F2" w:rsidRDefault="00F201D5" w:rsidP="00157AD1">
      <w:pPr>
        <w:spacing w:after="0"/>
        <w:rPr>
          <w:rFonts w:ascii="Century" w:hAnsi="Century"/>
          <w:color w:val="000000"/>
          <w:sz w:val="6"/>
          <w:szCs w:val="14"/>
        </w:rPr>
      </w:pPr>
    </w:p>
    <w:p w:rsidR="00776682" w:rsidRDefault="002178F2" w:rsidP="00F15DE0">
      <w:pPr>
        <w:spacing w:after="0"/>
        <w:jc w:val="both"/>
        <w:rPr>
          <w:rFonts w:ascii="Century" w:hAnsi="Century"/>
          <w:color w:val="000000"/>
          <w:sz w:val="2"/>
          <w:szCs w:val="14"/>
        </w:rPr>
      </w:pPr>
      <w:r>
        <w:rPr>
          <w:rFonts w:ascii="Century" w:hAnsi="Century"/>
          <w:b/>
          <w:sz w:val="18"/>
        </w:rPr>
        <w:t xml:space="preserve"> </w:t>
      </w:r>
      <w:r>
        <w:rPr>
          <w:rFonts w:ascii="Century" w:hAnsi="Century"/>
          <w:color w:val="000000"/>
          <w:szCs w:val="14"/>
        </w:rPr>
        <w:t xml:space="preserve">  </w:t>
      </w:r>
    </w:p>
    <w:p w:rsidR="002178F2" w:rsidRPr="002178F2" w:rsidRDefault="002178F2" w:rsidP="00F15DE0">
      <w:pPr>
        <w:spacing w:after="0"/>
        <w:jc w:val="both"/>
        <w:rPr>
          <w:rFonts w:ascii="Century" w:hAnsi="Century"/>
          <w:b/>
          <w:sz w:val="2"/>
        </w:rPr>
      </w:pPr>
    </w:p>
    <w:p w:rsidR="005A0DFF" w:rsidRDefault="004401C8" w:rsidP="00F15DE0">
      <w:pPr>
        <w:spacing w:after="0"/>
        <w:jc w:val="both"/>
        <w:rPr>
          <w:rFonts w:ascii="Century" w:hAnsi="Century"/>
          <w:b/>
          <w:color w:val="000000"/>
          <w:sz w:val="18"/>
          <w:szCs w:val="14"/>
        </w:rPr>
      </w:pPr>
      <w:r>
        <w:rPr>
          <w:rFonts w:ascii="Century" w:hAnsi="Century"/>
          <w:b/>
          <w:color w:val="000000"/>
          <w:sz w:val="18"/>
          <w:szCs w:val="14"/>
        </w:rPr>
        <w:t xml:space="preserve">     </w:t>
      </w:r>
    </w:p>
    <w:p w:rsidR="00E91688" w:rsidRDefault="00E91688" w:rsidP="005A0DFF">
      <w:pPr>
        <w:spacing w:after="0"/>
        <w:jc w:val="center"/>
        <w:rPr>
          <w:rFonts w:ascii="Century" w:hAnsi="Century"/>
          <w:b/>
          <w:color w:val="000000"/>
          <w:sz w:val="18"/>
          <w:szCs w:val="14"/>
        </w:rPr>
      </w:pPr>
      <w:r w:rsidRPr="0027154B">
        <w:rPr>
          <w:rFonts w:ascii="Century" w:hAnsi="Century"/>
          <w:b/>
          <w:color w:val="000000"/>
          <w:sz w:val="18"/>
          <w:szCs w:val="14"/>
        </w:rPr>
        <w:t>TAUX DE COVERTURE</w:t>
      </w:r>
      <w:r>
        <w:rPr>
          <w:rFonts w:ascii="Century" w:hAnsi="Century"/>
          <w:b/>
          <w:color w:val="000000"/>
          <w:sz w:val="18"/>
          <w:szCs w:val="14"/>
        </w:rPr>
        <w:t xml:space="preserve"> EFFECTIVE PEV/CPC</w:t>
      </w:r>
    </w:p>
    <w:p w:rsidR="005A0DFF" w:rsidRDefault="005A0DFF" w:rsidP="00F15DE0">
      <w:pPr>
        <w:spacing w:after="0"/>
        <w:jc w:val="both"/>
        <w:rPr>
          <w:rFonts w:ascii="Century" w:hAnsi="Century"/>
          <w:b/>
          <w:color w:val="000000"/>
          <w:sz w:val="18"/>
          <w:szCs w:val="14"/>
        </w:rPr>
      </w:pPr>
    </w:p>
    <w:p w:rsidR="00E91688" w:rsidRPr="001E5E4D" w:rsidRDefault="00E91688" w:rsidP="00F15DE0">
      <w:pPr>
        <w:spacing w:after="0"/>
        <w:jc w:val="both"/>
        <w:rPr>
          <w:rFonts w:ascii="Century" w:hAnsi="Century"/>
          <w:color w:val="000000"/>
          <w:sz w:val="4"/>
          <w:szCs w:val="14"/>
        </w:rPr>
      </w:pPr>
    </w:p>
    <w:tbl>
      <w:tblPr>
        <w:tblStyle w:val="Grilledutableau"/>
        <w:tblW w:w="4193" w:type="dxa"/>
        <w:jc w:val="center"/>
        <w:tblInd w:w="573" w:type="dxa"/>
        <w:tblLook w:val="04A0" w:firstRow="1" w:lastRow="0" w:firstColumn="1" w:lastColumn="0" w:noHBand="0" w:noVBand="1"/>
      </w:tblPr>
      <w:tblGrid>
        <w:gridCol w:w="1461"/>
        <w:gridCol w:w="708"/>
        <w:gridCol w:w="675"/>
        <w:gridCol w:w="674"/>
        <w:gridCol w:w="675"/>
      </w:tblGrid>
      <w:tr w:rsidR="00E91688" w:rsidTr="005A0DFF">
        <w:trPr>
          <w:jc w:val="center"/>
        </w:trPr>
        <w:tc>
          <w:tcPr>
            <w:tcW w:w="1336" w:type="dxa"/>
            <w:vMerge w:val="restart"/>
          </w:tcPr>
          <w:p w:rsidR="00E91688" w:rsidRPr="00776682" w:rsidRDefault="00E91688" w:rsidP="003C3B46">
            <w:pPr>
              <w:jc w:val="both"/>
              <w:rPr>
                <w:rFonts w:ascii="Century" w:hAnsi="Century"/>
                <w:b/>
                <w:sz w:val="18"/>
              </w:rPr>
            </w:pPr>
          </w:p>
          <w:p w:rsidR="00E91688" w:rsidRPr="00776682" w:rsidRDefault="00E91688" w:rsidP="003C3B46">
            <w:pPr>
              <w:jc w:val="both"/>
              <w:rPr>
                <w:rFonts w:ascii="Century" w:hAnsi="Century"/>
                <w:b/>
                <w:sz w:val="18"/>
              </w:rPr>
            </w:pPr>
            <w:r w:rsidRPr="00776682">
              <w:rPr>
                <w:rFonts w:ascii="Century" w:hAnsi="Century"/>
                <w:b/>
                <w:sz w:val="18"/>
              </w:rPr>
              <w:t>DISTRICTS</w:t>
            </w:r>
          </w:p>
        </w:tc>
        <w:tc>
          <w:tcPr>
            <w:tcW w:w="1454" w:type="dxa"/>
            <w:gridSpan w:val="2"/>
          </w:tcPr>
          <w:p w:rsidR="00E91688" w:rsidRPr="00776682" w:rsidRDefault="00E91688" w:rsidP="003C3B46">
            <w:pPr>
              <w:jc w:val="center"/>
              <w:rPr>
                <w:rFonts w:ascii="Century" w:hAnsi="Century"/>
                <w:b/>
                <w:color w:val="000000"/>
                <w:sz w:val="18"/>
                <w:szCs w:val="14"/>
              </w:rPr>
            </w:pPr>
            <w:r w:rsidRPr="00776682">
              <w:rPr>
                <w:rFonts w:ascii="Century" w:hAnsi="Century"/>
                <w:b/>
                <w:color w:val="000000"/>
                <w:sz w:val="18"/>
                <w:szCs w:val="14"/>
              </w:rPr>
              <w:t>PEV</w:t>
            </w:r>
          </w:p>
        </w:tc>
        <w:tc>
          <w:tcPr>
            <w:tcW w:w="1403" w:type="dxa"/>
            <w:gridSpan w:val="2"/>
          </w:tcPr>
          <w:p w:rsidR="00E91688" w:rsidRPr="00776682" w:rsidRDefault="00E91688" w:rsidP="003C3B46">
            <w:pPr>
              <w:jc w:val="center"/>
              <w:rPr>
                <w:rFonts w:ascii="Century" w:hAnsi="Century"/>
                <w:b/>
                <w:color w:val="000000"/>
                <w:sz w:val="18"/>
                <w:szCs w:val="14"/>
              </w:rPr>
            </w:pPr>
            <w:r w:rsidRPr="00776682">
              <w:rPr>
                <w:rFonts w:ascii="Century" w:hAnsi="Century"/>
                <w:b/>
                <w:color w:val="000000"/>
                <w:sz w:val="18"/>
                <w:szCs w:val="14"/>
              </w:rPr>
              <w:t>CPC</w:t>
            </w:r>
          </w:p>
        </w:tc>
      </w:tr>
      <w:tr w:rsidR="00E91688" w:rsidTr="005A0DFF">
        <w:trPr>
          <w:jc w:val="center"/>
        </w:trPr>
        <w:tc>
          <w:tcPr>
            <w:tcW w:w="1336" w:type="dxa"/>
            <w:vMerge/>
          </w:tcPr>
          <w:p w:rsidR="00E91688" w:rsidRPr="00776682" w:rsidRDefault="00E91688" w:rsidP="003C3B46">
            <w:pPr>
              <w:jc w:val="both"/>
              <w:rPr>
                <w:rFonts w:ascii="Century" w:hAnsi="Century"/>
                <w:b/>
                <w:sz w:val="18"/>
              </w:rPr>
            </w:pPr>
          </w:p>
        </w:tc>
        <w:tc>
          <w:tcPr>
            <w:tcW w:w="751" w:type="dxa"/>
          </w:tcPr>
          <w:p w:rsidR="00E91688" w:rsidRPr="00157AD1" w:rsidRDefault="00E91688" w:rsidP="003C3B46">
            <w:pPr>
              <w:jc w:val="center"/>
              <w:rPr>
                <w:rFonts w:ascii="Century" w:hAnsi="Century"/>
                <w:b/>
                <w:sz w:val="18"/>
                <w:szCs w:val="20"/>
              </w:rPr>
            </w:pPr>
            <w:r w:rsidRPr="00157AD1">
              <w:rPr>
                <w:rFonts w:ascii="Century" w:hAnsi="Century"/>
                <w:b/>
                <w:sz w:val="18"/>
                <w:szCs w:val="20"/>
              </w:rPr>
              <w:t>2016</w:t>
            </w:r>
          </w:p>
        </w:tc>
        <w:tc>
          <w:tcPr>
            <w:tcW w:w="703" w:type="dxa"/>
          </w:tcPr>
          <w:p w:rsidR="00E91688" w:rsidRPr="00157AD1" w:rsidRDefault="00E91688" w:rsidP="003C3B46">
            <w:pPr>
              <w:jc w:val="center"/>
              <w:rPr>
                <w:rFonts w:ascii="Century" w:hAnsi="Century"/>
                <w:b/>
                <w:sz w:val="18"/>
                <w:szCs w:val="20"/>
              </w:rPr>
            </w:pPr>
            <w:r w:rsidRPr="00157AD1">
              <w:rPr>
                <w:rFonts w:ascii="Century" w:hAnsi="Century"/>
                <w:b/>
                <w:sz w:val="18"/>
                <w:szCs w:val="20"/>
              </w:rPr>
              <w:t>2017</w:t>
            </w:r>
          </w:p>
        </w:tc>
        <w:tc>
          <w:tcPr>
            <w:tcW w:w="701" w:type="dxa"/>
          </w:tcPr>
          <w:p w:rsidR="00E91688" w:rsidRPr="00157AD1" w:rsidRDefault="00E91688" w:rsidP="003C3B46">
            <w:pPr>
              <w:jc w:val="center"/>
              <w:rPr>
                <w:rFonts w:ascii="Century" w:hAnsi="Century"/>
                <w:b/>
                <w:sz w:val="18"/>
                <w:szCs w:val="20"/>
              </w:rPr>
            </w:pPr>
            <w:r w:rsidRPr="00157AD1">
              <w:rPr>
                <w:rFonts w:ascii="Century" w:hAnsi="Century"/>
                <w:b/>
                <w:sz w:val="18"/>
                <w:szCs w:val="20"/>
              </w:rPr>
              <w:t>2016</w:t>
            </w:r>
          </w:p>
        </w:tc>
        <w:tc>
          <w:tcPr>
            <w:tcW w:w="702" w:type="dxa"/>
          </w:tcPr>
          <w:p w:rsidR="00E91688" w:rsidRPr="00157AD1" w:rsidRDefault="00E91688" w:rsidP="003C3B46">
            <w:pPr>
              <w:jc w:val="center"/>
              <w:rPr>
                <w:rFonts w:ascii="Century" w:hAnsi="Century"/>
                <w:b/>
                <w:sz w:val="18"/>
                <w:szCs w:val="20"/>
              </w:rPr>
            </w:pPr>
            <w:r w:rsidRPr="00157AD1">
              <w:rPr>
                <w:rFonts w:ascii="Century" w:hAnsi="Century"/>
                <w:b/>
                <w:sz w:val="18"/>
                <w:szCs w:val="20"/>
              </w:rPr>
              <w:t>2017</w:t>
            </w:r>
          </w:p>
        </w:tc>
      </w:tr>
      <w:tr w:rsidR="00E91688" w:rsidTr="005A0DFF">
        <w:trPr>
          <w:jc w:val="center"/>
        </w:trPr>
        <w:tc>
          <w:tcPr>
            <w:tcW w:w="1336" w:type="dxa"/>
          </w:tcPr>
          <w:p w:rsidR="00E91688" w:rsidRPr="00776682" w:rsidRDefault="00E91688" w:rsidP="003C3B46">
            <w:pPr>
              <w:jc w:val="both"/>
              <w:rPr>
                <w:rFonts w:ascii="Century" w:hAnsi="Century"/>
                <w:b/>
                <w:sz w:val="18"/>
              </w:rPr>
            </w:pPr>
            <w:r w:rsidRPr="00776682">
              <w:rPr>
                <w:rFonts w:ascii="Century" w:hAnsi="Century"/>
                <w:b/>
                <w:sz w:val="18"/>
              </w:rPr>
              <w:lastRenderedPageBreak/>
              <w:t>BEYLA</w:t>
            </w:r>
          </w:p>
        </w:tc>
        <w:tc>
          <w:tcPr>
            <w:tcW w:w="751" w:type="dxa"/>
          </w:tcPr>
          <w:p w:rsidR="00E91688" w:rsidRPr="00157AD1" w:rsidRDefault="008E63C5" w:rsidP="003C3B46">
            <w:pPr>
              <w:jc w:val="center"/>
              <w:rPr>
                <w:rFonts w:ascii="Century" w:hAnsi="Century"/>
                <w:b/>
                <w:sz w:val="18"/>
                <w:szCs w:val="20"/>
              </w:rPr>
            </w:pPr>
            <w:r>
              <w:rPr>
                <w:rFonts w:ascii="Century" w:hAnsi="Century"/>
                <w:b/>
                <w:sz w:val="18"/>
                <w:szCs w:val="20"/>
              </w:rPr>
              <w:t>66</w:t>
            </w:r>
          </w:p>
        </w:tc>
        <w:tc>
          <w:tcPr>
            <w:tcW w:w="703" w:type="dxa"/>
          </w:tcPr>
          <w:p w:rsidR="00E91688" w:rsidRPr="00157AD1" w:rsidRDefault="008E63C5" w:rsidP="003C3B46">
            <w:pPr>
              <w:jc w:val="center"/>
              <w:rPr>
                <w:rFonts w:ascii="Century" w:hAnsi="Century"/>
                <w:b/>
                <w:sz w:val="18"/>
                <w:szCs w:val="20"/>
              </w:rPr>
            </w:pPr>
            <w:r>
              <w:rPr>
                <w:rFonts w:ascii="Century" w:hAnsi="Century"/>
                <w:b/>
                <w:sz w:val="18"/>
                <w:szCs w:val="20"/>
              </w:rPr>
              <w:t>73</w:t>
            </w:r>
          </w:p>
        </w:tc>
        <w:tc>
          <w:tcPr>
            <w:tcW w:w="701" w:type="dxa"/>
          </w:tcPr>
          <w:p w:rsidR="00E91688" w:rsidRPr="00157AD1" w:rsidRDefault="008E63C5" w:rsidP="003C3B46">
            <w:pPr>
              <w:jc w:val="center"/>
              <w:rPr>
                <w:rFonts w:ascii="Century" w:hAnsi="Century"/>
                <w:b/>
                <w:sz w:val="18"/>
                <w:szCs w:val="20"/>
              </w:rPr>
            </w:pPr>
            <w:r>
              <w:rPr>
                <w:rFonts w:ascii="Century" w:hAnsi="Century"/>
                <w:b/>
                <w:sz w:val="18"/>
                <w:szCs w:val="20"/>
              </w:rPr>
              <w:t>14</w:t>
            </w:r>
          </w:p>
        </w:tc>
        <w:tc>
          <w:tcPr>
            <w:tcW w:w="702" w:type="dxa"/>
          </w:tcPr>
          <w:p w:rsidR="00E91688" w:rsidRPr="00157AD1" w:rsidRDefault="008E63C5" w:rsidP="003C3B46">
            <w:pPr>
              <w:jc w:val="center"/>
              <w:rPr>
                <w:rFonts w:ascii="Century" w:hAnsi="Century"/>
                <w:b/>
                <w:sz w:val="18"/>
                <w:szCs w:val="20"/>
              </w:rPr>
            </w:pPr>
            <w:r>
              <w:rPr>
                <w:rFonts w:ascii="Century" w:hAnsi="Century"/>
                <w:b/>
                <w:sz w:val="18"/>
                <w:szCs w:val="20"/>
              </w:rPr>
              <w:t>21</w:t>
            </w:r>
          </w:p>
        </w:tc>
      </w:tr>
      <w:tr w:rsidR="00E91688" w:rsidTr="005A0DFF">
        <w:trPr>
          <w:jc w:val="center"/>
        </w:trPr>
        <w:tc>
          <w:tcPr>
            <w:tcW w:w="1336" w:type="dxa"/>
          </w:tcPr>
          <w:p w:rsidR="00E91688" w:rsidRPr="00776682" w:rsidRDefault="00E91688" w:rsidP="003C3B46">
            <w:pPr>
              <w:jc w:val="both"/>
              <w:rPr>
                <w:rFonts w:ascii="Century" w:hAnsi="Century"/>
                <w:b/>
                <w:sz w:val="18"/>
              </w:rPr>
            </w:pPr>
            <w:r w:rsidRPr="00776682">
              <w:rPr>
                <w:rFonts w:ascii="Century" w:hAnsi="Century"/>
                <w:b/>
                <w:sz w:val="18"/>
              </w:rPr>
              <w:t>GUECKEDOU</w:t>
            </w:r>
          </w:p>
        </w:tc>
        <w:tc>
          <w:tcPr>
            <w:tcW w:w="751" w:type="dxa"/>
          </w:tcPr>
          <w:p w:rsidR="00E91688" w:rsidRPr="00157AD1" w:rsidRDefault="00E91688" w:rsidP="003C3B46">
            <w:pPr>
              <w:jc w:val="center"/>
              <w:rPr>
                <w:rFonts w:ascii="Century" w:hAnsi="Century"/>
                <w:b/>
                <w:sz w:val="18"/>
                <w:szCs w:val="20"/>
              </w:rPr>
            </w:pPr>
            <w:r>
              <w:rPr>
                <w:rFonts w:ascii="Century" w:hAnsi="Century"/>
                <w:b/>
                <w:sz w:val="18"/>
                <w:szCs w:val="20"/>
              </w:rPr>
              <w:t>89</w:t>
            </w:r>
          </w:p>
        </w:tc>
        <w:tc>
          <w:tcPr>
            <w:tcW w:w="703" w:type="dxa"/>
          </w:tcPr>
          <w:p w:rsidR="00E91688" w:rsidRPr="00157AD1" w:rsidRDefault="00E91688" w:rsidP="003C3B46">
            <w:pPr>
              <w:jc w:val="center"/>
              <w:rPr>
                <w:rFonts w:ascii="Century" w:hAnsi="Century"/>
                <w:b/>
                <w:sz w:val="18"/>
                <w:szCs w:val="20"/>
              </w:rPr>
            </w:pPr>
            <w:r>
              <w:rPr>
                <w:rFonts w:ascii="Century" w:hAnsi="Century"/>
                <w:b/>
                <w:sz w:val="18"/>
                <w:szCs w:val="20"/>
              </w:rPr>
              <w:t>92</w:t>
            </w:r>
          </w:p>
        </w:tc>
        <w:tc>
          <w:tcPr>
            <w:tcW w:w="701" w:type="dxa"/>
          </w:tcPr>
          <w:p w:rsidR="00E91688" w:rsidRPr="00157AD1" w:rsidRDefault="00E91688" w:rsidP="003C3B46">
            <w:pPr>
              <w:jc w:val="center"/>
              <w:rPr>
                <w:rFonts w:ascii="Century" w:hAnsi="Century"/>
                <w:b/>
                <w:sz w:val="18"/>
                <w:szCs w:val="20"/>
              </w:rPr>
            </w:pPr>
            <w:r>
              <w:rPr>
                <w:rFonts w:ascii="Century" w:hAnsi="Century"/>
                <w:b/>
                <w:sz w:val="18"/>
                <w:szCs w:val="20"/>
              </w:rPr>
              <w:t>35</w:t>
            </w:r>
          </w:p>
        </w:tc>
        <w:tc>
          <w:tcPr>
            <w:tcW w:w="702" w:type="dxa"/>
          </w:tcPr>
          <w:p w:rsidR="00E91688" w:rsidRPr="00157AD1" w:rsidRDefault="00E91688" w:rsidP="003C3B46">
            <w:pPr>
              <w:jc w:val="center"/>
              <w:rPr>
                <w:rFonts w:ascii="Century" w:hAnsi="Century"/>
                <w:b/>
                <w:sz w:val="18"/>
                <w:szCs w:val="20"/>
              </w:rPr>
            </w:pPr>
            <w:r>
              <w:rPr>
                <w:rFonts w:ascii="Century" w:hAnsi="Century"/>
                <w:b/>
                <w:sz w:val="18"/>
                <w:szCs w:val="20"/>
              </w:rPr>
              <w:t>33</w:t>
            </w:r>
          </w:p>
        </w:tc>
      </w:tr>
      <w:tr w:rsidR="00E91688" w:rsidTr="005A0DFF">
        <w:trPr>
          <w:jc w:val="center"/>
        </w:trPr>
        <w:tc>
          <w:tcPr>
            <w:tcW w:w="1336" w:type="dxa"/>
          </w:tcPr>
          <w:p w:rsidR="00E91688" w:rsidRPr="00776682" w:rsidRDefault="00E91688" w:rsidP="003C3B46">
            <w:pPr>
              <w:jc w:val="both"/>
              <w:rPr>
                <w:rFonts w:ascii="Century" w:hAnsi="Century"/>
                <w:b/>
                <w:sz w:val="18"/>
              </w:rPr>
            </w:pPr>
            <w:r w:rsidRPr="00776682">
              <w:rPr>
                <w:rFonts w:ascii="Century" w:hAnsi="Century"/>
                <w:b/>
                <w:sz w:val="18"/>
              </w:rPr>
              <w:t>LOLA</w:t>
            </w:r>
          </w:p>
        </w:tc>
        <w:tc>
          <w:tcPr>
            <w:tcW w:w="751" w:type="dxa"/>
          </w:tcPr>
          <w:p w:rsidR="00E91688" w:rsidRPr="00157AD1" w:rsidRDefault="008E63C5" w:rsidP="003C3B46">
            <w:pPr>
              <w:jc w:val="center"/>
              <w:rPr>
                <w:rFonts w:ascii="Century" w:hAnsi="Century"/>
                <w:b/>
                <w:sz w:val="18"/>
                <w:szCs w:val="20"/>
              </w:rPr>
            </w:pPr>
            <w:r>
              <w:rPr>
                <w:rFonts w:ascii="Century" w:hAnsi="Century"/>
                <w:b/>
                <w:sz w:val="18"/>
                <w:szCs w:val="20"/>
              </w:rPr>
              <w:t>83</w:t>
            </w:r>
          </w:p>
        </w:tc>
        <w:tc>
          <w:tcPr>
            <w:tcW w:w="703" w:type="dxa"/>
          </w:tcPr>
          <w:p w:rsidR="00E91688" w:rsidRPr="00157AD1" w:rsidRDefault="008E63C5" w:rsidP="003C3B46">
            <w:pPr>
              <w:jc w:val="center"/>
              <w:rPr>
                <w:rFonts w:ascii="Century" w:hAnsi="Century"/>
                <w:b/>
                <w:sz w:val="18"/>
                <w:szCs w:val="20"/>
              </w:rPr>
            </w:pPr>
            <w:r>
              <w:rPr>
                <w:rFonts w:ascii="Century" w:hAnsi="Century"/>
                <w:b/>
                <w:sz w:val="18"/>
                <w:szCs w:val="20"/>
              </w:rPr>
              <w:t>69</w:t>
            </w:r>
          </w:p>
        </w:tc>
        <w:tc>
          <w:tcPr>
            <w:tcW w:w="701" w:type="dxa"/>
          </w:tcPr>
          <w:p w:rsidR="00E91688" w:rsidRPr="00157AD1" w:rsidRDefault="008E63C5" w:rsidP="003C3B46">
            <w:pPr>
              <w:jc w:val="center"/>
              <w:rPr>
                <w:rFonts w:ascii="Century" w:hAnsi="Century"/>
                <w:b/>
                <w:sz w:val="18"/>
                <w:szCs w:val="20"/>
              </w:rPr>
            </w:pPr>
            <w:r>
              <w:rPr>
                <w:rFonts w:ascii="Century" w:hAnsi="Century"/>
                <w:b/>
                <w:sz w:val="18"/>
                <w:szCs w:val="20"/>
              </w:rPr>
              <w:t>12</w:t>
            </w:r>
          </w:p>
        </w:tc>
        <w:tc>
          <w:tcPr>
            <w:tcW w:w="702" w:type="dxa"/>
          </w:tcPr>
          <w:p w:rsidR="00E91688" w:rsidRPr="00157AD1" w:rsidRDefault="008E63C5" w:rsidP="003C3B46">
            <w:pPr>
              <w:jc w:val="center"/>
              <w:rPr>
                <w:rFonts w:ascii="Century" w:hAnsi="Century"/>
                <w:b/>
                <w:sz w:val="18"/>
                <w:szCs w:val="20"/>
              </w:rPr>
            </w:pPr>
            <w:r>
              <w:rPr>
                <w:rFonts w:ascii="Century" w:hAnsi="Century"/>
                <w:b/>
                <w:sz w:val="18"/>
                <w:szCs w:val="20"/>
              </w:rPr>
              <w:t>15</w:t>
            </w:r>
          </w:p>
        </w:tc>
      </w:tr>
      <w:tr w:rsidR="00E91688" w:rsidTr="005A0DFF">
        <w:trPr>
          <w:jc w:val="center"/>
        </w:trPr>
        <w:tc>
          <w:tcPr>
            <w:tcW w:w="1336" w:type="dxa"/>
          </w:tcPr>
          <w:p w:rsidR="00E91688" w:rsidRPr="00776682" w:rsidRDefault="00E91688" w:rsidP="003C3B46">
            <w:pPr>
              <w:jc w:val="both"/>
              <w:rPr>
                <w:rFonts w:ascii="Century" w:hAnsi="Century"/>
                <w:b/>
                <w:sz w:val="18"/>
              </w:rPr>
            </w:pPr>
            <w:r w:rsidRPr="00776682">
              <w:rPr>
                <w:rFonts w:ascii="Century" w:hAnsi="Century"/>
                <w:b/>
                <w:sz w:val="18"/>
              </w:rPr>
              <w:t>MACENTA</w:t>
            </w:r>
          </w:p>
        </w:tc>
        <w:tc>
          <w:tcPr>
            <w:tcW w:w="751" w:type="dxa"/>
          </w:tcPr>
          <w:p w:rsidR="00E91688" w:rsidRPr="00157AD1" w:rsidRDefault="008E63C5" w:rsidP="003C3B46">
            <w:pPr>
              <w:jc w:val="center"/>
              <w:rPr>
                <w:rFonts w:ascii="Century" w:hAnsi="Century"/>
                <w:b/>
                <w:sz w:val="18"/>
                <w:szCs w:val="20"/>
              </w:rPr>
            </w:pPr>
            <w:r>
              <w:rPr>
                <w:rFonts w:ascii="Century" w:hAnsi="Century"/>
                <w:b/>
                <w:sz w:val="18"/>
                <w:szCs w:val="20"/>
              </w:rPr>
              <w:t>88</w:t>
            </w:r>
          </w:p>
        </w:tc>
        <w:tc>
          <w:tcPr>
            <w:tcW w:w="703" w:type="dxa"/>
          </w:tcPr>
          <w:p w:rsidR="00E91688" w:rsidRPr="00157AD1" w:rsidRDefault="008E63C5" w:rsidP="003C3B46">
            <w:pPr>
              <w:jc w:val="center"/>
              <w:rPr>
                <w:rFonts w:ascii="Century" w:hAnsi="Century"/>
                <w:b/>
                <w:sz w:val="18"/>
                <w:szCs w:val="20"/>
              </w:rPr>
            </w:pPr>
            <w:r>
              <w:rPr>
                <w:rFonts w:ascii="Century" w:hAnsi="Century"/>
                <w:b/>
                <w:sz w:val="18"/>
                <w:szCs w:val="20"/>
              </w:rPr>
              <w:t>94</w:t>
            </w:r>
          </w:p>
        </w:tc>
        <w:tc>
          <w:tcPr>
            <w:tcW w:w="701" w:type="dxa"/>
          </w:tcPr>
          <w:p w:rsidR="00E91688" w:rsidRPr="00157AD1" w:rsidRDefault="008E63C5" w:rsidP="003C3B46">
            <w:pPr>
              <w:jc w:val="center"/>
              <w:rPr>
                <w:rFonts w:ascii="Century" w:hAnsi="Century"/>
                <w:b/>
                <w:sz w:val="18"/>
                <w:szCs w:val="20"/>
              </w:rPr>
            </w:pPr>
            <w:r>
              <w:rPr>
                <w:rFonts w:ascii="Century" w:hAnsi="Century"/>
                <w:b/>
                <w:sz w:val="18"/>
                <w:szCs w:val="20"/>
              </w:rPr>
              <w:t>21</w:t>
            </w:r>
          </w:p>
        </w:tc>
        <w:tc>
          <w:tcPr>
            <w:tcW w:w="702" w:type="dxa"/>
          </w:tcPr>
          <w:p w:rsidR="00E91688" w:rsidRPr="00157AD1" w:rsidRDefault="008E63C5" w:rsidP="003C3B46">
            <w:pPr>
              <w:jc w:val="center"/>
              <w:rPr>
                <w:rFonts w:ascii="Century" w:hAnsi="Century"/>
                <w:b/>
                <w:sz w:val="18"/>
                <w:szCs w:val="20"/>
              </w:rPr>
            </w:pPr>
            <w:r>
              <w:rPr>
                <w:rFonts w:ascii="Century" w:hAnsi="Century"/>
                <w:b/>
                <w:sz w:val="18"/>
                <w:szCs w:val="20"/>
              </w:rPr>
              <w:t>14</w:t>
            </w:r>
          </w:p>
        </w:tc>
      </w:tr>
      <w:tr w:rsidR="00E91688" w:rsidTr="005A0DFF">
        <w:trPr>
          <w:jc w:val="center"/>
        </w:trPr>
        <w:tc>
          <w:tcPr>
            <w:tcW w:w="1336" w:type="dxa"/>
          </w:tcPr>
          <w:p w:rsidR="00E91688" w:rsidRPr="00776682" w:rsidRDefault="00E91688" w:rsidP="003C3B46">
            <w:pPr>
              <w:jc w:val="both"/>
              <w:rPr>
                <w:rFonts w:ascii="Century" w:hAnsi="Century"/>
                <w:b/>
                <w:sz w:val="18"/>
              </w:rPr>
            </w:pPr>
            <w:r w:rsidRPr="00776682">
              <w:rPr>
                <w:rFonts w:ascii="Century" w:hAnsi="Century"/>
                <w:b/>
                <w:sz w:val="18"/>
              </w:rPr>
              <w:t>N’ZEREKORE</w:t>
            </w:r>
          </w:p>
        </w:tc>
        <w:tc>
          <w:tcPr>
            <w:tcW w:w="751" w:type="dxa"/>
          </w:tcPr>
          <w:p w:rsidR="00E91688" w:rsidRPr="00157AD1" w:rsidRDefault="00E91688" w:rsidP="003C3B46">
            <w:pPr>
              <w:jc w:val="center"/>
              <w:rPr>
                <w:rFonts w:ascii="Century" w:hAnsi="Century"/>
                <w:b/>
                <w:sz w:val="18"/>
                <w:szCs w:val="20"/>
              </w:rPr>
            </w:pPr>
            <w:r>
              <w:rPr>
                <w:rFonts w:ascii="Century" w:hAnsi="Century"/>
                <w:b/>
                <w:sz w:val="18"/>
                <w:szCs w:val="20"/>
              </w:rPr>
              <w:t>93</w:t>
            </w:r>
          </w:p>
        </w:tc>
        <w:tc>
          <w:tcPr>
            <w:tcW w:w="703" w:type="dxa"/>
          </w:tcPr>
          <w:p w:rsidR="00E91688" w:rsidRPr="00157AD1" w:rsidRDefault="00E91688" w:rsidP="003C3B46">
            <w:pPr>
              <w:jc w:val="center"/>
              <w:rPr>
                <w:rFonts w:ascii="Century" w:hAnsi="Century"/>
                <w:b/>
                <w:sz w:val="18"/>
                <w:szCs w:val="20"/>
              </w:rPr>
            </w:pPr>
            <w:r>
              <w:rPr>
                <w:rFonts w:ascii="Century" w:hAnsi="Century"/>
                <w:b/>
                <w:sz w:val="18"/>
                <w:szCs w:val="20"/>
              </w:rPr>
              <w:t>90</w:t>
            </w:r>
          </w:p>
        </w:tc>
        <w:tc>
          <w:tcPr>
            <w:tcW w:w="701" w:type="dxa"/>
          </w:tcPr>
          <w:p w:rsidR="00E91688" w:rsidRPr="00157AD1" w:rsidRDefault="008E63C5" w:rsidP="003C3B46">
            <w:pPr>
              <w:jc w:val="center"/>
              <w:rPr>
                <w:rFonts w:ascii="Century" w:hAnsi="Century"/>
                <w:b/>
                <w:sz w:val="18"/>
                <w:szCs w:val="20"/>
              </w:rPr>
            </w:pPr>
            <w:r>
              <w:rPr>
                <w:rFonts w:ascii="Century" w:hAnsi="Century"/>
                <w:b/>
                <w:sz w:val="18"/>
                <w:szCs w:val="20"/>
              </w:rPr>
              <w:t>15</w:t>
            </w:r>
          </w:p>
        </w:tc>
        <w:tc>
          <w:tcPr>
            <w:tcW w:w="702" w:type="dxa"/>
          </w:tcPr>
          <w:p w:rsidR="00E91688" w:rsidRPr="00157AD1" w:rsidRDefault="008E63C5" w:rsidP="003C3B46">
            <w:pPr>
              <w:jc w:val="center"/>
              <w:rPr>
                <w:rFonts w:ascii="Century" w:hAnsi="Century"/>
                <w:b/>
                <w:sz w:val="18"/>
                <w:szCs w:val="20"/>
              </w:rPr>
            </w:pPr>
            <w:r>
              <w:rPr>
                <w:rFonts w:ascii="Century" w:hAnsi="Century"/>
                <w:b/>
                <w:sz w:val="18"/>
                <w:szCs w:val="20"/>
              </w:rPr>
              <w:t>19</w:t>
            </w:r>
          </w:p>
        </w:tc>
      </w:tr>
      <w:tr w:rsidR="00E91688" w:rsidTr="005A0DFF">
        <w:trPr>
          <w:jc w:val="center"/>
        </w:trPr>
        <w:tc>
          <w:tcPr>
            <w:tcW w:w="1336" w:type="dxa"/>
          </w:tcPr>
          <w:p w:rsidR="00E91688" w:rsidRPr="00776682" w:rsidRDefault="00E91688" w:rsidP="003C3B46">
            <w:pPr>
              <w:jc w:val="both"/>
              <w:rPr>
                <w:rFonts w:ascii="Century" w:hAnsi="Century"/>
                <w:b/>
                <w:sz w:val="18"/>
              </w:rPr>
            </w:pPr>
            <w:r w:rsidRPr="00776682">
              <w:rPr>
                <w:rFonts w:ascii="Century" w:hAnsi="Century"/>
                <w:b/>
                <w:sz w:val="18"/>
              </w:rPr>
              <w:t>YOMOU</w:t>
            </w:r>
          </w:p>
        </w:tc>
        <w:tc>
          <w:tcPr>
            <w:tcW w:w="751" w:type="dxa"/>
          </w:tcPr>
          <w:p w:rsidR="00E91688" w:rsidRPr="00157AD1" w:rsidRDefault="00E91688" w:rsidP="003C3B46">
            <w:pPr>
              <w:jc w:val="center"/>
              <w:rPr>
                <w:rFonts w:ascii="Century" w:hAnsi="Century"/>
                <w:b/>
                <w:sz w:val="18"/>
                <w:szCs w:val="20"/>
              </w:rPr>
            </w:pPr>
            <w:r>
              <w:rPr>
                <w:rFonts w:ascii="Century" w:hAnsi="Century"/>
                <w:b/>
                <w:sz w:val="18"/>
                <w:szCs w:val="20"/>
              </w:rPr>
              <w:t>96</w:t>
            </w:r>
          </w:p>
        </w:tc>
        <w:tc>
          <w:tcPr>
            <w:tcW w:w="703" w:type="dxa"/>
          </w:tcPr>
          <w:p w:rsidR="00E91688" w:rsidRPr="00157AD1" w:rsidRDefault="00E91688" w:rsidP="003C3B46">
            <w:pPr>
              <w:jc w:val="center"/>
              <w:rPr>
                <w:rFonts w:ascii="Century" w:hAnsi="Century"/>
                <w:b/>
                <w:sz w:val="18"/>
                <w:szCs w:val="20"/>
              </w:rPr>
            </w:pPr>
            <w:r>
              <w:rPr>
                <w:rFonts w:ascii="Century" w:hAnsi="Century"/>
                <w:b/>
                <w:sz w:val="18"/>
                <w:szCs w:val="20"/>
              </w:rPr>
              <w:t>86</w:t>
            </w:r>
          </w:p>
        </w:tc>
        <w:tc>
          <w:tcPr>
            <w:tcW w:w="701" w:type="dxa"/>
          </w:tcPr>
          <w:p w:rsidR="00E91688" w:rsidRPr="00157AD1" w:rsidRDefault="008E63C5" w:rsidP="003C3B46">
            <w:pPr>
              <w:jc w:val="center"/>
              <w:rPr>
                <w:rFonts w:ascii="Century" w:hAnsi="Century"/>
                <w:b/>
                <w:sz w:val="18"/>
                <w:szCs w:val="20"/>
              </w:rPr>
            </w:pPr>
            <w:r>
              <w:rPr>
                <w:rFonts w:ascii="Century" w:hAnsi="Century"/>
                <w:b/>
                <w:sz w:val="18"/>
                <w:szCs w:val="20"/>
              </w:rPr>
              <w:t>19</w:t>
            </w:r>
          </w:p>
        </w:tc>
        <w:tc>
          <w:tcPr>
            <w:tcW w:w="702" w:type="dxa"/>
          </w:tcPr>
          <w:p w:rsidR="00E91688" w:rsidRPr="00157AD1" w:rsidRDefault="008E63C5" w:rsidP="003C3B46">
            <w:pPr>
              <w:jc w:val="center"/>
              <w:rPr>
                <w:rFonts w:ascii="Century" w:hAnsi="Century"/>
                <w:b/>
                <w:sz w:val="18"/>
                <w:szCs w:val="20"/>
              </w:rPr>
            </w:pPr>
            <w:r>
              <w:rPr>
                <w:rFonts w:ascii="Century" w:hAnsi="Century"/>
                <w:b/>
                <w:sz w:val="18"/>
                <w:szCs w:val="20"/>
              </w:rPr>
              <w:t>19</w:t>
            </w:r>
          </w:p>
        </w:tc>
      </w:tr>
      <w:tr w:rsidR="00E91688" w:rsidTr="005A0DFF">
        <w:trPr>
          <w:jc w:val="center"/>
        </w:trPr>
        <w:tc>
          <w:tcPr>
            <w:tcW w:w="1336" w:type="dxa"/>
          </w:tcPr>
          <w:p w:rsidR="00E91688" w:rsidRPr="00776682" w:rsidRDefault="00E91688" w:rsidP="003C3B46">
            <w:pPr>
              <w:jc w:val="both"/>
              <w:rPr>
                <w:rFonts w:ascii="Century" w:hAnsi="Century"/>
                <w:b/>
                <w:sz w:val="18"/>
              </w:rPr>
            </w:pPr>
            <w:r w:rsidRPr="00776682">
              <w:rPr>
                <w:rFonts w:ascii="Century" w:hAnsi="Century"/>
                <w:b/>
                <w:sz w:val="18"/>
              </w:rPr>
              <w:t>MEDIANE</w:t>
            </w:r>
          </w:p>
        </w:tc>
        <w:tc>
          <w:tcPr>
            <w:tcW w:w="751" w:type="dxa"/>
          </w:tcPr>
          <w:p w:rsidR="00E91688" w:rsidRPr="00157AD1" w:rsidRDefault="008E63C5" w:rsidP="003C3B46">
            <w:pPr>
              <w:jc w:val="center"/>
              <w:rPr>
                <w:rFonts w:ascii="Century" w:hAnsi="Century"/>
                <w:b/>
                <w:sz w:val="18"/>
                <w:szCs w:val="20"/>
              </w:rPr>
            </w:pPr>
            <w:r>
              <w:rPr>
                <w:rFonts w:ascii="Century" w:hAnsi="Century"/>
                <w:b/>
                <w:sz w:val="18"/>
                <w:szCs w:val="20"/>
              </w:rPr>
              <w:t>88,5</w:t>
            </w:r>
          </w:p>
        </w:tc>
        <w:tc>
          <w:tcPr>
            <w:tcW w:w="703" w:type="dxa"/>
          </w:tcPr>
          <w:p w:rsidR="00E91688" w:rsidRPr="00157AD1" w:rsidRDefault="008E63C5" w:rsidP="003C3B46">
            <w:pPr>
              <w:jc w:val="center"/>
              <w:rPr>
                <w:rFonts w:ascii="Century" w:hAnsi="Century"/>
                <w:b/>
                <w:sz w:val="18"/>
                <w:szCs w:val="20"/>
              </w:rPr>
            </w:pPr>
            <w:r>
              <w:rPr>
                <w:rFonts w:ascii="Century" w:hAnsi="Century"/>
                <w:b/>
                <w:sz w:val="18"/>
                <w:szCs w:val="20"/>
              </w:rPr>
              <w:t>88</w:t>
            </w:r>
          </w:p>
        </w:tc>
        <w:tc>
          <w:tcPr>
            <w:tcW w:w="701" w:type="dxa"/>
          </w:tcPr>
          <w:p w:rsidR="00E91688" w:rsidRPr="00157AD1" w:rsidRDefault="008E63C5" w:rsidP="003C3B46">
            <w:pPr>
              <w:jc w:val="center"/>
              <w:rPr>
                <w:rFonts w:ascii="Century" w:hAnsi="Century"/>
                <w:b/>
                <w:sz w:val="18"/>
                <w:szCs w:val="20"/>
              </w:rPr>
            </w:pPr>
            <w:r>
              <w:rPr>
                <w:rFonts w:ascii="Century" w:hAnsi="Century"/>
                <w:b/>
                <w:sz w:val="18"/>
                <w:szCs w:val="20"/>
              </w:rPr>
              <w:t>17</w:t>
            </w:r>
          </w:p>
        </w:tc>
        <w:tc>
          <w:tcPr>
            <w:tcW w:w="702" w:type="dxa"/>
          </w:tcPr>
          <w:p w:rsidR="00E91688" w:rsidRPr="00157AD1" w:rsidRDefault="008E63C5" w:rsidP="003C3B46">
            <w:pPr>
              <w:jc w:val="center"/>
              <w:rPr>
                <w:rFonts w:ascii="Century" w:hAnsi="Century"/>
                <w:b/>
                <w:sz w:val="18"/>
                <w:szCs w:val="20"/>
              </w:rPr>
            </w:pPr>
            <w:r>
              <w:rPr>
                <w:rFonts w:ascii="Century" w:hAnsi="Century"/>
                <w:b/>
                <w:sz w:val="18"/>
                <w:szCs w:val="20"/>
              </w:rPr>
              <w:t>19</w:t>
            </w:r>
          </w:p>
        </w:tc>
      </w:tr>
    </w:tbl>
    <w:p w:rsidR="00E91688" w:rsidRPr="00776682" w:rsidRDefault="00E91688" w:rsidP="00F15DE0">
      <w:pPr>
        <w:spacing w:after="0"/>
        <w:jc w:val="both"/>
        <w:rPr>
          <w:rFonts w:ascii="Century" w:hAnsi="Century"/>
          <w:color w:val="000000"/>
          <w:sz w:val="10"/>
          <w:szCs w:val="14"/>
        </w:rPr>
      </w:pPr>
    </w:p>
    <w:p w:rsidR="00C85290" w:rsidRPr="001E5E4D" w:rsidRDefault="00C85290" w:rsidP="00F15DE0">
      <w:pPr>
        <w:spacing w:after="0"/>
        <w:jc w:val="both"/>
        <w:rPr>
          <w:rFonts w:ascii="Century" w:hAnsi="Century"/>
          <w:color w:val="000000"/>
          <w:sz w:val="2"/>
          <w:szCs w:val="14"/>
        </w:rPr>
      </w:pPr>
    </w:p>
    <w:p w:rsidR="005A0DFF" w:rsidRDefault="002E2D9F" w:rsidP="00776682">
      <w:pPr>
        <w:spacing w:after="0"/>
        <w:rPr>
          <w:rFonts w:ascii="Century" w:hAnsi="Century"/>
          <w:b/>
          <w:color w:val="000000"/>
          <w:sz w:val="18"/>
          <w:szCs w:val="14"/>
        </w:rPr>
      </w:pPr>
      <w:r>
        <w:rPr>
          <w:rFonts w:ascii="Century" w:hAnsi="Century"/>
          <w:b/>
          <w:color w:val="000000"/>
          <w:sz w:val="18"/>
          <w:szCs w:val="14"/>
        </w:rPr>
        <w:t xml:space="preserve">                </w:t>
      </w:r>
    </w:p>
    <w:p w:rsidR="005A0DFF" w:rsidRDefault="005A0DFF">
      <w:pPr>
        <w:rPr>
          <w:rFonts w:ascii="Century" w:hAnsi="Century"/>
          <w:b/>
          <w:color w:val="000000"/>
          <w:sz w:val="18"/>
          <w:szCs w:val="14"/>
        </w:rPr>
      </w:pPr>
      <w:r>
        <w:rPr>
          <w:rFonts w:ascii="Century" w:hAnsi="Century"/>
          <w:b/>
          <w:color w:val="000000"/>
          <w:sz w:val="18"/>
          <w:szCs w:val="14"/>
        </w:rPr>
        <w:br w:type="page"/>
      </w:r>
    </w:p>
    <w:p w:rsidR="005A5E80" w:rsidRDefault="002E2D9F" w:rsidP="005A0DFF">
      <w:pPr>
        <w:spacing w:after="0"/>
        <w:jc w:val="center"/>
        <w:rPr>
          <w:rFonts w:ascii="Century" w:hAnsi="Century"/>
          <w:b/>
          <w:color w:val="000000"/>
          <w:sz w:val="18"/>
          <w:szCs w:val="14"/>
        </w:rPr>
      </w:pPr>
      <w:r>
        <w:rPr>
          <w:rFonts w:ascii="Century" w:hAnsi="Century"/>
          <w:b/>
          <w:color w:val="000000"/>
          <w:sz w:val="18"/>
          <w:szCs w:val="14"/>
        </w:rPr>
        <w:lastRenderedPageBreak/>
        <w:t xml:space="preserve">TAUX DE COUVERTURE EFFECTIVE </w:t>
      </w:r>
      <w:r w:rsidR="005A5E80" w:rsidRPr="00104B38">
        <w:rPr>
          <w:rFonts w:ascii="Century" w:hAnsi="Century"/>
          <w:b/>
          <w:color w:val="000000"/>
          <w:sz w:val="18"/>
          <w:szCs w:val="14"/>
        </w:rPr>
        <w:t xml:space="preserve"> </w:t>
      </w:r>
      <w:r w:rsidR="00104B38" w:rsidRPr="00104B38">
        <w:rPr>
          <w:rFonts w:ascii="Century" w:hAnsi="Century"/>
          <w:b/>
          <w:color w:val="000000"/>
          <w:sz w:val="18"/>
          <w:szCs w:val="14"/>
        </w:rPr>
        <w:t xml:space="preserve">DE LA </w:t>
      </w:r>
      <w:r w:rsidR="00823DCC">
        <w:rPr>
          <w:rFonts w:ascii="Century" w:hAnsi="Century"/>
          <w:b/>
          <w:color w:val="000000"/>
          <w:sz w:val="18"/>
          <w:szCs w:val="14"/>
        </w:rPr>
        <w:t xml:space="preserve">PEC DE LA </w:t>
      </w:r>
      <w:r w:rsidR="00104B38" w:rsidRPr="00104B38">
        <w:rPr>
          <w:rFonts w:ascii="Century" w:hAnsi="Century"/>
          <w:b/>
          <w:color w:val="000000"/>
          <w:sz w:val="18"/>
          <w:szCs w:val="14"/>
        </w:rPr>
        <w:t xml:space="preserve">MAS </w:t>
      </w:r>
      <w:r w:rsidR="005A5E80" w:rsidRPr="00104B38">
        <w:rPr>
          <w:rFonts w:ascii="Century" w:hAnsi="Century"/>
          <w:b/>
          <w:color w:val="000000"/>
          <w:sz w:val="18"/>
          <w:szCs w:val="14"/>
        </w:rPr>
        <w:t>DANS LES CRENAS</w:t>
      </w:r>
    </w:p>
    <w:p w:rsidR="005A0DFF" w:rsidRPr="00104B38" w:rsidRDefault="005A0DFF" w:rsidP="00776682">
      <w:pPr>
        <w:spacing w:after="0"/>
        <w:rPr>
          <w:rFonts w:ascii="Century" w:hAnsi="Century"/>
          <w:b/>
          <w:color w:val="000000"/>
          <w:sz w:val="20"/>
          <w:szCs w:val="14"/>
        </w:rPr>
      </w:pPr>
    </w:p>
    <w:p w:rsidR="005A5E80" w:rsidRPr="005A5E80" w:rsidRDefault="005A5E80" w:rsidP="00157AD1">
      <w:pPr>
        <w:spacing w:after="0"/>
        <w:rPr>
          <w:rFonts w:ascii="Century" w:hAnsi="Century"/>
          <w:color w:val="000000"/>
          <w:sz w:val="8"/>
          <w:szCs w:val="14"/>
        </w:rPr>
      </w:pPr>
    </w:p>
    <w:tbl>
      <w:tblPr>
        <w:tblStyle w:val="Grilledutableau"/>
        <w:tblW w:w="2775" w:type="dxa"/>
        <w:jc w:val="center"/>
        <w:tblInd w:w="2314" w:type="dxa"/>
        <w:tblLook w:val="04A0" w:firstRow="1" w:lastRow="0" w:firstColumn="1" w:lastColumn="0" w:noHBand="0" w:noVBand="1"/>
      </w:tblPr>
      <w:tblGrid>
        <w:gridCol w:w="1461"/>
        <w:gridCol w:w="666"/>
        <w:gridCol w:w="648"/>
      </w:tblGrid>
      <w:tr w:rsidR="00243F0D" w:rsidTr="005A0DFF">
        <w:trPr>
          <w:jc w:val="center"/>
        </w:trPr>
        <w:tc>
          <w:tcPr>
            <w:tcW w:w="1461" w:type="dxa"/>
            <w:vMerge w:val="restart"/>
          </w:tcPr>
          <w:p w:rsidR="00243F0D" w:rsidRPr="00157AD1" w:rsidRDefault="00243F0D" w:rsidP="003C3B46">
            <w:pPr>
              <w:jc w:val="both"/>
              <w:rPr>
                <w:rFonts w:ascii="Century" w:hAnsi="Century"/>
                <w:b/>
                <w:sz w:val="16"/>
              </w:rPr>
            </w:pPr>
          </w:p>
          <w:p w:rsidR="00243F0D" w:rsidRPr="00157AD1" w:rsidRDefault="00243F0D" w:rsidP="003C3B46">
            <w:pPr>
              <w:jc w:val="both"/>
              <w:rPr>
                <w:rFonts w:ascii="Century" w:hAnsi="Century"/>
                <w:b/>
                <w:sz w:val="16"/>
              </w:rPr>
            </w:pPr>
            <w:r w:rsidRPr="00157AD1">
              <w:rPr>
                <w:rFonts w:ascii="Century" w:hAnsi="Century"/>
                <w:b/>
                <w:sz w:val="16"/>
              </w:rPr>
              <w:t>DISTRICTS</w:t>
            </w:r>
          </w:p>
        </w:tc>
        <w:tc>
          <w:tcPr>
            <w:tcW w:w="1314" w:type="dxa"/>
            <w:gridSpan w:val="2"/>
          </w:tcPr>
          <w:p w:rsidR="00243F0D" w:rsidRPr="00776682" w:rsidRDefault="00243F0D" w:rsidP="003C3B46">
            <w:pPr>
              <w:jc w:val="center"/>
              <w:rPr>
                <w:rFonts w:ascii="Century" w:hAnsi="Century"/>
                <w:b/>
                <w:color w:val="000000"/>
                <w:sz w:val="20"/>
                <w:szCs w:val="14"/>
              </w:rPr>
            </w:pPr>
            <w:r w:rsidRPr="00776682">
              <w:rPr>
                <w:rFonts w:ascii="Century" w:hAnsi="Century"/>
                <w:b/>
                <w:color w:val="000000"/>
                <w:sz w:val="18"/>
                <w:szCs w:val="14"/>
              </w:rPr>
              <w:t>CE</w:t>
            </w:r>
          </w:p>
        </w:tc>
      </w:tr>
      <w:tr w:rsidR="00243F0D" w:rsidTr="005A0DFF">
        <w:trPr>
          <w:jc w:val="center"/>
        </w:trPr>
        <w:tc>
          <w:tcPr>
            <w:tcW w:w="1461" w:type="dxa"/>
            <w:vMerge/>
          </w:tcPr>
          <w:p w:rsidR="00243F0D" w:rsidRPr="00157AD1" w:rsidRDefault="00243F0D" w:rsidP="003C3B46">
            <w:pPr>
              <w:jc w:val="both"/>
              <w:rPr>
                <w:rFonts w:ascii="Century" w:hAnsi="Century"/>
                <w:b/>
                <w:sz w:val="16"/>
              </w:rPr>
            </w:pPr>
          </w:p>
        </w:tc>
        <w:tc>
          <w:tcPr>
            <w:tcW w:w="666" w:type="dxa"/>
          </w:tcPr>
          <w:p w:rsidR="00243F0D" w:rsidRPr="00157AD1" w:rsidRDefault="00243F0D" w:rsidP="003C3B46">
            <w:pPr>
              <w:jc w:val="center"/>
              <w:rPr>
                <w:rFonts w:ascii="Century" w:hAnsi="Century"/>
                <w:b/>
                <w:sz w:val="18"/>
                <w:szCs w:val="20"/>
              </w:rPr>
            </w:pPr>
            <w:r w:rsidRPr="00157AD1">
              <w:rPr>
                <w:rFonts w:ascii="Century" w:hAnsi="Century"/>
                <w:b/>
                <w:sz w:val="18"/>
                <w:szCs w:val="20"/>
              </w:rPr>
              <w:t>2016</w:t>
            </w:r>
          </w:p>
        </w:tc>
        <w:tc>
          <w:tcPr>
            <w:tcW w:w="648" w:type="dxa"/>
          </w:tcPr>
          <w:p w:rsidR="00243F0D" w:rsidRPr="00157AD1" w:rsidRDefault="00243F0D" w:rsidP="003C3B46">
            <w:pPr>
              <w:jc w:val="center"/>
              <w:rPr>
                <w:rFonts w:ascii="Century" w:hAnsi="Century"/>
                <w:b/>
                <w:sz w:val="18"/>
                <w:szCs w:val="20"/>
              </w:rPr>
            </w:pPr>
            <w:r w:rsidRPr="00157AD1">
              <w:rPr>
                <w:rFonts w:ascii="Century" w:hAnsi="Century"/>
                <w:b/>
                <w:sz w:val="18"/>
                <w:szCs w:val="20"/>
              </w:rPr>
              <w:t>2017</w:t>
            </w:r>
          </w:p>
        </w:tc>
      </w:tr>
      <w:tr w:rsidR="00243F0D" w:rsidRPr="00EB7B41" w:rsidTr="005A0DFF">
        <w:trPr>
          <w:jc w:val="center"/>
        </w:trPr>
        <w:tc>
          <w:tcPr>
            <w:tcW w:w="1461" w:type="dxa"/>
          </w:tcPr>
          <w:p w:rsidR="00243F0D" w:rsidRPr="00776682" w:rsidRDefault="00243F0D" w:rsidP="003C3B46">
            <w:pPr>
              <w:jc w:val="both"/>
              <w:rPr>
                <w:rFonts w:ascii="Century" w:hAnsi="Century"/>
                <w:b/>
                <w:sz w:val="18"/>
              </w:rPr>
            </w:pPr>
            <w:r w:rsidRPr="00776682">
              <w:rPr>
                <w:rFonts w:ascii="Century" w:hAnsi="Century"/>
                <w:b/>
                <w:sz w:val="18"/>
              </w:rPr>
              <w:t>BEYLA</w:t>
            </w:r>
          </w:p>
        </w:tc>
        <w:tc>
          <w:tcPr>
            <w:tcW w:w="666" w:type="dxa"/>
          </w:tcPr>
          <w:p w:rsidR="00243F0D" w:rsidRPr="00157AD1" w:rsidRDefault="00243F0D" w:rsidP="003C3B46">
            <w:pPr>
              <w:jc w:val="center"/>
              <w:rPr>
                <w:rFonts w:ascii="Century" w:hAnsi="Century"/>
                <w:b/>
                <w:sz w:val="18"/>
                <w:szCs w:val="20"/>
              </w:rPr>
            </w:pPr>
            <w:r>
              <w:rPr>
                <w:rFonts w:ascii="Century" w:hAnsi="Century"/>
                <w:b/>
                <w:sz w:val="18"/>
                <w:szCs w:val="20"/>
              </w:rPr>
              <w:t>3</w:t>
            </w:r>
          </w:p>
        </w:tc>
        <w:tc>
          <w:tcPr>
            <w:tcW w:w="648" w:type="dxa"/>
          </w:tcPr>
          <w:p w:rsidR="00243F0D" w:rsidRPr="00E2703C" w:rsidRDefault="00243F0D" w:rsidP="003C3B46">
            <w:pPr>
              <w:jc w:val="center"/>
              <w:rPr>
                <w:rFonts w:ascii="Century" w:hAnsi="Century"/>
                <w:b/>
                <w:sz w:val="18"/>
                <w:szCs w:val="20"/>
              </w:rPr>
            </w:pPr>
            <w:r w:rsidRPr="00E2703C">
              <w:rPr>
                <w:rFonts w:ascii="Century" w:hAnsi="Century"/>
                <w:b/>
                <w:sz w:val="18"/>
                <w:szCs w:val="20"/>
              </w:rPr>
              <w:t>0 ,23</w:t>
            </w:r>
          </w:p>
        </w:tc>
      </w:tr>
      <w:tr w:rsidR="00243F0D" w:rsidRPr="00EB7B41" w:rsidTr="005A0DFF">
        <w:trPr>
          <w:jc w:val="center"/>
        </w:trPr>
        <w:tc>
          <w:tcPr>
            <w:tcW w:w="1461" w:type="dxa"/>
          </w:tcPr>
          <w:p w:rsidR="00243F0D" w:rsidRPr="00E2703C" w:rsidRDefault="00243F0D" w:rsidP="003C3B46">
            <w:pPr>
              <w:jc w:val="both"/>
              <w:rPr>
                <w:rFonts w:ascii="Century" w:hAnsi="Century"/>
                <w:b/>
                <w:sz w:val="18"/>
              </w:rPr>
            </w:pPr>
            <w:r w:rsidRPr="00E2703C">
              <w:rPr>
                <w:rFonts w:ascii="Century" w:hAnsi="Century"/>
                <w:b/>
                <w:sz w:val="18"/>
              </w:rPr>
              <w:t>GUECKEDOU</w:t>
            </w:r>
          </w:p>
        </w:tc>
        <w:tc>
          <w:tcPr>
            <w:tcW w:w="666" w:type="dxa"/>
          </w:tcPr>
          <w:p w:rsidR="00243F0D" w:rsidRPr="00E2703C" w:rsidRDefault="00243F0D" w:rsidP="003C3B46">
            <w:pPr>
              <w:jc w:val="center"/>
              <w:rPr>
                <w:rFonts w:ascii="Century" w:hAnsi="Century"/>
                <w:b/>
                <w:sz w:val="18"/>
                <w:szCs w:val="20"/>
              </w:rPr>
            </w:pPr>
            <w:r w:rsidRPr="00E2703C">
              <w:rPr>
                <w:rFonts w:ascii="Century" w:hAnsi="Century"/>
                <w:b/>
                <w:sz w:val="18"/>
                <w:szCs w:val="20"/>
              </w:rPr>
              <w:t>9</w:t>
            </w:r>
          </w:p>
        </w:tc>
        <w:tc>
          <w:tcPr>
            <w:tcW w:w="648" w:type="dxa"/>
          </w:tcPr>
          <w:p w:rsidR="00243F0D" w:rsidRPr="00E2703C" w:rsidRDefault="00243F0D" w:rsidP="003C3B46">
            <w:pPr>
              <w:jc w:val="center"/>
              <w:rPr>
                <w:rFonts w:ascii="Century" w:hAnsi="Century"/>
                <w:b/>
                <w:sz w:val="18"/>
                <w:szCs w:val="20"/>
              </w:rPr>
            </w:pPr>
            <w:r w:rsidRPr="00E2703C">
              <w:rPr>
                <w:rFonts w:ascii="Century" w:hAnsi="Century"/>
                <w:b/>
                <w:sz w:val="18"/>
                <w:szCs w:val="20"/>
              </w:rPr>
              <w:t>2</w:t>
            </w:r>
          </w:p>
        </w:tc>
      </w:tr>
      <w:tr w:rsidR="00243F0D" w:rsidRPr="00EB7B41" w:rsidTr="005A0DFF">
        <w:trPr>
          <w:jc w:val="center"/>
        </w:trPr>
        <w:tc>
          <w:tcPr>
            <w:tcW w:w="1461" w:type="dxa"/>
          </w:tcPr>
          <w:p w:rsidR="00243F0D" w:rsidRPr="00E2703C" w:rsidRDefault="00243F0D" w:rsidP="003C3B46">
            <w:pPr>
              <w:jc w:val="both"/>
              <w:rPr>
                <w:rFonts w:ascii="Century" w:hAnsi="Century"/>
                <w:b/>
                <w:sz w:val="18"/>
              </w:rPr>
            </w:pPr>
            <w:r w:rsidRPr="00E2703C">
              <w:rPr>
                <w:rFonts w:ascii="Century" w:hAnsi="Century"/>
                <w:b/>
                <w:sz w:val="18"/>
              </w:rPr>
              <w:t>LOLA</w:t>
            </w:r>
          </w:p>
        </w:tc>
        <w:tc>
          <w:tcPr>
            <w:tcW w:w="666" w:type="dxa"/>
          </w:tcPr>
          <w:p w:rsidR="00243F0D" w:rsidRPr="00E2703C" w:rsidRDefault="00243F0D" w:rsidP="003C3B46">
            <w:pPr>
              <w:jc w:val="center"/>
              <w:rPr>
                <w:rFonts w:ascii="Century" w:hAnsi="Century"/>
                <w:b/>
                <w:sz w:val="18"/>
                <w:szCs w:val="20"/>
              </w:rPr>
            </w:pPr>
            <w:r w:rsidRPr="00E2703C">
              <w:rPr>
                <w:rFonts w:ascii="Century" w:hAnsi="Century"/>
                <w:b/>
                <w:sz w:val="18"/>
                <w:szCs w:val="20"/>
              </w:rPr>
              <w:t>1</w:t>
            </w:r>
          </w:p>
        </w:tc>
        <w:tc>
          <w:tcPr>
            <w:tcW w:w="648" w:type="dxa"/>
          </w:tcPr>
          <w:p w:rsidR="00243F0D" w:rsidRPr="00E2703C" w:rsidRDefault="00243F0D" w:rsidP="003C3B46">
            <w:pPr>
              <w:jc w:val="center"/>
              <w:rPr>
                <w:rFonts w:ascii="Century" w:hAnsi="Century"/>
                <w:b/>
                <w:sz w:val="18"/>
                <w:szCs w:val="20"/>
              </w:rPr>
            </w:pPr>
            <w:r w:rsidRPr="00E2703C">
              <w:rPr>
                <w:rFonts w:ascii="Century" w:hAnsi="Century"/>
                <w:b/>
                <w:sz w:val="18"/>
                <w:szCs w:val="20"/>
              </w:rPr>
              <w:t>0</w:t>
            </w:r>
          </w:p>
        </w:tc>
      </w:tr>
      <w:tr w:rsidR="00243F0D" w:rsidRPr="00EB7B41" w:rsidTr="005A0DFF">
        <w:trPr>
          <w:jc w:val="center"/>
        </w:trPr>
        <w:tc>
          <w:tcPr>
            <w:tcW w:w="1461" w:type="dxa"/>
          </w:tcPr>
          <w:p w:rsidR="00243F0D" w:rsidRPr="00E2703C" w:rsidRDefault="00243F0D" w:rsidP="003C3B46">
            <w:pPr>
              <w:jc w:val="both"/>
              <w:rPr>
                <w:rFonts w:ascii="Century" w:hAnsi="Century"/>
                <w:b/>
                <w:sz w:val="18"/>
              </w:rPr>
            </w:pPr>
            <w:r w:rsidRPr="00E2703C">
              <w:rPr>
                <w:rFonts w:ascii="Century" w:hAnsi="Century"/>
                <w:b/>
                <w:sz w:val="18"/>
              </w:rPr>
              <w:t>MACENTA</w:t>
            </w:r>
          </w:p>
        </w:tc>
        <w:tc>
          <w:tcPr>
            <w:tcW w:w="666" w:type="dxa"/>
          </w:tcPr>
          <w:p w:rsidR="00243F0D" w:rsidRPr="00E2703C" w:rsidRDefault="00243F0D" w:rsidP="003C3B46">
            <w:pPr>
              <w:jc w:val="center"/>
              <w:rPr>
                <w:rFonts w:ascii="Century" w:hAnsi="Century"/>
                <w:b/>
                <w:sz w:val="18"/>
                <w:szCs w:val="20"/>
              </w:rPr>
            </w:pPr>
            <w:r w:rsidRPr="00E2703C">
              <w:rPr>
                <w:rFonts w:ascii="Century" w:hAnsi="Century"/>
                <w:b/>
                <w:sz w:val="18"/>
                <w:szCs w:val="20"/>
              </w:rPr>
              <w:t>0</w:t>
            </w:r>
          </w:p>
        </w:tc>
        <w:tc>
          <w:tcPr>
            <w:tcW w:w="648" w:type="dxa"/>
          </w:tcPr>
          <w:p w:rsidR="00243F0D" w:rsidRPr="00E2703C" w:rsidRDefault="00243F0D" w:rsidP="003C3B46">
            <w:pPr>
              <w:jc w:val="center"/>
              <w:rPr>
                <w:rFonts w:ascii="Century" w:hAnsi="Century"/>
                <w:b/>
                <w:sz w:val="18"/>
                <w:szCs w:val="20"/>
              </w:rPr>
            </w:pPr>
            <w:r w:rsidRPr="00E2703C">
              <w:rPr>
                <w:rFonts w:ascii="Century" w:hAnsi="Century"/>
                <w:b/>
                <w:sz w:val="18"/>
                <w:szCs w:val="20"/>
              </w:rPr>
              <w:t>0</w:t>
            </w:r>
          </w:p>
        </w:tc>
      </w:tr>
      <w:tr w:rsidR="00243F0D" w:rsidRPr="00EB7B41" w:rsidTr="005A0DFF">
        <w:trPr>
          <w:jc w:val="center"/>
        </w:trPr>
        <w:tc>
          <w:tcPr>
            <w:tcW w:w="1461" w:type="dxa"/>
          </w:tcPr>
          <w:p w:rsidR="00243F0D" w:rsidRPr="00E2703C" w:rsidRDefault="00243F0D" w:rsidP="003C3B46">
            <w:pPr>
              <w:jc w:val="both"/>
              <w:rPr>
                <w:rFonts w:ascii="Century" w:hAnsi="Century"/>
                <w:b/>
                <w:sz w:val="18"/>
              </w:rPr>
            </w:pPr>
            <w:r w:rsidRPr="00E2703C">
              <w:rPr>
                <w:rFonts w:ascii="Century" w:hAnsi="Century"/>
                <w:b/>
                <w:sz w:val="18"/>
              </w:rPr>
              <w:t>N’ZEREKORE</w:t>
            </w:r>
          </w:p>
        </w:tc>
        <w:tc>
          <w:tcPr>
            <w:tcW w:w="666" w:type="dxa"/>
          </w:tcPr>
          <w:p w:rsidR="00243F0D" w:rsidRPr="00E2703C" w:rsidRDefault="00243F0D" w:rsidP="003C3B46">
            <w:pPr>
              <w:jc w:val="center"/>
              <w:rPr>
                <w:rFonts w:ascii="Century" w:hAnsi="Century"/>
                <w:b/>
                <w:sz w:val="18"/>
                <w:szCs w:val="20"/>
              </w:rPr>
            </w:pPr>
            <w:r w:rsidRPr="00E2703C">
              <w:rPr>
                <w:rFonts w:ascii="Century" w:hAnsi="Century"/>
                <w:b/>
                <w:sz w:val="18"/>
                <w:szCs w:val="20"/>
              </w:rPr>
              <w:t>9</w:t>
            </w:r>
          </w:p>
        </w:tc>
        <w:tc>
          <w:tcPr>
            <w:tcW w:w="648" w:type="dxa"/>
          </w:tcPr>
          <w:p w:rsidR="00243F0D" w:rsidRPr="00E2703C" w:rsidRDefault="00243F0D" w:rsidP="003C3B46">
            <w:pPr>
              <w:jc w:val="center"/>
              <w:rPr>
                <w:rFonts w:ascii="Century" w:hAnsi="Century"/>
                <w:b/>
                <w:sz w:val="18"/>
                <w:szCs w:val="20"/>
              </w:rPr>
            </w:pPr>
            <w:r w:rsidRPr="00E2703C">
              <w:rPr>
                <w:rFonts w:ascii="Century" w:hAnsi="Century"/>
                <w:b/>
                <w:sz w:val="18"/>
                <w:szCs w:val="20"/>
              </w:rPr>
              <w:t>2</w:t>
            </w:r>
          </w:p>
        </w:tc>
      </w:tr>
      <w:tr w:rsidR="00243F0D" w:rsidRPr="00EB7B41" w:rsidTr="005A0DFF">
        <w:trPr>
          <w:jc w:val="center"/>
        </w:trPr>
        <w:tc>
          <w:tcPr>
            <w:tcW w:w="1461" w:type="dxa"/>
          </w:tcPr>
          <w:p w:rsidR="00243F0D" w:rsidRPr="00E2703C" w:rsidRDefault="00243F0D" w:rsidP="003C3B46">
            <w:pPr>
              <w:jc w:val="both"/>
              <w:rPr>
                <w:rFonts w:ascii="Century" w:hAnsi="Century"/>
                <w:b/>
                <w:sz w:val="18"/>
              </w:rPr>
            </w:pPr>
            <w:r w:rsidRPr="00E2703C">
              <w:rPr>
                <w:rFonts w:ascii="Century" w:hAnsi="Century"/>
                <w:b/>
                <w:sz w:val="18"/>
              </w:rPr>
              <w:t>YOMOU</w:t>
            </w:r>
          </w:p>
        </w:tc>
        <w:tc>
          <w:tcPr>
            <w:tcW w:w="666" w:type="dxa"/>
          </w:tcPr>
          <w:p w:rsidR="00243F0D" w:rsidRPr="00E2703C" w:rsidRDefault="00243F0D" w:rsidP="003C3B46">
            <w:pPr>
              <w:jc w:val="center"/>
              <w:rPr>
                <w:rFonts w:ascii="Century" w:hAnsi="Century"/>
                <w:b/>
                <w:sz w:val="18"/>
                <w:szCs w:val="20"/>
              </w:rPr>
            </w:pPr>
            <w:r w:rsidRPr="00E2703C">
              <w:rPr>
                <w:rFonts w:ascii="Century" w:hAnsi="Century"/>
                <w:b/>
                <w:sz w:val="18"/>
                <w:szCs w:val="20"/>
              </w:rPr>
              <w:t>4</w:t>
            </w:r>
          </w:p>
        </w:tc>
        <w:tc>
          <w:tcPr>
            <w:tcW w:w="648" w:type="dxa"/>
          </w:tcPr>
          <w:p w:rsidR="00243F0D" w:rsidRPr="00E2703C" w:rsidRDefault="00243F0D" w:rsidP="003C3B46">
            <w:pPr>
              <w:jc w:val="center"/>
              <w:rPr>
                <w:rFonts w:ascii="Century" w:hAnsi="Century"/>
                <w:b/>
                <w:sz w:val="18"/>
                <w:szCs w:val="20"/>
              </w:rPr>
            </w:pPr>
            <w:r w:rsidRPr="00E2703C">
              <w:rPr>
                <w:rFonts w:ascii="Century" w:hAnsi="Century"/>
                <w:b/>
                <w:sz w:val="18"/>
                <w:szCs w:val="20"/>
              </w:rPr>
              <w:t>0</w:t>
            </w:r>
          </w:p>
        </w:tc>
      </w:tr>
      <w:tr w:rsidR="00243F0D" w:rsidRPr="00EB7B41" w:rsidTr="005A0DFF">
        <w:trPr>
          <w:jc w:val="center"/>
        </w:trPr>
        <w:tc>
          <w:tcPr>
            <w:tcW w:w="1461" w:type="dxa"/>
          </w:tcPr>
          <w:p w:rsidR="00243F0D" w:rsidRPr="00E2703C" w:rsidRDefault="00243F0D" w:rsidP="005A5E80">
            <w:pPr>
              <w:jc w:val="both"/>
              <w:rPr>
                <w:rFonts w:ascii="Century" w:hAnsi="Century"/>
                <w:b/>
                <w:sz w:val="18"/>
              </w:rPr>
            </w:pPr>
            <w:r w:rsidRPr="00E2703C">
              <w:rPr>
                <w:rFonts w:ascii="Century" w:hAnsi="Century"/>
                <w:b/>
                <w:sz w:val="18"/>
              </w:rPr>
              <w:t>MOENNE</w:t>
            </w:r>
          </w:p>
        </w:tc>
        <w:tc>
          <w:tcPr>
            <w:tcW w:w="666" w:type="dxa"/>
          </w:tcPr>
          <w:p w:rsidR="00243F0D" w:rsidRPr="00E2703C" w:rsidRDefault="00243F0D" w:rsidP="003C3B46">
            <w:pPr>
              <w:jc w:val="center"/>
              <w:rPr>
                <w:rFonts w:ascii="Century" w:hAnsi="Century"/>
                <w:b/>
                <w:sz w:val="18"/>
                <w:szCs w:val="20"/>
              </w:rPr>
            </w:pPr>
            <w:r w:rsidRPr="00E2703C">
              <w:rPr>
                <w:rFonts w:ascii="Century" w:hAnsi="Century"/>
                <w:b/>
                <w:sz w:val="18"/>
                <w:szCs w:val="20"/>
              </w:rPr>
              <w:t>6,5</w:t>
            </w:r>
          </w:p>
        </w:tc>
        <w:tc>
          <w:tcPr>
            <w:tcW w:w="648" w:type="dxa"/>
          </w:tcPr>
          <w:p w:rsidR="00243F0D" w:rsidRPr="00E2703C" w:rsidRDefault="00243F0D" w:rsidP="003C3B46">
            <w:pPr>
              <w:jc w:val="center"/>
              <w:rPr>
                <w:rFonts w:ascii="Century" w:hAnsi="Century"/>
                <w:b/>
                <w:sz w:val="18"/>
                <w:szCs w:val="20"/>
              </w:rPr>
            </w:pPr>
            <w:r w:rsidRPr="00E2703C">
              <w:rPr>
                <w:rFonts w:ascii="Century" w:hAnsi="Century"/>
                <w:b/>
                <w:sz w:val="18"/>
                <w:szCs w:val="20"/>
              </w:rPr>
              <w:t>1,1</w:t>
            </w:r>
          </w:p>
        </w:tc>
      </w:tr>
    </w:tbl>
    <w:p w:rsidR="00D40A8E" w:rsidRPr="001E5E4D" w:rsidRDefault="00D40A8E" w:rsidP="001E5E4D">
      <w:pPr>
        <w:spacing w:after="0"/>
        <w:rPr>
          <w:rFonts w:ascii="Century" w:hAnsi="Century"/>
          <w:color w:val="000000"/>
          <w:sz w:val="4"/>
          <w:szCs w:val="14"/>
        </w:rPr>
      </w:pPr>
    </w:p>
    <w:p w:rsidR="00D40A8E" w:rsidRPr="001E5E4D" w:rsidRDefault="00D40A8E" w:rsidP="00104B38">
      <w:pPr>
        <w:spacing w:after="0"/>
        <w:jc w:val="center"/>
        <w:rPr>
          <w:rFonts w:ascii="Century" w:hAnsi="Century"/>
          <w:b/>
          <w:color w:val="000000"/>
          <w:sz w:val="6"/>
          <w:szCs w:val="14"/>
        </w:rPr>
      </w:pPr>
    </w:p>
    <w:p w:rsidR="005A0DFF" w:rsidRDefault="005A0DFF" w:rsidP="00104B38">
      <w:pPr>
        <w:spacing w:after="0"/>
        <w:jc w:val="center"/>
        <w:rPr>
          <w:rFonts w:ascii="Century" w:hAnsi="Century"/>
          <w:b/>
          <w:color w:val="000000"/>
          <w:sz w:val="18"/>
          <w:szCs w:val="14"/>
        </w:rPr>
      </w:pPr>
    </w:p>
    <w:p w:rsidR="00104B38" w:rsidRDefault="00104B38" w:rsidP="00104B38">
      <w:pPr>
        <w:spacing w:after="0"/>
        <w:jc w:val="center"/>
        <w:rPr>
          <w:rFonts w:ascii="Century" w:hAnsi="Century"/>
          <w:b/>
          <w:color w:val="000000"/>
          <w:sz w:val="18"/>
          <w:szCs w:val="14"/>
        </w:rPr>
      </w:pPr>
      <w:r w:rsidRPr="00104B38">
        <w:rPr>
          <w:rFonts w:ascii="Century" w:hAnsi="Century"/>
          <w:b/>
          <w:color w:val="000000"/>
          <w:sz w:val="18"/>
          <w:szCs w:val="14"/>
        </w:rPr>
        <w:t>PRISE EN CHARGE DE LA MAS DANS LES CREN</w:t>
      </w:r>
      <w:r>
        <w:rPr>
          <w:rFonts w:ascii="Century" w:hAnsi="Century"/>
          <w:b/>
          <w:color w:val="000000"/>
          <w:sz w:val="18"/>
          <w:szCs w:val="14"/>
        </w:rPr>
        <w:t>I</w:t>
      </w:r>
    </w:p>
    <w:p w:rsidR="005A0DFF" w:rsidRPr="00104B38" w:rsidRDefault="005A0DFF" w:rsidP="00104B38">
      <w:pPr>
        <w:spacing w:after="0"/>
        <w:jc w:val="center"/>
        <w:rPr>
          <w:rFonts w:ascii="Century" w:hAnsi="Century"/>
          <w:b/>
          <w:color w:val="000000"/>
          <w:sz w:val="20"/>
          <w:szCs w:val="14"/>
        </w:rPr>
      </w:pPr>
    </w:p>
    <w:p w:rsidR="00F201D5" w:rsidRPr="002178F2" w:rsidRDefault="00F201D5" w:rsidP="00631E15">
      <w:pPr>
        <w:spacing w:after="0"/>
        <w:jc w:val="both"/>
        <w:rPr>
          <w:rFonts w:ascii="Century" w:hAnsi="Century"/>
          <w:bCs/>
          <w:sz w:val="8"/>
          <w:highlight w:val="yellow"/>
        </w:rPr>
      </w:pPr>
    </w:p>
    <w:tbl>
      <w:tblPr>
        <w:tblStyle w:val="Grilledutableau"/>
        <w:tblW w:w="8319" w:type="dxa"/>
        <w:jc w:val="center"/>
        <w:tblInd w:w="720" w:type="dxa"/>
        <w:tblLayout w:type="fixed"/>
        <w:tblLook w:val="04A0" w:firstRow="1" w:lastRow="0" w:firstColumn="1" w:lastColumn="0" w:noHBand="0" w:noVBand="1"/>
      </w:tblPr>
      <w:tblGrid>
        <w:gridCol w:w="2529"/>
        <w:gridCol w:w="1134"/>
        <w:gridCol w:w="992"/>
        <w:gridCol w:w="1134"/>
        <w:gridCol w:w="1418"/>
        <w:gridCol w:w="1112"/>
      </w:tblGrid>
      <w:tr w:rsidR="00631E15" w:rsidTr="0061298D">
        <w:trPr>
          <w:trHeight w:val="119"/>
          <w:jc w:val="center"/>
        </w:trPr>
        <w:tc>
          <w:tcPr>
            <w:tcW w:w="2529" w:type="dxa"/>
          </w:tcPr>
          <w:p w:rsidR="00631E15" w:rsidRPr="002178F2" w:rsidRDefault="00631E15" w:rsidP="003C3B46">
            <w:pPr>
              <w:jc w:val="both"/>
              <w:rPr>
                <w:rFonts w:ascii="Century" w:hAnsi="Century"/>
                <w:b/>
                <w:sz w:val="2"/>
                <w:szCs w:val="18"/>
              </w:rPr>
            </w:pPr>
          </w:p>
          <w:p w:rsidR="00631E15" w:rsidRPr="002178F2" w:rsidRDefault="00631E15" w:rsidP="00776682">
            <w:pPr>
              <w:jc w:val="center"/>
              <w:rPr>
                <w:rFonts w:ascii="Century" w:hAnsi="Century"/>
                <w:b/>
                <w:sz w:val="18"/>
                <w:szCs w:val="18"/>
              </w:rPr>
            </w:pPr>
            <w:r w:rsidRPr="002178F2">
              <w:rPr>
                <w:rFonts w:ascii="Century" w:hAnsi="Century"/>
                <w:b/>
                <w:sz w:val="18"/>
                <w:szCs w:val="18"/>
              </w:rPr>
              <w:t>DISTRICTS</w:t>
            </w:r>
          </w:p>
        </w:tc>
        <w:tc>
          <w:tcPr>
            <w:tcW w:w="1134" w:type="dxa"/>
          </w:tcPr>
          <w:p w:rsidR="00776682" w:rsidRPr="002178F2" w:rsidRDefault="00776682" w:rsidP="00157AD1">
            <w:pPr>
              <w:jc w:val="both"/>
              <w:rPr>
                <w:rFonts w:ascii="Century" w:hAnsi="Century"/>
                <w:b/>
                <w:bCs/>
                <w:sz w:val="2"/>
                <w:szCs w:val="18"/>
                <w:lang w:val="en-US"/>
              </w:rPr>
            </w:pPr>
          </w:p>
          <w:p w:rsidR="00631E15" w:rsidRPr="002178F2" w:rsidRDefault="00631E15" w:rsidP="00157AD1">
            <w:pPr>
              <w:jc w:val="both"/>
              <w:rPr>
                <w:rFonts w:ascii="Century" w:hAnsi="Century"/>
                <w:b/>
                <w:bCs/>
                <w:sz w:val="18"/>
                <w:szCs w:val="18"/>
                <w:lang w:val="en-US"/>
              </w:rPr>
            </w:pPr>
            <w:r w:rsidRPr="002178F2">
              <w:rPr>
                <w:rFonts w:ascii="Century" w:hAnsi="Century"/>
                <w:b/>
                <w:bCs/>
                <w:sz w:val="18"/>
                <w:szCs w:val="18"/>
                <w:lang w:val="en-US"/>
              </w:rPr>
              <w:t>ADMIS</w:t>
            </w:r>
          </w:p>
        </w:tc>
        <w:tc>
          <w:tcPr>
            <w:tcW w:w="992" w:type="dxa"/>
          </w:tcPr>
          <w:p w:rsidR="00776682" w:rsidRPr="002178F2" w:rsidRDefault="00776682" w:rsidP="00157AD1">
            <w:pPr>
              <w:jc w:val="both"/>
              <w:rPr>
                <w:rFonts w:ascii="Century" w:hAnsi="Century"/>
                <w:b/>
                <w:bCs/>
                <w:sz w:val="4"/>
                <w:szCs w:val="18"/>
                <w:lang w:val="en-US"/>
              </w:rPr>
            </w:pPr>
          </w:p>
          <w:p w:rsidR="00631E15" w:rsidRPr="002178F2" w:rsidRDefault="00631E15" w:rsidP="00157AD1">
            <w:pPr>
              <w:jc w:val="both"/>
              <w:rPr>
                <w:rFonts w:ascii="Century" w:hAnsi="Century"/>
                <w:b/>
                <w:bCs/>
                <w:sz w:val="18"/>
                <w:szCs w:val="18"/>
                <w:lang w:val="en-US"/>
              </w:rPr>
            </w:pPr>
            <w:r w:rsidRPr="002178F2">
              <w:rPr>
                <w:rFonts w:ascii="Century" w:hAnsi="Century"/>
                <w:b/>
                <w:bCs/>
                <w:sz w:val="18"/>
                <w:szCs w:val="18"/>
                <w:lang w:val="en-US"/>
              </w:rPr>
              <w:t>GUERIS</w:t>
            </w:r>
          </w:p>
        </w:tc>
        <w:tc>
          <w:tcPr>
            <w:tcW w:w="1134" w:type="dxa"/>
          </w:tcPr>
          <w:p w:rsidR="00776682" w:rsidRPr="002178F2" w:rsidRDefault="00776682" w:rsidP="003C3B46">
            <w:pPr>
              <w:jc w:val="center"/>
              <w:rPr>
                <w:rFonts w:ascii="Century" w:hAnsi="Century"/>
                <w:b/>
                <w:color w:val="000000"/>
                <w:sz w:val="4"/>
                <w:szCs w:val="18"/>
              </w:rPr>
            </w:pPr>
          </w:p>
          <w:p w:rsidR="00631E15" w:rsidRPr="002178F2" w:rsidRDefault="00631E15" w:rsidP="003C3B46">
            <w:pPr>
              <w:jc w:val="center"/>
              <w:rPr>
                <w:rFonts w:ascii="Century" w:hAnsi="Century"/>
                <w:b/>
                <w:color w:val="000000"/>
                <w:sz w:val="18"/>
                <w:szCs w:val="18"/>
              </w:rPr>
            </w:pPr>
            <w:r w:rsidRPr="002178F2">
              <w:rPr>
                <w:rFonts w:ascii="Century" w:hAnsi="Century"/>
                <w:b/>
                <w:color w:val="000000"/>
                <w:sz w:val="18"/>
                <w:szCs w:val="18"/>
              </w:rPr>
              <w:t>DECEDES</w:t>
            </w:r>
          </w:p>
        </w:tc>
        <w:tc>
          <w:tcPr>
            <w:tcW w:w="1418" w:type="dxa"/>
          </w:tcPr>
          <w:p w:rsidR="00776682" w:rsidRPr="002178F2" w:rsidRDefault="00776682" w:rsidP="003C3B46">
            <w:pPr>
              <w:jc w:val="center"/>
              <w:rPr>
                <w:rFonts w:ascii="Century" w:hAnsi="Century"/>
                <w:b/>
                <w:color w:val="000000"/>
                <w:sz w:val="2"/>
                <w:szCs w:val="18"/>
              </w:rPr>
            </w:pPr>
          </w:p>
          <w:p w:rsidR="00631E15" w:rsidRPr="002178F2" w:rsidRDefault="00631E15" w:rsidP="003C3B46">
            <w:pPr>
              <w:jc w:val="center"/>
              <w:rPr>
                <w:rFonts w:ascii="Century" w:hAnsi="Century"/>
                <w:b/>
                <w:color w:val="000000"/>
                <w:sz w:val="18"/>
                <w:szCs w:val="18"/>
              </w:rPr>
            </w:pPr>
            <w:r w:rsidRPr="002178F2">
              <w:rPr>
                <w:rFonts w:ascii="Century" w:hAnsi="Century"/>
                <w:b/>
                <w:color w:val="000000"/>
                <w:sz w:val="18"/>
                <w:szCs w:val="18"/>
              </w:rPr>
              <w:t>ABANDONS</w:t>
            </w:r>
          </w:p>
        </w:tc>
        <w:tc>
          <w:tcPr>
            <w:tcW w:w="1112" w:type="dxa"/>
          </w:tcPr>
          <w:p w:rsidR="00776682" w:rsidRPr="002178F2" w:rsidRDefault="00776682" w:rsidP="003C3B46">
            <w:pPr>
              <w:jc w:val="center"/>
              <w:rPr>
                <w:rFonts w:ascii="Century" w:hAnsi="Century"/>
                <w:b/>
                <w:color w:val="000000"/>
                <w:sz w:val="2"/>
                <w:szCs w:val="18"/>
              </w:rPr>
            </w:pPr>
          </w:p>
          <w:p w:rsidR="00631E15" w:rsidRPr="002178F2" w:rsidRDefault="00631E15" w:rsidP="003C3B46">
            <w:pPr>
              <w:jc w:val="center"/>
              <w:rPr>
                <w:rFonts w:ascii="Century" w:hAnsi="Century"/>
                <w:b/>
                <w:color w:val="000000"/>
                <w:sz w:val="18"/>
                <w:szCs w:val="18"/>
              </w:rPr>
            </w:pPr>
            <w:r w:rsidRPr="002178F2">
              <w:rPr>
                <w:rFonts w:ascii="Century" w:hAnsi="Century"/>
                <w:b/>
                <w:color w:val="000000"/>
                <w:sz w:val="18"/>
                <w:szCs w:val="18"/>
              </w:rPr>
              <w:t>REFERES</w:t>
            </w:r>
          </w:p>
        </w:tc>
      </w:tr>
      <w:tr w:rsidR="00631E15" w:rsidTr="0061298D">
        <w:trPr>
          <w:jc w:val="center"/>
        </w:trPr>
        <w:tc>
          <w:tcPr>
            <w:tcW w:w="2529" w:type="dxa"/>
          </w:tcPr>
          <w:p w:rsidR="00631E15" w:rsidRPr="002178F2" w:rsidRDefault="00631E15" w:rsidP="003C3B46">
            <w:pPr>
              <w:jc w:val="both"/>
              <w:rPr>
                <w:rFonts w:ascii="Century" w:hAnsi="Century"/>
                <w:b/>
                <w:sz w:val="18"/>
                <w:szCs w:val="18"/>
              </w:rPr>
            </w:pPr>
            <w:r w:rsidRPr="002178F2">
              <w:rPr>
                <w:rFonts w:ascii="Century" w:hAnsi="Century"/>
                <w:b/>
                <w:sz w:val="18"/>
                <w:szCs w:val="18"/>
              </w:rPr>
              <w:t>BEYLA</w:t>
            </w:r>
          </w:p>
        </w:tc>
        <w:tc>
          <w:tcPr>
            <w:tcW w:w="1134"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0</w:t>
            </w:r>
          </w:p>
        </w:tc>
        <w:tc>
          <w:tcPr>
            <w:tcW w:w="992"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0</w:t>
            </w:r>
          </w:p>
        </w:tc>
        <w:tc>
          <w:tcPr>
            <w:tcW w:w="1134"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0</w:t>
            </w:r>
          </w:p>
        </w:tc>
        <w:tc>
          <w:tcPr>
            <w:tcW w:w="1418"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0</w:t>
            </w:r>
          </w:p>
        </w:tc>
        <w:tc>
          <w:tcPr>
            <w:tcW w:w="1112"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0</w:t>
            </w:r>
          </w:p>
        </w:tc>
      </w:tr>
      <w:tr w:rsidR="00631E15" w:rsidTr="0061298D">
        <w:trPr>
          <w:jc w:val="center"/>
        </w:trPr>
        <w:tc>
          <w:tcPr>
            <w:tcW w:w="2529" w:type="dxa"/>
          </w:tcPr>
          <w:p w:rsidR="00631E15" w:rsidRPr="002178F2" w:rsidRDefault="00631E15" w:rsidP="003C3B46">
            <w:pPr>
              <w:jc w:val="both"/>
              <w:rPr>
                <w:rFonts w:ascii="Century" w:hAnsi="Century"/>
                <w:b/>
                <w:sz w:val="18"/>
                <w:szCs w:val="18"/>
                <w:lang w:val="en-US"/>
              </w:rPr>
            </w:pPr>
            <w:r w:rsidRPr="002178F2">
              <w:rPr>
                <w:rFonts w:ascii="Century" w:hAnsi="Century"/>
                <w:b/>
                <w:sz w:val="18"/>
                <w:szCs w:val="18"/>
                <w:lang w:val="en-US"/>
              </w:rPr>
              <w:t>GUECKEDOU</w:t>
            </w:r>
          </w:p>
        </w:tc>
        <w:tc>
          <w:tcPr>
            <w:tcW w:w="1134"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63</w:t>
            </w:r>
          </w:p>
        </w:tc>
        <w:tc>
          <w:tcPr>
            <w:tcW w:w="992"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51</w:t>
            </w:r>
          </w:p>
        </w:tc>
        <w:tc>
          <w:tcPr>
            <w:tcW w:w="1134"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3</w:t>
            </w:r>
          </w:p>
        </w:tc>
        <w:tc>
          <w:tcPr>
            <w:tcW w:w="1418"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5</w:t>
            </w:r>
          </w:p>
        </w:tc>
        <w:tc>
          <w:tcPr>
            <w:tcW w:w="1112"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4</w:t>
            </w:r>
          </w:p>
        </w:tc>
      </w:tr>
      <w:tr w:rsidR="00631E15" w:rsidTr="0061298D">
        <w:trPr>
          <w:jc w:val="center"/>
        </w:trPr>
        <w:tc>
          <w:tcPr>
            <w:tcW w:w="2529" w:type="dxa"/>
          </w:tcPr>
          <w:p w:rsidR="00631E15" w:rsidRPr="002178F2" w:rsidRDefault="00631E15" w:rsidP="003C3B46">
            <w:pPr>
              <w:jc w:val="both"/>
              <w:rPr>
                <w:rFonts w:ascii="Century" w:hAnsi="Century"/>
                <w:b/>
                <w:sz w:val="18"/>
                <w:szCs w:val="18"/>
                <w:lang w:val="en-US"/>
              </w:rPr>
            </w:pPr>
            <w:r w:rsidRPr="002178F2">
              <w:rPr>
                <w:rFonts w:ascii="Century" w:hAnsi="Century"/>
                <w:b/>
                <w:sz w:val="18"/>
                <w:szCs w:val="18"/>
                <w:lang w:val="en-US"/>
              </w:rPr>
              <w:t>LOLA</w:t>
            </w:r>
          </w:p>
        </w:tc>
        <w:tc>
          <w:tcPr>
            <w:tcW w:w="1134"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23</w:t>
            </w:r>
          </w:p>
        </w:tc>
        <w:tc>
          <w:tcPr>
            <w:tcW w:w="992"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20</w:t>
            </w:r>
          </w:p>
        </w:tc>
        <w:tc>
          <w:tcPr>
            <w:tcW w:w="1134"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0</w:t>
            </w:r>
          </w:p>
        </w:tc>
        <w:tc>
          <w:tcPr>
            <w:tcW w:w="1418"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0</w:t>
            </w:r>
          </w:p>
        </w:tc>
        <w:tc>
          <w:tcPr>
            <w:tcW w:w="1112"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3</w:t>
            </w:r>
          </w:p>
        </w:tc>
      </w:tr>
      <w:tr w:rsidR="00631E15" w:rsidTr="0061298D">
        <w:trPr>
          <w:jc w:val="center"/>
        </w:trPr>
        <w:tc>
          <w:tcPr>
            <w:tcW w:w="2529" w:type="dxa"/>
          </w:tcPr>
          <w:p w:rsidR="00631E15" w:rsidRPr="002178F2" w:rsidRDefault="00631E15" w:rsidP="003C3B46">
            <w:pPr>
              <w:jc w:val="both"/>
              <w:rPr>
                <w:rFonts w:ascii="Century" w:hAnsi="Century"/>
                <w:b/>
                <w:sz w:val="18"/>
                <w:szCs w:val="18"/>
                <w:lang w:val="en-US"/>
              </w:rPr>
            </w:pPr>
            <w:r w:rsidRPr="002178F2">
              <w:rPr>
                <w:rFonts w:ascii="Century" w:hAnsi="Century"/>
                <w:b/>
                <w:sz w:val="18"/>
                <w:szCs w:val="18"/>
                <w:lang w:val="en-US"/>
              </w:rPr>
              <w:t>MACENTA</w:t>
            </w:r>
          </w:p>
        </w:tc>
        <w:tc>
          <w:tcPr>
            <w:tcW w:w="1134"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3</w:t>
            </w:r>
          </w:p>
        </w:tc>
        <w:tc>
          <w:tcPr>
            <w:tcW w:w="992"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3</w:t>
            </w:r>
          </w:p>
        </w:tc>
        <w:tc>
          <w:tcPr>
            <w:tcW w:w="1134"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0</w:t>
            </w:r>
          </w:p>
        </w:tc>
        <w:tc>
          <w:tcPr>
            <w:tcW w:w="1418"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0</w:t>
            </w:r>
          </w:p>
        </w:tc>
        <w:tc>
          <w:tcPr>
            <w:tcW w:w="1112"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0</w:t>
            </w:r>
          </w:p>
        </w:tc>
      </w:tr>
      <w:tr w:rsidR="00631E15" w:rsidTr="0061298D">
        <w:trPr>
          <w:jc w:val="center"/>
        </w:trPr>
        <w:tc>
          <w:tcPr>
            <w:tcW w:w="2529" w:type="dxa"/>
          </w:tcPr>
          <w:p w:rsidR="00631E15" w:rsidRPr="002178F2" w:rsidRDefault="00631E15" w:rsidP="003C3B46">
            <w:pPr>
              <w:jc w:val="both"/>
              <w:rPr>
                <w:rFonts w:ascii="Century" w:hAnsi="Century"/>
                <w:b/>
                <w:sz w:val="18"/>
                <w:szCs w:val="18"/>
                <w:lang w:val="en-US"/>
              </w:rPr>
            </w:pPr>
            <w:r w:rsidRPr="002178F2">
              <w:rPr>
                <w:rFonts w:ascii="Century" w:hAnsi="Century"/>
                <w:b/>
                <w:sz w:val="18"/>
                <w:szCs w:val="18"/>
                <w:lang w:val="en-US"/>
              </w:rPr>
              <w:t>N’ZEREKORE</w:t>
            </w:r>
          </w:p>
        </w:tc>
        <w:tc>
          <w:tcPr>
            <w:tcW w:w="1134"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215</w:t>
            </w:r>
          </w:p>
        </w:tc>
        <w:tc>
          <w:tcPr>
            <w:tcW w:w="992"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103</w:t>
            </w:r>
          </w:p>
        </w:tc>
        <w:tc>
          <w:tcPr>
            <w:tcW w:w="1134"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11</w:t>
            </w:r>
          </w:p>
        </w:tc>
        <w:tc>
          <w:tcPr>
            <w:tcW w:w="1418"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11</w:t>
            </w:r>
          </w:p>
        </w:tc>
        <w:tc>
          <w:tcPr>
            <w:tcW w:w="1112"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69</w:t>
            </w:r>
          </w:p>
        </w:tc>
      </w:tr>
      <w:tr w:rsidR="00631E15" w:rsidTr="0061298D">
        <w:trPr>
          <w:jc w:val="center"/>
        </w:trPr>
        <w:tc>
          <w:tcPr>
            <w:tcW w:w="2529" w:type="dxa"/>
          </w:tcPr>
          <w:p w:rsidR="00631E15" w:rsidRPr="002178F2" w:rsidRDefault="00631E15" w:rsidP="003C3B46">
            <w:pPr>
              <w:jc w:val="both"/>
              <w:rPr>
                <w:rFonts w:ascii="Century" w:hAnsi="Century"/>
                <w:b/>
                <w:sz w:val="18"/>
                <w:szCs w:val="18"/>
                <w:lang w:val="en-US"/>
              </w:rPr>
            </w:pPr>
            <w:r w:rsidRPr="002178F2">
              <w:rPr>
                <w:rFonts w:ascii="Century" w:hAnsi="Century"/>
                <w:b/>
                <w:sz w:val="18"/>
                <w:szCs w:val="18"/>
                <w:lang w:val="en-US"/>
              </w:rPr>
              <w:t>YOMOU</w:t>
            </w:r>
          </w:p>
        </w:tc>
        <w:tc>
          <w:tcPr>
            <w:tcW w:w="1134"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ND</w:t>
            </w:r>
          </w:p>
        </w:tc>
        <w:tc>
          <w:tcPr>
            <w:tcW w:w="992" w:type="dxa"/>
          </w:tcPr>
          <w:p w:rsidR="00631E15" w:rsidRPr="002178F2" w:rsidRDefault="00631E15" w:rsidP="00631E15">
            <w:pPr>
              <w:jc w:val="center"/>
              <w:rPr>
                <w:rFonts w:ascii="Century" w:hAnsi="Century"/>
                <w:b/>
                <w:bCs/>
                <w:sz w:val="18"/>
                <w:szCs w:val="18"/>
                <w:lang w:val="en-US"/>
              </w:rPr>
            </w:pPr>
          </w:p>
        </w:tc>
        <w:tc>
          <w:tcPr>
            <w:tcW w:w="1134" w:type="dxa"/>
          </w:tcPr>
          <w:p w:rsidR="00631E15" w:rsidRPr="002178F2" w:rsidRDefault="00631E15" w:rsidP="00631E15">
            <w:pPr>
              <w:jc w:val="center"/>
              <w:rPr>
                <w:rFonts w:ascii="Century" w:hAnsi="Century"/>
                <w:b/>
                <w:bCs/>
                <w:sz w:val="18"/>
                <w:szCs w:val="18"/>
                <w:lang w:val="en-US"/>
              </w:rPr>
            </w:pPr>
          </w:p>
        </w:tc>
        <w:tc>
          <w:tcPr>
            <w:tcW w:w="1418" w:type="dxa"/>
          </w:tcPr>
          <w:p w:rsidR="00631E15" w:rsidRPr="002178F2" w:rsidRDefault="00631E15" w:rsidP="00631E15">
            <w:pPr>
              <w:jc w:val="center"/>
              <w:rPr>
                <w:rFonts w:ascii="Century" w:hAnsi="Century"/>
                <w:b/>
                <w:bCs/>
                <w:sz w:val="18"/>
                <w:szCs w:val="18"/>
                <w:lang w:val="en-US"/>
              </w:rPr>
            </w:pPr>
          </w:p>
        </w:tc>
        <w:tc>
          <w:tcPr>
            <w:tcW w:w="1112" w:type="dxa"/>
          </w:tcPr>
          <w:p w:rsidR="00631E15" w:rsidRPr="002178F2" w:rsidRDefault="00631E15" w:rsidP="00631E15">
            <w:pPr>
              <w:jc w:val="center"/>
              <w:rPr>
                <w:rFonts w:ascii="Century" w:hAnsi="Century"/>
                <w:b/>
                <w:bCs/>
                <w:sz w:val="18"/>
                <w:szCs w:val="18"/>
                <w:lang w:val="en-US"/>
              </w:rPr>
            </w:pPr>
          </w:p>
        </w:tc>
      </w:tr>
      <w:tr w:rsidR="00631E15" w:rsidTr="0061298D">
        <w:trPr>
          <w:jc w:val="center"/>
        </w:trPr>
        <w:tc>
          <w:tcPr>
            <w:tcW w:w="2529" w:type="dxa"/>
          </w:tcPr>
          <w:p w:rsidR="00631E15" w:rsidRPr="002178F2" w:rsidRDefault="00631E15" w:rsidP="003C3B46">
            <w:pPr>
              <w:jc w:val="both"/>
              <w:rPr>
                <w:rFonts w:ascii="Century" w:hAnsi="Century"/>
                <w:b/>
                <w:sz w:val="18"/>
                <w:szCs w:val="18"/>
                <w:lang w:val="en-US"/>
              </w:rPr>
            </w:pPr>
            <w:r w:rsidRPr="002178F2">
              <w:rPr>
                <w:rFonts w:ascii="Century" w:hAnsi="Century"/>
                <w:b/>
                <w:sz w:val="18"/>
                <w:szCs w:val="18"/>
                <w:lang w:val="en-US"/>
              </w:rPr>
              <w:t>CMC SINKO</w:t>
            </w:r>
          </w:p>
        </w:tc>
        <w:tc>
          <w:tcPr>
            <w:tcW w:w="1134"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14</w:t>
            </w:r>
          </w:p>
        </w:tc>
        <w:tc>
          <w:tcPr>
            <w:tcW w:w="992"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11</w:t>
            </w:r>
          </w:p>
        </w:tc>
        <w:tc>
          <w:tcPr>
            <w:tcW w:w="1134"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03</w:t>
            </w:r>
          </w:p>
        </w:tc>
        <w:tc>
          <w:tcPr>
            <w:tcW w:w="1418"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0</w:t>
            </w:r>
          </w:p>
        </w:tc>
        <w:tc>
          <w:tcPr>
            <w:tcW w:w="1112" w:type="dxa"/>
          </w:tcPr>
          <w:p w:rsidR="00631E15" w:rsidRPr="002178F2" w:rsidRDefault="00631E15" w:rsidP="00631E15">
            <w:pPr>
              <w:jc w:val="center"/>
              <w:rPr>
                <w:rFonts w:ascii="Century" w:hAnsi="Century"/>
                <w:b/>
                <w:bCs/>
                <w:sz w:val="18"/>
                <w:szCs w:val="18"/>
                <w:lang w:val="en-US"/>
              </w:rPr>
            </w:pPr>
            <w:r w:rsidRPr="002178F2">
              <w:rPr>
                <w:rFonts w:ascii="Century" w:hAnsi="Century"/>
                <w:b/>
                <w:bCs/>
                <w:sz w:val="18"/>
                <w:szCs w:val="18"/>
                <w:lang w:val="en-US"/>
              </w:rPr>
              <w:t>0</w:t>
            </w:r>
          </w:p>
        </w:tc>
      </w:tr>
      <w:tr w:rsidR="007B7235" w:rsidTr="0061298D">
        <w:trPr>
          <w:jc w:val="center"/>
        </w:trPr>
        <w:tc>
          <w:tcPr>
            <w:tcW w:w="2529" w:type="dxa"/>
          </w:tcPr>
          <w:p w:rsidR="007B7235" w:rsidRPr="002178F2" w:rsidRDefault="007B7235" w:rsidP="007B7235">
            <w:pPr>
              <w:rPr>
                <w:rFonts w:ascii="Century" w:hAnsi="Century"/>
                <w:b/>
                <w:sz w:val="18"/>
                <w:szCs w:val="18"/>
                <w:lang w:val="en-US"/>
              </w:rPr>
            </w:pPr>
            <w:r w:rsidRPr="002178F2">
              <w:rPr>
                <w:rFonts w:ascii="Century" w:hAnsi="Century"/>
                <w:b/>
                <w:sz w:val="18"/>
                <w:szCs w:val="18"/>
                <w:lang w:val="en-US"/>
              </w:rPr>
              <w:t>CMC OUEDE KENEMA</w:t>
            </w:r>
          </w:p>
        </w:tc>
        <w:tc>
          <w:tcPr>
            <w:tcW w:w="1134" w:type="dxa"/>
          </w:tcPr>
          <w:p w:rsidR="007B7235" w:rsidRPr="002178F2" w:rsidRDefault="007B7235" w:rsidP="00631E15">
            <w:pPr>
              <w:jc w:val="center"/>
              <w:rPr>
                <w:rFonts w:ascii="Century" w:hAnsi="Century"/>
                <w:b/>
                <w:bCs/>
                <w:sz w:val="18"/>
                <w:szCs w:val="18"/>
                <w:lang w:val="en-US"/>
              </w:rPr>
            </w:pPr>
            <w:r w:rsidRPr="002178F2">
              <w:rPr>
                <w:rFonts w:ascii="Century" w:hAnsi="Century"/>
                <w:b/>
                <w:bCs/>
                <w:sz w:val="18"/>
                <w:szCs w:val="18"/>
                <w:lang w:val="en-US"/>
              </w:rPr>
              <w:t>-</w:t>
            </w:r>
          </w:p>
        </w:tc>
        <w:tc>
          <w:tcPr>
            <w:tcW w:w="992" w:type="dxa"/>
          </w:tcPr>
          <w:p w:rsidR="007B7235" w:rsidRPr="002178F2" w:rsidRDefault="007B7235" w:rsidP="003C3B46">
            <w:pPr>
              <w:jc w:val="center"/>
              <w:rPr>
                <w:rFonts w:ascii="Century" w:hAnsi="Century"/>
                <w:b/>
                <w:bCs/>
                <w:sz w:val="18"/>
                <w:szCs w:val="18"/>
                <w:lang w:val="en-US"/>
              </w:rPr>
            </w:pPr>
            <w:r w:rsidRPr="002178F2">
              <w:rPr>
                <w:rFonts w:ascii="Century" w:hAnsi="Century"/>
                <w:b/>
                <w:bCs/>
                <w:sz w:val="18"/>
                <w:szCs w:val="18"/>
                <w:lang w:val="en-US"/>
              </w:rPr>
              <w:t>-</w:t>
            </w:r>
          </w:p>
        </w:tc>
        <w:tc>
          <w:tcPr>
            <w:tcW w:w="1134" w:type="dxa"/>
          </w:tcPr>
          <w:p w:rsidR="007B7235" w:rsidRPr="002178F2" w:rsidRDefault="007B7235" w:rsidP="003C3B46">
            <w:pPr>
              <w:jc w:val="center"/>
              <w:rPr>
                <w:rFonts w:ascii="Century" w:hAnsi="Century"/>
                <w:b/>
                <w:bCs/>
                <w:sz w:val="18"/>
                <w:szCs w:val="18"/>
                <w:lang w:val="en-US"/>
              </w:rPr>
            </w:pPr>
            <w:r w:rsidRPr="002178F2">
              <w:rPr>
                <w:rFonts w:ascii="Century" w:hAnsi="Century"/>
                <w:b/>
                <w:bCs/>
                <w:sz w:val="18"/>
                <w:szCs w:val="18"/>
                <w:lang w:val="en-US"/>
              </w:rPr>
              <w:t>-</w:t>
            </w:r>
          </w:p>
        </w:tc>
        <w:tc>
          <w:tcPr>
            <w:tcW w:w="1418" w:type="dxa"/>
          </w:tcPr>
          <w:p w:rsidR="007B7235" w:rsidRPr="002178F2" w:rsidRDefault="007B7235" w:rsidP="003C3B46">
            <w:pPr>
              <w:jc w:val="center"/>
              <w:rPr>
                <w:rFonts w:ascii="Century" w:hAnsi="Century"/>
                <w:b/>
                <w:bCs/>
                <w:sz w:val="18"/>
                <w:szCs w:val="18"/>
                <w:lang w:val="en-US"/>
              </w:rPr>
            </w:pPr>
            <w:r w:rsidRPr="002178F2">
              <w:rPr>
                <w:rFonts w:ascii="Century" w:hAnsi="Century"/>
                <w:b/>
                <w:bCs/>
                <w:sz w:val="18"/>
                <w:szCs w:val="18"/>
                <w:lang w:val="en-US"/>
              </w:rPr>
              <w:t>-</w:t>
            </w:r>
          </w:p>
        </w:tc>
        <w:tc>
          <w:tcPr>
            <w:tcW w:w="1112" w:type="dxa"/>
          </w:tcPr>
          <w:p w:rsidR="007B7235" w:rsidRPr="002178F2" w:rsidRDefault="007B7235" w:rsidP="003C3B46">
            <w:pPr>
              <w:jc w:val="center"/>
              <w:rPr>
                <w:rFonts w:ascii="Century" w:hAnsi="Century"/>
                <w:b/>
                <w:bCs/>
                <w:sz w:val="18"/>
                <w:szCs w:val="18"/>
                <w:lang w:val="en-US"/>
              </w:rPr>
            </w:pPr>
            <w:r w:rsidRPr="002178F2">
              <w:rPr>
                <w:rFonts w:ascii="Century" w:hAnsi="Century"/>
                <w:b/>
                <w:bCs/>
                <w:sz w:val="18"/>
                <w:szCs w:val="18"/>
                <w:lang w:val="en-US"/>
              </w:rPr>
              <w:t>-</w:t>
            </w:r>
          </w:p>
        </w:tc>
      </w:tr>
      <w:tr w:rsidR="007B7235" w:rsidTr="0061298D">
        <w:trPr>
          <w:jc w:val="center"/>
        </w:trPr>
        <w:tc>
          <w:tcPr>
            <w:tcW w:w="2529" w:type="dxa"/>
          </w:tcPr>
          <w:p w:rsidR="007B7235" w:rsidRPr="002178F2" w:rsidRDefault="007B7235" w:rsidP="003C3B46">
            <w:pPr>
              <w:jc w:val="both"/>
              <w:rPr>
                <w:rFonts w:ascii="Century" w:hAnsi="Century"/>
                <w:b/>
                <w:sz w:val="18"/>
                <w:szCs w:val="18"/>
                <w:lang w:val="en-US"/>
              </w:rPr>
            </w:pPr>
            <w:r w:rsidRPr="002178F2">
              <w:rPr>
                <w:rFonts w:ascii="Century" w:hAnsi="Century"/>
                <w:b/>
                <w:sz w:val="18"/>
                <w:szCs w:val="18"/>
                <w:lang w:val="en-US"/>
              </w:rPr>
              <w:t>KOULE</w:t>
            </w:r>
          </w:p>
        </w:tc>
        <w:tc>
          <w:tcPr>
            <w:tcW w:w="1134" w:type="dxa"/>
          </w:tcPr>
          <w:p w:rsidR="007B7235" w:rsidRPr="002178F2" w:rsidRDefault="007B7235" w:rsidP="00631E15">
            <w:pPr>
              <w:jc w:val="center"/>
              <w:rPr>
                <w:rFonts w:ascii="Century" w:hAnsi="Century"/>
                <w:b/>
                <w:bCs/>
                <w:sz w:val="18"/>
                <w:szCs w:val="18"/>
                <w:lang w:val="en-US"/>
              </w:rPr>
            </w:pPr>
            <w:r w:rsidRPr="002178F2">
              <w:rPr>
                <w:rFonts w:ascii="Century" w:hAnsi="Century"/>
                <w:b/>
                <w:bCs/>
                <w:sz w:val="18"/>
                <w:szCs w:val="18"/>
                <w:lang w:val="en-US"/>
              </w:rPr>
              <w:t>-</w:t>
            </w:r>
          </w:p>
        </w:tc>
        <w:tc>
          <w:tcPr>
            <w:tcW w:w="992" w:type="dxa"/>
          </w:tcPr>
          <w:p w:rsidR="007B7235" w:rsidRPr="002178F2" w:rsidRDefault="007B7235" w:rsidP="003C3B46">
            <w:pPr>
              <w:jc w:val="center"/>
              <w:rPr>
                <w:rFonts w:ascii="Century" w:hAnsi="Century"/>
                <w:b/>
                <w:bCs/>
                <w:sz w:val="18"/>
                <w:szCs w:val="18"/>
                <w:lang w:val="en-US"/>
              </w:rPr>
            </w:pPr>
            <w:r w:rsidRPr="002178F2">
              <w:rPr>
                <w:rFonts w:ascii="Century" w:hAnsi="Century"/>
                <w:b/>
                <w:bCs/>
                <w:sz w:val="18"/>
                <w:szCs w:val="18"/>
                <w:lang w:val="en-US"/>
              </w:rPr>
              <w:t>-</w:t>
            </w:r>
          </w:p>
        </w:tc>
        <w:tc>
          <w:tcPr>
            <w:tcW w:w="1134" w:type="dxa"/>
          </w:tcPr>
          <w:p w:rsidR="007B7235" w:rsidRPr="002178F2" w:rsidRDefault="007B7235" w:rsidP="003C3B46">
            <w:pPr>
              <w:jc w:val="center"/>
              <w:rPr>
                <w:rFonts w:ascii="Century" w:hAnsi="Century"/>
                <w:b/>
                <w:bCs/>
                <w:sz w:val="18"/>
                <w:szCs w:val="18"/>
                <w:lang w:val="en-US"/>
              </w:rPr>
            </w:pPr>
            <w:r w:rsidRPr="002178F2">
              <w:rPr>
                <w:rFonts w:ascii="Century" w:hAnsi="Century"/>
                <w:b/>
                <w:bCs/>
                <w:sz w:val="18"/>
                <w:szCs w:val="18"/>
                <w:lang w:val="en-US"/>
              </w:rPr>
              <w:t>-</w:t>
            </w:r>
          </w:p>
        </w:tc>
        <w:tc>
          <w:tcPr>
            <w:tcW w:w="1418" w:type="dxa"/>
          </w:tcPr>
          <w:p w:rsidR="007B7235" w:rsidRPr="002178F2" w:rsidRDefault="007B7235" w:rsidP="003C3B46">
            <w:pPr>
              <w:jc w:val="center"/>
              <w:rPr>
                <w:rFonts w:ascii="Century" w:hAnsi="Century"/>
                <w:b/>
                <w:bCs/>
                <w:sz w:val="18"/>
                <w:szCs w:val="18"/>
                <w:lang w:val="en-US"/>
              </w:rPr>
            </w:pPr>
            <w:r w:rsidRPr="002178F2">
              <w:rPr>
                <w:rFonts w:ascii="Century" w:hAnsi="Century"/>
                <w:b/>
                <w:bCs/>
                <w:sz w:val="18"/>
                <w:szCs w:val="18"/>
                <w:lang w:val="en-US"/>
              </w:rPr>
              <w:t>-</w:t>
            </w:r>
          </w:p>
        </w:tc>
        <w:tc>
          <w:tcPr>
            <w:tcW w:w="1112" w:type="dxa"/>
          </w:tcPr>
          <w:p w:rsidR="007B7235" w:rsidRPr="002178F2" w:rsidRDefault="007B7235" w:rsidP="003C3B46">
            <w:pPr>
              <w:jc w:val="center"/>
              <w:rPr>
                <w:rFonts w:ascii="Century" w:hAnsi="Century"/>
                <w:b/>
                <w:bCs/>
                <w:sz w:val="18"/>
                <w:szCs w:val="18"/>
                <w:lang w:val="en-US"/>
              </w:rPr>
            </w:pPr>
            <w:r w:rsidRPr="002178F2">
              <w:rPr>
                <w:rFonts w:ascii="Century" w:hAnsi="Century"/>
                <w:b/>
                <w:bCs/>
                <w:sz w:val="18"/>
                <w:szCs w:val="18"/>
                <w:lang w:val="en-US"/>
              </w:rPr>
              <w:t>-</w:t>
            </w:r>
          </w:p>
        </w:tc>
      </w:tr>
      <w:tr w:rsidR="007B7235" w:rsidTr="0061298D">
        <w:trPr>
          <w:jc w:val="center"/>
        </w:trPr>
        <w:tc>
          <w:tcPr>
            <w:tcW w:w="2529" w:type="dxa"/>
          </w:tcPr>
          <w:p w:rsidR="007B7235" w:rsidRPr="002178F2" w:rsidRDefault="007B7235" w:rsidP="003C3B46">
            <w:pPr>
              <w:jc w:val="both"/>
              <w:rPr>
                <w:rFonts w:ascii="Century" w:hAnsi="Century"/>
                <w:b/>
                <w:sz w:val="18"/>
                <w:szCs w:val="18"/>
                <w:lang w:val="en-US"/>
              </w:rPr>
            </w:pPr>
            <w:r w:rsidRPr="002178F2">
              <w:rPr>
                <w:rFonts w:ascii="Century" w:hAnsi="Century"/>
                <w:b/>
                <w:sz w:val="18"/>
                <w:szCs w:val="18"/>
                <w:lang w:val="en-US"/>
              </w:rPr>
              <w:t>GOUECKE</w:t>
            </w:r>
          </w:p>
        </w:tc>
        <w:tc>
          <w:tcPr>
            <w:tcW w:w="1134" w:type="dxa"/>
          </w:tcPr>
          <w:p w:rsidR="007B7235" w:rsidRPr="002178F2" w:rsidRDefault="007B7235" w:rsidP="00631E15">
            <w:pPr>
              <w:jc w:val="center"/>
              <w:rPr>
                <w:rFonts w:ascii="Century" w:hAnsi="Century"/>
                <w:b/>
                <w:bCs/>
                <w:sz w:val="18"/>
                <w:szCs w:val="18"/>
                <w:lang w:val="en-US"/>
              </w:rPr>
            </w:pPr>
            <w:r w:rsidRPr="002178F2">
              <w:rPr>
                <w:rFonts w:ascii="Century" w:hAnsi="Century"/>
                <w:b/>
                <w:bCs/>
                <w:sz w:val="18"/>
                <w:szCs w:val="18"/>
                <w:lang w:val="en-US"/>
              </w:rPr>
              <w:t>-</w:t>
            </w:r>
          </w:p>
        </w:tc>
        <w:tc>
          <w:tcPr>
            <w:tcW w:w="992" w:type="dxa"/>
          </w:tcPr>
          <w:p w:rsidR="007B7235" w:rsidRPr="002178F2" w:rsidRDefault="007B7235" w:rsidP="003C3B46">
            <w:pPr>
              <w:jc w:val="center"/>
              <w:rPr>
                <w:rFonts w:ascii="Century" w:hAnsi="Century"/>
                <w:b/>
                <w:bCs/>
                <w:sz w:val="18"/>
                <w:szCs w:val="18"/>
                <w:lang w:val="en-US"/>
              </w:rPr>
            </w:pPr>
            <w:r w:rsidRPr="002178F2">
              <w:rPr>
                <w:rFonts w:ascii="Century" w:hAnsi="Century"/>
                <w:b/>
                <w:bCs/>
                <w:sz w:val="18"/>
                <w:szCs w:val="18"/>
                <w:lang w:val="en-US"/>
              </w:rPr>
              <w:t>-</w:t>
            </w:r>
          </w:p>
        </w:tc>
        <w:tc>
          <w:tcPr>
            <w:tcW w:w="1134" w:type="dxa"/>
          </w:tcPr>
          <w:p w:rsidR="007B7235" w:rsidRPr="002178F2" w:rsidRDefault="007B7235" w:rsidP="003C3B46">
            <w:pPr>
              <w:jc w:val="center"/>
              <w:rPr>
                <w:rFonts w:ascii="Century" w:hAnsi="Century"/>
                <w:b/>
                <w:bCs/>
                <w:sz w:val="18"/>
                <w:szCs w:val="18"/>
                <w:lang w:val="en-US"/>
              </w:rPr>
            </w:pPr>
            <w:r w:rsidRPr="002178F2">
              <w:rPr>
                <w:rFonts w:ascii="Century" w:hAnsi="Century"/>
                <w:b/>
                <w:bCs/>
                <w:sz w:val="18"/>
                <w:szCs w:val="18"/>
                <w:lang w:val="en-US"/>
              </w:rPr>
              <w:t>-</w:t>
            </w:r>
          </w:p>
        </w:tc>
        <w:tc>
          <w:tcPr>
            <w:tcW w:w="1418" w:type="dxa"/>
          </w:tcPr>
          <w:p w:rsidR="007B7235" w:rsidRPr="002178F2" w:rsidRDefault="007B7235" w:rsidP="003C3B46">
            <w:pPr>
              <w:jc w:val="center"/>
              <w:rPr>
                <w:rFonts w:ascii="Century" w:hAnsi="Century"/>
                <w:b/>
                <w:bCs/>
                <w:sz w:val="18"/>
                <w:szCs w:val="18"/>
                <w:lang w:val="en-US"/>
              </w:rPr>
            </w:pPr>
            <w:r w:rsidRPr="002178F2">
              <w:rPr>
                <w:rFonts w:ascii="Century" w:hAnsi="Century"/>
                <w:b/>
                <w:bCs/>
                <w:sz w:val="18"/>
                <w:szCs w:val="18"/>
                <w:lang w:val="en-US"/>
              </w:rPr>
              <w:t>-</w:t>
            </w:r>
          </w:p>
        </w:tc>
        <w:tc>
          <w:tcPr>
            <w:tcW w:w="1112" w:type="dxa"/>
          </w:tcPr>
          <w:p w:rsidR="007B7235" w:rsidRPr="002178F2" w:rsidRDefault="007B7235" w:rsidP="003C3B46">
            <w:pPr>
              <w:jc w:val="center"/>
              <w:rPr>
                <w:rFonts w:ascii="Century" w:hAnsi="Century"/>
                <w:b/>
                <w:bCs/>
                <w:sz w:val="18"/>
                <w:szCs w:val="18"/>
                <w:lang w:val="en-US"/>
              </w:rPr>
            </w:pPr>
            <w:r w:rsidRPr="002178F2">
              <w:rPr>
                <w:rFonts w:ascii="Century" w:hAnsi="Century"/>
                <w:b/>
                <w:bCs/>
                <w:sz w:val="18"/>
                <w:szCs w:val="18"/>
                <w:lang w:val="en-US"/>
              </w:rPr>
              <w:t>-</w:t>
            </w:r>
          </w:p>
        </w:tc>
      </w:tr>
      <w:tr w:rsidR="00631E15" w:rsidTr="0061298D">
        <w:trPr>
          <w:jc w:val="center"/>
        </w:trPr>
        <w:tc>
          <w:tcPr>
            <w:tcW w:w="2529" w:type="dxa"/>
          </w:tcPr>
          <w:p w:rsidR="00631E15" w:rsidRPr="00EB7B41" w:rsidRDefault="00631E15" w:rsidP="003C3B46">
            <w:pPr>
              <w:jc w:val="both"/>
              <w:rPr>
                <w:rFonts w:ascii="Century" w:hAnsi="Century"/>
                <w:b/>
                <w:sz w:val="16"/>
                <w:lang w:val="en-US"/>
              </w:rPr>
            </w:pPr>
            <w:r>
              <w:rPr>
                <w:rFonts w:ascii="Century" w:hAnsi="Century"/>
                <w:b/>
                <w:sz w:val="16"/>
                <w:lang w:val="en-US"/>
              </w:rPr>
              <w:t>TOTAL</w:t>
            </w:r>
          </w:p>
        </w:tc>
        <w:tc>
          <w:tcPr>
            <w:tcW w:w="1134" w:type="dxa"/>
          </w:tcPr>
          <w:p w:rsidR="00631E15" w:rsidRPr="00776682" w:rsidRDefault="00631E15" w:rsidP="00172611">
            <w:pPr>
              <w:jc w:val="center"/>
              <w:rPr>
                <w:rFonts w:ascii="Century" w:hAnsi="Century"/>
                <w:b/>
                <w:bCs/>
                <w:sz w:val="18"/>
                <w:szCs w:val="18"/>
                <w:lang w:val="en-US"/>
              </w:rPr>
            </w:pPr>
            <w:r w:rsidRPr="00776682">
              <w:rPr>
                <w:rFonts w:ascii="Century" w:hAnsi="Century"/>
                <w:b/>
                <w:bCs/>
                <w:sz w:val="18"/>
                <w:szCs w:val="18"/>
                <w:lang w:val="en-US"/>
              </w:rPr>
              <w:t>318</w:t>
            </w:r>
          </w:p>
        </w:tc>
        <w:tc>
          <w:tcPr>
            <w:tcW w:w="992" w:type="dxa"/>
          </w:tcPr>
          <w:p w:rsidR="00631E15" w:rsidRPr="00776682" w:rsidRDefault="00631E15" w:rsidP="00172611">
            <w:pPr>
              <w:jc w:val="center"/>
              <w:rPr>
                <w:rFonts w:ascii="Century" w:hAnsi="Century"/>
                <w:b/>
                <w:bCs/>
                <w:sz w:val="18"/>
                <w:szCs w:val="18"/>
                <w:lang w:val="en-US"/>
              </w:rPr>
            </w:pPr>
            <w:r w:rsidRPr="00776682">
              <w:rPr>
                <w:rFonts w:ascii="Century" w:hAnsi="Century"/>
                <w:b/>
                <w:bCs/>
                <w:sz w:val="18"/>
                <w:szCs w:val="18"/>
                <w:lang w:val="en-US"/>
              </w:rPr>
              <w:t>188</w:t>
            </w:r>
          </w:p>
        </w:tc>
        <w:tc>
          <w:tcPr>
            <w:tcW w:w="1134" w:type="dxa"/>
          </w:tcPr>
          <w:p w:rsidR="00631E15" w:rsidRPr="00776682" w:rsidRDefault="00832FFB" w:rsidP="00832FFB">
            <w:pPr>
              <w:rPr>
                <w:rFonts w:ascii="Century" w:hAnsi="Century"/>
                <w:b/>
                <w:bCs/>
                <w:sz w:val="18"/>
                <w:szCs w:val="18"/>
                <w:lang w:val="en-US"/>
              </w:rPr>
            </w:pPr>
            <w:r>
              <w:rPr>
                <w:rFonts w:ascii="Century" w:hAnsi="Century"/>
                <w:b/>
                <w:bCs/>
                <w:sz w:val="18"/>
                <w:szCs w:val="18"/>
                <w:lang w:val="en-US"/>
              </w:rPr>
              <w:t xml:space="preserve">      17</w:t>
            </w:r>
          </w:p>
        </w:tc>
        <w:tc>
          <w:tcPr>
            <w:tcW w:w="1418" w:type="dxa"/>
          </w:tcPr>
          <w:p w:rsidR="00631E15" w:rsidRPr="00776682" w:rsidRDefault="00631E15" w:rsidP="00172611">
            <w:pPr>
              <w:jc w:val="center"/>
              <w:rPr>
                <w:rFonts w:ascii="Century" w:hAnsi="Century"/>
                <w:b/>
                <w:bCs/>
                <w:sz w:val="18"/>
                <w:szCs w:val="18"/>
                <w:lang w:val="en-US"/>
              </w:rPr>
            </w:pPr>
            <w:r w:rsidRPr="00776682">
              <w:rPr>
                <w:rFonts w:ascii="Century" w:hAnsi="Century"/>
                <w:b/>
                <w:bCs/>
                <w:sz w:val="18"/>
                <w:szCs w:val="18"/>
                <w:lang w:val="en-US"/>
              </w:rPr>
              <w:t>16</w:t>
            </w:r>
          </w:p>
        </w:tc>
        <w:tc>
          <w:tcPr>
            <w:tcW w:w="1112" w:type="dxa"/>
          </w:tcPr>
          <w:p w:rsidR="00631E15" w:rsidRPr="00776682" w:rsidRDefault="007B7235" w:rsidP="00172611">
            <w:pPr>
              <w:jc w:val="center"/>
              <w:rPr>
                <w:rFonts w:ascii="Century" w:hAnsi="Century"/>
                <w:b/>
                <w:bCs/>
                <w:sz w:val="18"/>
                <w:szCs w:val="18"/>
                <w:lang w:val="en-US"/>
              </w:rPr>
            </w:pPr>
            <w:r w:rsidRPr="00776682">
              <w:rPr>
                <w:rFonts w:ascii="Century" w:hAnsi="Century"/>
                <w:b/>
                <w:bCs/>
                <w:sz w:val="18"/>
                <w:szCs w:val="18"/>
                <w:lang w:val="en-US"/>
              </w:rPr>
              <w:t>76</w:t>
            </w:r>
          </w:p>
        </w:tc>
      </w:tr>
    </w:tbl>
    <w:p w:rsidR="005A0DFF" w:rsidRDefault="005A0DFF" w:rsidP="005A0DFF">
      <w:pPr>
        <w:spacing w:after="0"/>
        <w:jc w:val="both"/>
        <w:rPr>
          <w:rFonts w:ascii="Century" w:hAnsi="Century"/>
          <w:bCs/>
        </w:rPr>
      </w:pPr>
      <w:r>
        <w:rPr>
          <w:rFonts w:ascii="Century" w:hAnsi="Century"/>
          <w:bCs/>
        </w:rPr>
        <w:t xml:space="preserve">       </w:t>
      </w:r>
    </w:p>
    <w:p w:rsidR="00A92A57" w:rsidRDefault="00A92A57" w:rsidP="005A0DFF">
      <w:pPr>
        <w:spacing w:after="0"/>
        <w:jc w:val="both"/>
        <w:rPr>
          <w:rFonts w:ascii="Century" w:hAnsi="Century"/>
          <w:bCs/>
        </w:rPr>
      </w:pPr>
    </w:p>
    <w:p w:rsidR="00504056" w:rsidRDefault="00504056" w:rsidP="00504056">
      <w:pPr>
        <w:spacing w:after="0"/>
        <w:rPr>
          <w:rFonts w:ascii="Century" w:hAnsi="Century"/>
          <w:bCs/>
        </w:rPr>
        <w:sectPr w:rsidR="00504056" w:rsidSect="00DA1A48">
          <w:footerReference w:type="default" r:id="rId12"/>
          <w:pgSz w:w="11906" w:h="16838"/>
          <w:pgMar w:top="1276" w:right="1274" w:bottom="1276" w:left="1417" w:header="708" w:footer="708" w:gutter="0"/>
          <w:pgNumType w:start="0"/>
          <w:cols w:space="708"/>
          <w:docGrid w:linePitch="360"/>
        </w:sectPr>
      </w:pPr>
    </w:p>
    <w:tbl>
      <w:tblPr>
        <w:tblW w:w="15026" w:type="dxa"/>
        <w:tblInd w:w="-497" w:type="dxa"/>
        <w:tblLayout w:type="fixed"/>
        <w:tblCellMar>
          <w:left w:w="70" w:type="dxa"/>
          <w:right w:w="70" w:type="dxa"/>
        </w:tblCellMar>
        <w:tblLook w:val="04A0" w:firstRow="1" w:lastRow="0" w:firstColumn="1" w:lastColumn="0" w:noHBand="0" w:noVBand="1"/>
      </w:tblPr>
      <w:tblGrid>
        <w:gridCol w:w="160"/>
        <w:gridCol w:w="265"/>
        <w:gridCol w:w="709"/>
        <w:gridCol w:w="1985"/>
        <w:gridCol w:w="2977"/>
        <w:gridCol w:w="1134"/>
        <w:gridCol w:w="992"/>
        <w:gridCol w:w="1134"/>
        <w:gridCol w:w="1134"/>
        <w:gridCol w:w="850"/>
        <w:gridCol w:w="851"/>
        <w:gridCol w:w="992"/>
        <w:gridCol w:w="992"/>
        <w:gridCol w:w="851"/>
      </w:tblGrid>
      <w:tr w:rsidR="005833EA" w:rsidRPr="00596A02" w:rsidTr="00E77081">
        <w:trPr>
          <w:trHeight w:val="262"/>
        </w:trPr>
        <w:tc>
          <w:tcPr>
            <w:tcW w:w="425" w:type="dxa"/>
            <w:gridSpan w:val="2"/>
            <w:tcBorders>
              <w:top w:val="nil"/>
              <w:left w:val="nil"/>
              <w:bottom w:val="nil"/>
              <w:right w:val="nil"/>
            </w:tcBorders>
            <w:shd w:val="clear" w:color="auto" w:fill="auto"/>
            <w:noWrap/>
            <w:vAlign w:val="bottom"/>
            <w:hideMark/>
          </w:tcPr>
          <w:p w:rsidR="005833EA" w:rsidRPr="00596A02" w:rsidRDefault="005833EA" w:rsidP="00B0376E">
            <w:pPr>
              <w:rPr>
                <w:rFonts w:ascii="Calibri" w:hAnsi="Calibri"/>
                <w:color w:val="000000"/>
                <w:sz w:val="14"/>
                <w:szCs w:val="14"/>
              </w:rPr>
            </w:pPr>
          </w:p>
        </w:tc>
        <w:tc>
          <w:tcPr>
            <w:tcW w:w="13750" w:type="dxa"/>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833EA" w:rsidRPr="00596A02" w:rsidRDefault="005833EA" w:rsidP="00B0376E">
            <w:pPr>
              <w:jc w:val="center"/>
              <w:rPr>
                <w:b/>
                <w:bCs/>
                <w:color w:val="000000"/>
                <w:sz w:val="14"/>
                <w:szCs w:val="14"/>
              </w:rPr>
            </w:pPr>
            <w:r w:rsidRPr="00212251">
              <w:rPr>
                <w:b/>
                <w:bCs/>
                <w:color w:val="000000"/>
                <w:sz w:val="20"/>
                <w:szCs w:val="14"/>
              </w:rPr>
              <w:t>TABLEAU DES INDICATEURS  DE SUIVI DU PASA  (29_ 02_ 2018)</w:t>
            </w:r>
          </w:p>
        </w:tc>
        <w:tc>
          <w:tcPr>
            <w:tcW w:w="851" w:type="dxa"/>
            <w:tcBorders>
              <w:top w:val="single" w:sz="8" w:space="0" w:color="auto"/>
              <w:left w:val="single" w:sz="8" w:space="0" w:color="auto"/>
              <w:bottom w:val="single" w:sz="4" w:space="0" w:color="auto"/>
              <w:right w:val="single" w:sz="8" w:space="0" w:color="000000"/>
            </w:tcBorders>
          </w:tcPr>
          <w:p w:rsidR="005833EA" w:rsidRPr="00212251" w:rsidRDefault="005833EA" w:rsidP="00B0376E">
            <w:pPr>
              <w:jc w:val="center"/>
              <w:rPr>
                <w:b/>
                <w:bCs/>
                <w:color w:val="000000"/>
                <w:sz w:val="20"/>
                <w:szCs w:val="14"/>
              </w:rPr>
            </w:pPr>
          </w:p>
        </w:tc>
      </w:tr>
      <w:tr w:rsidR="005833EA" w:rsidRPr="00596A02" w:rsidTr="00E77081">
        <w:trPr>
          <w:trHeight w:val="432"/>
        </w:trPr>
        <w:tc>
          <w:tcPr>
            <w:tcW w:w="425" w:type="dxa"/>
            <w:gridSpan w:val="2"/>
            <w:tcBorders>
              <w:top w:val="nil"/>
              <w:left w:val="nil"/>
              <w:bottom w:val="nil"/>
              <w:right w:val="nil"/>
            </w:tcBorders>
            <w:shd w:val="clear" w:color="auto" w:fill="auto"/>
            <w:noWrap/>
            <w:vAlign w:val="bottom"/>
            <w:hideMark/>
          </w:tcPr>
          <w:p w:rsidR="005833EA" w:rsidRPr="00596A02" w:rsidRDefault="005833EA" w:rsidP="00B0376E">
            <w:pPr>
              <w:rPr>
                <w:rFonts w:ascii="Calibri" w:hAnsi="Calibri"/>
                <w:color w:val="000000"/>
                <w:sz w:val="14"/>
                <w:szCs w:val="14"/>
              </w:rPr>
            </w:pP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33EA" w:rsidRPr="00596A02" w:rsidRDefault="005833EA" w:rsidP="00B0376E">
            <w:pPr>
              <w:jc w:val="both"/>
              <w:rPr>
                <w:rFonts w:ascii="Arial" w:hAnsi="Arial" w:cs="Arial"/>
                <w:color w:val="000000"/>
                <w:sz w:val="14"/>
                <w:szCs w:val="14"/>
              </w:rPr>
            </w:pPr>
            <w:r w:rsidRPr="00596A02">
              <w:rPr>
                <w:rFonts w:ascii="Arial" w:hAnsi="Arial" w:cs="Arial"/>
                <w:color w:val="000000"/>
                <w:sz w:val="14"/>
                <w:szCs w:val="14"/>
              </w:rPr>
              <w:t> </w:t>
            </w:r>
          </w:p>
        </w:tc>
        <w:tc>
          <w:tcPr>
            <w:tcW w:w="1985" w:type="dxa"/>
            <w:vMerge w:val="restart"/>
            <w:tcBorders>
              <w:top w:val="nil"/>
              <w:left w:val="nil"/>
              <w:bottom w:val="single" w:sz="4" w:space="0" w:color="000000"/>
              <w:right w:val="single" w:sz="4" w:space="0" w:color="auto"/>
            </w:tcBorders>
            <w:shd w:val="clear" w:color="000000" w:fill="FFFFFF"/>
            <w:vAlign w:val="center"/>
            <w:hideMark/>
          </w:tcPr>
          <w:p w:rsidR="005833EA" w:rsidRPr="00596A02" w:rsidRDefault="005833EA" w:rsidP="00B0376E">
            <w:pPr>
              <w:jc w:val="center"/>
              <w:rPr>
                <w:b/>
                <w:bCs/>
                <w:color w:val="000000"/>
                <w:sz w:val="14"/>
                <w:szCs w:val="14"/>
              </w:rPr>
            </w:pPr>
            <w:r w:rsidRPr="00596A02">
              <w:rPr>
                <w:b/>
                <w:bCs/>
                <w:color w:val="000000"/>
                <w:sz w:val="14"/>
                <w:szCs w:val="14"/>
              </w:rPr>
              <w:t>Logique d’intervention</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5833EA" w:rsidRPr="00596A02" w:rsidRDefault="005833EA" w:rsidP="00B0376E">
            <w:pPr>
              <w:jc w:val="center"/>
              <w:rPr>
                <w:b/>
                <w:bCs/>
                <w:sz w:val="14"/>
                <w:szCs w:val="14"/>
              </w:rPr>
            </w:pPr>
            <w:r w:rsidRPr="00596A02">
              <w:rPr>
                <w:b/>
                <w:bCs/>
                <w:sz w:val="14"/>
                <w:szCs w:val="14"/>
              </w:rPr>
              <w:t>Indicateurs</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833EA" w:rsidRPr="00596A02" w:rsidRDefault="005833EA" w:rsidP="00B0376E">
            <w:pPr>
              <w:jc w:val="center"/>
              <w:rPr>
                <w:b/>
                <w:bCs/>
                <w:sz w:val="14"/>
                <w:szCs w:val="14"/>
              </w:rPr>
            </w:pPr>
            <w:r w:rsidRPr="00596A02">
              <w:rPr>
                <w:b/>
                <w:bCs/>
                <w:sz w:val="14"/>
                <w:szCs w:val="14"/>
              </w:rPr>
              <w:t xml:space="preserve">Baseline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833EA" w:rsidRPr="00596A02" w:rsidRDefault="005833EA" w:rsidP="00B0376E">
            <w:pPr>
              <w:jc w:val="center"/>
              <w:rPr>
                <w:b/>
                <w:bCs/>
                <w:color w:val="000000"/>
                <w:sz w:val="14"/>
                <w:szCs w:val="14"/>
              </w:rPr>
            </w:pPr>
            <w:r w:rsidRPr="00596A02">
              <w:rPr>
                <w:b/>
                <w:bCs/>
                <w:color w:val="000000"/>
                <w:sz w:val="14"/>
                <w:szCs w:val="14"/>
              </w:rPr>
              <w:t>Cible (2017)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833EA" w:rsidRPr="00596A02" w:rsidRDefault="005833EA" w:rsidP="00B0376E">
            <w:pPr>
              <w:jc w:val="center"/>
              <w:rPr>
                <w:b/>
                <w:bCs/>
                <w:color w:val="000000"/>
                <w:sz w:val="14"/>
                <w:szCs w:val="14"/>
              </w:rPr>
            </w:pPr>
            <w:r w:rsidRPr="00596A02">
              <w:rPr>
                <w:b/>
                <w:bCs/>
                <w:color w:val="000000"/>
                <w:sz w:val="14"/>
                <w:szCs w:val="14"/>
              </w:rPr>
              <w:t>Sources  de données</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833EA" w:rsidRPr="0093048F" w:rsidRDefault="005833EA" w:rsidP="00B0376E">
            <w:pPr>
              <w:jc w:val="center"/>
              <w:rPr>
                <w:bCs/>
                <w:color w:val="000000"/>
                <w:sz w:val="14"/>
                <w:szCs w:val="14"/>
              </w:rPr>
            </w:pPr>
            <w:r w:rsidRPr="0093048F">
              <w:rPr>
                <w:bCs/>
                <w:color w:val="000000"/>
                <w:sz w:val="14"/>
                <w:szCs w:val="14"/>
              </w:rPr>
              <w:t>Niveau atteint en décembre 2015 (CTRS S2 2015)</w:t>
            </w:r>
          </w:p>
        </w:tc>
        <w:tc>
          <w:tcPr>
            <w:tcW w:w="1701" w:type="dxa"/>
            <w:gridSpan w:val="2"/>
            <w:tcBorders>
              <w:top w:val="nil"/>
              <w:left w:val="nil"/>
              <w:bottom w:val="single" w:sz="4" w:space="0" w:color="auto"/>
              <w:right w:val="single" w:sz="4" w:space="0" w:color="000000"/>
            </w:tcBorders>
            <w:shd w:val="clear" w:color="000000" w:fill="FFFFFF"/>
            <w:vAlign w:val="center"/>
            <w:hideMark/>
          </w:tcPr>
          <w:p w:rsidR="005833EA" w:rsidRPr="00596A02" w:rsidRDefault="005833EA" w:rsidP="00B0376E">
            <w:pPr>
              <w:jc w:val="center"/>
              <w:rPr>
                <w:b/>
                <w:bCs/>
                <w:color w:val="000000"/>
                <w:sz w:val="14"/>
                <w:szCs w:val="14"/>
              </w:rPr>
            </w:pPr>
            <w:r w:rsidRPr="00596A02">
              <w:rPr>
                <w:b/>
                <w:bCs/>
                <w:color w:val="000000"/>
                <w:sz w:val="14"/>
                <w:szCs w:val="14"/>
              </w:rPr>
              <w:t>Niveau atteint en 2016</w:t>
            </w:r>
          </w:p>
        </w:tc>
        <w:tc>
          <w:tcPr>
            <w:tcW w:w="1984" w:type="dxa"/>
            <w:gridSpan w:val="2"/>
            <w:tcBorders>
              <w:top w:val="nil"/>
              <w:left w:val="nil"/>
              <w:bottom w:val="single" w:sz="4" w:space="0" w:color="auto"/>
              <w:right w:val="single" w:sz="4" w:space="0" w:color="000000"/>
            </w:tcBorders>
            <w:shd w:val="clear" w:color="000000" w:fill="FFFFFF"/>
            <w:vAlign w:val="center"/>
            <w:hideMark/>
          </w:tcPr>
          <w:p w:rsidR="005833EA" w:rsidRPr="00596A02" w:rsidRDefault="005833EA" w:rsidP="00B0376E">
            <w:pPr>
              <w:jc w:val="center"/>
              <w:rPr>
                <w:b/>
                <w:bCs/>
                <w:color w:val="000000"/>
                <w:sz w:val="14"/>
                <w:szCs w:val="14"/>
              </w:rPr>
            </w:pPr>
            <w:r w:rsidRPr="00596A02">
              <w:rPr>
                <w:b/>
                <w:bCs/>
                <w:color w:val="000000"/>
                <w:sz w:val="14"/>
                <w:szCs w:val="14"/>
              </w:rPr>
              <w:t>Niveau atteint en 2017</w:t>
            </w:r>
          </w:p>
        </w:tc>
        <w:tc>
          <w:tcPr>
            <w:tcW w:w="851" w:type="dxa"/>
            <w:tcBorders>
              <w:top w:val="nil"/>
              <w:left w:val="nil"/>
              <w:bottom w:val="single" w:sz="4" w:space="0" w:color="auto"/>
              <w:right w:val="single" w:sz="4" w:space="0" w:color="000000"/>
            </w:tcBorders>
            <w:shd w:val="clear" w:color="000000" w:fill="FFFFFF"/>
          </w:tcPr>
          <w:p w:rsidR="005833EA" w:rsidRPr="00596A02" w:rsidRDefault="005833EA" w:rsidP="00B0376E">
            <w:pPr>
              <w:jc w:val="center"/>
              <w:rPr>
                <w:b/>
                <w:bCs/>
                <w:color w:val="000000"/>
                <w:sz w:val="14"/>
                <w:szCs w:val="14"/>
              </w:rPr>
            </w:pPr>
          </w:p>
        </w:tc>
      </w:tr>
      <w:tr w:rsidR="005833EA" w:rsidRPr="00596A02" w:rsidTr="00E77081">
        <w:trPr>
          <w:trHeight w:val="256"/>
        </w:trPr>
        <w:tc>
          <w:tcPr>
            <w:tcW w:w="425" w:type="dxa"/>
            <w:gridSpan w:val="2"/>
            <w:tcBorders>
              <w:top w:val="nil"/>
              <w:left w:val="nil"/>
              <w:bottom w:val="nil"/>
              <w:right w:val="nil"/>
            </w:tcBorders>
            <w:shd w:val="clear" w:color="auto" w:fill="auto"/>
            <w:noWrap/>
            <w:vAlign w:val="bottom"/>
            <w:hideMark/>
          </w:tcPr>
          <w:p w:rsidR="005833EA" w:rsidRPr="00596A02" w:rsidRDefault="005833EA" w:rsidP="00B0376E">
            <w:pPr>
              <w:rPr>
                <w:rFonts w:ascii="Calibri" w:hAnsi="Calibri"/>
                <w:color w:val="000000"/>
                <w:sz w:val="14"/>
                <w:szCs w:val="14"/>
              </w:rPr>
            </w:pPr>
          </w:p>
        </w:tc>
        <w:tc>
          <w:tcPr>
            <w:tcW w:w="709" w:type="dxa"/>
            <w:vMerge/>
            <w:tcBorders>
              <w:top w:val="nil"/>
              <w:left w:val="single" w:sz="4" w:space="0" w:color="auto"/>
              <w:bottom w:val="single" w:sz="4" w:space="0" w:color="000000"/>
              <w:right w:val="single" w:sz="4" w:space="0" w:color="auto"/>
            </w:tcBorders>
            <w:vAlign w:val="center"/>
            <w:hideMark/>
          </w:tcPr>
          <w:p w:rsidR="005833EA" w:rsidRPr="00596A02" w:rsidRDefault="005833EA" w:rsidP="00B0376E">
            <w:pPr>
              <w:rPr>
                <w:rFonts w:ascii="Arial" w:hAnsi="Arial" w:cs="Arial"/>
                <w:color w:val="000000"/>
                <w:sz w:val="14"/>
                <w:szCs w:val="14"/>
              </w:rPr>
            </w:pPr>
          </w:p>
        </w:tc>
        <w:tc>
          <w:tcPr>
            <w:tcW w:w="1985" w:type="dxa"/>
            <w:vMerge/>
            <w:tcBorders>
              <w:top w:val="nil"/>
              <w:left w:val="nil"/>
              <w:bottom w:val="single" w:sz="4" w:space="0" w:color="000000"/>
              <w:right w:val="single" w:sz="4" w:space="0" w:color="auto"/>
            </w:tcBorders>
            <w:vAlign w:val="center"/>
            <w:hideMark/>
          </w:tcPr>
          <w:p w:rsidR="005833EA" w:rsidRPr="00596A02" w:rsidRDefault="005833EA" w:rsidP="00B0376E">
            <w:pPr>
              <w:rPr>
                <w:b/>
                <w:bCs/>
                <w:color w:val="000000"/>
                <w:sz w:val="14"/>
                <w:szCs w:val="14"/>
              </w:rPr>
            </w:pPr>
          </w:p>
        </w:tc>
        <w:tc>
          <w:tcPr>
            <w:tcW w:w="2977" w:type="dxa"/>
            <w:vMerge/>
            <w:tcBorders>
              <w:top w:val="nil"/>
              <w:left w:val="single" w:sz="4" w:space="0" w:color="auto"/>
              <w:bottom w:val="single" w:sz="4" w:space="0" w:color="000000"/>
              <w:right w:val="single" w:sz="4" w:space="0" w:color="auto"/>
            </w:tcBorders>
            <w:vAlign w:val="center"/>
            <w:hideMark/>
          </w:tcPr>
          <w:p w:rsidR="005833EA" w:rsidRPr="00596A02" w:rsidRDefault="005833EA" w:rsidP="00B0376E">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5833EA" w:rsidRPr="00596A02" w:rsidRDefault="005833EA" w:rsidP="00B0376E">
            <w:pPr>
              <w:rPr>
                <w:b/>
                <w:bCs/>
                <w:sz w:val="14"/>
                <w:szCs w:val="14"/>
              </w:rPr>
            </w:pPr>
          </w:p>
        </w:tc>
        <w:tc>
          <w:tcPr>
            <w:tcW w:w="992" w:type="dxa"/>
            <w:vMerge/>
            <w:tcBorders>
              <w:top w:val="nil"/>
              <w:left w:val="single" w:sz="4" w:space="0" w:color="auto"/>
              <w:bottom w:val="single" w:sz="4" w:space="0" w:color="000000"/>
              <w:right w:val="single" w:sz="4" w:space="0" w:color="auto"/>
            </w:tcBorders>
            <w:vAlign w:val="center"/>
            <w:hideMark/>
          </w:tcPr>
          <w:p w:rsidR="005833EA" w:rsidRPr="00596A02" w:rsidRDefault="005833EA" w:rsidP="00B0376E">
            <w:pPr>
              <w:rPr>
                <w:b/>
                <w:bCs/>
                <w:color w:val="000000"/>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5833EA" w:rsidRPr="00596A02" w:rsidRDefault="005833EA" w:rsidP="00B0376E">
            <w:pPr>
              <w:rPr>
                <w:b/>
                <w:bCs/>
                <w:color w:val="000000"/>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5833EA" w:rsidRPr="00596A02" w:rsidRDefault="005833EA" w:rsidP="00B0376E">
            <w:pPr>
              <w:rPr>
                <w:b/>
                <w:bCs/>
                <w:color w:val="000000"/>
                <w:sz w:val="14"/>
                <w:szCs w:val="14"/>
              </w:rPr>
            </w:pPr>
          </w:p>
        </w:tc>
        <w:tc>
          <w:tcPr>
            <w:tcW w:w="850"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B0376E">
            <w:pPr>
              <w:jc w:val="center"/>
              <w:rPr>
                <w:b/>
                <w:bCs/>
                <w:color w:val="000000"/>
                <w:sz w:val="14"/>
                <w:szCs w:val="14"/>
              </w:rPr>
            </w:pPr>
            <w:r w:rsidRPr="00596A02">
              <w:rPr>
                <w:b/>
                <w:bCs/>
                <w:color w:val="000000"/>
                <w:sz w:val="14"/>
                <w:szCs w:val="14"/>
              </w:rPr>
              <w:t>S1</w:t>
            </w:r>
          </w:p>
        </w:tc>
        <w:tc>
          <w:tcPr>
            <w:tcW w:w="851" w:type="dxa"/>
            <w:tcBorders>
              <w:top w:val="nil"/>
              <w:left w:val="nil"/>
              <w:bottom w:val="single" w:sz="4" w:space="0" w:color="auto"/>
              <w:right w:val="nil"/>
            </w:tcBorders>
            <w:shd w:val="clear" w:color="000000" w:fill="FFFFFF"/>
            <w:vAlign w:val="center"/>
            <w:hideMark/>
          </w:tcPr>
          <w:p w:rsidR="005833EA" w:rsidRPr="00596A02" w:rsidRDefault="005833EA" w:rsidP="00B0376E">
            <w:pPr>
              <w:jc w:val="center"/>
              <w:rPr>
                <w:b/>
                <w:bCs/>
                <w:color w:val="000000"/>
                <w:sz w:val="14"/>
                <w:szCs w:val="14"/>
              </w:rPr>
            </w:pPr>
            <w:r w:rsidRPr="00596A02">
              <w:rPr>
                <w:b/>
                <w:bCs/>
                <w:color w:val="000000"/>
                <w:sz w:val="14"/>
                <w:szCs w:val="14"/>
              </w:rPr>
              <w:t>S2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833EA" w:rsidRPr="00596A02" w:rsidRDefault="005833EA" w:rsidP="00B0376E">
            <w:pPr>
              <w:jc w:val="center"/>
              <w:rPr>
                <w:b/>
                <w:bCs/>
                <w:color w:val="000000"/>
                <w:sz w:val="14"/>
                <w:szCs w:val="14"/>
              </w:rPr>
            </w:pPr>
            <w:r w:rsidRPr="00596A02">
              <w:rPr>
                <w:b/>
                <w:bCs/>
                <w:color w:val="000000"/>
                <w:sz w:val="14"/>
                <w:szCs w:val="14"/>
              </w:rPr>
              <w:t>S1</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B0376E">
            <w:pPr>
              <w:jc w:val="center"/>
              <w:rPr>
                <w:b/>
                <w:bCs/>
                <w:color w:val="000000"/>
                <w:sz w:val="14"/>
                <w:szCs w:val="14"/>
              </w:rPr>
            </w:pPr>
            <w:r w:rsidRPr="00596A02">
              <w:rPr>
                <w:b/>
                <w:bCs/>
                <w:color w:val="000000"/>
                <w:sz w:val="14"/>
                <w:szCs w:val="14"/>
              </w:rPr>
              <w:t xml:space="preserve">S2 </w:t>
            </w:r>
          </w:p>
        </w:tc>
        <w:tc>
          <w:tcPr>
            <w:tcW w:w="851" w:type="dxa"/>
            <w:tcBorders>
              <w:top w:val="nil"/>
              <w:left w:val="nil"/>
              <w:bottom w:val="single" w:sz="4" w:space="0" w:color="auto"/>
              <w:right w:val="single" w:sz="4" w:space="0" w:color="auto"/>
            </w:tcBorders>
            <w:shd w:val="clear" w:color="000000" w:fill="FFFFFF"/>
          </w:tcPr>
          <w:p w:rsidR="005833EA" w:rsidRPr="00596A02" w:rsidRDefault="005833EA" w:rsidP="00B0376E">
            <w:pPr>
              <w:jc w:val="center"/>
              <w:rPr>
                <w:b/>
                <w:bCs/>
                <w:color w:val="000000"/>
                <w:sz w:val="14"/>
                <w:szCs w:val="14"/>
              </w:rPr>
            </w:pPr>
          </w:p>
        </w:tc>
      </w:tr>
      <w:tr w:rsidR="005833EA" w:rsidRPr="00596A02" w:rsidTr="00E77081">
        <w:trPr>
          <w:trHeight w:val="453"/>
        </w:trPr>
        <w:tc>
          <w:tcPr>
            <w:tcW w:w="425" w:type="dxa"/>
            <w:gridSpan w:val="2"/>
            <w:tcBorders>
              <w:top w:val="nil"/>
              <w:left w:val="nil"/>
              <w:bottom w:val="nil"/>
              <w:right w:val="nil"/>
            </w:tcBorders>
            <w:shd w:val="clear" w:color="auto" w:fill="auto"/>
            <w:noWrap/>
            <w:vAlign w:val="bottom"/>
            <w:hideMark/>
          </w:tcPr>
          <w:p w:rsidR="005833EA" w:rsidRPr="00596A02" w:rsidRDefault="005833EA" w:rsidP="00B0376E">
            <w:pPr>
              <w:rPr>
                <w:rFonts w:ascii="Calibri" w:hAnsi="Calibri"/>
                <w:color w:val="000000"/>
                <w:sz w:val="14"/>
                <w:szCs w:val="1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33EA" w:rsidRPr="00596A02" w:rsidRDefault="005833EA" w:rsidP="0036389A">
            <w:pPr>
              <w:spacing w:after="0"/>
              <w:jc w:val="center"/>
              <w:rPr>
                <w:rFonts w:ascii="Arial" w:hAnsi="Arial" w:cs="Arial"/>
                <w:color w:val="000000"/>
                <w:sz w:val="14"/>
                <w:szCs w:val="14"/>
              </w:rPr>
            </w:pPr>
            <w:r w:rsidRPr="00596A02">
              <w:rPr>
                <w:rFonts w:ascii="Arial" w:hAnsi="Arial" w:cs="Arial"/>
                <w:color w:val="000000"/>
                <w:sz w:val="14"/>
                <w:szCs w:val="14"/>
              </w:rPr>
              <w:t>OG</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5833EA" w:rsidRPr="00596A02" w:rsidRDefault="005833EA" w:rsidP="0036389A">
            <w:pPr>
              <w:spacing w:after="0"/>
              <w:rPr>
                <w:color w:val="000000"/>
                <w:sz w:val="14"/>
                <w:szCs w:val="14"/>
              </w:rPr>
            </w:pPr>
            <w:r w:rsidRPr="00596A02">
              <w:rPr>
                <w:color w:val="000000"/>
                <w:sz w:val="14"/>
                <w:szCs w:val="14"/>
              </w:rPr>
              <w:t>Appuyer le Gouvernement de la Guinée dans sa stratégie de réduction de la pauvreté et de contribuer à la réalisation des ODD n°4 et 5</w:t>
            </w:r>
          </w:p>
        </w:tc>
        <w:tc>
          <w:tcPr>
            <w:tcW w:w="2977"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36389A">
            <w:pPr>
              <w:spacing w:after="0"/>
              <w:rPr>
                <w:sz w:val="14"/>
                <w:szCs w:val="14"/>
              </w:rPr>
            </w:pPr>
            <w:r w:rsidRPr="00596A02">
              <w:rPr>
                <w:sz w:val="14"/>
                <w:szCs w:val="14"/>
              </w:rPr>
              <w:t xml:space="preserve">Mortalité maternelle </w:t>
            </w:r>
          </w:p>
        </w:tc>
        <w:tc>
          <w:tcPr>
            <w:tcW w:w="1134"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36389A">
            <w:pPr>
              <w:spacing w:after="0"/>
              <w:jc w:val="center"/>
              <w:rPr>
                <w:sz w:val="14"/>
                <w:szCs w:val="14"/>
              </w:rPr>
            </w:pPr>
            <w:r w:rsidRPr="00596A02">
              <w:rPr>
                <w:sz w:val="14"/>
                <w:szCs w:val="14"/>
              </w:rPr>
              <w:t>724/100000</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36389A">
            <w:pPr>
              <w:spacing w:after="0"/>
              <w:jc w:val="center"/>
              <w:rPr>
                <w:color w:val="000000"/>
                <w:sz w:val="14"/>
                <w:szCs w:val="14"/>
              </w:rPr>
            </w:pPr>
            <w:r w:rsidRPr="00596A02">
              <w:rPr>
                <w:color w:val="000000"/>
                <w:sz w:val="14"/>
                <w:szCs w:val="14"/>
              </w:rPr>
              <w:t>600 /100000</w:t>
            </w:r>
          </w:p>
        </w:tc>
        <w:tc>
          <w:tcPr>
            <w:tcW w:w="1134" w:type="dxa"/>
            <w:tcBorders>
              <w:top w:val="nil"/>
              <w:left w:val="nil"/>
              <w:bottom w:val="single" w:sz="4" w:space="0" w:color="auto"/>
              <w:right w:val="nil"/>
            </w:tcBorders>
            <w:shd w:val="clear" w:color="auto" w:fill="auto"/>
            <w:vAlign w:val="center"/>
            <w:hideMark/>
          </w:tcPr>
          <w:p w:rsidR="005833EA" w:rsidRPr="00596A02" w:rsidRDefault="005833EA" w:rsidP="0036389A">
            <w:pPr>
              <w:spacing w:after="0"/>
              <w:jc w:val="center"/>
              <w:rPr>
                <w:color w:val="000000"/>
                <w:sz w:val="14"/>
                <w:szCs w:val="14"/>
              </w:rPr>
            </w:pPr>
            <w:r w:rsidRPr="00596A02">
              <w:rPr>
                <w:color w:val="000000"/>
                <w:sz w:val="14"/>
                <w:szCs w:val="14"/>
              </w:rPr>
              <w:t>EDS</w:t>
            </w:r>
          </w:p>
        </w:tc>
        <w:tc>
          <w:tcPr>
            <w:tcW w:w="1134" w:type="dxa"/>
            <w:tcBorders>
              <w:top w:val="nil"/>
              <w:left w:val="single" w:sz="4" w:space="0" w:color="auto"/>
              <w:bottom w:val="single" w:sz="4" w:space="0" w:color="auto"/>
              <w:right w:val="single" w:sz="4" w:space="0" w:color="auto"/>
            </w:tcBorders>
            <w:shd w:val="pct12" w:color="000000" w:fill="FFFFFF"/>
            <w:noWrap/>
            <w:vAlign w:val="bottom"/>
            <w:hideMark/>
          </w:tcPr>
          <w:p w:rsidR="005833EA" w:rsidRPr="00596A02" w:rsidRDefault="005833EA" w:rsidP="0036389A">
            <w:pPr>
              <w:spacing w:after="0"/>
              <w:rPr>
                <w:color w:val="000000"/>
                <w:sz w:val="14"/>
                <w:szCs w:val="14"/>
              </w:rPr>
            </w:pPr>
          </w:p>
        </w:tc>
        <w:tc>
          <w:tcPr>
            <w:tcW w:w="1701" w:type="dxa"/>
            <w:gridSpan w:val="2"/>
            <w:tcBorders>
              <w:top w:val="nil"/>
              <w:left w:val="nil"/>
              <w:bottom w:val="single" w:sz="4" w:space="0" w:color="auto"/>
              <w:right w:val="single" w:sz="4" w:space="0" w:color="auto"/>
            </w:tcBorders>
            <w:shd w:val="pct12" w:color="000000" w:fill="FFFFFF"/>
            <w:noWrap/>
            <w:vAlign w:val="bottom"/>
          </w:tcPr>
          <w:p w:rsidR="005833EA" w:rsidRPr="00081113" w:rsidRDefault="005833EA" w:rsidP="0036389A">
            <w:pPr>
              <w:spacing w:after="0"/>
              <w:rPr>
                <w:color w:val="000000"/>
                <w:sz w:val="14"/>
              </w:rPr>
            </w:pPr>
            <w:r w:rsidRPr="00081113">
              <w:rPr>
                <w:color w:val="000000"/>
                <w:sz w:val="14"/>
              </w:rPr>
              <w:t>550/100 000 (MICS 2016)</w:t>
            </w:r>
          </w:p>
          <w:p w:rsidR="0036389A" w:rsidRPr="00081113" w:rsidRDefault="0036389A" w:rsidP="0036389A">
            <w:pPr>
              <w:spacing w:after="0"/>
              <w:rPr>
                <w:color w:val="000000"/>
                <w:sz w:val="14"/>
              </w:rPr>
            </w:pPr>
          </w:p>
        </w:tc>
        <w:tc>
          <w:tcPr>
            <w:tcW w:w="198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89A" w:rsidRPr="00081113" w:rsidRDefault="005833EA" w:rsidP="0036389A">
            <w:pPr>
              <w:spacing w:after="0"/>
              <w:rPr>
                <w:rFonts w:ascii="Century" w:hAnsi="Century"/>
                <w:color w:val="000000"/>
                <w:sz w:val="14"/>
              </w:rPr>
            </w:pPr>
            <w:r w:rsidRPr="00081113">
              <w:rPr>
                <w:rFonts w:ascii="Century" w:hAnsi="Century"/>
                <w:color w:val="000000"/>
                <w:sz w:val="14"/>
              </w:rPr>
              <w:t xml:space="preserve">550/100 000 (MICS </w:t>
            </w:r>
            <w:proofErr w:type="gramStart"/>
            <w:r w:rsidRPr="00081113">
              <w:rPr>
                <w:rFonts w:ascii="Century" w:hAnsi="Century"/>
                <w:color w:val="000000"/>
                <w:sz w:val="14"/>
              </w:rPr>
              <w:t>2016 )</w:t>
            </w:r>
            <w:proofErr w:type="gramEnd"/>
          </w:p>
          <w:p w:rsidR="0036389A" w:rsidRPr="00081113" w:rsidRDefault="0036389A" w:rsidP="0036389A">
            <w:pPr>
              <w:spacing w:after="0"/>
              <w:rPr>
                <w:rFonts w:ascii="Century" w:hAnsi="Century"/>
                <w:color w:val="000000"/>
                <w:sz w:val="14"/>
              </w:rPr>
            </w:pPr>
          </w:p>
          <w:p w:rsidR="005833EA" w:rsidRPr="00081113" w:rsidRDefault="005833EA" w:rsidP="0036389A">
            <w:pPr>
              <w:spacing w:after="0"/>
              <w:rPr>
                <w:rFonts w:ascii="Century" w:hAnsi="Century"/>
                <w:color w:val="000000"/>
                <w:sz w:val="14"/>
              </w:rPr>
            </w:pPr>
          </w:p>
        </w:tc>
        <w:tc>
          <w:tcPr>
            <w:tcW w:w="851" w:type="dxa"/>
            <w:tcBorders>
              <w:top w:val="nil"/>
              <w:left w:val="single" w:sz="4" w:space="0" w:color="auto"/>
              <w:bottom w:val="single" w:sz="4" w:space="0" w:color="auto"/>
              <w:right w:val="single" w:sz="4" w:space="0" w:color="auto"/>
            </w:tcBorders>
            <w:shd w:val="clear" w:color="000000" w:fill="FFFFFF"/>
          </w:tcPr>
          <w:p w:rsidR="005833EA" w:rsidRPr="00596A02" w:rsidRDefault="005833EA" w:rsidP="0036389A">
            <w:pPr>
              <w:spacing w:after="0"/>
              <w:rPr>
                <w:color w:val="000000"/>
                <w:sz w:val="14"/>
                <w:szCs w:val="14"/>
              </w:rPr>
            </w:pPr>
          </w:p>
        </w:tc>
      </w:tr>
      <w:tr w:rsidR="005833EA" w:rsidRPr="00596A02" w:rsidTr="00E77081">
        <w:trPr>
          <w:trHeight w:val="389"/>
        </w:trPr>
        <w:tc>
          <w:tcPr>
            <w:tcW w:w="425" w:type="dxa"/>
            <w:gridSpan w:val="2"/>
            <w:tcBorders>
              <w:top w:val="nil"/>
              <w:left w:val="nil"/>
              <w:bottom w:val="nil"/>
              <w:right w:val="nil"/>
            </w:tcBorders>
            <w:shd w:val="clear" w:color="auto" w:fill="auto"/>
            <w:noWrap/>
            <w:vAlign w:val="bottom"/>
            <w:hideMark/>
          </w:tcPr>
          <w:p w:rsidR="005833EA" w:rsidRPr="00596A02" w:rsidRDefault="005833EA" w:rsidP="00B0376E">
            <w:pPr>
              <w:rPr>
                <w:rFonts w:ascii="Calibri" w:hAnsi="Calibri"/>
                <w:color w:val="00000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5833EA" w:rsidRPr="00596A02" w:rsidRDefault="005833EA" w:rsidP="0036389A">
            <w:pPr>
              <w:spacing w:after="0"/>
              <w:rPr>
                <w:rFonts w:ascii="Arial" w:hAnsi="Arial" w:cs="Arial"/>
                <w:color w:val="000000"/>
                <w:sz w:val="14"/>
                <w:szCs w:val="14"/>
              </w:rPr>
            </w:pPr>
          </w:p>
        </w:tc>
        <w:tc>
          <w:tcPr>
            <w:tcW w:w="1985" w:type="dxa"/>
            <w:vMerge/>
            <w:tcBorders>
              <w:top w:val="nil"/>
              <w:left w:val="single" w:sz="4" w:space="0" w:color="auto"/>
              <w:bottom w:val="single" w:sz="4" w:space="0" w:color="auto"/>
              <w:right w:val="single" w:sz="4" w:space="0" w:color="auto"/>
            </w:tcBorders>
            <w:vAlign w:val="center"/>
            <w:hideMark/>
          </w:tcPr>
          <w:p w:rsidR="005833EA" w:rsidRPr="00596A02" w:rsidRDefault="005833EA" w:rsidP="0036389A">
            <w:pPr>
              <w:spacing w:after="0"/>
              <w:rPr>
                <w:color w:val="000000"/>
                <w:sz w:val="14"/>
                <w:szCs w:val="14"/>
              </w:rPr>
            </w:pPr>
          </w:p>
        </w:tc>
        <w:tc>
          <w:tcPr>
            <w:tcW w:w="2977"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36389A">
            <w:pPr>
              <w:spacing w:after="0"/>
              <w:rPr>
                <w:sz w:val="14"/>
                <w:szCs w:val="14"/>
              </w:rPr>
            </w:pPr>
            <w:r w:rsidRPr="00596A02">
              <w:rPr>
                <w:sz w:val="14"/>
                <w:szCs w:val="14"/>
              </w:rPr>
              <w:t xml:space="preserve">Mortalité infanto-juvénile </w:t>
            </w:r>
          </w:p>
        </w:tc>
        <w:tc>
          <w:tcPr>
            <w:tcW w:w="1134"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36389A">
            <w:pPr>
              <w:spacing w:after="0"/>
              <w:jc w:val="center"/>
              <w:rPr>
                <w:sz w:val="14"/>
                <w:szCs w:val="14"/>
              </w:rPr>
            </w:pPr>
            <w:r w:rsidRPr="00596A02">
              <w:rPr>
                <w:sz w:val="14"/>
                <w:szCs w:val="14"/>
              </w:rPr>
              <w:t>123/10000</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36389A">
            <w:pPr>
              <w:spacing w:after="0"/>
              <w:jc w:val="center"/>
              <w:rPr>
                <w:color w:val="000000"/>
                <w:sz w:val="14"/>
                <w:szCs w:val="14"/>
              </w:rPr>
            </w:pPr>
            <w:r w:rsidRPr="00596A02">
              <w:rPr>
                <w:color w:val="000000"/>
                <w:sz w:val="14"/>
                <w:szCs w:val="14"/>
              </w:rPr>
              <w:t>100 /10000</w:t>
            </w:r>
          </w:p>
        </w:tc>
        <w:tc>
          <w:tcPr>
            <w:tcW w:w="1134" w:type="dxa"/>
            <w:tcBorders>
              <w:top w:val="nil"/>
              <w:left w:val="nil"/>
              <w:bottom w:val="single" w:sz="4" w:space="0" w:color="auto"/>
              <w:right w:val="nil"/>
            </w:tcBorders>
            <w:shd w:val="clear" w:color="auto" w:fill="auto"/>
            <w:vAlign w:val="center"/>
            <w:hideMark/>
          </w:tcPr>
          <w:p w:rsidR="005833EA" w:rsidRPr="00596A02" w:rsidRDefault="005833EA" w:rsidP="0036389A">
            <w:pPr>
              <w:spacing w:after="0"/>
              <w:jc w:val="center"/>
              <w:rPr>
                <w:color w:val="000000"/>
                <w:sz w:val="14"/>
                <w:szCs w:val="14"/>
              </w:rPr>
            </w:pPr>
            <w:r w:rsidRPr="00596A02">
              <w:rPr>
                <w:color w:val="000000"/>
                <w:sz w:val="14"/>
                <w:szCs w:val="14"/>
              </w:rPr>
              <w:t>EDS</w:t>
            </w:r>
          </w:p>
        </w:tc>
        <w:tc>
          <w:tcPr>
            <w:tcW w:w="1134" w:type="dxa"/>
            <w:tcBorders>
              <w:top w:val="nil"/>
              <w:left w:val="single" w:sz="4" w:space="0" w:color="auto"/>
              <w:bottom w:val="single" w:sz="4" w:space="0" w:color="auto"/>
              <w:right w:val="single" w:sz="4" w:space="0" w:color="auto"/>
            </w:tcBorders>
            <w:shd w:val="pct12" w:color="000000" w:fill="FFFFFF"/>
            <w:noWrap/>
            <w:vAlign w:val="bottom"/>
            <w:hideMark/>
          </w:tcPr>
          <w:p w:rsidR="005833EA" w:rsidRPr="00596A02" w:rsidRDefault="005833EA" w:rsidP="0036389A">
            <w:pPr>
              <w:spacing w:after="0"/>
              <w:jc w:val="center"/>
              <w:rPr>
                <w:color w:val="000000"/>
                <w:sz w:val="14"/>
                <w:szCs w:val="14"/>
              </w:rPr>
            </w:pPr>
            <w:r w:rsidRPr="00596A02">
              <w:rPr>
                <w:color w:val="000000"/>
                <w:sz w:val="14"/>
                <w:szCs w:val="14"/>
              </w:rPr>
              <w:t> </w:t>
            </w:r>
          </w:p>
        </w:tc>
        <w:tc>
          <w:tcPr>
            <w:tcW w:w="1701" w:type="dxa"/>
            <w:gridSpan w:val="2"/>
            <w:tcBorders>
              <w:top w:val="nil"/>
              <w:left w:val="nil"/>
              <w:bottom w:val="single" w:sz="4" w:space="0" w:color="auto"/>
              <w:right w:val="single" w:sz="4" w:space="0" w:color="auto"/>
            </w:tcBorders>
            <w:shd w:val="pct12" w:color="000000" w:fill="FFFFFF"/>
            <w:noWrap/>
            <w:vAlign w:val="bottom"/>
          </w:tcPr>
          <w:p w:rsidR="005833EA" w:rsidRPr="00081113" w:rsidRDefault="00081113" w:rsidP="00081113">
            <w:pPr>
              <w:spacing w:after="0"/>
              <w:rPr>
                <w:color w:val="000000"/>
                <w:sz w:val="14"/>
                <w:szCs w:val="14"/>
              </w:rPr>
            </w:pPr>
            <w:r>
              <w:rPr>
                <w:color w:val="000000"/>
                <w:sz w:val="14"/>
                <w:szCs w:val="14"/>
              </w:rPr>
              <w:t xml:space="preserve">88/10 000 </w:t>
            </w:r>
            <w:r w:rsidR="005833EA" w:rsidRPr="00081113">
              <w:rPr>
                <w:color w:val="000000"/>
                <w:sz w:val="14"/>
                <w:szCs w:val="14"/>
              </w:rPr>
              <w:t xml:space="preserve"> (MICS 2016)</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33EA" w:rsidRDefault="005833EA" w:rsidP="0036389A">
            <w:pPr>
              <w:spacing w:after="0"/>
              <w:rPr>
                <w:rFonts w:ascii="Century" w:hAnsi="Century"/>
                <w:color w:val="000000"/>
                <w:sz w:val="14"/>
              </w:rPr>
            </w:pPr>
            <w:r w:rsidRPr="00081113">
              <w:rPr>
                <w:rFonts w:ascii="Century" w:hAnsi="Century"/>
                <w:color w:val="000000"/>
                <w:sz w:val="14"/>
              </w:rPr>
              <w:t> 88/10 000     (MICS 2016)</w:t>
            </w:r>
          </w:p>
          <w:p w:rsidR="00081113" w:rsidRPr="00081113" w:rsidRDefault="00081113" w:rsidP="0036389A">
            <w:pPr>
              <w:spacing w:after="0"/>
              <w:rPr>
                <w:rFonts w:ascii="Century" w:hAnsi="Century"/>
                <w:color w:val="000000"/>
                <w:sz w:val="14"/>
              </w:rPr>
            </w:pPr>
          </w:p>
        </w:tc>
        <w:tc>
          <w:tcPr>
            <w:tcW w:w="851" w:type="dxa"/>
            <w:tcBorders>
              <w:top w:val="nil"/>
              <w:left w:val="single" w:sz="4" w:space="0" w:color="auto"/>
              <w:bottom w:val="single" w:sz="4" w:space="0" w:color="auto"/>
              <w:right w:val="single" w:sz="4" w:space="0" w:color="auto"/>
            </w:tcBorders>
            <w:shd w:val="clear" w:color="000000" w:fill="FFFFFF"/>
          </w:tcPr>
          <w:p w:rsidR="005833EA" w:rsidRPr="00596A02" w:rsidRDefault="005833EA" w:rsidP="0036389A">
            <w:pPr>
              <w:spacing w:after="0"/>
              <w:rPr>
                <w:color w:val="000000"/>
                <w:sz w:val="14"/>
                <w:szCs w:val="14"/>
              </w:rPr>
            </w:pPr>
          </w:p>
        </w:tc>
      </w:tr>
      <w:tr w:rsidR="005833EA" w:rsidRPr="00596A02" w:rsidTr="00E77081">
        <w:trPr>
          <w:trHeight w:val="441"/>
        </w:trPr>
        <w:tc>
          <w:tcPr>
            <w:tcW w:w="425" w:type="dxa"/>
            <w:gridSpan w:val="2"/>
            <w:tcBorders>
              <w:top w:val="nil"/>
              <w:left w:val="nil"/>
              <w:bottom w:val="nil"/>
              <w:right w:val="nil"/>
            </w:tcBorders>
            <w:shd w:val="clear" w:color="auto" w:fill="auto"/>
            <w:noWrap/>
            <w:vAlign w:val="bottom"/>
            <w:hideMark/>
          </w:tcPr>
          <w:p w:rsidR="005833EA" w:rsidRPr="00596A02" w:rsidRDefault="005833EA" w:rsidP="00B0376E">
            <w:pPr>
              <w:rPr>
                <w:rFonts w:ascii="Calibri" w:hAnsi="Calibri"/>
                <w:color w:val="000000"/>
                <w:sz w:val="14"/>
                <w:szCs w:val="1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33EA" w:rsidRPr="00596A02" w:rsidRDefault="005833EA" w:rsidP="00F2208C">
            <w:pPr>
              <w:spacing w:after="0"/>
              <w:jc w:val="center"/>
              <w:rPr>
                <w:rFonts w:ascii="Arial" w:hAnsi="Arial" w:cs="Arial"/>
                <w:color w:val="000000"/>
                <w:sz w:val="14"/>
                <w:szCs w:val="14"/>
              </w:rPr>
            </w:pPr>
            <w:r w:rsidRPr="00596A02">
              <w:rPr>
                <w:rFonts w:ascii="Arial" w:hAnsi="Arial" w:cs="Arial"/>
                <w:color w:val="000000"/>
                <w:sz w:val="14"/>
                <w:szCs w:val="14"/>
              </w:rPr>
              <w:t>OS</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5833EA" w:rsidRPr="00596A02" w:rsidRDefault="005833EA" w:rsidP="00F2208C">
            <w:pPr>
              <w:spacing w:after="0"/>
              <w:jc w:val="both"/>
              <w:rPr>
                <w:color w:val="000000"/>
                <w:sz w:val="14"/>
                <w:szCs w:val="14"/>
              </w:rPr>
            </w:pPr>
            <w:r w:rsidRPr="00596A02">
              <w:rPr>
                <w:color w:val="000000"/>
                <w:sz w:val="14"/>
                <w:szCs w:val="14"/>
              </w:rPr>
              <w:t>Relancer les services de santé pour la fourniture de soins essentiels et de qualité dans la région de N’</w:t>
            </w:r>
            <w:proofErr w:type="spellStart"/>
            <w:r w:rsidRPr="00596A02">
              <w:rPr>
                <w:color w:val="000000"/>
                <w:sz w:val="14"/>
                <w:szCs w:val="14"/>
              </w:rPr>
              <w:t>Zérékoré</w:t>
            </w:r>
            <w:proofErr w:type="spellEnd"/>
            <w:r w:rsidRPr="00596A02">
              <w:rPr>
                <w:color w:val="000000"/>
                <w:sz w:val="14"/>
                <w:szCs w:val="14"/>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F2208C">
            <w:pPr>
              <w:spacing w:after="0"/>
              <w:rPr>
                <w:sz w:val="14"/>
                <w:szCs w:val="14"/>
              </w:rPr>
            </w:pPr>
            <w:r w:rsidRPr="00596A02">
              <w:rPr>
                <w:sz w:val="14"/>
                <w:szCs w:val="14"/>
              </w:rPr>
              <w:t>Taux de satisfaction des bénéficiaires</w:t>
            </w:r>
          </w:p>
        </w:tc>
        <w:tc>
          <w:tcPr>
            <w:tcW w:w="1134"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F2208C">
            <w:pPr>
              <w:spacing w:after="0"/>
              <w:jc w:val="center"/>
              <w:rPr>
                <w:sz w:val="14"/>
                <w:szCs w:val="14"/>
              </w:rPr>
            </w:pPr>
            <w:r w:rsidRPr="00596A02">
              <w:rPr>
                <w:sz w:val="14"/>
                <w:szCs w:val="14"/>
              </w:rPr>
              <w:t>39%</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F2208C">
            <w:pPr>
              <w:spacing w:after="0"/>
              <w:jc w:val="center"/>
              <w:rPr>
                <w:color w:val="000000"/>
                <w:sz w:val="14"/>
                <w:szCs w:val="14"/>
              </w:rPr>
            </w:pPr>
            <w:r w:rsidRPr="00596A02">
              <w:rPr>
                <w:color w:val="000000"/>
                <w:sz w:val="14"/>
                <w:szCs w:val="14"/>
              </w:rPr>
              <w:t>50%</w:t>
            </w:r>
          </w:p>
        </w:tc>
        <w:tc>
          <w:tcPr>
            <w:tcW w:w="1134" w:type="dxa"/>
            <w:tcBorders>
              <w:top w:val="nil"/>
              <w:left w:val="nil"/>
              <w:bottom w:val="single" w:sz="4" w:space="0" w:color="auto"/>
              <w:right w:val="nil"/>
            </w:tcBorders>
            <w:shd w:val="clear" w:color="auto" w:fill="auto"/>
            <w:vAlign w:val="center"/>
            <w:hideMark/>
          </w:tcPr>
          <w:p w:rsidR="005833EA" w:rsidRPr="00596A02" w:rsidRDefault="005833EA" w:rsidP="00F2208C">
            <w:pPr>
              <w:spacing w:after="0"/>
              <w:rPr>
                <w:color w:val="000000"/>
                <w:sz w:val="14"/>
                <w:szCs w:val="14"/>
              </w:rPr>
            </w:pPr>
            <w:r>
              <w:rPr>
                <w:color w:val="000000"/>
                <w:sz w:val="14"/>
                <w:szCs w:val="14"/>
              </w:rPr>
              <w:t xml:space="preserve">Rapport </w:t>
            </w:r>
            <w:r w:rsidRPr="00596A02">
              <w:rPr>
                <w:color w:val="000000"/>
                <w:sz w:val="14"/>
                <w:szCs w:val="14"/>
              </w:rPr>
              <w:t xml:space="preserve">d'enquête  </w:t>
            </w:r>
          </w:p>
        </w:tc>
        <w:tc>
          <w:tcPr>
            <w:tcW w:w="1134" w:type="dxa"/>
            <w:tcBorders>
              <w:top w:val="nil"/>
              <w:left w:val="single" w:sz="4" w:space="0" w:color="auto"/>
              <w:bottom w:val="single" w:sz="4" w:space="0" w:color="auto"/>
              <w:right w:val="nil"/>
            </w:tcBorders>
            <w:shd w:val="clear" w:color="000000" w:fill="FFFFFF"/>
            <w:vAlign w:val="center"/>
            <w:hideMark/>
          </w:tcPr>
          <w:p w:rsidR="005833EA" w:rsidRPr="00596A02" w:rsidRDefault="005833EA" w:rsidP="00F2208C">
            <w:pPr>
              <w:spacing w:after="0"/>
              <w:jc w:val="center"/>
              <w:rPr>
                <w:color w:val="000000"/>
                <w:sz w:val="14"/>
                <w:szCs w:val="14"/>
              </w:rPr>
            </w:pPr>
            <w:r w:rsidRPr="00596A02">
              <w:rPr>
                <w:color w:val="000000"/>
                <w:sz w:val="14"/>
                <w:szCs w:val="14"/>
              </w:rPr>
              <w:t>NA</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5833EA" w:rsidRDefault="005833EA" w:rsidP="00F2208C">
            <w:pPr>
              <w:spacing w:after="0"/>
              <w:jc w:val="center"/>
              <w:rPr>
                <w:color w:val="000000"/>
                <w:sz w:val="14"/>
                <w:szCs w:val="14"/>
              </w:rPr>
            </w:pPr>
            <w:r w:rsidRPr="00596A02">
              <w:rPr>
                <w:color w:val="000000"/>
                <w:sz w:val="14"/>
                <w:szCs w:val="14"/>
              </w:rPr>
              <w:t>NA</w:t>
            </w:r>
          </w:p>
          <w:p w:rsidR="005833EA" w:rsidRPr="00203430" w:rsidRDefault="005833EA" w:rsidP="00F2208C">
            <w:pPr>
              <w:spacing w:after="0"/>
              <w:jc w:val="center"/>
              <w:rPr>
                <w:color w:val="000000"/>
                <w:sz w:val="2"/>
                <w:szCs w:val="14"/>
              </w:rPr>
            </w:pPr>
          </w:p>
        </w:tc>
        <w:tc>
          <w:tcPr>
            <w:tcW w:w="851" w:type="dxa"/>
            <w:tcBorders>
              <w:top w:val="nil"/>
              <w:left w:val="nil"/>
              <w:bottom w:val="single" w:sz="4" w:space="0" w:color="auto"/>
              <w:right w:val="nil"/>
            </w:tcBorders>
            <w:shd w:val="clear" w:color="000000" w:fill="FFFFFF"/>
            <w:noWrap/>
            <w:vAlign w:val="bottom"/>
            <w:hideMark/>
          </w:tcPr>
          <w:p w:rsidR="005833EA" w:rsidRDefault="005833EA" w:rsidP="00F2208C">
            <w:pPr>
              <w:spacing w:after="0"/>
              <w:jc w:val="center"/>
              <w:rPr>
                <w:color w:val="000000"/>
                <w:sz w:val="14"/>
                <w:szCs w:val="14"/>
              </w:rPr>
            </w:pPr>
            <w:r w:rsidRPr="00596A02">
              <w:rPr>
                <w:color w:val="000000"/>
                <w:sz w:val="14"/>
                <w:szCs w:val="14"/>
              </w:rPr>
              <w:t>ND</w:t>
            </w:r>
          </w:p>
          <w:p w:rsidR="005833EA" w:rsidRPr="00203430" w:rsidRDefault="005833EA" w:rsidP="00F2208C">
            <w:pPr>
              <w:spacing w:after="0"/>
              <w:jc w:val="center"/>
              <w:rPr>
                <w:color w:val="000000"/>
                <w:sz w:val="2"/>
                <w:szCs w:val="14"/>
              </w:rPr>
            </w:pPr>
          </w:p>
        </w:tc>
        <w:tc>
          <w:tcPr>
            <w:tcW w:w="198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33EA" w:rsidRPr="00D00DC5" w:rsidRDefault="005833EA" w:rsidP="00F2208C">
            <w:pPr>
              <w:spacing w:after="0"/>
              <w:jc w:val="center"/>
              <w:rPr>
                <w:color w:val="000000"/>
                <w:sz w:val="12"/>
                <w:szCs w:val="14"/>
              </w:rPr>
            </w:pPr>
            <w:r w:rsidRPr="00D00DC5">
              <w:rPr>
                <w:color w:val="000000"/>
                <w:sz w:val="20"/>
                <w:szCs w:val="14"/>
              </w:rPr>
              <w:t>Rapport d’enquête</w:t>
            </w:r>
          </w:p>
        </w:tc>
        <w:tc>
          <w:tcPr>
            <w:tcW w:w="851" w:type="dxa"/>
            <w:tcBorders>
              <w:top w:val="nil"/>
              <w:left w:val="single" w:sz="4" w:space="0" w:color="auto"/>
              <w:bottom w:val="single" w:sz="4" w:space="0" w:color="auto"/>
              <w:right w:val="single" w:sz="4" w:space="0" w:color="auto"/>
            </w:tcBorders>
            <w:shd w:val="clear" w:color="000000" w:fill="FFFFFF"/>
          </w:tcPr>
          <w:p w:rsidR="005833EA" w:rsidRPr="00D00DC5" w:rsidRDefault="005833EA" w:rsidP="00F2208C">
            <w:pPr>
              <w:spacing w:after="0"/>
              <w:jc w:val="center"/>
              <w:rPr>
                <w:color w:val="000000"/>
                <w:sz w:val="20"/>
                <w:szCs w:val="14"/>
              </w:rPr>
            </w:pPr>
          </w:p>
        </w:tc>
      </w:tr>
      <w:tr w:rsidR="005833EA" w:rsidRPr="00596A02" w:rsidTr="00E77081">
        <w:trPr>
          <w:trHeight w:val="361"/>
        </w:trPr>
        <w:tc>
          <w:tcPr>
            <w:tcW w:w="425" w:type="dxa"/>
            <w:gridSpan w:val="2"/>
            <w:tcBorders>
              <w:top w:val="nil"/>
              <w:left w:val="nil"/>
              <w:bottom w:val="nil"/>
              <w:right w:val="nil"/>
            </w:tcBorders>
            <w:shd w:val="clear" w:color="auto" w:fill="auto"/>
            <w:noWrap/>
            <w:vAlign w:val="bottom"/>
            <w:hideMark/>
          </w:tcPr>
          <w:p w:rsidR="005833EA" w:rsidRPr="00596A02" w:rsidRDefault="005833EA" w:rsidP="00B0376E">
            <w:pPr>
              <w:rPr>
                <w:rFonts w:ascii="Calibri" w:hAnsi="Calibri"/>
                <w:color w:val="00000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5833EA" w:rsidRPr="00596A02" w:rsidRDefault="005833EA" w:rsidP="00F2208C">
            <w:pPr>
              <w:spacing w:after="0"/>
              <w:rPr>
                <w:rFonts w:ascii="Arial" w:hAnsi="Arial" w:cs="Arial"/>
                <w:color w:val="000000"/>
                <w:sz w:val="14"/>
                <w:szCs w:val="14"/>
              </w:rPr>
            </w:pPr>
          </w:p>
        </w:tc>
        <w:tc>
          <w:tcPr>
            <w:tcW w:w="1985" w:type="dxa"/>
            <w:vMerge/>
            <w:tcBorders>
              <w:top w:val="nil"/>
              <w:left w:val="single" w:sz="4" w:space="0" w:color="auto"/>
              <w:bottom w:val="single" w:sz="4" w:space="0" w:color="auto"/>
              <w:right w:val="single" w:sz="4" w:space="0" w:color="auto"/>
            </w:tcBorders>
            <w:vAlign w:val="center"/>
            <w:hideMark/>
          </w:tcPr>
          <w:p w:rsidR="005833EA" w:rsidRPr="00596A02" w:rsidRDefault="005833EA" w:rsidP="00F2208C">
            <w:pPr>
              <w:spacing w:after="0"/>
              <w:rPr>
                <w:color w:val="000000"/>
                <w:sz w:val="14"/>
                <w:szCs w:val="14"/>
              </w:rPr>
            </w:pPr>
          </w:p>
        </w:tc>
        <w:tc>
          <w:tcPr>
            <w:tcW w:w="2977" w:type="dxa"/>
            <w:tcBorders>
              <w:top w:val="nil"/>
              <w:left w:val="nil"/>
              <w:bottom w:val="single" w:sz="4" w:space="0" w:color="auto"/>
              <w:right w:val="single" w:sz="4" w:space="0" w:color="auto"/>
            </w:tcBorders>
            <w:shd w:val="clear" w:color="auto" w:fill="auto"/>
            <w:vAlign w:val="center"/>
            <w:hideMark/>
          </w:tcPr>
          <w:p w:rsidR="005833EA" w:rsidRPr="00E77081" w:rsidRDefault="005833EA" w:rsidP="00F2208C">
            <w:pPr>
              <w:spacing w:after="0"/>
              <w:rPr>
                <w:sz w:val="14"/>
                <w:szCs w:val="14"/>
              </w:rPr>
            </w:pPr>
            <w:r w:rsidRPr="00E77081">
              <w:rPr>
                <w:sz w:val="14"/>
                <w:szCs w:val="14"/>
              </w:rPr>
              <w:t>Taux de références obstétricales</w:t>
            </w:r>
          </w:p>
        </w:tc>
        <w:tc>
          <w:tcPr>
            <w:tcW w:w="1134" w:type="dxa"/>
            <w:tcBorders>
              <w:top w:val="nil"/>
              <w:left w:val="nil"/>
              <w:bottom w:val="single" w:sz="4" w:space="0" w:color="auto"/>
              <w:right w:val="single" w:sz="4" w:space="0" w:color="auto"/>
            </w:tcBorders>
            <w:shd w:val="clear" w:color="auto" w:fill="auto"/>
            <w:vAlign w:val="center"/>
            <w:hideMark/>
          </w:tcPr>
          <w:p w:rsidR="005833EA" w:rsidRPr="00E77081" w:rsidRDefault="005833EA" w:rsidP="00081113">
            <w:pPr>
              <w:spacing w:after="0"/>
              <w:jc w:val="center"/>
              <w:rPr>
                <w:sz w:val="14"/>
                <w:szCs w:val="14"/>
              </w:rPr>
            </w:pPr>
            <w:r w:rsidRPr="00E77081">
              <w:rPr>
                <w:sz w:val="14"/>
                <w:szCs w:val="14"/>
              </w:rPr>
              <w:t>15,45%  Rapport CTRS S1 2015)</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E77081" w:rsidRDefault="005833EA" w:rsidP="00F2208C">
            <w:pPr>
              <w:spacing w:after="0"/>
              <w:jc w:val="center"/>
              <w:rPr>
                <w:color w:val="000000"/>
                <w:sz w:val="14"/>
                <w:szCs w:val="14"/>
              </w:rPr>
            </w:pPr>
            <w:r w:rsidRPr="00E77081">
              <w:rPr>
                <w:color w:val="000000"/>
                <w:sz w:val="14"/>
                <w:szCs w:val="14"/>
              </w:rPr>
              <w:t>130%</w:t>
            </w:r>
          </w:p>
        </w:tc>
        <w:tc>
          <w:tcPr>
            <w:tcW w:w="1134" w:type="dxa"/>
            <w:tcBorders>
              <w:top w:val="nil"/>
              <w:left w:val="nil"/>
              <w:bottom w:val="single" w:sz="4" w:space="0" w:color="auto"/>
              <w:right w:val="nil"/>
            </w:tcBorders>
            <w:shd w:val="clear" w:color="auto" w:fill="auto"/>
            <w:vAlign w:val="center"/>
            <w:hideMark/>
          </w:tcPr>
          <w:p w:rsidR="005833EA" w:rsidRPr="00E77081" w:rsidRDefault="005833EA" w:rsidP="00F2208C">
            <w:pPr>
              <w:spacing w:after="0"/>
              <w:rPr>
                <w:color w:val="000000"/>
                <w:sz w:val="14"/>
                <w:szCs w:val="14"/>
              </w:rPr>
            </w:pPr>
            <w:r w:rsidRPr="00E77081">
              <w:rPr>
                <w:color w:val="000000"/>
                <w:sz w:val="14"/>
                <w:szCs w:val="14"/>
              </w:rPr>
              <w:t>Rapport CTRS</w:t>
            </w:r>
          </w:p>
        </w:tc>
        <w:tc>
          <w:tcPr>
            <w:tcW w:w="1134" w:type="dxa"/>
            <w:tcBorders>
              <w:top w:val="nil"/>
              <w:left w:val="single" w:sz="4" w:space="0" w:color="auto"/>
              <w:bottom w:val="single" w:sz="4" w:space="0" w:color="auto"/>
              <w:right w:val="nil"/>
            </w:tcBorders>
            <w:shd w:val="clear" w:color="000000" w:fill="FFFFFF"/>
            <w:vAlign w:val="center"/>
            <w:hideMark/>
          </w:tcPr>
          <w:p w:rsidR="005833EA" w:rsidRPr="00E77081" w:rsidRDefault="005833EA" w:rsidP="00F2208C">
            <w:pPr>
              <w:spacing w:after="0"/>
              <w:jc w:val="center"/>
              <w:rPr>
                <w:color w:val="000000"/>
                <w:sz w:val="14"/>
                <w:szCs w:val="14"/>
              </w:rPr>
            </w:pPr>
            <w:r w:rsidRPr="00E77081">
              <w:rPr>
                <w:color w:val="000000"/>
                <w:sz w:val="14"/>
                <w:szCs w:val="14"/>
              </w:rPr>
              <w:t>60%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5833EA" w:rsidRPr="00E77081" w:rsidRDefault="005833EA" w:rsidP="00F2208C">
            <w:pPr>
              <w:spacing w:after="0"/>
              <w:rPr>
                <w:color w:val="000000"/>
                <w:sz w:val="14"/>
                <w:szCs w:val="14"/>
              </w:rPr>
            </w:pPr>
            <w:r w:rsidRPr="00E77081">
              <w:rPr>
                <w:color w:val="000000"/>
                <w:sz w:val="14"/>
                <w:szCs w:val="14"/>
              </w:rPr>
              <w:t>23,42%</w:t>
            </w:r>
          </w:p>
          <w:p w:rsidR="005833EA" w:rsidRPr="00E77081" w:rsidRDefault="005833EA" w:rsidP="00F2208C">
            <w:pPr>
              <w:spacing w:after="0"/>
              <w:rPr>
                <w:color w:val="000000"/>
                <w:sz w:val="8"/>
                <w:szCs w:val="14"/>
              </w:rPr>
            </w:pPr>
          </w:p>
        </w:tc>
        <w:tc>
          <w:tcPr>
            <w:tcW w:w="851" w:type="dxa"/>
            <w:tcBorders>
              <w:top w:val="nil"/>
              <w:left w:val="nil"/>
              <w:bottom w:val="single" w:sz="4" w:space="0" w:color="auto"/>
              <w:right w:val="nil"/>
            </w:tcBorders>
            <w:shd w:val="clear" w:color="000000" w:fill="FFFFFF"/>
            <w:noWrap/>
            <w:vAlign w:val="bottom"/>
            <w:hideMark/>
          </w:tcPr>
          <w:p w:rsidR="005833EA" w:rsidRPr="00E77081" w:rsidRDefault="005833EA" w:rsidP="00F2208C">
            <w:pPr>
              <w:spacing w:after="0"/>
              <w:jc w:val="center"/>
              <w:rPr>
                <w:color w:val="000000"/>
                <w:sz w:val="14"/>
                <w:szCs w:val="14"/>
              </w:rPr>
            </w:pPr>
            <w:r w:rsidRPr="00E77081">
              <w:rPr>
                <w:color w:val="000000"/>
                <w:sz w:val="14"/>
                <w:szCs w:val="14"/>
              </w:rPr>
              <w:t>ND</w:t>
            </w:r>
          </w:p>
          <w:p w:rsidR="005833EA" w:rsidRPr="00E77081" w:rsidRDefault="005833EA" w:rsidP="00F2208C">
            <w:pPr>
              <w:spacing w:after="0"/>
              <w:jc w:val="center"/>
              <w:rPr>
                <w:color w:val="000000"/>
                <w:sz w:val="6"/>
                <w:szCs w:val="14"/>
              </w:rPr>
            </w:pP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E77081" w:rsidRDefault="00675316" w:rsidP="00F2208C">
            <w:pPr>
              <w:spacing w:after="0"/>
              <w:jc w:val="center"/>
              <w:rPr>
                <w:color w:val="000000"/>
                <w:sz w:val="14"/>
                <w:szCs w:val="14"/>
              </w:rPr>
            </w:pPr>
            <w:r w:rsidRPr="00675316">
              <w:rPr>
                <w:color w:val="000000"/>
                <w:sz w:val="14"/>
                <w:szCs w:val="14"/>
              </w:rPr>
              <w:t>6</w:t>
            </w:r>
            <w:r w:rsidR="00E77081">
              <w:rPr>
                <w:color w:val="000000"/>
                <w:sz w:val="14"/>
                <w:szCs w:val="14"/>
              </w:rPr>
              <w:t xml:space="preserve"> %</w:t>
            </w:r>
          </w:p>
          <w:p w:rsidR="005833EA" w:rsidRPr="00675316" w:rsidRDefault="00E77081" w:rsidP="00E77081">
            <w:pPr>
              <w:spacing w:after="0"/>
              <w:rPr>
                <w:color w:val="000000"/>
                <w:sz w:val="14"/>
                <w:szCs w:val="14"/>
              </w:rPr>
            </w:pPr>
            <w:r>
              <w:rPr>
                <w:color w:val="000000"/>
                <w:sz w:val="14"/>
                <w:szCs w:val="14"/>
              </w:rPr>
              <w:t xml:space="preserve"> </w:t>
            </w:r>
            <w:proofErr w:type="gramStart"/>
            <w:r>
              <w:rPr>
                <w:color w:val="000000"/>
                <w:sz w:val="14"/>
                <w:szCs w:val="14"/>
              </w:rPr>
              <w:t>( CTRS</w:t>
            </w:r>
            <w:proofErr w:type="gramEnd"/>
            <w:r>
              <w:rPr>
                <w:color w:val="000000"/>
                <w:sz w:val="14"/>
                <w:szCs w:val="14"/>
              </w:rPr>
              <w:t>)</w:t>
            </w:r>
          </w:p>
          <w:p w:rsidR="005833EA" w:rsidRPr="00D216B7" w:rsidRDefault="005833EA" w:rsidP="00F2208C">
            <w:pPr>
              <w:spacing w:after="0"/>
              <w:jc w:val="center"/>
              <w:rPr>
                <w:color w:val="000000"/>
                <w:sz w:val="6"/>
                <w:szCs w:val="14"/>
                <w:highlight w:val="yellow"/>
              </w:rPr>
            </w:pPr>
          </w:p>
        </w:tc>
        <w:tc>
          <w:tcPr>
            <w:tcW w:w="992" w:type="dxa"/>
            <w:tcBorders>
              <w:top w:val="nil"/>
              <w:left w:val="nil"/>
              <w:bottom w:val="single" w:sz="4" w:space="0" w:color="auto"/>
              <w:right w:val="single" w:sz="4" w:space="0" w:color="auto"/>
            </w:tcBorders>
            <w:shd w:val="clear" w:color="000000" w:fill="FFFFFF"/>
            <w:noWrap/>
            <w:vAlign w:val="bottom"/>
            <w:hideMark/>
          </w:tcPr>
          <w:p w:rsidR="005833EA" w:rsidRDefault="005833EA" w:rsidP="00F2208C">
            <w:pPr>
              <w:spacing w:after="0"/>
              <w:rPr>
                <w:color w:val="000000"/>
                <w:sz w:val="14"/>
                <w:szCs w:val="14"/>
              </w:rPr>
            </w:pPr>
            <w:r w:rsidRPr="00D00DC5">
              <w:rPr>
                <w:color w:val="000000"/>
                <w:sz w:val="20"/>
                <w:szCs w:val="14"/>
              </w:rPr>
              <w:t> </w:t>
            </w:r>
            <w:r w:rsidRPr="00675316">
              <w:rPr>
                <w:color w:val="000000"/>
                <w:sz w:val="14"/>
                <w:szCs w:val="14"/>
              </w:rPr>
              <w:t>9,4 %</w:t>
            </w:r>
          </w:p>
          <w:p w:rsidR="00675316" w:rsidRPr="00D00DC5" w:rsidRDefault="00675316" w:rsidP="00F2208C">
            <w:pPr>
              <w:spacing w:after="0"/>
              <w:rPr>
                <w:color w:val="000000"/>
                <w:sz w:val="20"/>
                <w:szCs w:val="14"/>
              </w:rPr>
            </w:pPr>
            <w:r w:rsidRPr="00675316">
              <w:rPr>
                <w:color w:val="000000"/>
                <w:sz w:val="14"/>
                <w:szCs w:val="16"/>
              </w:rPr>
              <w:t>(CTRS 2)</w:t>
            </w:r>
          </w:p>
        </w:tc>
        <w:tc>
          <w:tcPr>
            <w:tcW w:w="851" w:type="dxa"/>
            <w:tcBorders>
              <w:top w:val="nil"/>
              <w:left w:val="nil"/>
              <w:bottom w:val="single" w:sz="4" w:space="0" w:color="auto"/>
              <w:right w:val="single" w:sz="4" w:space="0" w:color="auto"/>
            </w:tcBorders>
            <w:shd w:val="clear" w:color="000000" w:fill="FFFFFF"/>
          </w:tcPr>
          <w:p w:rsidR="00E77081" w:rsidRPr="00E77081" w:rsidRDefault="00E77081" w:rsidP="00E77081">
            <w:pPr>
              <w:spacing w:after="0"/>
              <w:jc w:val="center"/>
              <w:rPr>
                <w:color w:val="000000"/>
                <w:sz w:val="12"/>
                <w:szCs w:val="14"/>
              </w:rPr>
            </w:pPr>
          </w:p>
          <w:p w:rsidR="005833EA" w:rsidRPr="00D00DC5" w:rsidRDefault="00E77081" w:rsidP="00F2208C">
            <w:pPr>
              <w:spacing w:after="0"/>
              <w:rPr>
                <w:color w:val="000000"/>
                <w:sz w:val="20"/>
                <w:szCs w:val="14"/>
              </w:rPr>
            </w:pPr>
            <w:r>
              <w:rPr>
                <w:color w:val="000000"/>
                <w:sz w:val="20"/>
                <w:szCs w:val="14"/>
              </w:rPr>
              <w:t>7,7 %</w:t>
            </w:r>
          </w:p>
        </w:tc>
      </w:tr>
      <w:tr w:rsidR="005833EA" w:rsidRPr="00596A02" w:rsidTr="00E77081">
        <w:trPr>
          <w:trHeight w:val="646"/>
        </w:trPr>
        <w:tc>
          <w:tcPr>
            <w:tcW w:w="425" w:type="dxa"/>
            <w:gridSpan w:val="2"/>
            <w:tcBorders>
              <w:top w:val="nil"/>
              <w:left w:val="nil"/>
              <w:bottom w:val="nil"/>
              <w:right w:val="nil"/>
            </w:tcBorders>
            <w:shd w:val="clear" w:color="auto" w:fill="auto"/>
            <w:noWrap/>
            <w:vAlign w:val="bottom"/>
            <w:hideMark/>
          </w:tcPr>
          <w:p w:rsidR="005833EA" w:rsidRPr="00596A02" w:rsidRDefault="005833EA" w:rsidP="00B0376E">
            <w:pPr>
              <w:rPr>
                <w:rFonts w:ascii="Calibri" w:hAnsi="Calibri"/>
                <w:color w:val="00000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5833EA" w:rsidRPr="00596A02" w:rsidRDefault="005833EA" w:rsidP="00F2208C">
            <w:pPr>
              <w:spacing w:after="0"/>
              <w:rPr>
                <w:rFonts w:ascii="Arial" w:hAnsi="Arial" w:cs="Arial"/>
                <w:color w:val="000000"/>
                <w:sz w:val="14"/>
                <w:szCs w:val="14"/>
              </w:rPr>
            </w:pPr>
          </w:p>
        </w:tc>
        <w:tc>
          <w:tcPr>
            <w:tcW w:w="1985" w:type="dxa"/>
            <w:vMerge/>
            <w:tcBorders>
              <w:top w:val="nil"/>
              <w:left w:val="single" w:sz="4" w:space="0" w:color="auto"/>
              <w:bottom w:val="single" w:sz="4" w:space="0" w:color="auto"/>
              <w:right w:val="single" w:sz="4" w:space="0" w:color="auto"/>
            </w:tcBorders>
            <w:vAlign w:val="center"/>
            <w:hideMark/>
          </w:tcPr>
          <w:p w:rsidR="005833EA" w:rsidRPr="00596A02" w:rsidRDefault="005833EA" w:rsidP="00F2208C">
            <w:pPr>
              <w:spacing w:after="0"/>
              <w:rPr>
                <w:color w:val="000000"/>
                <w:sz w:val="14"/>
                <w:szCs w:val="14"/>
              </w:rPr>
            </w:pPr>
          </w:p>
        </w:tc>
        <w:tc>
          <w:tcPr>
            <w:tcW w:w="2977" w:type="dxa"/>
            <w:tcBorders>
              <w:top w:val="nil"/>
              <w:left w:val="nil"/>
              <w:bottom w:val="single" w:sz="4" w:space="0" w:color="auto"/>
              <w:right w:val="single" w:sz="4" w:space="0" w:color="auto"/>
            </w:tcBorders>
            <w:shd w:val="clear" w:color="auto" w:fill="auto"/>
            <w:vAlign w:val="center"/>
            <w:hideMark/>
          </w:tcPr>
          <w:p w:rsidR="005833EA" w:rsidRPr="00D00DC5" w:rsidRDefault="005833EA" w:rsidP="00F2208C">
            <w:pPr>
              <w:spacing w:after="0"/>
              <w:rPr>
                <w:sz w:val="14"/>
                <w:szCs w:val="14"/>
              </w:rPr>
            </w:pPr>
            <w:r w:rsidRPr="00D00DC5">
              <w:rPr>
                <w:sz w:val="14"/>
                <w:szCs w:val="14"/>
              </w:rPr>
              <w:t xml:space="preserve">Taux d'utilisation  de la CPC (médiane régionale) </w:t>
            </w:r>
          </w:p>
        </w:tc>
        <w:tc>
          <w:tcPr>
            <w:tcW w:w="1134" w:type="dxa"/>
            <w:tcBorders>
              <w:top w:val="nil"/>
              <w:left w:val="nil"/>
              <w:bottom w:val="single" w:sz="4" w:space="0" w:color="auto"/>
              <w:right w:val="single" w:sz="4" w:space="0" w:color="auto"/>
            </w:tcBorders>
            <w:shd w:val="clear" w:color="auto" w:fill="auto"/>
            <w:vAlign w:val="center"/>
            <w:hideMark/>
          </w:tcPr>
          <w:p w:rsidR="005833EA" w:rsidRPr="00D00DC5" w:rsidRDefault="005833EA" w:rsidP="00F2208C">
            <w:pPr>
              <w:spacing w:after="0"/>
              <w:jc w:val="center"/>
              <w:rPr>
                <w:sz w:val="14"/>
                <w:szCs w:val="14"/>
              </w:rPr>
            </w:pPr>
            <w:r w:rsidRPr="00D00DC5">
              <w:rPr>
                <w:sz w:val="14"/>
                <w:szCs w:val="14"/>
              </w:rPr>
              <w:t>14%  (source: Rapport CTRS S1 2015)</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D00DC5" w:rsidRDefault="005833EA" w:rsidP="00F2208C">
            <w:pPr>
              <w:spacing w:after="0"/>
              <w:jc w:val="center"/>
              <w:rPr>
                <w:color w:val="000000"/>
                <w:sz w:val="14"/>
                <w:szCs w:val="14"/>
              </w:rPr>
            </w:pPr>
            <w:r w:rsidRPr="00D00DC5">
              <w:rPr>
                <w:color w:val="000000"/>
                <w:sz w:val="14"/>
                <w:szCs w:val="14"/>
              </w:rPr>
              <w:t>30%</w:t>
            </w:r>
          </w:p>
        </w:tc>
        <w:tc>
          <w:tcPr>
            <w:tcW w:w="1134" w:type="dxa"/>
            <w:tcBorders>
              <w:top w:val="nil"/>
              <w:left w:val="nil"/>
              <w:bottom w:val="single" w:sz="4" w:space="0" w:color="auto"/>
              <w:right w:val="nil"/>
            </w:tcBorders>
            <w:shd w:val="clear" w:color="auto" w:fill="auto"/>
            <w:vAlign w:val="center"/>
            <w:hideMark/>
          </w:tcPr>
          <w:p w:rsidR="005833EA" w:rsidRPr="00D00DC5" w:rsidRDefault="005833EA" w:rsidP="00F2208C">
            <w:pPr>
              <w:spacing w:after="0"/>
              <w:rPr>
                <w:color w:val="000000"/>
                <w:sz w:val="14"/>
                <w:szCs w:val="14"/>
              </w:rPr>
            </w:pPr>
            <w:r w:rsidRPr="00D00DC5">
              <w:rPr>
                <w:color w:val="000000"/>
                <w:sz w:val="14"/>
                <w:szCs w:val="14"/>
              </w:rPr>
              <w:t>Rapport CTRS</w:t>
            </w:r>
          </w:p>
        </w:tc>
        <w:tc>
          <w:tcPr>
            <w:tcW w:w="1134" w:type="dxa"/>
            <w:tcBorders>
              <w:top w:val="nil"/>
              <w:left w:val="single" w:sz="4" w:space="0" w:color="auto"/>
              <w:bottom w:val="single" w:sz="4" w:space="0" w:color="auto"/>
              <w:right w:val="nil"/>
            </w:tcBorders>
            <w:shd w:val="clear" w:color="000000" w:fill="FFFFFF"/>
            <w:vAlign w:val="center"/>
            <w:hideMark/>
          </w:tcPr>
          <w:p w:rsidR="005833EA" w:rsidRPr="00D00DC5" w:rsidRDefault="005833EA" w:rsidP="00F2208C">
            <w:pPr>
              <w:spacing w:after="0"/>
              <w:jc w:val="center"/>
              <w:rPr>
                <w:color w:val="000000"/>
                <w:sz w:val="14"/>
                <w:szCs w:val="14"/>
              </w:rPr>
            </w:pPr>
            <w:r w:rsidRPr="00D00DC5">
              <w:rPr>
                <w:color w:val="000000"/>
                <w:sz w:val="14"/>
                <w:szCs w:val="14"/>
              </w:rPr>
              <w:t>16%</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5833EA" w:rsidRPr="00D00DC5" w:rsidRDefault="005833EA" w:rsidP="00F2208C">
            <w:pPr>
              <w:spacing w:after="0"/>
              <w:jc w:val="center"/>
              <w:rPr>
                <w:color w:val="000000"/>
                <w:sz w:val="14"/>
                <w:szCs w:val="14"/>
              </w:rPr>
            </w:pPr>
            <w:r w:rsidRPr="00D00DC5">
              <w:rPr>
                <w:color w:val="000000"/>
                <w:sz w:val="14"/>
                <w:szCs w:val="14"/>
              </w:rPr>
              <w:t>16%</w:t>
            </w:r>
          </w:p>
          <w:p w:rsidR="005833EA" w:rsidRPr="00D00DC5" w:rsidRDefault="005833EA" w:rsidP="00F2208C">
            <w:pPr>
              <w:spacing w:after="0"/>
              <w:jc w:val="center"/>
              <w:rPr>
                <w:color w:val="000000"/>
                <w:sz w:val="12"/>
                <w:szCs w:val="14"/>
              </w:rPr>
            </w:pPr>
          </w:p>
        </w:tc>
        <w:tc>
          <w:tcPr>
            <w:tcW w:w="851" w:type="dxa"/>
            <w:tcBorders>
              <w:top w:val="nil"/>
              <w:left w:val="nil"/>
              <w:bottom w:val="single" w:sz="4" w:space="0" w:color="auto"/>
              <w:right w:val="nil"/>
            </w:tcBorders>
            <w:shd w:val="clear" w:color="000000" w:fill="FFFFFF"/>
            <w:noWrap/>
            <w:vAlign w:val="bottom"/>
            <w:hideMark/>
          </w:tcPr>
          <w:p w:rsidR="005833EA" w:rsidRPr="00D00DC5" w:rsidRDefault="005833EA" w:rsidP="00F2208C">
            <w:pPr>
              <w:spacing w:after="0"/>
              <w:jc w:val="center"/>
              <w:rPr>
                <w:color w:val="000000"/>
                <w:sz w:val="14"/>
                <w:szCs w:val="14"/>
              </w:rPr>
            </w:pPr>
            <w:r w:rsidRPr="00D00DC5">
              <w:rPr>
                <w:color w:val="000000"/>
                <w:sz w:val="14"/>
                <w:szCs w:val="14"/>
              </w:rPr>
              <w:t>ND</w:t>
            </w:r>
          </w:p>
          <w:p w:rsidR="005833EA" w:rsidRPr="00D00DC5" w:rsidRDefault="005833EA" w:rsidP="00F2208C">
            <w:pPr>
              <w:spacing w:after="0"/>
              <w:jc w:val="center"/>
              <w:rPr>
                <w:color w:val="000000"/>
                <w:sz w:val="10"/>
                <w:szCs w:val="14"/>
              </w:rPr>
            </w:pP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5833EA" w:rsidRPr="00D00DC5" w:rsidRDefault="005833EA" w:rsidP="00F2208C">
            <w:pPr>
              <w:spacing w:after="0"/>
              <w:rPr>
                <w:color w:val="000000"/>
                <w:sz w:val="14"/>
                <w:szCs w:val="14"/>
              </w:rPr>
            </w:pPr>
            <w:r w:rsidRPr="00D00DC5">
              <w:rPr>
                <w:color w:val="000000"/>
                <w:sz w:val="14"/>
                <w:szCs w:val="14"/>
              </w:rPr>
              <w:t>23 %  (CTRS 1)</w:t>
            </w:r>
          </w:p>
        </w:tc>
        <w:tc>
          <w:tcPr>
            <w:tcW w:w="992" w:type="dxa"/>
            <w:tcBorders>
              <w:top w:val="nil"/>
              <w:left w:val="nil"/>
              <w:bottom w:val="single" w:sz="4" w:space="0" w:color="auto"/>
              <w:right w:val="single" w:sz="4" w:space="0" w:color="auto"/>
            </w:tcBorders>
            <w:shd w:val="clear" w:color="000000" w:fill="FFFFFF"/>
            <w:noWrap/>
            <w:vAlign w:val="bottom"/>
            <w:hideMark/>
          </w:tcPr>
          <w:p w:rsidR="005833EA" w:rsidRPr="00675316" w:rsidRDefault="005833EA" w:rsidP="00F2208C">
            <w:pPr>
              <w:spacing w:after="0"/>
              <w:rPr>
                <w:color w:val="000000"/>
                <w:sz w:val="14"/>
                <w:szCs w:val="16"/>
              </w:rPr>
            </w:pPr>
            <w:r w:rsidRPr="00675316">
              <w:rPr>
                <w:color w:val="000000"/>
                <w:sz w:val="14"/>
                <w:szCs w:val="16"/>
              </w:rPr>
              <w:t>21,5 %</w:t>
            </w:r>
          </w:p>
          <w:p w:rsidR="005833EA" w:rsidRPr="00D00DC5" w:rsidRDefault="00675316" w:rsidP="00F2208C">
            <w:pPr>
              <w:spacing w:after="0"/>
              <w:rPr>
                <w:color w:val="000000"/>
                <w:sz w:val="20"/>
                <w:szCs w:val="14"/>
              </w:rPr>
            </w:pPr>
            <w:r w:rsidRPr="00675316">
              <w:rPr>
                <w:color w:val="000000"/>
                <w:sz w:val="14"/>
                <w:szCs w:val="16"/>
              </w:rPr>
              <w:t>(CTRS 2)</w:t>
            </w:r>
          </w:p>
        </w:tc>
        <w:tc>
          <w:tcPr>
            <w:tcW w:w="851" w:type="dxa"/>
            <w:tcBorders>
              <w:top w:val="nil"/>
              <w:left w:val="nil"/>
              <w:bottom w:val="single" w:sz="4" w:space="0" w:color="auto"/>
              <w:right w:val="single" w:sz="4" w:space="0" w:color="auto"/>
            </w:tcBorders>
            <w:shd w:val="clear" w:color="000000" w:fill="FFFFFF"/>
          </w:tcPr>
          <w:p w:rsidR="005833EA" w:rsidRPr="00D00DC5" w:rsidRDefault="005833EA" w:rsidP="00F2208C">
            <w:pPr>
              <w:spacing w:after="0"/>
              <w:rPr>
                <w:color w:val="000000"/>
                <w:sz w:val="20"/>
                <w:szCs w:val="14"/>
              </w:rPr>
            </w:pPr>
            <w:r>
              <w:rPr>
                <w:color w:val="000000"/>
                <w:sz w:val="20"/>
                <w:szCs w:val="14"/>
              </w:rPr>
              <w:t>22,5</w:t>
            </w:r>
          </w:p>
        </w:tc>
      </w:tr>
      <w:tr w:rsidR="00F2208C" w:rsidRPr="00596A02" w:rsidTr="00E77081">
        <w:trPr>
          <w:trHeight w:val="370"/>
        </w:trPr>
        <w:tc>
          <w:tcPr>
            <w:tcW w:w="425" w:type="dxa"/>
            <w:gridSpan w:val="2"/>
            <w:tcBorders>
              <w:top w:val="nil"/>
              <w:left w:val="nil"/>
              <w:bottom w:val="nil"/>
              <w:right w:val="nil"/>
            </w:tcBorders>
            <w:shd w:val="clear" w:color="auto" w:fill="auto"/>
            <w:noWrap/>
            <w:vAlign w:val="bottom"/>
            <w:hideMark/>
          </w:tcPr>
          <w:p w:rsidR="00F2208C" w:rsidRPr="00596A02" w:rsidRDefault="00F2208C" w:rsidP="00B0376E">
            <w:pPr>
              <w:rPr>
                <w:color w:val="000000"/>
                <w:sz w:val="14"/>
                <w:szCs w:val="14"/>
              </w:rPr>
            </w:pPr>
          </w:p>
        </w:tc>
        <w:tc>
          <w:tcPr>
            <w:tcW w:w="6805" w:type="dxa"/>
            <w:gridSpan w:val="4"/>
            <w:tcBorders>
              <w:top w:val="nil"/>
              <w:left w:val="nil"/>
              <w:bottom w:val="nil"/>
              <w:right w:val="nil"/>
            </w:tcBorders>
            <w:shd w:val="clear" w:color="000000" w:fill="FFFFFF"/>
            <w:noWrap/>
            <w:vAlign w:val="center"/>
            <w:hideMark/>
          </w:tcPr>
          <w:p w:rsidR="00F2208C" w:rsidRPr="00F2208C" w:rsidRDefault="00F2208C" w:rsidP="00F2208C">
            <w:pPr>
              <w:spacing w:after="0"/>
              <w:rPr>
                <w:b/>
                <w:bCs/>
                <w:color w:val="000000"/>
                <w:sz w:val="14"/>
                <w:szCs w:val="14"/>
              </w:rPr>
            </w:pPr>
            <w:r w:rsidRPr="00212251">
              <w:rPr>
                <w:b/>
                <w:bCs/>
                <w:color w:val="000000"/>
                <w:szCs w:val="14"/>
              </w:rPr>
              <w:t xml:space="preserve">Domaine d'intervention I : Renforcement des </w:t>
            </w:r>
            <w:r>
              <w:rPr>
                <w:b/>
                <w:bCs/>
                <w:color w:val="000000"/>
                <w:szCs w:val="14"/>
              </w:rPr>
              <w:t xml:space="preserve"> </w:t>
            </w:r>
            <w:r w:rsidRPr="00212251">
              <w:rPr>
                <w:b/>
                <w:bCs/>
                <w:color w:val="000000"/>
                <w:szCs w:val="14"/>
              </w:rPr>
              <w:t xml:space="preserve">capacités </w:t>
            </w:r>
          </w:p>
        </w:tc>
        <w:tc>
          <w:tcPr>
            <w:tcW w:w="992" w:type="dxa"/>
            <w:tcBorders>
              <w:top w:val="nil"/>
              <w:left w:val="nil"/>
              <w:bottom w:val="nil"/>
              <w:right w:val="nil"/>
            </w:tcBorders>
            <w:shd w:val="clear" w:color="000000" w:fill="FFFFFF"/>
            <w:noWrap/>
            <w:vAlign w:val="bottom"/>
            <w:hideMark/>
          </w:tcPr>
          <w:p w:rsidR="00F2208C" w:rsidRPr="00596A02" w:rsidRDefault="00F2208C" w:rsidP="00F2208C">
            <w:pPr>
              <w:spacing w:after="0"/>
              <w:rPr>
                <w:color w:val="000000"/>
                <w:sz w:val="14"/>
                <w:szCs w:val="14"/>
              </w:rPr>
            </w:pPr>
          </w:p>
        </w:tc>
        <w:tc>
          <w:tcPr>
            <w:tcW w:w="1134" w:type="dxa"/>
            <w:tcBorders>
              <w:top w:val="nil"/>
              <w:left w:val="nil"/>
              <w:bottom w:val="nil"/>
              <w:right w:val="nil"/>
            </w:tcBorders>
            <w:shd w:val="clear" w:color="000000" w:fill="FFFFFF"/>
            <w:noWrap/>
            <w:vAlign w:val="bottom"/>
            <w:hideMark/>
          </w:tcPr>
          <w:p w:rsidR="00F2208C" w:rsidRPr="00596A02" w:rsidRDefault="00F2208C" w:rsidP="00F2208C">
            <w:pPr>
              <w:spacing w:after="0"/>
              <w:rPr>
                <w:color w:val="000000"/>
                <w:sz w:val="14"/>
                <w:szCs w:val="14"/>
              </w:rPr>
            </w:pPr>
            <w:r w:rsidRPr="00596A02">
              <w:rPr>
                <w:color w:val="000000"/>
                <w:sz w:val="14"/>
                <w:szCs w:val="14"/>
              </w:rPr>
              <w:t> </w:t>
            </w:r>
          </w:p>
        </w:tc>
        <w:tc>
          <w:tcPr>
            <w:tcW w:w="1134" w:type="dxa"/>
            <w:tcBorders>
              <w:top w:val="nil"/>
              <w:left w:val="nil"/>
              <w:bottom w:val="nil"/>
              <w:right w:val="nil"/>
            </w:tcBorders>
            <w:shd w:val="clear" w:color="000000" w:fill="FFFFFF"/>
            <w:noWrap/>
            <w:vAlign w:val="bottom"/>
            <w:hideMark/>
          </w:tcPr>
          <w:p w:rsidR="00F2208C" w:rsidRPr="00596A02" w:rsidRDefault="00F2208C" w:rsidP="00F2208C">
            <w:pPr>
              <w:spacing w:after="0"/>
              <w:jc w:val="center"/>
              <w:rPr>
                <w:color w:val="000000"/>
                <w:sz w:val="14"/>
                <w:szCs w:val="14"/>
              </w:rPr>
            </w:pPr>
            <w:r w:rsidRPr="00596A02">
              <w:rPr>
                <w:color w:val="000000"/>
                <w:sz w:val="14"/>
                <w:szCs w:val="14"/>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F2208C" w:rsidRPr="00596A02" w:rsidRDefault="00F2208C" w:rsidP="00F2208C">
            <w:pPr>
              <w:spacing w:after="0"/>
              <w:rPr>
                <w:color w:val="000000"/>
                <w:sz w:val="14"/>
                <w:szCs w:val="14"/>
              </w:rPr>
            </w:pPr>
            <w:r w:rsidRPr="00596A02">
              <w:rPr>
                <w:color w:val="000000"/>
                <w:sz w:val="14"/>
                <w:szCs w:val="14"/>
              </w:rPr>
              <w:t> </w:t>
            </w:r>
          </w:p>
        </w:tc>
        <w:tc>
          <w:tcPr>
            <w:tcW w:w="851" w:type="dxa"/>
            <w:tcBorders>
              <w:top w:val="nil"/>
              <w:left w:val="nil"/>
              <w:bottom w:val="single" w:sz="4" w:space="0" w:color="auto"/>
              <w:right w:val="nil"/>
            </w:tcBorders>
            <w:shd w:val="clear" w:color="000000" w:fill="FFFFFF"/>
            <w:noWrap/>
            <w:vAlign w:val="bottom"/>
            <w:hideMark/>
          </w:tcPr>
          <w:p w:rsidR="00F2208C" w:rsidRPr="00596A02" w:rsidRDefault="00F2208C" w:rsidP="00F2208C">
            <w:pPr>
              <w:spacing w:after="0"/>
              <w:jc w:val="center"/>
              <w:rPr>
                <w:color w:val="000000"/>
                <w:sz w:val="14"/>
                <w:szCs w:val="14"/>
              </w:rPr>
            </w:pPr>
            <w:r w:rsidRPr="00596A02">
              <w:rPr>
                <w:color w:val="000000"/>
                <w:sz w:val="14"/>
                <w:szCs w:val="14"/>
              </w:rPr>
              <w:t> </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F2208C" w:rsidRPr="00596A02" w:rsidRDefault="00F2208C" w:rsidP="00F2208C">
            <w:pPr>
              <w:spacing w:after="0"/>
              <w:rPr>
                <w:color w:val="000000"/>
                <w:sz w:val="14"/>
                <w:szCs w:val="14"/>
              </w:rPr>
            </w:pPr>
            <w:r w:rsidRPr="00596A02">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2208C" w:rsidRPr="00596A02" w:rsidRDefault="00F2208C" w:rsidP="00F2208C">
            <w:pPr>
              <w:spacing w:after="0"/>
              <w:rPr>
                <w:color w:val="000000"/>
                <w:sz w:val="14"/>
                <w:szCs w:val="14"/>
              </w:rPr>
            </w:pPr>
            <w:r w:rsidRPr="00596A02">
              <w:rPr>
                <w:color w:val="000000"/>
                <w:sz w:val="14"/>
                <w:szCs w:val="14"/>
              </w:rPr>
              <w:t> </w:t>
            </w:r>
          </w:p>
        </w:tc>
        <w:tc>
          <w:tcPr>
            <w:tcW w:w="851" w:type="dxa"/>
            <w:tcBorders>
              <w:top w:val="nil"/>
              <w:left w:val="nil"/>
              <w:bottom w:val="single" w:sz="4" w:space="0" w:color="auto"/>
              <w:right w:val="single" w:sz="4" w:space="0" w:color="auto"/>
            </w:tcBorders>
            <w:shd w:val="clear" w:color="000000" w:fill="FFFFFF"/>
          </w:tcPr>
          <w:p w:rsidR="00F2208C" w:rsidRPr="00596A02" w:rsidRDefault="00F2208C" w:rsidP="00F2208C">
            <w:pPr>
              <w:spacing w:after="0"/>
              <w:rPr>
                <w:color w:val="000000"/>
                <w:sz w:val="14"/>
                <w:szCs w:val="14"/>
              </w:rPr>
            </w:pPr>
          </w:p>
        </w:tc>
      </w:tr>
      <w:tr w:rsidR="005833EA" w:rsidRPr="00596A02" w:rsidTr="00E77081">
        <w:trPr>
          <w:trHeight w:val="560"/>
        </w:trPr>
        <w:tc>
          <w:tcPr>
            <w:tcW w:w="425" w:type="dxa"/>
            <w:gridSpan w:val="2"/>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33EA" w:rsidRPr="00596A02" w:rsidRDefault="005833EA" w:rsidP="00B0376E">
            <w:pPr>
              <w:jc w:val="center"/>
              <w:rPr>
                <w:b/>
                <w:bCs/>
                <w:color w:val="000000"/>
                <w:sz w:val="14"/>
                <w:szCs w:val="14"/>
              </w:rPr>
            </w:pPr>
            <w:r w:rsidRPr="00596A02">
              <w:rPr>
                <w:b/>
                <w:bCs/>
                <w:color w:val="000000"/>
                <w:sz w:val="14"/>
                <w:szCs w:val="14"/>
              </w:rPr>
              <w:t>Résultat 1</w:t>
            </w:r>
          </w:p>
        </w:tc>
        <w:tc>
          <w:tcPr>
            <w:tcW w:w="8222" w:type="dxa"/>
            <w:gridSpan w:val="5"/>
            <w:tcBorders>
              <w:top w:val="single" w:sz="4" w:space="0" w:color="auto"/>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rPr>
                <w:b/>
                <w:bCs/>
                <w:color w:val="000000"/>
                <w:sz w:val="14"/>
                <w:szCs w:val="14"/>
              </w:rPr>
            </w:pPr>
            <w:r w:rsidRPr="00A941B3">
              <w:rPr>
                <w:b/>
                <w:bCs/>
                <w:color w:val="000000"/>
                <w:sz w:val="16"/>
                <w:szCs w:val="14"/>
              </w:rPr>
              <w:t>Les capacités institutionnelles du Ministère de la Santé (MS) sont renforcées en tenant compte du processus de déconcentration  / décentralisation</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33EA" w:rsidRPr="0093048F" w:rsidRDefault="005833EA" w:rsidP="00081113">
            <w:pPr>
              <w:spacing w:after="0"/>
              <w:jc w:val="center"/>
              <w:rPr>
                <w:bCs/>
                <w:color w:val="000000"/>
                <w:sz w:val="14"/>
                <w:szCs w:val="14"/>
              </w:rPr>
            </w:pPr>
            <w:r w:rsidRPr="0093048F">
              <w:rPr>
                <w:bCs/>
                <w:color w:val="000000"/>
                <w:sz w:val="14"/>
                <w:szCs w:val="14"/>
              </w:rPr>
              <w:t>Niveau atteint en décembre 2015 (CTRS S2 2015)</w:t>
            </w:r>
          </w:p>
        </w:tc>
        <w:tc>
          <w:tcPr>
            <w:tcW w:w="1701" w:type="dxa"/>
            <w:gridSpan w:val="2"/>
            <w:tcBorders>
              <w:top w:val="nil"/>
              <w:left w:val="nil"/>
              <w:bottom w:val="single" w:sz="4" w:space="0" w:color="auto"/>
              <w:right w:val="nil"/>
            </w:tcBorders>
            <w:shd w:val="clear" w:color="000000" w:fill="FFFFFF"/>
            <w:vAlign w:val="center"/>
            <w:hideMark/>
          </w:tcPr>
          <w:p w:rsidR="005833EA" w:rsidRPr="00596A02" w:rsidRDefault="005833EA" w:rsidP="00081113">
            <w:pPr>
              <w:spacing w:after="0"/>
              <w:jc w:val="center"/>
              <w:rPr>
                <w:b/>
                <w:bCs/>
                <w:color w:val="000000"/>
                <w:sz w:val="14"/>
                <w:szCs w:val="14"/>
              </w:rPr>
            </w:pPr>
            <w:r w:rsidRPr="00596A02">
              <w:rPr>
                <w:b/>
                <w:bCs/>
                <w:color w:val="000000"/>
                <w:sz w:val="14"/>
                <w:szCs w:val="14"/>
              </w:rPr>
              <w:t>Niveau atteint en 2016</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941B3" w:rsidRDefault="005833EA" w:rsidP="00081113">
            <w:pPr>
              <w:spacing w:after="0"/>
              <w:jc w:val="center"/>
              <w:rPr>
                <w:b/>
                <w:bCs/>
                <w:color w:val="000000"/>
                <w:sz w:val="16"/>
                <w:szCs w:val="14"/>
              </w:rPr>
            </w:pPr>
            <w:r>
              <w:rPr>
                <w:b/>
                <w:bCs/>
                <w:color w:val="000000"/>
                <w:sz w:val="16"/>
                <w:szCs w:val="14"/>
              </w:rPr>
              <w:t>Niveau atteint en 2017</w:t>
            </w:r>
          </w:p>
          <w:p w:rsidR="00081113" w:rsidRPr="00212251" w:rsidRDefault="00081113" w:rsidP="00081113">
            <w:pPr>
              <w:spacing w:after="0"/>
              <w:jc w:val="center"/>
              <w:rPr>
                <w:b/>
                <w:bCs/>
                <w:color w:val="000000"/>
                <w:sz w:val="16"/>
                <w:szCs w:val="14"/>
              </w:rPr>
            </w:pPr>
          </w:p>
        </w:tc>
        <w:tc>
          <w:tcPr>
            <w:tcW w:w="851" w:type="dxa"/>
            <w:tcBorders>
              <w:top w:val="nil"/>
              <w:left w:val="single" w:sz="4" w:space="0" w:color="auto"/>
              <w:bottom w:val="single" w:sz="4" w:space="0" w:color="auto"/>
              <w:right w:val="single" w:sz="4" w:space="0" w:color="auto"/>
            </w:tcBorders>
            <w:shd w:val="clear" w:color="000000" w:fill="FFFFFF"/>
          </w:tcPr>
          <w:p w:rsidR="005833EA" w:rsidRDefault="005833EA" w:rsidP="00212251">
            <w:pPr>
              <w:jc w:val="center"/>
              <w:rPr>
                <w:b/>
                <w:bCs/>
                <w:color w:val="000000"/>
                <w:sz w:val="16"/>
                <w:szCs w:val="14"/>
              </w:rPr>
            </w:pPr>
          </w:p>
        </w:tc>
      </w:tr>
      <w:tr w:rsidR="005833EA" w:rsidRPr="00596A02" w:rsidTr="00E77081">
        <w:trPr>
          <w:trHeight w:val="527"/>
        </w:trPr>
        <w:tc>
          <w:tcPr>
            <w:tcW w:w="425" w:type="dxa"/>
            <w:gridSpan w:val="2"/>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p>
        </w:tc>
        <w:tc>
          <w:tcPr>
            <w:tcW w:w="709" w:type="dxa"/>
            <w:tcBorders>
              <w:top w:val="nil"/>
              <w:left w:val="single" w:sz="4" w:space="0" w:color="auto"/>
              <w:bottom w:val="single" w:sz="4" w:space="0" w:color="auto"/>
              <w:right w:val="single" w:sz="4" w:space="0" w:color="auto"/>
            </w:tcBorders>
            <w:shd w:val="clear" w:color="000000" w:fill="F3F3F3"/>
            <w:vAlign w:val="center"/>
            <w:hideMark/>
          </w:tcPr>
          <w:p w:rsidR="005833EA" w:rsidRPr="00596A02" w:rsidRDefault="005833EA" w:rsidP="00B0376E">
            <w:pPr>
              <w:jc w:val="center"/>
              <w:rPr>
                <w:b/>
                <w:bCs/>
                <w:color w:val="000000"/>
                <w:sz w:val="14"/>
                <w:szCs w:val="14"/>
              </w:rPr>
            </w:pPr>
            <w:r w:rsidRPr="00596A02">
              <w:rPr>
                <w:b/>
                <w:bCs/>
                <w:color w:val="000000"/>
                <w:sz w:val="14"/>
                <w:szCs w:val="14"/>
              </w:rPr>
              <w:t>SR 1.1</w:t>
            </w:r>
          </w:p>
        </w:tc>
        <w:tc>
          <w:tcPr>
            <w:tcW w:w="8222" w:type="dxa"/>
            <w:gridSpan w:val="5"/>
            <w:tcBorders>
              <w:top w:val="single" w:sz="4" w:space="0" w:color="auto"/>
              <w:left w:val="nil"/>
              <w:bottom w:val="single" w:sz="4" w:space="0" w:color="auto"/>
              <w:right w:val="single" w:sz="4" w:space="0" w:color="auto"/>
            </w:tcBorders>
            <w:shd w:val="clear" w:color="000000" w:fill="F3F3F3"/>
            <w:vAlign w:val="center"/>
            <w:hideMark/>
          </w:tcPr>
          <w:p w:rsidR="005833EA" w:rsidRPr="00596A02" w:rsidRDefault="005833EA" w:rsidP="00081113">
            <w:pPr>
              <w:spacing w:after="0"/>
              <w:rPr>
                <w:b/>
                <w:bCs/>
                <w:color w:val="000000"/>
                <w:sz w:val="14"/>
                <w:szCs w:val="14"/>
              </w:rPr>
            </w:pPr>
            <w:r w:rsidRPr="00F2208C">
              <w:rPr>
                <w:b/>
                <w:bCs/>
                <w:color w:val="000000"/>
                <w:sz w:val="16"/>
                <w:szCs w:val="14"/>
              </w:rPr>
              <w:t>Le cadre organique et les fonctions directrices prioritaires du  MS sont revus et améliorés à la lumière de la lettre de politique nationale sur la déconcentration et la décentralisation et testées dans la région ciblée</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5833EA" w:rsidRPr="00596A02" w:rsidRDefault="005833EA" w:rsidP="00B0376E">
            <w:pPr>
              <w:jc w:val="center"/>
              <w:rPr>
                <w:b/>
                <w:bCs/>
                <w:color w:val="000000"/>
                <w:sz w:val="14"/>
                <w:szCs w:val="14"/>
              </w:rPr>
            </w:pPr>
            <w:r w:rsidRPr="00596A02">
              <w:rPr>
                <w:b/>
                <w:bCs/>
                <w:color w:val="000000"/>
                <w:sz w:val="14"/>
                <w:szCs w:val="14"/>
              </w:rPr>
              <w:t> </w:t>
            </w:r>
          </w:p>
        </w:tc>
        <w:tc>
          <w:tcPr>
            <w:tcW w:w="850"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B0376E">
            <w:pPr>
              <w:jc w:val="center"/>
              <w:rPr>
                <w:b/>
                <w:bCs/>
                <w:color w:val="000000"/>
                <w:sz w:val="14"/>
                <w:szCs w:val="14"/>
              </w:rPr>
            </w:pPr>
            <w:r w:rsidRPr="00596A02">
              <w:rPr>
                <w:b/>
                <w:bCs/>
                <w:color w:val="000000"/>
                <w:sz w:val="14"/>
                <w:szCs w:val="14"/>
              </w:rPr>
              <w:t>S1</w:t>
            </w:r>
          </w:p>
        </w:tc>
        <w:tc>
          <w:tcPr>
            <w:tcW w:w="851" w:type="dxa"/>
            <w:tcBorders>
              <w:top w:val="nil"/>
              <w:left w:val="nil"/>
              <w:bottom w:val="single" w:sz="4" w:space="0" w:color="auto"/>
              <w:right w:val="nil"/>
            </w:tcBorders>
            <w:shd w:val="clear" w:color="000000" w:fill="FFFFFF"/>
            <w:vAlign w:val="center"/>
            <w:hideMark/>
          </w:tcPr>
          <w:p w:rsidR="005833EA" w:rsidRPr="00596A02" w:rsidRDefault="005833EA" w:rsidP="00B0376E">
            <w:pPr>
              <w:jc w:val="center"/>
              <w:rPr>
                <w:b/>
                <w:bCs/>
                <w:color w:val="000000"/>
                <w:sz w:val="14"/>
                <w:szCs w:val="14"/>
              </w:rPr>
            </w:pPr>
            <w:r w:rsidRPr="00596A02">
              <w:rPr>
                <w:b/>
                <w:bCs/>
                <w:color w:val="000000"/>
                <w:sz w:val="14"/>
                <w:szCs w:val="14"/>
              </w:rPr>
              <w:t>S2 (****)</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5833EA" w:rsidRPr="00787CFC" w:rsidRDefault="005833EA" w:rsidP="00B0376E">
            <w:pPr>
              <w:jc w:val="center"/>
              <w:rPr>
                <w:b/>
                <w:bCs/>
                <w:color w:val="000000"/>
                <w:sz w:val="16"/>
                <w:szCs w:val="14"/>
              </w:rPr>
            </w:pPr>
            <w:r>
              <w:rPr>
                <w:b/>
                <w:bCs/>
                <w:color w:val="000000"/>
                <w:sz w:val="16"/>
                <w:szCs w:val="14"/>
              </w:rPr>
              <w:t>S1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5833EA" w:rsidRPr="00787CFC" w:rsidRDefault="005833EA" w:rsidP="00B0376E">
            <w:pPr>
              <w:jc w:val="center"/>
              <w:rPr>
                <w:b/>
                <w:bCs/>
                <w:color w:val="000000"/>
                <w:sz w:val="16"/>
                <w:szCs w:val="14"/>
              </w:rPr>
            </w:pPr>
            <w:r>
              <w:rPr>
                <w:b/>
                <w:bCs/>
                <w:color w:val="000000"/>
                <w:sz w:val="16"/>
                <w:szCs w:val="14"/>
              </w:rPr>
              <w:t>S2</w:t>
            </w:r>
          </w:p>
        </w:tc>
        <w:tc>
          <w:tcPr>
            <w:tcW w:w="851" w:type="dxa"/>
            <w:tcBorders>
              <w:top w:val="nil"/>
              <w:left w:val="single" w:sz="4" w:space="0" w:color="auto"/>
              <w:bottom w:val="single" w:sz="4" w:space="0" w:color="auto"/>
              <w:right w:val="single" w:sz="4" w:space="0" w:color="auto"/>
            </w:tcBorders>
            <w:shd w:val="clear" w:color="000000" w:fill="FFFFFF"/>
          </w:tcPr>
          <w:p w:rsidR="005833EA" w:rsidRPr="00787CFC" w:rsidRDefault="005833EA" w:rsidP="00B0376E">
            <w:pPr>
              <w:jc w:val="center"/>
              <w:rPr>
                <w:b/>
                <w:bCs/>
                <w:color w:val="000000"/>
                <w:sz w:val="16"/>
                <w:szCs w:val="14"/>
              </w:rPr>
            </w:pPr>
          </w:p>
        </w:tc>
      </w:tr>
      <w:tr w:rsidR="005833EA" w:rsidRPr="00596A02" w:rsidTr="00E77081">
        <w:trPr>
          <w:trHeight w:val="758"/>
        </w:trPr>
        <w:tc>
          <w:tcPr>
            <w:tcW w:w="425" w:type="dxa"/>
            <w:gridSpan w:val="2"/>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33EA" w:rsidRPr="00596A02" w:rsidRDefault="005833EA" w:rsidP="00B0376E">
            <w:pPr>
              <w:rPr>
                <w:b/>
                <w:bCs/>
                <w:color w:val="000000"/>
                <w:sz w:val="14"/>
                <w:szCs w:val="14"/>
              </w:rPr>
            </w:pPr>
            <w:r w:rsidRPr="00596A02">
              <w:rPr>
                <w:b/>
                <w:bCs/>
                <w:color w:val="000000"/>
                <w:sz w:val="14"/>
                <w:szCs w:val="14"/>
              </w:rPr>
              <w:t>A1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5833EA" w:rsidRPr="00596A02" w:rsidRDefault="005833EA" w:rsidP="00862BD1">
            <w:pPr>
              <w:spacing w:after="0"/>
              <w:rPr>
                <w:color w:val="000000"/>
                <w:sz w:val="14"/>
                <w:szCs w:val="14"/>
              </w:rPr>
            </w:pPr>
            <w:r w:rsidRPr="00596A02">
              <w:rPr>
                <w:color w:val="000000"/>
                <w:sz w:val="14"/>
                <w:szCs w:val="14"/>
              </w:rPr>
              <w:t>Au niveau central et périphérique, renforcer les capacités de planification et de coordination stratégique et sectorielle du MSHP et développer les outils de suivi-évaluation et de recherche en systèmes de santé à partir des actions déployées dans la région cible</w:t>
            </w:r>
          </w:p>
        </w:tc>
        <w:tc>
          <w:tcPr>
            <w:tcW w:w="2977"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862BD1">
            <w:pPr>
              <w:spacing w:after="0"/>
              <w:rPr>
                <w:sz w:val="14"/>
                <w:szCs w:val="14"/>
              </w:rPr>
            </w:pPr>
            <w:r w:rsidRPr="00596A02">
              <w:rPr>
                <w:sz w:val="14"/>
                <w:szCs w:val="14"/>
              </w:rPr>
              <w:t>Nombre de régions ayant bénéficié d'au moins une supervision du BSD sanctionnée par un rapport au cours de l'année grâce au financement du Projet</w:t>
            </w:r>
          </w:p>
        </w:tc>
        <w:tc>
          <w:tcPr>
            <w:tcW w:w="1134"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862BD1">
            <w:pPr>
              <w:spacing w:after="0"/>
              <w:jc w:val="center"/>
              <w:rPr>
                <w:sz w:val="14"/>
                <w:szCs w:val="14"/>
              </w:rPr>
            </w:pPr>
            <w:r w:rsidRPr="00596A02">
              <w:rPr>
                <w:sz w:val="14"/>
                <w:szCs w:val="14"/>
              </w:rPr>
              <w:t>0</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8</w:t>
            </w:r>
          </w:p>
        </w:tc>
        <w:tc>
          <w:tcPr>
            <w:tcW w:w="1134"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862BD1">
            <w:pPr>
              <w:spacing w:after="0"/>
              <w:rPr>
                <w:color w:val="000000"/>
                <w:sz w:val="14"/>
                <w:szCs w:val="14"/>
              </w:rPr>
            </w:pPr>
            <w:r w:rsidRPr="00596A02">
              <w:rPr>
                <w:color w:val="000000"/>
                <w:sz w:val="14"/>
                <w:szCs w:val="14"/>
              </w:rPr>
              <w:t xml:space="preserve"> Rapports PASA, Rapport BSD</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5833EA" w:rsidRPr="00596A02" w:rsidRDefault="005833EA" w:rsidP="00862BD1">
            <w:pPr>
              <w:spacing w:after="0"/>
              <w:jc w:val="center"/>
              <w:rPr>
                <w:color w:val="000000"/>
                <w:sz w:val="14"/>
                <w:szCs w:val="14"/>
              </w:rPr>
            </w:pPr>
            <w:r w:rsidRPr="00596A02">
              <w:rPr>
                <w:color w:val="000000"/>
                <w:sz w:val="14"/>
                <w:szCs w:val="14"/>
              </w:rPr>
              <w:t>1</w:t>
            </w:r>
          </w:p>
        </w:tc>
        <w:tc>
          <w:tcPr>
            <w:tcW w:w="851" w:type="dxa"/>
            <w:tcBorders>
              <w:top w:val="nil"/>
              <w:left w:val="nil"/>
              <w:bottom w:val="single" w:sz="4" w:space="0" w:color="auto"/>
              <w:right w:val="nil"/>
            </w:tcBorders>
            <w:shd w:val="clear" w:color="000000" w:fill="FFFFFF"/>
            <w:noWrap/>
            <w:vAlign w:val="bottom"/>
            <w:hideMark/>
          </w:tcPr>
          <w:p w:rsidR="005833EA" w:rsidRPr="00596A02" w:rsidRDefault="005833EA" w:rsidP="00862BD1">
            <w:pPr>
              <w:spacing w:after="0"/>
              <w:jc w:val="center"/>
              <w:rPr>
                <w:color w:val="000000"/>
                <w:sz w:val="14"/>
                <w:szCs w:val="14"/>
              </w:rPr>
            </w:pPr>
            <w:r w:rsidRPr="00596A02">
              <w:rPr>
                <w:color w:val="000000"/>
                <w:sz w:val="14"/>
                <w:szCs w:val="14"/>
              </w:rPr>
              <w:t>1</w:t>
            </w:r>
          </w:p>
        </w:tc>
        <w:tc>
          <w:tcPr>
            <w:tcW w:w="1984" w:type="dxa"/>
            <w:gridSpan w:val="2"/>
            <w:tcBorders>
              <w:top w:val="nil"/>
              <w:left w:val="single" w:sz="4" w:space="0" w:color="auto"/>
              <w:bottom w:val="single" w:sz="4" w:space="0" w:color="auto"/>
              <w:right w:val="single" w:sz="4" w:space="0" w:color="auto"/>
            </w:tcBorders>
            <w:shd w:val="clear" w:color="000000" w:fill="FFFFFF"/>
            <w:vAlign w:val="center"/>
            <w:hideMark/>
          </w:tcPr>
          <w:p w:rsidR="005833EA" w:rsidRPr="00596A02" w:rsidRDefault="005833EA" w:rsidP="00862BD1">
            <w:pPr>
              <w:spacing w:after="0"/>
              <w:rPr>
                <w:color w:val="000000"/>
                <w:sz w:val="14"/>
                <w:szCs w:val="14"/>
              </w:rPr>
            </w:pPr>
            <w:r>
              <w:rPr>
                <w:color w:val="000000"/>
                <w:sz w:val="14"/>
                <w:szCs w:val="14"/>
              </w:rPr>
              <w:t>Une  région (la Région de N’</w:t>
            </w:r>
            <w:proofErr w:type="spellStart"/>
            <w:r>
              <w:rPr>
                <w:color w:val="000000"/>
                <w:sz w:val="14"/>
                <w:szCs w:val="14"/>
              </w:rPr>
              <w:t>Zérékoré</w:t>
            </w:r>
            <w:proofErr w:type="spellEnd"/>
            <w:r>
              <w:rPr>
                <w:color w:val="000000"/>
                <w:sz w:val="14"/>
                <w:szCs w:val="14"/>
              </w:rPr>
              <w:t xml:space="preserve">) </w:t>
            </w:r>
          </w:p>
        </w:tc>
        <w:tc>
          <w:tcPr>
            <w:tcW w:w="851" w:type="dxa"/>
            <w:tcBorders>
              <w:top w:val="nil"/>
              <w:left w:val="single" w:sz="4" w:space="0" w:color="auto"/>
              <w:bottom w:val="single" w:sz="4" w:space="0" w:color="auto"/>
              <w:right w:val="single" w:sz="4" w:space="0" w:color="auto"/>
            </w:tcBorders>
            <w:shd w:val="clear" w:color="000000" w:fill="FFFFFF"/>
          </w:tcPr>
          <w:p w:rsidR="005833EA" w:rsidRDefault="005833EA" w:rsidP="00862BD1">
            <w:pPr>
              <w:spacing w:after="0"/>
              <w:rPr>
                <w:color w:val="000000"/>
                <w:sz w:val="14"/>
                <w:szCs w:val="14"/>
              </w:rPr>
            </w:pPr>
          </w:p>
        </w:tc>
      </w:tr>
      <w:tr w:rsidR="005833EA" w:rsidRPr="00596A02" w:rsidTr="00E77081">
        <w:trPr>
          <w:trHeight w:val="319"/>
        </w:trPr>
        <w:tc>
          <w:tcPr>
            <w:tcW w:w="425" w:type="dxa"/>
            <w:gridSpan w:val="2"/>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5833EA" w:rsidRPr="00596A02" w:rsidRDefault="005833EA" w:rsidP="00B0376E">
            <w:pPr>
              <w:rPr>
                <w:b/>
                <w:bCs/>
                <w:color w:val="000000"/>
                <w:sz w:val="14"/>
                <w:szCs w:val="14"/>
              </w:rPr>
            </w:pPr>
          </w:p>
        </w:tc>
        <w:tc>
          <w:tcPr>
            <w:tcW w:w="1985" w:type="dxa"/>
            <w:vMerge/>
            <w:tcBorders>
              <w:top w:val="nil"/>
              <w:left w:val="single" w:sz="4" w:space="0" w:color="auto"/>
              <w:bottom w:val="single" w:sz="4" w:space="0" w:color="auto"/>
              <w:right w:val="single" w:sz="4" w:space="0" w:color="auto"/>
            </w:tcBorders>
            <w:vAlign w:val="center"/>
            <w:hideMark/>
          </w:tcPr>
          <w:p w:rsidR="005833EA" w:rsidRPr="00596A02" w:rsidRDefault="005833EA" w:rsidP="00862BD1">
            <w:pPr>
              <w:spacing w:after="0"/>
              <w:rPr>
                <w:color w:val="000000"/>
                <w:sz w:val="14"/>
                <w:szCs w:val="14"/>
              </w:rPr>
            </w:pPr>
          </w:p>
        </w:tc>
        <w:tc>
          <w:tcPr>
            <w:tcW w:w="2977"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862BD1">
            <w:pPr>
              <w:spacing w:after="0"/>
              <w:rPr>
                <w:sz w:val="14"/>
                <w:szCs w:val="14"/>
              </w:rPr>
            </w:pPr>
            <w:r w:rsidRPr="00596A02">
              <w:rPr>
                <w:sz w:val="14"/>
                <w:szCs w:val="14"/>
              </w:rPr>
              <w:t>Les Plans d'actions annuels des DPS et DRS sont élaborés</w:t>
            </w:r>
          </w:p>
        </w:tc>
        <w:tc>
          <w:tcPr>
            <w:tcW w:w="1134"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862BD1">
            <w:pPr>
              <w:spacing w:after="0"/>
              <w:jc w:val="center"/>
              <w:rPr>
                <w:sz w:val="14"/>
                <w:szCs w:val="14"/>
              </w:rPr>
            </w:pPr>
            <w:r w:rsidRPr="00596A02">
              <w:rPr>
                <w:sz w:val="14"/>
                <w:szCs w:val="14"/>
              </w:rPr>
              <w:t xml:space="preserve">NON </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Pr>
                <w:color w:val="000000"/>
                <w:sz w:val="14"/>
                <w:szCs w:val="14"/>
              </w:rPr>
              <w:t>7</w:t>
            </w:r>
          </w:p>
        </w:tc>
        <w:tc>
          <w:tcPr>
            <w:tcW w:w="1134"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862BD1">
            <w:pPr>
              <w:spacing w:after="0"/>
              <w:rPr>
                <w:color w:val="000000"/>
                <w:sz w:val="14"/>
                <w:szCs w:val="14"/>
              </w:rPr>
            </w:pPr>
            <w:r w:rsidRPr="00596A02">
              <w:rPr>
                <w:color w:val="000000"/>
                <w:sz w:val="14"/>
                <w:szCs w:val="14"/>
              </w:rPr>
              <w:t>- Rapports DRS/DPS</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Oui</w:t>
            </w:r>
          </w:p>
        </w:tc>
        <w:tc>
          <w:tcPr>
            <w:tcW w:w="850" w:type="dxa"/>
            <w:tcBorders>
              <w:top w:val="nil"/>
              <w:left w:val="nil"/>
              <w:bottom w:val="single" w:sz="4" w:space="0" w:color="auto"/>
              <w:right w:val="single" w:sz="4" w:space="0" w:color="auto"/>
            </w:tcBorders>
            <w:shd w:val="clear" w:color="000000" w:fill="FFFFFF"/>
            <w:noWrap/>
            <w:vAlign w:val="bottom"/>
            <w:hideMark/>
          </w:tcPr>
          <w:p w:rsidR="005833EA" w:rsidRDefault="005833EA" w:rsidP="00862BD1">
            <w:pPr>
              <w:spacing w:after="0"/>
              <w:jc w:val="center"/>
              <w:rPr>
                <w:color w:val="000000"/>
                <w:sz w:val="18"/>
                <w:szCs w:val="14"/>
              </w:rPr>
            </w:pPr>
            <w:r w:rsidRPr="00696E10">
              <w:rPr>
                <w:color w:val="000000"/>
                <w:sz w:val="18"/>
                <w:szCs w:val="14"/>
              </w:rPr>
              <w:t>Oui</w:t>
            </w:r>
          </w:p>
          <w:p w:rsidR="005833EA" w:rsidRPr="00696E10" w:rsidRDefault="005833EA" w:rsidP="00862BD1">
            <w:pPr>
              <w:spacing w:after="0"/>
              <w:jc w:val="center"/>
              <w:rPr>
                <w:color w:val="000000"/>
                <w:sz w:val="6"/>
                <w:szCs w:val="14"/>
              </w:rPr>
            </w:pPr>
          </w:p>
        </w:tc>
        <w:tc>
          <w:tcPr>
            <w:tcW w:w="851" w:type="dxa"/>
            <w:tcBorders>
              <w:top w:val="nil"/>
              <w:left w:val="nil"/>
              <w:bottom w:val="single" w:sz="4" w:space="0" w:color="auto"/>
              <w:right w:val="nil"/>
            </w:tcBorders>
            <w:shd w:val="clear" w:color="000000" w:fill="FFFFFF"/>
            <w:noWrap/>
            <w:vAlign w:val="bottom"/>
            <w:hideMark/>
          </w:tcPr>
          <w:p w:rsidR="005833EA" w:rsidRDefault="005833EA" w:rsidP="003424C7">
            <w:pPr>
              <w:spacing w:after="0"/>
              <w:jc w:val="center"/>
              <w:rPr>
                <w:color w:val="000000"/>
                <w:sz w:val="14"/>
                <w:szCs w:val="14"/>
              </w:rPr>
            </w:pPr>
            <w:r w:rsidRPr="00596A02">
              <w:rPr>
                <w:color w:val="000000"/>
                <w:sz w:val="14"/>
                <w:szCs w:val="14"/>
              </w:rPr>
              <w:t>NA</w:t>
            </w:r>
          </w:p>
          <w:p w:rsidR="005833EA" w:rsidRPr="00584EA7" w:rsidRDefault="005833EA" w:rsidP="00862BD1">
            <w:pPr>
              <w:spacing w:after="0"/>
              <w:jc w:val="center"/>
              <w:rPr>
                <w:color w:val="000000"/>
                <w:sz w:val="10"/>
                <w:szCs w:val="14"/>
              </w:rPr>
            </w:pPr>
          </w:p>
        </w:tc>
        <w:tc>
          <w:tcPr>
            <w:tcW w:w="198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833EA" w:rsidRPr="00D53229" w:rsidRDefault="005833EA" w:rsidP="00862BD1">
            <w:pPr>
              <w:spacing w:after="0"/>
              <w:jc w:val="center"/>
              <w:rPr>
                <w:color w:val="000000"/>
                <w:sz w:val="4"/>
                <w:szCs w:val="14"/>
              </w:rPr>
            </w:pPr>
          </w:p>
          <w:p w:rsidR="005833EA" w:rsidRDefault="005833EA" w:rsidP="00862BD1">
            <w:pPr>
              <w:spacing w:after="0"/>
              <w:jc w:val="center"/>
              <w:rPr>
                <w:color w:val="000000"/>
                <w:sz w:val="14"/>
                <w:szCs w:val="14"/>
              </w:rPr>
            </w:pPr>
            <w:r>
              <w:rPr>
                <w:color w:val="000000"/>
                <w:sz w:val="14"/>
                <w:szCs w:val="14"/>
              </w:rPr>
              <w:t>7</w:t>
            </w:r>
          </w:p>
          <w:p w:rsidR="005833EA" w:rsidRPr="001632D1" w:rsidRDefault="005833EA" w:rsidP="00862BD1">
            <w:pPr>
              <w:spacing w:after="0"/>
              <w:rPr>
                <w:color w:val="000000"/>
                <w:sz w:val="10"/>
                <w:szCs w:val="14"/>
              </w:rPr>
            </w:pPr>
          </w:p>
        </w:tc>
        <w:tc>
          <w:tcPr>
            <w:tcW w:w="851" w:type="dxa"/>
            <w:tcBorders>
              <w:top w:val="nil"/>
              <w:left w:val="single" w:sz="4" w:space="0" w:color="auto"/>
              <w:bottom w:val="single" w:sz="4" w:space="0" w:color="auto"/>
              <w:right w:val="single" w:sz="4" w:space="0" w:color="auto"/>
            </w:tcBorders>
            <w:shd w:val="clear" w:color="000000" w:fill="FFFFFF"/>
          </w:tcPr>
          <w:p w:rsidR="005833EA" w:rsidRPr="00D53229" w:rsidRDefault="005833EA" w:rsidP="00862BD1">
            <w:pPr>
              <w:spacing w:after="0"/>
              <w:jc w:val="center"/>
              <w:rPr>
                <w:color w:val="000000"/>
                <w:sz w:val="4"/>
                <w:szCs w:val="14"/>
              </w:rPr>
            </w:pPr>
          </w:p>
        </w:tc>
      </w:tr>
      <w:tr w:rsidR="005833EA" w:rsidRPr="00596A02" w:rsidTr="00E77081">
        <w:trPr>
          <w:trHeight w:val="416"/>
        </w:trPr>
        <w:tc>
          <w:tcPr>
            <w:tcW w:w="425" w:type="dxa"/>
            <w:gridSpan w:val="2"/>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5833EA" w:rsidRPr="00596A02" w:rsidRDefault="005833EA" w:rsidP="00B0376E">
            <w:pPr>
              <w:rPr>
                <w:b/>
                <w:bCs/>
                <w:color w:val="000000"/>
                <w:sz w:val="14"/>
                <w:szCs w:val="14"/>
              </w:rPr>
            </w:pPr>
          </w:p>
        </w:tc>
        <w:tc>
          <w:tcPr>
            <w:tcW w:w="1985" w:type="dxa"/>
            <w:vMerge/>
            <w:tcBorders>
              <w:top w:val="nil"/>
              <w:left w:val="single" w:sz="4" w:space="0" w:color="auto"/>
              <w:bottom w:val="single" w:sz="4" w:space="0" w:color="auto"/>
              <w:right w:val="single" w:sz="4" w:space="0" w:color="auto"/>
            </w:tcBorders>
            <w:vAlign w:val="center"/>
            <w:hideMark/>
          </w:tcPr>
          <w:p w:rsidR="005833EA" w:rsidRPr="00596A02" w:rsidRDefault="005833EA" w:rsidP="00B0376E">
            <w:pPr>
              <w:rPr>
                <w:color w:val="000000"/>
                <w:sz w:val="14"/>
                <w:szCs w:val="14"/>
              </w:rPr>
            </w:pPr>
          </w:p>
        </w:tc>
        <w:tc>
          <w:tcPr>
            <w:tcW w:w="2977"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3424C7">
            <w:pPr>
              <w:spacing w:after="0"/>
              <w:rPr>
                <w:sz w:val="14"/>
                <w:szCs w:val="14"/>
              </w:rPr>
            </w:pPr>
            <w:r w:rsidRPr="00596A02">
              <w:rPr>
                <w:sz w:val="14"/>
                <w:szCs w:val="14"/>
              </w:rPr>
              <w:t xml:space="preserve">Nombre de réunions CTNS  tenues par an dans le pays </w:t>
            </w:r>
          </w:p>
        </w:tc>
        <w:tc>
          <w:tcPr>
            <w:tcW w:w="1134"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B0376E">
            <w:pPr>
              <w:jc w:val="center"/>
              <w:rPr>
                <w:sz w:val="14"/>
                <w:szCs w:val="14"/>
              </w:rPr>
            </w:pPr>
            <w:r w:rsidRPr="00596A02">
              <w:rPr>
                <w:sz w:val="14"/>
                <w:szCs w:val="14"/>
              </w:rPr>
              <w:t>0</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B0376E">
            <w:pPr>
              <w:jc w:val="center"/>
              <w:rPr>
                <w:color w:val="000000"/>
                <w:sz w:val="14"/>
                <w:szCs w:val="14"/>
              </w:rPr>
            </w:pPr>
            <w:r w:rsidRPr="00596A02">
              <w:rPr>
                <w:color w:val="000000"/>
                <w:sz w:val="14"/>
                <w:szCs w:val="14"/>
              </w:rPr>
              <w:t>2</w:t>
            </w:r>
          </w:p>
        </w:tc>
        <w:tc>
          <w:tcPr>
            <w:tcW w:w="1134"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3424C7">
            <w:pPr>
              <w:spacing w:after="0"/>
              <w:rPr>
                <w:color w:val="000000"/>
                <w:sz w:val="14"/>
                <w:szCs w:val="14"/>
              </w:rPr>
            </w:pPr>
            <w:r w:rsidRPr="00596A02">
              <w:rPr>
                <w:color w:val="000000"/>
                <w:sz w:val="14"/>
                <w:szCs w:val="14"/>
              </w:rPr>
              <w:t>Rapports CNTS, Rapport BSD</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B0376E">
            <w:pPr>
              <w:jc w:val="center"/>
              <w:rPr>
                <w:color w:val="000000"/>
                <w:sz w:val="14"/>
                <w:szCs w:val="14"/>
              </w:rPr>
            </w:pPr>
            <w:r w:rsidRPr="00596A02">
              <w:rPr>
                <w:color w:val="000000"/>
                <w:sz w:val="14"/>
                <w:szCs w:val="14"/>
              </w:rPr>
              <w:t> </w:t>
            </w:r>
          </w:p>
        </w:tc>
        <w:tc>
          <w:tcPr>
            <w:tcW w:w="850"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B0376E">
            <w:pPr>
              <w:rPr>
                <w:color w:val="000000"/>
                <w:sz w:val="14"/>
                <w:szCs w:val="14"/>
              </w:rPr>
            </w:pPr>
            <w:r w:rsidRPr="00596A02">
              <w:rPr>
                <w:color w:val="000000"/>
                <w:sz w:val="14"/>
                <w:szCs w:val="14"/>
              </w:rPr>
              <w:t> </w:t>
            </w:r>
          </w:p>
        </w:tc>
        <w:tc>
          <w:tcPr>
            <w:tcW w:w="851" w:type="dxa"/>
            <w:tcBorders>
              <w:top w:val="nil"/>
              <w:left w:val="nil"/>
              <w:bottom w:val="single" w:sz="4" w:space="0" w:color="auto"/>
              <w:right w:val="nil"/>
            </w:tcBorders>
            <w:shd w:val="clear" w:color="000000" w:fill="FFFFFF"/>
            <w:vAlign w:val="center"/>
            <w:hideMark/>
          </w:tcPr>
          <w:p w:rsidR="005833EA" w:rsidRPr="007D68D4" w:rsidRDefault="005833EA" w:rsidP="00B0376E">
            <w:pPr>
              <w:rPr>
                <w:color w:val="000000"/>
                <w:sz w:val="10"/>
                <w:szCs w:val="14"/>
              </w:rPr>
            </w:pPr>
            <w:r w:rsidRPr="00596A02">
              <w:rPr>
                <w:color w:val="000000"/>
                <w:sz w:val="14"/>
                <w:szCs w:val="14"/>
              </w:rPr>
              <w:t> </w:t>
            </w:r>
          </w:p>
        </w:tc>
        <w:tc>
          <w:tcPr>
            <w:tcW w:w="1984" w:type="dxa"/>
            <w:gridSpan w:val="2"/>
            <w:tcBorders>
              <w:top w:val="nil"/>
              <w:left w:val="single" w:sz="4" w:space="0" w:color="auto"/>
              <w:bottom w:val="single" w:sz="4" w:space="0" w:color="auto"/>
              <w:right w:val="single" w:sz="4" w:space="0" w:color="auto"/>
            </w:tcBorders>
            <w:shd w:val="clear" w:color="auto" w:fill="auto"/>
            <w:noWrap/>
            <w:vAlign w:val="center"/>
            <w:hideMark/>
          </w:tcPr>
          <w:p w:rsidR="005833EA" w:rsidRPr="0028577F" w:rsidRDefault="005833EA" w:rsidP="00B0376E">
            <w:pPr>
              <w:jc w:val="center"/>
              <w:rPr>
                <w:color w:val="000000"/>
                <w:sz w:val="2"/>
                <w:szCs w:val="14"/>
              </w:rPr>
            </w:pPr>
          </w:p>
          <w:p w:rsidR="005833EA" w:rsidRPr="007D68D4" w:rsidRDefault="005833EA" w:rsidP="00B0376E">
            <w:pPr>
              <w:jc w:val="center"/>
              <w:rPr>
                <w:color w:val="000000"/>
                <w:sz w:val="12"/>
                <w:szCs w:val="14"/>
              </w:rPr>
            </w:pPr>
            <w:r>
              <w:rPr>
                <w:color w:val="000000"/>
                <w:sz w:val="14"/>
                <w:szCs w:val="14"/>
              </w:rPr>
              <w:t>0</w:t>
            </w:r>
          </w:p>
        </w:tc>
        <w:tc>
          <w:tcPr>
            <w:tcW w:w="851" w:type="dxa"/>
            <w:tcBorders>
              <w:top w:val="nil"/>
              <w:left w:val="single" w:sz="4" w:space="0" w:color="auto"/>
              <w:bottom w:val="single" w:sz="4" w:space="0" w:color="auto"/>
              <w:right w:val="single" w:sz="4" w:space="0" w:color="auto"/>
            </w:tcBorders>
          </w:tcPr>
          <w:p w:rsidR="005833EA" w:rsidRPr="0028577F" w:rsidRDefault="005833EA" w:rsidP="00B0376E">
            <w:pPr>
              <w:jc w:val="center"/>
              <w:rPr>
                <w:color w:val="000000"/>
                <w:sz w:val="2"/>
                <w:szCs w:val="14"/>
              </w:rPr>
            </w:pPr>
          </w:p>
        </w:tc>
      </w:tr>
      <w:tr w:rsidR="005833EA" w:rsidRPr="00596A02" w:rsidTr="00E77081">
        <w:trPr>
          <w:trHeight w:val="618"/>
        </w:trPr>
        <w:tc>
          <w:tcPr>
            <w:tcW w:w="425" w:type="dxa"/>
            <w:gridSpan w:val="2"/>
            <w:tcBorders>
              <w:top w:val="nil"/>
              <w:left w:val="nil"/>
              <w:bottom w:val="nil"/>
              <w:right w:val="nil"/>
            </w:tcBorders>
            <w:shd w:val="clear" w:color="auto" w:fill="auto"/>
            <w:noWrap/>
            <w:vAlign w:val="bottom"/>
            <w:hideMark/>
          </w:tcPr>
          <w:p w:rsidR="005833EA" w:rsidRPr="00596A02" w:rsidRDefault="005833EA" w:rsidP="00862BD1">
            <w:pPr>
              <w:spacing w:after="0"/>
              <w:rPr>
                <w:color w:val="00000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5833EA" w:rsidRPr="00596A02" w:rsidRDefault="005833EA" w:rsidP="00862BD1">
            <w:pPr>
              <w:spacing w:after="0"/>
              <w:rPr>
                <w:b/>
                <w:bCs/>
                <w:color w:val="000000"/>
                <w:sz w:val="14"/>
                <w:szCs w:val="14"/>
              </w:rPr>
            </w:pPr>
          </w:p>
        </w:tc>
        <w:tc>
          <w:tcPr>
            <w:tcW w:w="1985" w:type="dxa"/>
            <w:vMerge/>
            <w:tcBorders>
              <w:top w:val="nil"/>
              <w:left w:val="single" w:sz="4" w:space="0" w:color="auto"/>
              <w:bottom w:val="single" w:sz="4" w:space="0" w:color="auto"/>
              <w:right w:val="single" w:sz="4" w:space="0" w:color="auto"/>
            </w:tcBorders>
            <w:vAlign w:val="center"/>
            <w:hideMark/>
          </w:tcPr>
          <w:p w:rsidR="005833EA" w:rsidRPr="00596A02" w:rsidRDefault="005833EA" w:rsidP="00862BD1">
            <w:pPr>
              <w:spacing w:after="0"/>
              <w:rPr>
                <w:color w:val="000000"/>
                <w:sz w:val="14"/>
                <w:szCs w:val="14"/>
              </w:rPr>
            </w:pPr>
          </w:p>
        </w:tc>
        <w:tc>
          <w:tcPr>
            <w:tcW w:w="2977"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862BD1">
            <w:pPr>
              <w:spacing w:after="0"/>
              <w:ind w:right="-57"/>
              <w:rPr>
                <w:sz w:val="14"/>
                <w:szCs w:val="14"/>
              </w:rPr>
            </w:pPr>
            <w:r w:rsidRPr="00596A02">
              <w:rPr>
                <w:sz w:val="14"/>
                <w:szCs w:val="14"/>
              </w:rPr>
              <w:t>Nombre de réunions CTRS tenues par an dans la région de N'</w:t>
            </w:r>
            <w:proofErr w:type="spellStart"/>
            <w:r w:rsidRPr="00596A02">
              <w:rPr>
                <w:sz w:val="14"/>
                <w:szCs w:val="14"/>
              </w:rPr>
              <w:t>Zérékoré</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862BD1">
            <w:pPr>
              <w:spacing w:after="0"/>
              <w:ind w:right="-57"/>
              <w:jc w:val="center"/>
              <w:rPr>
                <w:sz w:val="14"/>
                <w:szCs w:val="14"/>
              </w:rPr>
            </w:pPr>
            <w:r>
              <w:rPr>
                <w:sz w:val="14"/>
                <w:szCs w:val="14"/>
              </w:rPr>
              <w:t xml:space="preserve">1 </w:t>
            </w:r>
            <w:r w:rsidRPr="00596A02">
              <w:rPr>
                <w:sz w:val="14"/>
                <w:szCs w:val="14"/>
              </w:rPr>
              <w:t xml:space="preserve"> </w:t>
            </w:r>
            <w:r w:rsidR="00081113">
              <w:rPr>
                <w:sz w:val="14"/>
                <w:szCs w:val="14"/>
              </w:rPr>
              <w:t xml:space="preserve"> rapport CTRS S1 2015</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ind w:right="-57"/>
              <w:jc w:val="center"/>
              <w:rPr>
                <w:color w:val="000000"/>
                <w:sz w:val="14"/>
                <w:szCs w:val="14"/>
              </w:rPr>
            </w:pPr>
            <w:r w:rsidRPr="00596A02">
              <w:rPr>
                <w:color w:val="000000"/>
                <w:sz w:val="14"/>
                <w:szCs w:val="14"/>
              </w:rPr>
              <w:t>2</w:t>
            </w:r>
          </w:p>
        </w:tc>
        <w:tc>
          <w:tcPr>
            <w:tcW w:w="1134"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862BD1">
            <w:pPr>
              <w:spacing w:after="0"/>
              <w:ind w:right="-57"/>
              <w:rPr>
                <w:color w:val="000000"/>
                <w:sz w:val="14"/>
                <w:szCs w:val="14"/>
              </w:rPr>
            </w:pPr>
            <w:r w:rsidRPr="00596A02">
              <w:rPr>
                <w:color w:val="000000"/>
                <w:sz w:val="14"/>
                <w:szCs w:val="14"/>
              </w:rPr>
              <w:t>Rapports CTRS</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ind w:right="-57"/>
              <w:jc w:val="center"/>
              <w:rPr>
                <w:color w:val="000000"/>
                <w:sz w:val="14"/>
                <w:szCs w:val="14"/>
              </w:rPr>
            </w:pPr>
            <w:r w:rsidRPr="00596A02">
              <w:rPr>
                <w:color w:val="000000"/>
                <w:sz w:val="14"/>
                <w:szCs w:val="14"/>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5833EA" w:rsidRDefault="005833EA" w:rsidP="00862BD1">
            <w:pPr>
              <w:spacing w:after="0"/>
              <w:ind w:right="-57"/>
              <w:jc w:val="center"/>
              <w:rPr>
                <w:color w:val="000000"/>
                <w:sz w:val="14"/>
                <w:szCs w:val="14"/>
              </w:rPr>
            </w:pPr>
            <w:r w:rsidRPr="00596A02">
              <w:rPr>
                <w:color w:val="000000"/>
                <w:sz w:val="14"/>
                <w:szCs w:val="14"/>
              </w:rPr>
              <w:t>0</w:t>
            </w:r>
          </w:p>
          <w:p w:rsidR="005833EA" w:rsidRPr="00596A02" w:rsidRDefault="005833EA" w:rsidP="00862BD1">
            <w:pPr>
              <w:spacing w:after="0"/>
              <w:ind w:right="-57"/>
              <w:jc w:val="right"/>
              <w:rPr>
                <w:color w:val="000000"/>
                <w:sz w:val="14"/>
                <w:szCs w:val="14"/>
              </w:rPr>
            </w:pPr>
          </w:p>
        </w:tc>
        <w:tc>
          <w:tcPr>
            <w:tcW w:w="851" w:type="dxa"/>
            <w:tcBorders>
              <w:top w:val="nil"/>
              <w:left w:val="nil"/>
              <w:bottom w:val="single" w:sz="4" w:space="0" w:color="auto"/>
              <w:right w:val="nil"/>
            </w:tcBorders>
            <w:shd w:val="clear" w:color="000000" w:fill="FFFFFF"/>
            <w:noWrap/>
            <w:vAlign w:val="bottom"/>
            <w:hideMark/>
          </w:tcPr>
          <w:p w:rsidR="005833EA" w:rsidRDefault="005833EA" w:rsidP="00862BD1">
            <w:pPr>
              <w:spacing w:after="0"/>
              <w:ind w:right="-57"/>
              <w:jc w:val="center"/>
              <w:rPr>
                <w:color w:val="000000"/>
                <w:sz w:val="14"/>
                <w:szCs w:val="14"/>
              </w:rPr>
            </w:pPr>
            <w:r w:rsidRPr="00596A02">
              <w:rPr>
                <w:color w:val="000000"/>
                <w:sz w:val="14"/>
                <w:szCs w:val="14"/>
              </w:rPr>
              <w:t>1</w:t>
            </w:r>
          </w:p>
          <w:p w:rsidR="005833EA" w:rsidRPr="00596A02" w:rsidRDefault="005833EA" w:rsidP="00862BD1">
            <w:pPr>
              <w:spacing w:after="0"/>
              <w:ind w:right="-57"/>
              <w:jc w:val="center"/>
              <w:rPr>
                <w:color w:val="000000"/>
                <w:sz w:val="14"/>
                <w:szCs w:val="14"/>
              </w:rPr>
            </w:pPr>
          </w:p>
        </w:tc>
        <w:tc>
          <w:tcPr>
            <w:tcW w:w="198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833EA" w:rsidRPr="00596A02" w:rsidRDefault="005833EA" w:rsidP="00862BD1">
            <w:pPr>
              <w:spacing w:after="0"/>
              <w:ind w:right="-57"/>
              <w:rPr>
                <w:color w:val="000000"/>
                <w:sz w:val="14"/>
                <w:szCs w:val="14"/>
              </w:rPr>
            </w:pPr>
            <w:r w:rsidRPr="00596A02">
              <w:rPr>
                <w:color w:val="000000"/>
                <w:sz w:val="14"/>
                <w:szCs w:val="14"/>
              </w:rPr>
              <w:t>2 réunions de CTRS tenues (la deuxième session de l'année 201</w:t>
            </w:r>
            <w:r>
              <w:rPr>
                <w:color w:val="000000"/>
                <w:sz w:val="14"/>
                <w:szCs w:val="14"/>
              </w:rPr>
              <w:t>7a eu lieu en Avril 2018</w:t>
            </w: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5833EA" w:rsidRPr="00596A02" w:rsidRDefault="005833EA" w:rsidP="00862BD1">
            <w:pPr>
              <w:spacing w:after="0"/>
              <w:ind w:right="-57"/>
              <w:rPr>
                <w:color w:val="000000"/>
                <w:sz w:val="14"/>
                <w:szCs w:val="14"/>
              </w:rPr>
            </w:pPr>
          </w:p>
        </w:tc>
      </w:tr>
      <w:tr w:rsidR="005833EA" w:rsidRPr="00596A02" w:rsidTr="00E77081">
        <w:trPr>
          <w:trHeight w:val="423"/>
        </w:trPr>
        <w:tc>
          <w:tcPr>
            <w:tcW w:w="425" w:type="dxa"/>
            <w:gridSpan w:val="2"/>
            <w:tcBorders>
              <w:top w:val="nil"/>
              <w:left w:val="nil"/>
              <w:bottom w:val="nil"/>
              <w:right w:val="nil"/>
            </w:tcBorders>
            <w:shd w:val="clear" w:color="auto" w:fill="auto"/>
            <w:noWrap/>
            <w:vAlign w:val="bottom"/>
            <w:hideMark/>
          </w:tcPr>
          <w:p w:rsidR="005833EA" w:rsidRPr="00596A02" w:rsidRDefault="005833EA" w:rsidP="00862BD1">
            <w:pPr>
              <w:spacing w:after="0"/>
              <w:rPr>
                <w:color w:val="00000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5833EA" w:rsidRPr="00596A02" w:rsidRDefault="005833EA" w:rsidP="00862BD1">
            <w:pPr>
              <w:spacing w:after="0"/>
              <w:rPr>
                <w:b/>
                <w:bCs/>
                <w:color w:val="000000"/>
                <w:sz w:val="14"/>
                <w:szCs w:val="14"/>
              </w:rPr>
            </w:pPr>
          </w:p>
        </w:tc>
        <w:tc>
          <w:tcPr>
            <w:tcW w:w="1985" w:type="dxa"/>
            <w:vMerge/>
            <w:tcBorders>
              <w:top w:val="nil"/>
              <w:left w:val="single" w:sz="4" w:space="0" w:color="auto"/>
              <w:bottom w:val="single" w:sz="4" w:space="0" w:color="auto"/>
              <w:right w:val="single" w:sz="4" w:space="0" w:color="auto"/>
            </w:tcBorders>
            <w:vAlign w:val="center"/>
            <w:hideMark/>
          </w:tcPr>
          <w:p w:rsidR="005833EA" w:rsidRPr="00596A02" w:rsidRDefault="005833EA" w:rsidP="00862BD1">
            <w:pPr>
              <w:spacing w:after="0"/>
              <w:rPr>
                <w:color w:val="000000"/>
                <w:sz w:val="14"/>
                <w:szCs w:val="14"/>
              </w:rPr>
            </w:pPr>
          </w:p>
        </w:tc>
        <w:tc>
          <w:tcPr>
            <w:tcW w:w="2977"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862BD1">
            <w:pPr>
              <w:spacing w:after="0"/>
              <w:ind w:right="-57"/>
              <w:rPr>
                <w:sz w:val="14"/>
                <w:szCs w:val="14"/>
              </w:rPr>
            </w:pPr>
            <w:r w:rsidRPr="00596A02">
              <w:rPr>
                <w:sz w:val="14"/>
                <w:szCs w:val="14"/>
              </w:rPr>
              <w:t>Nombre de réunions CTPS tenues par an dans la région de N'</w:t>
            </w:r>
            <w:proofErr w:type="spellStart"/>
            <w:r w:rsidRPr="00596A02">
              <w:rPr>
                <w:sz w:val="14"/>
                <w:szCs w:val="14"/>
              </w:rPr>
              <w:t>Zérékoré</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862BD1">
            <w:pPr>
              <w:spacing w:after="0"/>
              <w:ind w:right="-57"/>
              <w:jc w:val="center"/>
              <w:rPr>
                <w:sz w:val="14"/>
                <w:szCs w:val="14"/>
              </w:rPr>
            </w:pPr>
            <w:r w:rsidRPr="00596A02">
              <w:rPr>
                <w:sz w:val="14"/>
                <w:szCs w:val="14"/>
              </w:rPr>
              <w:t>rapport CTRS S1 2015)</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ind w:right="-57"/>
              <w:jc w:val="center"/>
              <w:rPr>
                <w:color w:val="000000"/>
                <w:sz w:val="14"/>
                <w:szCs w:val="14"/>
              </w:rPr>
            </w:pPr>
            <w:r w:rsidRPr="00596A02">
              <w:rPr>
                <w:color w:val="000000"/>
                <w:sz w:val="14"/>
                <w:szCs w:val="14"/>
              </w:rPr>
              <w:t>12</w:t>
            </w:r>
          </w:p>
        </w:tc>
        <w:tc>
          <w:tcPr>
            <w:tcW w:w="1134"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862BD1">
            <w:pPr>
              <w:spacing w:after="0"/>
              <w:ind w:right="-57"/>
              <w:rPr>
                <w:color w:val="000000"/>
                <w:sz w:val="14"/>
                <w:szCs w:val="14"/>
              </w:rPr>
            </w:pPr>
            <w:r w:rsidRPr="00596A02">
              <w:rPr>
                <w:color w:val="000000"/>
                <w:sz w:val="14"/>
                <w:szCs w:val="14"/>
              </w:rPr>
              <w:t>Rapports CTRS</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ind w:right="-57"/>
              <w:jc w:val="center"/>
              <w:rPr>
                <w:color w:val="000000"/>
                <w:sz w:val="14"/>
                <w:szCs w:val="14"/>
              </w:rPr>
            </w:pPr>
            <w:r w:rsidRPr="00596A02">
              <w:rPr>
                <w:color w:val="000000"/>
                <w:sz w:val="14"/>
                <w:szCs w:val="14"/>
              </w:rPr>
              <w:t>6</w:t>
            </w:r>
          </w:p>
        </w:tc>
        <w:tc>
          <w:tcPr>
            <w:tcW w:w="850" w:type="dxa"/>
            <w:tcBorders>
              <w:top w:val="nil"/>
              <w:left w:val="nil"/>
              <w:bottom w:val="single" w:sz="4" w:space="0" w:color="auto"/>
              <w:right w:val="single" w:sz="4" w:space="0" w:color="auto"/>
            </w:tcBorders>
            <w:shd w:val="clear" w:color="000000" w:fill="FFFFFF"/>
            <w:noWrap/>
            <w:vAlign w:val="bottom"/>
            <w:hideMark/>
          </w:tcPr>
          <w:p w:rsidR="005833EA" w:rsidRDefault="005833EA" w:rsidP="00862BD1">
            <w:pPr>
              <w:spacing w:after="0"/>
              <w:ind w:right="-57"/>
              <w:jc w:val="center"/>
              <w:rPr>
                <w:color w:val="000000"/>
                <w:sz w:val="14"/>
                <w:szCs w:val="14"/>
              </w:rPr>
            </w:pPr>
            <w:r w:rsidRPr="00596A02">
              <w:rPr>
                <w:color w:val="000000"/>
                <w:sz w:val="14"/>
                <w:szCs w:val="14"/>
              </w:rPr>
              <w:t>5</w:t>
            </w:r>
          </w:p>
          <w:p w:rsidR="005833EA" w:rsidRPr="00584EA7" w:rsidRDefault="005833EA" w:rsidP="00862BD1">
            <w:pPr>
              <w:spacing w:after="0"/>
              <w:ind w:right="-57"/>
              <w:jc w:val="right"/>
              <w:rPr>
                <w:color w:val="000000"/>
                <w:sz w:val="2"/>
                <w:szCs w:val="14"/>
              </w:rPr>
            </w:pPr>
          </w:p>
        </w:tc>
        <w:tc>
          <w:tcPr>
            <w:tcW w:w="851" w:type="dxa"/>
            <w:tcBorders>
              <w:top w:val="nil"/>
              <w:left w:val="nil"/>
              <w:bottom w:val="single" w:sz="4" w:space="0" w:color="auto"/>
              <w:right w:val="nil"/>
            </w:tcBorders>
            <w:shd w:val="clear" w:color="000000" w:fill="FFFFFF"/>
            <w:noWrap/>
            <w:vAlign w:val="bottom"/>
            <w:hideMark/>
          </w:tcPr>
          <w:p w:rsidR="005833EA" w:rsidRDefault="005833EA" w:rsidP="00862BD1">
            <w:pPr>
              <w:spacing w:after="0"/>
              <w:ind w:right="-57"/>
              <w:jc w:val="center"/>
              <w:rPr>
                <w:color w:val="000000"/>
                <w:sz w:val="14"/>
                <w:szCs w:val="14"/>
              </w:rPr>
            </w:pPr>
            <w:r w:rsidRPr="00596A02">
              <w:rPr>
                <w:color w:val="000000"/>
                <w:sz w:val="14"/>
                <w:szCs w:val="14"/>
              </w:rPr>
              <w:t>6</w:t>
            </w:r>
          </w:p>
          <w:p w:rsidR="005833EA" w:rsidRPr="00584EA7" w:rsidRDefault="005833EA" w:rsidP="00862BD1">
            <w:pPr>
              <w:spacing w:after="0"/>
              <w:ind w:right="-57"/>
              <w:jc w:val="center"/>
              <w:rPr>
                <w:color w:val="000000"/>
                <w:sz w:val="2"/>
                <w:szCs w:val="14"/>
              </w:rPr>
            </w:pPr>
          </w:p>
        </w:tc>
        <w:tc>
          <w:tcPr>
            <w:tcW w:w="198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833EA" w:rsidRPr="00596A02" w:rsidRDefault="005833EA" w:rsidP="00862BD1">
            <w:pPr>
              <w:spacing w:after="0"/>
              <w:ind w:right="-57"/>
              <w:rPr>
                <w:color w:val="000000"/>
                <w:sz w:val="14"/>
                <w:szCs w:val="14"/>
              </w:rPr>
            </w:pPr>
            <w:r w:rsidRPr="00596A02">
              <w:rPr>
                <w:color w:val="000000"/>
                <w:sz w:val="14"/>
                <w:szCs w:val="14"/>
              </w:rPr>
              <w:t xml:space="preserve">12 (en raison de 2 CTPS par </w:t>
            </w:r>
            <w:r>
              <w:rPr>
                <w:color w:val="000000"/>
                <w:sz w:val="14"/>
                <w:szCs w:val="14"/>
              </w:rPr>
              <w:t xml:space="preserve">DPS </w:t>
            </w:r>
            <w:r w:rsidRPr="00596A02">
              <w:rPr>
                <w:color w:val="000000"/>
                <w:sz w:val="14"/>
                <w:szCs w:val="14"/>
              </w:rPr>
              <w:t xml:space="preserve"> et par an)</w:t>
            </w: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5833EA" w:rsidRPr="00596A02" w:rsidRDefault="005833EA" w:rsidP="00862BD1">
            <w:pPr>
              <w:spacing w:after="0"/>
              <w:ind w:right="-57"/>
              <w:rPr>
                <w:color w:val="000000"/>
                <w:sz w:val="14"/>
                <w:szCs w:val="14"/>
              </w:rPr>
            </w:pPr>
          </w:p>
        </w:tc>
      </w:tr>
      <w:tr w:rsidR="005833EA" w:rsidRPr="00596A02" w:rsidTr="00E77081">
        <w:trPr>
          <w:trHeight w:val="361"/>
        </w:trPr>
        <w:tc>
          <w:tcPr>
            <w:tcW w:w="425" w:type="dxa"/>
            <w:gridSpan w:val="2"/>
            <w:tcBorders>
              <w:top w:val="nil"/>
              <w:left w:val="nil"/>
              <w:bottom w:val="nil"/>
              <w:right w:val="nil"/>
            </w:tcBorders>
            <w:shd w:val="clear" w:color="auto" w:fill="auto"/>
            <w:noWrap/>
            <w:vAlign w:val="bottom"/>
            <w:hideMark/>
          </w:tcPr>
          <w:p w:rsidR="005833EA" w:rsidRPr="00596A02" w:rsidRDefault="005833EA" w:rsidP="00862BD1">
            <w:pPr>
              <w:spacing w:after="0"/>
              <w:rPr>
                <w:color w:val="000000"/>
                <w:sz w:val="14"/>
                <w:szCs w:val="1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33EA" w:rsidRPr="00596A02" w:rsidRDefault="005833EA" w:rsidP="00862BD1">
            <w:pPr>
              <w:spacing w:after="0"/>
              <w:rPr>
                <w:b/>
                <w:bCs/>
                <w:color w:val="000000"/>
                <w:sz w:val="14"/>
                <w:szCs w:val="14"/>
              </w:rPr>
            </w:pPr>
            <w:r w:rsidRPr="00596A02">
              <w:rPr>
                <w:b/>
                <w:bCs/>
                <w:color w:val="000000"/>
                <w:sz w:val="14"/>
                <w:szCs w:val="14"/>
              </w:rPr>
              <w:t>A2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5833EA" w:rsidRPr="00596A02" w:rsidRDefault="005833EA" w:rsidP="00862BD1">
            <w:pPr>
              <w:spacing w:after="0"/>
              <w:rPr>
                <w:color w:val="000000"/>
                <w:sz w:val="14"/>
                <w:szCs w:val="14"/>
              </w:rPr>
            </w:pPr>
            <w:r w:rsidRPr="00596A02">
              <w:rPr>
                <w:color w:val="000000"/>
                <w:sz w:val="14"/>
                <w:szCs w:val="14"/>
              </w:rPr>
              <w:t xml:space="preserve">Au niveau  central et périphérique, renforcer le </w:t>
            </w:r>
            <w:r w:rsidRPr="00596A02">
              <w:rPr>
                <w:color w:val="000000"/>
                <w:sz w:val="14"/>
                <w:szCs w:val="14"/>
              </w:rPr>
              <w:lastRenderedPageBreak/>
              <w:t xml:space="preserve">Système National d’informations et Gestion sanitaire (SNIS) et son utilisation efficace et analytique pour la prise de décision </w:t>
            </w:r>
          </w:p>
        </w:tc>
        <w:tc>
          <w:tcPr>
            <w:tcW w:w="2977" w:type="dxa"/>
            <w:tcBorders>
              <w:top w:val="nil"/>
              <w:left w:val="nil"/>
              <w:bottom w:val="single" w:sz="4" w:space="0" w:color="auto"/>
              <w:right w:val="single" w:sz="4" w:space="0" w:color="auto"/>
            </w:tcBorders>
            <w:shd w:val="clear" w:color="auto" w:fill="auto"/>
            <w:vAlign w:val="center"/>
            <w:hideMark/>
          </w:tcPr>
          <w:p w:rsidR="005833EA" w:rsidRPr="007D68D4" w:rsidRDefault="005833EA" w:rsidP="00862BD1">
            <w:pPr>
              <w:spacing w:after="0"/>
              <w:ind w:right="-57"/>
              <w:rPr>
                <w:sz w:val="14"/>
                <w:szCs w:val="14"/>
              </w:rPr>
            </w:pPr>
            <w:r w:rsidRPr="007D68D4">
              <w:rPr>
                <w:sz w:val="14"/>
                <w:szCs w:val="14"/>
              </w:rPr>
              <w:lastRenderedPageBreak/>
              <w:t xml:space="preserve">Nombre de cadres du niveau central  formés sur le SNIS grâce à l'appui du Projet </w:t>
            </w:r>
          </w:p>
        </w:tc>
        <w:tc>
          <w:tcPr>
            <w:tcW w:w="1134" w:type="dxa"/>
            <w:tcBorders>
              <w:top w:val="nil"/>
              <w:left w:val="nil"/>
              <w:bottom w:val="single" w:sz="4" w:space="0" w:color="auto"/>
              <w:right w:val="single" w:sz="4" w:space="0" w:color="auto"/>
            </w:tcBorders>
            <w:shd w:val="clear" w:color="auto" w:fill="auto"/>
            <w:vAlign w:val="center"/>
            <w:hideMark/>
          </w:tcPr>
          <w:p w:rsidR="005833EA" w:rsidRPr="007D68D4" w:rsidRDefault="005833EA" w:rsidP="00862BD1">
            <w:pPr>
              <w:spacing w:after="0"/>
              <w:ind w:right="-57"/>
              <w:jc w:val="center"/>
              <w:rPr>
                <w:sz w:val="14"/>
                <w:szCs w:val="14"/>
              </w:rPr>
            </w:pPr>
            <w:r w:rsidRPr="007D68D4">
              <w:rPr>
                <w:sz w:val="14"/>
                <w:szCs w:val="14"/>
              </w:rPr>
              <w:t>0</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7D68D4" w:rsidRDefault="005833EA" w:rsidP="00862BD1">
            <w:pPr>
              <w:spacing w:after="0"/>
              <w:ind w:right="-57"/>
              <w:jc w:val="center"/>
              <w:rPr>
                <w:sz w:val="14"/>
                <w:szCs w:val="14"/>
              </w:rPr>
            </w:pPr>
            <w:r w:rsidRPr="007D68D4">
              <w:rPr>
                <w:sz w:val="14"/>
                <w:szCs w:val="14"/>
              </w:rPr>
              <w:t>2</w:t>
            </w:r>
          </w:p>
        </w:tc>
        <w:tc>
          <w:tcPr>
            <w:tcW w:w="1134" w:type="dxa"/>
            <w:tcBorders>
              <w:top w:val="nil"/>
              <w:left w:val="nil"/>
              <w:bottom w:val="single" w:sz="4" w:space="0" w:color="auto"/>
              <w:right w:val="single" w:sz="4" w:space="0" w:color="auto"/>
            </w:tcBorders>
            <w:shd w:val="clear" w:color="auto" w:fill="auto"/>
            <w:vAlign w:val="center"/>
            <w:hideMark/>
          </w:tcPr>
          <w:p w:rsidR="005833EA" w:rsidRPr="007D68D4" w:rsidRDefault="005833EA" w:rsidP="00862BD1">
            <w:pPr>
              <w:spacing w:after="0"/>
              <w:ind w:right="-57"/>
              <w:rPr>
                <w:sz w:val="14"/>
                <w:szCs w:val="14"/>
              </w:rPr>
            </w:pPr>
            <w:r w:rsidRPr="007D68D4">
              <w:rPr>
                <w:sz w:val="14"/>
                <w:szCs w:val="14"/>
              </w:rPr>
              <w:t>Rapport BSD</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7D68D4" w:rsidRDefault="005833EA" w:rsidP="00862BD1">
            <w:pPr>
              <w:spacing w:after="0"/>
              <w:ind w:right="-57"/>
              <w:jc w:val="center"/>
              <w:rPr>
                <w:sz w:val="14"/>
                <w:szCs w:val="14"/>
              </w:rPr>
            </w:pPr>
            <w:r w:rsidRPr="007D68D4">
              <w:rPr>
                <w:sz w:val="14"/>
                <w:szCs w:val="14"/>
              </w:rPr>
              <w:t> </w:t>
            </w:r>
          </w:p>
        </w:tc>
        <w:tc>
          <w:tcPr>
            <w:tcW w:w="850" w:type="dxa"/>
            <w:tcBorders>
              <w:top w:val="nil"/>
              <w:left w:val="nil"/>
              <w:bottom w:val="single" w:sz="4" w:space="0" w:color="auto"/>
              <w:right w:val="single" w:sz="4" w:space="0" w:color="auto"/>
            </w:tcBorders>
            <w:shd w:val="clear" w:color="000000" w:fill="FFFFFF"/>
            <w:vAlign w:val="center"/>
            <w:hideMark/>
          </w:tcPr>
          <w:p w:rsidR="005833EA" w:rsidRPr="007D68D4" w:rsidRDefault="005833EA" w:rsidP="00862BD1">
            <w:pPr>
              <w:spacing w:after="0"/>
              <w:ind w:right="-57"/>
              <w:rPr>
                <w:sz w:val="14"/>
                <w:szCs w:val="14"/>
              </w:rPr>
            </w:pPr>
            <w:r w:rsidRPr="007D68D4">
              <w:rPr>
                <w:sz w:val="14"/>
                <w:szCs w:val="14"/>
              </w:rPr>
              <w:t> </w:t>
            </w:r>
          </w:p>
        </w:tc>
        <w:tc>
          <w:tcPr>
            <w:tcW w:w="851" w:type="dxa"/>
            <w:tcBorders>
              <w:top w:val="nil"/>
              <w:left w:val="nil"/>
              <w:bottom w:val="single" w:sz="4" w:space="0" w:color="auto"/>
              <w:right w:val="nil"/>
            </w:tcBorders>
            <w:shd w:val="clear" w:color="000000" w:fill="FFFFFF"/>
            <w:vAlign w:val="center"/>
            <w:hideMark/>
          </w:tcPr>
          <w:p w:rsidR="005833EA" w:rsidRPr="007D68D4" w:rsidRDefault="005833EA" w:rsidP="00862BD1">
            <w:pPr>
              <w:spacing w:after="0"/>
              <w:ind w:right="-57"/>
              <w:rPr>
                <w:sz w:val="14"/>
                <w:szCs w:val="14"/>
              </w:rPr>
            </w:pPr>
            <w:r w:rsidRPr="007D68D4">
              <w:rPr>
                <w:sz w:val="14"/>
                <w:szCs w:val="14"/>
              </w:rPr>
              <w:t> </w:t>
            </w:r>
          </w:p>
        </w:tc>
        <w:tc>
          <w:tcPr>
            <w:tcW w:w="1984" w:type="dxa"/>
            <w:gridSpan w:val="2"/>
            <w:tcBorders>
              <w:top w:val="nil"/>
              <w:left w:val="single" w:sz="4" w:space="0" w:color="auto"/>
              <w:bottom w:val="single" w:sz="4" w:space="0" w:color="auto"/>
              <w:right w:val="single" w:sz="4" w:space="0" w:color="auto"/>
            </w:tcBorders>
            <w:shd w:val="clear" w:color="auto" w:fill="auto"/>
            <w:noWrap/>
            <w:vAlign w:val="center"/>
            <w:hideMark/>
          </w:tcPr>
          <w:p w:rsidR="005833EA" w:rsidRPr="007D68D4" w:rsidRDefault="005833EA" w:rsidP="00862BD1">
            <w:pPr>
              <w:spacing w:after="0"/>
              <w:ind w:right="-57"/>
              <w:jc w:val="center"/>
              <w:rPr>
                <w:sz w:val="14"/>
                <w:szCs w:val="14"/>
              </w:rPr>
            </w:pPr>
            <w:r w:rsidRPr="007D68D4">
              <w:rPr>
                <w:sz w:val="14"/>
                <w:szCs w:val="14"/>
              </w:rPr>
              <w:t>0</w:t>
            </w:r>
          </w:p>
          <w:p w:rsidR="005833EA" w:rsidRPr="007D68D4" w:rsidRDefault="005833EA" w:rsidP="00862BD1">
            <w:pPr>
              <w:spacing w:after="0"/>
              <w:ind w:right="-57"/>
              <w:jc w:val="center"/>
              <w:rPr>
                <w:sz w:val="2"/>
                <w:szCs w:val="14"/>
              </w:rPr>
            </w:pPr>
          </w:p>
        </w:tc>
        <w:tc>
          <w:tcPr>
            <w:tcW w:w="851" w:type="dxa"/>
            <w:tcBorders>
              <w:top w:val="nil"/>
              <w:left w:val="single" w:sz="4" w:space="0" w:color="auto"/>
              <w:bottom w:val="single" w:sz="4" w:space="0" w:color="auto"/>
              <w:right w:val="single" w:sz="4" w:space="0" w:color="auto"/>
            </w:tcBorders>
          </w:tcPr>
          <w:p w:rsidR="005833EA" w:rsidRPr="00203430" w:rsidRDefault="005833EA" w:rsidP="00862BD1">
            <w:pPr>
              <w:spacing w:after="0"/>
              <w:ind w:right="-57"/>
              <w:jc w:val="center"/>
              <w:rPr>
                <w:sz w:val="14"/>
                <w:szCs w:val="14"/>
                <w:highlight w:val="yellow"/>
              </w:rPr>
            </w:pPr>
          </w:p>
        </w:tc>
      </w:tr>
      <w:tr w:rsidR="005833EA" w:rsidRPr="00596A02" w:rsidTr="00E77081">
        <w:trPr>
          <w:trHeight w:val="611"/>
        </w:trPr>
        <w:tc>
          <w:tcPr>
            <w:tcW w:w="425" w:type="dxa"/>
            <w:gridSpan w:val="2"/>
            <w:tcBorders>
              <w:top w:val="nil"/>
              <w:left w:val="nil"/>
              <w:bottom w:val="nil"/>
              <w:right w:val="nil"/>
            </w:tcBorders>
            <w:shd w:val="clear" w:color="auto" w:fill="auto"/>
            <w:noWrap/>
            <w:vAlign w:val="bottom"/>
            <w:hideMark/>
          </w:tcPr>
          <w:p w:rsidR="005833EA" w:rsidRPr="00596A02" w:rsidRDefault="005833EA" w:rsidP="00862BD1">
            <w:pPr>
              <w:spacing w:after="0"/>
              <w:rPr>
                <w:color w:val="00000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5833EA" w:rsidRPr="00596A02" w:rsidRDefault="005833EA" w:rsidP="00862BD1">
            <w:pPr>
              <w:spacing w:after="0"/>
              <w:rPr>
                <w:b/>
                <w:bCs/>
                <w:color w:val="000000"/>
                <w:sz w:val="14"/>
                <w:szCs w:val="14"/>
              </w:rPr>
            </w:pPr>
          </w:p>
        </w:tc>
        <w:tc>
          <w:tcPr>
            <w:tcW w:w="1985" w:type="dxa"/>
            <w:vMerge/>
            <w:tcBorders>
              <w:top w:val="nil"/>
              <w:left w:val="single" w:sz="4" w:space="0" w:color="auto"/>
              <w:bottom w:val="single" w:sz="4" w:space="0" w:color="auto"/>
              <w:right w:val="single" w:sz="4" w:space="0" w:color="auto"/>
            </w:tcBorders>
            <w:vAlign w:val="center"/>
            <w:hideMark/>
          </w:tcPr>
          <w:p w:rsidR="005833EA" w:rsidRPr="00596A02" w:rsidRDefault="005833EA" w:rsidP="00862BD1">
            <w:pPr>
              <w:spacing w:after="0"/>
              <w:rPr>
                <w:color w:val="000000"/>
                <w:sz w:val="14"/>
                <w:szCs w:val="14"/>
              </w:rPr>
            </w:pPr>
          </w:p>
        </w:tc>
        <w:tc>
          <w:tcPr>
            <w:tcW w:w="2977"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862BD1">
            <w:pPr>
              <w:spacing w:after="0"/>
              <w:rPr>
                <w:sz w:val="14"/>
                <w:szCs w:val="14"/>
              </w:rPr>
            </w:pPr>
            <w:r w:rsidRPr="00596A02">
              <w:rPr>
                <w:sz w:val="14"/>
                <w:szCs w:val="14"/>
              </w:rPr>
              <w:t>Promptitude des rapports SNIS au niveau de la Région de N’</w:t>
            </w:r>
            <w:proofErr w:type="spellStart"/>
            <w:r w:rsidRPr="00596A02">
              <w:rPr>
                <w:sz w:val="14"/>
                <w:szCs w:val="14"/>
              </w:rPr>
              <w:t>Zérékoré</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081113">
            <w:pPr>
              <w:spacing w:after="0"/>
              <w:jc w:val="center"/>
              <w:rPr>
                <w:sz w:val="14"/>
                <w:szCs w:val="14"/>
              </w:rPr>
            </w:pPr>
            <w:r w:rsidRPr="00596A02">
              <w:rPr>
                <w:sz w:val="14"/>
                <w:szCs w:val="14"/>
              </w:rPr>
              <w:t xml:space="preserve">89%                       </w:t>
            </w:r>
            <w:r w:rsidR="00081113">
              <w:rPr>
                <w:sz w:val="14"/>
                <w:szCs w:val="14"/>
              </w:rPr>
              <w:t>rapport CTRS S1 2015</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100%</w:t>
            </w:r>
          </w:p>
        </w:tc>
        <w:tc>
          <w:tcPr>
            <w:tcW w:w="1134"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862BD1">
            <w:pPr>
              <w:spacing w:after="0"/>
              <w:rPr>
                <w:color w:val="000000"/>
                <w:sz w:val="14"/>
                <w:szCs w:val="14"/>
              </w:rPr>
            </w:pPr>
            <w:r w:rsidRPr="00596A02">
              <w:rPr>
                <w:color w:val="000000"/>
                <w:sz w:val="14"/>
                <w:szCs w:val="14"/>
              </w:rPr>
              <w:t>Rapports CTRS</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100%</w:t>
            </w:r>
          </w:p>
        </w:tc>
        <w:tc>
          <w:tcPr>
            <w:tcW w:w="850" w:type="dxa"/>
            <w:tcBorders>
              <w:top w:val="nil"/>
              <w:left w:val="nil"/>
              <w:bottom w:val="single" w:sz="4" w:space="0" w:color="auto"/>
              <w:right w:val="single" w:sz="4" w:space="0" w:color="auto"/>
            </w:tcBorders>
            <w:shd w:val="clear" w:color="000000" w:fill="FFFFFF"/>
            <w:noWrap/>
            <w:vAlign w:val="bottom"/>
            <w:hideMark/>
          </w:tcPr>
          <w:p w:rsidR="005833EA" w:rsidRDefault="005833EA" w:rsidP="00862BD1">
            <w:pPr>
              <w:spacing w:after="0"/>
              <w:jc w:val="center"/>
              <w:rPr>
                <w:color w:val="000000"/>
                <w:sz w:val="14"/>
                <w:szCs w:val="14"/>
              </w:rPr>
            </w:pPr>
            <w:r w:rsidRPr="00596A02">
              <w:rPr>
                <w:color w:val="000000"/>
                <w:sz w:val="14"/>
                <w:szCs w:val="14"/>
              </w:rPr>
              <w:t>100</w:t>
            </w:r>
            <w:r>
              <w:rPr>
                <w:color w:val="000000"/>
                <w:sz w:val="14"/>
                <w:szCs w:val="14"/>
              </w:rPr>
              <w:t xml:space="preserve"> </w:t>
            </w:r>
            <w:r w:rsidRPr="00596A02">
              <w:rPr>
                <w:color w:val="000000"/>
                <w:sz w:val="14"/>
                <w:szCs w:val="14"/>
              </w:rPr>
              <w:t>%</w:t>
            </w:r>
          </w:p>
          <w:p w:rsidR="005833EA" w:rsidRPr="00596A02" w:rsidRDefault="005833EA" w:rsidP="00862BD1">
            <w:pPr>
              <w:spacing w:after="0"/>
              <w:rPr>
                <w:color w:val="000000"/>
                <w:sz w:val="14"/>
                <w:szCs w:val="14"/>
              </w:rPr>
            </w:pPr>
          </w:p>
        </w:tc>
        <w:tc>
          <w:tcPr>
            <w:tcW w:w="851" w:type="dxa"/>
            <w:tcBorders>
              <w:top w:val="nil"/>
              <w:left w:val="nil"/>
              <w:bottom w:val="single" w:sz="4" w:space="0" w:color="auto"/>
              <w:right w:val="nil"/>
            </w:tcBorders>
            <w:shd w:val="clear" w:color="000000" w:fill="FFFFFF"/>
            <w:noWrap/>
            <w:vAlign w:val="bottom"/>
            <w:hideMark/>
          </w:tcPr>
          <w:p w:rsidR="005833EA" w:rsidRDefault="005833EA" w:rsidP="00862BD1">
            <w:pPr>
              <w:spacing w:after="0"/>
              <w:jc w:val="center"/>
              <w:rPr>
                <w:color w:val="000000"/>
                <w:sz w:val="14"/>
                <w:szCs w:val="14"/>
              </w:rPr>
            </w:pPr>
            <w:r w:rsidRPr="00596A02">
              <w:rPr>
                <w:color w:val="000000"/>
                <w:sz w:val="14"/>
                <w:szCs w:val="14"/>
              </w:rPr>
              <w:t>ND</w:t>
            </w:r>
          </w:p>
          <w:p w:rsidR="005833EA" w:rsidRPr="00596A02" w:rsidRDefault="005833EA" w:rsidP="00862BD1">
            <w:pPr>
              <w:spacing w:after="0"/>
              <w:jc w:val="center"/>
              <w:rPr>
                <w:color w:val="000000"/>
                <w:sz w:val="14"/>
                <w:szCs w:val="14"/>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Pr>
                <w:color w:val="000000"/>
                <w:sz w:val="14"/>
                <w:szCs w:val="14"/>
              </w:rPr>
              <w:t>100 % CTRS 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5833EA" w:rsidRPr="00596A02" w:rsidRDefault="008F407E" w:rsidP="00862BD1">
            <w:pPr>
              <w:spacing w:after="0"/>
              <w:jc w:val="center"/>
              <w:rPr>
                <w:color w:val="000000"/>
                <w:sz w:val="14"/>
                <w:szCs w:val="14"/>
              </w:rPr>
            </w:pPr>
            <w:r>
              <w:rPr>
                <w:color w:val="000000"/>
                <w:sz w:val="14"/>
                <w:szCs w:val="14"/>
              </w:rPr>
              <w:t>99 %</w:t>
            </w:r>
          </w:p>
        </w:tc>
        <w:tc>
          <w:tcPr>
            <w:tcW w:w="851" w:type="dxa"/>
            <w:tcBorders>
              <w:top w:val="nil"/>
              <w:left w:val="single" w:sz="4" w:space="0" w:color="auto"/>
              <w:bottom w:val="single" w:sz="4" w:space="0" w:color="auto"/>
              <w:right w:val="single" w:sz="4" w:space="0" w:color="auto"/>
            </w:tcBorders>
            <w:shd w:val="clear" w:color="000000" w:fill="FFFFFF"/>
          </w:tcPr>
          <w:p w:rsidR="008F407E" w:rsidRDefault="008F407E" w:rsidP="00862BD1">
            <w:pPr>
              <w:spacing w:after="0"/>
              <w:jc w:val="center"/>
              <w:rPr>
                <w:color w:val="000000"/>
                <w:sz w:val="14"/>
                <w:szCs w:val="14"/>
              </w:rPr>
            </w:pPr>
          </w:p>
          <w:p w:rsidR="005833EA" w:rsidRPr="00596A02" w:rsidRDefault="005F6F4E" w:rsidP="00862BD1">
            <w:pPr>
              <w:spacing w:after="0"/>
              <w:jc w:val="center"/>
              <w:rPr>
                <w:color w:val="000000"/>
                <w:sz w:val="14"/>
                <w:szCs w:val="14"/>
              </w:rPr>
            </w:pPr>
            <w:r>
              <w:rPr>
                <w:color w:val="000000"/>
                <w:sz w:val="14"/>
                <w:szCs w:val="14"/>
              </w:rPr>
              <w:t xml:space="preserve"> </w:t>
            </w:r>
            <w:r w:rsidR="008F407E">
              <w:rPr>
                <w:color w:val="000000"/>
                <w:sz w:val="14"/>
                <w:szCs w:val="14"/>
              </w:rPr>
              <w:t>99,5</w:t>
            </w:r>
          </w:p>
        </w:tc>
      </w:tr>
      <w:tr w:rsidR="005833EA" w:rsidRPr="00596A02" w:rsidTr="00E77081">
        <w:trPr>
          <w:trHeight w:val="416"/>
        </w:trPr>
        <w:tc>
          <w:tcPr>
            <w:tcW w:w="425" w:type="dxa"/>
            <w:gridSpan w:val="2"/>
            <w:tcBorders>
              <w:top w:val="nil"/>
              <w:left w:val="nil"/>
              <w:bottom w:val="nil"/>
              <w:right w:val="nil"/>
            </w:tcBorders>
            <w:shd w:val="clear" w:color="auto" w:fill="auto"/>
            <w:noWrap/>
            <w:vAlign w:val="bottom"/>
            <w:hideMark/>
          </w:tcPr>
          <w:p w:rsidR="005833EA" w:rsidRPr="00596A02" w:rsidRDefault="005833EA" w:rsidP="00862BD1">
            <w:pPr>
              <w:spacing w:after="0"/>
              <w:rPr>
                <w:color w:val="00000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5833EA" w:rsidRPr="00596A02" w:rsidRDefault="005833EA" w:rsidP="00862BD1">
            <w:pPr>
              <w:spacing w:after="0"/>
              <w:rPr>
                <w:b/>
                <w:bCs/>
                <w:color w:val="000000"/>
                <w:sz w:val="14"/>
                <w:szCs w:val="14"/>
              </w:rPr>
            </w:pPr>
          </w:p>
        </w:tc>
        <w:tc>
          <w:tcPr>
            <w:tcW w:w="1985" w:type="dxa"/>
            <w:vMerge/>
            <w:tcBorders>
              <w:top w:val="nil"/>
              <w:left w:val="single" w:sz="4" w:space="0" w:color="auto"/>
              <w:bottom w:val="single" w:sz="4" w:space="0" w:color="auto"/>
              <w:right w:val="single" w:sz="4" w:space="0" w:color="auto"/>
            </w:tcBorders>
            <w:vAlign w:val="center"/>
            <w:hideMark/>
          </w:tcPr>
          <w:p w:rsidR="005833EA" w:rsidRPr="00596A02" w:rsidRDefault="005833EA" w:rsidP="00862BD1">
            <w:pPr>
              <w:spacing w:after="0"/>
              <w:rPr>
                <w:color w:val="000000"/>
                <w:sz w:val="14"/>
                <w:szCs w:val="14"/>
              </w:rPr>
            </w:pPr>
          </w:p>
        </w:tc>
        <w:tc>
          <w:tcPr>
            <w:tcW w:w="2977"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862BD1">
            <w:pPr>
              <w:spacing w:after="0"/>
              <w:rPr>
                <w:sz w:val="14"/>
                <w:szCs w:val="14"/>
              </w:rPr>
            </w:pPr>
            <w:r w:rsidRPr="00596A02">
              <w:rPr>
                <w:sz w:val="14"/>
                <w:szCs w:val="14"/>
              </w:rPr>
              <w:t>Complétude des rapports SNIS au niveau de la Région de N’</w:t>
            </w:r>
            <w:proofErr w:type="spellStart"/>
            <w:r w:rsidRPr="00596A02">
              <w:rPr>
                <w:sz w:val="14"/>
                <w:szCs w:val="14"/>
              </w:rPr>
              <w:t>Zérékoré</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081113">
            <w:pPr>
              <w:spacing w:after="0"/>
              <w:jc w:val="center"/>
              <w:rPr>
                <w:sz w:val="14"/>
                <w:szCs w:val="14"/>
              </w:rPr>
            </w:pPr>
            <w:r w:rsidRPr="00596A02">
              <w:rPr>
                <w:sz w:val="14"/>
                <w:szCs w:val="14"/>
              </w:rPr>
              <w:t>96%                       rapport CTRS S1 2015)</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100%</w:t>
            </w:r>
          </w:p>
        </w:tc>
        <w:tc>
          <w:tcPr>
            <w:tcW w:w="1134" w:type="dxa"/>
            <w:tcBorders>
              <w:top w:val="nil"/>
              <w:left w:val="nil"/>
              <w:bottom w:val="single" w:sz="4" w:space="0" w:color="auto"/>
              <w:right w:val="single" w:sz="4" w:space="0" w:color="auto"/>
            </w:tcBorders>
            <w:shd w:val="clear" w:color="auto" w:fill="auto"/>
            <w:vAlign w:val="center"/>
            <w:hideMark/>
          </w:tcPr>
          <w:p w:rsidR="005833EA" w:rsidRPr="00596A02" w:rsidRDefault="005833EA" w:rsidP="00862BD1">
            <w:pPr>
              <w:spacing w:after="0"/>
              <w:rPr>
                <w:color w:val="000000"/>
                <w:sz w:val="14"/>
                <w:szCs w:val="14"/>
              </w:rPr>
            </w:pPr>
            <w:r w:rsidRPr="00596A02">
              <w:rPr>
                <w:color w:val="000000"/>
                <w:sz w:val="14"/>
                <w:szCs w:val="14"/>
              </w:rPr>
              <w:t>Rapports CTRS</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100%</w:t>
            </w:r>
          </w:p>
        </w:tc>
        <w:tc>
          <w:tcPr>
            <w:tcW w:w="850" w:type="dxa"/>
            <w:tcBorders>
              <w:top w:val="nil"/>
              <w:left w:val="nil"/>
              <w:bottom w:val="single" w:sz="4" w:space="0" w:color="auto"/>
              <w:right w:val="single" w:sz="4" w:space="0" w:color="auto"/>
            </w:tcBorders>
            <w:shd w:val="clear" w:color="000000" w:fill="FFFFFF"/>
            <w:noWrap/>
            <w:vAlign w:val="bottom"/>
            <w:hideMark/>
          </w:tcPr>
          <w:p w:rsidR="005833EA" w:rsidRDefault="005833EA" w:rsidP="00862BD1">
            <w:pPr>
              <w:spacing w:after="0"/>
              <w:jc w:val="center"/>
              <w:rPr>
                <w:color w:val="000000"/>
                <w:sz w:val="14"/>
                <w:szCs w:val="14"/>
              </w:rPr>
            </w:pPr>
            <w:r w:rsidRPr="00596A02">
              <w:rPr>
                <w:color w:val="000000"/>
                <w:sz w:val="14"/>
                <w:szCs w:val="14"/>
              </w:rPr>
              <w:t>100</w:t>
            </w:r>
            <w:r>
              <w:rPr>
                <w:color w:val="000000"/>
                <w:sz w:val="14"/>
                <w:szCs w:val="14"/>
              </w:rPr>
              <w:t xml:space="preserve"> </w:t>
            </w:r>
            <w:r w:rsidRPr="00596A02">
              <w:rPr>
                <w:color w:val="000000"/>
                <w:sz w:val="14"/>
                <w:szCs w:val="14"/>
              </w:rPr>
              <w:t>%</w:t>
            </w:r>
          </w:p>
          <w:p w:rsidR="005833EA" w:rsidRPr="00596A02" w:rsidRDefault="005833EA" w:rsidP="00862BD1">
            <w:pPr>
              <w:spacing w:after="0"/>
              <w:jc w:val="center"/>
              <w:rPr>
                <w:color w:val="000000"/>
                <w:sz w:val="14"/>
                <w:szCs w:val="14"/>
              </w:rPr>
            </w:pPr>
          </w:p>
        </w:tc>
        <w:tc>
          <w:tcPr>
            <w:tcW w:w="851" w:type="dxa"/>
            <w:tcBorders>
              <w:top w:val="nil"/>
              <w:left w:val="nil"/>
              <w:bottom w:val="single" w:sz="4" w:space="0" w:color="auto"/>
              <w:right w:val="nil"/>
            </w:tcBorders>
            <w:shd w:val="clear" w:color="000000" w:fill="FFFFFF"/>
            <w:noWrap/>
            <w:vAlign w:val="bottom"/>
            <w:hideMark/>
          </w:tcPr>
          <w:p w:rsidR="005833EA" w:rsidRDefault="005833EA" w:rsidP="00862BD1">
            <w:pPr>
              <w:spacing w:after="0"/>
              <w:jc w:val="center"/>
              <w:rPr>
                <w:color w:val="000000"/>
                <w:sz w:val="14"/>
                <w:szCs w:val="14"/>
              </w:rPr>
            </w:pPr>
            <w:r w:rsidRPr="00596A02">
              <w:rPr>
                <w:color w:val="000000"/>
                <w:sz w:val="14"/>
                <w:szCs w:val="14"/>
              </w:rPr>
              <w:t>ND</w:t>
            </w:r>
          </w:p>
          <w:p w:rsidR="005833EA" w:rsidRPr="00596A02" w:rsidRDefault="005833EA" w:rsidP="00862BD1">
            <w:pPr>
              <w:spacing w:after="0"/>
              <w:jc w:val="center"/>
              <w:rPr>
                <w:color w:val="000000"/>
                <w:sz w:val="14"/>
                <w:szCs w:val="14"/>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100 % (rapport CTRS 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5833EA" w:rsidRPr="00596A02" w:rsidRDefault="008F407E" w:rsidP="00862BD1">
            <w:pPr>
              <w:spacing w:after="0"/>
              <w:jc w:val="center"/>
              <w:rPr>
                <w:color w:val="000000"/>
                <w:sz w:val="14"/>
                <w:szCs w:val="14"/>
              </w:rPr>
            </w:pPr>
            <w:r>
              <w:rPr>
                <w:color w:val="000000"/>
                <w:sz w:val="14"/>
                <w:szCs w:val="14"/>
              </w:rPr>
              <w:t>100%</w:t>
            </w:r>
          </w:p>
        </w:tc>
        <w:tc>
          <w:tcPr>
            <w:tcW w:w="851" w:type="dxa"/>
            <w:tcBorders>
              <w:top w:val="nil"/>
              <w:left w:val="single" w:sz="4" w:space="0" w:color="auto"/>
              <w:bottom w:val="single" w:sz="4" w:space="0" w:color="auto"/>
              <w:right w:val="single" w:sz="4" w:space="0" w:color="auto"/>
            </w:tcBorders>
            <w:shd w:val="clear" w:color="000000" w:fill="FFFFFF"/>
          </w:tcPr>
          <w:p w:rsidR="008F407E" w:rsidRDefault="008F407E" w:rsidP="00862BD1">
            <w:pPr>
              <w:spacing w:after="0"/>
              <w:jc w:val="center"/>
              <w:rPr>
                <w:color w:val="000000"/>
                <w:sz w:val="14"/>
                <w:szCs w:val="14"/>
              </w:rPr>
            </w:pPr>
          </w:p>
          <w:p w:rsidR="005833EA" w:rsidRPr="00596A02" w:rsidRDefault="008F407E" w:rsidP="00862BD1">
            <w:pPr>
              <w:spacing w:after="0"/>
              <w:jc w:val="center"/>
              <w:rPr>
                <w:color w:val="000000"/>
                <w:sz w:val="14"/>
                <w:szCs w:val="14"/>
              </w:rPr>
            </w:pPr>
            <w:r>
              <w:rPr>
                <w:color w:val="000000"/>
                <w:sz w:val="14"/>
                <w:szCs w:val="14"/>
              </w:rPr>
              <w:t>100 %</w:t>
            </w:r>
          </w:p>
        </w:tc>
      </w:tr>
      <w:tr w:rsidR="005833EA" w:rsidRPr="00596A02" w:rsidTr="00E77081">
        <w:trPr>
          <w:trHeight w:val="446"/>
        </w:trPr>
        <w:tc>
          <w:tcPr>
            <w:tcW w:w="425" w:type="dxa"/>
            <w:gridSpan w:val="2"/>
            <w:tcBorders>
              <w:top w:val="nil"/>
              <w:left w:val="nil"/>
              <w:bottom w:val="nil"/>
              <w:right w:val="nil"/>
            </w:tcBorders>
            <w:shd w:val="clear" w:color="auto" w:fill="auto"/>
            <w:noWrap/>
            <w:vAlign w:val="bottom"/>
            <w:hideMark/>
          </w:tcPr>
          <w:p w:rsidR="005833EA" w:rsidRPr="00596A02" w:rsidRDefault="005833EA" w:rsidP="00862BD1">
            <w:pPr>
              <w:spacing w:after="0"/>
              <w:rPr>
                <w:color w:val="000000"/>
                <w:sz w:val="14"/>
                <w:szCs w:val="14"/>
              </w:rPr>
            </w:pPr>
          </w:p>
        </w:tc>
        <w:tc>
          <w:tcPr>
            <w:tcW w:w="709" w:type="dxa"/>
            <w:vMerge w:val="restart"/>
            <w:tcBorders>
              <w:top w:val="nil"/>
              <w:left w:val="single" w:sz="8" w:space="0" w:color="000000"/>
              <w:bottom w:val="nil"/>
              <w:right w:val="single" w:sz="8" w:space="0" w:color="000000"/>
            </w:tcBorders>
            <w:shd w:val="clear" w:color="000000" w:fill="FFFFFF"/>
            <w:vAlign w:val="center"/>
            <w:hideMark/>
          </w:tcPr>
          <w:p w:rsidR="005833EA" w:rsidRPr="00596A02" w:rsidRDefault="005833EA" w:rsidP="00862BD1">
            <w:pPr>
              <w:spacing w:after="0"/>
              <w:rPr>
                <w:b/>
                <w:bCs/>
                <w:color w:val="000000"/>
                <w:sz w:val="14"/>
                <w:szCs w:val="14"/>
              </w:rPr>
            </w:pPr>
            <w:r w:rsidRPr="00596A02">
              <w:rPr>
                <w:b/>
                <w:bCs/>
                <w:color w:val="000000"/>
                <w:sz w:val="14"/>
                <w:szCs w:val="14"/>
              </w:rPr>
              <w:t>A3</w:t>
            </w:r>
          </w:p>
        </w:tc>
        <w:tc>
          <w:tcPr>
            <w:tcW w:w="1985" w:type="dxa"/>
            <w:vMerge w:val="restart"/>
            <w:tcBorders>
              <w:top w:val="nil"/>
              <w:left w:val="single" w:sz="8" w:space="0" w:color="000000"/>
              <w:bottom w:val="nil"/>
              <w:right w:val="nil"/>
            </w:tcBorders>
            <w:shd w:val="clear" w:color="000000" w:fill="FFFFFF"/>
            <w:vAlign w:val="center"/>
            <w:hideMark/>
          </w:tcPr>
          <w:p w:rsidR="005833EA" w:rsidRPr="00596A02" w:rsidRDefault="005833EA" w:rsidP="00862BD1">
            <w:pPr>
              <w:spacing w:after="0"/>
              <w:rPr>
                <w:color w:val="000000"/>
                <w:sz w:val="14"/>
                <w:szCs w:val="14"/>
              </w:rPr>
            </w:pPr>
            <w:r w:rsidRPr="00596A02">
              <w:rPr>
                <w:color w:val="000000"/>
                <w:sz w:val="14"/>
                <w:szCs w:val="14"/>
              </w:rPr>
              <w:t>Dans la région ciblée, recenser les RHS, analyser les modalités de leur gestion et tester et évaluer un système de gestion amélioré</w:t>
            </w:r>
          </w:p>
        </w:tc>
        <w:tc>
          <w:tcPr>
            <w:tcW w:w="2977" w:type="dxa"/>
            <w:tcBorders>
              <w:top w:val="nil"/>
              <w:left w:val="single" w:sz="4" w:space="0" w:color="auto"/>
              <w:bottom w:val="single" w:sz="4" w:space="0" w:color="auto"/>
              <w:right w:val="single" w:sz="4" w:space="0" w:color="auto"/>
            </w:tcBorders>
            <w:shd w:val="clear" w:color="000000" w:fill="FFFFFF"/>
            <w:vAlign w:val="center"/>
            <w:hideMark/>
          </w:tcPr>
          <w:p w:rsidR="005833EA" w:rsidRPr="00596A02" w:rsidRDefault="005833EA" w:rsidP="00862BD1">
            <w:pPr>
              <w:spacing w:after="0"/>
              <w:rPr>
                <w:sz w:val="14"/>
                <w:szCs w:val="14"/>
              </w:rPr>
            </w:pPr>
            <w:r w:rsidRPr="00596A02">
              <w:rPr>
                <w:sz w:val="14"/>
                <w:szCs w:val="14"/>
              </w:rPr>
              <w:t>Taux de RHS/10000 hab.</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sz w:val="14"/>
                <w:szCs w:val="14"/>
              </w:rPr>
            </w:pPr>
            <w:r w:rsidRPr="00596A02">
              <w:rPr>
                <w:sz w:val="14"/>
                <w:szCs w:val="14"/>
              </w:rPr>
              <w:t>0,95 /10000</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4 / 10000</w:t>
            </w:r>
          </w:p>
        </w:tc>
        <w:tc>
          <w:tcPr>
            <w:tcW w:w="1134" w:type="dxa"/>
            <w:tcBorders>
              <w:top w:val="nil"/>
              <w:left w:val="nil"/>
              <w:bottom w:val="nil"/>
              <w:right w:val="nil"/>
            </w:tcBorders>
            <w:shd w:val="clear" w:color="000000" w:fill="FFFFFF"/>
            <w:vAlign w:val="center"/>
            <w:hideMark/>
          </w:tcPr>
          <w:p w:rsidR="005833EA" w:rsidRPr="00596A02" w:rsidRDefault="005833EA" w:rsidP="00862BD1">
            <w:pPr>
              <w:spacing w:after="0"/>
              <w:rPr>
                <w:color w:val="000000"/>
                <w:sz w:val="14"/>
                <w:szCs w:val="14"/>
              </w:rPr>
            </w:pPr>
            <w:r w:rsidRPr="00596A02">
              <w:rPr>
                <w:color w:val="000000"/>
                <w:sz w:val="14"/>
                <w:szCs w:val="14"/>
              </w:rPr>
              <w:t xml:space="preserve">Rapport de la DNRH et du BSD </w:t>
            </w:r>
          </w:p>
        </w:tc>
        <w:tc>
          <w:tcPr>
            <w:tcW w:w="1134" w:type="dxa"/>
            <w:tcBorders>
              <w:top w:val="nil"/>
              <w:left w:val="single" w:sz="4" w:space="0" w:color="auto"/>
              <w:bottom w:val="nil"/>
              <w:right w:val="nil"/>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 </w:t>
            </w:r>
          </w:p>
        </w:tc>
        <w:tc>
          <w:tcPr>
            <w:tcW w:w="850" w:type="dxa"/>
            <w:tcBorders>
              <w:top w:val="nil"/>
              <w:left w:val="single" w:sz="4" w:space="0" w:color="auto"/>
              <w:bottom w:val="nil"/>
              <w:right w:val="nil"/>
            </w:tcBorders>
            <w:shd w:val="clear" w:color="000000" w:fill="FFFFFF"/>
            <w:vAlign w:val="center"/>
            <w:hideMark/>
          </w:tcPr>
          <w:p w:rsidR="005833EA" w:rsidRPr="00596A02" w:rsidRDefault="005833EA" w:rsidP="00862BD1">
            <w:pPr>
              <w:spacing w:after="0"/>
              <w:rPr>
                <w:color w:val="000000"/>
                <w:sz w:val="14"/>
                <w:szCs w:val="14"/>
              </w:rPr>
            </w:pPr>
            <w:r w:rsidRPr="00596A02">
              <w:rPr>
                <w:color w:val="000000"/>
                <w:sz w:val="14"/>
                <w:szCs w:val="14"/>
              </w:rPr>
              <w:t> </w:t>
            </w:r>
          </w:p>
        </w:tc>
        <w:tc>
          <w:tcPr>
            <w:tcW w:w="851" w:type="dxa"/>
            <w:tcBorders>
              <w:top w:val="nil"/>
              <w:left w:val="single" w:sz="4" w:space="0" w:color="auto"/>
              <w:bottom w:val="nil"/>
              <w:right w:val="nil"/>
            </w:tcBorders>
            <w:shd w:val="clear" w:color="000000" w:fill="FFFFFF"/>
            <w:vAlign w:val="center"/>
            <w:hideMark/>
          </w:tcPr>
          <w:p w:rsidR="005833EA" w:rsidRPr="00596A02" w:rsidRDefault="005833EA" w:rsidP="00862BD1">
            <w:pPr>
              <w:spacing w:after="0"/>
              <w:rPr>
                <w:color w:val="000000"/>
                <w:sz w:val="14"/>
                <w:szCs w:val="14"/>
              </w:rPr>
            </w:pPr>
            <w:r w:rsidRPr="00596A02">
              <w:rPr>
                <w:color w:val="000000"/>
                <w:sz w:val="14"/>
                <w:szCs w:val="14"/>
              </w:rPr>
              <w:t> </w:t>
            </w:r>
          </w:p>
        </w:tc>
        <w:tc>
          <w:tcPr>
            <w:tcW w:w="1984" w:type="dxa"/>
            <w:gridSpan w:val="2"/>
            <w:tcBorders>
              <w:top w:val="nil"/>
              <w:left w:val="single" w:sz="4" w:space="0" w:color="auto"/>
              <w:bottom w:val="single" w:sz="4" w:space="0" w:color="auto"/>
              <w:right w:val="single" w:sz="4" w:space="0" w:color="auto"/>
            </w:tcBorders>
            <w:shd w:val="clear" w:color="auto" w:fill="auto"/>
            <w:vAlign w:val="bottom"/>
            <w:hideMark/>
          </w:tcPr>
          <w:p w:rsidR="005833EA" w:rsidRPr="00596A02" w:rsidRDefault="005833EA" w:rsidP="00862BD1">
            <w:pPr>
              <w:spacing w:after="0"/>
              <w:jc w:val="center"/>
              <w:rPr>
                <w:color w:val="FF0000"/>
                <w:sz w:val="14"/>
                <w:szCs w:val="14"/>
              </w:rPr>
            </w:pPr>
            <w:r w:rsidRPr="00596A02">
              <w:rPr>
                <w:color w:val="000000"/>
                <w:sz w:val="14"/>
                <w:szCs w:val="14"/>
              </w:rPr>
              <w:t>4 / 10000</w:t>
            </w:r>
            <w:r>
              <w:rPr>
                <w:color w:val="000000"/>
                <w:sz w:val="14"/>
                <w:szCs w:val="14"/>
              </w:rPr>
              <w:t xml:space="preserve"> rapport DNRH et BSD</w:t>
            </w:r>
          </w:p>
        </w:tc>
        <w:tc>
          <w:tcPr>
            <w:tcW w:w="851" w:type="dxa"/>
            <w:tcBorders>
              <w:top w:val="nil"/>
              <w:left w:val="single" w:sz="4" w:space="0" w:color="auto"/>
              <w:bottom w:val="single" w:sz="4" w:space="0" w:color="auto"/>
              <w:right w:val="single" w:sz="4" w:space="0" w:color="auto"/>
            </w:tcBorders>
          </w:tcPr>
          <w:p w:rsidR="005833EA" w:rsidRPr="00596A02" w:rsidRDefault="005833EA" w:rsidP="00862BD1">
            <w:pPr>
              <w:spacing w:after="0"/>
              <w:jc w:val="center"/>
              <w:rPr>
                <w:color w:val="000000"/>
                <w:sz w:val="14"/>
                <w:szCs w:val="14"/>
              </w:rPr>
            </w:pPr>
          </w:p>
        </w:tc>
      </w:tr>
      <w:tr w:rsidR="00E57BE5" w:rsidRPr="00596A02" w:rsidTr="00E77081">
        <w:trPr>
          <w:trHeight w:val="566"/>
        </w:trPr>
        <w:tc>
          <w:tcPr>
            <w:tcW w:w="425" w:type="dxa"/>
            <w:gridSpan w:val="2"/>
            <w:tcBorders>
              <w:top w:val="nil"/>
              <w:left w:val="nil"/>
              <w:bottom w:val="nil"/>
              <w:right w:val="nil"/>
            </w:tcBorders>
            <w:shd w:val="clear" w:color="auto" w:fill="auto"/>
            <w:noWrap/>
            <w:vAlign w:val="bottom"/>
            <w:hideMark/>
          </w:tcPr>
          <w:p w:rsidR="00E57BE5" w:rsidRPr="00596A02" w:rsidRDefault="00E57BE5" w:rsidP="00862BD1">
            <w:pPr>
              <w:spacing w:after="0"/>
              <w:rPr>
                <w:color w:val="000000"/>
                <w:sz w:val="14"/>
                <w:szCs w:val="14"/>
              </w:rPr>
            </w:pPr>
          </w:p>
        </w:tc>
        <w:tc>
          <w:tcPr>
            <w:tcW w:w="709" w:type="dxa"/>
            <w:vMerge/>
            <w:tcBorders>
              <w:top w:val="nil"/>
              <w:left w:val="single" w:sz="8" w:space="0" w:color="000000"/>
              <w:bottom w:val="nil"/>
              <w:right w:val="single" w:sz="8" w:space="0" w:color="000000"/>
            </w:tcBorders>
            <w:vAlign w:val="center"/>
            <w:hideMark/>
          </w:tcPr>
          <w:p w:rsidR="00E57BE5" w:rsidRPr="00596A02" w:rsidRDefault="00E57BE5" w:rsidP="00862BD1">
            <w:pPr>
              <w:spacing w:after="0"/>
              <w:rPr>
                <w:b/>
                <w:bCs/>
                <w:color w:val="000000"/>
                <w:sz w:val="14"/>
                <w:szCs w:val="14"/>
              </w:rPr>
            </w:pPr>
          </w:p>
        </w:tc>
        <w:tc>
          <w:tcPr>
            <w:tcW w:w="1985" w:type="dxa"/>
            <w:vMerge/>
            <w:tcBorders>
              <w:top w:val="nil"/>
              <w:left w:val="single" w:sz="8" w:space="0" w:color="000000"/>
              <w:bottom w:val="nil"/>
              <w:right w:val="nil"/>
            </w:tcBorders>
            <w:vAlign w:val="center"/>
            <w:hideMark/>
          </w:tcPr>
          <w:p w:rsidR="00E57BE5" w:rsidRPr="00596A02" w:rsidRDefault="00E57BE5" w:rsidP="00862BD1">
            <w:pPr>
              <w:spacing w:after="0"/>
              <w:rPr>
                <w:color w:val="000000"/>
                <w:sz w:val="14"/>
                <w:szCs w:val="14"/>
              </w:rPr>
            </w:pPr>
          </w:p>
        </w:tc>
        <w:tc>
          <w:tcPr>
            <w:tcW w:w="2977" w:type="dxa"/>
            <w:tcBorders>
              <w:top w:val="nil"/>
              <w:left w:val="single" w:sz="4" w:space="0" w:color="auto"/>
              <w:bottom w:val="nil"/>
              <w:right w:val="single" w:sz="4" w:space="0" w:color="auto"/>
            </w:tcBorders>
            <w:shd w:val="clear" w:color="000000" w:fill="FFFFFF"/>
            <w:vAlign w:val="center"/>
            <w:hideMark/>
          </w:tcPr>
          <w:p w:rsidR="00E57BE5" w:rsidRPr="00596A02" w:rsidRDefault="00E57BE5" w:rsidP="00862BD1">
            <w:pPr>
              <w:spacing w:after="0"/>
              <w:rPr>
                <w:sz w:val="14"/>
                <w:szCs w:val="14"/>
              </w:rPr>
            </w:pPr>
            <w:r w:rsidRPr="00596A02">
              <w:rPr>
                <w:sz w:val="14"/>
                <w:szCs w:val="14"/>
              </w:rPr>
              <w:t>Profils des postes au niveau des structures de santé de la région de N'</w:t>
            </w:r>
            <w:proofErr w:type="spellStart"/>
            <w:r w:rsidRPr="00596A02">
              <w:rPr>
                <w:sz w:val="14"/>
                <w:szCs w:val="14"/>
              </w:rPr>
              <w:t>Zérékoré</w:t>
            </w:r>
            <w:proofErr w:type="spellEnd"/>
            <w:r w:rsidRPr="00596A02">
              <w:rPr>
                <w:sz w:val="14"/>
                <w:szCs w:val="14"/>
              </w:rPr>
              <w:t xml:space="preserve"> révisés </w:t>
            </w:r>
          </w:p>
        </w:tc>
        <w:tc>
          <w:tcPr>
            <w:tcW w:w="1134" w:type="dxa"/>
            <w:tcBorders>
              <w:top w:val="nil"/>
              <w:left w:val="nil"/>
              <w:bottom w:val="nil"/>
              <w:right w:val="single" w:sz="4" w:space="0" w:color="auto"/>
            </w:tcBorders>
            <w:shd w:val="clear" w:color="000000" w:fill="FFFFFF"/>
            <w:vAlign w:val="center"/>
            <w:hideMark/>
          </w:tcPr>
          <w:p w:rsidR="00E57BE5" w:rsidRPr="00596A02" w:rsidRDefault="00E57BE5" w:rsidP="00862BD1">
            <w:pPr>
              <w:spacing w:after="0"/>
              <w:jc w:val="center"/>
              <w:rPr>
                <w:sz w:val="14"/>
                <w:szCs w:val="14"/>
              </w:rPr>
            </w:pPr>
            <w:r w:rsidRPr="00596A02">
              <w:rPr>
                <w:sz w:val="14"/>
                <w:szCs w:val="14"/>
              </w:rPr>
              <w:t>NON</w:t>
            </w:r>
          </w:p>
        </w:tc>
        <w:tc>
          <w:tcPr>
            <w:tcW w:w="992" w:type="dxa"/>
            <w:tcBorders>
              <w:top w:val="nil"/>
              <w:left w:val="nil"/>
              <w:bottom w:val="nil"/>
              <w:right w:val="single" w:sz="4" w:space="0" w:color="auto"/>
            </w:tcBorders>
            <w:shd w:val="clear" w:color="000000" w:fill="FFFFFF"/>
            <w:vAlign w:val="center"/>
            <w:hideMark/>
          </w:tcPr>
          <w:p w:rsidR="00E57BE5" w:rsidRPr="00596A02" w:rsidRDefault="00E57BE5" w:rsidP="00862BD1">
            <w:pPr>
              <w:spacing w:after="0"/>
              <w:jc w:val="center"/>
              <w:rPr>
                <w:color w:val="000000"/>
                <w:sz w:val="14"/>
                <w:szCs w:val="14"/>
              </w:rPr>
            </w:pPr>
            <w:r w:rsidRPr="00596A02">
              <w:rPr>
                <w:color w:val="000000"/>
                <w:sz w:val="14"/>
                <w:szCs w:val="14"/>
              </w:rPr>
              <w:t>OUI</w:t>
            </w:r>
          </w:p>
        </w:tc>
        <w:tc>
          <w:tcPr>
            <w:tcW w:w="1134" w:type="dxa"/>
            <w:tcBorders>
              <w:top w:val="single" w:sz="4" w:space="0" w:color="auto"/>
              <w:left w:val="nil"/>
              <w:bottom w:val="nil"/>
              <w:right w:val="nil"/>
            </w:tcBorders>
            <w:shd w:val="clear" w:color="000000" w:fill="FFFFFF"/>
            <w:vAlign w:val="center"/>
            <w:hideMark/>
          </w:tcPr>
          <w:p w:rsidR="00E57BE5" w:rsidRPr="00596A02" w:rsidRDefault="00E57BE5" w:rsidP="00862BD1">
            <w:pPr>
              <w:spacing w:after="0"/>
              <w:rPr>
                <w:color w:val="000000"/>
                <w:sz w:val="14"/>
                <w:szCs w:val="14"/>
              </w:rPr>
            </w:pPr>
            <w:r w:rsidRPr="00596A02">
              <w:rPr>
                <w:color w:val="000000"/>
                <w:sz w:val="14"/>
                <w:szCs w:val="14"/>
              </w:rPr>
              <w:t>- Rapport DRS</w:t>
            </w:r>
          </w:p>
        </w:tc>
        <w:tc>
          <w:tcPr>
            <w:tcW w:w="1134" w:type="dxa"/>
            <w:tcBorders>
              <w:top w:val="single" w:sz="4" w:space="0" w:color="auto"/>
              <w:left w:val="single" w:sz="4" w:space="0" w:color="auto"/>
              <w:bottom w:val="nil"/>
              <w:right w:val="nil"/>
            </w:tcBorders>
            <w:shd w:val="clear" w:color="000000" w:fill="FFFFFF"/>
            <w:vAlign w:val="center"/>
            <w:hideMark/>
          </w:tcPr>
          <w:p w:rsidR="00E57BE5" w:rsidRPr="00596A02" w:rsidRDefault="00E57BE5" w:rsidP="00862BD1">
            <w:pPr>
              <w:spacing w:after="0"/>
              <w:jc w:val="center"/>
              <w:rPr>
                <w:color w:val="000000"/>
                <w:sz w:val="14"/>
                <w:szCs w:val="14"/>
              </w:rPr>
            </w:pPr>
            <w:r w:rsidRPr="00596A02">
              <w:rPr>
                <w:color w:val="000000"/>
                <w:sz w:val="14"/>
                <w:szCs w:val="14"/>
              </w:rPr>
              <w:t>NON</w:t>
            </w:r>
          </w:p>
        </w:tc>
        <w:tc>
          <w:tcPr>
            <w:tcW w:w="850" w:type="dxa"/>
            <w:tcBorders>
              <w:top w:val="single" w:sz="4" w:space="0" w:color="auto"/>
              <w:left w:val="single" w:sz="4" w:space="0" w:color="auto"/>
              <w:bottom w:val="nil"/>
              <w:right w:val="single" w:sz="4" w:space="0" w:color="auto"/>
            </w:tcBorders>
            <w:shd w:val="clear" w:color="000000" w:fill="FFFFFF"/>
            <w:noWrap/>
            <w:vAlign w:val="bottom"/>
            <w:hideMark/>
          </w:tcPr>
          <w:p w:rsidR="00E57BE5" w:rsidRDefault="00E57BE5" w:rsidP="00862BD1">
            <w:pPr>
              <w:spacing w:after="0"/>
              <w:jc w:val="right"/>
              <w:rPr>
                <w:color w:val="000000"/>
                <w:sz w:val="14"/>
                <w:szCs w:val="14"/>
              </w:rPr>
            </w:pPr>
            <w:r w:rsidRPr="00596A02">
              <w:rPr>
                <w:color w:val="000000"/>
                <w:sz w:val="14"/>
                <w:szCs w:val="14"/>
              </w:rPr>
              <w:t>NON</w:t>
            </w:r>
          </w:p>
          <w:p w:rsidR="00E57BE5" w:rsidRPr="00596A02" w:rsidRDefault="00E57BE5" w:rsidP="00862BD1">
            <w:pPr>
              <w:spacing w:after="0"/>
              <w:jc w:val="right"/>
              <w:rPr>
                <w:color w:val="000000"/>
                <w:sz w:val="14"/>
                <w:szCs w:val="14"/>
              </w:rPr>
            </w:pPr>
            <w:r w:rsidRPr="00596A02">
              <w:rPr>
                <w:color w:val="000000"/>
                <w:sz w:val="14"/>
                <w:szCs w:val="14"/>
              </w:rPr>
              <w:t xml:space="preserve"> </w:t>
            </w:r>
          </w:p>
        </w:tc>
        <w:tc>
          <w:tcPr>
            <w:tcW w:w="851" w:type="dxa"/>
            <w:tcBorders>
              <w:top w:val="single" w:sz="4" w:space="0" w:color="auto"/>
              <w:left w:val="nil"/>
              <w:bottom w:val="nil"/>
              <w:right w:val="nil"/>
            </w:tcBorders>
            <w:shd w:val="clear" w:color="000000" w:fill="FFFFFF"/>
            <w:noWrap/>
            <w:vAlign w:val="bottom"/>
            <w:hideMark/>
          </w:tcPr>
          <w:p w:rsidR="00E57BE5" w:rsidRDefault="00E57BE5" w:rsidP="00862BD1">
            <w:pPr>
              <w:spacing w:after="0"/>
              <w:jc w:val="center"/>
              <w:rPr>
                <w:color w:val="000000"/>
                <w:sz w:val="14"/>
                <w:szCs w:val="14"/>
              </w:rPr>
            </w:pPr>
            <w:r w:rsidRPr="00596A02">
              <w:rPr>
                <w:color w:val="000000"/>
                <w:sz w:val="14"/>
                <w:szCs w:val="14"/>
              </w:rPr>
              <w:t>NON</w:t>
            </w:r>
          </w:p>
          <w:p w:rsidR="00E57BE5" w:rsidRPr="00596A02" w:rsidRDefault="00E57BE5" w:rsidP="00862BD1">
            <w:pPr>
              <w:spacing w:after="0"/>
              <w:jc w:val="center"/>
              <w:rPr>
                <w:color w:val="000000"/>
                <w:sz w:val="14"/>
                <w:szCs w:val="14"/>
              </w:rPr>
            </w:pPr>
            <w:r w:rsidRPr="00596A02">
              <w:rPr>
                <w:color w:val="000000"/>
                <w:sz w:val="14"/>
                <w:szCs w:val="14"/>
              </w:rPr>
              <w:t xml:space="preserve"> </w:t>
            </w:r>
          </w:p>
        </w:tc>
        <w:tc>
          <w:tcPr>
            <w:tcW w:w="992" w:type="dxa"/>
            <w:tcBorders>
              <w:top w:val="nil"/>
              <w:left w:val="single" w:sz="4" w:space="0" w:color="auto"/>
              <w:bottom w:val="single" w:sz="4" w:space="0" w:color="auto"/>
              <w:right w:val="nil"/>
            </w:tcBorders>
            <w:shd w:val="clear" w:color="auto" w:fill="auto"/>
            <w:vAlign w:val="bottom"/>
            <w:hideMark/>
          </w:tcPr>
          <w:p w:rsidR="00E57BE5" w:rsidRPr="00E57BE5" w:rsidRDefault="00E57BE5" w:rsidP="00E57BE5">
            <w:pPr>
              <w:spacing w:after="0"/>
              <w:jc w:val="center"/>
              <w:rPr>
                <w:sz w:val="14"/>
                <w:szCs w:val="14"/>
              </w:rPr>
            </w:pPr>
            <w:r w:rsidRPr="00E57BE5">
              <w:rPr>
                <w:sz w:val="14"/>
                <w:szCs w:val="14"/>
              </w:rPr>
              <w:t>0</w:t>
            </w:r>
          </w:p>
          <w:p w:rsidR="00E57BE5" w:rsidRPr="00E57BE5" w:rsidRDefault="00E57BE5" w:rsidP="00E57BE5">
            <w:pPr>
              <w:spacing w:after="0"/>
              <w:jc w:val="center"/>
              <w:rPr>
                <w:sz w:val="14"/>
                <w:szCs w:val="14"/>
              </w:rPr>
            </w:pPr>
          </w:p>
        </w:tc>
        <w:tc>
          <w:tcPr>
            <w:tcW w:w="992" w:type="dxa"/>
            <w:tcBorders>
              <w:top w:val="nil"/>
              <w:left w:val="single" w:sz="4" w:space="0" w:color="auto"/>
              <w:bottom w:val="single" w:sz="4" w:space="0" w:color="auto"/>
              <w:right w:val="nil"/>
            </w:tcBorders>
            <w:shd w:val="clear" w:color="auto" w:fill="auto"/>
            <w:vAlign w:val="bottom"/>
          </w:tcPr>
          <w:p w:rsidR="00E57BE5" w:rsidRPr="00E57BE5" w:rsidRDefault="00E57BE5" w:rsidP="00E57BE5">
            <w:pPr>
              <w:spacing w:after="0"/>
              <w:jc w:val="center"/>
              <w:rPr>
                <w:sz w:val="14"/>
                <w:szCs w:val="14"/>
              </w:rPr>
            </w:pPr>
            <w:r w:rsidRPr="00E57BE5">
              <w:rPr>
                <w:sz w:val="14"/>
                <w:szCs w:val="14"/>
              </w:rPr>
              <w:t>0</w:t>
            </w:r>
          </w:p>
          <w:p w:rsidR="00E57BE5" w:rsidRPr="00E57BE5" w:rsidRDefault="00E57BE5" w:rsidP="00E57BE5">
            <w:pPr>
              <w:spacing w:after="0"/>
              <w:jc w:val="center"/>
              <w:rPr>
                <w:sz w:val="14"/>
                <w:szCs w:val="14"/>
              </w:rPr>
            </w:pPr>
          </w:p>
        </w:tc>
        <w:tc>
          <w:tcPr>
            <w:tcW w:w="851" w:type="dxa"/>
            <w:tcBorders>
              <w:top w:val="nil"/>
              <w:left w:val="single" w:sz="4" w:space="0" w:color="auto"/>
              <w:bottom w:val="single" w:sz="4" w:space="0" w:color="auto"/>
              <w:right w:val="nil"/>
            </w:tcBorders>
          </w:tcPr>
          <w:p w:rsidR="00E57BE5" w:rsidRDefault="00E57BE5" w:rsidP="00862BD1">
            <w:pPr>
              <w:spacing w:after="0"/>
              <w:ind w:left="34" w:hanging="34"/>
              <w:jc w:val="center"/>
              <w:rPr>
                <w:color w:val="FF0000"/>
                <w:sz w:val="14"/>
                <w:szCs w:val="14"/>
              </w:rPr>
            </w:pPr>
          </w:p>
          <w:p w:rsidR="00E57BE5" w:rsidRDefault="00E57BE5" w:rsidP="00862BD1">
            <w:pPr>
              <w:spacing w:after="0"/>
              <w:ind w:left="34" w:hanging="34"/>
              <w:jc w:val="center"/>
              <w:rPr>
                <w:color w:val="FF0000"/>
                <w:sz w:val="14"/>
                <w:szCs w:val="14"/>
              </w:rPr>
            </w:pPr>
          </w:p>
          <w:p w:rsidR="00E57BE5" w:rsidRPr="00E57BE5" w:rsidRDefault="00E57BE5" w:rsidP="00862BD1">
            <w:pPr>
              <w:spacing w:after="0"/>
              <w:ind w:left="34" w:hanging="34"/>
              <w:jc w:val="center"/>
              <w:rPr>
                <w:color w:val="FF0000"/>
                <w:sz w:val="16"/>
                <w:szCs w:val="14"/>
              </w:rPr>
            </w:pPr>
            <w:r w:rsidRPr="00E57BE5">
              <w:rPr>
                <w:sz w:val="14"/>
                <w:szCs w:val="14"/>
              </w:rPr>
              <w:t>0</w:t>
            </w:r>
          </w:p>
        </w:tc>
      </w:tr>
      <w:tr w:rsidR="005833EA" w:rsidRPr="00596A02" w:rsidTr="00E77081">
        <w:trPr>
          <w:trHeight w:val="349"/>
        </w:trPr>
        <w:tc>
          <w:tcPr>
            <w:tcW w:w="425" w:type="dxa"/>
            <w:gridSpan w:val="2"/>
            <w:tcBorders>
              <w:top w:val="nil"/>
              <w:left w:val="nil"/>
              <w:bottom w:val="nil"/>
              <w:right w:val="nil"/>
            </w:tcBorders>
            <w:shd w:val="clear" w:color="auto" w:fill="auto"/>
            <w:noWrap/>
            <w:vAlign w:val="bottom"/>
            <w:hideMark/>
          </w:tcPr>
          <w:p w:rsidR="005833EA" w:rsidRPr="00596A02" w:rsidRDefault="005833EA" w:rsidP="00862BD1">
            <w:pPr>
              <w:spacing w:after="0"/>
              <w:rPr>
                <w:color w:val="000000"/>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b/>
                <w:bCs/>
                <w:color w:val="000000"/>
                <w:sz w:val="14"/>
                <w:szCs w:val="14"/>
              </w:rPr>
            </w:pPr>
            <w:r w:rsidRPr="00596A02">
              <w:rPr>
                <w:b/>
                <w:bCs/>
                <w:color w:val="000000"/>
                <w:sz w:val="14"/>
                <w:szCs w:val="14"/>
              </w:rPr>
              <w:t xml:space="preserve"> SR 1.2.</w:t>
            </w:r>
          </w:p>
        </w:tc>
        <w:tc>
          <w:tcPr>
            <w:tcW w:w="8222"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33EA" w:rsidRPr="00862BD1" w:rsidRDefault="005833EA" w:rsidP="00862BD1">
            <w:pPr>
              <w:spacing w:after="0"/>
              <w:rPr>
                <w:b/>
                <w:bCs/>
                <w:color w:val="000000"/>
                <w:sz w:val="18"/>
                <w:szCs w:val="14"/>
              </w:rPr>
            </w:pPr>
            <w:r w:rsidRPr="00862BD1">
              <w:rPr>
                <w:b/>
                <w:bCs/>
                <w:color w:val="000000"/>
                <w:sz w:val="18"/>
                <w:szCs w:val="14"/>
              </w:rPr>
              <w:t>Les stratégies pour l’amélioration du financement du secteur sont revues et testées dans la région ciblée</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b/>
                <w:bCs/>
                <w:color w:val="000000"/>
                <w:sz w:val="14"/>
                <w:szCs w:val="14"/>
              </w:rPr>
            </w:pPr>
            <w:r w:rsidRPr="00596A02">
              <w:rPr>
                <w:b/>
                <w:bCs/>
                <w:color w:val="000000"/>
                <w:sz w:val="14"/>
                <w:szCs w:val="14"/>
              </w:rPr>
              <w:t>Niveau atteint en décembre 2015 (CTRS S2 2015)</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b/>
                <w:bCs/>
                <w:color w:val="000000"/>
                <w:sz w:val="14"/>
                <w:szCs w:val="14"/>
              </w:rPr>
            </w:pPr>
            <w:r w:rsidRPr="00596A02">
              <w:rPr>
                <w:b/>
                <w:bCs/>
                <w:color w:val="000000"/>
                <w:sz w:val="14"/>
                <w:szCs w:val="14"/>
              </w:rPr>
              <w:t>Niveau atteint en 2016</w:t>
            </w:r>
          </w:p>
        </w:tc>
        <w:tc>
          <w:tcPr>
            <w:tcW w:w="1984" w:type="dxa"/>
            <w:gridSpan w:val="2"/>
            <w:tcBorders>
              <w:top w:val="nil"/>
              <w:left w:val="single" w:sz="4" w:space="0" w:color="auto"/>
              <w:bottom w:val="nil"/>
              <w:right w:val="single" w:sz="4" w:space="0" w:color="auto"/>
            </w:tcBorders>
            <w:shd w:val="clear" w:color="000000" w:fill="FFFFFF"/>
            <w:vAlign w:val="bottom"/>
            <w:hideMark/>
          </w:tcPr>
          <w:p w:rsidR="005833EA" w:rsidRDefault="005833EA" w:rsidP="00862BD1">
            <w:pPr>
              <w:spacing w:after="0"/>
              <w:rPr>
                <w:b/>
                <w:bCs/>
                <w:color w:val="000000"/>
                <w:sz w:val="14"/>
                <w:szCs w:val="14"/>
              </w:rPr>
            </w:pPr>
            <w:r w:rsidRPr="00596A02">
              <w:rPr>
                <w:color w:val="FF0000"/>
                <w:sz w:val="14"/>
                <w:szCs w:val="14"/>
              </w:rPr>
              <w:t> </w:t>
            </w:r>
            <w:r w:rsidR="00F2208C">
              <w:rPr>
                <w:b/>
                <w:bCs/>
                <w:color w:val="000000"/>
                <w:sz w:val="14"/>
                <w:szCs w:val="14"/>
              </w:rPr>
              <w:t>Niveau atteint en 2017</w:t>
            </w:r>
          </w:p>
          <w:p w:rsidR="00F2208C" w:rsidRPr="00F2208C" w:rsidRDefault="00F2208C" w:rsidP="00862BD1">
            <w:pPr>
              <w:spacing w:after="0"/>
              <w:rPr>
                <w:color w:val="FF0000"/>
                <w:sz w:val="10"/>
                <w:szCs w:val="14"/>
              </w:rPr>
            </w:pPr>
          </w:p>
        </w:tc>
        <w:tc>
          <w:tcPr>
            <w:tcW w:w="851" w:type="dxa"/>
            <w:tcBorders>
              <w:top w:val="nil"/>
              <w:left w:val="single" w:sz="4" w:space="0" w:color="auto"/>
              <w:bottom w:val="nil"/>
              <w:right w:val="single" w:sz="4" w:space="0" w:color="auto"/>
            </w:tcBorders>
            <w:shd w:val="clear" w:color="000000" w:fill="FFFFFF"/>
          </w:tcPr>
          <w:p w:rsidR="005833EA" w:rsidRPr="00596A02" w:rsidRDefault="005833EA" w:rsidP="00862BD1">
            <w:pPr>
              <w:spacing w:after="0"/>
              <w:rPr>
                <w:color w:val="FF0000"/>
                <w:sz w:val="14"/>
                <w:szCs w:val="14"/>
              </w:rPr>
            </w:pPr>
          </w:p>
        </w:tc>
      </w:tr>
      <w:tr w:rsidR="00F2208C" w:rsidRPr="00596A02" w:rsidTr="00E77081">
        <w:trPr>
          <w:trHeight w:val="245"/>
        </w:trPr>
        <w:tc>
          <w:tcPr>
            <w:tcW w:w="425" w:type="dxa"/>
            <w:gridSpan w:val="2"/>
            <w:tcBorders>
              <w:top w:val="nil"/>
              <w:left w:val="nil"/>
              <w:bottom w:val="nil"/>
              <w:right w:val="nil"/>
            </w:tcBorders>
            <w:shd w:val="clear" w:color="auto" w:fill="auto"/>
            <w:noWrap/>
            <w:vAlign w:val="bottom"/>
            <w:hideMark/>
          </w:tcPr>
          <w:p w:rsidR="00F2208C" w:rsidRPr="00596A02" w:rsidRDefault="00F2208C" w:rsidP="00862BD1">
            <w:pPr>
              <w:spacing w:after="0"/>
              <w:rPr>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2208C" w:rsidRPr="00596A02" w:rsidRDefault="00F2208C" w:rsidP="00862BD1">
            <w:pPr>
              <w:spacing w:after="0"/>
              <w:rPr>
                <w:b/>
                <w:bCs/>
                <w:color w:val="000000"/>
                <w:sz w:val="14"/>
                <w:szCs w:val="14"/>
              </w:rPr>
            </w:pPr>
          </w:p>
        </w:tc>
        <w:tc>
          <w:tcPr>
            <w:tcW w:w="8222" w:type="dxa"/>
            <w:gridSpan w:val="5"/>
            <w:vMerge/>
            <w:tcBorders>
              <w:top w:val="single" w:sz="4" w:space="0" w:color="auto"/>
              <w:left w:val="single" w:sz="4" w:space="0" w:color="auto"/>
              <w:bottom w:val="single" w:sz="4" w:space="0" w:color="auto"/>
              <w:right w:val="single" w:sz="4" w:space="0" w:color="auto"/>
            </w:tcBorders>
            <w:vAlign w:val="center"/>
            <w:hideMark/>
          </w:tcPr>
          <w:p w:rsidR="00F2208C" w:rsidRPr="00596A02" w:rsidRDefault="00F2208C" w:rsidP="00862BD1">
            <w:pPr>
              <w:spacing w:after="0"/>
              <w:rPr>
                <w:b/>
                <w:bCs/>
                <w:color w:val="000000"/>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08C" w:rsidRPr="00596A02" w:rsidRDefault="00F2208C" w:rsidP="00862BD1">
            <w:pPr>
              <w:spacing w:after="0"/>
              <w:rPr>
                <w:b/>
                <w:bCs/>
                <w:color w:val="000000"/>
                <w:sz w:val="14"/>
                <w:szCs w:val="14"/>
              </w:rPr>
            </w:pPr>
          </w:p>
        </w:tc>
        <w:tc>
          <w:tcPr>
            <w:tcW w:w="850" w:type="dxa"/>
            <w:tcBorders>
              <w:top w:val="nil"/>
              <w:left w:val="nil"/>
              <w:bottom w:val="single" w:sz="4" w:space="0" w:color="auto"/>
              <w:right w:val="single" w:sz="4" w:space="0" w:color="auto"/>
            </w:tcBorders>
            <w:shd w:val="clear" w:color="000000" w:fill="FFFFFF"/>
            <w:vAlign w:val="center"/>
            <w:hideMark/>
          </w:tcPr>
          <w:p w:rsidR="00F2208C" w:rsidRPr="00596A02" w:rsidRDefault="00F2208C" w:rsidP="00862BD1">
            <w:pPr>
              <w:spacing w:after="0"/>
              <w:jc w:val="center"/>
              <w:rPr>
                <w:b/>
                <w:bCs/>
                <w:color w:val="000000"/>
                <w:sz w:val="14"/>
                <w:szCs w:val="14"/>
              </w:rPr>
            </w:pPr>
            <w:r w:rsidRPr="00596A02">
              <w:rPr>
                <w:b/>
                <w:bCs/>
                <w:color w:val="000000"/>
                <w:sz w:val="14"/>
                <w:szCs w:val="14"/>
              </w:rPr>
              <w:t>S1</w:t>
            </w:r>
          </w:p>
        </w:tc>
        <w:tc>
          <w:tcPr>
            <w:tcW w:w="851" w:type="dxa"/>
            <w:tcBorders>
              <w:top w:val="nil"/>
              <w:left w:val="nil"/>
              <w:bottom w:val="single" w:sz="4" w:space="0" w:color="auto"/>
              <w:right w:val="nil"/>
            </w:tcBorders>
            <w:shd w:val="clear" w:color="000000" w:fill="FFFFFF"/>
            <w:vAlign w:val="center"/>
            <w:hideMark/>
          </w:tcPr>
          <w:p w:rsidR="00F2208C" w:rsidRPr="00596A02" w:rsidRDefault="00F2208C" w:rsidP="00862BD1">
            <w:pPr>
              <w:spacing w:after="0"/>
              <w:jc w:val="center"/>
              <w:rPr>
                <w:b/>
                <w:bCs/>
                <w:color w:val="000000"/>
                <w:sz w:val="14"/>
                <w:szCs w:val="14"/>
              </w:rPr>
            </w:pPr>
            <w:r w:rsidRPr="00596A02">
              <w:rPr>
                <w:b/>
                <w:bCs/>
                <w:color w:val="000000"/>
                <w:sz w:val="14"/>
                <w:szCs w:val="14"/>
              </w:rPr>
              <w:t>S2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208C" w:rsidRPr="00596A02" w:rsidRDefault="00F2208C" w:rsidP="00862BD1">
            <w:pPr>
              <w:spacing w:after="0"/>
              <w:jc w:val="center"/>
              <w:rPr>
                <w:b/>
                <w:bCs/>
                <w:color w:val="000000"/>
                <w:sz w:val="14"/>
                <w:szCs w:val="14"/>
              </w:rPr>
            </w:pPr>
            <w:r w:rsidRPr="00596A02">
              <w:rPr>
                <w:b/>
                <w:bCs/>
                <w:color w:val="000000"/>
                <w:sz w:val="14"/>
                <w:szCs w:val="14"/>
              </w:rPr>
              <w:t>S1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2208C" w:rsidRPr="00596A02" w:rsidRDefault="00F2208C" w:rsidP="00862BD1">
            <w:pPr>
              <w:spacing w:after="0"/>
              <w:jc w:val="center"/>
              <w:rPr>
                <w:b/>
                <w:bCs/>
                <w:color w:val="000000"/>
                <w:sz w:val="14"/>
                <w:szCs w:val="14"/>
              </w:rPr>
            </w:pPr>
            <w:r>
              <w:rPr>
                <w:b/>
                <w:bCs/>
                <w:color w:val="000000"/>
                <w:sz w:val="14"/>
                <w:szCs w:val="14"/>
              </w:rPr>
              <w:t>S2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F2208C" w:rsidRPr="00596A02" w:rsidRDefault="00F2208C" w:rsidP="00862BD1">
            <w:pPr>
              <w:spacing w:after="0"/>
              <w:jc w:val="center"/>
              <w:rPr>
                <w:b/>
                <w:bCs/>
                <w:color w:val="000000"/>
                <w:sz w:val="14"/>
                <w:szCs w:val="14"/>
              </w:rPr>
            </w:pPr>
          </w:p>
        </w:tc>
      </w:tr>
      <w:tr w:rsidR="005833EA" w:rsidRPr="00596A02" w:rsidTr="00E77081">
        <w:trPr>
          <w:trHeight w:val="685"/>
        </w:trPr>
        <w:tc>
          <w:tcPr>
            <w:tcW w:w="425" w:type="dxa"/>
            <w:gridSpan w:val="2"/>
            <w:tcBorders>
              <w:top w:val="nil"/>
              <w:left w:val="nil"/>
              <w:bottom w:val="nil"/>
              <w:right w:val="nil"/>
            </w:tcBorders>
            <w:shd w:val="clear" w:color="auto" w:fill="auto"/>
            <w:noWrap/>
            <w:vAlign w:val="bottom"/>
            <w:hideMark/>
          </w:tcPr>
          <w:p w:rsidR="005833EA" w:rsidRPr="00596A02" w:rsidRDefault="005833EA" w:rsidP="00862BD1">
            <w:pPr>
              <w:spacing w:after="0"/>
              <w:rPr>
                <w:color w:val="000000"/>
                <w:sz w:val="14"/>
                <w:szCs w:val="14"/>
              </w:rPr>
            </w:pPr>
          </w:p>
        </w:tc>
        <w:tc>
          <w:tcPr>
            <w:tcW w:w="709" w:type="dxa"/>
            <w:vMerge w:val="restart"/>
            <w:tcBorders>
              <w:top w:val="nil"/>
              <w:left w:val="single" w:sz="8" w:space="0" w:color="000000"/>
              <w:bottom w:val="nil"/>
              <w:right w:val="single" w:sz="8" w:space="0" w:color="000000"/>
            </w:tcBorders>
            <w:shd w:val="clear" w:color="auto" w:fill="auto"/>
            <w:vAlign w:val="center"/>
            <w:hideMark/>
          </w:tcPr>
          <w:p w:rsidR="005833EA" w:rsidRPr="00596A02" w:rsidRDefault="005833EA" w:rsidP="00862BD1">
            <w:pPr>
              <w:spacing w:after="0"/>
              <w:rPr>
                <w:b/>
                <w:bCs/>
                <w:color w:val="000000"/>
                <w:sz w:val="14"/>
                <w:szCs w:val="14"/>
              </w:rPr>
            </w:pPr>
            <w:r w:rsidRPr="00596A02">
              <w:rPr>
                <w:b/>
                <w:bCs/>
                <w:color w:val="000000"/>
                <w:sz w:val="14"/>
                <w:szCs w:val="14"/>
              </w:rPr>
              <w:t>A2</w:t>
            </w:r>
          </w:p>
        </w:tc>
        <w:tc>
          <w:tcPr>
            <w:tcW w:w="1985" w:type="dxa"/>
            <w:vMerge w:val="restart"/>
            <w:tcBorders>
              <w:top w:val="nil"/>
              <w:left w:val="single" w:sz="8" w:space="0" w:color="000000"/>
              <w:bottom w:val="nil"/>
              <w:right w:val="nil"/>
            </w:tcBorders>
            <w:shd w:val="clear" w:color="000000" w:fill="FFFFFF"/>
            <w:vAlign w:val="center"/>
            <w:hideMark/>
          </w:tcPr>
          <w:p w:rsidR="005833EA" w:rsidRPr="00596A02" w:rsidRDefault="005833EA" w:rsidP="00862BD1">
            <w:pPr>
              <w:spacing w:after="0"/>
              <w:rPr>
                <w:color w:val="000000"/>
                <w:sz w:val="14"/>
                <w:szCs w:val="14"/>
              </w:rPr>
            </w:pPr>
            <w:r w:rsidRPr="00596A02">
              <w:rPr>
                <w:color w:val="000000"/>
                <w:sz w:val="14"/>
                <w:szCs w:val="14"/>
              </w:rPr>
              <w:t>Améliorer la gestion et la bonne utilisation des fonds publics : la budgétisation, la supervision, la surveillance et le contrôle financiers, ainsi que les procédures et pratiques de passation de marchés, sont revus et améliorés à tous les niveaux de la pyramide sanitaire</w:t>
            </w:r>
          </w:p>
        </w:tc>
        <w:tc>
          <w:tcPr>
            <w:tcW w:w="2977" w:type="dxa"/>
            <w:tcBorders>
              <w:top w:val="nil"/>
              <w:left w:val="single" w:sz="4" w:space="0" w:color="auto"/>
              <w:bottom w:val="single" w:sz="4" w:space="0" w:color="auto"/>
              <w:right w:val="single" w:sz="4" w:space="0" w:color="auto"/>
            </w:tcBorders>
            <w:shd w:val="clear" w:color="000000" w:fill="FFFFFF"/>
            <w:vAlign w:val="center"/>
            <w:hideMark/>
          </w:tcPr>
          <w:p w:rsidR="005833EA" w:rsidRPr="00596A02" w:rsidRDefault="005833EA" w:rsidP="00862BD1">
            <w:pPr>
              <w:spacing w:after="0"/>
              <w:rPr>
                <w:sz w:val="14"/>
                <w:szCs w:val="14"/>
              </w:rPr>
            </w:pPr>
            <w:r w:rsidRPr="00596A02">
              <w:rPr>
                <w:sz w:val="14"/>
                <w:szCs w:val="14"/>
              </w:rPr>
              <w:t xml:space="preserve">Cadre de Dépenses Sectorielles à Moyen Terme (CDSMT) 2016-2017 élaboré  </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sz w:val="14"/>
                <w:szCs w:val="14"/>
              </w:rPr>
            </w:pPr>
            <w:r w:rsidRPr="00596A02">
              <w:rPr>
                <w:sz w:val="14"/>
                <w:szCs w:val="14"/>
              </w:rPr>
              <w:t>NON</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OUI</w:t>
            </w:r>
          </w:p>
        </w:tc>
        <w:tc>
          <w:tcPr>
            <w:tcW w:w="1134" w:type="dxa"/>
            <w:tcBorders>
              <w:top w:val="nil"/>
              <w:left w:val="nil"/>
              <w:bottom w:val="single" w:sz="4" w:space="0" w:color="auto"/>
              <w:right w:val="nil"/>
            </w:tcBorders>
            <w:shd w:val="clear" w:color="000000" w:fill="FFFFFF"/>
            <w:vAlign w:val="center"/>
            <w:hideMark/>
          </w:tcPr>
          <w:p w:rsidR="005833EA" w:rsidRPr="00596A02" w:rsidRDefault="005833EA" w:rsidP="00862BD1">
            <w:pPr>
              <w:spacing w:after="0"/>
              <w:rPr>
                <w:color w:val="000000"/>
                <w:sz w:val="14"/>
                <w:szCs w:val="14"/>
              </w:rPr>
            </w:pPr>
            <w:r w:rsidRPr="00596A02">
              <w:rPr>
                <w:color w:val="000000"/>
                <w:sz w:val="14"/>
                <w:szCs w:val="14"/>
              </w:rPr>
              <w:t>- Rapport DAF</w:t>
            </w:r>
          </w:p>
        </w:tc>
        <w:tc>
          <w:tcPr>
            <w:tcW w:w="1134" w:type="dxa"/>
            <w:tcBorders>
              <w:top w:val="nil"/>
              <w:left w:val="single" w:sz="4" w:space="0" w:color="auto"/>
              <w:bottom w:val="single" w:sz="4" w:space="0" w:color="auto"/>
              <w:right w:val="nil"/>
            </w:tcBorders>
            <w:shd w:val="clear" w:color="000000" w:fill="FFFFFF"/>
            <w:vAlign w:val="center"/>
            <w:hideMark/>
          </w:tcPr>
          <w:p w:rsidR="005833EA" w:rsidRPr="00596A02" w:rsidRDefault="005833EA" w:rsidP="00E57BE5">
            <w:pPr>
              <w:spacing w:after="0"/>
              <w:jc w:val="center"/>
              <w:rPr>
                <w:color w:val="000000"/>
                <w:sz w:val="14"/>
                <w:szCs w:val="14"/>
              </w:rPr>
            </w:pPr>
            <w:r w:rsidRPr="00596A02">
              <w:rPr>
                <w:color w:val="000000"/>
                <w:sz w:val="14"/>
                <w:szCs w:val="14"/>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5833EA" w:rsidRDefault="005833EA" w:rsidP="00862BD1">
            <w:pPr>
              <w:spacing w:after="0"/>
              <w:jc w:val="center"/>
              <w:rPr>
                <w:color w:val="000000"/>
                <w:sz w:val="14"/>
                <w:szCs w:val="14"/>
              </w:rPr>
            </w:pPr>
            <w:r w:rsidRPr="00596A02">
              <w:rPr>
                <w:color w:val="000000"/>
                <w:sz w:val="14"/>
                <w:szCs w:val="14"/>
              </w:rPr>
              <w:t>NON</w:t>
            </w:r>
          </w:p>
          <w:p w:rsidR="00F2208C" w:rsidRDefault="00F2208C" w:rsidP="00862BD1">
            <w:pPr>
              <w:spacing w:after="0"/>
              <w:jc w:val="center"/>
              <w:rPr>
                <w:color w:val="000000"/>
                <w:sz w:val="14"/>
                <w:szCs w:val="14"/>
              </w:rPr>
            </w:pPr>
          </w:p>
          <w:p w:rsidR="005833EA" w:rsidRPr="00596A02" w:rsidRDefault="005833EA" w:rsidP="00862BD1">
            <w:pPr>
              <w:spacing w:after="0"/>
              <w:rPr>
                <w:color w:val="000000"/>
                <w:sz w:val="14"/>
                <w:szCs w:val="14"/>
              </w:rPr>
            </w:pPr>
          </w:p>
        </w:tc>
        <w:tc>
          <w:tcPr>
            <w:tcW w:w="851" w:type="dxa"/>
            <w:tcBorders>
              <w:top w:val="nil"/>
              <w:left w:val="nil"/>
              <w:bottom w:val="single" w:sz="4" w:space="0" w:color="auto"/>
              <w:right w:val="nil"/>
            </w:tcBorders>
            <w:shd w:val="clear" w:color="000000" w:fill="FFFFFF"/>
            <w:noWrap/>
            <w:vAlign w:val="bottom"/>
            <w:hideMark/>
          </w:tcPr>
          <w:p w:rsidR="005833EA" w:rsidRDefault="005833EA" w:rsidP="00862BD1">
            <w:pPr>
              <w:spacing w:after="0"/>
              <w:jc w:val="center"/>
              <w:rPr>
                <w:color w:val="000000"/>
                <w:sz w:val="14"/>
                <w:szCs w:val="14"/>
              </w:rPr>
            </w:pPr>
            <w:r w:rsidRPr="00596A02">
              <w:rPr>
                <w:color w:val="000000"/>
                <w:sz w:val="14"/>
                <w:szCs w:val="14"/>
              </w:rPr>
              <w:t>NON</w:t>
            </w:r>
          </w:p>
          <w:p w:rsidR="00F2208C" w:rsidRDefault="00F2208C" w:rsidP="00862BD1">
            <w:pPr>
              <w:spacing w:after="0"/>
              <w:jc w:val="center"/>
              <w:rPr>
                <w:color w:val="000000"/>
                <w:sz w:val="14"/>
                <w:szCs w:val="14"/>
              </w:rPr>
            </w:pPr>
          </w:p>
          <w:p w:rsidR="005833EA" w:rsidRPr="00596A02" w:rsidRDefault="005833EA" w:rsidP="00B3494D">
            <w:pPr>
              <w:spacing w:after="0"/>
              <w:jc w:val="center"/>
              <w:rPr>
                <w:color w:val="000000"/>
                <w:sz w:val="14"/>
                <w:szCs w:val="14"/>
              </w:rPr>
            </w:pPr>
          </w:p>
        </w:tc>
        <w:tc>
          <w:tcPr>
            <w:tcW w:w="198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7BE5" w:rsidRDefault="005833EA" w:rsidP="00E57BE5">
            <w:pPr>
              <w:spacing w:after="0"/>
              <w:jc w:val="center"/>
              <w:rPr>
                <w:color w:val="000000"/>
                <w:sz w:val="14"/>
                <w:szCs w:val="14"/>
              </w:rPr>
            </w:pPr>
            <w:r>
              <w:rPr>
                <w:color w:val="000000"/>
                <w:sz w:val="14"/>
                <w:szCs w:val="14"/>
              </w:rPr>
              <w:t>Oui</w:t>
            </w:r>
          </w:p>
          <w:p w:rsidR="005833EA" w:rsidRDefault="005833EA" w:rsidP="00E57BE5">
            <w:pPr>
              <w:spacing w:after="0"/>
              <w:jc w:val="center"/>
              <w:rPr>
                <w:color w:val="000000"/>
                <w:sz w:val="14"/>
                <w:szCs w:val="14"/>
              </w:rPr>
            </w:pPr>
            <w:r>
              <w:rPr>
                <w:color w:val="000000"/>
                <w:sz w:val="14"/>
                <w:szCs w:val="14"/>
              </w:rPr>
              <w:t xml:space="preserve">en </w:t>
            </w:r>
            <w:proofErr w:type="spellStart"/>
            <w:r>
              <w:rPr>
                <w:color w:val="000000"/>
                <w:sz w:val="14"/>
                <w:szCs w:val="14"/>
              </w:rPr>
              <w:t>draft</w:t>
            </w:r>
            <w:proofErr w:type="spellEnd"/>
            <w:r>
              <w:rPr>
                <w:color w:val="000000"/>
                <w:sz w:val="14"/>
                <w:szCs w:val="14"/>
              </w:rPr>
              <w:t xml:space="preserve"> par la Division planification du BSD</w:t>
            </w:r>
          </w:p>
          <w:p w:rsidR="00F2208C" w:rsidRPr="00D53229" w:rsidRDefault="00F2208C" w:rsidP="00862BD1">
            <w:pPr>
              <w:spacing w:after="0"/>
              <w:rPr>
                <w:color w:val="000000"/>
                <w:sz w:val="14"/>
                <w:szCs w:val="14"/>
              </w:rPr>
            </w:pPr>
          </w:p>
        </w:tc>
        <w:tc>
          <w:tcPr>
            <w:tcW w:w="851" w:type="dxa"/>
            <w:tcBorders>
              <w:top w:val="nil"/>
              <w:left w:val="single" w:sz="4" w:space="0" w:color="auto"/>
              <w:bottom w:val="single" w:sz="4" w:space="0" w:color="auto"/>
              <w:right w:val="single" w:sz="4" w:space="0" w:color="auto"/>
            </w:tcBorders>
          </w:tcPr>
          <w:p w:rsidR="005833EA" w:rsidRPr="00596A02" w:rsidRDefault="005833EA" w:rsidP="00862BD1">
            <w:pPr>
              <w:spacing w:after="0"/>
              <w:rPr>
                <w:color w:val="000000"/>
                <w:sz w:val="14"/>
                <w:szCs w:val="14"/>
              </w:rPr>
            </w:pPr>
          </w:p>
        </w:tc>
      </w:tr>
      <w:tr w:rsidR="005833EA" w:rsidRPr="00596A02" w:rsidTr="00E77081">
        <w:trPr>
          <w:trHeight w:val="1335"/>
        </w:trPr>
        <w:tc>
          <w:tcPr>
            <w:tcW w:w="425" w:type="dxa"/>
            <w:gridSpan w:val="2"/>
            <w:tcBorders>
              <w:top w:val="nil"/>
              <w:left w:val="nil"/>
              <w:bottom w:val="nil"/>
              <w:right w:val="nil"/>
            </w:tcBorders>
            <w:shd w:val="clear" w:color="auto" w:fill="auto"/>
            <w:noWrap/>
            <w:vAlign w:val="bottom"/>
            <w:hideMark/>
          </w:tcPr>
          <w:p w:rsidR="005833EA" w:rsidRPr="00596A02" w:rsidRDefault="005833EA" w:rsidP="00862BD1">
            <w:pPr>
              <w:spacing w:after="0"/>
              <w:rPr>
                <w:color w:val="000000"/>
                <w:sz w:val="14"/>
                <w:szCs w:val="14"/>
              </w:rPr>
            </w:pPr>
          </w:p>
        </w:tc>
        <w:tc>
          <w:tcPr>
            <w:tcW w:w="709" w:type="dxa"/>
            <w:vMerge/>
            <w:tcBorders>
              <w:top w:val="nil"/>
              <w:left w:val="single" w:sz="8" w:space="0" w:color="000000"/>
              <w:bottom w:val="nil"/>
              <w:right w:val="single" w:sz="8" w:space="0" w:color="000000"/>
            </w:tcBorders>
            <w:vAlign w:val="center"/>
            <w:hideMark/>
          </w:tcPr>
          <w:p w:rsidR="005833EA" w:rsidRPr="00596A02" w:rsidRDefault="005833EA" w:rsidP="00862BD1">
            <w:pPr>
              <w:spacing w:after="0"/>
              <w:rPr>
                <w:b/>
                <w:bCs/>
                <w:color w:val="000000"/>
                <w:sz w:val="14"/>
                <w:szCs w:val="14"/>
              </w:rPr>
            </w:pPr>
          </w:p>
        </w:tc>
        <w:tc>
          <w:tcPr>
            <w:tcW w:w="1985" w:type="dxa"/>
            <w:vMerge/>
            <w:tcBorders>
              <w:top w:val="nil"/>
              <w:left w:val="single" w:sz="8" w:space="0" w:color="000000"/>
              <w:bottom w:val="nil"/>
              <w:right w:val="nil"/>
            </w:tcBorders>
            <w:vAlign w:val="center"/>
            <w:hideMark/>
          </w:tcPr>
          <w:p w:rsidR="005833EA" w:rsidRPr="00596A02" w:rsidRDefault="005833EA" w:rsidP="00862BD1">
            <w:pPr>
              <w:spacing w:after="0"/>
              <w:rPr>
                <w:color w:val="000000"/>
                <w:sz w:val="14"/>
                <w:szCs w:val="14"/>
              </w:rPr>
            </w:pPr>
          </w:p>
        </w:tc>
        <w:tc>
          <w:tcPr>
            <w:tcW w:w="2977" w:type="dxa"/>
            <w:tcBorders>
              <w:top w:val="nil"/>
              <w:left w:val="single" w:sz="4" w:space="0" w:color="auto"/>
              <w:bottom w:val="single" w:sz="4" w:space="0" w:color="auto"/>
              <w:right w:val="single" w:sz="4" w:space="0" w:color="auto"/>
            </w:tcBorders>
            <w:shd w:val="clear" w:color="000000" w:fill="FFFFFF"/>
            <w:vAlign w:val="center"/>
            <w:hideMark/>
          </w:tcPr>
          <w:p w:rsidR="005833EA" w:rsidRPr="00596A02" w:rsidRDefault="005833EA" w:rsidP="00862BD1">
            <w:pPr>
              <w:spacing w:after="0"/>
              <w:rPr>
                <w:sz w:val="14"/>
                <w:szCs w:val="14"/>
              </w:rPr>
            </w:pPr>
            <w:r w:rsidRPr="00596A02">
              <w:rPr>
                <w:sz w:val="14"/>
                <w:szCs w:val="14"/>
              </w:rPr>
              <w:t>Nombre de structures  de santé de la région cible ayant bénéficié d'une supervision ou d'un contrôle de gestion financière sanctionné par un rapport au cours de l'année grâce au financement du Projet</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sz w:val="14"/>
                <w:szCs w:val="14"/>
              </w:rPr>
            </w:pPr>
            <w:r w:rsidRPr="00596A02">
              <w:rPr>
                <w:sz w:val="14"/>
                <w:szCs w:val="14"/>
              </w:rPr>
              <w:t>0</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12</w:t>
            </w:r>
          </w:p>
        </w:tc>
        <w:tc>
          <w:tcPr>
            <w:tcW w:w="1134" w:type="dxa"/>
            <w:tcBorders>
              <w:top w:val="nil"/>
              <w:left w:val="nil"/>
              <w:bottom w:val="single" w:sz="4" w:space="0" w:color="auto"/>
              <w:right w:val="nil"/>
            </w:tcBorders>
            <w:shd w:val="clear" w:color="000000" w:fill="FFFFFF"/>
            <w:vAlign w:val="center"/>
            <w:hideMark/>
          </w:tcPr>
          <w:p w:rsidR="005833EA" w:rsidRPr="00596A02" w:rsidRDefault="005833EA" w:rsidP="00862BD1">
            <w:pPr>
              <w:spacing w:after="0"/>
              <w:rPr>
                <w:color w:val="000000"/>
                <w:sz w:val="14"/>
                <w:szCs w:val="14"/>
              </w:rPr>
            </w:pPr>
            <w:r w:rsidRPr="00596A02">
              <w:rPr>
                <w:color w:val="000000"/>
                <w:sz w:val="14"/>
                <w:szCs w:val="14"/>
              </w:rPr>
              <w:t>- Rapport DAF</w:t>
            </w:r>
          </w:p>
        </w:tc>
        <w:tc>
          <w:tcPr>
            <w:tcW w:w="1134" w:type="dxa"/>
            <w:tcBorders>
              <w:top w:val="nil"/>
              <w:left w:val="single" w:sz="4" w:space="0" w:color="auto"/>
              <w:bottom w:val="single" w:sz="4" w:space="0" w:color="auto"/>
              <w:right w:val="nil"/>
            </w:tcBorders>
            <w:shd w:val="clear" w:color="000000" w:fill="FFFFFF"/>
            <w:vAlign w:val="center"/>
            <w:hideMark/>
          </w:tcPr>
          <w:p w:rsidR="005833EA" w:rsidRDefault="005833EA" w:rsidP="00862BD1">
            <w:pPr>
              <w:spacing w:after="0"/>
              <w:jc w:val="center"/>
              <w:rPr>
                <w:color w:val="000000"/>
                <w:sz w:val="14"/>
                <w:szCs w:val="14"/>
              </w:rPr>
            </w:pPr>
          </w:p>
          <w:p w:rsidR="005833EA" w:rsidRPr="00D216B7" w:rsidRDefault="005833EA" w:rsidP="00862BD1">
            <w:pPr>
              <w:spacing w:after="0"/>
              <w:jc w:val="center"/>
              <w:rPr>
                <w:color w:val="000000"/>
                <w:sz w:val="2"/>
                <w:szCs w:val="14"/>
              </w:rPr>
            </w:pPr>
          </w:p>
          <w:p w:rsidR="005833EA" w:rsidRDefault="005833EA" w:rsidP="00862BD1">
            <w:pPr>
              <w:spacing w:after="0"/>
              <w:jc w:val="center"/>
              <w:rPr>
                <w:color w:val="000000"/>
                <w:sz w:val="14"/>
                <w:szCs w:val="14"/>
              </w:rPr>
            </w:pPr>
            <w:r w:rsidRPr="00596A02">
              <w:rPr>
                <w:color w:val="000000"/>
                <w:sz w:val="14"/>
                <w:szCs w:val="14"/>
              </w:rPr>
              <w:t>0</w:t>
            </w:r>
          </w:p>
          <w:p w:rsidR="005833EA" w:rsidRPr="00D216B7" w:rsidRDefault="005833EA" w:rsidP="00862BD1">
            <w:pPr>
              <w:spacing w:after="0"/>
              <w:jc w:val="center"/>
              <w:rPr>
                <w:color w:val="000000"/>
                <w:sz w:val="2"/>
                <w:szCs w:val="14"/>
              </w:rPr>
            </w:pP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5833EA" w:rsidRDefault="005833EA" w:rsidP="00862BD1">
            <w:pPr>
              <w:spacing w:after="0"/>
              <w:jc w:val="center"/>
              <w:rPr>
                <w:color w:val="000000"/>
                <w:sz w:val="14"/>
                <w:szCs w:val="14"/>
              </w:rPr>
            </w:pPr>
            <w:r w:rsidRPr="00596A02">
              <w:rPr>
                <w:color w:val="000000"/>
                <w:sz w:val="14"/>
                <w:szCs w:val="14"/>
              </w:rPr>
              <w:t>18</w:t>
            </w:r>
          </w:p>
          <w:p w:rsidR="005833EA" w:rsidRDefault="005833EA" w:rsidP="00862BD1">
            <w:pPr>
              <w:spacing w:after="0"/>
              <w:jc w:val="center"/>
              <w:rPr>
                <w:color w:val="000000"/>
                <w:sz w:val="14"/>
                <w:szCs w:val="14"/>
              </w:rPr>
            </w:pPr>
          </w:p>
          <w:p w:rsidR="005833EA" w:rsidRPr="00D216B7" w:rsidRDefault="005833EA" w:rsidP="00862BD1">
            <w:pPr>
              <w:spacing w:after="0"/>
              <w:jc w:val="center"/>
              <w:rPr>
                <w:color w:val="000000"/>
                <w:szCs w:val="14"/>
              </w:rPr>
            </w:pPr>
          </w:p>
          <w:p w:rsidR="005833EA" w:rsidRPr="00596A02" w:rsidRDefault="005833EA" w:rsidP="00862BD1">
            <w:pPr>
              <w:spacing w:after="0"/>
              <w:jc w:val="center"/>
              <w:rPr>
                <w:color w:val="000000"/>
                <w:sz w:val="14"/>
                <w:szCs w:val="14"/>
              </w:rPr>
            </w:pPr>
          </w:p>
        </w:tc>
        <w:tc>
          <w:tcPr>
            <w:tcW w:w="851" w:type="dxa"/>
            <w:tcBorders>
              <w:top w:val="nil"/>
              <w:left w:val="nil"/>
              <w:bottom w:val="single" w:sz="4" w:space="0" w:color="auto"/>
              <w:right w:val="nil"/>
            </w:tcBorders>
            <w:shd w:val="clear" w:color="000000" w:fill="FFFFFF"/>
            <w:noWrap/>
            <w:vAlign w:val="bottom"/>
            <w:hideMark/>
          </w:tcPr>
          <w:p w:rsidR="005833EA" w:rsidRDefault="005833EA" w:rsidP="00862BD1">
            <w:pPr>
              <w:spacing w:after="0"/>
              <w:jc w:val="center"/>
              <w:rPr>
                <w:color w:val="000000"/>
                <w:sz w:val="14"/>
                <w:szCs w:val="14"/>
              </w:rPr>
            </w:pPr>
            <w:r w:rsidRPr="00596A02">
              <w:rPr>
                <w:color w:val="000000"/>
                <w:sz w:val="14"/>
                <w:szCs w:val="14"/>
              </w:rPr>
              <w:t>0</w:t>
            </w:r>
          </w:p>
          <w:p w:rsidR="005833EA" w:rsidRDefault="005833EA" w:rsidP="00862BD1">
            <w:pPr>
              <w:spacing w:after="0"/>
              <w:jc w:val="center"/>
              <w:rPr>
                <w:color w:val="000000"/>
                <w:sz w:val="14"/>
                <w:szCs w:val="14"/>
              </w:rPr>
            </w:pPr>
          </w:p>
          <w:p w:rsidR="005833EA" w:rsidRPr="00D216B7" w:rsidRDefault="005833EA" w:rsidP="00862BD1">
            <w:pPr>
              <w:spacing w:after="0"/>
              <w:jc w:val="center"/>
              <w:rPr>
                <w:color w:val="000000"/>
                <w:szCs w:val="14"/>
              </w:rPr>
            </w:pPr>
          </w:p>
          <w:p w:rsidR="005833EA" w:rsidRPr="00596A02" w:rsidRDefault="005833EA" w:rsidP="00862BD1">
            <w:pPr>
              <w:spacing w:after="0"/>
              <w:jc w:val="center"/>
              <w:rPr>
                <w:color w:val="000000"/>
                <w:sz w:val="14"/>
                <w:szCs w:val="14"/>
              </w:rPr>
            </w:pPr>
          </w:p>
        </w:tc>
        <w:tc>
          <w:tcPr>
            <w:tcW w:w="198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833EA" w:rsidRPr="00596A02" w:rsidRDefault="005833EA" w:rsidP="00862BD1">
            <w:pPr>
              <w:spacing w:after="0"/>
              <w:jc w:val="center"/>
              <w:rPr>
                <w:sz w:val="14"/>
                <w:szCs w:val="14"/>
              </w:rPr>
            </w:pPr>
            <w:r>
              <w:rPr>
                <w:sz w:val="14"/>
                <w:szCs w:val="14"/>
              </w:rPr>
              <w:t xml:space="preserve">17 structures de santé </w:t>
            </w:r>
            <w:r w:rsidRPr="00596A02">
              <w:rPr>
                <w:sz w:val="14"/>
                <w:szCs w:val="14"/>
              </w:rPr>
              <w:t xml:space="preserve">(6 hôpitaux, 5 DPS et 6 CSU)    ont  bénéficié  d'une visite de </w:t>
            </w:r>
            <w:r w:rsidRPr="00F36F54">
              <w:rPr>
                <w:color w:val="000000"/>
                <w:sz w:val="14"/>
                <w:szCs w:val="14"/>
              </w:rPr>
              <w:t>supervision</w:t>
            </w:r>
            <w:r w:rsidRPr="00596A02">
              <w:rPr>
                <w:sz w:val="14"/>
                <w:szCs w:val="14"/>
              </w:rPr>
              <w:t xml:space="preserve"> de gestion financière par l'Inspection générale de la santé</w:t>
            </w:r>
            <w:r>
              <w:rPr>
                <w:sz w:val="14"/>
                <w:szCs w:val="14"/>
              </w:rPr>
              <w:t xml:space="preserve"> assortie de rapport de supervision</w:t>
            </w: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5833EA" w:rsidRDefault="005833EA" w:rsidP="00862BD1">
            <w:pPr>
              <w:spacing w:after="0"/>
              <w:jc w:val="center"/>
              <w:rPr>
                <w:sz w:val="14"/>
                <w:szCs w:val="14"/>
              </w:rPr>
            </w:pPr>
          </w:p>
        </w:tc>
      </w:tr>
      <w:tr w:rsidR="005833EA" w:rsidRPr="00596A02" w:rsidTr="00E77081">
        <w:trPr>
          <w:trHeight w:val="730"/>
        </w:trPr>
        <w:tc>
          <w:tcPr>
            <w:tcW w:w="425" w:type="dxa"/>
            <w:gridSpan w:val="2"/>
            <w:tcBorders>
              <w:top w:val="nil"/>
              <w:left w:val="nil"/>
              <w:bottom w:val="nil"/>
              <w:right w:val="nil"/>
            </w:tcBorders>
            <w:shd w:val="clear" w:color="auto" w:fill="auto"/>
            <w:noWrap/>
            <w:vAlign w:val="bottom"/>
            <w:hideMark/>
          </w:tcPr>
          <w:p w:rsidR="005833EA" w:rsidRPr="00596A02" w:rsidRDefault="005833EA" w:rsidP="00862BD1">
            <w:pPr>
              <w:spacing w:after="0"/>
              <w:rPr>
                <w:color w:val="000000"/>
                <w:sz w:val="14"/>
                <w:szCs w:val="14"/>
              </w:rPr>
            </w:pPr>
          </w:p>
        </w:tc>
        <w:tc>
          <w:tcPr>
            <w:tcW w:w="709" w:type="dxa"/>
            <w:vMerge/>
            <w:tcBorders>
              <w:top w:val="nil"/>
              <w:left w:val="single" w:sz="8" w:space="0" w:color="000000"/>
              <w:bottom w:val="nil"/>
              <w:right w:val="single" w:sz="8" w:space="0" w:color="000000"/>
            </w:tcBorders>
            <w:vAlign w:val="center"/>
            <w:hideMark/>
          </w:tcPr>
          <w:p w:rsidR="005833EA" w:rsidRPr="00596A02" w:rsidRDefault="005833EA" w:rsidP="00862BD1">
            <w:pPr>
              <w:spacing w:after="0"/>
              <w:rPr>
                <w:b/>
                <w:bCs/>
                <w:color w:val="000000"/>
                <w:sz w:val="14"/>
                <w:szCs w:val="14"/>
              </w:rPr>
            </w:pPr>
          </w:p>
        </w:tc>
        <w:tc>
          <w:tcPr>
            <w:tcW w:w="1985" w:type="dxa"/>
            <w:vMerge/>
            <w:tcBorders>
              <w:top w:val="nil"/>
              <w:left w:val="single" w:sz="8" w:space="0" w:color="000000"/>
              <w:bottom w:val="nil"/>
              <w:right w:val="nil"/>
            </w:tcBorders>
            <w:vAlign w:val="center"/>
            <w:hideMark/>
          </w:tcPr>
          <w:p w:rsidR="005833EA" w:rsidRPr="00596A02" w:rsidRDefault="005833EA" w:rsidP="00862BD1">
            <w:pPr>
              <w:spacing w:after="0"/>
              <w:rPr>
                <w:color w:val="000000"/>
                <w:sz w:val="14"/>
                <w:szCs w:val="14"/>
              </w:rPr>
            </w:pPr>
          </w:p>
        </w:tc>
        <w:tc>
          <w:tcPr>
            <w:tcW w:w="2977" w:type="dxa"/>
            <w:tcBorders>
              <w:top w:val="nil"/>
              <w:left w:val="single" w:sz="4" w:space="0" w:color="auto"/>
              <w:bottom w:val="single" w:sz="4" w:space="0" w:color="auto"/>
              <w:right w:val="single" w:sz="4" w:space="0" w:color="auto"/>
            </w:tcBorders>
            <w:shd w:val="clear" w:color="000000" w:fill="FFFFFF"/>
            <w:vAlign w:val="center"/>
            <w:hideMark/>
          </w:tcPr>
          <w:p w:rsidR="005833EA" w:rsidRPr="00596A02" w:rsidRDefault="005833EA" w:rsidP="00862BD1">
            <w:pPr>
              <w:spacing w:after="0"/>
              <w:rPr>
                <w:sz w:val="14"/>
                <w:szCs w:val="14"/>
              </w:rPr>
            </w:pPr>
            <w:r w:rsidRPr="00596A02">
              <w:rPr>
                <w:sz w:val="14"/>
                <w:szCs w:val="14"/>
              </w:rPr>
              <w:t>Nombre de structures  hospitalières de la région cible  ayant fait l'objet d'un audit financier sanctionné par un rapport au cours de l'année grâce au financement du Projet</w:t>
            </w:r>
          </w:p>
        </w:tc>
        <w:tc>
          <w:tcPr>
            <w:tcW w:w="1134" w:type="dxa"/>
            <w:tcBorders>
              <w:top w:val="nil"/>
              <w:left w:val="nil"/>
              <w:bottom w:val="nil"/>
              <w:right w:val="single" w:sz="4" w:space="0" w:color="auto"/>
            </w:tcBorders>
            <w:shd w:val="clear" w:color="000000" w:fill="FFFFFF"/>
            <w:vAlign w:val="center"/>
            <w:hideMark/>
          </w:tcPr>
          <w:p w:rsidR="005833EA" w:rsidRPr="00596A02" w:rsidRDefault="005833EA" w:rsidP="00862BD1">
            <w:pPr>
              <w:spacing w:after="0"/>
              <w:jc w:val="center"/>
              <w:rPr>
                <w:sz w:val="14"/>
                <w:szCs w:val="14"/>
              </w:rPr>
            </w:pPr>
            <w:r w:rsidRPr="00596A02">
              <w:rPr>
                <w:sz w:val="14"/>
                <w:szCs w:val="14"/>
              </w:rPr>
              <w:t>0</w:t>
            </w:r>
          </w:p>
        </w:tc>
        <w:tc>
          <w:tcPr>
            <w:tcW w:w="992" w:type="dxa"/>
            <w:tcBorders>
              <w:top w:val="nil"/>
              <w:left w:val="nil"/>
              <w:bottom w:val="nil"/>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10</w:t>
            </w:r>
          </w:p>
        </w:tc>
        <w:tc>
          <w:tcPr>
            <w:tcW w:w="1134" w:type="dxa"/>
            <w:tcBorders>
              <w:top w:val="nil"/>
              <w:left w:val="nil"/>
              <w:bottom w:val="single" w:sz="4" w:space="0" w:color="auto"/>
              <w:right w:val="nil"/>
            </w:tcBorders>
            <w:shd w:val="clear" w:color="000000" w:fill="FFFFFF"/>
            <w:vAlign w:val="center"/>
            <w:hideMark/>
          </w:tcPr>
          <w:p w:rsidR="005833EA" w:rsidRPr="00596A02" w:rsidRDefault="005833EA" w:rsidP="00862BD1">
            <w:pPr>
              <w:spacing w:after="0"/>
              <w:rPr>
                <w:color w:val="000000"/>
                <w:sz w:val="14"/>
                <w:szCs w:val="14"/>
              </w:rPr>
            </w:pPr>
            <w:r w:rsidRPr="00596A02">
              <w:rPr>
                <w:color w:val="000000"/>
                <w:sz w:val="14"/>
                <w:szCs w:val="14"/>
              </w:rPr>
              <w:t>- Rapport DAF</w:t>
            </w:r>
          </w:p>
        </w:tc>
        <w:tc>
          <w:tcPr>
            <w:tcW w:w="1134" w:type="dxa"/>
            <w:tcBorders>
              <w:top w:val="nil"/>
              <w:left w:val="single" w:sz="4" w:space="0" w:color="auto"/>
              <w:bottom w:val="single" w:sz="4" w:space="0" w:color="auto"/>
              <w:right w:val="nil"/>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5833EA" w:rsidRPr="00B3494D" w:rsidRDefault="005833EA" w:rsidP="00862BD1">
            <w:pPr>
              <w:spacing w:after="0"/>
              <w:jc w:val="center"/>
              <w:rPr>
                <w:color w:val="000000"/>
                <w:sz w:val="20"/>
                <w:szCs w:val="14"/>
              </w:rPr>
            </w:pPr>
          </w:p>
          <w:p w:rsidR="005833EA" w:rsidRDefault="005833EA" w:rsidP="00862BD1">
            <w:pPr>
              <w:spacing w:after="0"/>
              <w:jc w:val="center"/>
              <w:rPr>
                <w:color w:val="000000"/>
                <w:sz w:val="14"/>
                <w:szCs w:val="14"/>
              </w:rPr>
            </w:pPr>
            <w:r w:rsidRPr="00596A02">
              <w:rPr>
                <w:color w:val="000000"/>
                <w:sz w:val="14"/>
                <w:szCs w:val="14"/>
              </w:rPr>
              <w:t>0</w:t>
            </w:r>
          </w:p>
          <w:p w:rsidR="00B3494D" w:rsidRPr="00B3494D" w:rsidRDefault="00B3494D" w:rsidP="00862BD1">
            <w:pPr>
              <w:spacing w:after="0"/>
              <w:jc w:val="center"/>
              <w:rPr>
                <w:color w:val="000000"/>
                <w:sz w:val="10"/>
                <w:szCs w:val="14"/>
              </w:rPr>
            </w:pPr>
          </w:p>
          <w:p w:rsidR="005833EA" w:rsidRPr="001935DA" w:rsidRDefault="005833EA" w:rsidP="00862BD1">
            <w:pPr>
              <w:spacing w:after="0"/>
              <w:rPr>
                <w:color w:val="000000"/>
                <w:sz w:val="8"/>
                <w:szCs w:val="14"/>
              </w:rPr>
            </w:pPr>
          </w:p>
        </w:tc>
        <w:tc>
          <w:tcPr>
            <w:tcW w:w="851" w:type="dxa"/>
            <w:tcBorders>
              <w:top w:val="nil"/>
              <w:left w:val="nil"/>
              <w:bottom w:val="single" w:sz="4" w:space="0" w:color="auto"/>
              <w:right w:val="nil"/>
            </w:tcBorders>
            <w:shd w:val="clear" w:color="000000" w:fill="FFFFFF"/>
            <w:noWrap/>
            <w:vAlign w:val="bottom"/>
            <w:hideMark/>
          </w:tcPr>
          <w:p w:rsidR="005833EA" w:rsidRDefault="005833EA" w:rsidP="00862BD1">
            <w:pPr>
              <w:spacing w:after="0"/>
              <w:jc w:val="center"/>
              <w:rPr>
                <w:color w:val="000000"/>
                <w:sz w:val="14"/>
                <w:szCs w:val="14"/>
              </w:rPr>
            </w:pPr>
            <w:r w:rsidRPr="00596A02">
              <w:rPr>
                <w:color w:val="000000"/>
                <w:sz w:val="14"/>
                <w:szCs w:val="14"/>
              </w:rPr>
              <w:t>0</w:t>
            </w:r>
          </w:p>
          <w:p w:rsidR="005833EA" w:rsidRPr="00B3494D" w:rsidRDefault="005833EA" w:rsidP="00862BD1">
            <w:pPr>
              <w:spacing w:after="0"/>
              <w:jc w:val="center"/>
              <w:rPr>
                <w:color w:val="000000"/>
                <w:sz w:val="10"/>
                <w:szCs w:val="14"/>
              </w:rPr>
            </w:pPr>
          </w:p>
          <w:p w:rsidR="005833EA" w:rsidRPr="005805AC" w:rsidRDefault="005833EA" w:rsidP="00862BD1">
            <w:pPr>
              <w:spacing w:after="0"/>
              <w:jc w:val="center"/>
              <w:rPr>
                <w:color w:val="000000"/>
                <w:sz w:val="2"/>
                <w:szCs w:val="14"/>
              </w:rPr>
            </w:pPr>
          </w:p>
          <w:p w:rsidR="005833EA" w:rsidRPr="001935DA" w:rsidRDefault="005833EA" w:rsidP="00862BD1">
            <w:pPr>
              <w:spacing w:after="0"/>
              <w:jc w:val="center"/>
              <w:rPr>
                <w:color w:val="000000"/>
                <w:sz w:val="8"/>
                <w:szCs w:val="14"/>
              </w:rPr>
            </w:pPr>
          </w:p>
        </w:tc>
        <w:tc>
          <w:tcPr>
            <w:tcW w:w="198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833EA" w:rsidRPr="00596A02" w:rsidRDefault="005833EA" w:rsidP="00862BD1">
            <w:pPr>
              <w:spacing w:after="0"/>
              <w:jc w:val="center"/>
              <w:rPr>
                <w:color w:val="000000"/>
                <w:sz w:val="14"/>
                <w:szCs w:val="14"/>
              </w:rPr>
            </w:pPr>
            <w:r w:rsidRPr="00596A02">
              <w:rPr>
                <w:color w:val="000000"/>
                <w:sz w:val="14"/>
                <w:szCs w:val="14"/>
              </w:rPr>
              <w:t>0</w:t>
            </w:r>
          </w:p>
          <w:p w:rsidR="005833EA" w:rsidRPr="005805AC" w:rsidRDefault="005833EA" w:rsidP="00862BD1">
            <w:pPr>
              <w:spacing w:after="0"/>
              <w:rPr>
                <w:color w:val="000000"/>
                <w:sz w:val="2"/>
                <w:szCs w:val="14"/>
              </w:rPr>
            </w:pPr>
          </w:p>
        </w:tc>
        <w:tc>
          <w:tcPr>
            <w:tcW w:w="851" w:type="dxa"/>
            <w:tcBorders>
              <w:top w:val="nil"/>
              <w:left w:val="single" w:sz="4" w:space="0" w:color="auto"/>
              <w:bottom w:val="single" w:sz="4" w:space="0" w:color="auto"/>
              <w:right w:val="single" w:sz="4" w:space="0" w:color="auto"/>
            </w:tcBorders>
            <w:shd w:val="clear" w:color="000000" w:fill="FFFFFF"/>
          </w:tcPr>
          <w:p w:rsidR="005833EA" w:rsidRDefault="005833EA" w:rsidP="00862BD1">
            <w:pPr>
              <w:spacing w:after="0"/>
              <w:jc w:val="center"/>
              <w:rPr>
                <w:color w:val="000000"/>
                <w:sz w:val="14"/>
                <w:szCs w:val="14"/>
              </w:rPr>
            </w:pPr>
          </w:p>
          <w:p w:rsidR="00E57BE5" w:rsidRDefault="00E57BE5" w:rsidP="00862BD1">
            <w:pPr>
              <w:spacing w:after="0"/>
              <w:jc w:val="center"/>
              <w:rPr>
                <w:color w:val="000000"/>
                <w:sz w:val="14"/>
                <w:szCs w:val="14"/>
              </w:rPr>
            </w:pPr>
          </w:p>
          <w:p w:rsidR="00E57BE5" w:rsidRPr="00596A02" w:rsidRDefault="00E57BE5" w:rsidP="00862BD1">
            <w:pPr>
              <w:spacing w:after="0"/>
              <w:jc w:val="center"/>
              <w:rPr>
                <w:color w:val="000000"/>
                <w:sz w:val="14"/>
                <w:szCs w:val="14"/>
              </w:rPr>
            </w:pPr>
            <w:r>
              <w:rPr>
                <w:color w:val="000000"/>
                <w:sz w:val="14"/>
                <w:szCs w:val="14"/>
              </w:rPr>
              <w:t>0</w:t>
            </w:r>
          </w:p>
        </w:tc>
      </w:tr>
      <w:tr w:rsidR="005833EA" w:rsidRPr="00596A02" w:rsidTr="00E77081">
        <w:trPr>
          <w:trHeight w:val="558"/>
        </w:trPr>
        <w:tc>
          <w:tcPr>
            <w:tcW w:w="425" w:type="dxa"/>
            <w:gridSpan w:val="2"/>
            <w:tcBorders>
              <w:top w:val="nil"/>
              <w:left w:val="nil"/>
              <w:bottom w:val="nil"/>
              <w:right w:val="nil"/>
            </w:tcBorders>
            <w:shd w:val="clear" w:color="auto" w:fill="auto"/>
            <w:noWrap/>
            <w:vAlign w:val="bottom"/>
            <w:hideMark/>
          </w:tcPr>
          <w:p w:rsidR="005833EA" w:rsidRPr="00596A02" w:rsidRDefault="005833EA" w:rsidP="00862BD1">
            <w:pPr>
              <w:spacing w:after="0"/>
              <w:rPr>
                <w:color w:val="000000"/>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EA" w:rsidRPr="00596A02" w:rsidRDefault="005833EA" w:rsidP="00862BD1">
            <w:pPr>
              <w:spacing w:after="0"/>
              <w:rPr>
                <w:b/>
                <w:bCs/>
                <w:color w:val="000000"/>
                <w:sz w:val="14"/>
                <w:szCs w:val="14"/>
              </w:rPr>
            </w:pPr>
            <w:r w:rsidRPr="00596A02">
              <w:rPr>
                <w:b/>
                <w:bCs/>
                <w:color w:val="000000"/>
                <w:sz w:val="14"/>
                <w:szCs w:val="14"/>
              </w:rPr>
              <w:t>A3</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33EA" w:rsidRPr="00596A02" w:rsidRDefault="005833EA" w:rsidP="00862BD1">
            <w:pPr>
              <w:spacing w:after="0"/>
              <w:ind w:right="-170"/>
              <w:rPr>
                <w:color w:val="000000"/>
                <w:sz w:val="14"/>
                <w:szCs w:val="14"/>
              </w:rPr>
            </w:pPr>
            <w:r w:rsidRPr="00596A02">
              <w:rPr>
                <w:color w:val="000000"/>
                <w:sz w:val="14"/>
                <w:szCs w:val="14"/>
              </w:rPr>
              <w:t>La gestion des paiements effectués par les patients pour les soins et autres contributions privées est améliorée</w:t>
            </w:r>
          </w:p>
        </w:tc>
        <w:tc>
          <w:tcPr>
            <w:tcW w:w="2977"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ind w:right="-170"/>
              <w:rPr>
                <w:sz w:val="14"/>
                <w:szCs w:val="14"/>
              </w:rPr>
            </w:pPr>
            <w:r w:rsidRPr="00596A02">
              <w:rPr>
                <w:sz w:val="14"/>
                <w:szCs w:val="14"/>
              </w:rPr>
              <w:t xml:space="preserve">Nombre de centres de santé ayant bénéficié d'un audit du recouvrement des couts au cours de l'année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ind w:right="-170"/>
              <w:jc w:val="center"/>
              <w:rPr>
                <w:sz w:val="14"/>
                <w:szCs w:val="14"/>
              </w:rPr>
            </w:pPr>
            <w:r w:rsidRPr="00596A02">
              <w:rPr>
                <w:sz w:val="14"/>
                <w:szCs w:val="1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ind w:right="-170"/>
              <w:jc w:val="center"/>
              <w:rPr>
                <w:color w:val="000000"/>
                <w:sz w:val="14"/>
                <w:szCs w:val="14"/>
              </w:rPr>
            </w:pPr>
            <w:r w:rsidRPr="00596A02">
              <w:rPr>
                <w:color w:val="000000"/>
                <w:sz w:val="14"/>
                <w:szCs w:val="14"/>
              </w:rPr>
              <w:t>18</w:t>
            </w:r>
          </w:p>
        </w:tc>
        <w:tc>
          <w:tcPr>
            <w:tcW w:w="1134" w:type="dxa"/>
            <w:tcBorders>
              <w:top w:val="nil"/>
              <w:left w:val="nil"/>
              <w:bottom w:val="single" w:sz="4" w:space="0" w:color="auto"/>
              <w:right w:val="nil"/>
            </w:tcBorders>
            <w:shd w:val="clear" w:color="000000" w:fill="FFFFFF"/>
            <w:vAlign w:val="center"/>
            <w:hideMark/>
          </w:tcPr>
          <w:p w:rsidR="005833EA" w:rsidRPr="00596A02" w:rsidRDefault="005833EA" w:rsidP="00862BD1">
            <w:pPr>
              <w:spacing w:after="0"/>
              <w:ind w:right="-170"/>
              <w:rPr>
                <w:color w:val="000000"/>
                <w:sz w:val="14"/>
                <w:szCs w:val="14"/>
              </w:rPr>
            </w:pPr>
            <w:r w:rsidRPr="00596A02">
              <w:rPr>
                <w:color w:val="000000"/>
                <w:sz w:val="14"/>
                <w:szCs w:val="14"/>
              </w:rPr>
              <w:t xml:space="preserve">Rapports DAF, Rapports DRS, Rapports DPS </w:t>
            </w:r>
          </w:p>
        </w:tc>
        <w:tc>
          <w:tcPr>
            <w:tcW w:w="1134" w:type="dxa"/>
            <w:tcBorders>
              <w:top w:val="nil"/>
              <w:left w:val="single" w:sz="4" w:space="0" w:color="auto"/>
              <w:bottom w:val="single" w:sz="4" w:space="0" w:color="auto"/>
              <w:right w:val="nil"/>
            </w:tcBorders>
            <w:shd w:val="clear" w:color="000000" w:fill="FFFFFF"/>
            <w:vAlign w:val="center"/>
            <w:hideMark/>
          </w:tcPr>
          <w:p w:rsidR="005833EA" w:rsidRPr="00596A02" w:rsidRDefault="005833EA" w:rsidP="00862BD1">
            <w:pPr>
              <w:spacing w:after="0"/>
              <w:ind w:right="-170"/>
              <w:jc w:val="center"/>
              <w:rPr>
                <w:color w:val="000000"/>
                <w:sz w:val="14"/>
                <w:szCs w:val="14"/>
              </w:rPr>
            </w:pPr>
            <w:r w:rsidRPr="00596A02">
              <w:rPr>
                <w:color w:val="000000"/>
                <w:sz w:val="14"/>
                <w:szCs w:val="14"/>
              </w:rPr>
              <w:t>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5833EA" w:rsidRDefault="005833EA" w:rsidP="00862BD1">
            <w:pPr>
              <w:spacing w:after="0"/>
              <w:ind w:right="-170"/>
              <w:jc w:val="center"/>
              <w:rPr>
                <w:color w:val="000000"/>
                <w:sz w:val="14"/>
                <w:szCs w:val="14"/>
              </w:rPr>
            </w:pPr>
            <w:r w:rsidRPr="00596A02">
              <w:rPr>
                <w:color w:val="000000"/>
                <w:sz w:val="14"/>
                <w:szCs w:val="14"/>
              </w:rPr>
              <w:t>0</w:t>
            </w:r>
          </w:p>
          <w:p w:rsidR="005833EA" w:rsidRPr="00596A02" w:rsidRDefault="005833EA" w:rsidP="00862BD1">
            <w:pPr>
              <w:spacing w:after="0"/>
              <w:ind w:right="-170"/>
              <w:jc w:val="right"/>
              <w:rPr>
                <w:color w:val="000000"/>
                <w:sz w:val="14"/>
                <w:szCs w:val="14"/>
              </w:rPr>
            </w:pPr>
          </w:p>
        </w:tc>
        <w:tc>
          <w:tcPr>
            <w:tcW w:w="851" w:type="dxa"/>
            <w:tcBorders>
              <w:top w:val="nil"/>
              <w:left w:val="nil"/>
              <w:bottom w:val="single" w:sz="4" w:space="0" w:color="auto"/>
              <w:right w:val="nil"/>
            </w:tcBorders>
            <w:shd w:val="clear" w:color="000000" w:fill="FFFFFF"/>
            <w:noWrap/>
            <w:vAlign w:val="bottom"/>
            <w:hideMark/>
          </w:tcPr>
          <w:p w:rsidR="005833EA" w:rsidRDefault="005833EA" w:rsidP="00862BD1">
            <w:pPr>
              <w:spacing w:after="0"/>
              <w:ind w:right="-170"/>
              <w:jc w:val="center"/>
              <w:rPr>
                <w:color w:val="000000"/>
                <w:sz w:val="14"/>
                <w:szCs w:val="14"/>
              </w:rPr>
            </w:pPr>
            <w:r w:rsidRPr="00596A02">
              <w:rPr>
                <w:color w:val="000000"/>
                <w:sz w:val="14"/>
                <w:szCs w:val="14"/>
              </w:rPr>
              <w:t>0</w:t>
            </w:r>
          </w:p>
          <w:p w:rsidR="005833EA" w:rsidRPr="00596A02" w:rsidRDefault="005833EA" w:rsidP="00862BD1">
            <w:pPr>
              <w:spacing w:after="0"/>
              <w:ind w:right="-170"/>
              <w:jc w:val="center"/>
              <w:rPr>
                <w:color w:val="000000"/>
                <w:sz w:val="14"/>
                <w:szCs w:val="14"/>
              </w:rPr>
            </w:pPr>
          </w:p>
        </w:tc>
        <w:tc>
          <w:tcPr>
            <w:tcW w:w="198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833EA" w:rsidRPr="00596A02" w:rsidRDefault="005833EA" w:rsidP="00862BD1">
            <w:pPr>
              <w:spacing w:after="0"/>
              <w:ind w:right="-170"/>
              <w:jc w:val="center"/>
              <w:rPr>
                <w:color w:val="000000"/>
                <w:sz w:val="14"/>
                <w:szCs w:val="14"/>
              </w:rPr>
            </w:pPr>
            <w:r w:rsidRPr="00596A02">
              <w:rPr>
                <w:color w:val="000000"/>
                <w:sz w:val="14"/>
                <w:szCs w:val="14"/>
              </w:rPr>
              <w:t>0</w:t>
            </w:r>
          </w:p>
          <w:p w:rsidR="005833EA" w:rsidRPr="00D53229" w:rsidRDefault="005833EA" w:rsidP="00862BD1">
            <w:pPr>
              <w:spacing w:after="0"/>
              <w:ind w:right="-170"/>
              <w:jc w:val="center"/>
              <w:rPr>
                <w:color w:val="000000"/>
                <w:sz w:val="2"/>
                <w:szCs w:val="14"/>
              </w:rPr>
            </w:pPr>
          </w:p>
          <w:p w:rsidR="005833EA" w:rsidRPr="00596A02" w:rsidRDefault="005833EA" w:rsidP="00862BD1">
            <w:pPr>
              <w:spacing w:after="0"/>
              <w:ind w:right="-170"/>
              <w:jc w:val="center"/>
              <w:rPr>
                <w:color w:val="000000"/>
                <w:sz w:val="14"/>
                <w:szCs w:val="14"/>
              </w:rPr>
            </w:pPr>
          </w:p>
        </w:tc>
        <w:tc>
          <w:tcPr>
            <w:tcW w:w="851" w:type="dxa"/>
            <w:tcBorders>
              <w:top w:val="nil"/>
              <w:left w:val="single" w:sz="4" w:space="0" w:color="auto"/>
              <w:bottom w:val="single" w:sz="4" w:space="0" w:color="auto"/>
              <w:right w:val="single" w:sz="4" w:space="0" w:color="auto"/>
            </w:tcBorders>
            <w:shd w:val="clear" w:color="000000" w:fill="FFFFFF"/>
          </w:tcPr>
          <w:p w:rsidR="005833EA" w:rsidRDefault="005833EA" w:rsidP="00862BD1">
            <w:pPr>
              <w:spacing w:after="0"/>
              <w:ind w:right="-170"/>
              <w:jc w:val="center"/>
              <w:rPr>
                <w:color w:val="000000"/>
                <w:sz w:val="14"/>
                <w:szCs w:val="14"/>
              </w:rPr>
            </w:pPr>
          </w:p>
          <w:p w:rsidR="00E57BE5" w:rsidRPr="00596A02" w:rsidRDefault="00E57BE5" w:rsidP="00E57BE5">
            <w:pPr>
              <w:spacing w:after="0"/>
              <w:ind w:right="-170"/>
              <w:jc w:val="center"/>
              <w:rPr>
                <w:color w:val="000000"/>
                <w:sz w:val="14"/>
                <w:szCs w:val="14"/>
              </w:rPr>
            </w:pPr>
            <w:r>
              <w:rPr>
                <w:color w:val="000000"/>
                <w:sz w:val="14"/>
                <w:szCs w:val="14"/>
              </w:rPr>
              <w:t>0</w:t>
            </w:r>
          </w:p>
        </w:tc>
      </w:tr>
      <w:tr w:rsidR="005833EA" w:rsidRPr="00596A02" w:rsidTr="00E77081">
        <w:trPr>
          <w:trHeight w:val="572"/>
        </w:trPr>
        <w:tc>
          <w:tcPr>
            <w:tcW w:w="425" w:type="dxa"/>
            <w:gridSpan w:val="2"/>
            <w:tcBorders>
              <w:top w:val="nil"/>
              <w:left w:val="nil"/>
              <w:bottom w:val="nil"/>
              <w:right w:val="nil"/>
            </w:tcBorders>
            <w:shd w:val="clear" w:color="auto" w:fill="auto"/>
            <w:noWrap/>
            <w:vAlign w:val="bottom"/>
            <w:hideMark/>
          </w:tcPr>
          <w:p w:rsidR="005833EA" w:rsidRPr="00596A02" w:rsidRDefault="005833EA" w:rsidP="00862BD1">
            <w:pPr>
              <w:spacing w:after="0"/>
              <w:rPr>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833EA" w:rsidRPr="00596A02" w:rsidRDefault="005833EA" w:rsidP="00862BD1">
            <w:pPr>
              <w:spacing w:after="0"/>
              <w:rPr>
                <w:b/>
                <w:bCs/>
                <w:color w:val="000000"/>
                <w:sz w:val="14"/>
                <w:szCs w:val="1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833EA" w:rsidRPr="00596A02" w:rsidRDefault="005833EA" w:rsidP="00862BD1">
            <w:pPr>
              <w:spacing w:after="0"/>
              <w:ind w:right="-170"/>
              <w:rPr>
                <w:color w:val="000000"/>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5833EA" w:rsidRPr="00A94195" w:rsidRDefault="005833EA" w:rsidP="00862BD1">
            <w:pPr>
              <w:spacing w:after="0"/>
              <w:ind w:right="-170"/>
              <w:rPr>
                <w:sz w:val="14"/>
                <w:szCs w:val="14"/>
              </w:rPr>
            </w:pPr>
            <w:r w:rsidRPr="00A94195">
              <w:rPr>
                <w:sz w:val="14"/>
                <w:szCs w:val="14"/>
              </w:rPr>
              <w:t xml:space="preserve">% d'exécution budgétaire des centres de santé de la région cible </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A94195" w:rsidRDefault="005833EA" w:rsidP="00862BD1">
            <w:pPr>
              <w:spacing w:after="0"/>
              <w:ind w:right="-170"/>
              <w:jc w:val="center"/>
              <w:rPr>
                <w:sz w:val="14"/>
                <w:szCs w:val="14"/>
              </w:rPr>
            </w:pPr>
            <w:r w:rsidRPr="00A94195">
              <w:rPr>
                <w:sz w:val="14"/>
                <w:szCs w:val="14"/>
              </w:rPr>
              <w:t>72%                       (source: rapport CTRS S1 2015)</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A94195" w:rsidRDefault="005833EA" w:rsidP="00862BD1">
            <w:pPr>
              <w:spacing w:after="0"/>
              <w:ind w:right="-170"/>
              <w:jc w:val="center"/>
              <w:rPr>
                <w:color w:val="000000"/>
                <w:sz w:val="14"/>
                <w:szCs w:val="14"/>
              </w:rPr>
            </w:pPr>
            <w:r w:rsidRPr="00A94195">
              <w:rPr>
                <w:color w:val="000000"/>
                <w:sz w:val="14"/>
                <w:szCs w:val="14"/>
              </w:rPr>
              <w:t>95%</w:t>
            </w:r>
          </w:p>
        </w:tc>
        <w:tc>
          <w:tcPr>
            <w:tcW w:w="1134" w:type="dxa"/>
            <w:tcBorders>
              <w:top w:val="nil"/>
              <w:left w:val="nil"/>
              <w:bottom w:val="single" w:sz="4" w:space="0" w:color="auto"/>
              <w:right w:val="nil"/>
            </w:tcBorders>
            <w:shd w:val="clear" w:color="000000" w:fill="FFFFFF"/>
            <w:vAlign w:val="center"/>
            <w:hideMark/>
          </w:tcPr>
          <w:p w:rsidR="005833EA" w:rsidRPr="00A94195" w:rsidRDefault="005833EA" w:rsidP="00862BD1">
            <w:pPr>
              <w:spacing w:after="0"/>
              <w:ind w:right="-170"/>
              <w:rPr>
                <w:color w:val="000000"/>
                <w:sz w:val="14"/>
                <w:szCs w:val="14"/>
              </w:rPr>
            </w:pPr>
            <w:r w:rsidRPr="00A94195">
              <w:rPr>
                <w:color w:val="000000"/>
                <w:sz w:val="14"/>
                <w:szCs w:val="14"/>
              </w:rPr>
              <w:t>Rapport CTRS, Rapports CTPS</w:t>
            </w:r>
          </w:p>
        </w:tc>
        <w:tc>
          <w:tcPr>
            <w:tcW w:w="1134" w:type="dxa"/>
            <w:tcBorders>
              <w:top w:val="nil"/>
              <w:left w:val="single" w:sz="4" w:space="0" w:color="auto"/>
              <w:bottom w:val="single" w:sz="4" w:space="0" w:color="auto"/>
              <w:right w:val="nil"/>
            </w:tcBorders>
            <w:shd w:val="clear" w:color="000000" w:fill="FFFFFF"/>
            <w:vAlign w:val="center"/>
            <w:hideMark/>
          </w:tcPr>
          <w:p w:rsidR="005833EA" w:rsidRPr="00A94195" w:rsidRDefault="005833EA" w:rsidP="00862BD1">
            <w:pPr>
              <w:spacing w:after="0"/>
              <w:ind w:right="-170"/>
              <w:jc w:val="center"/>
              <w:rPr>
                <w:color w:val="000000"/>
                <w:sz w:val="14"/>
                <w:szCs w:val="14"/>
              </w:rPr>
            </w:pPr>
            <w:r w:rsidRPr="00A94195">
              <w:rPr>
                <w:color w:val="000000"/>
                <w:sz w:val="14"/>
                <w:szCs w:val="14"/>
              </w:rPr>
              <w:t>83%</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5833EA" w:rsidRPr="00A94195" w:rsidRDefault="005833EA" w:rsidP="00862BD1">
            <w:pPr>
              <w:spacing w:after="0"/>
              <w:ind w:right="-170"/>
              <w:jc w:val="center"/>
              <w:rPr>
                <w:color w:val="000000"/>
                <w:sz w:val="14"/>
                <w:szCs w:val="14"/>
              </w:rPr>
            </w:pPr>
            <w:r w:rsidRPr="00A94195">
              <w:rPr>
                <w:color w:val="000000"/>
                <w:sz w:val="14"/>
                <w:szCs w:val="14"/>
              </w:rPr>
              <w:t>85 %</w:t>
            </w:r>
          </w:p>
          <w:p w:rsidR="005833EA" w:rsidRPr="00A94195" w:rsidRDefault="005833EA" w:rsidP="00862BD1">
            <w:pPr>
              <w:spacing w:after="0"/>
              <w:ind w:right="-170"/>
              <w:jc w:val="right"/>
              <w:rPr>
                <w:color w:val="000000"/>
                <w:sz w:val="14"/>
                <w:szCs w:val="14"/>
              </w:rPr>
            </w:pPr>
          </w:p>
          <w:p w:rsidR="005833EA" w:rsidRPr="00A94195" w:rsidRDefault="005833EA" w:rsidP="00862BD1">
            <w:pPr>
              <w:spacing w:after="0"/>
              <w:ind w:right="-170"/>
              <w:jc w:val="right"/>
              <w:rPr>
                <w:color w:val="000000"/>
                <w:sz w:val="4"/>
                <w:szCs w:val="14"/>
              </w:rPr>
            </w:pPr>
          </w:p>
        </w:tc>
        <w:tc>
          <w:tcPr>
            <w:tcW w:w="851" w:type="dxa"/>
            <w:tcBorders>
              <w:top w:val="nil"/>
              <w:left w:val="nil"/>
              <w:bottom w:val="single" w:sz="4" w:space="0" w:color="auto"/>
              <w:right w:val="nil"/>
            </w:tcBorders>
            <w:shd w:val="clear" w:color="000000" w:fill="FFFFFF"/>
            <w:noWrap/>
            <w:vAlign w:val="bottom"/>
            <w:hideMark/>
          </w:tcPr>
          <w:p w:rsidR="005833EA" w:rsidRPr="00A94195" w:rsidRDefault="005833EA" w:rsidP="00862BD1">
            <w:pPr>
              <w:spacing w:after="0"/>
              <w:ind w:right="-170"/>
              <w:jc w:val="center"/>
              <w:rPr>
                <w:color w:val="000000"/>
                <w:sz w:val="14"/>
                <w:szCs w:val="14"/>
              </w:rPr>
            </w:pPr>
            <w:r w:rsidRPr="00A94195">
              <w:rPr>
                <w:color w:val="000000"/>
                <w:sz w:val="14"/>
                <w:szCs w:val="14"/>
              </w:rPr>
              <w:t>ND</w:t>
            </w:r>
          </w:p>
          <w:p w:rsidR="005833EA" w:rsidRPr="00A94195" w:rsidRDefault="005833EA" w:rsidP="00862BD1">
            <w:pPr>
              <w:spacing w:after="0"/>
              <w:ind w:right="-170"/>
              <w:jc w:val="center"/>
              <w:rPr>
                <w:color w:val="000000"/>
                <w:sz w:val="6"/>
                <w:szCs w:val="14"/>
              </w:rPr>
            </w:pPr>
          </w:p>
          <w:p w:rsidR="005833EA" w:rsidRPr="00A94195" w:rsidRDefault="005833EA" w:rsidP="00862BD1">
            <w:pPr>
              <w:spacing w:after="0"/>
              <w:ind w:right="-170"/>
              <w:jc w:val="center"/>
              <w:rPr>
                <w:color w:val="000000"/>
                <w:sz w:val="10"/>
                <w:szCs w:val="14"/>
              </w:rPr>
            </w:pP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5833EA" w:rsidRPr="00A94195" w:rsidRDefault="005833EA" w:rsidP="00862BD1">
            <w:pPr>
              <w:spacing w:after="0"/>
              <w:ind w:right="-170"/>
              <w:rPr>
                <w:color w:val="000000"/>
                <w:sz w:val="14"/>
                <w:szCs w:val="14"/>
              </w:rPr>
            </w:pPr>
            <w:r w:rsidRPr="00A94195">
              <w:rPr>
                <w:color w:val="000000"/>
                <w:sz w:val="14"/>
                <w:szCs w:val="14"/>
              </w:rPr>
              <w:t>93 %  (rapport CTRS 1)</w:t>
            </w:r>
          </w:p>
        </w:tc>
        <w:tc>
          <w:tcPr>
            <w:tcW w:w="992" w:type="dxa"/>
            <w:tcBorders>
              <w:top w:val="nil"/>
              <w:left w:val="single" w:sz="4" w:space="0" w:color="auto"/>
              <w:bottom w:val="single" w:sz="4" w:space="0" w:color="auto"/>
              <w:right w:val="single" w:sz="4" w:space="0" w:color="auto"/>
            </w:tcBorders>
            <w:shd w:val="clear" w:color="000000" w:fill="FFFFFF"/>
            <w:vAlign w:val="bottom"/>
          </w:tcPr>
          <w:p w:rsidR="005833EA" w:rsidRPr="00A94195" w:rsidRDefault="005833EA" w:rsidP="00862BD1">
            <w:pPr>
              <w:spacing w:after="0"/>
              <w:ind w:right="-170"/>
              <w:rPr>
                <w:color w:val="000000"/>
                <w:sz w:val="14"/>
                <w:szCs w:val="14"/>
              </w:rPr>
            </w:pPr>
            <w:r w:rsidRPr="00A94195">
              <w:rPr>
                <w:color w:val="000000"/>
                <w:sz w:val="14"/>
                <w:szCs w:val="14"/>
              </w:rPr>
              <w:t>84 % (rapport CTRS 2)</w:t>
            </w:r>
          </w:p>
        </w:tc>
        <w:tc>
          <w:tcPr>
            <w:tcW w:w="851" w:type="dxa"/>
            <w:tcBorders>
              <w:top w:val="nil"/>
              <w:left w:val="single" w:sz="4" w:space="0" w:color="auto"/>
              <w:bottom w:val="single" w:sz="4" w:space="0" w:color="auto"/>
              <w:right w:val="single" w:sz="4" w:space="0" w:color="auto"/>
            </w:tcBorders>
            <w:shd w:val="clear" w:color="000000" w:fill="FFFFFF"/>
          </w:tcPr>
          <w:p w:rsidR="005833EA" w:rsidRDefault="005833EA" w:rsidP="00862BD1">
            <w:pPr>
              <w:spacing w:after="0"/>
              <w:ind w:right="-170"/>
              <w:rPr>
                <w:color w:val="000000"/>
                <w:sz w:val="14"/>
                <w:szCs w:val="14"/>
              </w:rPr>
            </w:pPr>
          </w:p>
          <w:p w:rsidR="005833EA" w:rsidRPr="00A94195" w:rsidRDefault="005833EA" w:rsidP="00862BD1">
            <w:pPr>
              <w:spacing w:after="0"/>
              <w:ind w:right="-170"/>
              <w:rPr>
                <w:color w:val="000000"/>
                <w:sz w:val="14"/>
                <w:szCs w:val="14"/>
              </w:rPr>
            </w:pPr>
            <w:r w:rsidRPr="00A94195">
              <w:rPr>
                <w:color w:val="000000"/>
                <w:sz w:val="14"/>
                <w:szCs w:val="14"/>
              </w:rPr>
              <w:t>88,5 %</w:t>
            </w:r>
          </w:p>
        </w:tc>
      </w:tr>
      <w:tr w:rsidR="005833EA" w:rsidRPr="00596A02" w:rsidTr="00E77081">
        <w:trPr>
          <w:trHeight w:val="1046"/>
        </w:trPr>
        <w:tc>
          <w:tcPr>
            <w:tcW w:w="425" w:type="dxa"/>
            <w:gridSpan w:val="2"/>
            <w:tcBorders>
              <w:top w:val="nil"/>
              <w:left w:val="nil"/>
              <w:bottom w:val="nil"/>
              <w:right w:val="nil"/>
            </w:tcBorders>
            <w:shd w:val="clear" w:color="auto" w:fill="auto"/>
            <w:noWrap/>
            <w:vAlign w:val="bottom"/>
            <w:hideMark/>
          </w:tcPr>
          <w:p w:rsidR="005833EA" w:rsidRPr="00596A02" w:rsidRDefault="005833EA" w:rsidP="00862BD1">
            <w:pPr>
              <w:spacing w:after="0"/>
              <w:rPr>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833EA" w:rsidRPr="00596A02" w:rsidRDefault="005833EA" w:rsidP="00862BD1">
            <w:pPr>
              <w:spacing w:after="0"/>
              <w:rPr>
                <w:b/>
                <w:bCs/>
                <w:color w:val="000000"/>
                <w:sz w:val="14"/>
                <w:szCs w:val="1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833EA" w:rsidRPr="00596A02" w:rsidRDefault="005833EA" w:rsidP="00862BD1">
            <w:pPr>
              <w:spacing w:after="0"/>
              <w:ind w:right="-170"/>
              <w:rPr>
                <w:color w:val="000000"/>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5833EA" w:rsidRPr="00A63145" w:rsidRDefault="005833EA" w:rsidP="00862BD1">
            <w:pPr>
              <w:spacing w:after="0"/>
              <w:ind w:right="-170"/>
              <w:rPr>
                <w:sz w:val="14"/>
                <w:szCs w:val="14"/>
              </w:rPr>
            </w:pPr>
            <w:r w:rsidRPr="00A63145">
              <w:rPr>
                <w:sz w:val="14"/>
                <w:szCs w:val="14"/>
              </w:rPr>
              <w:t>Coefficient de rationalité des soins au niveau des cent</w:t>
            </w:r>
            <w:r w:rsidR="00E57BE5" w:rsidRPr="00A63145">
              <w:rPr>
                <w:sz w:val="14"/>
                <w:szCs w:val="14"/>
              </w:rPr>
              <w:t>res de santé de la région cible</w:t>
            </w:r>
            <w:r w:rsidRPr="00A63145">
              <w:rPr>
                <w:sz w:val="14"/>
                <w:szCs w:val="14"/>
              </w:rPr>
              <w:t>)</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A63145" w:rsidRDefault="005833EA" w:rsidP="00862BD1">
            <w:pPr>
              <w:spacing w:after="0"/>
              <w:ind w:right="-170"/>
              <w:rPr>
                <w:sz w:val="14"/>
                <w:szCs w:val="14"/>
              </w:rPr>
            </w:pPr>
            <w:r w:rsidRPr="00A63145">
              <w:rPr>
                <w:sz w:val="14"/>
                <w:szCs w:val="14"/>
              </w:rPr>
              <w:t>1,56   (source: rapport CTRS S1 2015)</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A63145" w:rsidRDefault="005833EA" w:rsidP="00862BD1">
            <w:pPr>
              <w:spacing w:after="0"/>
              <w:ind w:right="-170"/>
              <w:jc w:val="center"/>
              <w:rPr>
                <w:sz w:val="14"/>
                <w:szCs w:val="14"/>
              </w:rPr>
            </w:pPr>
            <w:r w:rsidRPr="00A63145">
              <w:rPr>
                <w:sz w:val="14"/>
                <w:szCs w:val="14"/>
              </w:rPr>
              <w:t>3</w:t>
            </w:r>
          </w:p>
        </w:tc>
        <w:tc>
          <w:tcPr>
            <w:tcW w:w="1134" w:type="dxa"/>
            <w:tcBorders>
              <w:top w:val="nil"/>
              <w:left w:val="nil"/>
              <w:bottom w:val="single" w:sz="4" w:space="0" w:color="auto"/>
              <w:right w:val="nil"/>
            </w:tcBorders>
            <w:shd w:val="clear" w:color="000000" w:fill="FFFFFF"/>
            <w:vAlign w:val="center"/>
            <w:hideMark/>
          </w:tcPr>
          <w:p w:rsidR="005833EA" w:rsidRPr="00A63145" w:rsidRDefault="005833EA" w:rsidP="00862BD1">
            <w:pPr>
              <w:spacing w:after="0"/>
              <w:ind w:right="-170"/>
              <w:rPr>
                <w:sz w:val="14"/>
                <w:szCs w:val="14"/>
              </w:rPr>
            </w:pPr>
            <w:r w:rsidRPr="00A63145">
              <w:rPr>
                <w:sz w:val="14"/>
                <w:szCs w:val="14"/>
              </w:rPr>
              <w:t>Rapport CTRS, Rapports CTPS</w:t>
            </w:r>
          </w:p>
        </w:tc>
        <w:tc>
          <w:tcPr>
            <w:tcW w:w="1134" w:type="dxa"/>
            <w:tcBorders>
              <w:top w:val="nil"/>
              <w:left w:val="single" w:sz="4" w:space="0" w:color="auto"/>
              <w:bottom w:val="single" w:sz="4" w:space="0" w:color="auto"/>
              <w:right w:val="nil"/>
            </w:tcBorders>
            <w:shd w:val="clear" w:color="000000" w:fill="FFFFFF"/>
            <w:vAlign w:val="center"/>
            <w:hideMark/>
          </w:tcPr>
          <w:p w:rsidR="005833EA" w:rsidRPr="00A63145" w:rsidRDefault="005833EA" w:rsidP="00862BD1">
            <w:pPr>
              <w:spacing w:after="0"/>
              <w:ind w:right="-170"/>
              <w:jc w:val="center"/>
              <w:rPr>
                <w:sz w:val="14"/>
                <w:szCs w:val="14"/>
              </w:rPr>
            </w:pPr>
            <w:r w:rsidRPr="00A63145">
              <w:rPr>
                <w:sz w:val="14"/>
                <w:szCs w:val="14"/>
              </w:rPr>
              <w:t>1,56</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5833EA" w:rsidRPr="00A63145" w:rsidRDefault="005833EA" w:rsidP="00862BD1">
            <w:pPr>
              <w:spacing w:after="0"/>
              <w:ind w:right="-170"/>
              <w:rPr>
                <w:sz w:val="14"/>
                <w:szCs w:val="14"/>
              </w:rPr>
            </w:pPr>
            <w:r w:rsidRPr="00A63145">
              <w:rPr>
                <w:sz w:val="14"/>
                <w:szCs w:val="14"/>
              </w:rPr>
              <w:t>1,76%</w:t>
            </w:r>
          </w:p>
          <w:p w:rsidR="005833EA" w:rsidRPr="00A63145" w:rsidRDefault="005833EA" w:rsidP="00862BD1">
            <w:pPr>
              <w:spacing w:after="0"/>
              <w:ind w:right="-170"/>
              <w:rPr>
                <w:sz w:val="24"/>
                <w:szCs w:val="14"/>
              </w:rPr>
            </w:pPr>
          </w:p>
        </w:tc>
        <w:tc>
          <w:tcPr>
            <w:tcW w:w="851" w:type="dxa"/>
            <w:tcBorders>
              <w:top w:val="nil"/>
              <w:left w:val="nil"/>
              <w:bottom w:val="single" w:sz="4" w:space="0" w:color="auto"/>
              <w:right w:val="nil"/>
            </w:tcBorders>
            <w:shd w:val="clear" w:color="000000" w:fill="FFFFFF"/>
            <w:noWrap/>
            <w:vAlign w:val="bottom"/>
            <w:hideMark/>
          </w:tcPr>
          <w:p w:rsidR="005833EA" w:rsidRPr="00A63145" w:rsidRDefault="005833EA" w:rsidP="00862BD1">
            <w:pPr>
              <w:spacing w:after="0"/>
              <w:ind w:right="-170"/>
              <w:jc w:val="center"/>
              <w:rPr>
                <w:sz w:val="14"/>
                <w:szCs w:val="14"/>
              </w:rPr>
            </w:pPr>
            <w:r w:rsidRPr="00A63145">
              <w:rPr>
                <w:sz w:val="14"/>
                <w:szCs w:val="14"/>
              </w:rPr>
              <w:t>ND</w:t>
            </w:r>
          </w:p>
          <w:p w:rsidR="005833EA" w:rsidRPr="00A63145" w:rsidRDefault="005833EA" w:rsidP="00862BD1">
            <w:pPr>
              <w:spacing w:after="0"/>
              <w:ind w:right="-170"/>
              <w:jc w:val="center"/>
              <w:rPr>
                <w:sz w:val="28"/>
                <w:szCs w:val="14"/>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833EA" w:rsidRPr="00A63145" w:rsidRDefault="005833EA" w:rsidP="00F53740">
            <w:pPr>
              <w:spacing w:after="0"/>
              <w:ind w:right="-170"/>
              <w:jc w:val="center"/>
              <w:rPr>
                <w:sz w:val="14"/>
                <w:szCs w:val="14"/>
              </w:rPr>
            </w:pPr>
            <w:r w:rsidRPr="00A63145">
              <w:rPr>
                <w:sz w:val="14"/>
                <w:szCs w:val="14"/>
              </w:rPr>
              <w:t xml:space="preserve">1,78 </w:t>
            </w:r>
            <w:r w:rsidR="00F53740">
              <w:rPr>
                <w:sz w:val="14"/>
                <w:szCs w:val="14"/>
              </w:rPr>
              <w:t>rapport e régional</w:t>
            </w:r>
            <w:r w:rsidRPr="00A63145">
              <w:rPr>
                <w:sz w:val="14"/>
                <w:szCs w:val="14"/>
              </w:rPr>
              <w:t xml:space="preserve"> CTRS 1)</w:t>
            </w:r>
          </w:p>
        </w:tc>
        <w:tc>
          <w:tcPr>
            <w:tcW w:w="992" w:type="dxa"/>
            <w:tcBorders>
              <w:top w:val="nil"/>
              <w:left w:val="single" w:sz="4" w:space="0" w:color="auto"/>
              <w:bottom w:val="single" w:sz="4" w:space="0" w:color="auto"/>
              <w:right w:val="single" w:sz="4" w:space="0" w:color="auto"/>
            </w:tcBorders>
            <w:shd w:val="clear" w:color="auto" w:fill="auto"/>
            <w:vAlign w:val="center"/>
          </w:tcPr>
          <w:p w:rsidR="005833EA" w:rsidRPr="00A63145" w:rsidRDefault="00952E9F" w:rsidP="00862BD1">
            <w:pPr>
              <w:spacing w:after="0"/>
              <w:ind w:right="-170"/>
              <w:jc w:val="center"/>
              <w:rPr>
                <w:sz w:val="14"/>
                <w:szCs w:val="14"/>
              </w:rPr>
            </w:pPr>
            <w:r w:rsidRPr="00A63145">
              <w:rPr>
                <w:sz w:val="14"/>
                <w:szCs w:val="14"/>
              </w:rPr>
              <w:t>1,67</w:t>
            </w:r>
            <w:r w:rsidR="00A63145">
              <w:rPr>
                <w:sz w:val="14"/>
                <w:szCs w:val="14"/>
              </w:rPr>
              <w:t xml:space="preserve"> (CTRS 2)</w:t>
            </w:r>
          </w:p>
        </w:tc>
        <w:tc>
          <w:tcPr>
            <w:tcW w:w="851" w:type="dxa"/>
            <w:tcBorders>
              <w:top w:val="nil"/>
              <w:left w:val="single" w:sz="4" w:space="0" w:color="auto"/>
              <w:bottom w:val="single" w:sz="4" w:space="0" w:color="auto"/>
              <w:right w:val="single" w:sz="4" w:space="0" w:color="auto"/>
            </w:tcBorders>
          </w:tcPr>
          <w:p w:rsidR="00F53740" w:rsidRDefault="00F53740" w:rsidP="00862BD1">
            <w:pPr>
              <w:spacing w:after="0"/>
              <w:ind w:right="-170"/>
              <w:jc w:val="center"/>
              <w:rPr>
                <w:sz w:val="14"/>
                <w:szCs w:val="14"/>
              </w:rPr>
            </w:pPr>
          </w:p>
          <w:p w:rsidR="00F53740" w:rsidRDefault="00F53740" w:rsidP="00862BD1">
            <w:pPr>
              <w:spacing w:after="0"/>
              <w:ind w:right="-170"/>
              <w:jc w:val="center"/>
              <w:rPr>
                <w:sz w:val="14"/>
                <w:szCs w:val="14"/>
              </w:rPr>
            </w:pPr>
          </w:p>
          <w:p w:rsidR="005833EA" w:rsidRPr="0023446F" w:rsidRDefault="00A63145" w:rsidP="00862BD1">
            <w:pPr>
              <w:spacing w:after="0"/>
              <w:ind w:right="-170"/>
              <w:jc w:val="center"/>
              <w:rPr>
                <w:sz w:val="14"/>
                <w:szCs w:val="14"/>
              </w:rPr>
            </w:pPr>
            <w:r>
              <w:rPr>
                <w:sz w:val="14"/>
                <w:szCs w:val="14"/>
              </w:rPr>
              <w:t>1,72</w:t>
            </w:r>
          </w:p>
        </w:tc>
      </w:tr>
      <w:tr w:rsidR="005833EA" w:rsidRPr="00596A02" w:rsidTr="00E77081">
        <w:trPr>
          <w:trHeight w:val="416"/>
        </w:trPr>
        <w:tc>
          <w:tcPr>
            <w:tcW w:w="14175" w:type="dxa"/>
            <w:gridSpan w:val="13"/>
            <w:vMerge w:val="restart"/>
            <w:tcBorders>
              <w:top w:val="nil"/>
              <w:left w:val="nil"/>
              <w:bottom w:val="nil"/>
              <w:right w:val="nil"/>
            </w:tcBorders>
            <w:shd w:val="clear" w:color="000000" w:fill="FFFFFF"/>
            <w:noWrap/>
            <w:vAlign w:val="center"/>
            <w:hideMark/>
          </w:tcPr>
          <w:p w:rsidR="007D2D58" w:rsidRDefault="007D2D58" w:rsidP="00B0376E">
            <w:pPr>
              <w:rPr>
                <w:b/>
                <w:bCs/>
                <w:color w:val="000000"/>
                <w:szCs w:val="14"/>
              </w:rPr>
            </w:pPr>
          </w:p>
          <w:p w:rsidR="007D2D58" w:rsidRDefault="007D2D58" w:rsidP="00B0376E">
            <w:pPr>
              <w:rPr>
                <w:b/>
                <w:bCs/>
                <w:color w:val="000000"/>
                <w:szCs w:val="14"/>
              </w:rPr>
            </w:pPr>
          </w:p>
          <w:p w:rsidR="005833EA" w:rsidRPr="00596A02" w:rsidRDefault="005833EA" w:rsidP="00B0376E">
            <w:pPr>
              <w:rPr>
                <w:b/>
                <w:bCs/>
                <w:color w:val="000000"/>
                <w:sz w:val="14"/>
                <w:szCs w:val="14"/>
              </w:rPr>
            </w:pPr>
            <w:r w:rsidRPr="00862BD1">
              <w:rPr>
                <w:b/>
                <w:bCs/>
                <w:color w:val="000000"/>
                <w:szCs w:val="14"/>
              </w:rPr>
              <w:t>Domaine d'intervention II: Renforcement des Districts sanitaires ciblés</w:t>
            </w:r>
          </w:p>
        </w:tc>
        <w:tc>
          <w:tcPr>
            <w:tcW w:w="851" w:type="dxa"/>
            <w:tcBorders>
              <w:top w:val="nil"/>
              <w:left w:val="nil"/>
              <w:bottom w:val="nil"/>
              <w:right w:val="nil"/>
            </w:tcBorders>
            <w:shd w:val="clear" w:color="000000" w:fill="FFFFFF"/>
          </w:tcPr>
          <w:p w:rsidR="005833EA" w:rsidRPr="005805AC" w:rsidRDefault="005833EA" w:rsidP="00B0376E">
            <w:pPr>
              <w:rPr>
                <w:b/>
                <w:bCs/>
                <w:color w:val="000000"/>
                <w:sz w:val="24"/>
                <w:szCs w:val="14"/>
              </w:rPr>
            </w:pPr>
          </w:p>
        </w:tc>
      </w:tr>
      <w:tr w:rsidR="005833EA" w:rsidRPr="00596A02" w:rsidTr="00E77081">
        <w:trPr>
          <w:trHeight w:val="166"/>
        </w:trPr>
        <w:tc>
          <w:tcPr>
            <w:tcW w:w="14175" w:type="dxa"/>
            <w:gridSpan w:val="13"/>
            <w:vMerge/>
            <w:tcBorders>
              <w:top w:val="nil"/>
              <w:left w:val="nil"/>
              <w:bottom w:val="nil"/>
              <w:right w:val="nil"/>
            </w:tcBorders>
            <w:vAlign w:val="center"/>
            <w:hideMark/>
          </w:tcPr>
          <w:p w:rsidR="005833EA" w:rsidRPr="00596A02" w:rsidRDefault="005833EA" w:rsidP="00B0376E">
            <w:pPr>
              <w:rPr>
                <w:b/>
                <w:bCs/>
                <w:color w:val="000000"/>
                <w:sz w:val="14"/>
                <w:szCs w:val="14"/>
              </w:rPr>
            </w:pPr>
          </w:p>
        </w:tc>
        <w:tc>
          <w:tcPr>
            <w:tcW w:w="851" w:type="dxa"/>
            <w:tcBorders>
              <w:top w:val="nil"/>
              <w:left w:val="nil"/>
              <w:bottom w:val="nil"/>
              <w:right w:val="nil"/>
            </w:tcBorders>
          </w:tcPr>
          <w:p w:rsidR="005833EA" w:rsidRPr="00596A02" w:rsidRDefault="005833EA" w:rsidP="00B0376E">
            <w:pPr>
              <w:rPr>
                <w:b/>
                <w:bCs/>
                <w:color w:val="000000"/>
                <w:sz w:val="14"/>
                <w:szCs w:val="14"/>
              </w:rPr>
            </w:pPr>
          </w:p>
        </w:tc>
      </w:tr>
      <w:tr w:rsidR="005833EA" w:rsidRPr="00596A02" w:rsidTr="00E77081">
        <w:trPr>
          <w:trHeight w:val="751"/>
        </w:trPr>
        <w:tc>
          <w:tcPr>
            <w:tcW w:w="160" w:type="dxa"/>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833EA" w:rsidRPr="00596A02" w:rsidRDefault="005833EA" w:rsidP="00B0376E">
            <w:pPr>
              <w:jc w:val="center"/>
              <w:rPr>
                <w:b/>
                <w:bCs/>
                <w:color w:val="000000"/>
                <w:sz w:val="14"/>
                <w:szCs w:val="14"/>
              </w:rPr>
            </w:pPr>
            <w:r w:rsidRPr="00596A02">
              <w:rPr>
                <w:b/>
                <w:bCs/>
                <w:color w:val="000000"/>
                <w:sz w:val="14"/>
                <w:szCs w:val="14"/>
              </w:rPr>
              <w:t>Résultat 2</w:t>
            </w:r>
          </w:p>
        </w:tc>
        <w:tc>
          <w:tcPr>
            <w:tcW w:w="8222" w:type="dxa"/>
            <w:gridSpan w:val="5"/>
            <w:tcBorders>
              <w:top w:val="single" w:sz="4" w:space="0" w:color="auto"/>
              <w:left w:val="nil"/>
              <w:bottom w:val="single" w:sz="4" w:space="0" w:color="auto"/>
              <w:right w:val="nil"/>
            </w:tcBorders>
            <w:shd w:val="clear" w:color="000000" w:fill="FFFFFF"/>
            <w:vAlign w:val="center"/>
            <w:hideMark/>
          </w:tcPr>
          <w:p w:rsidR="005833EA" w:rsidRPr="00596A02" w:rsidRDefault="005833EA" w:rsidP="00862BD1">
            <w:pPr>
              <w:spacing w:after="0"/>
              <w:rPr>
                <w:b/>
                <w:bCs/>
                <w:color w:val="000000"/>
                <w:sz w:val="14"/>
                <w:szCs w:val="14"/>
              </w:rPr>
            </w:pPr>
            <w:r w:rsidRPr="00862BD1">
              <w:rPr>
                <w:b/>
                <w:bCs/>
                <w:color w:val="000000"/>
                <w:sz w:val="18"/>
                <w:szCs w:val="14"/>
              </w:rPr>
              <w:t>La disponibilité, la qualité et l’utilisation des services de santé dans la région de N’</w:t>
            </w:r>
            <w:proofErr w:type="spellStart"/>
            <w:r w:rsidRPr="00862BD1">
              <w:rPr>
                <w:b/>
                <w:bCs/>
                <w:color w:val="000000"/>
                <w:sz w:val="18"/>
                <w:szCs w:val="14"/>
              </w:rPr>
              <w:t>Zérékoré</w:t>
            </w:r>
            <w:proofErr w:type="spellEnd"/>
            <w:r w:rsidRPr="00862BD1">
              <w:rPr>
                <w:b/>
                <w:bCs/>
                <w:color w:val="000000"/>
                <w:sz w:val="18"/>
                <w:szCs w:val="14"/>
              </w:rPr>
              <w:t xml:space="preserve"> sont améliorée, en particulier pour la santé de la mère et de l’enfant.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b/>
                <w:bCs/>
                <w:color w:val="000000"/>
                <w:sz w:val="14"/>
                <w:szCs w:val="14"/>
              </w:rPr>
            </w:pPr>
            <w:r w:rsidRPr="005805AC">
              <w:rPr>
                <w:b/>
                <w:bCs/>
                <w:color w:val="000000"/>
                <w:sz w:val="14"/>
                <w:szCs w:val="14"/>
              </w:rPr>
              <w:t>Niveau atteint en décembre 2015 (CTRS S2 2015)</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b/>
                <w:bCs/>
                <w:color w:val="000000"/>
                <w:sz w:val="14"/>
                <w:szCs w:val="14"/>
              </w:rPr>
            </w:pPr>
            <w:r w:rsidRPr="00596A02">
              <w:rPr>
                <w:b/>
                <w:bCs/>
                <w:color w:val="000000"/>
                <w:sz w:val="14"/>
                <w:szCs w:val="14"/>
              </w:rPr>
              <w:t>Niveau atteint en 2016</w:t>
            </w:r>
          </w:p>
          <w:p w:rsidR="005833EA" w:rsidRPr="00596A02" w:rsidRDefault="005833EA" w:rsidP="00862BD1">
            <w:pPr>
              <w:spacing w:after="0"/>
              <w:jc w:val="center"/>
              <w:rPr>
                <w:b/>
                <w:bCs/>
                <w:color w:val="000000"/>
                <w:sz w:val="14"/>
                <w:szCs w:val="14"/>
              </w:rPr>
            </w:pPr>
            <w:r w:rsidRPr="00596A02">
              <w:rPr>
                <w:b/>
                <w:bCs/>
                <w:color w:val="000000"/>
                <w:sz w:val="14"/>
                <w:szCs w:val="14"/>
              </w:rPr>
              <w:t> </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833EA" w:rsidRPr="00A941B3" w:rsidRDefault="005833EA" w:rsidP="00862BD1">
            <w:pPr>
              <w:spacing w:after="0"/>
              <w:jc w:val="center"/>
              <w:rPr>
                <w:b/>
                <w:bCs/>
                <w:color w:val="000000"/>
                <w:sz w:val="14"/>
                <w:szCs w:val="14"/>
              </w:rPr>
            </w:pPr>
            <w:r w:rsidRPr="00A941B3">
              <w:rPr>
                <w:b/>
                <w:bCs/>
                <w:color w:val="000000"/>
                <w:sz w:val="14"/>
                <w:szCs w:val="14"/>
              </w:rPr>
              <w:t>Niveau atteint en 2017</w:t>
            </w:r>
          </w:p>
          <w:p w:rsidR="00A941B3" w:rsidRPr="00596A02" w:rsidRDefault="00A941B3" w:rsidP="00862BD1">
            <w:pPr>
              <w:spacing w:after="0"/>
              <w:jc w:val="center"/>
              <w:rPr>
                <w:b/>
                <w:bCs/>
                <w:color w:val="000000"/>
                <w:sz w:val="14"/>
                <w:szCs w:val="14"/>
              </w:rPr>
            </w:pPr>
          </w:p>
          <w:p w:rsidR="005833EA" w:rsidRPr="00596A02" w:rsidRDefault="005833EA" w:rsidP="00862BD1">
            <w:pPr>
              <w:spacing w:after="0"/>
              <w:rPr>
                <w:color w:val="000000"/>
                <w:sz w:val="14"/>
                <w:szCs w:val="14"/>
              </w:rPr>
            </w:pPr>
          </w:p>
        </w:tc>
        <w:tc>
          <w:tcPr>
            <w:tcW w:w="851" w:type="dxa"/>
            <w:tcBorders>
              <w:top w:val="single" w:sz="4" w:space="0" w:color="auto"/>
              <w:left w:val="nil"/>
              <w:bottom w:val="single" w:sz="4" w:space="0" w:color="auto"/>
              <w:right w:val="single" w:sz="4" w:space="0" w:color="auto"/>
            </w:tcBorders>
            <w:shd w:val="clear" w:color="000000" w:fill="FFFFFF"/>
          </w:tcPr>
          <w:p w:rsidR="005833EA" w:rsidRDefault="005833EA" w:rsidP="00862BD1">
            <w:pPr>
              <w:spacing w:after="0"/>
              <w:jc w:val="center"/>
              <w:rPr>
                <w:b/>
                <w:bCs/>
                <w:color w:val="000000"/>
                <w:sz w:val="14"/>
                <w:szCs w:val="14"/>
              </w:rPr>
            </w:pPr>
          </w:p>
        </w:tc>
      </w:tr>
      <w:tr w:rsidR="005833EA" w:rsidRPr="00596A02" w:rsidTr="00E77081">
        <w:trPr>
          <w:trHeight w:val="339"/>
        </w:trPr>
        <w:tc>
          <w:tcPr>
            <w:tcW w:w="160" w:type="dxa"/>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p>
        </w:tc>
        <w:tc>
          <w:tcPr>
            <w:tcW w:w="974" w:type="dxa"/>
            <w:gridSpan w:val="2"/>
            <w:tcBorders>
              <w:top w:val="nil"/>
              <w:left w:val="single" w:sz="4" w:space="0" w:color="auto"/>
              <w:bottom w:val="single" w:sz="4" w:space="0" w:color="auto"/>
              <w:right w:val="single" w:sz="4" w:space="0" w:color="auto"/>
            </w:tcBorders>
            <w:shd w:val="clear" w:color="000000" w:fill="FFFFFF"/>
            <w:vAlign w:val="center"/>
            <w:hideMark/>
          </w:tcPr>
          <w:p w:rsidR="005833EA" w:rsidRPr="00596A02" w:rsidRDefault="005833EA" w:rsidP="00B0376E">
            <w:pPr>
              <w:jc w:val="center"/>
              <w:rPr>
                <w:b/>
                <w:bCs/>
                <w:color w:val="000000"/>
                <w:sz w:val="14"/>
                <w:szCs w:val="14"/>
              </w:rPr>
            </w:pPr>
            <w:r w:rsidRPr="00596A02">
              <w:rPr>
                <w:b/>
                <w:bCs/>
                <w:color w:val="000000"/>
                <w:sz w:val="14"/>
                <w:szCs w:val="14"/>
              </w:rPr>
              <w:t>SR2.1</w:t>
            </w:r>
          </w:p>
        </w:tc>
        <w:tc>
          <w:tcPr>
            <w:tcW w:w="8222" w:type="dxa"/>
            <w:gridSpan w:val="5"/>
            <w:tcBorders>
              <w:top w:val="single" w:sz="4" w:space="0" w:color="auto"/>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rPr>
                <w:b/>
                <w:bCs/>
                <w:color w:val="000000"/>
                <w:sz w:val="14"/>
                <w:szCs w:val="14"/>
              </w:rPr>
            </w:pPr>
            <w:r w:rsidRPr="005805AC">
              <w:rPr>
                <w:b/>
                <w:bCs/>
                <w:color w:val="000000"/>
                <w:sz w:val="16"/>
                <w:szCs w:val="14"/>
              </w:rPr>
              <w:t>Les capacités de gestion et de supervision des équipes cadres de la DRS et des 6 DPS et des directions hospitalières de la région sanitaire de N’</w:t>
            </w:r>
            <w:proofErr w:type="spellStart"/>
            <w:r w:rsidRPr="005805AC">
              <w:rPr>
                <w:b/>
                <w:bCs/>
                <w:color w:val="000000"/>
                <w:sz w:val="16"/>
                <w:szCs w:val="14"/>
              </w:rPr>
              <w:t>Zérékoré</w:t>
            </w:r>
            <w:proofErr w:type="spellEnd"/>
            <w:r w:rsidRPr="005805AC">
              <w:rPr>
                <w:b/>
                <w:bCs/>
                <w:color w:val="000000"/>
                <w:sz w:val="16"/>
                <w:szCs w:val="14"/>
              </w:rPr>
              <w:t xml:space="preserve"> sont améliorées</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b/>
                <w:bCs/>
                <w:color w:val="000000"/>
                <w:sz w:val="14"/>
                <w:szCs w:val="14"/>
              </w:rPr>
            </w:pPr>
            <w:r w:rsidRPr="00596A02">
              <w:rPr>
                <w:b/>
                <w:bCs/>
                <w:color w:val="000000"/>
                <w:sz w:val="14"/>
                <w:szCs w:val="14"/>
              </w:rPr>
              <w:t> </w:t>
            </w:r>
          </w:p>
        </w:tc>
        <w:tc>
          <w:tcPr>
            <w:tcW w:w="850"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b/>
                <w:bCs/>
                <w:color w:val="000000"/>
                <w:sz w:val="14"/>
                <w:szCs w:val="14"/>
              </w:rPr>
            </w:pPr>
            <w:r w:rsidRPr="00596A02">
              <w:rPr>
                <w:b/>
                <w:bCs/>
                <w:color w:val="000000"/>
                <w:sz w:val="14"/>
                <w:szCs w:val="14"/>
              </w:rPr>
              <w:t>S1</w:t>
            </w:r>
          </w:p>
        </w:tc>
        <w:tc>
          <w:tcPr>
            <w:tcW w:w="851" w:type="dxa"/>
            <w:tcBorders>
              <w:top w:val="nil"/>
              <w:left w:val="nil"/>
              <w:bottom w:val="single" w:sz="4" w:space="0" w:color="auto"/>
              <w:right w:val="nil"/>
            </w:tcBorders>
            <w:shd w:val="clear" w:color="000000" w:fill="FFFFFF"/>
            <w:vAlign w:val="center"/>
            <w:hideMark/>
          </w:tcPr>
          <w:p w:rsidR="005833EA" w:rsidRPr="00596A02" w:rsidRDefault="005833EA" w:rsidP="00862BD1">
            <w:pPr>
              <w:spacing w:after="0"/>
              <w:jc w:val="center"/>
              <w:rPr>
                <w:b/>
                <w:bCs/>
                <w:color w:val="000000"/>
                <w:sz w:val="14"/>
                <w:szCs w:val="14"/>
              </w:rPr>
            </w:pPr>
            <w:r w:rsidRPr="00596A02">
              <w:rPr>
                <w:b/>
                <w:bCs/>
                <w:color w:val="000000"/>
                <w:sz w:val="14"/>
                <w:szCs w:val="14"/>
              </w:rPr>
              <w:t>S2 (****)</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5833EA" w:rsidRPr="00596A02" w:rsidRDefault="005833EA" w:rsidP="00862BD1">
            <w:pPr>
              <w:spacing w:after="0"/>
              <w:jc w:val="center"/>
              <w:rPr>
                <w:b/>
                <w:bCs/>
                <w:color w:val="000000"/>
                <w:sz w:val="14"/>
                <w:szCs w:val="14"/>
              </w:rPr>
            </w:pPr>
            <w:r w:rsidRPr="00596A02">
              <w:rPr>
                <w:b/>
                <w:bCs/>
                <w:color w:val="000000"/>
                <w:sz w:val="14"/>
                <w:szCs w:val="14"/>
              </w:rPr>
              <w:t>S1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5833EA" w:rsidRPr="00596A02" w:rsidRDefault="005833EA" w:rsidP="00862BD1">
            <w:pPr>
              <w:spacing w:after="0"/>
              <w:jc w:val="center"/>
              <w:rPr>
                <w:b/>
                <w:bCs/>
                <w:color w:val="000000"/>
                <w:sz w:val="14"/>
                <w:szCs w:val="14"/>
              </w:rPr>
            </w:pPr>
            <w:r>
              <w:rPr>
                <w:b/>
                <w:bCs/>
                <w:color w:val="000000"/>
                <w:sz w:val="14"/>
                <w:szCs w:val="14"/>
              </w:rPr>
              <w:t>S2</w:t>
            </w:r>
          </w:p>
        </w:tc>
        <w:tc>
          <w:tcPr>
            <w:tcW w:w="851" w:type="dxa"/>
            <w:tcBorders>
              <w:top w:val="nil"/>
              <w:left w:val="nil"/>
              <w:bottom w:val="single" w:sz="4" w:space="0" w:color="auto"/>
              <w:right w:val="single" w:sz="4" w:space="0" w:color="auto"/>
            </w:tcBorders>
            <w:shd w:val="clear" w:color="auto" w:fill="auto"/>
            <w:noWrap/>
            <w:vAlign w:val="center"/>
            <w:hideMark/>
          </w:tcPr>
          <w:p w:rsidR="005833EA" w:rsidRPr="00596A02" w:rsidRDefault="005833EA" w:rsidP="00862BD1">
            <w:pPr>
              <w:spacing w:after="0"/>
              <w:jc w:val="center"/>
              <w:rPr>
                <w:b/>
                <w:bCs/>
                <w:color w:val="000000"/>
                <w:sz w:val="14"/>
                <w:szCs w:val="14"/>
              </w:rPr>
            </w:pPr>
          </w:p>
        </w:tc>
      </w:tr>
      <w:tr w:rsidR="005833EA" w:rsidRPr="00596A02" w:rsidTr="00E77081">
        <w:trPr>
          <w:trHeight w:val="288"/>
        </w:trPr>
        <w:tc>
          <w:tcPr>
            <w:tcW w:w="160" w:type="dxa"/>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p>
        </w:tc>
        <w:tc>
          <w:tcPr>
            <w:tcW w:w="9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833EA" w:rsidRPr="00596A02" w:rsidRDefault="005833EA" w:rsidP="00B0376E">
            <w:pPr>
              <w:rPr>
                <w:b/>
                <w:bCs/>
                <w:color w:val="000000"/>
                <w:sz w:val="14"/>
                <w:szCs w:val="14"/>
              </w:rPr>
            </w:pPr>
            <w:r w:rsidRPr="00596A02">
              <w:rPr>
                <w:b/>
                <w:bCs/>
                <w:color w:val="000000"/>
                <w:sz w:val="14"/>
                <w:szCs w:val="14"/>
              </w:rPr>
              <w:t>A1.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5833EA" w:rsidRPr="00596A02" w:rsidRDefault="005833EA" w:rsidP="00862BD1">
            <w:pPr>
              <w:spacing w:after="0"/>
              <w:rPr>
                <w:color w:val="000000"/>
                <w:sz w:val="14"/>
                <w:szCs w:val="14"/>
              </w:rPr>
            </w:pPr>
            <w:r w:rsidRPr="00596A02">
              <w:rPr>
                <w:color w:val="000000"/>
                <w:sz w:val="14"/>
                <w:szCs w:val="14"/>
              </w:rPr>
              <w:t>Appuyer les Equipes Cadres Régionales et Préfectorales au travers d’un mécanisme incitatif  basé sur la performance (PBF) et au travers d’un appui logistique, équipement, informatiques, bureautiques, communication</w:t>
            </w:r>
          </w:p>
        </w:tc>
        <w:tc>
          <w:tcPr>
            <w:tcW w:w="2977"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rPr>
                <w:sz w:val="14"/>
                <w:szCs w:val="14"/>
              </w:rPr>
            </w:pPr>
            <w:r w:rsidRPr="00596A02">
              <w:rPr>
                <w:sz w:val="14"/>
                <w:szCs w:val="14"/>
              </w:rPr>
              <w:t xml:space="preserve"> Etude de faisabilité du PBF réalisée </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sz w:val="14"/>
                <w:szCs w:val="14"/>
              </w:rPr>
            </w:pPr>
            <w:r w:rsidRPr="00596A02">
              <w:rPr>
                <w:sz w:val="14"/>
                <w:szCs w:val="14"/>
              </w:rPr>
              <w:t>NON</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OUI</w:t>
            </w:r>
          </w:p>
        </w:tc>
        <w:tc>
          <w:tcPr>
            <w:tcW w:w="1134" w:type="dxa"/>
            <w:tcBorders>
              <w:top w:val="nil"/>
              <w:left w:val="nil"/>
              <w:bottom w:val="single" w:sz="4" w:space="0" w:color="auto"/>
              <w:right w:val="nil"/>
            </w:tcBorders>
            <w:shd w:val="clear" w:color="000000" w:fill="FFFFFF"/>
            <w:vAlign w:val="center"/>
            <w:hideMark/>
          </w:tcPr>
          <w:p w:rsidR="005833EA" w:rsidRPr="00596A02" w:rsidRDefault="005833EA" w:rsidP="00862BD1">
            <w:pPr>
              <w:spacing w:after="0"/>
              <w:rPr>
                <w:color w:val="000000"/>
                <w:sz w:val="14"/>
                <w:szCs w:val="14"/>
              </w:rPr>
            </w:pPr>
            <w:r w:rsidRPr="00596A02">
              <w:rPr>
                <w:color w:val="000000"/>
                <w:sz w:val="14"/>
                <w:szCs w:val="14"/>
              </w:rPr>
              <w:t>Rapport DRS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833EA" w:rsidRPr="00596A02" w:rsidRDefault="005833EA" w:rsidP="00862BD1">
            <w:pPr>
              <w:spacing w:after="0"/>
              <w:jc w:val="center"/>
              <w:rPr>
                <w:color w:val="000000"/>
                <w:sz w:val="14"/>
                <w:szCs w:val="14"/>
              </w:rPr>
            </w:pPr>
            <w:r w:rsidRPr="00596A02">
              <w:rPr>
                <w:color w:val="000000"/>
                <w:sz w:val="14"/>
                <w:szCs w:val="14"/>
              </w:rPr>
              <w:t>NA</w:t>
            </w:r>
          </w:p>
        </w:tc>
        <w:tc>
          <w:tcPr>
            <w:tcW w:w="850" w:type="dxa"/>
            <w:tcBorders>
              <w:top w:val="nil"/>
              <w:left w:val="nil"/>
              <w:bottom w:val="single" w:sz="4" w:space="0" w:color="auto"/>
              <w:right w:val="single" w:sz="4" w:space="0" w:color="auto"/>
            </w:tcBorders>
            <w:shd w:val="clear" w:color="000000" w:fill="FFFFFF"/>
            <w:noWrap/>
            <w:vAlign w:val="center"/>
            <w:hideMark/>
          </w:tcPr>
          <w:p w:rsidR="005833EA" w:rsidRPr="00596A02" w:rsidRDefault="005833EA" w:rsidP="00862BD1">
            <w:pPr>
              <w:spacing w:after="0"/>
              <w:jc w:val="center"/>
              <w:rPr>
                <w:color w:val="000000"/>
                <w:sz w:val="14"/>
                <w:szCs w:val="14"/>
              </w:rPr>
            </w:pPr>
            <w:r w:rsidRPr="00596A02">
              <w:rPr>
                <w:color w:val="000000"/>
                <w:sz w:val="14"/>
                <w:szCs w:val="14"/>
              </w:rPr>
              <w:t>NA</w:t>
            </w:r>
          </w:p>
        </w:tc>
        <w:tc>
          <w:tcPr>
            <w:tcW w:w="851" w:type="dxa"/>
            <w:tcBorders>
              <w:top w:val="nil"/>
              <w:left w:val="nil"/>
              <w:bottom w:val="single" w:sz="4" w:space="0" w:color="auto"/>
              <w:right w:val="nil"/>
            </w:tcBorders>
            <w:shd w:val="clear" w:color="000000" w:fill="FFFFFF"/>
            <w:noWrap/>
            <w:vAlign w:val="center"/>
            <w:hideMark/>
          </w:tcPr>
          <w:p w:rsidR="005833EA" w:rsidRPr="00596A02" w:rsidRDefault="005833EA" w:rsidP="00862BD1">
            <w:pPr>
              <w:spacing w:after="0"/>
              <w:jc w:val="center"/>
              <w:rPr>
                <w:color w:val="000000"/>
                <w:sz w:val="14"/>
                <w:szCs w:val="14"/>
              </w:rPr>
            </w:pPr>
            <w:r w:rsidRPr="00596A02">
              <w:rPr>
                <w:color w:val="000000"/>
                <w:sz w:val="14"/>
                <w:szCs w:val="14"/>
              </w:rPr>
              <w:t>NA</w:t>
            </w:r>
          </w:p>
        </w:tc>
        <w:tc>
          <w:tcPr>
            <w:tcW w:w="198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833EA" w:rsidRPr="005805AC" w:rsidRDefault="005833EA" w:rsidP="00862BD1">
            <w:pPr>
              <w:spacing w:after="0"/>
              <w:jc w:val="center"/>
              <w:rPr>
                <w:sz w:val="14"/>
                <w:szCs w:val="14"/>
              </w:rPr>
            </w:pPr>
            <w:r w:rsidRPr="005805AC">
              <w:rPr>
                <w:sz w:val="14"/>
                <w:szCs w:val="14"/>
              </w:rPr>
              <w:t>NA</w:t>
            </w:r>
          </w:p>
        </w:tc>
        <w:tc>
          <w:tcPr>
            <w:tcW w:w="851" w:type="dxa"/>
            <w:tcBorders>
              <w:top w:val="single" w:sz="4" w:space="0" w:color="auto"/>
              <w:left w:val="single" w:sz="4" w:space="0" w:color="auto"/>
              <w:bottom w:val="single" w:sz="4" w:space="0" w:color="auto"/>
              <w:right w:val="single" w:sz="4" w:space="0" w:color="000000"/>
            </w:tcBorders>
            <w:shd w:val="clear" w:color="000000" w:fill="FFFFFF"/>
            <w:vAlign w:val="center"/>
          </w:tcPr>
          <w:p w:rsidR="005833EA" w:rsidRPr="005805AC" w:rsidRDefault="005833EA" w:rsidP="00862BD1">
            <w:pPr>
              <w:spacing w:after="0"/>
              <w:jc w:val="center"/>
              <w:rPr>
                <w:sz w:val="14"/>
                <w:szCs w:val="14"/>
              </w:rPr>
            </w:pPr>
          </w:p>
        </w:tc>
      </w:tr>
      <w:tr w:rsidR="005833EA" w:rsidRPr="00596A02" w:rsidTr="00E77081">
        <w:trPr>
          <w:trHeight w:val="251"/>
        </w:trPr>
        <w:tc>
          <w:tcPr>
            <w:tcW w:w="160" w:type="dxa"/>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p>
        </w:tc>
        <w:tc>
          <w:tcPr>
            <w:tcW w:w="974" w:type="dxa"/>
            <w:gridSpan w:val="2"/>
            <w:vMerge/>
            <w:tcBorders>
              <w:top w:val="nil"/>
              <w:left w:val="single" w:sz="4" w:space="0" w:color="auto"/>
              <w:bottom w:val="single" w:sz="4" w:space="0" w:color="auto"/>
              <w:right w:val="single" w:sz="4" w:space="0" w:color="auto"/>
            </w:tcBorders>
            <w:vAlign w:val="center"/>
            <w:hideMark/>
          </w:tcPr>
          <w:p w:rsidR="005833EA" w:rsidRPr="00596A02" w:rsidRDefault="005833EA" w:rsidP="00B0376E">
            <w:pPr>
              <w:rPr>
                <w:b/>
                <w:bCs/>
                <w:color w:val="000000"/>
                <w:sz w:val="14"/>
                <w:szCs w:val="14"/>
              </w:rPr>
            </w:pPr>
          </w:p>
        </w:tc>
        <w:tc>
          <w:tcPr>
            <w:tcW w:w="1985" w:type="dxa"/>
            <w:vMerge/>
            <w:tcBorders>
              <w:top w:val="nil"/>
              <w:left w:val="single" w:sz="4" w:space="0" w:color="auto"/>
              <w:bottom w:val="single" w:sz="4" w:space="0" w:color="auto"/>
              <w:right w:val="single" w:sz="4" w:space="0" w:color="auto"/>
            </w:tcBorders>
            <w:vAlign w:val="center"/>
            <w:hideMark/>
          </w:tcPr>
          <w:p w:rsidR="005833EA" w:rsidRPr="00596A02" w:rsidRDefault="005833EA" w:rsidP="00862BD1">
            <w:pPr>
              <w:spacing w:after="0"/>
              <w:rPr>
                <w:color w:val="000000"/>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rPr>
                <w:sz w:val="14"/>
                <w:szCs w:val="14"/>
              </w:rPr>
            </w:pPr>
            <w:r w:rsidRPr="00596A02">
              <w:rPr>
                <w:sz w:val="14"/>
                <w:szCs w:val="14"/>
              </w:rPr>
              <w:t xml:space="preserve"> Existence d’un fonds fiduciaire pour le PBF</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sz w:val="14"/>
                <w:szCs w:val="14"/>
              </w:rPr>
            </w:pPr>
            <w:r w:rsidRPr="00596A02">
              <w:rPr>
                <w:sz w:val="14"/>
                <w:szCs w:val="14"/>
              </w:rPr>
              <w:t>NON</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OUI</w:t>
            </w:r>
          </w:p>
        </w:tc>
        <w:tc>
          <w:tcPr>
            <w:tcW w:w="1134" w:type="dxa"/>
            <w:tcBorders>
              <w:top w:val="nil"/>
              <w:left w:val="nil"/>
              <w:bottom w:val="single" w:sz="4" w:space="0" w:color="auto"/>
              <w:right w:val="nil"/>
            </w:tcBorders>
            <w:shd w:val="clear" w:color="000000" w:fill="FFFFFF"/>
            <w:vAlign w:val="center"/>
            <w:hideMark/>
          </w:tcPr>
          <w:p w:rsidR="005833EA" w:rsidRPr="00596A02" w:rsidRDefault="005833EA" w:rsidP="00862BD1">
            <w:pPr>
              <w:spacing w:after="0"/>
              <w:rPr>
                <w:color w:val="000000"/>
                <w:sz w:val="14"/>
                <w:szCs w:val="14"/>
              </w:rPr>
            </w:pPr>
            <w:r w:rsidRPr="00596A02">
              <w:rPr>
                <w:color w:val="000000"/>
                <w:sz w:val="14"/>
                <w:szCs w:val="14"/>
              </w:rPr>
              <w:t>Rapports DPS</w:t>
            </w:r>
          </w:p>
        </w:tc>
        <w:tc>
          <w:tcPr>
            <w:tcW w:w="1134" w:type="dxa"/>
            <w:tcBorders>
              <w:top w:val="nil"/>
              <w:left w:val="single" w:sz="4" w:space="0" w:color="auto"/>
              <w:bottom w:val="single" w:sz="4" w:space="0" w:color="auto"/>
              <w:right w:val="nil"/>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NA</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5833EA" w:rsidRPr="00596A02" w:rsidRDefault="005833EA" w:rsidP="00862BD1">
            <w:pPr>
              <w:spacing w:after="0"/>
              <w:jc w:val="center"/>
              <w:rPr>
                <w:color w:val="000000"/>
                <w:sz w:val="14"/>
                <w:szCs w:val="14"/>
              </w:rPr>
            </w:pPr>
            <w:r w:rsidRPr="00596A02">
              <w:rPr>
                <w:color w:val="000000"/>
                <w:sz w:val="14"/>
                <w:szCs w:val="14"/>
              </w:rPr>
              <w:t>NA</w:t>
            </w:r>
          </w:p>
        </w:tc>
        <w:tc>
          <w:tcPr>
            <w:tcW w:w="851" w:type="dxa"/>
            <w:tcBorders>
              <w:top w:val="nil"/>
              <w:left w:val="nil"/>
              <w:bottom w:val="single" w:sz="4" w:space="0" w:color="auto"/>
              <w:right w:val="nil"/>
            </w:tcBorders>
            <w:shd w:val="clear" w:color="000000" w:fill="FFFFFF"/>
            <w:noWrap/>
            <w:vAlign w:val="bottom"/>
            <w:hideMark/>
          </w:tcPr>
          <w:p w:rsidR="005833EA" w:rsidRPr="00596A02" w:rsidRDefault="005833EA" w:rsidP="00862BD1">
            <w:pPr>
              <w:spacing w:after="0"/>
              <w:jc w:val="center"/>
              <w:rPr>
                <w:color w:val="000000"/>
                <w:sz w:val="14"/>
                <w:szCs w:val="14"/>
              </w:rPr>
            </w:pPr>
            <w:r w:rsidRPr="00596A02">
              <w:rPr>
                <w:color w:val="000000"/>
                <w:sz w:val="14"/>
                <w:szCs w:val="14"/>
              </w:rPr>
              <w:t>NA</w:t>
            </w:r>
          </w:p>
        </w:tc>
        <w:tc>
          <w:tcPr>
            <w:tcW w:w="198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833EA" w:rsidRPr="005805AC" w:rsidRDefault="005833EA" w:rsidP="00862BD1">
            <w:pPr>
              <w:spacing w:after="0"/>
              <w:jc w:val="center"/>
              <w:rPr>
                <w:sz w:val="14"/>
                <w:szCs w:val="14"/>
              </w:rPr>
            </w:pPr>
            <w:r w:rsidRPr="005805AC">
              <w:rPr>
                <w:sz w:val="14"/>
                <w:szCs w:val="14"/>
              </w:rPr>
              <w:t>NA</w:t>
            </w:r>
          </w:p>
        </w:tc>
        <w:tc>
          <w:tcPr>
            <w:tcW w:w="851" w:type="dxa"/>
            <w:tcBorders>
              <w:top w:val="single" w:sz="4" w:space="0" w:color="auto"/>
              <w:left w:val="single" w:sz="4" w:space="0" w:color="auto"/>
              <w:bottom w:val="single" w:sz="4" w:space="0" w:color="auto"/>
              <w:right w:val="single" w:sz="4" w:space="0" w:color="000000"/>
            </w:tcBorders>
            <w:shd w:val="clear" w:color="000000" w:fill="FFFFFF"/>
            <w:vAlign w:val="center"/>
          </w:tcPr>
          <w:p w:rsidR="005833EA" w:rsidRPr="005805AC" w:rsidRDefault="005833EA" w:rsidP="00862BD1">
            <w:pPr>
              <w:spacing w:after="0"/>
              <w:jc w:val="center"/>
              <w:rPr>
                <w:sz w:val="14"/>
                <w:szCs w:val="14"/>
              </w:rPr>
            </w:pPr>
          </w:p>
        </w:tc>
      </w:tr>
      <w:tr w:rsidR="005833EA" w:rsidRPr="00596A02" w:rsidTr="00E77081">
        <w:trPr>
          <w:trHeight w:val="1810"/>
        </w:trPr>
        <w:tc>
          <w:tcPr>
            <w:tcW w:w="160" w:type="dxa"/>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p>
        </w:tc>
        <w:tc>
          <w:tcPr>
            <w:tcW w:w="974" w:type="dxa"/>
            <w:gridSpan w:val="2"/>
            <w:vMerge/>
            <w:tcBorders>
              <w:top w:val="nil"/>
              <w:left w:val="single" w:sz="4" w:space="0" w:color="auto"/>
              <w:bottom w:val="single" w:sz="4" w:space="0" w:color="auto"/>
              <w:right w:val="single" w:sz="4" w:space="0" w:color="auto"/>
            </w:tcBorders>
            <w:vAlign w:val="center"/>
            <w:hideMark/>
          </w:tcPr>
          <w:p w:rsidR="005833EA" w:rsidRPr="00596A02" w:rsidRDefault="005833EA" w:rsidP="00B0376E">
            <w:pPr>
              <w:rPr>
                <w:b/>
                <w:bCs/>
                <w:color w:val="000000"/>
                <w:sz w:val="14"/>
                <w:szCs w:val="14"/>
              </w:rPr>
            </w:pPr>
          </w:p>
        </w:tc>
        <w:tc>
          <w:tcPr>
            <w:tcW w:w="1985" w:type="dxa"/>
            <w:vMerge/>
            <w:tcBorders>
              <w:top w:val="nil"/>
              <w:left w:val="single" w:sz="4" w:space="0" w:color="auto"/>
              <w:bottom w:val="single" w:sz="4" w:space="0" w:color="auto"/>
              <w:right w:val="single" w:sz="4" w:space="0" w:color="auto"/>
            </w:tcBorders>
            <w:vAlign w:val="center"/>
            <w:hideMark/>
          </w:tcPr>
          <w:p w:rsidR="005833EA" w:rsidRPr="00596A02" w:rsidRDefault="005833EA" w:rsidP="00862BD1">
            <w:pPr>
              <w:spacing w:after="0"/>
              <w:rPr>
                <w:color w:val="000000"/>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rPr>
                <w:sz w:val="14"/>
                <w:szCs w:val="14"/>
              </w:rPr>
            </w:pPr>
            <w:r w:rsidRPr="00596A02">
              <w:rPr>
                <w:sz w:val="14"/>
                <w:szCs w:val="14"/>
              </w:rPr>
              <w:t xml:space="preserve"> Logistique et équipements fournis aux DPS et DRS de N'</w:t>
            </w:r>
            <w:proofErr w:type="spellStart"/>
            <w:r w:rsidRPr="00596A02">
              <w:rPr>
                <w:sz w:val="14"/>
                <w:szCs w:val="14"/>
              </w:rPr>
              <w:t>Zérékoré</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sz w:val="14"/>
                <w:szCs w:val="14"/>
              </w:rPr>
            </w:pPr>
            <w:r w:rsidRPr="00596A02">
              <w:rPr>
                <w:sz w:val="14"/>
                <w:szCs w:val="14"/>
              </w:rPr>
              <w:t>NON</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OUI</w:t>
            </w:r>
          </w:p>
        </w:tc>
        <w:tc>
          <w:tcPr>
            <w:tcW w:w="1134" w:type="dxa"/>
            <w:tcBorders>
              <w:top w:val="nil"/>
              <w:left w:val="nil"/>
              <w:bottom w:val="single" w:sz="4" w:space="0" w:color="auto"/>
              <w:right w:val="nil"/>
            </w:tcBorders>
            <w:shd w:val="clear" w:color="000000" w:fill="FFFFFF"/>
            <w:vAlign w:val="center"/>
            <w:hideMark/>
          </w:tcPr>
          <w:p w:rsidR="005833EA" w:rsidRPr="00596A02" w:rsidRDefault="005833EA" w:rsidP="00862BD1">
            <w:pPr>
              <w:spacing w:after="0"/>
              <w:rPr>
                <w:color w:val="000000"/>
                <w:sz w:val="14"/>
                <w:szCs w:val="14"/>
              </w:rPr>
            </w:pPr>
            <w:r w:rsidRPr="00596A02">
              <w:rPr>
                <w:color w:val="000000"/>
                <w:sz w:val="14"/>
                <w:szCs w:val="14"/>
              </w:rPr>
              <w:t>Rapports PASA</w:t>
            </w:r>
          </w:p>
        </w:tc>
        <w:tc>
          <w:tcPr>
            <w:tcW w:w="1134" w:type="dxa"/>
            <w:tcBorders>
              <w:top w:val="nil"/>
              <w:left w:val="single" w:sz="4" w:space="0" w:color="auto"/>
              <w:bottom w:val="single" w:sz="4" w:space="0" w:color="auto"/>
              <w:right w:val="nil"/>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 xml:space="preserve">NON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5833EA" w:rsidRPr="00596A02" w:rsidRDefault="005833EA" w:rsidP="00862BD1">
            <w:pPr>
              <w:spacing w:after="0"/>
              <w:jc w:val="right"/>
              <w:rPr>
                <w:color w:val="000000"/>
                <w:sz w:val="14"/>
                <w:szCs w:val="14"/>
              </w:rPr>
            </w:pPr>
            <w:r w:rsidRPr="00596A02">
              <w:rPr>
                <w:color w:val="000000"/>
                <w:sz w:val="14"/>
                <w:szCs w:val="14"/>
              </w:rPr>
              <w:t xml:space="preserve">NON </w:t>
            </w:r>
          </w:p>
        </w:tc>
        <w:tc>
          <w:tcPr>
            <w:tcW w:w="851" w:type="dxa"/>
            <w:tcBorders>
              <w:top w:val="nil"/>
              <w:left w:val="nil"/>
              <w:bottom w:val="single" w:sz="4" w:space="0" w:color="auto"/>
              <w:right w:val="nil"/>
            </w:tcBorders>
            <w:shd w:val="clear" w:color="000000" w:fill="FFFFFF"/>
            <w:noWrap/>
            <w:vAlign w:val="center"/>
            <w:hideMark/>
          </w:tcPr>
          <w:p w:rsidR="005833EA" w:rsidRPr="00596A02" w:rsidRDefault="005833EA" w:rsidP="00862BD1">
            <w:pPr>
              <w:spacing w:after="0"/>
              <w:jc w:val="center"/>
              <w:rPr>
                <w:color w:val="000000"/>
                <w:sz w:val="14"/>
                <w:szCs w:val="14"/>
              </w:rPr>
            </w:pPr>
            <w:r w:rsidRPr="00596A02">
              <w:rPr>
                <w:color w:val="000000"/>
                <w:sz w:val="14"/>
                <w:szCs w:val="14"/>
              </w:rPr>
              <w:t>OUI</w:t>
            </w:r>
          </w:p>
        </w:tc>
        <w:tc>
          <w:tcPr>
            <w:tcW w:w="198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97706" w:rsidRPr="00596A02" w:rsidRDefault="005833EA" w:rsidP="00F37C81">
            <w:pPr>
              <w:spacing w:after="0"/>
              <w:rPr>
                <w:sz w:val="14"/>
                <w:szCs w:val="14"/>
              </w:rPr>
            </w:pPr>
            <w:r w:rsidRPr="00596A02">
              <w:rPr>
                <w:sz w:val="14"/>
                <w:szCs w:val="14"/>
              </w:rPr>
              <w:t>Un véhicule pour la DRS</w:t>
            </w:r>
            <w:r>
              <w:rPr>
                <w:sz w:val="14"/>
                <w:szCs w:val="14"/>
              </w:rPr>
              <w:t>,  (7 ordinateurs portables,</w:t>
            </w:r>
            <w:r w:rsidRPr="00596A02">
              <w:rPr>
                <w:sz w:val="14"/>
                <w:szCs w:val="14"/>
              </w:rPr>
              <w:t xml:space="preserve"> o</w:t>
            </w:r>
            <w:r>
              <w:rPr>
                <w:sz w:val="14"/>
                <w:szCs w:val="14"/>
              </w:rPr>
              <w:t xml:space="preserve">rdinateurs fixes, </w:t>
            </w:r>
            <w:r w:rsidRPr="00596A02">
              <w:rPr>
                <w:sz w:val="14"/>
                <w:szCs w:val="14"/>
              </w:rPr>
              <w:t>Ondul</w:t>
            </w:r>
            <w:r>
              <w:rPr>
                <w:sz w:val="14"/>
                <w:szCs w:val="14"/>
              </w:rPr>
              <w:t>eurs,</w:t>
            </w:r>
            <w:r w:rsidR="00A941B3">
              <w:rPr>
                <w:sz w:val="14"/>
                <w:szCs w:val="14"/>
              </w:rPr>
              <w:t xml:space="preserve"> </w:t>
            </w:r>
            <w:r w:rsidRPr="00596A02">
              <w:rPr>
                <w:sz w:val="14"/>
                <w:szCs w:val="14"/>
              </w:rPr>
              <w:t xml:space="preserve"> imprimantes,            </w:t>
            </w:r>
            <w:r w:rsidR="00A941B3">
              <w:rPr>
                <w:sz w:val="14"/>
                <w:szCs w:val="14"/>
              </w:rPr>
              <w:t xml:space="preserve">       </w:t>
            </w:r>
            <w:r>
              <w:rPr>
                <w:sz w:val="14"/>
                <w:szCs w:val="14"/>
              </w:rPr>
              <w:t>photocopieuses multi</w:t>
            </w:r>
            <w:r w:rsidRPr="00596A02">
              <w:rPr>
                <w:sz w:val="14"/>
                <w:szCs w:val="14"/>
              </w:rPr>
              <w:t xml:space="preserve">fonctions, </w:t>
            </w:r>
            <w:r w:rsidR="00A941B3">
              <w:rPr>
                <w:sz w:val="14"/>
                <w:szCs w:val="14"/>
              </w:rPr>
              <w:t xml:space="preserve"> </w:t>
            </w:r>
            <w:r>
              <w:rPr>
                <w:sz w:val="14"/>
                <w:szCs w:val="14"/>
              </w:rPr>
              <w:t>antivirus,</w:t>
            </w:r>
            <w:r w:rsidR="00A941B3">
              <w:rPr>
                <w:sz w:val="14"/>
                <w:szCs w:val="14"/>
              </w:rPr>
              <w:t xml:space="preserve"> vidéo projecteurs,           régulateurs de tension,   scanners portables et   </w:t>
            </w:r>
            <w:r w:rsidRPr="00596A02">
              <w:rPr>
                <w:sz w:val="14"/>
                <w:szCs w:val="14"/>
              </w:rPr>
              <w:t xml:space="preserve">boitiers internet)  </w:t>
            </w:r>
            <w:r w:rsidR="009A4152">
              <w:rPr>
                <w:sz w:val="14"/>
                <w:szCs w:val="14"/>
              </w:rPr>
              <w:t>pour les</w:t>
            </w:r>
            <w:r w:rsidRPr="00596A02">
              <w:rPr>
                <w:sz w:val="14"/>
                <w:szCs w:val="14"/>
              </w:rPr>
              <w:t xml:space="preserve"> 6 DPS </w:t>
            </w: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5833EA" w:rsidRPr="00596A02" w:rsidRDefault="005833EA" w:rsidP="00862BD1">
            <w:pPr>
              <w:spacing w:after="0"/>
              <w:rPr>
                <w:sz w:val="14"/>
                <w:szCs w:val="14"/>
              </w:rPr>
            </w:pPr>
          </w:p>
        </w:tc>
      </w:tr>
      <w:tr w:rsidR="005833EA" w:rsidRPr="00596A02" w:rsidTr="00E77081">
        <w:trPr>
          <w:trHeight w:val="1541"/>
        </w:trPr>
        <w:tc>
          <w:tcPr>
            <w:tcW w:w="160" w:type="dxa"/>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p>
        </w:tc>
        <w:tc>
          <w:tcPr>
            <w:tcW w:w="974" w:type="dxa"/>
            <w:gridSpan w:val="2"/>
            <w:tcBorders>
              <w:top w:val="nil"/>
              <w:left w:val="single" w:sz="4" w:space="0" w:color="auto"/>
              <w:bottom w:val="single" w:sz="4" w:space="0" w:color="auto"/>
              <w:right w:val="single" w:sz="4" w:space="0" w:color="auto"/>
            </w:tcBorders>
            <w:shd w:val="clear" w:color="000000" w:fill="FFFFFF"/>
            <w:vAlign w:val="center"/>
            <w:hideMark/>
          </w:tcPr>
          <w:p w:rsidR="005833EA" w:rsidRPr="00596A02" w:rsidRDefault="005833EA" w:rsidP="00B0376E">
            <w:pPr>
              <w:rPr>
                <w:b/>
                <w:bCs/>
                <w:color w:val="000000"/>
                <w:sz w:val="14"/>
                <w:szCs w:val="14"/>
              </w:rPr>
            </w:pPr>
            <w:r w:rsidRPr="00596A02">
              <w:rPr>
                <w:b/>
                <w:bCs/>
                <w:color w:val="000000"/>
                <w:sz w:val="14"/>
                <w:szCs w:val="14"/>
              </w:rPr>
              <w:t>A2</w:t>
            </w:r>
          </w:p>
        </w:tc>
        <w:tc>
          <w:tcPr>
            <w:tcW w:w="1985" w:type="dxa"/>
            <w:tcBorders>
              <w:top w:val="nil"/>
              <w:left w:val="nil"/>
              <w:bottom w:val="single" w:sz="4" w:space="0" w:color="auto"/>
              <w:right w:val="single" w:sz="4" w:space="0" w:color="auto"/>
            </w:tcBorders>
            <w:shd w:val="clear" w:color="000000" w:fill="FFFFFF"/>
            <w:hideMark/>
          </w:tcPr>
          <w:p w:rsidR="005833EA" w:rsidRPr="00596A02" w:rsidRDefault="005833EA" w:rsidP="00862BD1">
            <w:pPr>
              <w:spacing w:after="0"/>
              <w:rPr>
                <w:color w:val="000000"/>
                <w:sz w:val="14"/>
                <w:szCs w:val="14"/>
              </w:rPr>
            </w:pPr>
            <w:r w:rsidRPr="00596A02">
              <w:rPr>
                <w:color w:val="000000"/>
                <w:sz w:val="14"/>
                <w:szCs w:val="14"/>
              </w:rPr>
              <w:t xml:space="preserve">Former les membres des équipes cadres de la DRS et des DPS, en gestion d’équipes, à la gestion financière / administrative, à la politique de déconcentration/décentralisation et aux procédures de contractualisation  </w:t>
            </w:r>
          </w:p>
        </w:tc>
        <w:tc>
          <w:tcPr>
            <w:tcW w:w="2977"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C97706">
            <w:pPr>
              <w:spacing w:after="120"/>
              <w:rPr>
                <w:sz w:val="14"/>
                <w:szCs w:val="14"/>
              </w:rPr>
            </w:pPr>
            <w:r w:rsidRPr="00596A02">
              <w:rPr>
                <w:sz w:val="14"/>
                <w:szCs w:val="14"/>
              </w:rPr>
              <w:t>Nombre de membres d’EC formés par thématiques (management, gestion financière/administrative, politique de décentralisation, contractualisat</w:t>
            </w:r>
            <w:r>
              <w:rPr>
                <w:sz w:val="14"/>
                <w:szCs w:val="14"/>
              </w:rPr>
              <w:t>ion</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834D6D" w:rsidP="00C97706">
            <w:pPr>
              <w:spacing w:after="120"/>
              <w:jc w:val="center"/>
              <w:rPr>
                <w:sz w:val="14"/>
                <w:szCs w:val="14"/>
              </w:rPr>
            </w:pPr>
            <w:r>
              <w:rPr>
                <w:sz w:val="14"/>
                <w:szCs w:val="14"/>
              </w:rPr>
              <w:t xml:space="preserve"> </w:t>
            </w:r>
            <w:r w:rsidR="005833EA" w:rsidRPr="00596A02">
              <w:rPr>
                <w:sz w:val="14"/>
                <w:szCs w:val="14"/>
              </w:rPr>
              <w:t>0</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C97706">
            <w:pPr>
              <w:spacing w:after="120"/>
              <w:jc w:val="center"/>
              <w:rPr>
                <w:color w:val="000000"/>
                <w:sz w:val="14"/>
                <w:szCs w:val="14"/>
              </w:rPr>
            </w:pPr>
            <w:r w:rsidRPr="00596A02">
              <w:rPr>
                <w:color w:val="000000"/>
                <w:sz w:val="14"/>
                <w:szCs w:val="14"/>
              </w:rPr>
              <w:t>36</w:t>
            </w:r>
          </w:p>
        </w:tc>
        <w:tc>
          <w:tcPr>
            <w:tcW w:w="1134" w:type="dxa"/>
            <w:tcBorders>
              <w:top w:val="nil"/>
              <w:left w:val="nil"/>
              <w:bottom w:val="single" w:sz="4" w:space="0" w:color="auto"/>
              <w:right w:val="nil"/>
            </w:tcBorders>
            <w:shd w:val="clear" w:color="000000" w:fill="FFFFFF"/>
            <w:vAlign w:val="center"/>
            <w:hideMark/>
          </w:tcPr>
          <w:p w:rsidR="005833EA" w:rsidRPr="00596A02" w:rsidRDefault="005833EA" w:rsidP="00C97706">
            <w:pPr>
              <w:spacing w:after="120"/>
              <w:rPr>
                <w:color w:val="000000"/>
                <w:sz w:val="14"/>
                <w:szCs w:val="14"/>
              </w:rPr>
            </w:pPr>
            <w:r w:rsidRPr="00596A02">
              <w:rPr>
                <w:color w:val="000000"/>
                <w:sz w:val="14"/>
                <w:szCs w:val="14"/>
              </w:rPr>
              <w:t>Rapports DRS, Rapports DPS, Rapports PASA</w:t>
            </w:r>
          </w:p>
        </w:tc>
        <w:tc>
          <w:tcPr>
            <w:tcW w:w="1134" w:type="dxa"/>
            <w:tcBorders>
              <w:top w:val="nil"/>
              <w:left w:val="single" w:sz="4" w:space="0" w:color="auto"/>
              <w:bottom w:val="single" w:sz="4" w:space="0" w:color="auto"/>
              <w:right w:val="nil"/>
            </w:tcBorders>
            <w:shd w:val="clear" w:color="000000" w:fill="FFFFFF"/>
            <w:vAlign w:val="center"/>
            <w:hideMark/>
          </w:tcPr>
          <w:p w:rsidR="005833EA" w:rsidRPr="00596A02" w:rsidRDefault="005833EA" w:rsidP="00C97706">
            <w:pPr>
              <w:spacing w:after="120"/>
              <w:jc w:val="center"/>
              <w:rPr>
                <w:color w:val="000000"/>
                <w:sz w:val="14"/>
                <w:szCs w:val="14"/>
              </w:rPr>
            </w:pPr>
            <w:r w:rsidRPr="00596A02">
              <w:rPr>
                <w:color w:val="000000"/>
                <w:sz w:val="14"/>
                <w:szCs w:val="14"/>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5833EA" w:rsidRPr="00596A02" w:rsidRDefault="005833EA" w:rsidP="00C97706">
            <w:pPr>
              <w:spacing w:after="120"/>
              <w:jc w:val="center"/>
              <w:rPr>
                <w:color w:val="000000"/>
                <w:sz w:val="14"/>
                <w:szCs w:val="14"/>
              </w:rPr>
            </w:pPr>
            <w:r w:rsidRPr="00596A02">
              <w:rPr>
                <w:color w:val="000000"/>
                <w:sz w:val="14"/>
                <w:szCs w:val="14"/>
              </w:rPr>
              <w:t>0</w:t>
            </w:r>
          </w:p>
        </w:tc>
        <w:tc>
          <w:tcPr>
            <w:tcW w:w="851" w:type="dxa"/>
            <w:tcBorders>
              <w:top w:val="nil"/>
              <w:left w:val="nil"/>
              <w:bottom w:val="single" w:sz="4" w:space="0" w:color="auto"/>
              <w:right w:val="nil"/>
            </w:tcBorders>
            <w:shd w:val="clear" w:color="000000" w:fill="FFFFFF"/>
            <w:noWrap/>
            <w:vAlign w:val="center"/>
            <w:hideMark/>
          </w:tcPr>
          <w:p w:rsidR="005833EA" w:rsidRPr="00596A02" w:rsidRDefault="005833EA" w:rsidP="00C97706">
            <w:pPr>
              <w:spacing w:after="120"/>
              <w:jc w:val="center"/>
              <w:rPr>
                <w:color w:val="000000"/>
                <w:sz w:val="14"/>
                <w:szCs w:val="14"/>
              </w:rPr>
            </w:pPr>
            <w:r w:rsidRPr="00596A02">
              <w:rPr>
                <w:color w:val="000000"/>
                <w:sz w:val="14"/>
                <w:szCs w:val="14"/>
              </w:rPr>
              <w:t>ND</w:t>
            </w:r>
          </w:p>
        </w:tc>
        <w:tc>
          <w:tcPr>
            <w:tcW w:w="198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37C81" w:rsidRDefault="00F37C81" w:rsidP="00F37C81">
            <w:pPr>
              <w:spacing w:after="120"/>
              <w:jc w:val="center"/>
              <w:rPr>
                <w:sz w:val="14"/>
                <w:szCs w:val="14"/>
              </w:rPr>
            </w:pPr>
            <w:r>
              <w:rPr>
                <w:sz w:val="14"/>
                <w:szCs w:val="14"/>
              </w:rPr>
              <w:t>0</w:t>
            </w:r>
          </w:p>
          <w:p w:rsidR="005833EA" w:rsidRPr="00596A02" w:rsidRDefault="00F37C81" w:rsidP="00C97706">
            <w:pPr>
              <w:spacing w:after="120"/>
              <w:rPr>
                <w:sz w:val="14"/>
                <w:szCs w:val="14"/>
              </w:rPr>
            </w:pPr>
            <w:r>
              <w:rPr>
                <w:sz w:val="14"/>
                <w:szCs w:val="14"/>
              </w:rPr>
              <w:t xml:space="preserve">Cependant, </w:t>
            </w:r>
            <w:r w:rsidR="005833EA" w:rsidRPr="00596A02">
              <w:rPr>
                <w:sz w:val="14"/>
                <w:szCs w:val="14"/>
              </w:rPr>
              <w:t>4 membres d'EC ont été formés en recherche /Action en Belgique</w:t>
            </w: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5833EA" w:rsidRPr="00596A02" w:rsidRDefault="005833EA" w:rsidP="00862BD1">
            <w:pPr>
              <w:spacing w:after="0"/>
              <w:rPr>
                <w:sz w:val="14"/>
                <w:szCs w:val="14"/>
              </w:rPr>
            </w:pPr>
          </w:p>
        </w:tc>
      </w:tr>
      <w:tr w:rsidR="005833EA" w:rsidRPr="00596A02" w:rsidTr="00E77081">
        <w:trPr>
          <w:trHeight w:val="770"/>
        </w:trPr>
        <w:tc>
          <w:tcPr>
            <w:tcW w:w="160" w:type="dxa"/>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r>
              <w:rPr>
                <w:noProof/>
                <w:color w:val="000000"/>
                <w:sz w:val="14"/>
                <w:szCs w:val="14"/>
                <w:lang w:val="de-DE" w:eastAsia="de-DE"/>
              </w:rPr>
              <mc:AlternateContent>
                <mc:Choice Requires="wps">
                  <w:drawing>
                    <wp:anchor distT="0" distB="0" distL="114300" distR="114300" simplePos="0" relativeHeight="251707392" behindDoc="0" locked="0" layoutInCell="1" allowOverlap="1" wp14:anchorId="2302EC12" wp14:editId="422724B6">
                      <wp:simplePos x="0" y="0"/>
                      <wp:positionH relativeFrom="column">
                        <wp:posOffset>48426</wp:posOffset>
                      </wp:positionH>
                      <wp:positionV relativeFrom="paragraph">
                        <wp:posOffset>-2734</wp:posOffset>
                      </wp:positionV>
                      <wp:extent cx="0" cy="993913"/>
                      <wp:effectExtent l="0" t="0" r="19050" b="15875"/>
                      <wp:wrapNone/>
                      <wp:docPr id="18" name="Connecteur droit 18"/>
                      <wp:cNvGraphicFramePr/>
                      <a:graphic xmlns:a="http://schemas.openxmlformats.org/drawingml/2006/main">
                        <a:graphicData uri="http://schemas.microsoft.com/office/word/2010/wordprocessingShape">
                          <wps:wsp>
                            <wps:cNvCnPr/>
                            <wps:spPr>
                              <a:xfrm>
                                <a:off x="0" y="0"/>
                                <a:ext cx="0" cy="9939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8pt,-.2pt" to="3.8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" strokecolor="#4579b8 [3044]"/>
                  </w:pict>
                </mc:Fallback>
              </mc:AlternateContent>
            </w:r>
          </w:p>
        </w:tc>
        <w:tc>
          <w:tcPr>
            <w:tcW w:w="974" w:type="dxa"/>
            <w:gridSpan w:val="2"/>
            <w:tcBorders>
              <w:top w:val="nil"/>
              <w:left w:val="nil"/>
              <w:bottom w:val="nil"/>
              <w:right w:val="nil"/>
            </w:tcBorders>
            <w:shd w:val="clear" w:color="000000" w:fill="FFFFFF"/>
            <w:vAlign w:val="center"/>
            <w:hideMark/>
          </w:tcPr>
          <w:p w:rsidR="005833EA" w:rsidRPr="00596A02" w:rsidRDefault="003424C7" w:rsidP="00B0376E">
            <w:pPr>
              <w:rPr>
                <w:b/>
                <w:bCs/>
                <w:color w:val="000000"/>
                <w:sz w:val="14"/>
                <w:szCs w:val="14"/>
              </w:rPr>
            </w:pPr>
            <w:r>
              <w:rPr>
                <w:b/>
                <w:bCs/>
                <w:noProof/>
                <w:color w:val="000000"/>
                <w:sz w:val="14"/>
                <w:szCs w:val="14"/>
                <w:lang w:val="de-DE" w:eastAsia="de-DE"/>
              </w:rPr>
              <mc:AlternateContent>
                <mc:Choice Requires="wps">
                  <w:drawing>
                    <wp:anchor distT="0" distB="0" distL="114300" distR="114300" simplePos="0" relativeHeight="251710464" behindDoc="0" locked="0" layoutInCell="1" allowOverlap="1" wp14:anchorId="72B84077" wp14:editId="218E1A15">
                      <wp:simplePos x="0" y="0"/>
                      <wp:positionH relativeFrom="column">
                        <wp:posOffset>273050</wp:posOffset>
                      </wp:positionH>
                      <wp:positionV relativeFrom="paragraph">
                        <wp:posOffset>-178435</wp:posOffset>
                      </wp:positionV>
                      <wp:extent cx="1184275" cy="0"/>
                      <wp:effectExtent l="0" t="0" r="15875" b="19050"/>
                      <wp:wrapNone/>
                      <wp:docPr id="2" name="Connecteur droit 2"/>
                      <wp:cNvGraphicFramePr/>
                      <a:graphic xmlns:a="http://schemas.openxmlformats.org/drawingml/2006/main">
                        <a:graphicData uri="http://schemas.microsoft.com/office/word/2010/wordprocessingShape">
                          <wps:wsp>
                            <wps:cNvCnPr/>
                            <wps:spPr>
                              <a:xfrm>
                                <a:off x="0" y="0"/>
                                <a:ext cx="1184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4.05pt" to="114.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" strokecolor="#4579b8 [3044]"/>
                  </w:pict>
                </mc:Fallback>
              </mc:AlternateContent>
            </w:r>
            <w:r w:rsidR="005833EA" w:rsidRPr="00596A02">
              <w:rPr>
                <w:b/>
                <w:bCs/>
                <w:color w:val="000000"/>
                <w:sz w:val="14"/>
                <w:szCs w:val="14"/>
              </w:rPr>
              <w:t> </w:t>
            </w:r>
          </w:p>
        </w:tc>
        <w:tc>
          <w:tcPr>
            <w:tcW w:w="198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833EA" w:rsidRPr="00596A02" w:rsidRDefault="005833EA" w:rsidP="009A4152">
            <w:pPr>
              <w:rPr>
                <w:color w:val="000000"/>
                <w:sz w:val="14"/>
                <w:szCs w:val="14"/>
              </w:rPr>
            </w:pPr>
            <w:r w:rsidRPr="00596A02">
              <w:rPr>
                <w:color w:val="000000"/>
                <w:sz w:val="14"/>
                <w:szCs w:val="14"/>
              </w:rPr>
              <w:t>Elaborer les outils de gestion et appuyer la mise en œuvre des Projets d’Etablissement Hospitalier (PEH) de l’Hôpital Régional et des Hôpitaux Préfectoraux</w:t>
            </w:r>
          </w:p>
        </w:tc>
        <w:tc>
          <w:tcPr>
            <w:tcW w:w="2977"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rPr>
                <w:sz w:val="14"/>
                <w:szCs w:val="14"/>
              </w:rPr>
            </w:pPr>
            <w:r w:rsidRPr="00596A02">
              <w:rPr>
                <w:sz w:val="14"/>
                <w:szCs w:val="14"/>
              </w:rPr>
              <w:t>Nombre de PEH élaborés</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sz w:val="14"/>
                <w:szCs w:val="14"/>
              </w:rPr>
            </w:pPr>
            <w:r w:rsidRPr="00596A02">
              <w:rPr>
                <w:sz w:val="14"/>
                <w:szCs w:val="14"/>
              </w:rPr>
              <w:t>0</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10</w:t>
            </w:r>
          </w:p>
        </w:tc>
        <w:tc>
          <w:tcPr>
            <w:tcW w:w="1134" w:type="dxa"/>
            <w:tcBorders>
              <w:top w:val="nil"/>
              <w:left w:val="nil"/>
              <w:bottom w:val="single" w:sz="4" w:space="0" w:color="auto"/>
              <w:right w:val="nil"/>
            </w:tcBorders>
            <w:shd w:val="clear" w:color="000000" w:fill="FFFFFF"/>
            <w:vAlign w:val="center"/>
            <w:hideMark/>
          </w:tcPr>
          <w:p w:rsidR="005833EA" w:rsidRPr="00596A02" w:rsidRDefault="005833EA" w:rsidP="00150BD0">
            <w:pPr>
              <w:spacing w:after="0"/>
              <w:rPr>
                <w:color w:val="000000"/>
                <w:sz w:val="14"/>
                <w:szCs w:val="14"/>
              </w:rPr>
            </w:pPr>
            <w:r w:rsidRPr="00596A02">
              <w:rPr>
                <w:color w:val="000000"/>
                <w:sz w:val="14"/>
                <w:szCs w:val="14"/>
              </w:rPr>
              <w:t xml:space="preserve">Rapports DRS, </w:t>
            </w:r>
            <w:proofErr w:type="gramStart"/>
            <w:r w:rsidR="00150BD0">
              <w:rPr>
                <w:color w:val="000000"/>
                <w:sz w:val="14"/>
                <w:szCs w:val="14"/>
              </w:rPr>
              <w:t>Hôpitaux ,</w:t>
            </w:r>
            <w:proofErr w:type="gramEnd"/>
            <w:r w:rsidR="00150BD0">
              <w:rPr>
                <w:color w:val="000000"/>
                <w:sz w:val="14"/>
                <w:szCs w:val="14"/>
              </w:rPr>
              <w:t xml:space="preserve"> </w:t>
            </w:r>
            <w:r w:rsidRPr="00596A02">
              <w:rPr>
                <w:color w:val="000000"/>
                <w:sz w:val="14"/>
                <w:szCs w:val="14"/>
              </w:rPr>
              <w:t xml:space="preserve"> DPS</w:t>
            </w:r>
          </w:p>
        </w:tc>
        <w:tc>
          <w:tcPr>
            <w:tcW w:w="1134" w:type="dxa"/>
            <w:tcBorders>
              <w:top w:val="nil"/>
              <w:left w:val="single" w:sz="4" w:space="0" w:color="auto"/>
              <w:bottom w:val="single" w:sz="4" w:space="0" w:color="auto"/>
              <w:right w:val="nil"/>
            </w:tcBorders>
            <w:shd w:val="clear" w:color="000000" w:fill="FFFFFF"/>
            <w:vAlign w:val="center"/>
            <w:hideMark/>
          </w:tcPr>
          <w:p w:rsidR="005833EA" w:rsidRPr="00596A02" w:rsidRDefault="005833EA" w:rsidP="00862BD1">
            <w:pPr>
              <w:spacing w:after="0"/>
              <w:jc w:val="center"/>
              <w:rPr>
                <w:color w:val="000000"/>
                <w:sz w:val="14"/>
                <w:szCs w:val="14"/>
              </w:rPr>
            </w:pPr>
            <w:r>
              <w:rPr>
                <w:color w:val="000000"/>
                <w:sz w:val="14"/>
                <w:szCs w:val="14"/>
              </w:rPr>
              <w:t>0</w:t>
            </w:r>
          </w:p>
        </w:tc>
        <w:tc>
          <w:tcPr>
            <w:tcW w:w="850" w:type="dxa"/>
            <w:tcBorders>
              <w:top w:val="nil"/>
              <w:left w:val="single" w:sz="4" w:space="0" w:color="auto"/>
              <w:bottom w:val="single" w:sz="4" w:space="0" w:color="auto"/>
              <w:right w:val="nil"/>
            </w:tcBorders>
            <w:shd w:val="clear" w:color="000000" w:fill="FFFFFF"/>
            <w:vAlign w:val="center"/>
            <w:hideMark/>
          </w:tcPr>
          <w:p w:rsidR="005833EA" w:rsidRPr="00596A02" w:rsidRDefault="005833EA" w:rsidP="00862BD1">
            <w:pPr>
              <w:spacing w:after="0"/>
              <w:jc w:val="center"/>
              <w:rPr>
                <w:color w:val="000000"/>
                <w:sz w:val="14"/>
                <w:szCs w:val="14"/>
              </w:rPr>
            </w:pPr>
            <w:r>
              <w:rPr>
                <w:color w:val="000000"/>
                <w:sz w:val="14"/>
                <w:szCs w:val="14"/>
              </w:rPr>
              <w:t>0</w:t>
            </w:r>
          </w:p>
        </w:tc>
        <w:tc>
          <w:tcPr>
            <w:tcW w:w="851" w:type="dxa"/>
            <w:tcBorders>
              <w:top w:val="nil"/>
              <w:left w:val="single" w:sz="4" w:space="0" w:color="auto"/>
              <w:bottom w:val="single" w:sz="4" w:space="0" w:color="auto"/>
              <w:right w:val="nil"/>
            </w:tcBorders>
            <w:shd w:val="clear" w:color="000000" w:fill="FFFFFF"/>
            <w:noWrap/>
            <w:vAlign w:val="bottom"/>
            <w:hideMark/>
          </w:tcPr>
          <w:p w:rsidR="005833EA" w:rsidRDefault="005833EA" w:rsidP="00862BD1">
            <w:pPr>
              <w:spacing w:after="0"/>
              <w:jc w:val="center"/>
              <w:rPr>
                <w:color w:val="000000"/>
                <w:sz w:val="14"/>
                <w:szCs w:val="14"/>
              </w:rPr>
            </w:pPr>
            <w:r w:rsidRPr="00596A02">
              <w:rPr>
                <w:color w:val="000000"/>
                <w:sz w:val="14"/>
                <w:szCs w:val="14"/>
              </w:rPr>
              <w:t>4</w:t>
            </w:r>
          </w:p>
          <w:p w:rsidR="00F37C81" w:rsidRDefault="00F37C81" w:rsidP="00862BD1">
            <w:pPr>
              <w:spacing w:after="0"/>
              <w:jc w:val="center"/>
              <w:rPr>
                <w:color w:val="000000"/>
                <w:sz w:val="14"/>
                <w:szCs w:val="14"/>
              </w:rPr>
            </w:pPr>
          </w:p>
          <w:p w:rsidR="005833EA" w:rsidRPr="00551D3A" w:rsidRDefault="005833EA" w:rsidP="00F37C81">
            <w:pPr>
              <w:spacing w:after="0"/>
              <w:rPr>
                <w:color w:val="000000"/>
                <w:sz w:val="8"/>
                <w:szCs w:val="14"/>
              </w:rPr>
            </w:pPr>
          </w:p>
        </w:tc>
        <w:tc>
          <w:tcPr>
            <w:tcW w:w="198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833EA" w:rsidRDefault="005833EA" w:rsidP="00862BD1">
            <w:pPr>
              <w:spacing w:after="0"/>
              <w:rPr>
                <w:color w:val="FF0000"/>
                <w:sz w:val="14"/>
                <w:szCs w:val="14"/>
              </w:rPr>
            </w:pPr>
          </w:p>
          <w:p w:rsidR="005833EA" w:rsidRPr="00EC5202" w:rsidRDefault="003141AE" w:rsidP="00862BD1">
            <w:pPr>
              <w:spacing w:after="0"/>
              <w:rPr>
                <w:color w:val="FF0000"/>
                <w:sz w:val="14"/>
                <w:szCs w:val="14"/>
              </w:rPr>
            </w:pPr>
            <w:r w:rsidRPr="003141AE">
              <w:rPr>
                <w:sz w:val="14"/>
                <w:szCs w:val="14"/>
              </w:rPr>
              <w:t>6</w:t>
            </w:r>
            <w:r w:rsidR="005833EA" w:rsidRPr="003141AE">
              <w:rPr>
                <w:sz w:val="14"/>
                <w:szCs w:val="14"/>
              </w:rPr>
              <w:t xml:space="preserve"> PEH élaborés  (Lola, </w:t>
            </w:r>
            <w:proofErr w:type="spellStart"/>
            <w:r w:rsidR="005833EA" w:rsidRPr="003141AE">
              <w:rPr>
                <w:sz w:val="14"/>
                <w:szCs w:val="14"/>
              </w:rPr>
              <w:t>Beyla</w:t>
            </w:r>
            <w:proofErr w:type="spellEnd"/>
            <w:r w:rsidR="005833EA" w:rsidRPr="003141AE">
              <w:rPr>
                <w:sz w:val="14"/>
                <w:szCs w:val="14"/>
              </w:rPr>
              <w:t>, N’</w:t>
            </w:r>
            <w:proofErr w:type="spellStart"/>
            <w:r w:rsidR="005833EA" w:rsidRPr="003141AE">
              <w:rPr>
                <w:sz w:val="14"/>
                <w:szCs w:val="14"/>
              </w:rPr>
              <w:t>Zérékoré</w:t>
            </w:r>
            <w:proofErr w:type="spellEnd"/>
            <w:r w:rsidRPr="003141AE">
              <w:rPr>
                <w:sz w:val="14"/>
                <w:szCs w:val="14"/>
              </w:rPr>
              <w:t xml:space="preserve">, </w:t>
            </w:r>
            <w:proofErr w:type="spellStart"/>
            <w:r w:rsidRPr="003141AE">
              <w:rPr>
                <w:sz w:val="14"/>
                <w:szCs w:val="14"/>
              </w:rPr>
              <w:t>Guéckédou</w:t>
            </w:r>
            <w:proofErr w:type="spellEnd"/>
            <w:r w:rsidRPr="003141AE">
              <w:rPr>
                <w:sz w:val="14"/>
                <w:szCs w:val="14"/>
              </w:rPr>
              <w:t xml:space="preserve">, Macenta </w:t>
            </w:r>
            <w:r w:rsidR="005833EA" w:rsidRPr="003141AE">
              <w:rPr>
                <w:sz w:val="14"/>
                <w:szCs w:val="14"/>
              </w:rPr>
              <w:t xml:space="preserve"> et Yomou)</w:t>
            </w:r>
          </w:p>
          <w:p w:rsidR="005833EA" w:rsidRPr="00EC5202" w:rsidRDefault="005833EA" w:rsidP="00862BD1">
            <w:pPr>
              <w:spacing w:after="0"/>
              <w:rPr>
                <w:color w:val="FF0000"/>
                <w:sz w:val="14"/>
                <w:szCs w:val="14"/>
              </w:rPr>
            </w:pP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5833EA" w:rsidRDefault="005833EA" w:rsidP="00862BD1">
            <w:pPr>
              <w:spacing w:after="0"/>
              <w:rPr>
                <w:color w:val="FF0000"/>
                <w:sz w:val="14"/>
                <w:szCs w:val="14"/>
              </w:rPr>
            </w:pPr>
          </w:p>
        </w:tc>
      </w:tr>
      <w:tr w:rsidR="005833EA" w:rsidRPr="00596A02" w:rsidTr="00E77081">
        <w:trPr>
          <w:trHeight w:val="940"/>
        </w:trPr>
        <w:tc>
          <w:tcPr>
            <w:tcW w:w="160" w:type="dxa"/>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p>
        </w:tc>
        <w:tc>
          <w:tcPr>
            <w:tcW w:w="974" w:type="dxa"/>
            <w:gridSpan w:val="2"/>
            <w:tcBorders>
              <w:top w:val="nil"/>
              <w:left w:val="single" w:sz="8" w:space="0" w:color="000000"/>
              <w:bottom w:val="nil"/>
              <w:right w:val="nil"/>
            </w:tcBorders>
            <w:shd w:val="clear" w:color="000000" w:fill="FFFFFF"/>
            <w:vAlign w:val="center"/>
            <w:hideMark/>
          </w:tcPr>
          <w:p w:rsidR="005833EA" w:rsidRPr="00596A02" w:rsidRDefault="005833EA" w:rsidP="00B0376E">
            <w:pPr>
              <w:rPr>
                <w:b/>
                <w:bCs/>
                <w:color w:val="000000"/>
                <w:sz w:val="14"/>
                <w:szCs w:val="14"/>
              </w:rPr>
            </w:pPr>
            <w:r w:rsidRPr="00596A02">
              <w:rPr>
                <w:b/>
                <w:bCs/>
                <w:color w:val="000000"/>
                <w:sz w:val="14"/>
                <w:szCs w:val="14"/>
              </w:rPr>
              <w:t>A3</w:t>
            </w:r>
          </w:p>
        </w:tc>
        <w:tc>
          <w:tcPr>
            <w:tcW w:w="1985" w:type="dxa"/>
            <w:vMerge/>
            <w:tcBorders>
              <w:top w:val="nil"/>
              <w:left w:val="single" w:sz="4" w:space="0" w:color="auto"/>
              <w:bottom w:val="single" w:sz="8" w:space="0" w:color="000000"/>
              <w:right w:val="single" w:sz="4" w:space="0" w:color="auto"/>
            </w:tcBorders>
            <w:vAlign w:val="center"/>
            <w:hideMark/>
          </w:tcPr>
          <w:p w:rsidR="005833EA" w:rsidRPr="00596A02" w:rsidRDefault="005833EA" w:rsidP="009A4152">
            <w:pPr>
              <w:rPr>
                <w:color w:val="000000"/>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rPr>
                <w:sz w:val="14"/>
                <w:szCs w:val="14"/>
              </w:rPr>
            </w:pPr>
            <w:r w:rsidRPr="00596A02">
              <w:rPr>
                <w:sz w:val="14"/>
                <w:szCs w:val="14"/>
              </w:rPr>
              <w:t xml:space="preserve">Nombre de PEH ayant reçu un appui financier du Projet pour sa mise en œuvre </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sz w:val="14"/>
                <w:szCs w:val="14"/>
              </w:rPr>
            </w:pPr>
            <w:r w:rsidRPr="00596A02">
              <w:rPr>
                <w:sz w:val="14"/>
                <w:szCs w:val="14"/>
              </w:rPr>
              <w:t>0</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FF0000"/>
                <w:sz w:val="14"/>
                <w:szCs w:val="14"/>
              </w:rPr>
            </w:pPr>
            <w:r w:rsidRPr="00C97706">
              <w:rPr>
                <w:sz w:val="14"/>
                <w:szCs w:val="14"/>
              </w:rPr>
              <w:t>10</w:t>
            </w:r>
          </w:p>
        </w:tc>
        <w:tc>
          <w:tcPr>
            <w:tcW w:w="1134" w:type="dxa"/>
            <w:tcBorders>
              <w:top w:val="nil"/>
              <w:left w:val="nil"/>
              <w:bottom w:val="single" w:sz="4" w:space="0" w:color="auto"/>
              <w:right w:val="nil"/>
            </w:tcBorders>
            <w:shd w:val="clear" w:color="000000" w:fill="FFFFFF"/>
            <w:vAlign w:val="center"/>
            <w:hideMark/>
          </w:tcPr>
          <w:p w:rsidR="005833EA" w:rsidRPr="00596A02" w:rsidRDefault="00150BD0" w:rsidP="00150BD0">
            <w:pPr>
              <w:spacing w:after="0"/>
              <w:rPr>
                <w:color w:val="FF0000"/>
                <w:sz w:val="14"/>
                <w:szCs w:val="14"/>
              </w:rPr>
            </w:pPr>
            <w:r>
              <w:rPr>
                <w:sz w:val="14"/>
                <w:szCs w:val="14"/>
              </w:rPr>
              <w:t>Rapports DNHS,</w:t>
            </w:r>
            <w:r w:rsidR="005833EA" w:rsidRPr="00EC5202">
              <w:rPr>
                <w:sz w:val="14"/>
                <w:szCs w:val="14"/>
              </w:rPr>
              <w:t xml:space="preserve"> DRS, CTRS, AT PASA</w:t>
            </w:r>
          </w:p>
        </w:tc>
        <w:tc>
          <w:tcPr>
            <w:tcW w:w="1134" w:type="dxa"/>
            <w:tcBorders>
              <w:top w:val="nil"/>
              <w:left w:val="single" w:sz="4" w:space="0" w:color="auto"/>
              <w:bottom w:val="single" w:sz="4" w:space="0" w:color="auto"/>
              <w:right w:val="nil"/>
            </w:tcBorders>
            <w:shd w:val="clear" w:color="000000" w:fill="FFFFFF"/>
            <w:vAlign w:val="center"/>
            <w:hideMark/>
          </w:tcPr>
          <w:p w:rsidR="005833EA" w:rsidRPr="00596A02" w:rsidRDefault="005833EA" w:rsidP="00862BD1">
            <w:pPr>
              <w:spacing w:after="0"/>
              <w:jc w:val="center"/>
              <w:rPr>
                <w:color w:val="FF0000"/>
                <w:sz w:val="14"/>
                <w:szCs w:val="14"/>
              </w:rPr>
            </w:pPr>
            <w:r w:rsidRPr="00F37C81">
              <w:rPr>
                <w:sz w:val="14"/>
                <w:szCs w:val="14"/>
              </w:rPr>
              <w:t>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5833EA" w:rsidRDefault="005833EA" w:rsidP="00862BD1">
            <w:pPr>
              <w:spacing w:after="0"/>
              <w:jc w:val="center"/>
              <w:rPr>
                <w:color w:val="000000"/>
                <w:sz w:val="14"/>
                <w:szCs w:val="14"/>
              </w:rPr>
            </w:pPr>
            <w:r w:rsidRPr="00596A02">
              <w:rPr>
                <w:color w:val="000000"/>
                <w:sz w:val="14"/>
                <w:szCs w:val="14"/>
              </w:rPr>
              <w:t>0</w:t>
            </w:r>
          </w:p>
          <w:p w:rsidR="00F37C81" w:rsidRDefault="00F37C81" w:rsidP="00862BD1">
            <w:pPr>
              <w:spacing w:after="0"/>
              <w:jc w:val="center"/>
              <w:rPr>
                <w:color w:val="000000"/>
                <w:sz w:val="14"/>
                <w:szCs w:val="14"/>
              </w:rPr>
            </w:pPr>
          </w:p>
          <w:p w:rsidR="005833EA" w:rsidRPr="009A4152" w:rsidRDefault="005833EA" w:rsidP="00862BD1">
            <w:pPr>
              <w:spacing w:after="0"/>
              <w:jc w:val="right"/>
              <w:rPr>
                <w:color w:val="000000"/>
                <w:sz w:val="2"/>
                <w:szCs w:val="14"/>
              </w:rPr>
            </w:pPr>
          </w:p>
          <w:p w:rsidR="005833EA" w:rsidRPr="00596A02" w:rsidRDefault="005833EA" w:rsidP="00862BD1">
            <w:pPr>
              <w:spacing w:after="0"/>
              <w:jc w:val="center"/>
              <w:rPr>
                <w:color w:val="000000"/>
                <w:sz w:val="14"/>
                <w:szCs w:val="14"/>
              </w:rPr>
            </w:pPr>
          </w:p>
        </w:tc>
        <w:tc>
          <w:tcPr>
            <w:tcW w:w="851" w:type="dxa"/>
            <w:tcBorders>
              <w:top w:val="nil"/>
              <w:left w:val="nil"/>
              <w:bottom w:val="single" w:sz="4" w:space="0" w:color="auto"/>
              <w:right w:val="nil"/>
            </w:tcBorders>
            <w:shd w:val="clear" w:color="000000" w:fill="FFFFFF"/>
            <w:noWrap/>
            <w:vAlign w:val="bottom"/>
            <w:hideMark/>
          </w:tcPr>
          <w:p w:rsidR="005833EA" w:rsidRDefault="005833EA" w:rsidP="00862BD1">
            <w:pPr>
              <w:spacing w:after="0"/>
              <w:jc w:val="center"/>
              <w:rPr>
                <w:color w:val="000000"/>
                <w:sz w:val="14"/>
                <w:szCs w:val="14"/>
              </w:rPr>
            </w:pPr>
            <w:r w:rsidRPr="00596A02">
              <w:rPr>
                <w:color w:val="000000"/>
                <w:sz w:val="14"/>
                <w:szCs w:val="14"/>
              </w:rPr>
              <w:t>1</w:t>
            </w:r>
          </w:p>
          <w:p w:rsidR="00F37C81" w:rsidRDefault="00F37C81" w:rsidP="00862BD1">
            <w:pPr>
              <w:spacing w:after="0"/>
              <w:jc w:val="center"/>
              <w:rPr>
                <w:color w:val="000000"/>
                <w:sz w:val="14"/>
                <w:szCs w:val="14"/>
              </w:rPr>
            </w:pPr>
          </w:p>
          <w:p w:rsidR="005833EA" w:rsidRPr="009A4152" w:rsidRDefault="005833EA" w:rsidP="00862BD1">
            <w:pPr>
              <w:spacing w:after="0"/>
              <w:jc w:val="center"/>
              <w:rPr>
                <w:color w:val="000000"/>
                <w:sz w:val="2"/>
                <w:szCs w:val="14"/>
              </w:rPr>
            </w:pPr>
          </w:p>
          <w:p w:rsidR="005833EA" w:rsidRPr="00596A02" w:rsidRDefault="005833EA" w:rsidP="00862BD1">
            <w:pPr>
              <w:spacing w:after="0"/>
              <w:jc w:val="center"/>
              <w:rPr>
                <w:color w:val="000000"/>
                <w:sz w:val="14"/>
                <w:szCs w:val="14"/>
              </w:rPr>
            </w:pPr>
          </w:p>
        </w:tc>
        <w:tc>
          <w:tcPr>
            <w:tcW w:w="198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833EA" w:rsidRPr="00EC5202" w:rsidRDefault="00F37C81" w:rsidP="00F37C81">
            <w:pPr>
              <w:spacing w:after="0"/>
              <w:rPr>
                <w:color w:val="FF0000"/>
                <w:sz w:val="14"/>
                <w:szCs w:val="14"/>
              </w:rPr>
            </w:pPr>
            <w:r>
              <w:rPr>
                <w:sz w:val="14"/>
                <w:szCs w:val="14"/>
              </w:rPr>
              <w:t>4 PEH (</w:t>
            </w:r>
            <w:proofErr w:type="spellStart"/>
            <w:r>
              <w:rPr>
                <w:sz w:val="14"/>
                <w:szCs w:val="14"/>
              </w:rPr>
              <w:t>Beyla</w:t>
            </w:r>
            <w:proofErr w:type="spellEnd"/>
            <w:r>
              <w:rPr>
                <w:sz w:val="14"/>
                <w:szCs w:val="14"/>
              </w:rPr>
              <w:t>, N’</w:t>
            </w:r>
            <w:proofErr w:type="spellStart"/>
            <w:r>
              <w:rPr>
                <w:sz w:val="14"/>
                <w:szCs w:val="14"/>
              </w:rPr>
              <w:t>Zérékoré</w:t>
            </w:r>
            <w:proofErr w:type="spellEnd"/>
            <w:r>
              <w:rPr>
                <w:sz w:val="14"/>
                <w:szCs w:val="14"/>
              </w:rPr>
              <w:t xml:space="preserve">, Yomou et </w:t>
            </w:r>
            <w:proofErr w:type="spellStart"/>
            <w:r>
              <w:rPr>
                <w:sz w:val="14"/>
                <w:szCs w:val="14"/>
              </w:rPr>
              <w:t>Guéckédou</w:t>
            </w:r>
            <w:proofErr w:type="spellEnd"/>
            <w:r>
              <w:rPr>
                <w:sz w:val="14"/>
                <w:szCs w:val="14"/>
              </w:rPr>
              <w:t xml:space="preserve"> ont reçu un appui financier pour la mise en œuvre </w:t>
            </w:r>
            <w:proofErr w:type="spellStart"/>
            <w:r>
              <w:rPr>
                <w:sz w:val="14"/>
                <w:szCs w:val="14"/>
              </w:rPr>
              <w:t>œuvre</w:t>
            </w:r>
            <w:proofErr w:type="spellEnd"/>
            <w:r>
              <w:rPr>
                <w:sz w:val="14"/>
                <w:szCs w:val="14"/>
              </w:rPr>
              <w:t xml:space="preserve"> de leurs PEH sur </w:t>
            </w:r>
            <w:r w:rsidR="003141AE" w:rsidRPr="003141AE">
              <w:rPr>
                <w:sz w:val="14"/>
                <w:szCs w:val="14"/>
              </w:rPr>
              <w:t xml:space="preserve">6 PEH élaborés  </w:t>
            </w: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5833EA" w:rsidRPr="00EC5202" w:rsidRDefault="005833EA" w:rsidP="00862BD1">
            <w:pPr>
              <w:spacing w:after="0"/>
              <w:rPr>
                <w:color w:val="FF0000"/>
                <w:sz w:val="14"/>
                <w:szCs w:val="14"/>
              </w:rPr>
            </w:pPr>
          </w:p>
        </w:tc>
      </w:tr>
      <w:tr w:rsidR="005833EA" w:rsidRPr="00596A02" w:rsidTr="00E77081">
        <w:trPr>
          <w:trHeight w:val="1141"/>
        </w:trPr>
        <w:tc>
          <w:tcPr>
            <w:tcW w:w="160" w:type="dxa"/>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p>
        </w:tc>
        <w:tc>
          <w:tcPr>
            <w:tcW w:w="974" w:type="dxa"/>
            <w:gridSpan w:val="2"/>
            <w:vMerge w:val="restart"/>
            <w:tcBorders>
              <w:top w:val="single" w:sz="8" w:space="0" w:color="000000"/>
              <w:left w:val="single" w:sz="8" w:space="0" w:color="000000"/>
              <w:bottom w:val="nil"/>
              <w:right w:val="single" w:sz="8" w:space="0" w:color="000000"/>
            </w:tcBorders>
            <w:shd w:val="clear" w:color="000000" w:fill="FFFFFF"/>
            <w:vAlign w:val="center"/>
            <w:hideMark/>
          </w:tcPr>
          <w:p w:rsidR="005833EA" w:rsidRPr="00596A02" w:rsidRDefault="005833EA" w:rsidP="00B0376E">
            <w:pPr>
              <w:rPr>
                <w:b/>
                <w:bCs/>
                <w:color w:val="000000"/>
                <w:sz w:val="14"/>
                <w:szCs w:val="14"/>
              </w:rPr>
            </w:pPr>
            <w:r w:rsidRPr="00596A02">
              <w:rPr>
                <w:b/>
                <w:bCs/>
                <w:color w:val="000000"/>
                <w:sz w:val="14"/>
                <w:szCs w:val="14"/>
              </w:rPr>
              <w:t>A4</w:t>
            </w:r>
          </w:p>
        </w:tc>
        <w:tc>
          <w:tcPr>
            <w:tcW w:w="1985" w:type="dxa"/>
            <w:vMerge w:val="restart"/>
            <w:tcBorders>
              <w:top w:val="nil"/>
              <w:left w:val="single" w:sz="8" w:space="0" w:color="000000"/>
              <w:bottom w:val="single" w:sz="4" w:space="0" w:color="000000"/>
              <w:right w:val="single" w:sz="4" w:space="0" w:color="auto"/>
            </w:tcBorders>
            <w:shd w:val="clear" w:color="000000" w:fill="FFFFFF"/>
            <w:hideMark/>
          </w:tcPr>
          <w:p w:rsidR="005833EA" w:rsidRPr="00596A02" w:rsidRDefault="005833EA" w:rsidP="009A4152">
            <w:pPr>
              <w:rPr>
                <w:color w:val="000000"/>
                <w:sz w:val="14"/>
                <w:szCs w:val="14"/>
              </w:rPr>
            </w:pPr>
            <w:r w:rsidRPr="00596A02">
              <w:rPr>
                <w:color w:val="000000"/>
                <w:sz w:val="14"/>
                <w:szCs w:val="14"/>
              </w:rPr>
              <w:t xml:space="preserve">Appuyer l’amélioration de la supervision, du monitoring et du contrôle de la gestion financière / administrative et des ressources humaines des </w:t>
            </w:r>
            <w:r w:rsidRPr="003424C7">
              <w:rPr>
                <w:color w:val="000000"/>
                <w:sz w:val="14"/>
                <w:szCs w:val="14"/>
              </w:rPr>
              <w:t>structures sanitaires</w:t>
            </w:r>
          </w:p>
        </w:tc>
        <w:tc>
          <w:tcPr>
            <w:tcW w:w="2977"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rPr>
                <w:sz w:val="14"/>
                <w:szCs w:val="14"/>
              </w:rPr>
            </w:pPr>
            <w:r w:rsidRPr="00596A02">
              <w:rPr>
                <w:sz w:val="14"/>
                <w:szCs w:val="14"/>
              </w:rPr>
              <w:t xml:space="preserve">Nombre de missions de supervision des DPS par la DRS réalisées par an </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sz w:val="14"/>
                <w:szCs w:val="14"/>
              </w:rPr>
            </w:pPr>
            <w:r w:rsidRPr="00596A02">
              <w:rPr>
                <w:sz w:val="14"/>
                <w:szCs w:val="14"/>
              </w:rPr>
              <w:t xml:space="preserve">0 </w:t>
            </w:r>
            <w:proofErr w:type="gramStart"/>
            <w:r w:rsidRPr="00596A02">
              <w:rPr>
                <w:sz w:val="14"/>
                <w:szCs w:val="14"/>
              </w:rPr>
              <w:t>( source</w:t>
            </w:r>
            <w:proofErr w:type="gramEnd"/>
            <w:r w:rsidRPr="00596A02">
              <w:rPr>
                <w:sz w:val="14"/>
                <w:szCs w:val="14"/>
              </w:rPr>
              <w:t>: Rapport PASA T4)</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FF0000"/>
                <w:sz w:val="14"/>
                <w:szCs w:val="14"/>
              </w:rPr>
            </w:pPr>
            <w:r w:rsidRPr="00C97706">
              <w:rPr>
                <w:sz w:val="14"/>
                <w:szCs w:val="14"/>
              </w:rPr>
              <w:t>2</w:t>
            </w:r>
          </w:p>
        </w:tc>
        <w:tc>
          <w:tcPr>
            <w:tcW w:w="1134" w:type="dxa"/>
            <w:tcBorders>
              <w:top w:val="nil"/>
              <w:left w:val="nil"/>
              <w:bottom w:val="single" w:sz="4" w:space="0" w:color="auto"/>
              <w:right w:val="nil"/>
            </w:tcBorders>
            <w:shd w:val="clear" w:color="000000" w:fill="FFFFFF"/>
            <w:vAlign w:val="center"/>
            <w:hideMark/>
          </w:tcPr>
          <w:p w:rsidR="005833EA" w:rsidRPr="00596A02" w:rsidRDefault="005833EA" w:rsidP="00862BD1">
            <w:pPr>
              <w:spacing w:after="0"/>
              <w:rPr>
                <w:color w:val="000000"/>
                <w:sz w:val="14"/>
                <w:szCs w:val="14"/>
              </w:rPr>
            </w:pPr>
            <w:r w:rsidRPr="00596A02">
              <w:rPr>
                <w:color w:val="000000"/>
                <w:sz w:val="14"/>
                <w:szCs w:val="14"/>
              </w:rPr>
              <w:t>Rapports des DPS et de la DRS</w:t>
            </w:r>
          </w:p>
        </w:tc>
        <w:tc>
          <w:tcPr>
            <w:tcW w:w="1134" w:type="dxa"/>
            <w:tcBorders>
              <w:top w:val="nil"/>
              <w:left w:val="single" w:sz="4" w:space="0" w:color="auto"/>
              <w:bottom w:val="single" w:sz="4" w:space="0" w:color="auto"/>
              <w:right w:val="nil"/>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5833EA" w:rsidRDefault="005833EA" w:rsidP="00862BD1">
            <w:pPr>
              <w:spacing w:after="0"/>
              <w:jc w:val="center"/>
              <w:rPr>
                <w:color w:val="000000"/>
                <w:sz w:val="14"/>
                <w:szCs w:val="14"/>
              </w:rPr>
            </w:pPr>
            <w:r>
              <w:rPr>
                <w:color w:val="000000"/>
                <w:sz w:val="14"/>
                <w:szCs w:val="14"/>
              </w:rPr>
              <w:t>1</w:t>
            </w:r>
          </w:p>
          <w:p w:rsidR="005833EA" w:rsidRPr="00404F21" w:rsidRDefault="005833EA" w:rsidP="00862BD1">
            <w:pPr>
              <w:spacing w:after="0"/>
              <w:rPr>
                <w:color w:val="000000"/>
                <w:sz w:val="48"/>
                <w:szCs w:val="14"/>
              </w:rPr>
            </w:pPr>
          </w:p>
        </w:tc>
        <w:tc>
          <w:tcPr>
            <w:tcW w:w="851" w:type="dxa"/>
            <w:tcBorders>
              <w:top w:val="nil"/>
              <w:left w:val="nil"/>
              <w:bottom w:val="single" w:sz="4" w:space="0" w:color="auto"/>
              <w:right w:val="nil"/>
            </w:tcBorders>
            <w:shd w:val="clear" w:color="000000" w:fill="FFFFFF"/>
            <w:noWrap/>
            <w:vAlign w:val="bottom"/>
            <w:hideMark/>
          </w:tcPr>
          <w:p w:rsidR="005833EA" w:rsidRDefault="005833EA" w:rsidP="00862BD1">
            <w:pPr>
              <w:spacing w:after="0"/>
              <w:jc w:val="center"/>
              <w:rPr>
                <w:color w:val="000000"/>
                <w:sz w:val="14"/>
                <w:szCs w:val="14"/>
              </w:rPr>
            </w:pPr>
            <w:r w:rsidRPr="00596A02">
              <w:rPr>
                <w:color w:val="000000"/>
                <w:sz w:val="14"/>
                <w:szCs w:val="14"/>
              </w:rPr>
              <w:t>0</w:t>
            </w:r>
          </w:p>
          <w:p w:rsidR="005833EA" w:rsidRPr="00404F21" w:rsidRDefault="005833EA" w:rsidP="00862BD1">
            <w:pPr>
              <w:spacing w:after="0"/>
              <w:jc w:val="center"/>
              <w:rPr>
                <w:color w:val="000000"/>
                <w:sz w:val="48"/>
                <w:szCs w:val="14"/>
              </w:rPr>
            </w:pPr>
          </w:p>
        </w:tc>
        <w:tc>
          <w:tcPr>
            <w:tcW w:w="198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833EA" w:rsidRDefault="005833EA" w:rsidP="00862BD1">
            <w:pPr>
              <w:spacing w:after="0"/>
              <w:rPr>
                <w:sz w:val="14"/>
                <w:szCs w:val="14"/>
              </w:rPr>
            </w:pPr>
            <w:r>
              <w:rPr>
                <w:sz w:val="14"/>
                <w:szCs w:val="14"/>
              </w:rPr>
              <w:t>1 supervision réalisée selon le rapport de</w:t>
            </w:r>
            <w:r w:rsidRPr="00596A02">
              <w:rPr>
                <w:sz w:val="14"/>
                <w:szCs w:val="14"/>
              </w:rPr>
              <w:t xml:space="preserve"> supervision</w:t>
            </w:r>
            <w:r>
              <w:rPr>
                <w:sz w:val="14"/>
                <w:szCs w:val="14"/>
              </w:rPr>
              <w:t xml:space="preserve"> et les cahiers de supervision des districts </w:t>
            </w:r>
          </w:p>
          <w:p w:rsidR="005833EA" w:rsidRPr="00596A02" w:rsidRDefault="005833EA" w:rsidP="00862BD1">
            <w:pPr>
              <w:spacing w:after="0"/>
              <w:rPr>
                <w:sz w:val="14"/>
                <w:szCs w:val="14"/>
              </w:rPr>
            </w:pPr>
            <w:r>
              <w:rPr>
                <w:sz w:val="14"/>
                <w:szCs w:val="14"/>
              </w:rPr>
              <w:t>NB : Insuffisance de personnel qualifié à la DRS</w:t>
            </w: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5833EA" w:rsidRDefault="00F37C81" w:rsidP="00F37C81">
            <w:pPr>
              <w:spacing w:after="0"/>
              <w:jc w:val="center"/>
              <w:rPr>
                <w:sz w:val="14"/>
                <w:szCs w:val="14"/>
              </w:rPr>
            </w:pPr>
            <w:r>
              <w:rPr>
                <w:sz w:val="14"/>
                <w:szCs w:val="14"/>
              </w:rPr>
              <w:t xml:space="preserve">  </w:t>
            </w:r>
          </w:p>
          <w:p w:rsidR="00F37C81" w:rsidRDefault="00F37C81" w:rsidP="00F37C81">
            <w:pPr>
              <w:spacing w:after="0"/>
              <w:jc w:val="center"/>
              <w:rPr>
                <w:sz w:val="14"/>
                <w:szCs w:val="14"/>
              </w:rPr>
            </w:pPr>
          </w:p>
          <w:p w:rsidR="00F37C81" w:rsidRDefault="00F37C81" w:rsidP="00F37C81">
            <w:pPr>
              <w:spacing w:after="0"/>
              <w:jc w:val="center"/>
              <w:rPr>
                <w:sz w:val="14"/>
                <w:szCs w:val="14"/>
              </w:rPr>
            </w:pPr>
            <w:r w:rsidRPr="00F37C81">
              <w:rPr>
                <w:sz w:val="20"/>
                <w:szCs w:val="14"/>
              </w:rPr>
              <w:t>1</w:t>
            </w:r>
          </w:p>
        </w:tc>
      </w:tr>
      <w:tr w:rsidR="005833EA" w:rsidRPr="00596A02" w:rsidTr="00E77081">
        <w:trPr>
          <w:trHeight w:val="989"/>
        </w:trPr>
        <w:tc>
          <w:tcPr>
            <w:tcW w:w="160" w:type="dxa"/>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p>
        </w:tc>
        <w:tc>
          <w:tcPr>
            <w:tcW w:w="974" w:type="dxa"/>
            <w:gridSpan w:val="2"/>
            <w:vMerge/>
            <w:tcBorders>
              <w:top w:val="single" w:sz="8" w:space="0" w:color="000000"/>
              <w:left w:val="single" w:sz="8" w:space="0" w:color="000000"/>
              <w:bottom w:val="nil"/>
              <w:right w:val="single" w:sz="8" w:space="0" w:color="000000"/>
            </w:tcBorders>
            <w:vAlign w:val="center"/>
            <w:hideMark/>
          </w:tcPr>
          <w:p w:rsidR="005833EA" w:rsidRPr="00596A02" w:rsidRDefault="005833EA" w:rsidP="00B0376E">
            <w:pPr>
              <w:rPr>
                <w:b/>
                <w:bCs/>
                <w:color w:val="000000"/>
                <w:sz w:val="14"/>
                <w:szCs w:val="14"/>
              </w:rPr>
            </w:pPr>
          </w:p>
        </w:tc>
        <w:tc>
          <w:tcPr>
            <w:tcW w:w="1985" w:type="dxa"/>
            <w:vMerge/>
            <w:tcBorders>
              <w:top w:val="nil"/>
              <w:left w:val="single" w:sz="8" w:space="0" w:color="000000"/>
              <w:bottom w:val="single" w:sz="4" w:space="0" w:color="000000"/>
              <w:right w:val="single" w:sz="4" w:space="0" w:color="auto"/>
            </w:tcBorders>
            <w:vAlign w:val="center"/>
            <w:hideMark/>
          </w:tcPr>
          <w:p w:rsidR="005833EA" w:rsidRPr="00596A02" w:rsidRDefault="005833EA" w:rsidP="009A4152">
            <w:pPr>
              <w:rPr>
                <w:color w:val="000000"/>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rPr>
                <w:sz w:val="14"/>
                <w:szCs w:val="14"/>
              </w:rPr>
            </w:pPr>
            <w:r w:rsidRPr="00596A02">
              <w:rPr>
                <w:sz w:val="14"/>
                <w:szCs w:val="14"/>
              </w:rPr>
              <w:t xml:space="preserve">Nombre de missions de supervision des CS par les DPS réalisées par an </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sz w:val="14"/>
                <w:szCs w:val="14"/>
              </w:rPr>
            </w:pPr>
            <w:r w:rsidRPr="00596A02">
              <w:rPr>
                <w:sz w:val="14"/>
                <w:szCs w:val="14"/>
              </w:rPr>
              <w:t xml:space="preserve">6    </w:t>
            </w:r>
            <w:r>
              <w:rPr>
                <w:sz w:val="14"/>
                <w:szCs w:val="14"/>
              </w:rPr>
              <w:t xml:space="preserve">                             </w:t>
            </w:r>
            <w:r w:rsidRPr="00596A02">
              <w:rPr>
                <w:sz w:val="14"/>
                <w:szCs w:val="14"/>
              </w:rPr>
              <w:t>(Rapport CTRS S1 2015)</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24</w:t>
            </w:r>
          </w:p>
        </w:tc>
        <w:tc>
          <w:tcPr>
            <w:tcW w:w="1134" w:type="dxa"/>
            <w:tcBorders>
              <w:top w:val="nil"/>
              <w:left w:val="nil"/>
              <w:bottom w:val="single" w:sz="4" w:space="0" w:color="auto"/>
              <w:right w:val="nil"/>
            </w:tcBorders>
            <w:shd w:val="clear" w:color="000000" w:fill="FFFFFF"/>
            <w:vAlign w:val="center"/>
            <w:hideMark/>
          </w:tcPr>
          <w:p w:rsidR="005833EA" w:rsidRPr="00596A02" w:rsidRDefault="005833EA" w:rsidP="00862BD1">
            <w:pPr>
              <w:spacing w:after="0"/>
              <w:rPr>
                <w:color w:val="000000"/>
                <w:sz w:val="14"/>
                <w:szCs w:val="14"/>
              </w:rPr>
            </w:pPr>
            <w:r w:rsidRPr="00596A02">
              <w:rPr>
                <w:color w:val="000000"/>
                <w:sz w:val="14"/>
                <w:szCs w:val="14"/>
              </w:rPr>
              <w:t>Rapports des DPS et de la DRS</w:t>
            </w:r>
          </w:p>
        </w:tc>
        <w:tc>
          <w:tcPr>
            <w:tcW w:w="1134" w:type="dxa"/>
            <w:tcBorders>
              <w:top w:val="nil"/>
              <w:left w:val="single" w:sz="4" w:space="0" w:color="auto"/>
              <w:bottom w:val="single" w:sz="4" w:space="0" w:color="auto"/>
              <w:right w:val="nil"/>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5833EA" w:rsidRPr="00596A02" w:rsidRDefault="005833EA" w:rsidP="00862BD1">
            <w:pPr>
              <w:spacing w:after="0"/>
              <w:jc w:val="center"/>
              <w:rPr>
                <w:color w:val="000000"/>
                <w:sz w:val="14"/>
                <w:szCs w:val="14"/>
              </w:rPr>
            </w:pPr>
            <w:r>
              <w:rPr>
                <w:color w:val="000000"/>
                <w:sz w:val="14"/>
                <w:szCs w:val="14"/>
              </w:rPr>
              <w:t>12</w:t>
            </w:r>
          </w:p>
        </w:tc>
        <w:tc>
          <w:tcPr>
            <w:tcW w:w="851" w:type="dxa"/>
            <w:tcBorders>
              <w:top w:val="nil"/>
              <w:left w:val="nil"/>
              <w:bottom w:val="single" w:sz="4" w:space="0" w:color="auto"/>
              <w:right w:val="nil"/>
            </w:tcBorders>
            <w:shd w:val="clear" w:color="000000" w:fill="FFFFFF"/>
            <w:noWrap/>
            <w:vAlign w:val="center"/>
            <w:hideMark/>
          </w:tcPr>
          <w:p w:rsidR="005833EA" w:rsidRPr="00596A02" w:rsidRDefault="005833EA" w:rsidP="00862BD1">
            <w:pPr>
              <w:spacing w:after="0"/>
              <w:jc w:val="center"/>
              <w:rPr>
                <w:color w:val="000000"/>
                <w:sz w:val="14"/>
                <w:szCs w:val="14"/>
              </w:rPr>
            </w:pPr>
            <w:r w:rsidRPr="00596A02">
              <w:rPr>
                <w:color w:val="000000"/>
                <w:sz w:val="14"/>
                <w:szCs w:val="14"/>
              </w:rPr>
              <w:t>0</w:t>
            </w:r>
          </w:p>
        </w:tc>
        <w:tc>
          <w:tcPr>
            <w:tcW w:w="198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833EA" w:rsidRPr="00EC5202" w:rsidRDefault="003141AE" w:rsidP="003141AE">
            <w:pPr>
              <w:spacing w:after="0"/>
              <w:jc w:val="center"/>
              <w:rPr>
                <w:color w:val="FF0000"/>
                <w:sz w:val="14"/>
                <w:szCs w:val="14"/>
              </w:rPr>
            </w:pPr>
            <w:r w:rsidRPr="003141AE">
              <w:rPr>
                <w:sz w:val="14"/>
                <w:szCs w:val="14"/>
              </w:rPr>
              <w:t>924</w:t>
            </w:r>
            <w:r w:rsidR="005833EA" w:rsidRPr="003141AE">
              <w:rPr>
                <w:sz w:val="14"/>
                <w:szCs w:val="14"/>
              </w:rPr>
              <w:t xml:space="preserve"> supervisions</w:t>
            </w:r>
            <w:r w:rsidR="00F37C81">
              <w:rPr>
                <w:sz w:val="14"/>
                <w:szCs w:val="14"/>
              </w:rPr>
              <w:t xml:space="preserve"> (</w:t>
            </w:r>
            <w:r w:rsidR="005833EA" w:rsidRPr="003141AE">
              <w:rPr>
                <w:sz w:val="14"/>
                <w:szCs w:val="14"/>
              </w:rPr>
              <w:t xml:space="preserve">une supervision </w:t>
            </w:r>
            <w:r w:rsidRPr="003141AE">
              <w:rPr>
                <w:sz w:val="14"/>
                <w:szCs w:val="14"/>
              </w:rPr>
              <w:t>par structure et par mois)</w:t>
            </w: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5833EA" w:rsidRDefault="005833EA" w:rsidP="00862BD1">
            <w:pPr>
              <w:spacing w:after="0"/>
              <w:jc w:val="center"/>
              <w:rPr>
                <w:color w:val="FF0000"/>
                <w:sz w:val="14"/>
                <w:szCs w:val="14"/>
              </w:rPr>
            </w:pPr>
          </w:p>
          <w:p w:rsidR="00F82E43" w:rsidRDefault="00F82E43" w:rsidP="00862BD1">
            <w:pPr>
              <w:spacing w:after="0"/>
              <w:jc w:val="center"/>
              <w:rPr>
                <w:color w:val="FF0000"/>
                <w:sz w:val="14"/>
                <w:szCs w:val="14"/>
              </w:rPr>
            </w:pPr>
          </w:p>
          <w:p w:rsidR="00F37C81" w:rsidRPr="00EC5202" w:rsidRDefault="00F82E43" w:rsidP="00862BD1">
            <w:pPr>
              <w:spacing w:after="0"/>
              <w:jc w:val="center"/>
              <w:rPr>
                <w:color w:val="FF0000"/>
                <w:sz w:val="14"/>
                <w:szCs w:val="14"/>
              </w:rPr>
            </w:pPr>
            <w:r w:rsidRPr="00F82E43">
              <w:rPr>
                <w:sz w:val="20"/>
                <w:szCs w:val="14"/>
              </w:rPr>
              <w:t>924</w:t>
            </w:r>
          </w:p>
        </w:tc>
      </w:tr>
      <w:tr w:rsidR="005833EA" w:rsidRPr="00596A02" w:rsidTr="00E77081">
        <w:trPr>
          <w:trHeight w:val="389"/>
        </w:trPr>
        <w:tc>
          <w:tcPr>
            <w:tcW w:w="160" w:type="dxa"/>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p>
        </w:tc>
        <w:tc>
          <w:tcPr>
            <w:tcW w:w="974" w:type="dxa"/>
            <w:gridSpan w:val="2"/>
            <w:vMerge/>
            <w:tcBorders>
              <w:top w:val="single" w:sz="8" w:space="0" w:color="000000"/>
              <w:left w:val="single" w:sz="8" w:space="0" w:color="000000"/>
              <w:bottom w:val="nil"/>
              <w:right w:val="single" w:sz="8" w:space="0" w:color="000000"/>
            </w:tcBorders>
            <w:vAlign w:val="center"/>
            <w:hideMark/>
          </w:tcPr>
          <w:p w:rsidR="005833EA" w:rsidRPr="00596A02" w:rsidRDefault="005833EA" w:rsidP="00B0376E">
            <w:pPr>
              <w:rPr>
                <w:b/>
                <w:bCs/>
                <w:color w:val="000000"/>
                <w:sz w:val="14"/>
                <w:szCs w:val="14"/>
              </w:rPr>
            </w:pPr>
          </w:p>
        </w:tc>
        <w:tc>
          <w:tcPr>
            <w:tcW w:w="1985" w:type="dxa"/>
            <w:vMerge/>
            <w:tcBorders>
              <w:top w:val="nil"/>
              <w:left w:val="single" w:sz="8" w:space="0" w:color="000000"/>
              <w:bottom w:val="single" w:sz="4" w:space="0" w:color="000000"/>
              <w:right w:val="single" w:sz="4" w:space="0" w:color="auto"/>
            </w:tcBorders>
            <w:vAlign w:val="center"/>
            <w:hideMark/>
          </w:tcPr>
          <w:p w:rsidR="005833EA" w:rsidRPr="00596A02" w:rsidRDefault="005833EA" w:rsidP="009A4152">
            <w:pPr>
              <w:rPr>
                <w:color w:val="000000"/>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rPr>
                <w:sz w:val="14"/>
                <w:szCs w:val="14"/>
              </w:rPr>
            </w:pPr>
            <w:r w:rsidRPr="00596A02">
              <w:rPr>
                <w:sz w:val="14"/>
                <w:szCs w:val="14"/>
              </w:rPr>
              <w:t xml:space="preserve">Nombre de centres de santé audités sur le plan financier par an  </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3C5C1C">
            <w:pPr>
              <w:spacing w:after="0"/>
              <w:jc w:val="center"/>
              <w:rPr>
                <w:sz w:val="14"/>
                <w:szCs w:val="14"/>
              </w:rPr>
            </w:pPr>
            <w:r w:rsidRPr="00596A02">
              <w:rPr>
                <w:sz w:val="14"/>
                <w:szCs w:val="14"/>
              </w:rPr>
              <w:t xml:space="preserve">0    </w:t>
            </w:r>
            <w:r>
              <w:rPr>
                <w:sz w:val="14"/>
                <w:szCs w:val="14"/>
              </w:rPr>
              <w:t xml:space="preserve">                           (Rapport CTRS S1</w:t>
            </w:r>
            <w:r w:rsidRPr="00596A02">
              <w:rPr>
                <w:sz w:val="14"/>
                <w:szCs w:val="14"/>
              </w:rPr>
              <w:t>2015)</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EC5202" w:rsidRDefault="005833EA" w:rsidP="00862BD1">
            <w:pPr>
              <w:spacing w:after="0"/>
              <w:jc w:val="center"/>
              <w:rPr>
                <w:sz w:val="14"/>
                <w:szCs w:val="14"/>
              </w:rPr>
            </w:pPr>
            <w:r w:rsidRPr="00EC5202">
              <w:rPr>
                <w:sz w:val="14"/>
                <w:szCs w:val="14"/>
              </w:rPr>
              <w:t>12</w:t>
            </w:r>
          </w:p>
        </w:tc>
        <w:tc>
          <w:tcPr>
            <w:tcW w:w="1134" w:type="dxa"/>
            <w:tcBorders>
              <w:top w:val="nil"/>
              <w:left w:val="nil"/>
              <w:bottom w:val="single" w:sz="4" w:space="0" w:color="auto"/>
              <w:right w:val="nil"/>
            </w:tcBorders>
            <w:shd w:val="clear" w:color="000000" w:fill="FFFFFF"/>
            <w:vAlign w:val="center"/>
            <w:hideMark/>
          </w:tcPr>
          <w:p w:rsidR="005833EA" w:rsidRPr="00EC5202" w:rsidRDefault="005833EA" w:rsidP="00862BD1">
            <w:pPr>
              <w:spacing w:after="0"/>
              <w:rPr>
                <w:sz w:val="14"/>
                <w:szCs w:val="14"/>
              </w:rPr>
            </w:pPr>
            <w:r w:rsidRPr="00EC5202">
              <w:rPr>
                <w:sz w:val="14"/>
                <w:szCs w:val="14"/>
              </w:rPr>
              <w:t>Rapports des DPS et DRS</w:t>
            </w:r>
          </w:p>
        </w:tc>
        <w:tc>
          <w:tcPr>
            <w:tcW w:w="1134" w:type="dxa"/>
            <w:tcBorders>
              <w:top w:val="nil"/>
              <w:left w:val="single" w:sz="4" w:space="0" w:color="auto"/>
              <w:bottom w:val="single" w:sz="4" w:space="0" w:color="auto"/>
              <w:right w:val="nil"/>
            </w:tcBorders>
            <w:shd w:val="clear" w:color="000000" w:fill="FFFFFF"/>
            <w:vAlign w:val="center"/>
            <w:hideMark/>
          </w:tcPr>
          <w:p w:rsidR="005833EA" w:rsidRPr="00EC5202" w:rsidRDefault="005833EA" w:rsidP="00862BD1">
            <w:pPr>
              <w:spacing w:after="0"/>
              <w:jc w:val="center"/>
              <w:rPr>
                <w:sz w:val="14"/>
                <w:szCs w:val="14"/>
              </w:rPr>
            </w:pPr>
            <w:r w:rsidRPr="00EC5202">
              <w:rPr>
                <w:sz w:val="14"/>
                <w:szCs w:val="14"/>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5833EA" w:rsidRPr="00596A02" w:rsidRDefault="005833EA" w:rsidP="00862BD1">
            <w:pPr>
              <w:spacing w:after="0"/>
              <w:jc w:val="center"/>
              <w:rPr>
                <w:color w:val="000000"/>
                <w:sz w:val="14"/>
                <w:szCs w:val="14"/>
              </w:rPr>
            </w:pPr>
            <w:r w:rsidRPr="00596A02">
              <w:rPr>
                <w:color w:val="000000"/>
                <w:sz w:val="14"/>
                <w:szCs w:val="14"/>
              </w:rPr>
              <w:t>0</w:t>
            </w:r>
          </w:p>
        </w:tc>
        <w:tc>
          <w:tcPr>
            <w:tcW w:w="851" w:type="dxa"/>
            <w:tcBorders>
              <w:top w:val="nil"/>
              <w:left w:val="nil"/>
              <w:bottom w:val="single" w:sz="4" w:space="0" w:color="auto"/>
              <w:right w:val="nil"/>
            </w:tcBorders>
            <w:shd w:val="clear" w:color="000000" w:fill="FFFFFF"/>
            <w:noWrap/>
            <w:vAlign w:val="center"/>
            <w:hideMark/>
          </w:tcPr>
          <w:p w:rsidR="005833EA" w:rsidRPr="00596A02" w:rsidRDefault="005833EA" w:rsidP="00862BD1">
            <w:pPr>
              <w:spacing w:after="0"/>
              <w:jc w:val="center"/>
              <w:rPr>
                <w:color w:val="000000"/>
                <w:sz w:val="14"/>
                <w:szCs w:val="14"/>
              </w:rPr>
            </w:pPr>
            <w:r w:rsidRPr="00596A02">
              <w:rPr>
                <w:color w:val="000000"/>
                <w:sz w:val="14"/>
                <w:szCs w:val="14"/>
              </w:rPr>
              <w:t>0</w:t>
            </w: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833EA" w:rsidRPr="00596A02" w:rsidRDefault="005833EA" w:rsidP="00862BD1">
            <w:pPr>
              <w:spacing w:after="0"/>
              <w:jc w:val="center"/>
              <w:rPr>
                <w:color w:val="FF0000"/>
                <w:sz w:val="14"/>
                <w:szCs w:val="14"/>
              </w:rPr>
            </w:pPr>
            <w:r w:rsidRPr="00926CEA">
              <w:rPr>
                <w:sz w:val="14"/>
                <w:szCs w:val="14"/>
              </w:rPr>
              <w:t>0</w:t>
            </w:r>
          </w:p>
        </w:tc>
        <w:tc>
          <w:tcPr>
            <w:tcW w:w="851" w:type="dxa"/>
            <w:tcBorders>
              <w:top w:val="single" w:sz="4" w:space="0" w:color="auto"/>
              <w:left w:val="single" w:sz="4" w:space="0" w:color="auto"/>
              <w:bottom w:val="single" w:sz="4" w:space="0" w:color="auto"/>
              <w:right w:val="single" w:sz="4" w:space="0" w:color="000000"/>
            </w:tcBorders>
          </w:tcPr>
          <w:p w:rsidR="005833EA" w:rsidRDefault="005833EA" w:rsidP="00862BD1">
            <w:pPr>
              <w:spacing w:after="0"/>
              <w:jc w:val="center"/>
              <w:rPr>
                <w:sz w:val="14"/>
                <w:szCs w:val="14"/>
              </w:rPr>
            </w:pPr>
          </w:p>
          <w:p w:rsidR="00F82E43" w:rsidRPr="00F82E43" w:rsidRDefault="00F82E43" w:rsidP="00862BD1">
            <w:pPr>
              <w:spacing w:after="0"/>
              <w:jc w:val="center"/>
              <w:rPr>
                <w:sz w:val="6"/>
                <w:szCs w:val="14"/>
              </w:rPr>
            </w:pPr>
          </w:p>
          <w:p w:rsidR="00F82E43" w:rsidRPr="00F82E43" w:rsidRDefault="00F82E43" w:rsidP="00862BD1">
            <w:pPr>
              <w:spacing w:after="0"/>
              <w:jc w:val="center"/>
              <w:rPr>
                <w:sz w:val="20"/>
                <w:szCs w:val="14"/>
              </w:rPr>
            </w:pPr>
            <w:r w:rsidRPr="00F82E43">
              <w:rPr>
                <w:sz w:val="20"/>
                <w:szCs w:val="14"/>
              </w:rPr>
              <w:t>0</w:t>
            </w:r>
          </w:p>
          <w:p w:rsidR="00F82E43" w:rsidRPr="00F82E43" w:rsidRDefault="00F82E43" w:rsidP="00862BD1">
            <w:pPr>
              <w:spacing w:after="0"/>
              <w:jc w:val="center"/>
              <w:rPr>
                <w:sz w:val="8"/>
                <w:szCs w:val="14"/>
              </w:rPr>
            </w:pPr>
          </w:p>
        </w:tc>
      </w:tr>
      <w:tr w:rsidR="005833EA" w:rsidRPr="00596A02" w:rsidTr="00E77081">
        <w:trPr>
          <w:trHeight w:val="1258"/>
        </w:trPr>
        <w:tc>
          <w:tcPr>
            <w:tcW w:w="160" w:type="dxa"/>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p>
        </w:tc>
        <w:tc>
          <w:tcPr>
            <w:tcW w:w="974" w:type="dxa"/>
            <w:gridSpan w:val="2"/>
            <w:vMerge/>
            <w:tcBorders>
              <w:top w:val="single" w:sz="8" w:space="0" w:color="000000"/>
              <w:left w:val="single" w:sz="8" w:space="0" w:color="000000"/>
              <w:bottom w:val="nil"/>
              <w:right w:val="single" w:sz="8" w:space="0" w:color="000000"/>
            </w:tcBorders>
            <w:vAlign w:val="center"/>
            <w:hideMark/>
          </w:tcPr>
          <w:p w:rsidR="005833EA" w:rsidRPr="00596A02" w:rsidRDefault="005833EA" w:rsidP="00B0376E">
            <w:pPr>
              <w:rPr>
                <w:b/>
                <w:bCs/>
                <w:color w:val="000000"/>
                <w:sz w:val="14"/>
                <w:szCs w:val="14"/>
              </w:rPr>
            </w:pPr>
          </w:p>
        </w:tc>
        <w:tc>
          <w:tcPr>
            <w:tcW w:w="1985" w:type="dxa"/>
            <w:vMerge/>
            <w:tcBorders>
              <w:top w:val="nil"/>
              <w:left w:val="single" w:sz="8" w:space="0" w:color="000000"/>
              <w:bottom w:val="single" w:sz="4" w:space="0" w:color="000000"/>
              <w:right w:val="single" w:sz="4" w:space="0" w:color="auto"/>
            </w:tcBorders>
            <w:vAlign w:val="center"/>
            <w:hideMark/>
          </w:tcPr>
          <w:p w:rsidR="005833EA" w:rsidRPr="00596A02" w:rsidRDefault="005833EA" w:rsidP="009A4152">
            <w:pPr>
              <w:rPr>
                <w:color w:val="000000"/>
                <w:sz w:val="14"/>
                <w:szCs w:val="14"/>
              </w:rPr>
            </w:pPr>
          </w:p>
        </w:tc>
        <w:tc>
          <w:tcPr>
            <w:tcW w:w="2977" w:type="dxa"/>
            <w:tcBorders>
              <w:top w:val="nil"/>
              <w:left w:val="nil"/>
              <w:bottom w:val="nil"/>
              <w:right w:val="single" w:sz="4" w:space="0" w:color="auto"/>
            </w:tcBorders>
            <w:shd w:val="clear" w:color="000000" w:fill="FFFFFF"/>
            <w:vAlign w:val="center"/>
            <w:hideMark/>
          </w:tcPr>
          <w:p w:rsidR="005833EA" w:rsidRPr="00596A02" w:rsidRDefault="005833EA" w:rsidP="00862BD1">
            <w:pPr>
              <w:spacing w:after="0"/>
              <w:rPr>
                <w:sz w:val="14"/>
                <w:szCs w:val="14"/>
              </w:rPr>
            </w:pPr>
            <w:r w:rsidRPr="00596A02">
              <w:rPr>
                <w:sz w:val="14"/>
                <w:szCs w:val="14"/>
              </w:rPr>
              <w:t>Nombre de réunions de monitorage tenues par an  dans la région de N'</w:t>
            </w:r>
            <w:proofErr w:type="spellStart"/>
            <w:r w:rsidRPr="00596A02">
              <w:rPr>
                <w:sz w:val="14"/>
                <w:szCs w:val="14"/>
              </w:rPr>
              <w:t>Zérékoré</w:t>
            </w:r>
            <w:proofErr w:type="spellEnd"/>
            <w:r w:rsidRPr="00596A02">
              <w:rPr>
                <w:sz w:val="14"/>
                <w:szCs w:val="14"/>
              </w:rPr>
              <w:t xml:space="preserve"> avec l'appui du Projet </w:t>
            </w:r>
          </w:p>
        </w:tc>
        <w:tc>
          <w:tcPr>
            <w:tcW w:w="1134" w:type="dxa"/>
            <w:tcBorders>
              <w:top w:val="nil"/>
              <w:left w:val="nil"/>
              <w:bottom w:val="nil"/>
              <w:right w:val="single" w:sz="4" w:space="0" w:color="auto"/>
            </w:tcBorders>
            <w:shd w:val="clear" w:color="000000" w:fill="FFFFFF"/>
            <w:vAlign w:val="center"/>
            <w:hideMark/>
          </w:tcPr>
          <w:p w:rsidR="005833EA" w:rsidRPr="00596A02" w:rsidRDefault="005833EA" w:rsidP="00862BD1">
            <w:pPr>
              <w:spacing w:after="0"/>
              <w:jc w:val="center"/>
              <w:rPr>
                <w:sz w:val="14"/>
                <w:szCs w:val="14"/>
              </w:rPr>
            </w:pPr>
            <w:r>
              <w:rPr>
                <w:sz w:val="14"/>
                <w:szCs w:val="14"/>
              </w:rPr>
              <w:t xml:space="preserve">6 </w:t>
            </w:r>
            <w:r w:rsidR="003C5C1C">
              <w:rPr>
                <w:sz w:val="14"/>
                <w:szCs w:val="14"/>
              </w:rPr>
              <w:t xml:space="preserve"> </w:t>
            </w:r>
            <w:r>
              <w:rPr>
                <w:sz w:val="14"/>
                <w:szCs w:val="14"/>
              </w:rPr>
              <w:t>(</w:t>
            </w:r>
            <w:r w:rsidRPr="00596A02">
              <w:rPr>
                <w:sz w:val="14"/>
                <w:szCs w:val="14"/>
              </w:rPr>
              <w:t>source: Rapport CTRS S1 2015)</w:t>
            </w:r>
          </w:p>
        </w:tc>
        <w:tc>
          <w:tcPr>
            <w:tcW w:w="992" w:type="dxa"/>
            <w:tcBorders>
              <w:top w:val="nil"/>
              <w:left w:val="nil"/>
              <w:bottom w:val="nil"/>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12</w:t>
            </w:r>
          </w:p>
        </w:tc>
        <w:tc>
          <w:tcPr>
            <w:tcW w:w="1134" w:type="dxa"/>
            <w:tcBorders>
              <w:top w:val="nil"/>
              <w:left w:val="nil"/>
              <w:bottom w:val="single" w:sz="4" w:space="0" w:color="auto"/>
              <w:right w:val="nil"/>
            </w:tcBorders>
            <w:shd w:val="clear" w:color="000000" w:fill="FFFFFF"/>
            <w:vAlign w:val="center"/>
            <w:hideMark/>
          </w:tcPr>
          <w:p w:rsidR="005833EA" w:rsidRPr="00596A02" w:rsidRDefault="005833EA" w:rsidP="00862BD1">
            <w:pPr>
              <w:spacing w:after="0"/>
              <w:rPr>
                <w:color w:val="000000"/>
                <w:sz w:val="14"/>
                <w:szCs w:val="14"/>
              </w:rPr>
            </w:pPr>
            <w:r w:rsidRPr="00596A02">
              <w:rPr>
                <w:color w:val="000000"/>
                <w:sz w:val="14"/>
                <w:szCs w:val="14"/>
              </w:rPr>
              <w:t>Rapports DPS et de la DRS</w:t>
            </w:r>
          </w:p>
        </w:tc>
        <w:tc>
          <w:tcPr>
            <w:tcW w:w="1134" w:type="dxa"/>
            <w:tcBorders>
              <w:top w:val="nil"/>
              <w:left w:val="single" w:sz="4" w:space="0" w:color="auto"/>
              <w:bottom w:val="single" w:sz="4" w:space="0" w:color="auto"/>
              <w:right w:val="nil"/>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6</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5833EA" w:rsidRDefault="005833EA" w:rsidP="00862BD1">
            <w:pPr>
              <w:spacing w:after="0"/>
              <w:jc w:val="center"/>
              <w:rPr>
                <w:color w:val="000000"/>
                <w:sz w:val="14"/>
                <w:szCs w:val="14"/>
              </w:rPr>
            </w:pPr>
            <w:r w:rsidRPr="00596A02">
              <w:rPr>
                <w:color w:val="000000"/>
                <w:sz w:val="14"/>
                <w:szCs w:val="14"/>
              </w:rPr>
              <w:t>6</w:t>
            </w:r>
          </w:p>
          <w:p w:rsidR="005833EA" w:rsidRPr="00404F21" w:rsidRDefault="005833EA" w:rsidP="00862BD1">
            <w:pPr>
              <w:spacing w:after="0"/>
              <w:rPr>
                <w:color w:val="000000"/>
                <w:sz w:val="44"/>
                <w:szCs w:val="14"/>
              </w:rPr>
            </w:pPr>
          </w:p>
        </w:tc>
        <w:tc>
          <w:tcPr>
            <w:tcW w:w="851" w:type="dxa"/>
            <w:tcBorders>
              <w:top w:val="nil"/>
              <w:left w:val="nil"/>
              <w:bottom w:val="single" w:sz="4" w:space="0" w:color="auto"/>
              <w:right w:val="nil"/>
            </w:tcBorders>
            <w:shd w:val="clear" w:color="000000" w:fill="FFFFFF"/>
            <w:noWrap/>
            <w:vAlign w:val="bottom"/>
            <w:hideMark/>
          </w:tcPr>
          <w:p w:rsidR="005833EA" w:rsidRDefault="005833EA" w:rsidP="00862BD1">
            <w:pPr>
              <w:spacing w:after="0"/>
              <w:jc w:val="center"/>
              <w:rPr>
                <w:color w:val="000000"/>
                <w:sz w:val="14"/>
                <w:szCs w:val="14"/>
              </w:rPr>
            </w:pPr>
            <w:r w:rsidRPr="00596A02">
              <w:rPr>
                <w:color w:val="000000"/>
                <w:sz w:val="14"/>
                <w:szCs w:val="14"/>
              </w:rPr>
              <w:t>6</w:t>
            </w:r>
          </w:p>
          <w:p w:rsidR="005833EA" w:rsidRPr="00404F21" w:rsidRDefault="005833EA" w:rsidP="00862BD1">
            <w:pPr>
              <w:spacing w:after="0"/>
              <w:jc w:val="center"/>
              <w:rPr>
                <w:color w:val="000000"/>
                <w:sz w:val="44"/>
                <w:szCs w:val="14"/>
              </w:rPr>
            </w:pPr>
          </w:p>
        </w:tc>
        <w:tc>
          <w:tcPr>
            <w:tcW w:w="198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833EA" w:rsidRPr="00596A02" w:rsidRDefault="005833EA" w:rsidP="00862BD1">
            <w:pPr>
              <w:spacing w:after="0"/>
              <w:rPr>
                <w:sz w:val="14"/>
                <w:szCs w:val="14"/>
              </w:rPr>
            </w:pPr>
            <w:r w:rsidRPr="00596A02">
              <w:rPr>
                <w:sz w:val="14"/>
                <w:szCs w:val="14"/>
              </w:rPr>
              <w:t xml:space="preserve">166  réunions de monitorage </w:t>
            </w:r>
            <w:r>
              <w:rPr>
                <w:sz w:val="14"/>
                <w:szCs w:val="14"/>
              </w:rPr>
              <w:t>ont été</w:t>
            </w:r>
            <w:r w:rsidRPr="00596A02">
              <w:rPr>
                <w:sz w:val="14"/>
                <w:szCs w:val="14"/>
              </w:rPr>
              <w:t xml:space="preserve"> tenues  </w:t>
            </w:r>
            <w:proofErr w:type="gramStart"/>
            <w:r>
              <w:rPr>
                <w:sz w:val="14"/>
                <w:szCs w:val="14"/>
              </w:rPr>
              <w:t xml:space="preserve">( </w:t>
            </w:r>
            <w:r w:rsidRPr="00596A02">
              <w:rPr>
                <w:sz w:val="14"/>
                <w:szCs w:val="14"/>
              </w:rPr>
              <w:t>77</w:t>
            </w:r>
            <w:proofErr w:type="gramEnd"/>
            <w:r w:rsidRPr="00596A02">
              <w:rPr>
                <w:sz w:val="14"/>
                <w:szCs w:val="14"/>
              </w:rPr>
              <w:t xml:space="preserve">  CS et 6 hôpitaux</w:t>
            </w:r>
            <w:r>
              <w:rPr>
                <w:sz w:val="14"/>
                <w:szCs w:val="14"/>
              </w:rPr>
              <w:t xml:space="preserve">) </w:t>
            </w:r>
            <w:r w:rsidRPr="00596A02">
              <w:rPr>
                <w:sz w:val="14"/>
                <w:szCs w:val="14"/>
              </w:rPr>
              <w:t xml:space="preserve"> en  raison de 2 par structure </w:t>
            </w:r>
            <w:r>
              <w:rPr>
                <w:sz w:val="14"/>
                <w:szCs w:val="14"/>
              </w:rPr>
              <w:t>)</w:t>
            </w: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5833EA" w:rsidRDefault="005833EA" w:rsidP="00F82E43">
            <w:pPr>
              <w:spacing w:after="0"/>
              <w:jc w:val="center"/>
              <w:rPr>
                <w:sz w:val="14"/>
                <w:szCs w:val="14"/>
              </w:rPr>
            </w:pPr>
          </w:p>
          <w:p w:rsidR="00F82E43" w:rsidRDefault="00F82E43" w:rsidP="00F82E43">
            <w:pPr>
              <w:spacing w:after="0"/>
              <w:jc w:val="center"/>
              <w:rPr>
                <w:sz w:val="14"/>
                <w:szCs w:val="14"/>
              </w:rPr>
            </w:pPr>
          </w:p>
          <w:p w:rsidR="00F82E43" w:rsidRPr="00596A02" w:rsidRDefault="00F82E43" w:rsidP="00F82E43">
            <w:pPr>
              <w:spacing w:after="0"/>
              <w:jc w:val="center"/>
              <w:rPr>
                <w:sz w:val="14"/>
                <w:szCs w:val="14"/>
              </w:rPr>
            </w:pPr>
            <w:r w:rsidRPr="00F82E43">
              <w:rPr>
                <w:sz w:val="20"/>
                <w:szCs w:val="14"/>
              </w:rPr>
              <w:t>166</w:t>
            </w:r>
          </w:p>
        </w:tc>
      </w:tr>
      <w:tr w:rsidR="005833EA" w:rsidRPr="00596A02" w:rsidTr="00E77081">
        <w:trPr>
          <w:trHeight w:val="416"/>
        </w:trPr>
        <w:tc>
          <w:tcPr>
            <w:tcW w:w="160" w:type="dxa"/>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p>
        </w:tc>
        <w:tc>
          <w:tcPr>
            <w:tcW w:w="974"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833EA" w:rsidRPr="00596A02" w:rsidRDefault="005833EA" w:rsidP="00B0376E">
            <w:pPr>
              <w:jc w:val="center"/>
              <w:rPr>
                <w:b/>
                <w:bCs/>
                <w:color w:val="000000"/>
                <w:sz w:val="14"/>
                <w:szCs w:val="14"/>
              </w:rPr>
            </w:pPr>
            <w:r w:rsidRPr="00596A02">
              <w:rPr>
                <w:b/>
                <w:bCs/>
                <w:color w:val="000000"/>
                <w:sz w:val="14"/>
                <w:szCs w:val="14"/>
              </w:rPr>
              <w:t>SR2.2.</w:t>
            </w:r>
          </w:p>
        </w:tc>
        <w:tc>
          <w:tcPr>
            <w:tcW w:w="8222"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833EA" w:rsidRPr="00596A02" w:rsidRDefault="005833EA" w:rsidP="00862BD1">
            <w:pPr>
              <w:spacing w:after="0"/>
              <w:rPr>
                <w:b/>
                <w:bCs/>
                <w:color w:val="000000"/>
                <w:sz w:val="14"/>
                <w:szCs w:val="14"/>
              </w:rPr>
            </w:pPr>
            <w:r w:rsidRPr="00862BD1">
              <w:rPr>
                <w:b/>
                <w:bCs/>
                <w:color w:val="000000"/>
                <w:sz w:val="16"/>
                <w:szCs w:val="14"/>
              </w:rPr>
              <w:t>Le paquet minimum d’activités (PMA) et le paquet complémentaire d’activités (PCA) de Santé de la Reproduction/ Planification Familiale/ Santé de l’enfant (SR/PF/SE) sont disponibles du Centre de santé à l’hôpital préfectoral.</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b/>
                <w:bCs/>
                <w:color w:val="000000"/>
                <w:sz w:val="14"/>
                <w:szCs w:val="14"/>
              </w:rPr>
            </w:pPr>
            <w:r w:rsidRPr="00596A02">
              <w:rPr>
                <w:b/>
                <w:bCs/>
                <w:color w:val="000000"/>
                <w:sz w:val="14"/>
                <w:szCs w:val="14"/>
              </w:rPr>
              <w:t>Niveau atteint en décembre 2015 (CTRS S2 2015)</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b/>
                <w:bCs/>
                <w:color w:val="000000"/>
                <w:sz w:val="14"/>
                <w:szCs w:val="14"/>
              </w:rPr>
            </w:pPr>
            <w:r w:rsidRPr="00596A02">
              <w:rPr>
                <w:b/>
                <w:bCs/>
                <w:color w:val="000000"/>
                <w:sz w:val="14"/>
                <w:szCs w:val="14"/>
              </w:rPr>
              <w:t>Niveau atteint en 2016</w:t>
            </w:r>
          </w:p>
        </w:tc>
        <w:tc>
          <w:tcPr>
            <w:tcW w:w="1984"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833EA" w:rsidRDefault="005833EA" w:rsidP="00F82E43">
            <w:pPr>
              <w:spacing w:after="0"/>
              <w:jc w:val="center"/>
              <w:rPr>
                <w:color w:val="000000"/>
                <w:sz w:val="14"/>
                <w:szCs w:val="14"/>
              </w:rPr>
            </w:pPr>
            <w:r w:rsidRPr="00596A02">
              <w:rPr>
                <w:b/>
                <w:bCs/>
                <w:color w:val="000000"/>
                <w:sz w:val="14"/>
                <w:szCs w:val="14"/>
              </w:rPr>
              <w:t>Niveau atteint en 201</w:t>
            </w:r>
            <w:r>
              <w:rPr>
                <w:b/>
                <w:bCs/>
                <w:color w:val="000000"/>
                <w:sz w:val="14"/>
                <w:szCs w:val="14"/>
              </w:rPr>
              <w:t>7</w:t>
            </w:r>
          </w:p>
          <w:p w:rsidR="00F82E43" w:rsidRPr="00F82E43" w:rsidRDefault="00F82E43" w:rsidP="00F82E43">
            <w:pPr>
              <w:spacing w:after="0"/>
              <w:jc w:val="center"/>
              <w:rPr>
                <w:b/>
                <w:bCs/>
                <w:color w:val="000000"/>
                <w:sz w:val="8"/>
                <w:szCs w:val="14"/>
              </w:rPr>
            </w:pP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5833EA" w:rsidRPr="00596A02" w:rsidRDefault="005833EA" w:rsidP="00862BD1">
            <w:pPr>
              <w:spacing w:after="0"/>
              <w:jc w:val="center"/>
              <w:rPr>
                <w:b/>
                <w:bCs/>
                <w:color w:val="000000"/>
                <w:sz w:val="14"/>
                <w:szCs w:val="14"/>
              </w:rPr>
            </w:pPr>
          </w:p>
        </w:tc>
      </w:tr>
      <w:tr w:rsidR="005833EA" w:rsidRPr="00596A02" w:rsidTr="009242BE">
        <w:trPr>
          <w:trHeight w:val="155"/>
        </w:trPr>
        <w:tc>
          <w:tcPr>
            <w:tcW w:w="160" w:type="dxa"/>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p>
        </w:tc>
        <w:tc>
          <w:tcPr>
            <w:tcW w:w="974" w:type="dxa"/>
            <w:gridSpan w:val="2"/>
            <w:vMerge/>
            <w:tcBorders>
              <w:top w:val="single" w:sz="4" w:space="0" w:color="auto"/>
              <w:left w:val="single" w:sz="4" w:space="0" w:color="auto"/>
              <w:bottom w:val="single" w:sz="4" w:space="0" w:color="000000"/>
              <w:right w:val="single" w:sz="4" w:space="0" w:color="auto"/>
            </w:tcBorders>
            <w:vAlign w:val="center"/>
            <w:hideMark/>
          </w:tcPr>
          <w:p w:rsidR="005833EA" w:rsidRPr="00596A02" w:rsidRDefault="005833EA" w:rsidP="00B0376E">
            <w:pPr>
              <w:rPr>
                <w:b/>
                <w:bCs/>
                <w:color w:val="000000"/>
                <w:sz w:val="14"/>
                <w:szCs w:val="14"/>
              </w:rPr>
            </w:pPr>
          </w:p>
        </w:tc>
        <w:tc>
          <w:tcPr>
            <w:tcW w:w="8222" w:type="dxa"/>
            <w:gridSpan w:val="5"/>
            <w:vMerge/>
            <w:tcBorders>
              <w:top w:val="single" w:sz="4" w:space="0" w:color="auto"/>
              <w:left w:val="single" w:sz="4" w:space="0" w:color="auto"/>
              <w:bottom w:val="single" w:sz="4" w:space="0" w:color="000000"/>
              <w:right w:val="single" w:sz="4" w:space="0" w:color="000000"/>
            </w:tcBorders>
            <w:vAlign w:val="center"/>
            <w:hideMark/>
          </w:tcPr>
          <w:p w:rsidR="005833EA" w:rsidRPr="00596A02" w:rsidRDefault="005833EA" w:rsidP="00862BD1">
            <w:pPr>
              <w:spacing w:after="0"/>
              <w:rPr>
                <w:b/>
                <w:bCs/>
                <w:color w:val="000000"/>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5833EA" w:rsidRPr="00596A02" w:rsidRDefault="005833EA" w:rsidP="00862BD1">
            <w:pPr>
              <w:spacing w:after="0"/>
              <w:rPr>
                <w:b/>
                <w:bCs/>
                <w:color w:val="000000"/>
                <w:sz w:val="14"/>
                <w:szCs w:val="14"/>
              </w:rPr>
            </w:pPr>
          </w:p>
        </w:tc>
        <w:tc>
          <w:tcPr>
            <w:tcW w:w="850"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b/>
                <w:bCs/>
                <w:color w:val="000000"/>
                <w:sz w:val="14"/>
                <w:szCs w:val="14"/>
              </w:rPr>
            </w:pPr>
            <w:r w:rsidRPr="00596A02">
              <w:rPr>
                <w:b/>
                <w:bCs/>
                <w:color w:val="000000"/>
                <w:sz w:val="14"/>
                <w:szCs w:val="14"/>
              </w:rPr>
              <w:t>S1</w:t>
            </w:r>
          </w:p>
        </w:tc>
        <w:tc>
          <w:tcPr>
            <w:tcW w:w="851" w:type="dxa"/>
            <w:tcBorders>
              <w:top w:val="nil"/>
              <w:left w:val="nil"/>
              <w:bottom w:val="single" w:sz="4" w:space="0" w:color="auto"/>
              <w:right w:val="nil"/>
            </w:tcBorders>
            <w:shd w:val="clear" w:color="000000" w:fill="FFFFFF"/>
            <w:vAlign w:val="center"/>
            <w:hideMark/>
          </w:tcPr>
          <w:p w:rsidR="005833EA" w:rsidRPr="00596A02" w:rsidRDefault="005833EA" w:rsidP="00862BD1">
            <w:pPr>
              <w:spacing w:after="0"/>
              <w:jc w:val="center"/>
              <w:rPr>
                <w:b/>
                <w:bCs/>
                <w:color w:val="000000"/>
                <w:sz w:val="14"/>
                <w:szCs w:val="14"/>
              </w:rPr>
            </w:pPr>
            <w:r w:rsidRPr="00596A02">
              <w:rPr>
                <w:b/>
                <w:bCs/>
                <w:color w:val="000000"/>
                <w:sz w:val="14"/>
                <w:szCs w:val="14"/>
              </w:rPr>
              <w:t>S2 (****)</w:t>
            </w:r>
          </w:p>
        </w:tc>
        <w:tc>
          <w:tcPr>
            <w:tcW w:w="99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833EA" w:rsidRPr="00596A02" w:rsidRDefault="005833EA" w:rsidP="00862BD1">
            <w:pPr>
              <w:spacing w:after="0"/>
              <w:jc w:val="center"/>
              <w:rPr>
                <w:b/>
                <w:bCs/>
                <w:color w:val="000000"/>
                <w:sz w:val="14"/>
                <w:szCs w:val="14"/>
              </w:rPr>
            </w:pPr>
            <w:r w:rsidRPr="00596A02">
              <w:rPr>
                <w:b/>
                <w:bCs/>
                <w:color w:val="000000"/>
                <w:sz w:val="14"/>
                <w:szCs w:val="14"/>
              </w:rPr>
              <w:t>S1</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5833EA" w:rsidRPr="00596A02" w:rsidRDefault="005833EA" w:rsidP="00862BD1">
            <w:pPr>
              <w:spacing w:after="0"/>
              <w:jc w:val="center"/>
              <w:rPr>
                <w:b/>
                <w:bCs/>
                <w:color w:val="000000"/>
                <w:sz w:val="14"/>
                <w:szCs w:val="14"/>
              </w:rPr>
            </w:pPr>
            <w:r>
              <w:rPr>
                <w:b/>
                <w:bCs/>
                <w:color w:val="000000"/>
                <w:sz w:val="14"/>
                <w:szCs w:val="14"/>
              </w:rPr>
              <w:t>S2</w:t>
            </w:r>
          </w:p>
        </w:tc>
        <w:tc>
          <w:tcPr>
            <w:tcW w:w="851" w:type="dxa"/>
            <w:tcBorders>
              <w:top w:val="single" w:sz="4" w:space="0" w:color="auto"/>
              <w:left w:val="single" w:sz="4" w:space="0" w:color="auto"/>
              <w:bottom w:val="single" w:sz="4" w:space="0" w:color="auto"/>
              <w:right w:val="single" w:sz="4" w:space="0" w:color="000000"/>
            </w:tcBorders>
            <w:shd w:val="clear" w:color="000000" w:fill="FFFFFF"/>
            <w:vAlign w:val="center"/>
          </w:tcPr>
          <w:p w:rsidR="005833EA" w:rsidRPr="00596A02" w:rsidRDefault="005833EA" w:rsidP="00862BD1">
            <w:pPr>
              <w:spacing w:after="0"/>
              <w:jc w:val="center"/>
              <w:rPr>
                <w:b/>
                <w:bCs/>
                <w:color w:val="000000"/>
                <w:sz w:val="14"/>
                <w:szCs w:val="14"/>
              </w:rPr>
            </w:pPr>
          </w:p>
        </w:tc>
      </w:tr>
      <w:tr w:rsidR="005833EA" w:rsidRPr="00596A02" w:rsidTr="009242BE">
        <w:trPr>
          <w:trHeight w:val="1944"/>
        </w:trPr>
        <w:tc>
          <w:tcPr>
            <w:tcW w:w="160" w:type="dxa"/>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p>
        </w:tc>
        <w:tc>
          <w:tcPr>
            <w:tcW w:w="9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833EA" w:rsidRPr="00596A02" w:rsidRDefault="005833EA" w:rsidP="00B0376E">
            <w:pPr>
              <w:rPr>
                <w:b/>
                <w:bCs/>
                <w:color w:val="000000"/>
                <w:sz w:val="14"/>
                <w:szCs w:val="14"/>
              </w:rPr>
            </w:pPr>
            <w:r w:rsidRPr="00596A02">
              <w:rPr>
                <w:b/>
                <w:bCs/>
                <w:color w:val="000000"/>
                <w:sz w:val="14"/>
                <w:szCs w:val="14"/>
              </w:rPr>
              <w:t>A1</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833EA" w:rsidRPr="00596A02" w:rsidRDefault="005833EA" w:rsidP="00862BD1">
            <w:pPr>
              <w:spacing w:after="0"/>
              <w:rPr>
                <w:color w:val="000000"/>
                <w:sz w:val="14"/>
                <w:szCs w:val="14"/>
              </w:rPr>
            </w:pPr>
            <w:r w:rsidRPr="00596A02">
              <w:rPr>
                <w:color w:val="000000"/>
                <w:sz w:val="14"/>
                <w:szCs w:val="14"/>
              </w:rPr>
              <w:t xml:space="preserve">Réhabiliter, agrandir et/ou équiper les infrastructures d’un panel  de formations sanitaires s’inscrivant dans la carte sanitaire de la région de Guinée forestière ; </w:t>
            </w:r>
          </w:p>
        </w:tc>
        <w:tc>
          <w:tcPr>
            <w:tcW w:w="2977"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rPr>
                <w:sz w:val="14"/>
                <w:szCs w:val="14"/>
              </w:rPr>
            </w:pPr>
            <w:r w:rsidRPr="00596A02">
              <w:rPr>
                <w:sz w:val="14"/>
                <w:szCs w:val="14"/>
              </w:rPr>
              <w:t xml:space="preserve">Nombre d'hôpitaux, CMC et CSA réhabilités/construites (HP Yomou, Macenta, CMC </w:t>
            </w:r>
            <w:proofErr w:type="spellStart"/>
            <w:r w:rsidRPr="00596A02">
              <w:rPr>
                <w:sz w:val="14"/>
                <w:szCs w:val="14"/>
              </w:rPr>
              <w:t>Ouéndé</w:t>
            </w:r>
            <w:proofErr w:type="spellEnd"/>
            <w:r w:rsidRPr="00596A02">
              <w:rPr>
                <w:sz w:val="14"/>
                <w:szCs w:val="14"/>
              </w:rPr>
              <w:t xml:space="preserve">, CSA </w:t>
            </w:r>
            <w:proofErr w:type="spellStart"/>
            <w:r w:rsidRPr="00596A02">
              <w:rPr>
                <w:sz w:val="14"/>
                <w:szCs w:val="14"/>
              </w:rPr>
              <w:t>Koulé</w:t>
            </w:r>
            <w:proofErr w:type="spellEnd"/>
            <w:r w:rsidRPr="00596A02">
              <w:rPr>
                <w:sz w:val="14"/>
                <w:szCs w:val="14"/>
              </w:rPr>
              <w:t xml:space="preserve">, CSA </w:t>
            </w:r>
            <w:proofErr w:type="spellStart"/>
            <w:r w:rsidRPr="00596A02">
              <w:rPr>
                <w:sz w:val="14"/>
                <w:szCs w:val="14"/>
              </w:rPr>
              <w:t>Diécké</w:t>
            </w:r>
            <w:proofErr w:type="spellEnd"/>
            <w:r w:rsidRPr="00596A02">
              <w:rPr>
                <w:sz w:val="14"/>
                <w:szCs w:val="14"/>
              </w:rPr>
              <w:t>, HR)</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sz w:val="14"/>
                <w:szCs w:val="14"/>
              </w:rPr>
            </w:pPr>
            <w:r w:rsidRPr="00596A02">
              <w:rPr>
                <w:sz w:val="14"/>
                <w:szCs w:val="14"/>
              </w:rPr>
              <w:t>0</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FF0000"/>
                <w:sz w:val="14"/>
                <w:szCs w:val="14"/>
              </w:rPr>
            </w:pPr>
            <w:r w:rsidRPr="00D53229">
              <w:rPr>
                <w:sz w:val="14"/>
                <w:szCs w:val="14"/>
              </w:rPr>
              <w:t>6</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rPr>
                <w:color w:val="000000"/>
                <w:sz w:val="14"/>
                <w:szCs w:val="14"/>
              </w:rPr>
            </w:pPr>
            <w:r w:rsidRPr="00596A02">
              <w:rPr>
                <w:color w:val="000000"/>
                <w:sz w:val="14"/>
                <w:szCs w:val="14"/>
              </w:rPr>
              <w:t>Procès-Verbaux (PV) de réception des travaux; Rapport PASA</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5833EA" w:rsidRPr="00596A02" w:rsidRDefault="005833EA" w:rsidP="00862BD1">
            <w:pPr>
              <w:spacing w:after="0"/>
              <w:jc w:val="center"/>
              <w:rPr>
                <w:color w:val="000000"/>
                <w:sz w:val="14"/>
                <w:szCs w:val="14"/>
              </w:rPr>
            </w:pPr>
            <w:r w:rsidRPr="00596A02">
              <w:rPr>
                <w:color w:val="000000"/>
                <w:sz w:val="14"/>
                <w:szCs w:val="14"/>
              </w:rPr>
              <w:t>0</w:t>
            </w:r>
          </w:p>
        </w:tc>
        <w:tc>
          <w:tcPr>
            <w:tcW w:w="851" w:type="dxa"/>
            <w:tcBorders>
              <w:top w:val="nil"/>
              <w:left w:val="nil"/>
              <w:bottom w:val="single" w:sz="4" w:space="0" w:color="auto"/>
              <w:right w:val="nil"/>
            </w:tcBorders>
            <w:shd w:val="clear" w:color="000000" w:fill="FFFFFF"/>
            <w:noWrap/>
            <w:vAlign w:val="center"/>
            <w:hideMark/>
          </w:tcPr>
          <w:p w:rsidR="005833EA" w:rsidRPr="00596A02" w:rsidRDefault="005833EA" w:rsidP="00862BD1">
            <w:pPr>
              <w:spacing w:after="0"/>
              <w:jc w:val="center"/>
              <w:rPr>
                <w:color w:val="000000"/>
                <w:sz w:val="14"/>
                <w:szCs w:val="14"/>
              </w:rPr>
            </w:pPr>
            <w:r w:rsidRPr="00596A02">
              <w:rPr>
                <w:color w:val="000000"/>
                <w:sz w:val="14"/>
                <w:szCs w:val="14"/>
              </w:rPr>
              <w:t>0</w:t>
            </w: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833EA" w:rsidRDefault="009A4152" w:rsidP="00862BD1">
            <w:pPr>
              <w:spacing w:after="0"/>
              <w:rPr>
                <w:color w:val="000000"/>
                <w:sz w:val="14"/>
                <w:szCs w:val="14"/>
              </w:rPr>
            </w:pPr>
            <w:r>
              <w:rPr>
                <w:color w:val="000000"/>
                <w:sz w:val="14"/>
                <w:szCs w:val="14"/>
              </w:rPr>
              <w:t xml:space="preserve">                         </w:t>
            </w:r>
            <w:r w:rsidR="005833EA">
              <w:rPr>
                <w:color w:val="000000"/>
                <w:sz w:val="14"/>
                <w:szCs w:val="14"/>
              </w:rPr>
              <w:t xml:space="preserve">0 </w:t>
            </w:r>
          </w:p>
          <w:p w:rsidR="005833EA" w:rsidRPr="00596A02" w:rsidRDefault="00642349" w:rsidP="00862BD1">
            <w:pPr>
              <w:spacing w:after="0"/>
              <w:rPr>
                <w:color w:val="000000"/>
                <w:sz w:val="14"/>
                <w:szCs w:val="14"/>
              </w:rPr>
            </w:pPr>
            <w:r>
              <w:rPr>
                <w:color w:val="000000"/>
                <w:sz w:val="14"/>
                <w:szCs w:val="14"/>
              </w:rPr>
              <w:t>Cependant, l</w:t>
            </w:r>
            <w:r w:rsidR="005833EA">
              <w:rPr>
                <w:color w:val="000000"/>
                <w:sz w:val="14"/>
                <w:szCs w:val="14"/>
              </w:rPr>
              <w:t xml:space="preserve">es travaux de construction et /ou réhabilitation des hôpitaux de  </w:t>
            </w:r>
            <w:r w:rsidR="005833EA" w:rsidRPr="00596A02">
              <w:rPr>
                <w:sz w:val="14"/>
                <w:szCs w:val="14"/>
              </w:rPr>
              <w:t>H</w:t>
            </w:r>
            <w:r w:rsidR="005833EA">
              <w:rPr>
                <w:sz w:val="14"/>
                <w:szCs w:val="14"/>
              </w:rPr>
              <w:t xml:space="preserve">ôpitaux  de </w:t>
            </w:r>
            <w:r w:rsidR="005833EA" w:rsidRPr="00596A02">
              <w:rPr>
                <w:sz w:val="14"/>
                <w:szCs w:val="14"/>
              </w:rPr>
              <w:t xml:space="preserve"> Yomou, Macenta, </w:t>
            </w:r>
            <w:r w:rsidR="005833EA">
              <w:rPr>
                <w:sz w:val="14"/>
                <w:szCs w:val="14"/>
              </w:rPr>
              <w:t xml:space="preserve">le </w:t>
            </w:r>
            <w:r w:rsidR="005833EA" w:rsidRPr="00596A02">
              <w:rPr>
                <w:sz w:val="14"/>
                <w:szCs w:val="14"/>
              </w:rPr>
              <w:t xml:space="preserve">CMC </w:t>
            </w:r>
            <w:proofErr w:type="spellStart"/>
            <w:r w:rsidR="005833EA" w:rsidRPr="00596A02">
              <w:rPr>
                <w:sz w:val="14"/>
                <w:szCs w:val="14"/>
              </w:rPr>
              <w:t>Ou</w:t>
            </w:r>
            <w:r w:rsidR="005833EA">
              <w:rPr>
                <w:sz w:val="14"/>
                <w:szCs w:val="14"/>
              </w:rPr>
              <w:t>éndé</w:t>
            </w:r>
            <w:proofErr w:type="spellEnd"/>
            <w:r w:rsidR="005833EA">
              <w:rPr>
                <w:sz w:val="14"/>
                <w:szCs w:val="14"/>
              </w:rPr>
              <w:t xml:space="preserve"> </w:t>
            </w:r>
            <w:proofErr w:type="spellStart"/>
            <w:r w:rsidR="005833EA">
              <w:rPr>
                <w:sz w:val="14"/>
                <w:szCs w:val="14"/>
              </w:rPr>
              <w:t>Kenèma</w:t>
            </w:r>
            <w:proofErr w:type="spellEnd"/>
            <w:r w:rsidR="005833EA">
              <w:rPr>
                <w:sz w:val="14"/>
                <w:szCs w:val="14"/>
              </w:rPr>
              <w:t xml:space="preserve">, le  CSA </w:t>
            </w:r>
            <w:proofErr w:type="spellStart"/>
            <w:r w:rsidR="005833EA">
              <w:rPr>
                <w:sz w:val="14"/>
                <w:szCs w:val="14"/>
              </w:rPr>
              <w:t>Koulé</w:t>
            </w:r>
            <w:proofErr w:type="spellEnd"/>
            <w:r w:rsidR="005833EA">
              <w:rPr>
                <w:sz w:val="14"/>
                <w:szCs w:val="14"/>
              </w:rPr>
              <w:t xml:space="preserve">, le CSA de </w:t>
            </w:r>
            <w:proofErr w:type="spellStart"/>
            <w:r w:rsidR="005833EA">
              <w:rPr>
                <w:sz w:val="14"/>
                <w:szCs w:val="14"/>
              </w:rPr>
              <w:t>Diécké</w:t>
            </w:r>
            <w:proofErr w:type="spellEnd"/>
            <w:r w:rsidR="005833EA">
              <w:rPr>
                <w:sz w:val="14"/>
                <w:szCs w:val="14"/>
              </w:rPr>
              <w:t xml:space="preserve"> et l’Hôpital régional sont lancés et en cours d’exécution)</w:t>
            </w:r>
          </w:p>
        </w:tc>
        <w:tc>
          <w:tcPr>
            <w:tcW w:w="851" w:type="dxa"/>
            <w:tcBorders>
              <w:top w:val="single" w:sz="4" w:space="0" w:color="auto"/>
              <w:left w:val="single" w:sz="4" w:space="0" w:color="auto"/>
              <w:bottom w:val="single" w:sz="4" w:space="0" w:color="auto"/>
              <w:right w:val="single" w:sz="4" w:space="0" w:color="000000"/>
            </w:tcBorders>
          </w:tcPr>
          <w:p w:rsidR="005833EA" w:rsidRDefault="005833EA" w:rsidP="00862BD1">
            <w:pPr>
              <w:spacing w:after="0"/>
              <w:rPr>
                <w:color w:val="000000"/>
                <w:sz w:val="14"/>
                <w:szCs w:val="14"/>
              </w:rPr>
            </w:pPr>
          </w:p>
        </w:tc>
      </w:tr>
      <w:tr w:rsidR="005833EA" w:rsidRPr="00596A02" w:rsidTr="009242BE">
        <w:trPr>
          <w:trHeight w:val="267"/>
        </w:trPr>
        <w:tc>
          <w:tcPr>
            <w:tcW w:w="160" w:type="dxa"/>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p>
        </w:tc>
        <w:tc>
          <w:tcPr>
            <w:tcW w:w="974" w:type="dxa"/>
            <w:gridSpan w:val="2"/>
            <w:vMerge/>
            <w:tcBorders>
              <w:top w:val="nil"/>
              <w:left w:val="single" w:sz="4" w:space="0" w:color="auto"/>
              <w:bottom w:val="single" w:sz="4" w:space="0" w:color="auto"/>
              <w:right w:val="single" w:sz="4" w:space="0" w:color="auto"/>
            </w:tcBorders>
            <w:vAlign w:val="center"/>
            <w:hideMark/>
          </w:tcPr>
          <w:p w:rsidR="005833EA" w:rsidRPr="00596A02" w:rsidRDefault="005833EA" w:rsidP="00B0376E">
            <w:pPr>
              <w:rPr>
                <w:b/>
                <w:bCs/>
                <w:color w:val="000000"/>
                <w:sz w:val="14"/>
                <w:szCs w:val="14"/>
              </w:rPr>
            </w:pPr>
          </w:p>
        </w:tc>
        <w:tc>
          <w:tcPr>
            <w:tcW w:w="1985" w:type="dxa"/>
            <w:vMerge/>
            <w:tcBorders>
              <w:top w:val="nil"/>
              <w:left w:val="single" w:sz="4" w:space="0" w:color="auto"/>
              <w:bottom w:val="single" w:sz="4" w:space="0" w:color="000000"/>
              <w:right w:val="single" w:sz="4" w:space="0" w:color="auto"/>
            </w:tcBorders>
            <w:vAlign w:val="center"/>
            <w:hideMark/>
          </w:tcPr>
          <w:p w:rsidR="005833EA" w:rsidRPr="00596A02" w:rsidRDefault="005833EA" w:rsidP="00862BD1">
            <w:pPr>
              <w:spacing w:after="0"/>
              <w:rPr>
                <w:color w:val="000000"/>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rPr>
                <w:sz w:val="14"/>
                <w:szCs w:val="14"/>
              </w:rPr>
            </w:pPr>
            <w:r w:rsidRPr="00596A02">
              <w:rPr>
                <w:sz w:val="14"/>
                <w:szCs w:val="14"/>
              </w:rPr>
              <w:t>Nombre de DPS construites et équipées (</w:t>
            </w:r>
            <w:proofErr w:type="spellStart"/>
            <w:r w:rsidRPr="00596A02">
              <w:rPr>
                <w:sz w:val="14"/>
                <w:szCs w:val="14"/>
              </w:rPr>
              <w:t>Beyla</w:t>
            </w:r>
            <w:proofErr w:type="spellEnd"/>
            <w:r w:rsidRPr="00596A02">
              <w:rPr>
                <w:sz w:val="14"/>
                <w:szCs w:val="14"/>
              </w:rPr>
              <w:t xml:space="preserve"> et Lola)</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sz w:val="14"/>
                <w:szCs w:val="14"/>
              </w:rPr>
            </w:pPr>
            <w:r w:rsidRPr="00596A02">
              <w:rPr>
                <w:sz w:val="14"/>
                <w:szCs w:val="14"/>
              </w:rPr>
              <w:t>0</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2</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rPr>
                <w:color w:val="000000"/>
                <w:sz w:val="14"/>
                <w:szCs w:val="14"/>
              </w:rPr>
            </w:pPr>
            <w:r w:rsidRPr="00596A02">
              <w:rPr>
                <w:color w:val="000000"/>
                <w:sz w:val="14"/>
                <w:szCs w:val="14"/>
              </w:rPr>
              <w:t>Rapport PASA</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5833EA" w:rsidRPr="00596A02" w:rsidRDefault="005833EA" w:rsidP="00862BD1">
            <w:pPr>
              <w:spacing w:after="0"/>
              <w:jc w:val="center"/>
              <w:rPr>
                <w:color w:val="000000"/>
                <w:sz w:val="14"/>
                <w:szCs w:val="14"/>
              </w:rPr>
            </w:pPr>
            <w:r w:rsidRPr="00596A02">
              <w:rPr>
                <w:color w:val="000000"/>
                <w:sz w:val="14"/>
                <w:szCs w:val="14"/>
              </w:rPr>
              <w:t>0</w:t>
            </w:r>
          </w:p>
        </w:tc>
        <w:tc>
          <w:tcPr>
            <w:tcW w:w="851" w:type="dxa"/>
            <w:tcBorders>
              <w:top w:val="nil"/>
              <w:left w:val="nil"/>
              <w:bottom w:val="single" w:sz="4" w:space="0" w:color="auto"/>
              <w:right w:val="nil"/>
            </w:tcBorders>
            <w:shd w:val="clear" w:color="000000" w:fill="FFFFFF"/>
            <w:noWrap/>
            <w:vAlign w:val="center"/>
            <w:hideMark/>
          </w:tcPr>
          <w:p w:rsidR="005833EA" w:rsidRPr="00596A02" w:rsidRDefault="005833EA" w:rsidP="00862BD1">
            <w:pPr>
              <w:spacing w:after="0"/>
              <w:jc w:val="center"/>
              <w:rPr>
                <w:color w:val="000000"/>
                <w:sz w:val="14"/>
                <w:szCs w:val="14"/>
              </w:rPr>
            </w:pPr>
            <w:r w:rsidRPr="00596A02">
              <w:rPr>
                <w:color w:val="000000"/>
                <w:sz w:val="14"/>
                <w:szCs w:val="14"/>
              </w:rPr>
              <w:t>0</w:t>
            </w: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833EA" w:rsidRPr="00596A02" w:rsidRDefault="005833EA" w:rsidP="00862BD1">
            <w:pPr>
              <w:spacing w:after="0"/>
              <w:jc w:val="center"/>
              <w:rPr>
                <w:color w:val="000000"/>
                <w:sz w:val="14"/>
                <w:szCs w:val="14"/>
              </w:rPr>
            </w:pPr>
            <w:r>
              <w:rPr>
                <w:color w:val="000000"/>
                <w:sz w:val="14"/>
                <w:szCs w:val="14"/>
              </w:rPr>
              <w:t>0</w:t>
            </w:r>
          </w:p>
          <w:p w:rsidR="005833EA" w:rsidRPr="00596A02" w:rsidRDefault="005833EA" w:rsidP="00862BD1">
            <w:pPr>
              <w:spacing w:after="0"/>
              <w:rPr>
                <w:color w:val="000000"/>
                <w:sz w:val="14"/>
                <w:szCs w:val="14"/>
              </w:rPr>
            </w:pPr>
            <w:r>
              <w:rPr>
                <w:color w:val="000000"/>
                <w:sz w:val="14"/>
                <w:szCs w:val="14"/>
              </w:rPr>
              <w:t>Les travaux  de construction de  ces DPS sont lancés et en cours d’exécution</w:t>
            </w:r>
          </w:p>
        </w:tc>
        <w:tc>
          <w:tcPr>
            <w:tcW w:w="851" w:type="dxa"/>
            <w:tcBorders>
              <w:top w:val="single" w:sz="4" w:space="0" w:color="auto"/>
              <w:left w:val="single" w:sz="4" w:space="0" w:color="auto"/>
              <w:bottom w:val="single" w:sz="4" w:space="0" w:color="auto"/>
              <w:right w:val="single" w:sz="4" w:space="0" w:color="000000"/>
            </w:tcBorders>
          </w:tcPr>
          <w:p w:rsidR="005833EA" w:rsidRDefault="005833EA" w:rsidP="009A4152">
            <w:pPr>
              <w:spacing w:after="0"/>
              <w:jc w:val="center"/>
              <w:rPr>
                <w:color w:val="000000"/>
                <w:sz w:val="14"/>
                <w:szCs w:val="14"/>
              </w:rPr>
            </w:pPr>
          </w:p>
        </w:tc>
      </w:tr>
      <w:tr w:rsidR="005833EA" w:rsidRPr="00596A02" w:rsidTr="009242BE">
        <w:trPr>
          <w:trHeight w:val="426"/>
        </w:trPr>
        <w:tc>
          <w:tcPr>
            <w:tcW w:w="160" w:type="dxa"/>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p>
        </w:tc>
        <w:tc>
          <w:tcPr>
            <w:tcW w:w="974" w:type="dxa"/>
            <w:gridSpan w:val="2"/>
            <w:vMerge/>
            <w:tcBorders>
              <w:top w:val="nil"/>
              <w:left w:val="single" w:sz="4" w:space="0" w:color="auto"/>
              <w:bottom w:val="single" w:sz="4" w:space="0" w:color="auto"/>
              <w:right w:val="single" w:sz="4" w:space="0" w:color="auto"/>
            </w:tcBorders>
            <w:vAlign w:val="center"/>
            <w:hideMark/>
          </w:tcPr>
          <w:p w:rsidR="005833EA" w:rsidRPr="00596A02" w:rsidRDefault="005833EA" w:rsidP="00B0376E">
            <w:pPr>
              <w:rPr>
                <w:b/>
                <w:bCs/>
                <w:color w:val="000000"/>
                <w:sz w:val="14"/>
                <w:szCs w:val="14"/>
              </w:rPr>
            </w:pPr>
          </w:p>
        </w:tc>
        <w:tc>
          <w:tcPr>
            <w:tcW w:w="1985" w:type="dxa"/>
            <w:vMerge/>
            <w:tcBorders>
              <w:top w:val="nil"/>
              <w:left w:val="single" w:sz="4" w:space="0" w:color="auto"/>
              <w:bottom w:val="single" w:sz="4" w:space="0" w:color="000000"/>
              <w:right w:val="single" w:sz="4" w:space="0" w:color="auto"/>
            </w:tcBorders>
            <w:vAlign w:val="center"/>
            <w:hideMark/>
          </w:tcPr>
          <w:p w:rsidR="005833EA" w:rsidRPr="00596A02" w:rsidRDefault="005833EA" w:rsidP="00862BD1">
            <w:pPr>
              <w:spacing w:after="0"/>
              <w:rPr>
                <w:color w:val="000000"/>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rPr>
                <w:sz w:val="14"/>
                <w:szCs w:val="14"/>
              </w:rPr>
            </w:pPr>
            <w:r w:rsidRPr="00596A02">
              <w:rPr>
                <w:sz w:val="14"/>
                <w:szCs w:val="14"/>
              </w:rPr>
              <w:t xml:space="preserve">Nombre de CS réhabilités et équipées </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sz w:val="14"/>
                <w:szCs w:val="14"/>
              </w:rPr>
            </w:pPr>
            <w:r w:rsidRPr="00596A02">
              <w:rPr>
                <w:sz w:val="14"/>
                <w:szCs w:val="14"/>
              </w:rPr>
              <w:t>0</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10</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rPr>
                <w:color w:val="000000"/>
                <w:sz w:val="14"/>
                <w:szCs w:val="14"/>
              </w:rPr>
            </w:pPr>
            <w:r w:rsidRPr="00596A02">
              <w:rPr>
                <w:color w:val="000000"/>
                <w:sz w:val="14"/>
                <w:szCs w:val="14"/>
              </w:rPr>
              <w:t>Rapport PASA</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5833EA" w:rsidRPr="00596A02" w:rsidRDefault="005833EA" w:rsidP="00862BD1">
            <w:pPr>
              <w:spacing w:after="0"/>
              <w:jc w:val="center"/>
              <w:rPr>
                <w:color w:val="000000"/>
                <w:sz w:val="14"/>
                <w:szCs w:val="14"/>
              </w:rPr>
            </w:pPr>
            <w:r w:rsidRPr="00596A02">
              <w:rPr>
                <w:color w:val="000000"/>
                <w:sz w:val="14"/>
                <w:szCs w:val="14"/>
              </w:rPr>
              <w:t>0</w:t>
            </w:r>
          </w:p>
        </w:tc>
        <w:tc>
          <w:tcPr>
            <w:tcW w:w="851" w:type="dxa"/>
            <w:tcBorders>
              <w:top w:val="nil"/>
              <w:left w:val="nil"/>
              <w:bottom w:val="single" w:sz="4" w:space="0" w:color="auto"/>
              <w:right w:val="nil"/>
            </w:tcBorders>
            <w:shd w:val="clear" w:color="000000" w:fill="FFFFFF"/>
            <w:noWrap/>
            <w:vAlign w:val="center"/>
            <w:hideMark/>
          </w:tcPr>
          <w:p w:rsidR="005833EA" w:rsidRPr="00596A02" w:rsidRDefault="005833EA" w:rsidP="00862BD1">
            <w:pPr>
              <w:spacing w:after="0"/>
              <w:jc w:val="center"/>
              <w:rPr>
                <w:color w:val="000000"/>
                <w:sz w:val="14"/>
                <w:szCs w:val="14"/>
              </w:rPr>
            </w:pPr>
            <w:r w:rsidRPr="00596A02">
              <w:rPr>
                <w:color w:val="000000"/>
                <w:sz w:val="14"/>
                <w:szCs w:val="14"/>
              </w:rPr>
              <w:t>10</w:t>
            </w:r>
          </w:p>
        </w:tc>
        <w:tc>
          <w:tcPr>
            <w:tcW w:w="198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833EA" w:rsidRPr="00596A02" w:rsidRDefault="005833EA" w:rsidP="00862BD1">
            <w:pPr>
              <w:spacing w:after="0"/>
              <w:rPr>
                <w:color w:val="000000"/>
                <w:sz w:val="14"/>
                <w:szCs w:val="14"/>
              </w:rPr>
            </w:pPr>
            <w:r w:rsidRPr="00596A02">
              <w:rPr>
                <w:color w:val="000000"/>
                <w:sz w:val="14"/>
                <w:szCs w:val="14"/>
              </w:rPr>
              <w:t xml:space="preserve">10 </w:t>
            </w:r>
            <w:r>
              <w:rPr>
                <w:color w:val="000000"/>
                <w:sz w:val="14"/>
                <w:szCs w:val="14"/>
              </w:rPr>
              <w:t xml:space="preserve">CS </w:t>
            </w:r>
            <w:r w:rsidR="00642349">
              <w:rPr>
                <w:color w:val="000000"/>
                <w:sz w:val="14"/>
                <w:szCs w:val="14"/>
              </w:rPr>
              <w:t xml:space="preserve"> </w:t>
            </w:r>
            <w:r>
              <w:rPr>
                <w:color w:val="000000"/>
                <w:sz w:val="14"/>
                <w:szCs w:val="14"/>
              </w:rPr>
              <w:t xml:space="preserve">sont </w:t>
            </w:r>
            <w:r w:rsidRPr="00596A02">
              <w:rPr>
                <w:color w:val="000000"/>
                <w:sz w:val="14"/>
                <w:szCs w:val="14"/>
              </w:rPr>
              <w:t xml:space="preserve"> réhabilités </w:t>
            </w:r>
            <w:r>
              <w:rPr>
                <w:color w:val="000000"/>
                <w:sz w:val="14"/>
                <w:szCs w:val="14"/>
              </w:rPr>
              <w:t xml:space="preserve">mais </w:t>
            </w:r>
            <w:r w:rsidRPr="00596A02">
              <w:rPr>
                <w:color w:val="000000"/>
                <w:sz w:val="14"/>
                <w:szCs w:val="14"/>
              </w:rPr>
              <w:t>non équipés</w:t>
            </w: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5833EA" w:rsidRPr="00596A02" w:rsidRDefault="005833EA" w:rsidP="009A4152">
            <w:pPr>
              <w:spacing w:after="0"/>
              <w:rPr>
                <w:color w:val="000000"/>
                <w:sz w:val="14"/>
                <w:szCs w:val="14"/>
              </w:rPr>
            </w:pPr>
          </w:p>
        </w:tc>
      </w:tr>
      <w:tr w:rsidR="005833EA" w:rsidRPr="00596A02" w:rsidTr="009242BE">
        <w:trPr>
          <w:trHeight w:val="520"/>
        </w:trPr>
        <w:tc>
          <w:tcPr>
            <w:tcW w:w="160" w:type="dxa"/>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p>
        </w:tc>
        <w:tc>
          <w:tcPr>
            <w:tcW w:w="974" w:type="dxa"/>
            <w:gridSpan w:val="2"/>
            <w:vMerge/>
            <w:tcBorders>
              <w:top w:val="nil"/>
              <w:left w:val="single" w:sz="4" w:space="0" w:color="auto"/>
              <w:bottom w:val="single" w:sz="4" w:space="0" w:color="auto"/>
              <w:right w:val="single" w:sz="4" w:space="0" w:color="auto"/>
            </w:tcBorders>
            <w:vAlign w:val="center"/>
            <w:hideMark/>
          </w:tcPr>
          <w:p w:rsidR="005833EA" w:rsidRPr="00596A02" w:rsidRDefault="005833EA" w:rsidP="00B0376E">
            <w:pPr>
              <w:rPr>
                <w:b/>
                <w:bCs/>
                <w:color w:val="000000"/>
                <w:sz w:val="14"/>
                <w:szCs w:val="14"/>
              </w:rPr>
            </w:pPr>
          </w:p>
        </w:tc>
        <w:tc>
          <w:tcPr>
            <w:tcW w:w="1985" w:type="dxa"/>
            <w:vMerge/>
            <w:tcBorders>
              <w:top w:val="nil"/>
              <w:left w:val="single" w:sz="4" w:space="0" w:color="auto"/>
              <w:bottom w:val="single" w:sz="4" w:space="0" w:color="000000"/>
              <w:right w:val="single" w:sz="4" w:space="0" w:color="auto"/>
            </w:tcBorders>
            <w:vAlign w:val="center"/>
            <w:hideMark/>
          </w:tcPr>
          <w:p w:rsidR="005833EA" w:rsidRPr="00596A02" w:rsidRDefault="005833EA" w:rsidP="00862BD1">
            <w:pPr>
              <w:spacing w:after="0"/>
              <w:rPr>
                <w:color w:val="000000"/>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rPr>
                <w:sz w:val="14"/>
                <w:szCs w:val="14"/>
              </w:rPr>
            </w:pPr>
            <w:r w:rsidRPr="00596A02">
              <w:rPr>
                <w:sz w:val="14"/>
                <w:szCs w:val="14"/>
              </w:rPr>
              <w:t>Unité de maintenance régionale réhabilitée</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sz w:val="14"/>
                <w:szCs w:val="14"/>
              </w:rPr>
            </w:pPr>
            <w:r w:rsidRPr="00596A02">
              <w:rPr>
                <w:sz w:val="14"/>
                <w:szCs w:val="14"/>
              </w:rPr>
              <w:t>0</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1</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rPr>
                <w:color w:val="000000"/>
                <w:sz w:val="14"/>
                <w:szCs w:val="14"/>
              </w:rPr>
            </w:pPr>
            <w:r w:rsidRPr="00596A02">
              <w:rPr>
                <w:color w:val="000000"/>
                <w:sz w:val="14"/>
                <w:szCs w:val="14"/>
              </w:rPr>
              <w:t>Rapport PASA</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862BD1">
            <w:pPr>
              <w:spacing w:after="0"/>
              <w:jc w:val="center"/>
              <w:rPr>
                <w:color w:val="000000"/>
                <w:sz w:val="14"/>
                <w:szCs w:val="14"/>
              </w:rPr>
            </w:pPr>
            <w:r w:rsidRPr="00596A02">
              <w:rPr>
                <w:color w:val="000000"/>
                <w:sz w:val="14"/>
                <w:szCs w:val="14"/>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5833EA" w:rsidRPr="00596A02" w:rsidRDefault="005833EA" w:rsidP="00862BD1">
            <w:pPr>
              <w:spacing w:after="0"/>
              <w:jc w:val="center"/>
              <w:rPr>
                <w:color w:val="000000"/>
                <w:sz w:val="14"/>
                <w:szCs w:val="14"/>
              </w:rPr>
            </w:pPr>
            <w:r w:rsidRPr="00596A02">
              <w:rPr>
                <w:color w:val="000000"/>
                <w:sz w:val="14"/>
                <w:szCs w:val="14"/>
              </w:rPr>
              <w:t>0</w:t>
            </w:r>
          </w:p>
        </w:tc>
        <w:tc>
          <w:tcPr>
            <w:tcW w:w="851" w:type="dxa"/>
            <w:tcBorders>
              <w:top w:val="nil"/>
              <w:left w:val="nil"/>
              <w:bottom w:val="single" w:sz="4" w:space="0" w:color="auto"/>
              <w:right w:val="nil"/>
            </w:tcBorders>
            <w:shd w:val="clear" w:color="000000" w:fill="FFFFFF"/>
            <w:noWrap/>
            <w:vAlign w:val="center"/>
            <w:hideMark/>
          </w:tcPr>
          <w:p w:rsidR="005833EA" w:rsidRPr="00596A02" w:rsidRDefault="005833EA" w:rsidP="00862BD1">
            <w:pPr>
              <w:spacing w:after="0"/>
              <w:jc w:val="center"/>
              <w:rPr>
                <w:color w:val="000000"/>
                <w:sz w:val="14"/>
                <w:szCs w:val="14"/>
              </w:rPr>
            </w:pPr>
            <w:r w:rsidRPr="00596A02">
              <w:rPr>
                <w:color w:val="000000"/>
                <w:sz w:val="14"/>
                <w:szCs w:val="14"/>
              </w:rPr>
              <w:t>0</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2349" w:rsidRDefault="005833EA" w:rsidP="00F82E43">
            <w:pPr>
              <w:spacing w:after="0"/>
              <w:jc w:val="center"/>
              <w:rPr>
                <w:color w:val="000000"/>
                <w:sz w:val="14"/>
                <w:szCs w:val="14"/>
              </w:rPr>
            </w:pPr>
            <w:r>
              <w:rPr>
                <w:color w:val="000000"/>
                <w:sz w:val="14"/>
                <w:szCs w:val="14"/>
              </w:rPr>
              <w:t>Non</w:t>
            </w:r>
          </w:p>
          <w:p w:rsidR="005833EA" w:rsidRPr="00596A02" w:rsidRDefault="005833EA" w:rsidP="00862BD1">
            <w:pPr>
              <w:spacing w:after="0"/>
              <w:rPr>
                <w:color w:val="000000"/>
                <w:sz w:val="14"/>
                <w:szCs w:val="14"/>
              </w:rPr>
            </w:pPr>
            <w:r>
              <w:rPr>
                <w:color w:val="000000"/>
                <w:sz w:val="14"/>
                <w:szCs w:val="14"/>
              </w:rPr>
              <w:t xml:space="preserve"> cependant les travaux de réhabilitation de cette unité sont lancés et en cours d’exécution</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5833EA" w:rsidRDefault="005833EA" w:rsidP="009A4152">
            <w:pPr>
              <w:spacing w:after="0"/>
              <w:rPr>
                <w:color w:val="000000"/>
                <w:sz w:val="14"/>
                <w:szCs w:val="14"/>
              </w:rPr>
            </w:pPr>
          </w:p>
        </w:tc>
      </w:tr>
      <w:tr w:rsidR="005833EA" w:rsidRPr="00596A02" w:rsidTr="009242BE">
        <w:trPr>
          <w:trHeight w:val="394"/>
        </w:trPr>
        <w:tc>
          <w:tcPr>
            <w:tcW w:w="160" w:type="dxa"/>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p>
        </w:tc>
        <w:tc>
          <w:tcPr>
            <w:tcW w:w="974" w:type="dxa"/>
            <w:gridSpan w:val="2"/>
            <w:vMerge w:val="restart"/>
            <w:tcBorders>
              <w:top w:val="nil"/>
              <w:left w:val="single" w:sz="8" w:space="0" w:color="000000"/>
              <w:bottom w:val="nil"/>
              <w:right w:val="single" w:sz="8" w:space="0" w:color="000000"/>
            </w:tcBorders>
            <w:shd w:val="clear" w:color="000000" w:fill="FFFFFF"/>
            <w:vAlign w:val="center"/>
            <w:hideMark/>
          </w:tcPr>
          <w:p w:rsidR="005833EA" w:rsidRPr="00596A02" w:rsidRDefault="005833EA" w:rsidP="00B0376E">
            <w:pPr>
              <w:rPr>
                <w:b/>
                <w:bCs/>
                <w:color w:val="000000"/>
                <w:sz w:val="14"/>
                <w:szCs w:val="14"/>
              </w:rPr>
            </w:pPr>
            <w:r w:rsidRPr="00596A02">
              <w:rPr>
                <w:b/>
                <w:bCs/>
                <w:color w:val="000000"/>
                <w:sz w:val="14"/>
                <w:szCs w:val="14"/>
              </w:rPr>
              <w:t>A2</w:t>
            </w:r>
          </w:p>
        </w:tc>
        <w:tc>
          <w:tcPr>
            <w:tcW w:w="1985" w:type="dxa"/>
            <w:vMerge w:val="restart"/>
            <w:tcBorders>
              <w:top w:val="nil"/>
              <w:left w:val="single" w:sz="8" w:space="0" w:color="000000"/>
              <w:bottom w:val="single" w:sz="4" w:space="0" w:color="000000"/>
              <w:right w:val="single" w:sz="4" w:space="0" w:color="auto"/>
            </w:tcBorders>
            <w:shd w:val="clear" w:color="000000" w:fill="FFFFFF"/>
            <w:vAlign w:val="center"/>
            <w:hideMark/>
          </w:tcPr>
          <w:p w:rsidR="005833EA" w:rsidRPr="00596A02" w:rsidRDefault="005833EA" w:rsidP="00B0376E">
            <w:pPr>
              <w:rPr>
                <w:color w:val="000000"/>
                <w:sz w:val="14"/>
                <w:szCs w:val="14"/>
              </w:rPr>
            </w:pPr>
            <w:r w:rsidRPr="00596A02">
              <w:rPr>
                <w:color w:val="000000"/>
                <w:sz w:val="14"/>
                <w:szCs w:val="14"/>
              </w:rPr>
              <w:t>Développer la formation continue au niveau de la région de N’</w:t>
            </w:r>
            <w:proofErr w:type="spellStart"/>
            <w:r w:rsidRPr="00596A02">
              <w:rPr>
                <w:color w:val="000000"/>
                <w:sz w:val="14"/>
                <w:szCs w:val="14"/>
              </w:rPr>
              <w:t>Zérékoré</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9A4152">
            <w:pPr>
              <w:spacing w:after="0"/>
              <w:rPr>
                <w:sz w:val="14"/>
                <w:szCs w:val="14"/>
              </w:rPr>
            </w:pPr>
            <w:r w:rsidRPr="00596A02">
              <w:rPr>
                <w:sz w:val="14"/>
                <w:szCs w:val="14"/>
              </w:rPr>
              <w:t>Nombre de RH formées (catégorie, thèmes, durée)</w:t>
            </w:r>
          </w:p>
        </w:tc>
        <w:tc>
          <w:tcPr>
            <w:tcW w:w="1134"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9A4152">
            <w:pPr>
              <w:spacing w:after="0"/>
              <w:jc w:val="center"/>
              <w:rPr>
                <w:sz w:val="14"/>
                <w:szCs w:val="14"/>
              </w:rPr>
            </w:pPr>
            <w:r w:rsidRPr="00596A02">
              <w:rPr>
                <w:sz w:val="14"/>
                <w:szCs w:val="14"/>
              </w:rPr>
              <w:t>0</w:t>
            </w:r>
          </w:p>
        </w:tc>
        <w:tc>
          <w:tcPr>
            <w:tcW w:w="992" w:type="dxa"/>
            <w:tcBorders>
              <w:top w:val="nil"/>
              <w:left w:val="nil"/>
              <w:bottom w:val="single" w:sz="4" w:space="0" w:color="auto"/>
              <w:right w:val="single" w:sz="4" w:space="0" w:color="auto"/>
            </w:tcBorders>
            <w:shd w:val="clear" w:color="000000" w:fill="FFFFFF"/>
            <w:vAlign w:val="center"/>
            <w:hideMark/>
          </w:tcPr>
          <w:p w:rsidR="005833EA" w:rsidRPr="00596A02" w:rsidRDefault="005833EA" w:rsidP="009A4152">
            <w:pPr>
              <w:spacing w:after="0"/>
              <w:jc w:val="center"/>
              <w:rPr>
                <w:color w:val="000000"/>
                <w:sz w:val="14"/>
                <w:szCs w:val="14"/>
              </w:rPr>
            </w:pPr>
            <w:r w:rsidRPr="00596A02">
              <w:rPr>
                <w:color w:val="000000"/>
                <w:sz w:val="14"/>
                <w:szCs w:val="14"/>
              </w:rPr>
              <w:t>150</w:t>
            </w:r>
          </w:p>
        </w:tc>
        <w:tc>
          <w:tcPr>
            <w:tcW w:w="1134" w:type="dxa"/>
            <w:tcBorders>
              <w:top w:val="nil"/>
              <w:left w:val="nil"/>
              <w:bottom w:val="single" w:sz="4" w:space="0" w:color="auto"/>
              <w:right w:val="nil"/>
            </w:tcBorders>
            <w:shd w:val="clear" w:color="000000" w:fill="FFFFFF"/>
            <w:vAlign w:val="center"/>
            <w:hideMark/>
          </w:tcPr>
          <w:p w:rsidR="005833EA" w:rsidRPr="00596A02" w:rsidRDefault="005833EA" w:rsidP="009A4152">
            <w:pPr>
              <w:spacing w:after="0"/>
              <w:rPr>
                <w:color w:val="000000"/>
                <w:sz w:val="14"/>
                <w:szCs w:val="14"/>
              </w:rPr>
            </w:pPr>
            <w:r w:rsidRPr="00596A02">
              <w:rPr>
                <w:color w:val="000000"/>
                <w:sz w:val="14"/>
                <w:szCs w:val="14"/>
              </w:rPr>
              <w:t>- Rapport DRS</w:t>
            </w:r>
          </w:p>
        </w:tc>
        <w:tc>
          <w:tcPr>
            <w:tcW w:w="1134" w:type="dxa"/>
            <w:tcBorders>
              <w:top w:val="nil"/>
              <w:left w:val="single" w:sz="4" w:space="0" w:color="auto"/>
              <w:bottom w:val="single" w:sz="4" w:space="0" w:color="auto"/>
              <w:right w:val="nil"/>
            </w:tcBorders>
            <w:shd w:val="clear" w:color="000000" w:fill="FFFFFF"/>
            <w:vAlign w:val="center"/>
            <w:hideMark/>
          </w:tcPr>
          <w:p w:rsidR="005833EA" w:rsidRPr="00596A02" w:rsidRDefault="005833EA" w:rsidP="009A4152">
            <w:pPr>
              <w:spacing w:after="0"/>
              <w:jc w:val="center"/>
              <w:rPr>
                <w:color w:val="000000"/>
                <w:sz w:val="14"/>
                <w:szCs w:val="14"/>
              </w:rPr>
            </w:pPr>
            <w:r w:rsidRPr="00596A02">
              <w:rPr>
                <w:color w:val="000000"/>
                <w:sz w:val="14"/>
                <w:szCs w:val="14"/>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5833EA" w:rsidRPr="00596A02" w:rsidRDefault="005833EA" w:rsidP="009A4152">
            <w:pPr>
              <w:spacing w:after="0"/>
              <w:jc w:val="center"/>
              <w:rPr>
                <w:color w:val="000000"/>
                <w:sz w:val="14"/>
                <w:szCs w:val="14"/>
              </w:rPr>
            </w:pPr>
            <w:r w:rsidRPr="00596A02">
              <w:rPr>
                <w:color w:val="000000"/>
                <w:sz w:val="14"/>
                <w:szCs w:val="14"/>
              </w:rPr>
              <w:t>0</w:t>
            </w:r>
          </w:p>
        </w:tc>
        <w:tc>
          <w:tcPr>
            <w:tcW w:w="851" w:type="dxa"/>
            <w:tcBorders>
              <w:top w:val="nil"/>
              <w:left w:val="nil"/>
              <w:bottom w:val="single" w:sz="4" w:space="0" w:color="auto"/>
              <w:right w:val="nil"/>
            </w:tcBorders>
            <w:shd w:val="clear" w:color="000000" w:fill="FFFFFF"/>
            <w:noWrap/>
            <w:vAlign w:val="center"/>
            <w:hideMark/>
          </w:tcPr>
          <w:p w:rsidR="005833EA" w:rsidRPr="00596A02" w:rsidRDefault="005833EA" w:rsidP="009A4152">
            <w:pPr>
              <w:spacing w:after="0"/>
              <w:jc w:val="center"/>
              <w:rPr>
                <w:color w:val="000000"/>
                <w:sz w:val="14"/>
                <w:szCs w:val="14"/>
              </w:rPr>
            </w:pPr>
            <w:r w:rsidRPr="00596A02">
              <w:rPr>
                <w:color w:val="000000"/>
                <w:sz w:val="14"/>
                <w:szCs w:val="14"/>
              </w:rPr>
              <w:t>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3EA" w:rsidRDefault="00B63DCF" w:rsidP="009A4152">
            <w:pPr>
              <w:spacing w:after="0"/>
              <w:jc w:val="center"/>
              <w:rPr>
                <w:sz w:val="14"/>
                <w:szCs w:val="14"/>
              </w:rPr>
            </w:pPr>
            <w:r>
              <w:rPr>
                <w:sz w:val="14"/>
                <w:szCs w:val="14"/>
              </w:rPr>
              <w:t xml:space="preserve">133 </w:t>
            </w:r>
          </w:p>
          <w:p w:rsidR="00F82E43" w:rsidRDefault="00F82E43" w:rsidP="009A4152">
            <w:pPr>
              <w:spacing w:after="0"/>
              <w:jc w:val="center"/>
              <w:rPr>
                <w:sz w:val="14"/>
                <w:szCs w:val="14"/>
              </w:rPr>
            </w:pPr>
            <w:r w:rsidRPr="00B63DCF">
              <w:rPr>
                <w:sz w:val="14"/>
                <w:szCs w:val="14"/>
              </w:rPr>
              <w:t>31 médecins et 15 infirmiers ont été formés sur l’utilisation du DHIS2</w:t>
            </w:r>
            <w:r w:rsidR="00B63DCF" w:rsidRPr="00B63DCF">
              <w:rPr>
                <w:sz w:val="14"/>
                <w:szCs w:val="14"/>
              </w:rPr>
              <w:t xml:space="preserve"> </w:t>
            </w:r>
            <w:r w:rsidR="00B63DCF">
              <w:rPr>
                <w:sz w:val="14"/>
                <w:szCs w:val="14"/>
              </w:rPr>
              <w:t xml:space="preserve">pendant 5 jours </w:t>
            </w:r>
          </w:p>
          <w:p w:rsidR="00B63DCF" w:rsidRPr="00596A02" w:rsidRDefault="00B63DCF" w:rsidP="009A4152">
            <w:pPr>
              <w:spacing w:after="0"/>
              <w:jc w:val="center"/>
              <w:rPr>
                <w:color w:val="000000"/>
                <w:sz w:val="14"/>
                <w:szCs w:val="14"/>
              </w:rPr>
            </w:pPr>
            <w:r w:rsidRPr="00596A02">
              <w:rPr>
                <w:sz w:val="14"/>
                <w:szCs w:val="14"/>
              </w:rPr>
              <w:t>87 agents formés à la gesti</w:t>
            </w:r>
            <w:r>
              <w:rPr>
                <w:sz w:val="14"/>
                <w:szCs w:val="14"/>
              </w:rPr>
              <w:t>on des produits pharmaceutiques: 77 des CS 6 pharmaciens DPS, 3 CMC, 1</w:t>
            </w:r>
            <w:r w:rsidRPr="00596A02">
              <w:rPr>
                <w:sz w:val="14"/>
                <w:szCs w:val="14"/>
              </w:rPr>
              <w:t xml:space="preserve"> CSA</w:t>
            </w:r>
          </w:p>
        </w:tc>
        <w:tc>
          <w:tcPr>
            <w:tcW w:w="851" w:type="dxa"/>
            <w:tcBorders>
              <w:top w:val="single" w:sz="4" w:space="0" w:color="auto"/>
              <w:left w:val="single" w:sz="4" w:space="0" w:color="auto"/>
              <w:bottom w:val="single" w:sz="4" w:space="0" w:color="auto"/>
              <w:right w:val="single" w:sz="4" w:space="0" w:color="auto"/>
            </w:tcBorders>
          </w:tcPr>
          <w:p w:rsidR="00F82E43" w:rsidRPr="00F82E43" w:rsidRDefault="00F82E43" w:rsidP="009A4152">
            <w:pPr>
              <w:spacing w:after="0"/>
              <w:jc w:val="center"/>
              <w:rPr>
                <w:color w:val="FF0000"/>
                <w:sz w:val="8"/>
                <w:szCs w:val="14"/>
              </w:rPr>
            </w:pPr>
          </w:p>
          <w:p w:rsidR="00B63DCF" w:rsidRDefault="00B63DCF" w:rsidP="009A4152">
            <w:pPr>
              <w:spacing w:after="0"/>
              <w:jc w:val="center"/>
              <w:rPr>
                <w:sz w:val="20"/>
                <w:szCs w:val="14"/>
              </w:rPr>
            </w:pPr>
          </w:p>
          <w:p w:rsidR="00B63DCF" w:rsidRDefault="00B63DCF" w:rsidP="009A4152">
            <w:pPr>
              <w:spacing w:after="0"/>
              <w:jc w:val="center"/>
              <w:rPr>
                <w:sz w:val="20"/>
                <w:szCs w:val="14"/>
              </w:rPr>
            </w:pPr>
          </w:p>
          <w:p w:rsidR="005833EA" w:rsidRDefault="00B63DCF" w:rsidP="009A4152">
            <w:pPr>
              <w:spacing w:after="0"/>
              <w:jc w:val="center"/>
              <w:rPr>
                <w:color w:val="FF0000"/>
                <w:sz w:val="14"/>
                <w:szCs w:val="14"/>
              </w:rPr>
            </w:pPr>
            <w:r>
              <w:rPr>
                <w:sz w:val="20"/>
                <w:szCs w:val="14"/>
              </w:rPr>
              <w:t>133</w:t>
            </w:r>
          </w:p>
        </w:tc>
      </w:tr>
      <w:tr w:rsidR="005833EA" w:rsidRPr="00596A02" w:rsidTr="009242BE">
        <w:trPr>
          <w:trHeight w:val="570"/>
        </w:trPr>
        <w:tc>
          <w:tcPr>
            <w:tcW w:w="160" w:type="dxa"/>
            <w:tcBorders>
              <w:top w:val="nil"/>
              <w:left w:val="nil"/>
              <w:bottom w:val="nil"/>
              <w:right w:val="nil"/>
            </w:tcBorders>
            <w:shd w:val="clear" w:color="auto" w:fill="auto"/>
            <w:noWrap/>
            <w:vAlign w:val="bottom"/>
            <w:hideMark/>
          </w:tcPr>
          <w:p w:rsidR="005833EA" w:rsidRPr="00596A02" w:rsidRDefault="005833EA" w:rsidP="00B0376E">
            <w:pPr>
              <w:rPr>
                <w:color w:val="000000"/>
                <w:sz w:val="14"/>
                <w:szCs w:val="14"/>
              </w:rPr>
            </w:pPr>
          </w:p>
        </w:tc>
        <w:tc>
          <w:tcPr>
            <w:tcW w:w="974" w:type="dxa"/>
            <w:gridSpan w:val="2"/>
            <w:vMerge/>
            <w:tcBorders>
              <w:top w:val="nil"/>
              <w:left w:val="single" w:sz="8" w:space="0" w:color="000000"/>
              <w:bottom w:val="nil"/>
              <w:right w:val="single" w:sz="8" w:space="0" w:color="000000"/>
            </w:tcBorders>
            <w:vAlign w:val="center"/>
            <w:hideMark/>
          </w:tcPr>
          <w:p w:rsidR="005833EA" w:rsidRPr="00596A02" w:rsidRDefault="005833EA" w:rsidP="00B0376E">
            <w:pPr>
              <w:rPr>
                <w:b/>
                <w:bCs/>
                <w:color w:val="000000"/>
                <w:sz w:val="14"/>
                <w:szCs w:val="14"/>
              </w:rPr>
            </w:pPr>
          </w:p>
        </w:tc>
        <w:tc>
          <w:tcPr>
            <w:tcW w:w="1985" w:type="dxa"/>
            <w:vMerge/>
            <w:tcBorders>
              <w:top w:val="nil"/>
              <w:left w:val="single" w:sz="8" w:space="0" w:color="000000"/>
              <w:bottom w:val="single" w:sz="4" w:space="0" w:color="000000"/>
              <w:right w:val="single" w:sz="4" w:space="0" w:color="auto"/>
            </w:tcBorders>
            <w:vAlign w:val="center"/>
            <w:hideMark/>
          </w:tcPr>
          <w:p w:rsidR="005833EA" w:rsidRPr="00596A02" w:rsidRDefault="005833EA" w:rsidP="00B0376E">
            <w:pPr>
              <w:rPr>
                <w:color w:val="000000"/>
                <w:sz w:val="14"/>
                <w:szCs w:val="14"/>
              </w:rPr>
            </w:pPr>
          </w:p>
        </w:tc>
        <w:tc>
          <w:tcPr>
            <w:tcW w:w="2977" w:type="dxa"/>
            <w:tcBorders>
              <w:top w:val="nil"/>
              <w:left w:val="nil"/>
              <w:bottom w:val="nil"/>
              <w:right w:val="single" w:sz="4" w:space="0" w:color="auto"/>
            </w:tcBorders>
            <w:shd w:val="clear" w:color="000000" w:fill="FFFFFF"/>
            <w:vAlign w:val="center"/>
            <w:hideMark/>
          </w:tcPr>
          <w:p w:rsidR="005833EA" w:rsidRPr="00596A02" w:rsidRDefault="005833EA" w:rsidP="009A4152">
            <w:pPr>
              <w:spacing w:after="0"/>
              <w:rPr>
                <w:sz w:val="14"/>
                <w:szCs w:val="14"/>
              </w:rPr>
            </w:pPr>
            <w:r w:rsidRPr="00596A02">
              <w:rPr>
                <w:sz w:val="14"/>
                <w:szCs w:val="14"/>
              </w:rPr>
              <w:t>Dispositif Régional de Professionnalisation  et Perfectionnement  en Santé mis en place</w:t>
            </w:r>
          </w:p>
        </w:tc>
        <w:tc>
          <w:tcPr>
            <w:tcW w:w="1134" w:type="dxa"/>
            <w:tcBorders>
              <w:top w:val="nil"/>
              <w:left w:val="nil"/>
              <w:bottom w:val="nil"/>
              <w:right w:val="single" w:sz="4" w:space="0" w:color="auto"/>
            </w:tcBorders>
            <w:shd w:val="clear" w:color="000000" w:fill="FFFFFF"/>
            <w:vAlign w:val="center"/>
            <w:hideMark/>
          </w:tcPr>
          <w:p w:rsidR="005833EA" w:rsidRPr="00596A02" w:rsidRDefault="005833EA" w:rsidP="009A4152">
            <w:pPr>
              <w:spacing w:after="0"/>
              <w:jc w:val="center"/>
              <w:rPr>
                <w:sz w:val="14"/>
                <w:szCs w:val="14"/>
              </w:rPr>
            </w:pPr>
            <w:r w:rsidRPr="00596A02">
              <w:rPr>
                <w:sz w:val="14"/>
                <w:szCs w:val="14"/>
              </w:rPr>
              <w:t>NON</w:t>
            </w:r>
          </w:p>
        </w:tc>
        <w:tc>
          <w:tcPr>
            <w:tcW w:w="992" w:type="dxa"/>
            <w:tcBorders>
              <w:top w:val="nil"/>
              <w:left w:val="nil"/>
              <w:bottom w:val="nil"/>
              <w:right w:val="single" w:sz="4" w:space="0" w:color="auto"/>
            </w:tcBorders>
            <w:shd w:val="clear" w:color="000000" w:fill="FFFFFF"/>
            <w:vAlign w:val="center"/>
            <w:hideMark/>
          </w:tcPr>
          <w:p w:rsidR="005833EA" w:rsidRPr="00596A02" w:rsidRDefault="005833EA" w:rsidP="009A4152">
            <w:pPr>
              <w:spacing w:after="0"/>
              <w:jc w:val="center"/>
              <w:rPr>
                <w:color w:val="000000"/>
                <w:sz w:val="14"/>
                <w:szCs w:val="14"/>
              </w:rPr>
            </w:pPr>
            <w:r w:rsidRPr="00596A02">
              <w:rPr>
                <w:color w:val="000000"/>
                <w:sz w:val="14"/>
                <w:szCs w:val="14"/>
              </w:rPr>
              <w:t>OUI</w:t>
            </w:r>
          </w:p>
        </w:tc>
        <w:tc>
          <w:tcPr>
            <w:tcW w:w="1134" w:type="dxa"/>
            <w:tcBorders>
              <w:top w:val="nil"/>
              <w:left w:val="nil"/>
              <w:bottom w:val="nil"/>
              <w:right w:val="nil"/>
            </w:tcBorders>
            <w:shd w:val="clear" w:color="000000" w:fill="FFFFFF"/>
            <w:vAlign w:val="center"/>
            <w:hideMark/>
          </w:tcPr>
          <w:p w:rsidR="005833EA" w:rsidRPr="00596A02" w:rsidRDefault="005833EA" w:rsidP="009A4152">
            <w:pPr>
              <w:spacing w:after="0"/>
              <w:rPr>
                <w:color w:val="000000"/>
                <w:sz w:val="14"/>
                <w:szCs w:val="14"/>
              </w:rPr>
            </w:pPr>
            <w:r w:rsidRPr="00596A02">
              <w:rPr>
                <w:color w:val="000000"/>
                <w:sz w:val="14"/>
                <w:szCs w:val="14"/>
              </w:rPr>
              <w:t>- Rapports PASA</w:t>
            </w:r>
          </w:p>
        </w:tc>
        <w:tc>
          <w:tcPr>
            <w:tcW w:w="1134" w:type="dxa"/>
            <w:tcBorders>
              <w:top w:val="nil"/>
              <w:left w:val="single" w:sz="4" w:space="0" w:color="auto"/>
              <w:bottom w:val="nil"/>
              <w:right w:val="nil"/>
            </w:tcBorders>
            <w:shd w:val="clear" w:color="000000" w:fill="FFFFFF"/>
            <w:vAlign w:val="center"/>
            <w:hideMark/>
          </w:tcPr>
          <w:p w:rsidR="005833EA" w:rsidRPr="00596A02" w:rsidRDefault="005833EA" w:rsidP="009A4152">
            <w:pPr>
              <w:spacing w:after="0"/>
              <w:jc w:val="center"/>
              <w:rPr>
                <w:color w:val="000000"/>
                <w:sz w:val="14"/>
                <w:szCs w:val="14"/>
              </w:rPr>
            </w:pPr>
            <w:r w:rsidRPr="00596A02">
              <w:rPr>
                <w:color w:val="000000"/>
                <w:sz w:val="14"/>
                <w:szCs w:val="14"/>
              </w:rPr>
              <w:t>NON</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5833EA" w:rsidRPr="00596A02" w:rsidRDefault="005833EA" w:rsidP="009A4152">
            <w:pPr>
              <w:spacing w:after="0"/>
              <w:jc w:val="right"/>
              <w:rPr>
                <w:color w:val="000000"/>
                <w:sz w:val="14"/>
                <w:szCs w:val="14"/>
              </w:rPr>
            </w:pPr>
            <w:r w:rsidRPr="00596A02">
              <w:rPr>
                <w:color w:val="000000"/>
                <w:sz w:val="14"/>
                <w:szCs w:val="14"/>
              </w:rPr>
              <w:t xml:space="preserve">NON </w:t>
            </w:r>
          </w:p>
        </w:tc>
        <w:tc>
          <w:tcPr>
            <w:tcW w:w="851" w:type="dxa"/>
            <w:tcBorders>
              <w:top w:val="nil"/>
              <w:left w:val="nil"/>
              <w:bottom w:val="single" w:sz="4" w:space="0" w:color="auto"/>
              <w:right w:val="nil"/>
            </w:tcBorders>
            <w:shd w:val="clear" w:color="000000" w:fill="FFFFFF"/>
            <w:noWrap/>
            <w:vAlign w:val="center"/>
            <w:hideMark/>
          </w:tcPr>
          <w:p w:rsidR="005833EA" w:rsidRPr="00596A02" w:rsidRDefault="005833EA" w:rsidP="009A4152">
            <w:pPr>
              <w:spacing w:after="0"/>
              <w:jc w:val="center"/>
              <w:rPr>
                <w:color w:val="000000"/>
                <w:sz w:val="14"/>
                <w:szCs w:val="14"/>
              </w:rPr>
            </w:pPr>
            <w:r w:rsidRPr="00596A02">
              <w:rPr>
                <w:color w:val="000000"/>
                <w:sz w:val="14"/>
                <w:szCs w:val="14"/>
              </w:rPr>
              <w:t xml:space="preserve">NON </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33EA" w:rsidRPr="00596A02" w:rsidRDefault="005833EA" w:rsidP="009A4152">
            <w:pPr>
              <w:spacing w:after="0"/>
              <w:jc w:val="center"/>
              <w:rPr>
                <w:color w:val="000000"/>
                <w:sz w:val="14"/>
                <w:szCs w:val="14"/>
              </w:rPr>
            </w:pPr>
            <w:r>
              <w:rPr>
                <w:color w:val="000000"/>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833EA" w:rsidRPr="00596A02" w:rsidRDefault="005833EA" w:rsidP="009A4152">
            <w:pPr>
              <w:spacing w:after="0"/>
              <w:jc w:val="center"/>
              <w:rPr>
                <w:color w:val="000000"/>
                <w:sz w:val="14"/>
                <w:szCs w:val="14"/>
              </w:rPr>
            </w:pPr>
            <w:r w:rsidRPr="003141AE">
              <w:rPr>
                <w:color w:val="000000"/>
                <w:sz w:val="20"/>
                <w:szCs w:val="14"/>
              </w:rPr>
              <w:t>0</w:t>
            </w:r>
          </w:p>
        </w:tc>
      </w:tr>
      <w:tr w:rsidR="00642349" w:rsidRPr="00596A02" w:rsidTr="009242BE">
        <w:trPr>
          <w:trHeight w:val="559"/>
        </w:trPr>
        <w:tc>
          <w:tcPr>
            <w:tcW w:w="160" w:type="dxa"/>
            <w:tcBorders>
              <w:top w:val="nil"/>
              <w:left w:val="nil"/>
              <w:bottom w:val="nil"/>
              <w:right w:val="nil"/>
            </w:tcBorders>
            <w:shd w:val="clear" w:color="auto" w:fill="auto"/>
            <w:noWrap/>
            <w:vAlign w:val="bottom"/>
            <w:hideMark/>
          </w:tcPr>
          <w:p w:rsidR="00642349" w:rsidRPr="00596A02" w:rsidRDefault="00642349" w:rsidP="00B0376E">
            <w:pPr>
              <w:rPr>
                <w:color w:val="000000"/>
                <w:sz w:val="14"/>
                <w:szCs w:val="14"/>
              </w:rPr>
            </w:pPr>
          </w:p>
        </w:tc>
        <w:tc>
          <w:tcPr>
            <w:tcW w:w="974"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2349" w:rsidRPr="00596A02" w:rsidRDefault="00642349" w:rsidP="00B0376E">
            <w:pPr>
              <w:jc w:val="center"/>
              <w:rPr>
                <w:b/>
                <w:bCs/>
                <w:color w:val="000000"/>
                <w:sz w:val="14"/>
                <w:szCs w:val="14"/>
              </w:rPr>
            </w:pPr>
            <w:r w:rsidRPr="00596A02">
              <w:rPr>
                <w:b/>
                <w:bCs/>
                <w:color w:val="000000"/>
                <w:sz w:val="14"/>
                <w:szCs w:val="14"/>
              </w:rPr>
              <w:t>A3</w:t>
            </w:r>
          </w:p>
        </w:tc>
        <w:tc>
          <w:tcPr>
            <w:tcW w:w="1985" w:type="dxa"/>
            <w:vMerge w:val="restart"/>
            <w:tcBorders>
              <w:top w:val="nil"/>
              <w:left w:val="single" w:sz="4" w:space="0" w:color="auto"/>
              <w:right w:val="single" w:sz="4" w:space="0" w:color="auto"/>
            </w:tcBorders>
            <w:shd w:val="clear" w:color="000000" w:fill="FFFFFF"/>
            <w:vAlign w:val="center"/>
            <w:hideMark/>
          </w:tcPr>
          <w:p w:rsidR="00642349" w:rsidRDefault="00642349" w:rsidP="00B0376E">
            <w:pPr>
              <w:rPr>
                <w:color w:val="000000"/>
                <w:sz w:val="14"/>
                <w:szCs w:val="14"/>
              </w:rPr>
            </w:pPr>
            <w:r w:rsidRPr="00596A02">
              <w:rPr>
                <w:color w:val="000000"/>
                <w:sz w:val="14"/>
                <w:szCs w:val="14"/>
              </w:rPr>
              <w:t>Renforcer les capacités des sages-femmes et les moyens des services pour améliorer la prise en charge des femmes enceintes (CPN et accouchements) et des nouveau-nés et  la planification Familiale</w:t>
            </w:r>
          </w:p>
          <w:p w:rsidR="00642349" w:rsidRPr="00596A02" w:rsidRDefault="00642349" w:rsidP="00B0376E">
            <w:pPr>
              <w:jc w:val="center"/>
              <w:rPr>
                <w:color w:val="000000"/>
                <w:sz w:val="14"/>
                <w:szCs w:val="14"/>
              </w:rPr>
            </w:pPr>
            <w:r w:rsidRPr="00596A02">
              <w:rPr>
                <w:sz w:val="14"/>
                <w:szCs w:val="14"/>
              </w:rPr>
              <w:t> </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642349" w:rsidRPr="00596A02" w:rsidRDefault="00642349" w:rsidP="009A4152">
            <w:pPr>
              <w:spacing w:after="0"/>
              <w:rPr>
                <w:sz w:val="14"/>
                <w:szCs w:val="14"/>
              </w:rPr>
            </w:pPr>
            <w:r w:rsidRPr="00596A02">
              <w:rPr>
                <w:sz w:val="14"/>
                <w:szCs w:val="14"/>
              </w:rPr>
              <w:t>Couverture effective en CPN (médiane régionale)</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42349" w:rsidRPr="00596A02" w:rsidRDefault="00642349" w:rsidP="009A4152">
            <w:pPr>
              <w:spacing w:after="0"/>
              <w:rPr>
                <w:sz w:val="14"/>
                <w:szCs w:val="14"/>
              </w:rPr>
            </w:pPr>
            <w:r>
              <w:rPr>
                <w:sz w:val="14"/>
                <w:szCs w:val="14"/>
              </w:rPr>
              <w:t xml:space="preserve">   </w:t>
            </w:r>
            <w:r w:rsidRPr="00596A02">
              <w:rPr>
                <w:sz w:val="14"/>
                <w:szCs w:val="14"/>
              </w:rPr>
              <w:t xml:space="preserve">84%  </w:t>
            </w:r>
            <w:proofErr w:type="gramStart"/>
            <w:r w:rsidRPr="00596A02">
              <w:rPr>
                <w:sz w:val="14"/>
                <w:szCs w:val="14"/>
              </w:rPr>
              <w:t>( CTRS</w:t>
            </w:r>
            <w:proofErr w:type="gramEnd"/>
            <w:r w:rsidRPr="00596A02">
              <w:rPr>
                <w:sz w:val="14"/>
                <w:szCs w:val="14"/>
              </w:rPr>
              <w:t xml:space="preserve"> S1 2015)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42349" w:rsidRPr="00596A02" w:rsidRDefault="00642349" w:rsidP="009A4152">
            <w:pPr>
              <w:spacing w:after="0"/>
              <w:jc w:val="center"/>
              <w:rPr>
                <w:color w:val="000000"/>
                <w:sz w:val="14"/>
                <w:szCs w:val="14"/>
              </w:rPr>
            </w:pPr>
            <w:r w:rsidRPr="00596A02">
              <w:rPr>
                <w:color w:val="000000"/>
                <w:sz w:val="14"/>
                <w:szCs w:val="14"/>
              </w:rPr>
              <w:t>60%</w:t>
            </w:r>
          </w:p>
        </w:tc>
        <w:tc>
          <w:tcPr>
            <w:tcW w:w="1134" w:type="dxa"/>
            <w:tcBorders>
              <w:top w:val="single" w:sz="4" w:space="0" w:color="auto"/>
              <w:left w:val="nil"/>
              <w:bottom w:val="single" w:sz="4" w:space="0" w:color="auto"/>
              <w:right w:val="nil"/>
            </w:tcBorders>
            <w:shd w:val="clear" w:color="000000" w:fill="FFFFFF"/>
            <w:vAlign w:val="center"/>
            <w:hideMark/>
          </w:tcPr>
          <w:p w:rsidR="00642349" w:rsidRPr="00596A02" w:rsidRDefault="00642349" w:rsidP="009A4152">
            <w:pPr>
              <w:spacing w:after="0"/>
              <w:rPr>
                <w:color w:val="000000"/>
                <w:sz w:val="14"/>
                <w:szCs w:val="14"/>
              </w:rPr>
            </w:pPr>
            <w:r w:rsidRPr="00596A02">
              <w:rPr>
                <w:color w:val="000000"/>
                <w:sz w:val="14"/>
                <w:szCs w:val="14"/>
              </w:rPr>
              <w:t>Rapport CTRS</w:t>
            </w:r>
          </w:p>
        </w:tc>
        <w:tc>
          <w:tcPr>
            <w:tcW w:w="1134" w:type="dxa"/>
            <w:tcBorders>
              <w:top w:val="single" w:sz="4" w:space="0" w:color="auto"/>
              <w:left w:val="single" w:sz="4" w:space="0" w:color="auto"/>
              <w:bottom w:val="single" w:sz="4" w:space="0" w:color="auto"/>
              <w:right w:val="nil"/>
            </w:tcBorders>
            <w:shd w:val="clear" w:color="000000" w:fill="FFFFFF"/>
            <w:vAlign w:val="center"/>
            <w:hideMark/>
          </w:tcPr>
          <w:p w:rsidR="00642349" w:rsidRPr="00596A02" w:rsidRDefault="00642349" w:rsidP="009A4152">
            <w:pPr>
              <w:spacing w:after="0"/>
              <w:jc w:val="center"/>
              <w:rPr>
                <w:color w:val="000000"/>
                <w:sz w:val="14"/>
                <w:szCs w:val="14"/>
              </w:rPr>
            </w:pPr>
            <w:r w:rsidRPr="00596A02">
              <w:rPr>
                <w:color w:val="000000"/>
                <w:sz w:val="14"/>
                <w:szCs w:val="14"/>
              </w:rPr>
              <w:t>89%</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42349" w:rsidRPr="00596A02" w:rsidRDefault="00642349" w:rsidP="009242BE">
            <w:pPr>
              <w:spacing w:after="0"/>
              <w:jc w:val="center"/>
              <w:rPr>
                <w:color w:val="000000"/>
                <w:sz w:val="14"/>
                <w:szCs w:val="14"/>
              </w:rPr>
            </w:pPr>
            <w:r w:rsidRPr="00596A02">
              <w:rPr>
                <w:color w:val="000000"/>
                <w:sz w:val="14"/>
                <w:szCs w:val="14"/>
              </w:rPr>
              <w:t>90%</w:t>
            </w:r>
          </w:p>
        </w:tc>
        <w:tc>
          <w:tcPr>
            <w:tcW w:w="851" w:type="dxa"/>
            <w:tcBorders>
              <w:top w:val="nil"/>
              <w:left w:val="nil"/>
              <w:bottom w:val="single" w:sz="4" w:space="0" w:color="auto"/>
              <w:right w:val="nil"/>
            </w:tcBorders>
            <w:shd w:val="clear" w:color="000000" w:fill="FFFFFF"/>
            <w:noWrap/>
            <w:vAlign w:val="center"/>
            <w:hideMark/>
          </w:tcPr>
          <w:p w:rsidR="00642349" w:rsidRPr="00B63DCF" w:rsidRDefault="00642349" w:rsidP="009A4152">
            <w:pPr>
              <w:spacing w:after="0"/>
              <w:jc w:val="center"/>
              <w:rPr>
                <w:color w:val="000000"/>
                <w:sz w:val="14"/>
                <w:szCs w:val="14"/>
                <w:highlight w:val="yellow"/>
              </w:rPr>
            </w:pPr>
            <w:r w:rsidRPr="00B63DCF">
              <w:rPr>
                <w:color w:val="000000"/>
                <w:sz w:val="14"/>
                <w:szCs w:val="14"/>
                <w:highlight w:val="yellow"/>
              </w:rPr>
              <w:t>ND</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42349" w:rsidRPr="00596A02" w:rsidRDefault="00642349" w:rsidP="009A4152">
            <w:pPr>
              <w:spacing w:after="0"/>
              <w:jc w:val="center"/>
              <w:rPr>
                <w:color w:val="000000"/>
                <w:sz w:val="14"/>
                <w:szCs w:val="14"/>
              </w:rPr>
            </w:pPr>
            <w:r w:rsidRPr="00596A02">
              <w:rPr>
                <w:color w:val="000000"/>
                <w:sz w:val="14"/>
                <w:szCs w:val="14"/>
              </w:rPr>
              <w:t>88 % (rapport CTRS 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642349" w:rsidRPr="003141AE" w:rsidRDefault="00642349" w:rsidP="009A4152">
            <w:pPr>
              <w:spacing w:after="0"/>
              <w:jc w:val="center"/>
              <w:rPr>
                <w:color w:val="000000"/>
                <w:sz w:val="2"/>
                <w:szCs w:val="14"/>
              </w:rPr>
            </w:pPr>
          </w:p>
          <w:p w:rsidR="003141AE" w:rsidRDefault="00642349" w:rsidP="009A4152">
            <w:pPr>
              <w:spacing w:after="0"/>
              <w:jc w:val="center"/>
              <w:rPr>
                <w:color w:val="000000"/>
                <w:sz w:val="14"/>
                <w:szCs w:val="14"/>
              </w:rPr>
            </w:pPr>
            <w:r>
              <w:rPr>
                <w:color w:val="000000"/>
                <w:sz w:val="14"/>
                <w:szCs w:val="14"/>
              </w:rPr>
              <w:t xml:space="preserve">81,5 % </w:t>
            </w:r>
          </w:p>
          <w:p w:rsidR="00642349" w:rsidRDefault="00642349" w:rsidP="009A4152">
            <w:pPr>
              <w:spacing w:after="0"/>
              <w:jc w:val="center"/>
              <w:rPr>
                <w:color w:val="000000"/>
                <w:sz w:val="14"/>
                <w:szCs w:val="14"/>
              </w:rPr>
            </w:pPr>
            <w:r>
              <w:rPr>
                <w:color w:val="000000"/>
                <w:sz w:val="14"/>
                <w:szCs w:val="14"/>
              </w:rPr>
              <w:t>(rapport CTRS 2)</w:t>
            </w:r>
          </w:p>
          <w:p w:rsidR="00642349" w:rsidRPr="00642349" w:rsidRDefault="00642349" w:rsidP="009A4152">
            <w:pPr>
              <w:spacing w:after="0"/>
              <w:jc w:val="center"/>
              <w:rPr>
                <w:color w:val="000000"/>
                <w:sz w:val="2"/>
                <w:szCs w:val="14"/>
              </w:rPr>
            </w:pPr>
          </w:p>
        </w:tc>
        <w:tc>
          <w:tcPr>
            <w:tcW w:w="851" w:type="dxa"/>
            <w:tcBorders>
              <w:top w:val="nil"/>
              <w:left w:val="nil"/>
              <w:bottom w:val="single" w:sz="4" w:space="0" w:color="auto"/>
              <w:right w:val="single" w:sz="4" w:space="0" w:color="auto"/>
            </w:tcBorders>
            <w:shd w:val="clear" w:color="auto" w:fill="auto"/>
            <w:vAlign w:val="bottom"/>
            <w:hideMark/>
          </w:tcPr>
          <w:p w:rsidR="00642349" w:rsidRPr="003141AE" w:rsidRDefault="00642349" w:rsidP="003141AE">
            <w:pPr>
              <w:spacing w:after="0"/>
              <w:jc w:val="center"/>
              <w:rPr>
                <w:color w:val="000000"/>
                <w:sz w:val="20"/>
                <w:szCs w:val="14"/>
              </w:rPr>
            </w:pPr>
            <w:r w:rsidRPr="003141AE">
              <w:rPr>
                <w:color w:val="000000"/>
                <w:sz w:val="20"/>
                <w:szCs w:val="14"/>
              </w:rPr>
              <w:t>84,75 %</w:t>
            </w:r>
          </w:p>
          <w:p w:rsidR="003C5C1C" w:rsidRPr="003141AE" w:rsidRDefault="003C5C1C" w:rsidP="009A4152">
            <w:pPr>
              <w:spacing w:after="0"/>
              <w:rPr>
                <w:color w:val="000000"/>
                <w:sz w:val="6"/>
                <w:szCs w:val="14"/>
              </w:rPr>
            </w:pPr>
          </w:p>
          <w:p w:rsidR="003C5C1C" w:rsidRPr="003141AE" w:rsidRDefault="003C5C1C" w:rsidP="009A4152">
            <w:pPr>
              <w:spacing w:after="0"/>
              <w:rPr>
                <w:color w:val="000000"/>
                <w:sz w:val="2"/>
                <w:szCs w:val="14"/>
              </w:rPr>
            </w:pPr>
          </w:p>
          <w:p w:rsidR="003C5C1C" w:rsidRPr="00EC5C5F" w:rsidRDefault="003C5C1C" w:rsidP="009A4152">
            <w:pPr>
              <w:spacing w:after="0"/>
              <w:rPr>
                <w:color w:val="000000"/>
                <w:sz w:val="2"/>
                <w:szCs w:val="14"/>
              </w:rPr>
            </w:pPr>
          </w:p>
        </w:tc>
      </w:tr>
      <w:tr w:rsidR="00642349" w:rsidRPr="00596A02" w:rsidTr="000B2628">
        <w:trPr>
          <w:trHeight w:val="611"/>
        </w:trPr>
        <w:tc>
          <w:tcPr>
            <w:tcW w:w="160" w:type="dxa"/>
            <w:tcBorders>
              <w:top w:val="nil"/>
              <w:left w:val="nil"/>
              <w:bottom w:val="nil"/>
              <w:right w:val="nil"/>
            </w:tcBorders>
            <w:shd w:val="clear" w:color="auto" w:fill="auto"/>
            <w:noWrap/>
            <w:vAlign w:val="bottom"/>
            <w:hideMark/>
          </w:tcPr>
          <w:p w:rsidR="00642349" w:rsidRPr="00596A02" w:rsidRDefault="00642349" w:rsidP="00B0376E">
            <w:pPr>
              <w:rPr>
                <w:color w:val="000000"/>
                <w:sz w:val="14"/>
                <w:szCs w:val="14"/>
              </w:rPr>
            </w:pPr>
          </w:p>
        </w:tc>
        <w:tc>
          <w:tcPr>
            <w:tcW w:w="974" w:type="dxa"/>
            <w:gridSpan w:val="2"/>
            <w:vMerge/>
            <w:tcBorders>
              <w:top w:val="single" w:sz="4" w:space="0" w:color="auto"/>
              <w:left w:val="single" w:sz="4" w:space="0" w:color="auto"/>
              <w:bottom w:val="single" w:sz="4" w:space="0" w:color="000000"/>
              <w:right w:val="single" w:sz="4" w:space="0" w:color="auto"/>
            </w:tcBorders>
            <w:vAlign w:val="center"/>
            <w:hideMark/>
          </w:tcPr>
          <w:p w:rsidR="00642349" w:rsidRPr="00596A02" w:rsidRDefault="00642349" w:rsidP="00B0376E">
            <w:pPr>
              <w:rPr>
                <w:b/>
                <w:bCs/>
                <w:color w:val="000000"/>
                <w:sz w:val="14"/>
                <w:szCs w:val="14"/>
              </w:rPr>
            </w:pPr>
          </w:p>
        </w:tc>
        <w:tc>
          <w:tcPr>
            <w:tcW w:w="1985" w:type="dxa"/>
            <w:vMerge/>
            <w:tcBorders>
              <w:left w:val="single" w:sz="4" w:space="0" w:color="auto"/>
              <w:right w:val="single" w:sz="4" w:space="0" w:color="auto"/>
            </w:tcBorders>
            <w:vAlign w:val="center"/>
            <w:hideMark/>
          </w:tcPr>
          <w:p w:rsidR="00642349" w:rsidRPr="00596A02" w:rsidRDefault="00642349" w:rsidP="00B0376E">
            <w:pPr>
              <w:jc w:val="center"/>
              <w:rPr>
                <w:color w:val="000000"/>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B0376E">
            <w:pPr>
              <w:rPr>
                <w:sz w:val="14"/>
                <w:szCs w:val="14"/>
              </w:rPr>
            </w:pPr>
            <w:r w:rsidRPr="00596A02">
              <w:rPr>
                <w:sz w:val="14"/>
                <w:szCs w:val="14"/>
              </w:rPr>
              <w:t>% des accouchements assistés par un personnel qualifié (médiane régionale)</w:t>
            </w:r>
          </w:p>
        </w:tc>
        <w:tc>
          <w:tcPr>
            <w:tcW w:w="1134"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B0376E">
            <w:pPr>
              <w:jc w:val="center"/>
              <w:rPr>
                <w:sz w:val="14"/>
                <w:szCs w:val="14"/>
              </w:rPr>
            </w:pPr>
            <w:r>
              <w:rPr>
                <w:sz w:val="14"/>
                <w:szCs w:val="14"/>
              </w:rPr>
              <w:t xml:space="preserve">52%  </w:t>
            </w:r>
            <w:r w:rsidRPr="00596A02">
              <w:rPr>
                <w:sz w:val="14"/>
                <w:szCs w:val="14"/>
              </w:rPr>
              <w:t>CTRS S1 2015)</w:t>
            </w:r>
          </w:p>
        </w:tc>
        <w:tc>
          <w:tcPr>
            <w:tcW w:w="992"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B0376E">
            <w:pPr>
              <w:jc w:val="center"/>
              <w:rPr>
                <w:color w:val="000000"/>
                <w:sz w:val="14"/>
                <w:szCs w:val="14"/>
              </w:rPr>
            </w:pPr>
            <w:r w:rsidRPr="00596A02">
              <w:rPr>
                <w:color w:val="000000"/>
                <w:sz w:val="14"/>
                <w:szCs w:val="14"/>
              </w:rPr>
              <w:t>55%</w:t>
            </w:r>
          </w:p>
        </w:tc>
        <w:tc>
          <w:tcPr>
            <w:tcW w:w="1134" w:type="dxa"/>
            <w:tcBorders>
              <w:top w:val="nil"/>
              <w:left w:val="nil"/>
              <w:bottom w:val="single" w:sz="4" w:space="0" w:color="auto"/>
              <w:right w:val="nil"/>
            </w:tcBorders>
            <w:shd w:val="clear" w:color="000000" w:fill="FFFFFF"/>
            <w:vAlign w:val="center"/>
            <w:hideMark/>
          </w:tcPr>
          <w:p w:rsidR="00642349" w:rsidRPr="00596A02" w:rsidRDefault="00642349" w:rsidP="00B0376E">
            <w:pPr>
              <w:rPr>
                <w:color w:val="000000"/>
                <w:sz w:val="14"/>
                <w:szCs w:val="14"/>
              </w:rPr>
            </w:pPr>
            <w:r w:rsidRPr="00596A02">
              <w:rPr>
                <w:color w:val="000000"/>
                <w:sz w:val="14"/>
                <w:szCs w:val="14"/>
              </w:rPr>
              <w:t>Rapport CTRS</w:t>
            </w:r>
          </w:p>
        </w:tc>
        <w:tc>
          <w:tcPr>
            <w:tcW w:w="1134" w:type="dxa"/>
            <w:tcBorders>
              <w:top w:val="nil"/>
              <w:left w:val="single" w:sz="4" w:space="0" w:color="auto"/>
              <w:bottom w:val="single" w:sz="4" w:space="0" w:color="auto"/>
              <w:right w:val="nil"/>
            </w:tcBorders>
            <w:shd w:val="clear" w:color="000000" w:fill="FFFFFF"/>
            <w:vAlign w:val="center"/>
            <w:hideMark/>
          </w:tcPr>
          <w:p w:rsidR="00642349" w:rsidRPr="00596A02" w:rsidRDefault="00642349" w:rsidP="00B0376E">
            <w:pPr>
              <w:jc w:val="center"/>
              <w:rPr>
                <w:color w:val="000000"/>
                <w:sz w:val="14"/>
                <w:szCs w:val="14"/>
              </w:rPr>
            </w:pPr>
            <w:r w:rsidRPr="00596A02">
              <w:rPr>
                <w:color w:val="000000"/>
                <w:sz w:val="14"/>
                <w:szCs w:val="14"/>
              </w:rPr>
              <w:t>38,54%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42349" w:rsidRPr="00596A02" w:rsidRDefault="00642349" w:rsidP="00B0376E">
            <w:pPr>
              <w:jc w:val="right"/>
              <w:rPr>
                <w:color w:val="000000"/>
                <w:sz w:val="14"/>
                <w:szCs w:val="14"/>
              </w:rPr>
            </w:pPr>
            <w:r w:rsidRPr="00596A02">
              <w:rPr>
                <w:color w:val="000000"/>
                <w:sz w:val="14"/>
                <w:szCs w:val="14"/>
              </w:rPr>
              <w:t>54,70%</w:t>
            </w:r>
          </w:p>
        </w:tc>
        <w:tc>
          <w:tcPr>
            <w:tcW w:w="851" w:type="dxa"/>
            <w:tcBorders>
              <w:top w:val="nil"/>
              <w:left w:val="nil"/>
              <w:bottom w:val="single" w:sz="4" w:space="0" w:color="auto"/>
              <w:right w:val="nil"/>
            </w:tcBorders>
            <w:shd w:val="clear" w:color="000000" w:fill="FFFFFF"/>
            <w:noWrap/>
            <w:vAlign w:val="center"/>
            <w:hideMark/>
          </w:tcPr>
          <w:p w:rsidR="00642349" w:rsidRPr="00B63DCF" w:rsidRDefault="00642349" w:rsidP="00B0376E">
            <w:pPr>
              <w:jc w:val="center"/>
              <w:rPr>
                <w:color w:val="000000"/>
                <w:sz w:val="14"/>
                <w:szCs w:val="14"/>
                <w:highlight w:val="yellow"/>
              </w:rPr>
            </w:pPr>
            <w:r w:rsidRPr="00B63DCF">
              <w:rPr>
                <w:color w:val="000000"/>
                <w:sz w:val="14"/>
                <w:szCs w:val="14"/>
                <w:highlight w:val="yellow"/>
              </w:rPr>
              <w:t>ND</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42349" w:rsidRPr="00596A02" w:rsidRDefault="00642349" w:rsidP="00B0376E">
            <w:pPr>
              <w:jc w:val="center"/>
              <w:rPr>
                <w:color w:val="000000"/>
                <w:sz w:val="14"/>
                <w:szCs w:val="14"/>
              </w:rPr>
            </w:pPr>
            <w:r w:rsidRPr="00596A02">
              <w:rPr>
                <w:color w:val="000000"/>
                <w:sz w:val="14"/>
                <w:szCs w:val="14"/>
              </w:rPr>
              <w:t>6 % (rapport CTRS 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642349" w:rsidRPr="00596A02" w:rsidRDefault="00642349" w:rsidP="00642349">
            <w:pPr>
              <w:jc w:val="center"/>
              <w:rPr>
                <w:color w:val="000000"/>
                <w:sz w:val="14"/>
                <w:szCs w:val="14"/>
              </w:rPr>
            </w:pPr>
            <w:r>
              <w:rPr>
                <w:color w:val="000000"/>
                <w:sz w:val="14"/>
                <w:szCs w:val="14"/>
              </w:rPr>
              <w:t>12,5 % (rapport CTRS 2)</w:t>
            </w:r>
            <w:r w:rsidRPr="00596A02">
              <w:rPr>
                <w:color w:val="000000"/>
                <w:sz w:val="14"/>
                <w:szCs w:val="14"/>
              </w:rPr>
              <w:t> </w:t>
            </w:r>
          </w:p>
        </w:tc>
        <w:tc>
          <w:tcPr>
            <w:tcW w:w="851" w:type="dxa"/>
            <w:tcBorders>
              <w:top w:val="nil"/>
              <w:left w:val="nil"/>
              <w:bottom w:val="single" w:sz="4" w:space="0" w:color="auto"/>
              <w:right w:val="single" w:sz="4" w:space="0" w:color="auto"/>
            </w:tcBorders>
            <w:shd w:val="clear" w:color="auto" w:fill="auto"/>
            <w:vAlign w:val="bottom"/>
            <w:hideMark/>
          </w:tcPr>
          <w:p w:rsidR="00642349" w:rsidRPr="003141AE" w:rsidRDefault="00642349" w:rsidP="00642349">
            <w:pPr>
              <w:jc w:val="center"/>
              <w:rPr>
                <w:color w:val="000000"/>
                <w:sz w:val="20"/>
                <w:szCs w:val="14"/>
              </w:rPr>
            </w:pPr>
            <w:r w:rsidRPr="003141AE">
              <w:rPr>
                <w:color w:val="000000"/>
                <w:sz w:val="20"/>
                <w:szCs w:val="14"/>
              </w:rPr>
              <w:t>9,25 %</w:t>
            </w:r>
          </w:p>
        </w:tc>
      </w:tr>
      <w:tr w:rsidR="00642349" w:rsidRPr="00596A02" w:rsidTr="000B2628">
        <w:trPr>
          <w:trHeight w:val="665"/>
        </w:trPr>
        <w:tc>
          <w:tcPr>
            <w:tcW w:w="160" w:type="dxa"/>
            <w:tcBorders>
              <w:top w:val="nil"/>
              <w:left w:val="nil"/>
              <w:bottom w:val="nil"/>
              <w:right w:val="nil"/>
            </w:tcBorders>
            <w:shd w:val="clear" w:color="auto" w:fill="auto"/>
            <w:noWrap/>
            <w:vAlign w:val="bottom"/>
            <w:hideMark/>
          </w:tcPr>
          <w:p w:rsidR="00642349" w:rsidRPr="00596A02" w:rsidRDefault="00642349" w:rsidP="00B0376E">
            <w:pPr>
              <w:rPr>
                <w:color w:val="000000"/>
                <w:sz w:val="14"/>
                <w:szCs w:val="14"/>
              </w:rPr>
            </w:pPr>
          </w:p>
        </w:tc>
        <w:tc>
          <w:tcPr>
            <w:tcW w:w="974" w:type="dxa"/>
            <w:gridSpan w:val="2"/>
            <w:vMerge/>
            <w:tcBorders>
              <w:top w:val="single" w:sz="4" w:space="0" w:color="auto"/>
              <w:left w:val="single" w:sz="4" w:space="0" w:color="auto"/>
              <w:bottom w:val="single" w:sz="4" w:space="0" w:color="000000"/>
              <w:right w:val="single" w:sz="4" w:space="0" w:color="auto"/>
            </w:tcBorders>
            <w:vAlign w:val="center"/>
            <w:hideMark/>
          </w:tcPr>
          <w:p w:rsidR="00642349" w:rsidRPr="00596A02" w:rsidRDefault="00642349" w:rsidP="00B0376E">
            <w:pPr>
              <w:rPr>
                <w:b/>
                <w:bCs/>
                <w:color w:val="000000"/>
                <w:sz w:val="14"/>
                <w:szCs w:val="14"/>
              </w:rPr>
            </w:pPr>
          </w:p>
        </w:tc>
        <w:tc>
          <w:tcPr>
            <w:tcW w:w="1985" w:type="dxa"/>
            <w:vMerge/>
            <w:tcBorders>
              <w:left w:val="single" w:sz="4" w:space="0" w:color="auto"/>
              <w:right w:val="single" w:sz="4" w:space="0" w:color="auto"/>
            </w:tcBorders>
            <w:vAlign w:val="center"/>
            <w:hideMark/>
          </w:tcPr>
          <w:p w:rsidR="00642349" w:rsidRPr="00596A02" w:rsidRDefault="00642349" w:rsidP="00B0376E">
            <w:pPr>
              <w:jc w:val="center"/>
              <w:rPr>
                <w:color w:val="000000"/>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3C5C1C">
            <w:pPr>
              <w:spacing w:after="0"/>
              <w:ind w:left="-1731" w:firstLine="1731"/>
              <w:rPr>
                <w:sz w:val="14"/>
                <w:szCs w:val="14"/>
              </w:rPr>
            </w:pPr>
            <w:r>
              <w:rPr>
                <w:sz w:val="14"/>
                <w:szCs w:val="14"/>
              </w:rPr>
              <w:t>Taux de césarienne (</w:t>
            </w:r>
            <w:r w:rsidRPr="00596A02">
              <w:rPr>
                <w:sz w:val="14"/>
                <w:szCs w:val="14"/>
              </w:rPr>
              <w:t xml:space="preserve">moyenne régionale) </w:t>
            </w:r>
          </w:p>
        </w:tc>
        <w:tc>
          <w:tcPr>
            <w:tcW w:w="1134"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3C5C1C">
            <w:pPr>
              <w:spacing w:after="0"/>
              <w:jc w:val="center"/>
              <w:rPr>
                <w:sz w:val="14"/>
                <w:szCs w:val="14"/>
              </w:rPr>
            </w:pPr>
            <w:r w:rsidRPr="00596A02">
              <w:rPr>
                <w:sz w:val="14"/>
                <w:szCs w:val="14"/>
              </w:rPr>
              <w:t>2,</w:t>
            </w:r>
            <w:r>
              <w:rPr>
                <w:sz w:val="14"/>
                <w:szCs w:val="14"/>
              </w:rPr>
              <w:t xml:space="preserve">16%  </w:t>
            </w:r>
            <w:r w:rsidRPr="00596A02">
              <w:rPr>
                <w:sz w:val="14"/>
                <w:szCs w:val="14"/>
              </w:rPr>
              <w:t>(CTRS S1 2015)</w:t>
            </w:r>
          </w:p>
        </w:tc>
        <w:tc>
          <w:tcPr>
            <w:tcW w:w="992"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3C5C1C">
            <w:pPr>
              <w:spacing w:after="0"/>
              <w:jc w:val="center"/>
              <w:rPr>
                <w:color w:val="000000"/>
                <w:sz w:val="14"/>
                <w:szCs w:val="14"/>
              </w:rPr>
            </w:pPr>
            <w:r w:rsidRPr="00596A02">
              <w:rPr>
                <w:color w:val="000000"/>
                <w:sz w:val="14"/>
                <w:szCs w:val="14"/>
              </w:rPr>
              <w:t>3%</w:t>
            </w:r>
          </w:p>
        </w:tc>
        <w:tc>
          <w:tcPr>
            <w:tcW w:w="1134" w:type="dxa"/>
            <w:tcBorders>
              <w:top w:val="nil"/>
              <w:left w:val="nil"/>
              <w:bottom w:val="single" w:sz="4" w:space="0" w:color="auto"/>
              <w:right w:val="nil"/>
            </w:tcBorders>
            <w:shd w:val="clear" w:color="000000" w:fill="FFFFFF"/>
            <w:vAlign w:val="center"/>
            <w:hideMark/>
          </w:tcPr>
          <w:p w:rsidR="00642349" w:rsidRPr="00596A02" w:rsidRDefault="00642349" w:rsidP="003C5C1C">
            <w:pPr>
              <w:spacing w:after="0"/>
              <w:rPr>
                <w:color w:val="000000"/>
                <w:sz w:val="14"/>
                <w:szCs w:val="14"/>
              </w:rPr>
            </w:pPr>
            <w:r w:rsidRPr="00596A02">
              <w:rPr>
                <w:color w:val="000000"/>
                <w:sz w:val="14"/>
                <w:szCs w:val="14"/>
              </w:rPr>
              <w:t>- Rapports Hôpitaux</w:t>
            </w:r>
          </w:p>
        </w:tc>
        <w:tc>
          <w:tcPr>
            <w:tcW w:w="1134" w:type="dxa"/>
            <w:tcBorders>
              <w:top w:val="nil"/>
              <w:left w:val="single" w:sz="4" w:space="0" w:color="auto"/>
              <w:bottom w:val="single" w:sz="4" w:space="0" w:color="auto"/>
              <w:right w:val="nil"/>
            </w:tcBorders>
            <w:shd w:val="clear" w:color="000000" w:fill="FFFFFF"/>
            <w:vAlign w:val="center"/>
            <w:hideMark/>
          </w:tcPr>
          <w:p w:rsidR="00642349" w:rsidRPr="00596A02" w:rsidRDefault="00642349" w:rsidP="003C5C1C">
            <w:pPr>
              <w:spacing w:after="0"/>
              <w:jc w:val="center"/>
              <w:rPr>
                <w:color w:val="000000"/>
                <w:sz w:val="14"/>
                <w:szCs w:val="14"/>
              </w:rPr>
            </w:pPr>
            <w:r w:rsidRPr="00596A02">
              <w:rPr>
                <w:color w:val="000000"/>
                <w:sz w:val="14"/>
                <w:szCs w:val="14"/>
              </w:rPr>
              <w:t>6,77%</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42349" w:rsidRPr="00596A02" w:rsidRDefault="00642349" w:rsidP="003C5C1C">
            <w:pPr>
              <w:spacing w:after="0"/>
              <w:jc w:val="right"/>
              <w:rPr>
                <w:color w:val="000000"/>
                <w:sz w:val="14"/>
                <w:szCs w:val="14"/>
              </w:rPr>
            </w:pPr>
            <w:r w:rsidRPr="00596A02">
              <w:rPr>
                <w:color w:val="000000"/>
                <w:sz w:val="14"/>
                <w:szCs w:val="14"/>
              </w:rPr>
              <w:t>3%</w:t>
            </w:r>
          </w:p>
        </w:tc>
        <w:tc>
          <w:tcPr>
            <w:tcW w:w="851" w:type="dxa"/>
            <w:tcBorders>
              <w:top w:val="nil"/>
              <w:left w:val="nil"/>
              <w:bottom w:val="single" w:sz="4" w:space="0" w:color="auto"/>
              <w:right w:val="nil"/>
            </w:tcBorders>
            <w:shd w:val="clear" w:color="000000" w:fill="FFFFFF"/>
            <w:noWrap/>
            <w:vAlign w:val="center"/>
            <w:hideMark/>
          </w:tcPr>
          <w:p w:rsidR="00642349" w:rsidRPr="00B63DCF" w:rsidRDefault="00642349" w:rsidP="003C5C1C">
            <w:pPr>
              <w:spacing w:after="0"/>
              <w:jc w:val="center"/>
              <w:rPr>
                <w:color w:val="000000"/>
                <w:sz w:val="14"/>
                <w:szCs w:val="14"/>
                <w:highlight w:val="yellow"/>
              </w:rPr>
            </w:pPr>
            <w:r w:rsidRPr="00B63DCF">
              <w:rPr>
                <w:color w:val="000000"/>
                <w:sz w:val="14"/>
                <w:szCs w:val="14"/>
                <w:highlight w:val="yellow"/>
              </w:rPr>
              <w:t>ND</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42349" w:rsidRPr="00596A02" w:rsidRDefault="00642349" w:rsidP="003C5C1C">
            <w:pPr>
              <w:spacing w:after="0"/>
              <w:jc w:val="center"/>
              <w:rPr>
                <w:color w:val="000000"/>
                <w:sz w:val="14"/>
                <w:szCs w:val="14"/>
              </w:rPr>
            </w:pPr>
            <w:r>
              <w:rPr>
                <w:color w:val="000000"/>
                <w:sz w:val="14"/>
                <w:szCs w:val="14"/>
              </w:rPr>
              <w:t xml:space="preserve">3,35%  rapport </w:t>
            </w:r>
            <w:r w:rsidRPr="00596A02">
              <w:rPr>
                <w:color w:val="000000"/>
                <w:sz w:val="14"/>
                <w:szCs w:val="14"/>
              </w:rPr>
              <w:t xml:space="preserve">Hôpitaux </w:t>
            </w:r>
            <w:r>
              <w:rPr>
                <w:color w:val="000000"/>
                <w:sz w:val="14"/>
                <w:szCs w:val="14"/>
              </w:rPr>
              <w:t>(</w:t>
            </w:r>
            <w:r w:rsidRPr="00596A02">
              <w:rPr>
                <w:color w:val="000000"/>
                <w:sz w:val="14"/>
                <w:szCs w:val="14"/>
              </w:rPr>
              <w:t>CTRS 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642349" w:rsidRPr="00596A02" w:rsidRDefault="00642349" w:rsidP="003C5C1C">
            <w:pPr>
              <w:spacing w:after="0"/>
              <w:jc w:val="center"/>
              <w:rPr>
                <w:color w:val="000000"/>
                <w:sz w:val="14"/>
                <w:szCs w:val="14"/>
              </w:rPr>
            </w:pPr>
            <w:r>
              <w:rPr>
                <w:color w:val="000000"/>
                <w:sz w:val="14"/>
                <w:szCs w:val="14"/>
              </w:rPr>
              <w:t>4,41 % (rapport CTRS 2)</w:t>
            </w:r>
            <w:r w:rsidRPr="00596A02">
              <w:rPr>
                <w:color w:val="000000"/>
                <w:sz w:val="14"/>
                <w:szCs w:val="14"/>
              </w:rPr>
              <w:t> </w:t>
            </w:r>
          </w:p>
        </w:tc>
        <w:tc>
          <w:tcPr>
            <w:tcW w:w="851" w:type="dxa"/>
            <w:tcBorders>
              <w:top w:val="nil"/>
              <w:left w:val="nil"/>
              <w:bottom w:val="single" w:sz="4" w:space="0" w:color="auto"/>
              <w:right w:val="single" w:sz="4" w:space="0" w:color="auto"/>
            </w:tcBorders>
            <w:shd w:val="clear" w:color="auto" w:fill="auto"/>
            <w:vAlign w:val="bottom"/>
            <w:hideMark/>
          </w:tcPr>
          <w:p w:rsidR="00642349" w:rsidRPr="003141AE" w:rsidRDefault="00642349" w:rsidP="003C5C1C">
            <w:pPr>
              <w:spacing w:after="0"/>
              <w:jc w:val="center"/>
              <w:rPr>
                <w:color w:val="000000"/>
                <w:sz w:val="20"/>
                <w:szCs w:val="14"/>
              </w:rPr>
            </w:pPr>
            <w:r w:rsidRPr="003141AE">
              <w:rPr>
                <w:color w:val="000000"/>
                <w:sz w:val="20"/>
                <w:szCs w:val="14"/>
              </w:rPr>
              <w:t>3,88 %</w:t>
            </w:r>
          </w:p>
          <w:p w:rsidR="00642349" w:rsidRPr="003141AE" w:rsidRDefault="00642349" w:rsidP="003C5C1C">
            <w:pPr>
              <w:spacing w:after="0"/>
              <w:jc w:val="center"/>
              <w:rPr>
                <w:color w:val="000000"/>
                <w:sz w:val="20"/>
                <w:szCs w:val="14"/>
              </w:rPr>
            </w:pPr>
          </w:p>
        </w:tc>
      </w:tr>
      <w:tr w:rsidR="00642349" w:rsidRPr="00596A02" w:rsidTr="009242BE">
        <w:trPr>
          <w:trHeight w:val="554"/>
        </w:trPr>
        <w:tc>
          <w:tcPr>
            <w:tcW w:w="160" w:type="dxa"/>
            <w:tcBorders>
              <w:top w:val="nil"/>
              <w:left w:val="nil"/>
              <w:bottom w:val="nil"/>
              <w:right w:val="nil"/>
            </w:tcBorders>
            <w:shd w:val="clear" w:color="auto" w:fill="auto"/>
            <w:noWrap/>
            <w:vAlign w:val="bottom"/>
            <w:hideMark/>
          </w:tcPr>
          <w:p w:rsidR="00642349" w:rsidRPr="00596A02" w:rsidRDefault="00642349" w:rsidP="00B0376E">
            <w:pPr>
              <w:rPr>
                <w:color w:val="000000"/>
                <w:sz w:val="14"/>
                <w:szCs w:val="14"/>
              </w:rPr>
            </w:pPr>
          </w:p>
        </w:tc>
        <w:tc>
          <w:tcPr>
            <w:tcW w:w="974" w:type="dxa"/>
            <w:gridSpan w:val="2"/>
            <w:vMerge/>
            <w:tcBorders>
              <w:top w:val="single" w:sz="4" w:space="0" w:color="auto"/>
              <w:left w:val="single" w:sz="4" w:space="0" w:color="auto"/>
              <w:bottom w:val="single" w:sz="4" w:space="0" w:color="000000"/>
              <w:right w:val="single" w:sz="4" w:space="0" w:color="auto"/>
            </w:tcBorders>
            <w:vAlign w:val="center"/>
            <w:hideMark/>
          </w:tcPr>
          <w:p w:rsidR="00642349" w:rsidRPr="00596A02" w:rsidRDefault="00642349" w:rsidP="00B0376E">
            <w:pPr>
              <w:rPr>
                <w:b/>
                <w:bCs/>
                <w:color w:val="000000"/>
                <w:sz w:val="14"/>
                <w:szCs w:val="14"/>
              </w:rPr>
            </w:pPr>
          </w:p>
        </w:tc>
        <w:tc>
          <w:tcPr>
            <w:tcW w:w="1985" w:type="dxa"/>
            <w:vMerge/>
            <w:tcBorders>
              <w:left w:val="single" w:sz="4" w:space="0" w:color="auto"/>
              <w:right w:val="single" w:sz="4" w:space="0" w:color="auto"/>
            </w:tcBorders>
            <w:vAlign w:val="center"/>
            <w:hideMark/>
          </w:tcPr>
          <w:p w:rsidR="00642349" w:rsidRPr="00596A02" w:rsidRDefault="00642349" w:rsidP="00B0376E">
            <w:pPr>
              <w:jc w:val="center"/>
              <w:rPr>
                <w:color w:val="000000"/>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3C5C1C">
            <w:pPr>
              <w:spacing w:after="0"/>
              <w:rPr>
                <w:sz w:val="14"/>
                <w:szCs w:val="14"/>
              </w:rPr>
            </w:pPr>
            <w:r w:rsidRPr="00596A02">
              <w:rPr>
                <w:sz w:val="14"/>
                <w:szCs w:val="14"/>
              </w:rPr>
              <w:t>Taux de Couverture effective de la PF (M.R.  )</w:t>
            </w:r>
          </w:p>
        </w:tc>
        <w:tc>
          <w:tcPr>
            <w:tcW w:w="1134"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3C5C1C">
            <w:pPr>
              <w:spacing w:after="0"/>
              <w:jc w:val="center"/>
              <w:rPr>
                <w:sz w:val="14"/>
                <w:szCs w:val="14"/>
              </w:rPr>
            </w:pPr>
            <w:r>
              <w:rPr>
                <w:sz w:val="14"/>
                <w:szCs w:val="14"/>
              </w:rPr>
              <w:t>9%  (</w:t>
            </w:r>
            <w:r w:rsidRPr="00596A02">
              <w:rPr>
                <w:sz w:val="14"/>
                <w:szCs w:val="14"/>
              </w:rPr>
              <w:t>CTRS S1 2015)</w:t>
            </w:r>
          </w:p>
        </w:tc>
        <w:tc>
          <w:tcPr>
            <w:tcW w:w="992"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3C5C1C">
            <w:pPr>
              <w:spacing w:after="0"/>
              <w:jc w:val="center"/>
              <w:rPr>
                <w:color w:val="000000"/>
                <w:sz w:val="14"/>
                <w:szCs w:val="14"/>
              </w:rPr>
            </w:pPr>
            <w:r w:rsidRPr="00596A02">
              <w:rPr>
                <w:color w:val="000000"/>
                <w:sz w:val="14"/>
                <w:szCs w:val="14"/>
              </w:rPr>
              <w:t>12%</w:t>
            </w:r>
          </w:p>
        </w:tc>
        <w:tc>
          <w:tcPr>
            <w:tcW w:w="1134" w:type="dxa"/>
            <w:tcBorders>
              <w:top w:val="nil"/>
              <w:left w:val="nil"/>
              <w:bottom w:val="single" w:sz="4" w:space="0" w:color="auto"/>
              <w:right w:val="nil"/>
            </w:tcBorders>
            <w:shd w:val="clear" w:color="000000" w:fill="FFFFFF"/>
            <w:vAlign w:val="center"/>
            <w:hideMark/>
          </w:tcPr>
          <w:p w:rsidR="00642349" w:rsidRPr="00596A02" w:rsidRDefault="00642349" w:rsidP="003C5C1C">
            <w:pPr>
              <w:spacing w:after="0"/>
              <w:rPr>
                <w:color w:val="000000"/>
                <w:sz w:val="14"/>
                <w:szCs w:val="14"/>
              </w:rPr>
            </w:pPr>
            <w:r w:rsidRPr="00596A02">
              <w:rPr>
                <w:color w:val="000000"/>
                <w:sz w:val="14"/>
                <w:szCs w:val="14"/>
              </w:rPr>
              <w:t>Rapports monitorage,  DPS, DRS, UNICEF et  PASA</w:t>
            </w:r>
          </w:p>
        </w:tc>
        <w:tc>
          <w:tcPr>
            <w:tcW w:w="1134" w:type="dxa"/>
            <w:tcBorders>
              <w:top w:val="nil"/>
              <w:left w:val="single" w:sz="4" w:space="0" w:color="auto"/>
              <w:bottom w:val="single" w:sz="4" w:space="0" w:color="auto"/>
              <w:right w:val="nil"/>
            </w:tcBorders>
            <w:shd w:val="clear" w:color="000000" w:fill="FFFFFF"/>
            <w:vAlign w:val="center"/>
            <w:hideMark/>
          </w:tcPr>
          <w:p w:rsidR="00642349" w:rsidRPr="00596A02" w:rsidRDefault="00642349" w:rsidP="003C5C1C">
            <w:pPr>
              <w:spacing w:after="0"/>
              <w:jc w:val="center"/>
              <w:rPr>
                <w:color w:val="000000"/>
                <w:sz w:val="14"/>
                <w:szCs w:val="14"/>
              </w:rPr>
            </w:pPr>
            <w:r w:rsidRPr="00596A02">
              <w:rPr>
                <w:color w:val="000000"/>
                <w:sz w:val="14"/>
                <w:szCs w:val="14"/>
              </w:rPr>
              <w:t>11%</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42349" w:rsidRPr="00596A02" w:rsidRDefault="00642349" w:rsidP="003C5C1C">
            <w:pPr>
              <w:spacing w:after="0"/>
              <w:jc w:val="right"/>
              <w:rPr>
                <w:color w:val="000000"/>
                <w:sz w:val="14"/>
                <w:szCs w:val="14"/>
              </w:rPr>
            </w:pPr>
            <w:r w:rsidRPr="00596A02">
              <w:rPr>
                <w:color w:val="000000"/>
                <w:sz w:val="14"/>
                <w:szCs w:val="14"/>
              </w:rPr>
              <w:t>10%</w:t>
            </w:r>
          </w:p>
        </w:tc>
        <w:tc>
          <w:tcPr>
            <w:tcW w:w="851" w:type="dxa"/>
            <w:tcBorders>
              <w:top w:val="nil"/>
              <w:left w:val="nil"/>
              <w:bottom w:val="single" w:sz="4" w:space="0" w:color="auto"/>
              <w:right w:val="nil"/>
            </w:tcBorders>
            <w:shd w:val="clear" w:color="000000" w:fill="FFFFFF"/>
            <w:noWrap/>
            <w:vAlign w:val="center"/>
            <w:hideMark/>
          </w:tcPr>
          <w:p w:rsidR="00642349" w:rsidRPr="00B63DCF" w:rsidRDefault="00642349" w:rsidP="003C5C1C">
            <w:pPr>
              <w:spacing w:after="0"/>
              <w:jc w:val="center"/>
              <w:rPr>
                <w:color w:val="000000"/>
                <w:sz w:val="14"/>
                <w:szCs w:val="14"/>
                <w:highlight w:val="yellow"/>
              </w:rPr>
            </w:pPr>
            <w:r w:rsidRPr="00B63DCF">
              <w:rPr>
                <w:color w:val="000000"/>
                <w:sz w:val="14"/>
                <w:szCs w:val="14"/>
                <w:highlight w:val="yellow"/>
              </w:rPr>
              <w:t>ND</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42349" w:rsidRPr="00596A02" w:rsidRDefault="00642349" w:rsidP="003C5C1C">
            <w:pPr>
              <w:spacing w:after="0"/>
              <w:jc w:val="center"/>
              <w:rPr>
                <w:color w:val="000000"/>
                <w:sz w:val="14"/>
                <w:szCs w:val="14"/>
              </w:rPr>
            </w:pPr>
            <w:r w:rsidRPr="00596A02">
              <w:rPr>
                <w:color w:val="000000"/>
                <w:sz w:val="14"/>
                <w:szCs w:val="14"/>
              </w:rPr>
              <w:t>13 % (CTRS 1)</w:t>
            </w:r>
          </w:p>
        </w:tc>
        <w:tc>
          <w:tcPr>
            <w:tcW w:w="992" w:type="dxa"/>
            <w:tcBorders>
              <w:top w:val="nil"/>
              <w:left w:val="single" w:sz="4" w:space="0" w:color="auto"/>
              <w:bottom w:val="single" w:sz="4" w:space="0" w:color="auto"/>
              <w:right w:val="single" w:sz="4" w:space="0" w:color="auto"/>
            </w:tcBorders>
            <w:shd w:val="clear" w:color="000000" w:fill="FFFFFF"/>
            <w:vAlign w:val="bottom"/>
          </w:tcPr>
          <w:p w:rsidR="00642349" w:rsidRDefault="00642349" w:rsidP="003C5C1C">
            <w:pPr>
              <w:spacing w:after="0"/>
              <w:jc w:val="center"/>
              <w:rPr>
                <w:color w:val="000000"/>
                <w:sz w:val="14"/>
                <w:szCs w:val="14"/>
              </w:rPr>
            </w:pPr>
            <w:r>
              <w:rPr>
                <w:color w:val="000000"/>
                <w:sz w:val="14"/>
                <w:szCs w:val="14"/>
              </w:rPr>
              <w:t>13 % (rapport CTRS 2)</w:t>
            </w:r>
          </w:p>
          <w:p w:rsidR="003C5C1C" w:rsidRPr="003C5C1C" w:rsidRDefault="003C5C1C" w:rsidP="003C5C1C">
            <w:pPr>
              <w:spacing w:after="0"/>
              <w:jc w:val="center"/>
              <w:rPr>
                <w:color w:val="000000"/>
                <w:sz w:val="2"/>
                <w:szCs w:val="14"/>
              </w:rPr>
            </w:pPr>
          </w:p>
        </w:tc>
        <w:tc>
          <w:tcPr>
            <w:tcW w:w="851" w:type="dxa"/>
            <w:tcBorders>
              <w:top w:val="nil"/>
              <w:left w:val="nil"/>
              <w:bottom w:val="single" w:sz="4" w:space="0" w:color="auto"/>
              <w:right w:val="single" w:sz="4" w:space="0" w:color="auto"/>
            </w:tcBorders>
            <w:shd w:val="clear" w:color="auto" w:fill="auto"/>
            <w:noWrap/>
            <w:vAlign w:val="bottom"/>
          </w:tcPr>
          <w:p w:rsidR="00642349" w:rsidRPr="003141AE" w:rsidRDefault="00642349" w:rsidP="003C5C1C">
            <w:pPr>
              <w:spacing w:after="0"/>
              <w:jc w:val="center"/>
              <w:rPr>
                <w:color w:val="000000"/>
                <w:sz w:val="20"/>
                <w:szCs w:val="14"/>
              </w:rPr>
            </w:pPr>
            <w:r w:rsidRPr="003141AE">
              <w:rPr>
                <w:color w:val="000000"/>
                <w:sz w:val="20"/>
                <w:szCs w:val="14"/>
              </w:rPr>
              <w:t>13 %</w:t>
            </w:r>
          </w:p>
          <w:p w:rsidR="003C5C1C" w:rsidRPr="003141AE" w:rsidRDefault="003C5C1C" w:rsidP="003C5C1C">
            <w:pPr>
              <w:spacing w:after="0"/>
              <w:jc w:val="center"/>
              <w:rPr>
                <w:color w:val="000000"/>
                <w:sz w:val="20"/>
                <w:szCs w:val="14"/>
              </w:rPr>
            </w:pPr>
          </w:p>
        </w:tc>
      </w:tr>
      <w:tr w:rsidR="00642349" w:rsidRPr="00596A02" w:rsidTr="009242BE">
        <w:trPr>
          <w:trHeight w:val="882"/>
        </w:trPr>
        <w:tc>
          <w:tcPr>
            <w:tcW w:w="160" w:type="dxa"/>
            <w:tcBorders>
              <w:top w:val="nil"/>
              <w:left w:val="nil"/>
              <w:bottom w:val="nil"/>
              <w:right w:val="nil"/>
            </w:tcBorders>
            <w:shd w:val="clear" w:color="auto" w:fill="auto"/>
            <w:noWrap/>
            <w:vAlign w:val="bottom"/>
            <w:hideMark/>
          </w:tcPr>
          <w:p w:rsidR="00642349" w:rsidRPr="00596A02" w:rsidRDefault="00642349" w:rsidP="00B0376E">
            <w:pPr>
              <w:rPr>
                <w:color w:val="000000"/>
                <w:sz w:val="14"/>
                <w:szCs w:val="14"/>
              </w:rPr>
            </w:pPr>
          </w:p>
        </w:tc>
        <w:tc>
          <w:tcPr>
            <w:tcW w:w="974" w:type="dxa"/>
            <w:gridSpan w:val="2"/>
            <w:vMerge/>
            <w:tcBorders>
              <w:top w:val="single" w:sz="4" w:space="0" w:color="auto"/>
              <w:left w:val="single" w:sz="4" w:space="0" w:color="auto"/>
              <w:bottom w:val="single" w:sz="4" w:space="0" w:color="000000"/>
              <w:right w:val="single" w:sz="4" w:space="0" w:color="auto"/>
            </w:tcBorders>
            <w:vAlign w:val="center"/>
            <w:hideMark/>
          </w:tcPr>
          <w:p w:rsidR="00642349" w:rsidRPr="00596A02" w:rsidRDefault="00642349" w:rsidP="00B0376E">
            <w:pPr>
              <w:rPr>
                <w:b/>
                <w:bCs/>
                <w:color w:val="000000"/>
                <w:sz w:val="14"/>
                <w:szCs w:val="14"/>
              </w:rPr>
            </w:pPr>
          </w:p>
        </w:tc>
        <w:tc>
          <w:tcPr>
            <w:tcW w:w="1985" w:type="dxa"/>
            <w:vMerge/>
            <w:tcBorders>
              <w:left w:val="single" w:sz="4" w:space="0" w:color="auto"/>
              <w:right w:val="single" w:sz="4" w:space="0" w:color="auto"/>
            </w:tcBorders>
            <w:shd w:val="clear" w:color="000000" w:fill="FFFFFF"/>
            <w:vAlign w:val="center"/>
            <w:hideMark/>
          </w:tcPr>
          <w:p w:rsidR="00642349" w:rsidRPr="00596A02" w:rsidRDefault="00642349" w:rsidP="00B0376E">
            <w:pPr>
              <w:jc w:val="center"/>
              <w:rPr>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3C5C1C">
            <w:pPr>
              <w:spacing w:after="0"/>
              <w:rPr>
                <w:sz w:val="14"/>
                <w:szCs w:val="14"/>
              </w:rPr>
            </w:pPr>
            <w:proofErr w:type="spellStart"/>
            <w:r w:rsidRPr="00596A02">
              <w:rPr>
                <w:sz w:val="14"/>
                <w:szCs w:val="14"/>
              </w:rPr>
              <w:t>Tx</w:t>
            </w:r>
            <w:proofErr w:type="spellEnd"/>
            <w:r w:rsidRPr="00596A02">
              <w:rPr>
                <w:sz w:val="14"/>
                <w:szCs w:val="14"/>
              </w:rPr>
              <w:t xml:space="preserve"> couverture vaccinale  BCG (</w:t>
            </w:r>
            <w:proofErr w:type="gramStart"/>
            <w:r w:rsidRPr="00596A02">
              <w:rPr>
                <w:sz w:val="14"/>
                <w:szCs w:val="14"/>
              </w:rPr>
              <w:t>M.R )</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3C5C1C">
            <w:pPr>
              <w:spacing w:after="0"/>
              <w:rPr>
                <w:sz w:val="14"/>
                <w:szCs w:val="14"/>
              </w:rPr>
            </w:pPr>
            <w:r w:rsidRPr="00596A02">
              <w:rPr>
                <w:sz w:val="14"/>
                <w:szCs w:val="14"/>
              </w:rPr>
              <w:t xml:space="preserve">70% </w:t>
            </w:r>
            <w:proofErr w:type="gramStart"/>
            <w:r w:rsidRPr="00596A02">
              <w:rPr>
                <w:sz w:val="14"/>
                <w:szCs w:val="14"/>
              </w:rPr>
              <w:t>( CTRS</w:t>
            </w:r>
            <w:proofErr w:type="gramEnd"/>
            <w:r w:rsidRPr="00596A02">
              <w:rPr>
                <w:sz w:val="14"/>
                <w:szCs w:val="14"/>
              </w:rPr>
              <w:t xml:space="preserve"> S2 2015)</w:t>
            </w:r>
          </w:p>
        </w:tc>
        <w:tc>
          <w:tcPr>
            <w:tcW w:w="992"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3C5C1C">
            <w:pPr>
              <w:spacing w:after="0"/>
              <w:jc w:val="center"/>
              <w:rPr>
                <w:sz w:val="14"/>
                <w:szCs w:val="14"/>
              </w:rPr>
            </w:pPr>
            <w:r w:rsidRPr="00596A02">
              <w:rPr>
                <w:sz w:val="14"/>
                <w:szCs w:val="14"/>
              </w:rPr>
              <w:t>95%</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642349" w:rsidRDefault="00642349" w:rsidP="003C5C1C">
            <w:pPr>
              <w:spacing w:after="0"/>
              <w:rPr>
                <w:sz w:val="14"/>
                <w:szCs w:val="14"/>
              </w:rPr>
            </w:pPr>
          </w:p>
          <w:p w:rsidR="00642349" w:rsidRDefault="00642349" w:rsidP="003C5C1C">
            <w:pPr>
              <w:spacing w:after="0"/>
              <w:rPr>
                <w:sz w:val="14"/>
                <w:szCs w:val="14"/>
              </w:rPr>
            </w:pPr>
          </w:p>
          <w:p w:rsidR="00642349" w:rsidRDefault="00642349" w:rsidP="003C5C1C">
            <w:pPr>
              <w:spacing w:after="0"/>
              <w:rPr>
                <w:sz w:val="14"/>
                <w:szCs w:val="14"/>
              </w:rPr>
            </w:pPr>
          </w:p>
          <w:p w:rsidR="00642349" w:rsidRDefault="00642349" w:rsidP="003C5C1C">
            <w:pPr>
              <w:spacing w:after="0"/>
              <w:rPr>
                <w:sz w:val="14"/>
                <w:szCs w:val="14"/>
              </w:rPr>
            </w:pPr>
          </w:p>
          <w:p w:rsidR="00642349" w:rsidRDefault="00642349" w:rsidP="003C5C1C">
            <w:pPr>
              <w:spacing w:after="0"/>
              <w:rPr>
                <w:sz w:val="14"/>
                <w:szCs w:val="14"/>
              </w:rPr>
            </w:pPr>
          </w:p>
          <w:p w:rsidR="00642349" w:rsidRPr="00596A02" w:rsidRDefault="00642349" w:rsidP="003C5C1C">
            <w:pPr>
              <w:spacing w:after="0"/>
              <w:rPr>
                <w:sz w:val="14"/>
                <w:szCs w:val="14"/>
              </w:rPr>
            </w:pPr>
            <w:r w:rsidRPr="00596A02">
              <w:rPr>
                <w:sz w:val="14"/>
                <w:szCs w:val="14"/>
              </w:rPr>
              <w:t>Rapport monitorage, Rapport CTPS, Rapport CTRS, Rapport UNICEF, Rapports PASA</w:t>
            </w:r>
          </w:p>
        </w:tc>
        <w:tc>
          <w:tcPr>
            <w:tcW w:w="1134"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3C5C1C">
            <w:pPr>
              <w:spacing w:after="0"/>
              <w:jc w:val="center"/>
              <w:rPr>
                <w:sz w:val="14"/>
                <w:szCs w:val="14"/>
              </w:rPr>
            </w:pPr>
            <w:r w:rsidRPr="00596A02">
              <w:rPr>
                <w:sz w:val="14"/>
                <w:szCs w:val="14"/>
              </w:rPr>
              <w:t>70</w:t>
            </w:r>
            <w:r w:rsidR="003C5C1C">
              <w:rPr>
                <w:sz w:val="14"/>
                <w:szCs w:val="14"/>
              </w:rPr>
              <w:t xml:space="preserve"> </w:t>
            </w:r>
            <w:r w:rsidRPr="00596A02">
              <w:rPr>
                <w:sz w:val="14"/>
                <w:szCs w:val="14"/>
              </w:rPr>
              <w:t>%</w:t>
            </w:r>
          </w:p>
        </w:tc>
        <w:tc>
          <w:tcPr>
            <w:tcW w:w="850" w:type="dxa"/>
            <w:tcBorders>
              <w:top w:val="nil"/>
              <w:left w:val="nil"/>
              <w:bottom w:val="single" w:sz="4" w:space="0" w:color="auto"/>
              <w:right w:val="single" w:sz="4" w:space="0" w:color="auto"/>
            </w:tcBorders>
            <w:shd w:val="clear" w:color="000000" w:fill="FFFFFF"/>
            <w:noWrap/>
            <w:vAlign w:val="bottom"/>
            <w:hideMark/>
          </w:tcPr>
          <w:p w:rsidR="00642349" w:rsidRPr="00596A02" w:rsidRDefault="00642349" w:rsidP="000B2628">
            <w:pPr>
              <w:spacing w:after="0"/>
              <w:rPr>
                <w:sz w:val="14"/>
                <w:szCs w:val="14"/>
              </w:rPr>
            </w:pPr>
            <w:r w:rsidRPr="00596A02">
              <w:rPr>
                <w:sz w:val="14"/>
                <w:szCs w:val="14"/>
              </w:rPr>
              <w:t> </w:t>
            </w:r>
          </w:p>
        </w:tc>
        <w:tc>
          <w:tcPr>
            <w:tcW w:w="851" w:type="dxa"/>
            <w:tcBorders>
              <w:top w:val="nil"/>
              <w:left w:val="nil"/>
              <w:bottom w:val="single" w:sz="4" w:space="0" w:color="auto"/>
              <w:right w:val="nil"/>
            </w:tcBorders>
            <w:shd w:val="clear" w:color="000000" w:fill="FFFFFF"/>
            <w:vAlign w:val="bottom"/>
            <w:hideMark/>
          </w:tcPr>
          <w:p w:rsidR="00675316" w:rsidRDefault="00675316" w:rsidP="003C5C1C">
            <w:pPr>
              <w:spacing w:after="0"/>
              <w:jc w:val="center"/>
              <w:rPr>
                <w:sz w:val="14"/>
                <w:szCs w:val="14"/>
              </w:rPr>
            </w:pPr>
            <w:r>
              <w:rPr>
                <w:sz w:val="14"/>
                <w:szCs w:val="14"/>
              </w:rPr>
              <w:t>94 %</w:t>
            </w:r>
          </w:p>
          <w:p w:rsidR="00675316" w:rsidRDefault="00675316" w:rsidP="003C5C1C">
            <w:pPr>
              <w:spacing w:after="0"/>
              <w:jc w:val="center"/>
              <w:rPr>
                <w:sz w:val="14"/>
                <w:szCs w:val="14"/>
              </w:rPr>
            </w:pPr>
          </w:p>
          <w:p w:rsidR="00642349" w:rsidRPr="001A1DDD" w:rsidRDefault="00642349" w:rsidP="003C5C1C">
            <w:pPr>
              <w:spacing w:after="0"/>
              <w:jc w:val="center"/>
              <w:rPr>
                <w:sz w:val="2"/>
                <w:szCs w:val="14"/>
              </w:rPr>
            </w:pPr>
            <w:r w:rsidRPr="00596A02">
              <w:rPr>
                <w:sz w:val="14"/>
                <w:szCs w:val="14"/>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42349" w:rsidRPr="00596A02" w:rsidRDefault="00642349" w:rsidP="003C5C1C">
            <w:pPr>
              <w:spacing w:after="0"/>
              <w:jc w:val="center"/>
              <w:rPr>
                <w:color w:val="000000"/>
                <w:sz w:val="14"/>
                <w:szCs w:val="14"/>
              </w:rPr>
            </w:pPr>
            <w:r w:rsidRPr="00596A02">
              <w:rPr>
                <w:color w:val="000000"/>
                <w:sz w:val="14"/>
                <w:szCs w:val="14"/>
              </w:rPr>
              <w:t>110 % rapport CTRS 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642349" w:rsidRPr="00596A02" w:rsidRDefault="00642349" w:rsidP="003C5C1C">
            <w:pPr>
              <w:spacing w:after="0"/>
              <w:rPr>
                <w:color w:val="000000"/>
                <w:sz w:val="14"/>
                <w:szCs w:val="14"/>
              </w:rPr>
            </w:pPr>
            <w:r>
              <w:rPr>
                <w:color w:val="000000"/>
                <w:sz w:val="14"/>
                <w:szCs w:val="14"/>
              </w:rPr>
              <w:t>94,5 % (rapport CTRS 2)</w:t>
            </w:r>
          </w:p>
        </w:tc>
        <w:tc>
          <w:tcPr>
            <w:tcW w:w="851" w:type="dxa"/>
            <w:tcBorders>
              <w:top w:val="nil"/>
              <w:left w:val="nil"/>
              <w:bottom w:val="single" w:sz="4" w:space="0" w:color="auto"/>
              <w:right w:val="single" w:sz="4" w:space="0" w:color="auto"/>
            </w:tcBorders>
            <w:shd w:val="clear" w:color="000000" w:fill="FFFFFF"/>
            <w:vAlign w:val="bottom"/>
            <w:hideMark/>
          </w:tcPr>
          <w:p w:rsidR="00642349" w:rsidRPr="003141AE" w:rsidRDefault="00642349" w:rsidP="003C5C1C">
            <w:pPr>
              <w:spacing w:after="0"/>
              <w:jc w:val="center"/>
              <w:rPr>
                <w:color w:val="000000"/>
                <w:sz w:val="20"/>
                <w:szCs w:val="14"/>
              </w:rPr>
            </w:pPr>
          </w:p>
          <w:p w:rsidR="00642349" w:rsidRPr="003141AE" w:rsidRDefault="00642349" w:rsidP="003C5C1C">
            <w:pPr>
              <w:spacing w:after="0"/>
              <w:jc w:val="center"/>
              <w:rPr>
                <w:color w:val="000000"/>
                <w:sz w:val="20"/>
                <w:szCs w:val="14"/>
              </w:rPr>
            </w:pPr>
            <w:r w:rsidRPr="003141AE">
              <w:rPr>
                <w:color w:val="000000"/>
                <w:sz w:val="20"/>
                <w:szCs w:val="14"/>
              </w:rPr>
              <w:t>102, 5%</w:t>
            </w:r>
          </w:p>
          <w:p w:rsidR="00642349" w:rsidRPr="003141AE" w:rsidRDefault="00642349" w:rsidP="003C5C1C">
            <w:pPr>
              <w:spacing w:after="0"/>
              <w:jc w:val="center"/>
              <w:rPr>
                <w:color w:val="000000"/>
                <w:sz w:val="20"/>
                <w:szCs w:val="14"/>
              </w:rPr>
            </w:pPr>
          </w:p>
        </w:tc>
      </w:tr>
      <w:tr w:rsidR="001A1DDD" w:rsidRPr="00596A02" w:rsidTr="009242BE">
        <w:trPr>
          <w:trHeight w:val="684"/>
        </w:trPr>
        <w:tc>
          <w:tcPr>
            <w:tcW w:w="160" w:type="dxa"/>
            <w:tcBorders>
              <w:top w:val="nil"/>
              <w:left w:val="nil"/>
              <w:bottom w:val="nil"/>
              <w:right w:val="nil"/>
            </w:tcBorders>
            <w:shd w:val="clear" w:color="auto" w:fill="auto"/>
            <w:noWrap/>
            <w:vAlign w:val="bottom"/>
            <w:hideMark/>
          </w:tcPr>
          <w:p w:rsidR="001A1DDD" w:rsidRPr="00596A02" w:rsidRDefault="001A1DDD" w:rsidP="00B0376E">
            <w:pPr>
              <w:rPr>
                <w:color w:val="000000"/>
                <w:sz w:val="14"/>
                <w:szCs w:val="14"/>
              </w:rPr>
            </w:pPr>
          </w:p>
        </w:tc>
        <w:tc>
          <w:tcPr>
            <w:tcW w:w="974" w:type="dxa"/>
            <w:gridSpan w:val="2"/>
            <w:vMerge/>
            <w:tcBorders>
              <w:top w:val="single" w:sz="4" w:space="0" w:color="auto"/>
              <w:left w:val="single" w:sz="4" w:space="0" w:color="auto"/>
              <w:bottom w:val="single" w:sz="4" w:space="0" w:color="000000"/>
              <w:right w:val="single" w:sz="4" w:space="0" w:color="auto"/>
            </w:tcBorders>
            <w:vAlign w:val="center"/>
            <w:hideMark/>
          </w:tcPr>
          <w:p w:rsidR="001A1DDD" w:rsidRPr="00596A02" w:rsidRDefault="001A1DDD" w:rsidP="00B0376E">
            <w:pPr>
              <w:rPr>
                <w:b/>
                <w:bCs/>
                <w:color w:val="000000"/>
                <w:sz w:val="14"/>
                <w:szCs w:val="14"/>
              </w:rPr>
            </w:pPr>
          </w:p>
        </w:tc>
        <w:tc>
          <w:tcPr>
            <w:tcW w:w="1985" w:type="dxa"/>
            <w:vMerge/>
            <w:tcBorders>
              <w:left w:val="single" w:sz="4" w:space="0" w:color="auto"/>
              <w:right w:val="single" w:sz="4" w:space="0" w:color="auto"/>
            </w:tcBorders>
            <w:vAlign w:val="center"/>
            <w:hideMark/>
          </w:tcPr>
          <w:p w:rsidR="001A1DDD" w:rsidRPr="00596A02" w:rsidRDefault="001A1DDD" w:rsidP="00B0376E">
            <w:pPr>
              <w:rPr>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1A1DDD" w:rsidRPr="00596A02" w:rsidRDefault="001A1DDD" w:rsidP="003C5C1C">
            <w:pPr>
              <w:spacing w:after="0"/>
              <w:rPr>
                <w:sz w:val="14"/>
                <w:szCs w:val="14"/>
              </w:rPr>
            </w:pPr>
            <w:proofErr w:type="spellStart"/>
            <w:r w:rsidRPr="00596A02">
              <w:rPr>
                <w:sz w:val="14"/>
                <w:szCs w:val="14"/>
              </w:rPr>
              <w:t>Tx</w:t>
            </w:r>
            <w:proofErr w:type="spellEnd"/>
            <w:r w:rsidRPr="00596A02">
              <w:rPr>
                <w:sz w:val="14"/>
                <w:szCs w:val="14"/>
              </w:rPr>
              <w:t xml:space="preserve"> couverture vaccinale  VPO3 (M.R.)</w:t>
            </w:r>
          </w:p>
        </w:tc>
        <w:tc>
          <w:tcPr>
            <w:tcW w:w="1134" w:type="dxa"/>
            <w:tcBorders>
              <w:top w:val="nil"/>
              <w:left w:val="nil"/>
              <w:bottom w:val="single" w:sz="4" w:space="0" w:color="auto"/>
              <w:right w:val="single" w:sz="4" w:space="0" w:color="auto"/>
            </w:tcBorders>
            <w:shd w:val="clear" w:color="000000" w:fill="FFFFFF"/>
            <w:vAlign w:val="center"/>
            <w:hideMark/>
          </w:tcPr>
          <w:p w:rsidR="001A1DDD" w:rsidRPr="00596A02" w:rsidRDefault="001A1DDD" w:rsidP="003C5C1C">
            <w:pPr>
              <w:spacing w:after="0"/>
              <w:rPr>
                <w:sz w:val="14"/>
                <w:szCs w:val="14"/>
              </w:rPr>
            </w:pPr>
            <w:r>
              <w:rPr>
                <w:sz w:val="14"/>
                <w:szCs w:val="14"/>
              </w:rPr>
              <w:t>92% (</w:t>
            </w:r>
            <w:r w:rsidRPr="00596A02">
              <w:rPr>
                <w:sz w:val="14"/>
                <w:szCs w:val="14"/>
              </w:rPr>
              <w:t>CTRS S2 2015)</w:t>
            </w:r>
          </w:p>
        </w:tc>
        <w:tc>
          <w:tcPr>
            <w:tcW w:w="992" w:type="dxa"/>
            <w:tcBorders>
              <w:top w:val="nil"/>
              <w:left w:val="nil"/>
              <w:bottom w:val="single" w:sz="4" w:space="0" w:color="auto"/>
              <w:right w:val="single" w:sz="4" w:space="0" w:color="auto"/>
            </w:tcBorders>
            <w:shd w:val="clear" w:color="000000" w:fill="FFFFFF"/>
            <w:vAlign w:val="center"/>
            <w:hideMark/>
          </w:tcPr>
          <w:p w:rsidR="001A1DDD" w:rsidRPr="00596A02" w:rsidRDefault="001A1DDD" w:rsidP="003C5C1C">
            <w:pPr>
              <w:spacing w:after="0"/>
              <w:jc w:val="center"/>
              <w:rPr>
                <w:sz w:val="14"/>
                <w:szCs w:val="14"/>
              </w:rPr>
            </w:pPr>
            <w:r w:rsidRPr="00596A02">
              <w:rPr>
                <w:sz w:val="14"/>
                <w:szCs w:val="14"/>
              </w:rPr>
              <w:t>100%</w:t>
            </w:r>
          </w:p>
        </w:tc>
        <w:tc>
          <w:tcPr>
            <w:tcW w:w="1134" w:type="dxa"/>
            <w:vMerge/>
            <w:tcBorders>
              <w:top w:val="nil"/>
              <w:left w:val="single" w:sz="4" w:space="0" w:color="auto"/>
              <w:bottom w:val="single" w:sz="4" w:space="0" w:color="000000"/>
              <w:right w:val="single" w:sz="4" w:space="0" w:color="auto"/>
            </w:tcBorders>
            <w:vAlign w:val="center"/>
            <w:hideMark/>
          </w:tcPr>
          <w:p w:rsidR="001A1DDD" w:rsidRPr="00596A02" w:rsidRDefault="001A1DDD" w:rsidP="003C5C1C">
            <w:pPr>
              <w:spacing w:after="0"/>
              <w:rPr>
                <w:sz w:val="14"/>
                <w:szCs w:val="14"/>
              </w:rPr>
            </w:pPr>
          </w:p>
        </w:tc>
        <w:tc>
          <w:tcPr>
            <w:tcW w:w="1134" w:type="dxa"/>
            <w:tcBorders>
              <w:top w:val="nil"/>
              <w:left w:val="nil"/>
              <w:bottom w:val="single" w:sz="4" w:space="0" w:color="auto"/>
              <w:right w:val="single" w:sz="4" w:space="0" w:color="auto"/>
            </w:tcBorders>
            <w:shd w:val="clear" w:color="000000" w:fill="FFFFFF"/>
            <w:vAlign w:val="center"/>
            <w:hideMark/>
          </w:tcPr>
          <w:p w:rsidR="001A1DDD" w:rsidRPr="00596A02" w:rsidRDefault="001A1DDD" w:rsidP="003C5C1C">
            <w:pPr>
              <w:spacing w:after="0"/>
              <w:jc w:val="center"/>
              <w:rPr>
                <w:sz w:val="14"/>
                <w:szCs w:val="14"/>
              </w:rPr>
            </w:pPr>
            <w:r w:rsidRPr="00596A02">
              <w:rPr>
                <w:sz w:val="14"/>
                <w:szCs w:val="14"/>
              </w:rPr>
              <w:t>92%</w:t>
            </w:r>
          </w:p>
        </w:tc>
        <w:tc>
          <w:tcPr>
            <w:tcW w:w="850" w:type="dxa"/>
            <w:tcBorders>
              <w:top w:val="nil"/>
              <w:left w:val="nil"/>
              <w:bottom w:val="single" w:sz="4" w:space="0" w:color="auto"/>
              <w:right w:val="single" w:sz="4" w:space="0" w:color="auto"/>
            </w:tcBorders>
            <w:shd w:val="clear" w:color="000000" w:fill="FFFFFF"/>
            <w:noWrap/>
            <w:vAlign w:val="bottom"/>
            <w:hideMark/>
          </w:tcPr>
          <w:p w:rsidR="001A1DDD" w:rsidRPr="00596A02" w:rsidRDefault="001A1DDD" w:rsidP="003C5C1C">
            <w:pPr>
              <w:spacing w:after="0"/>
              <w:jc w:val="right"/>
              <w:rPr>
                <w:sz w:val="14"/>
                <w:szCs w:val="14"/>
              </w:rPr>
            </w:pPr>
            <w:r w:rsidRPr="00596A02">
              <w:rPr>
                <w:sz w:val="14"/>
                <w:szCs w:val="14"/>
              </w:rPr>
              <w:t> </w:t>
            </w:r>
          </w:p>
        </w:tc>
        <w:tc>
          <w:tcPr>
            <w:tcW w:w="851" w:type="dxa"/>
            <w:tcBorders>
              <w:top w:val="nil"/>
              <w:left w:val="nil"/>
              <w:bottom w:val="single" w:sz="4" w:space="0" w:color="auto"/>
              <w:right w:val="nil"/>
            </w:tcBorders>
            <w:shd w:val="clear" w:color="000000" w:fill="FFFFFF"/>
            <w:vAlign w:val="bottom"/>
            <w:hideMark/>
          </w:tcPr>
          <w:p w:rsidR="00675316" w:rsidRDefault="00675316" w:rsidP="003C5C1C">
            <w:pPr>
              <w:spacing w:after="0"/>
              <w:jc w:val="center"/>
              <w:rPr>
                <w:sz w:val="14"/>
                <w:szCs w:val="14"/>
              </w:rPr>
            </w:pPr>
            <w:r>
              <w:rPr>
                <w:sz w:val="14"/>
                <w:szCs w:val="14"/>
              </w:rPr>
              <w:t>92 %</w:t>
            </w:r>
          </w:p>
          <w:p w:rsidR="00675316" w:rsidRDefault="00675316" w:rsidP="003C5C1C">
            <w:pPr>
              <w:spacing w:after="0"/>
              <w:jc w:val="center"/>
              <w:rPr>
                <w:sz w:val="14"/>
                <w:szCs w:val="14"/>
              </w:rPr>
            </w:pPr>
          </w:p>
          <w:p w:rsidR="001A1DDD" w:rsidRPr="00596A02" w:rsidRDefault="001A1DDD" w:rsidP="003C5C1C">
            <w:pPr>
              <w:spacing w:after="0"/>
              <w:jc w:val="center"/>
              <w:rPr>
                <w:sz w:val="14"/>
                <w:szCs w:val="14"/>
              </w:rPr>
            </w:pPr>
            <w:r w:rsidRPr="00596A02">
              <w:rPr>
                <w:sz w:val="14"/>
                <w:szCs w:val="14"/>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A1DDD" w:rsidRPr="00596A02" w:rsidRDefault="001A1DDD" w:rsidP="003C5C1C">
            <w:pPr>
              <w:spacing w:after="0"/>
              <w:jc w:val="center"/>
              <w:rPr>
                <w:color w:val="000000"/>
                <w:sz w:val="14"/>
                <w:szCs w:val="14"/>
              </w:rPr>
            </w:pPr>
            <w:r w:rsidRPr="00596A02">
              <w:rPr>
                <w:color w:val="000000"/>
                <w:sz w:val="14"/>
                <w:szCs w:val="14"/>
              </w:rPr>
              <w:t>106 % rapport CTRS 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A1DDD" w:rsidRPr="00596A02" w:rsidRDefault="001A1DDD" w:rsidP="003C5C1C">
            <w:pPr>
              <w:spacing w:after="0"/>
              <w:rPr>
                <w:color w:val="000000"/>
                <w:sz w:val="14"/>
                <w:szCs w:val="14"/>
              </w:rPr>
            </w:pPr>
            <w:r>
              <w:rPr>
                <w:color w:val="000000"/>
                <w:sz w:val="14"/>
                <w:szCs w:val="14"/>
              </w:rPr>
              <w:t>94,5 % (rapport CTRS 2)</w:t>
            </w:r>
          </w:p>
        </w:tc>
        <w:tc>
          <w:tcPr>
            <w:tcW w:w="851" w:type="dxa"/>
            <w:tcBorders>
              <w:top w:val="nil"/>
              <w:left w:val="nil"/>
              <w:bottom w:val="single" w:sz="4" w:space="0" w:color="auto"/>
              <w:right w:val="single" w:sz="4" w:space="0" w:color="auto"/>
            </w:tcBorders>
            <w:shd w:val="clear" w:color="000000" w:fill="FFFFFF"/>
            <w:vAlign w:val="bottom"/>
            <w:hideMark/>
          </w:tcPr>
          <w:p w:rsidR="003C5C1C" w:rsidRPr="003141AE" w:rsidRDefault="003C5C1C" w:rsidP="003C5C1C">
            <w:pPr>
              <w:spacing w:after="0"/>
              <w:jc w:val="center"/>
              <w:rPr>
                <w:color w:val="000000"/>
                <w:sz w:val="20"/>
                <w:szCs w:val="14"/>
              </w:rPr>
            </w:pPr>
          </w:p>
          <w:p w:rsidR="001A1DDD" w:rsidRPr="003141AE" w:rsidRDefault="001A1DDD" w:rsidP="003C5C1C">
            <w:pPr>
              <w:spacing w:after="0"/>
              <w:jc w:val="center"/>
              <w:rPr>
                <w:color w:val="000000"/>
                <w:sz w:val="20"/>
                <w:szCs w:val="14"/>
              </w:rPr>
            </w:pPr>
            <w:r w:rsidRPr="003141AE">
              <w:rPr>
                <w:color w:val="000000"/>
                <w:sz w:val="20"/>
                <w:szCs w:val="14"/>
              </w:rPr>
              <w:t>100,25 % </w:t>
            </w:r>
          </w:p>
          <w:p w:rsidR="001A1DDD" w:rsidRPr="003141AE" w:rsidRDefault="001A1DDD" w:rsidP="003C5C1C">
            <w:pPr>
              <w:spacing w:after="0"/>
              <w:jc w:val="center"/>
              <w:rPr>
                <w:color w:val="000000"/>
                <w:sz w:val="20"/>
                <w:szCs w:val="14"/>
              </w:rPr>
            </w:pPr>
          </w:p>
        </w:tc>
      </w:tr>
      <w:tr w:rsidR="001A1DDD" w:rsidRPr="00596A02" w:rsidTr="009242BE">
        <w:trPr>
          <w:trHeight w:val="565"/>
        </w:trPr>
        <w:tc>
          <w:tcPr>
            <w:tcW w:w="160" w:type="dxa"/>
            <w:tcBorders>
              <w:top w:val="nil"/>
              <w:left w:val="nil"/>
              <w:bottom w:val="nil"/>
              <w:right w:val="nil"/>
            </w:tcBorders>
            <w:shd w:val="clear" w:color="auto" w:fill="auto"/>
            <w:noWrap/>
            <w:vAlign w:val="bottom"/>
            <w:hideMark/>
          </w:tcPr>
          <w:p w:rsidR="001A1DDD" w:rsidRPr="00596A02" w:rsidRDefault="001A1DDD" w:rsidP="00B0376E">
            <w:pPr>
              <w:rPr>
                <w:color w:val="000000"/>
                <w:sz w:val="14"/>
                <w:szCs w:val="14"/>
              </w:rPr>
            </w:pPr>
          </w:p>
        </w:tc>
        <w:tc>
          <w:tcPr>
            <w:tcW w:w="974" w:type="dxa"/>
            <w:gridSpan w:val="2"/>
            <w:vMerge/>
            <w:tcBorders>
              <w:top w:val="single" w:sz="4" w:space="0" w:color="auto"/>
              <w:left w:val="single" w:sz="4" w:space="0" w:color="auto"/>
              <w:bottom w:val="single" w:sz="4" w:space="0" w:color="000000"/>
              <w:right w:val="single" w:sz="4" w:space="0" w:color="auto"/>
            </w:tcBorders>
            <w:vAlign w:val="center"/>
            <w:hideMark/>
          </w:tcPr>
          <w:p w:rsidR="001A1DDD" w:rsidRPr="00596A02" w:rsidRDefault="001A1DDD" w:rsidP="00B0376E">
            <w:pPr>
              <w:rPr>
                <w:b/>
                <w:bCs/>
                <w:color w:val="000000"/>
                <w:sz w:val="14"/>
                <w:szCs w:val="14"/>
              </w:rPr>
            </w:pPr>
          </w:p>
        </w:tc>
        <w:tc>
          <w:tcPr>
            <w:tcW w:w="1985" w:type="dxa"/>
            <w:vMerge/>
            <w:tcBorders>
              <w:left w:val="single" w:sz="4" w:space="0" w:color="auto"/>
              <w:right w:val="single" w:sz="4" w:space="0" w:color="auto"/>
            </w:tcBorders>
            <w:vAlign w:val="center"/>
            <w:hideMark/>
          </w:tcPr>
          <w:p w:rsidR="001A1DDD" w:rsidRPr="00596A02" w:rsidRDefault="001A1DDD" w:rsidP="00B0376E">
            <w:pPr>
              <w:rPr>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1A1DDD" w:rsidRPr="00596A02" w:rsidRDefault="001A1DDD" w:rsidP="003C5C1C">
            <w:pPr>
              <w:spacing w:after="0"/>
              <w:rPr>
                <w:sz w:val="14"/>
                <w:szCs w:val="14"/>
              </w:rPr>
            </w:pPr>
            <w:proofErr w:type="spellStart"/>
            <w:r w:rsidRPr="00596A02">
              <w:rPr>
                <w:sz w:val="14"/>
                <w:szCs w:val="14"/>
              </w:rPr>
              <w:t>Tx</w:t>
            </w:r>
            <w:proofErr w:type="spellEnd"/>
            <w:r w:rsidRPr="00596A02">
              <w:rPr>
                <w:sz w:val="14"/>
                <w:szCs w:val="14"/>
              </w:rPr>
              <w:t xml:space="preserve"> couverture vaccinale  Penta3 </w:t>
            </w:r>
            <w:proofErr w:type="gramStart"/>
            <w:r w:rsidRPr="00596A02">
              <w:rPr>
                <w:sz w:val="14"/>
                <w:szCs w:val="14"/>
              </w:rPr>
              <w:t>( M.R</w:t>
            </w:r>
            <w:proofErr w:type="gramEnd"/>
            <w:r w:rsidRPr="00596A02">
              <w:rPr>
                <w:sz w:val="14"/>
                <w:szCs w:val="14"/>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1A1DDD" w:rsidRPr="00596A02" w:rsidRDefault="001A1DDD" w:rsidP="003C5C1C">
            <w:pPr>
              <w:spacing w:after="0"/>
              <w:rPr>
                <w:sz w:val="14"/>
                <w:szCs w:val="14"/>
              </w:rPr>
            </w:pPr>
            <w:r w:rsidRPr="00596A02">
              <w:rPr>
                <w:sz w:val="14"/>
                <w:szCs w:val="14"/>
              </w:rPr>
              <w:t xml:space="preserve">97% </w:t>
            </w:r>
            <w:proofErr w:type="gramStart"/>
            <w:r w:rsidRPr="00596A02">
              <w:rPr>
                <w:sz w:val="14"/>
                <w:szCs w:val="14"/>
              </w:rPr>
              <w:t>( CTRS</w:t>
            </w:r>
            <w:proofErr w:type="gramEnd"/>
            <w:r w:rsidRPr="00596A02">
              <w:rPr>
                <w:sz w:val="14"/>
                <w:szCs w:val="14"/>
              </w:rPr>
              <w:t xml:space="preserve"> S2 2015)</w:t>
            </w:r>
          </w:p>
        </w:tc>
        <w:tc>
          <w:tcPr>
            <w:tcW w:w="992" w:type="dxa"/>
            <w:tcBorders>
              <w:top w:val="nil"/>
              <w:left w:val="nil"/>
              <w:bottom w:val="single" w:sz="4" w:space="0" w:color="auto"/>
              <w:right w:val="single" w:sz="4" w:space="0" w:color="auto"/>
            </w:tcBorders>
            <w:shd w:val="clear" w:color="000000" w:fill="FFFFFF"/>
            <w:vAlign w:val="center"/>
            <w:hideMark/>
          </w:tcPr>
          <w:p w:rsidR="001A1DDD" w:rsidRPr="00596A02" w:rsidRDefault="001A1DDD" w:rsidP="003C5C1C">
            <w:pPr>
              <w:spacing w:after="0"/>
              <w:jc w:val="center"/>
              <w:rPr>
                <w:sz w:val="14"/>
                <w:szCs w:val="14"/>
              </w:rPr>
            </w:pPr>
            <w:r w:rsidRPr="00596A02">
              <w:rPr>
                <w:sz w:val="14"/>
                <w:szCs w:val="14"/>
              </w:rPr>
              <w:t>100%</w:t>
            </w:r>
          </w:p>
        </w:tc>
        <w:tc>
          <w:tcPr>
            <w:tcW w:w="1134" w:type="dxa"/>
            <w:vMerge/>
            <w:tcBorders>
              <w:top w:val="nil"/>
              <w:left w:val="single" w:sz="4" w:space="0" w:color="auto"/>
              <w:bottom w:val="single" w:sz="4" w:space="0" w:color="000000"/>
              <w:right w:val="single" w:sz="4" w:space="0" w:color="auto"/>
            </w:tcBorders>
            <w:vAlign w:val="center"/>
            <w:hideMark/>
          </w:tcPr>
          <w:p w:rsidR="001A1DDD" w:rsidRPr="00596A02" w:rsidRDefault="001A1DDD" w:rsidP="003C5C1C">
            <w:pPr>
              <w:spacing w:after="0"/>
              <w:rPr>
                <w:sz w:val="14"/>
                <w:szCs w:val="14"/>
              </w:rPr>
            </w:pPr>
          </w:p>
        </w:tc>
        <w:tc>
          <w:tcPr>
            <w:tcW w:w="1134" w:type="dxa"/>
            <w:tcBorders>
              <w:top w:val="nil"/>
              <w:left w:val="nil"/>
              <w:bottom w:val="single" w:sz="4" w:space="0" w:color="auto"/>
              <w:right w:val="single" w:sz="4" w:space="0" w:color="auto"/>
            </w:tcBorders>
            <w:shd w:val="clear" w:color="000000" w:fill="FFFFFF"/>
            <w:vAlign w:val="center"/>
            <w:hideMark/>
          </w:tcPr>
          <w:p w:rsidR="001A1DDD" w:rsidRPr="00596A02" w:rsidRDefault="001A1DDD" w:rsidP="003C5C1C">
            <w:pPr>
              <w:spacing w:after="0"/>
              <w:jc w:val="center"/>
              <w:rPr>
                <w:sz w:val="14"/>
                <w:szCs w:val="14"/>
              </w:rPr>
            </w:pPr>
            <w:r w:rsidRPr="00596A02">
              <w:rPr>
                <w:sz w:val="14"/>
                <w:szCs w:val="14"/>
              </w:rPr>
              <w:t>97%</w:t>
            </w:r>
          </w:p>
        </w:tc>
        <w:tc>
          <w:tcPr>
            <w:tcW w:w="850" w:type="dxa"/>
            <w:tcBorders>
              <w:top w:val="nil"/>
              <w:left w:val="nil"/>
              <w:bottom w:val="single" w:sz="4" w:space="0" w:color="auto"/>
              <w:right w:val="single" w:sz="4" w:space="0" w:color="auto"/>
            </w:tcBorders>
            <w:shd w:val="clear" w:color="000000" w:fill="FFFFFF"/>
            <w:noWrap/>
            <w:vAlign w:val="bottom"/>
            <w:hideMark/>
          </w:tcPr>
          <w:p w:rsidR="001A1DDD" w:rsidRPr="00596A02" w:rsidRDefault="001A1DDD" w:rsidP="003C5C1C">
            <w:pPr>
              <w:spacing w:after="0"/>
              <w:jc w:val="right"/>
              <w:rPr>
                <w:sz w:val="14"/>
                <w:szCs w:val="14"/>
              </w:rPr>
            </w:pPr>
            <w:r w:rsidRPr="00596A02">
              <w:rPr>
                <w:sz w:val="14"/>
                <w:szCs w:val="14"/>
              </w:rPr>
              <w:t> </w:t>
            </w:r>
          </w:p>
        </w:tc>
        <w:tc>
          <w:tcPr>
            <w:tcW w:w="851" w:type="dxa"/>
            <w:tcBorders>
              <w:top w:val="nil"/>
              <w:left w:val="nil"/>
              <w:bottom w:val="single" w:sz="4" w:space="0" w:color="auto"/>
              <w:right w:val="nil"/>
            </w:tcBorders>
            <w:shd w:val="clear" w:color="000000" w:fill="FFFFFF"/>
            <w:vAlign w:val="bottom"/>
            <w:hideMark/>
          </w:tcPr>
          <w:p w:rsidR="00127F42" w:rsidRDefault="00127F42" w:rsidP="003C5C1C">
            <w:pPr>
              <w:spacing w:after="0"/>
              <w:jc w:val="center"/>
              <w:rPr>
                <w:sz w:val="14"/>
                <w:szCs w:val="14"/>
              </w:rPr>
            </w:pPr>
            <w:r>
              <w:rPr>
                <w:sz w:val="14"/>
                <w:szCs w:val="14"/>
              </w:rPr>
              <w:t>93,5%</w:t>
            </w:r>
          </w:p>
          <w:p w:rsidR="00127F42" w:rsidRPr="00127F42" w:rsidRDefault="00127F42" w:rsidP="003C5C1C">
            <w:pPr>
              <w:spacing w:after="0"/>
              <w:jc w:val="center"/>
              <w:rPr>
                <w:sz w:val="8"/>
                <w:szCs w:val="14"/>
              </w:rPr>
            </w:pPr>
          </w:p>
          <w:p w:rsidR="001A1DDD" w:rsidRPr="00127F42" w:rsidRDefault="001A1DDD" w:rsidP="003C5C1C">
            <w:pPr>
              <w:spacing w:after="0"/>
              <w:jc w:val="center"/>
              <w:rPr>
                <w:sz w:val="20"/>
                <w:szCs w:val="14"/>
              </w:rPr>
            </w:pPr>
            <w:r w:rsidRPr="00596A02">
              <w:rPr>
                <w:sz w:val="14"/>
                <w:szCs w:val="14"/>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A1DDD" w:rsidRPr="00596A02" w:rsidRDefault="001A1DDD" w:rsidP="003C5C1C">
            <w:pPr>
              <w:spacing w:after="0"/>
              <w:jc w:val="center"/>
              <w:rPr>
                <w:color w:val="000000"/>
                <w:sz w:val="14"/>
                <w:szCs w:val="14"/>
              </w:rPr>
            </w:pPr>
            <w:r w:rsidRPr="00596A02">
              <w:rPr>
                <w:color w:val="000000"/>
                <w:sz w:val="14"/>
                <w:szCs w:val="14"/>
              </w:rPr>
              <w:t>105% rapport CTRS 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A1DDD" w:rsidRPr="00596A02" w:rsidRDefault="001A1DDD" w:rsidP="003C5C1C">
            <w:pPr>
              <w:spacing w:after="0"/>
              <w:rPr>
                <w:color w:val="000000"/>
                <w:sz w:val="14"/>
                <w:szCs w:val="14"/>
              </w:rPr>
            </w:pPr>
            <w:r>
              <w:rPr>
                <w:color w:val="000000"/>
                <w:sz w:val="14"/>
                <w:szCs w:val="14"/>
              </w:rPr>
              <w:t>95 % (rapport CTRS 2)</w:t>
            </w:r>
          </w:p>
        </w:tc>
        <w:tc>
          <w:tcPr>
            <w:tcW w:w="851" w:type="dxa"/>
            <w:tcBorders>
              <w:top w:val="nil"/>
              <w:left w:val="nil"/>
              <w:bottom w:val="single" w:sz="4" w:space="0" w:color="auto"/>
              <w:right w:val="single" w:sz="4" w:space="0" w:color="auto"/>
            </w:tcBorders>
            <w:shd w:val="clear" w:color="000000" w:fill="FFFFFF"/>
            <w:vAlign w:val="bottom"/>
            <w:hideMark/>
          </w:tcPr>
          <w:p w:rsidR="001A1DDD" w:rsidRPr="003141AE" w:rsidRDefault="003C5C1C" w:rsidP="003C5C1C">
            <w:pPr>
              <w:spacing w:after="0"/>
              <w:rPr>
                <w:color w:val="000000"/>
                <w:sz w:val="20"/>
                <w:szCs w:val="14"/>
              </w:rPr>
            </w:pPr>
            <w:r w:rsidRPr="003141AE">
              <w:rPr>
                <w:color w:val="000000"/>
                <w:sz w:val="20"/>
                <w:szCs w:val="14"/>
              </w:rPr>
              <w:t xml:space="preserve">   </w:t>
            </w:r>
            <w:r w:rsidR="001A1DDD" w:rsidRPr="003141AE">
              <w:rPr>
                <w:color w:val="000000"/>
                <w:sz w:val="20"/>
                <w:szCs w:val="14"/>
              </w:rPr>
              <w:t xml:space="preserve"> </w:t>
            </w:r>
            <w:r w:rsidR="003D3A2C" w:rsidRPr="003141AE">
              <w:rPr>
                <w:color w:val="000000"/>
                <w:sz w:val="20"/>
                <w:szCs w:val="14"/>
              </w:rPr>
              <w:t>100 %</w:t>
            </w:r>
          </w:p>
          <w:p w:rsidR="003C5C1C" w:rsidRPr="003141AE" w:rsidRDefault="003C5C1C" w:rsidP="003C5C1C">
            <w:pPr>
              <w:spacing w:after="0"/>
              <w:rPr>
                <w:color w:val="000000"/>
                <w:sz w:val="20"/>
                <w:szCs w:val="14"/>
              </w:rPr>
            </w:pPr>
          </w:p>
        </w:tc>
      </w:tr>
      <w:tr w:rsidR="001A1DDD" w:rsidRPr="00596A02" w:rsidTr="009242BE">
        <w:trPr>
          <w:trHeight w:val="387"/>
        </w:trPr>
        <w:tc>
          <w:tcPr>
            <w:tcW w:w="160" w:type="dxa"/>
            <w:tcBorders>
              <w:top w:val="nil"/>
              <w:left w:val="nil"/>
              <w:bottom w:val="nil"/>
              <w:right w:val="nil"/>
            </w:tcBorders>
            <w:shd w:val="clear" w:color="auto" w:fill="auto"/>
            <w:noWrap/>
            <w:vAlign w:val="bottom"/>
            <w:hideMark/>
          </w:tcPr>
          <w:p w:rsidR="001A1DDD" w:rsidRPr="00596A02" w:rsidRDefault="001A1DDD" w:rsidP="00B0376E">
            <w:pPr>
              <w:rPr>
                <w:color w:val="000000"/>
                <w:sz w:val="14"/>
                <w:szCs w:val="14"/>
              </w:rPr>
            </w:pPr>
          </w:p>
        </w:tc>
        <w:tc>
          <w:tcPr>
            <w:tcW w:w="974" w:type="dxa"/>
            <w:gridSpan w:val="2"/>
            <w:vMerge/>
            <w:tcBorders>
              <w:top w:val="single" w:sz="4" w:space="0" w:color="auto"/>
              <w:left w:val="single" w:sz="4" w:space="0" w:color="auto"/>
              <w:bottom w:val="single" w:sz="4" w:space="0" w:color="000000"/>
              <w:right w:val="single" w:sz="4" w:space="0" w:color="auto"/>
            </w:tcBorders>
            <w:vAlign w:val="center"/>
            <w:hideMark/>
          </w:tcPr>
          <w:p w:rsidR="001A1DDD" w:rsidRPr="00596A02" w:rsidRDefault="001A1DDD" w:rsidP="00B0376E">
            <w:pPr>
              <w:rPr>
                <w:b/>
                <w:bCs/>
                <w:color w:val="000000"/>
                <w:sz w:val="14"/>
                <w:szCs w:val="14"/>
              </w:rPr>
            </w:pPr>
          </w:p>
        </w:tc>
        <w:tc>
          <w:tcPr>
            <w:tcW w:w="1985" w:type="dxa"/>
            <w:vMerge/>
            <w:tcBorders>
              <w:left w:val="single" w:sz="4" w:space="0" w:color="auto"/>
              <w:right w:val="single" w:sz="4" w:space="0" w:color="auto"/>
            </w:tcBorders>
            <w:vAlign w:val="center"/>
            <w:hideMark/>
          </w:tcPr>
          <w:p w:rsidR="001A1DDD" w:rsidRPr="00596A02" w:rsidRDefault="001A1DDD" w:rsidP="00B0376E">
            <w:pPr>
              <w:rPr>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1A1DDD" w:rsidRPr="00596A02" w:rsidRDefault="001A1DDD" w:rsidP="003C5C1C">
            <w:pPr>
              <w:spacing w:after="0"/>
              <w:rPr>
                <w:sz w:val="14"/>
                <w:szCs w:val="14"/>
              </w:rPr>
            </w:pPr>
            <w:proofErr w:type="spellStart"/>
            <w:r w:rsidRPr="00596A02">
              <w:rPr>
                <w:sz w:val="14"/>
                <w:szCs w:val="14"/>
              </w:rPr>
              <w:t>Tx</w:t>
            </w:r>
            <w:proofErr w:type="spellEnd"/>
            <w:r w:rsidRPr="00596A02">
              <w:rPr>
                <w:sz w:val="14"/>
                <w:szCs w:val="14"/>
              </w:rPr>
              <w:t xml:space="preserve"> couverture vaccinale VAR (M.R)</w:t>
            </w:r>
          </w:p>
        </w:tc>
        <w:tc>
          <w:tcPr>
            <w:tcW w:w="1134" w:type="dxa"/>
            <w:tcBorders>
              <w:top w:val="nil"/>
              <w:left w:val="nil"/>
              <w:bottom w:val="single" w:sz="4" w:space="0" w:color="auto"/>
              <w:right w:val="single" w:sz="4" w:space="0" w:color="auto"/>
            </w:tcBorders>
            <w:shd w:val="clear" w:color="000000" w:fill="FFFFFF"/>
            <w:vAlign w:val="center"/>
            <w:hideMark/>
          </w:tcPr>
          <w:p w:rsidR="001A1DDD" w:rsidRPr="00596A02" w:rsidRDefault="001A1DDD" w:rsidP="003C5C1C">
            <w:pPr>
              <w:spacing w:after="0"/>
              <w:rPr>
                <w:sz w:val="14"/>
                <w:szCs w:val="14"/>
              </w:rPr>
            </w:pPr>
            <w:r w:rsidRPr="00596A02">
              <w:rPr>
                <w:sz w:val="14"/>
                <w:szCs w:val="14"/>
              </w:rPr>
              <w:t xml:space="preserve">88% </w:t>
            </w:r>
            <w:proofErr w:type="gramStart"/>
            <w:r w:rsidRPr="00596A02">
              <w:rPr>
                <w:sz w:val="14"/>
                <w:szCs w:val="14"/>
              </w:rPr>
              <w:t>( CTRS</w:t>
            </w:r>
            <w:proofErr w:type="gramEnd"/>
            <w:r w:rsidRPr="00596A02">
              <w:rPr>
                <w:sz w:val="14"/>
                <w:szCs w:val="14"/>
              </w:rPr>
              <w:t xml:space="preserve"> S2 2015)</w:t>
            </w:r>
          </w:p>
        </w:tc>
        <w:tc>
          <w:tcPr>
            <w:tcW w:w="992" w:type="dxa"/>
            <w:tcBorders>
              <w:top w:val="nil"/>
              <w:left w:val="nil"/>
              <w:bottom w:val="single" w:sz="4" w:space="0" w:color="auto"/>
              <w:right w:val="single" w:sz="4" w:space="0" w:color="auto"/>
            </w:tcBorders>
            <w:shd w:val="clear" w:color="000000" w:fill="FFFFFF"/>
            <w:vAlign w:val="center"/>
            <w:hideMark/>
          </w:tcPr>
          <w:p w:rsidR="001A1DDD" w:rsidRPr="00596A02" w:rsidRDefault="001A1DDD" w:rsidP="003C5C1C">
            <w:pPr>
              <w:spacing w:after="0"/>
              <w:jc w:val="center"/>
              <w:rPr>
                <w:sz w:val="14"/>
                <w:szCs w:val="14"/>
              </w:rPr>
            </w:pPr>
            <w:r w:rsidRPr="00596A02">
              <w:rPr>
                <w:sz w:val="14"/>
                <w:szCs w:val="14"/>
              </w:rPr>
              <w:t>100%</w:t>
            </w:r>
          </w:p>
        </w:tc>
        <w:tc>
          <w:tcPr>
            <w:tcW w:w="1134" w:type="dxa"/>
            <w:vMerge/>
            <w:tcBorders>
              <w:top w:val="nil"/>
              <w:left w:val="single" w:sz="4" w:space="0" w:color="auto"/>
              <w:bottom w:val="single" w:sz="4" w:space="0" w:color="000000"/>
              <w:right w:val="single" w:sz="4" w:space="0" w:color="auto"/>
            </w:tcBorders>
            <w:vAlign w:val="center"/>
            <w:hideMark/>
          </w:tcPr>
          <w:p w:rsidR="001A1DDD" w:rsidRPr="00596A02" w:rsidRDefault="001A1DDD" w:rsidP="003C5C1C">
            <w:pPr>
              <w:spacing w:after="0"/>
              <w:rPr>
                <w:sz w:val="14"/>
                <w:szCs w:val="14"/>
              </w:rPr>
            </w:pPr>
          </w:p>
        </w:tc>
        <w:tc>
          <w:tcPr>
            <w:tcW w:w="1134" w:type="dxa"/>
            <w:tcBorders>
              <w:top w:val="nil"/>
              <w:left w:val="nil"/>
              <w:bottom w:val="single" w:sz="4" w:space="0" w:color="auto"/>
              <w:right w:val="single" w:sz="4" w:space="0" w:color="auto"/>
            </w:tcBorders>
            <w:shd w:val="clear" w:color="000000" w:fill="FFFFFF"/>
            <w:vAlign w:val="center"/>
            <w:hideMark/>
          </w:tcPr>
          <w:p w:rsidR="001A1DDD" w:rsidRPr="00596A02" w:rsidRDefault="001A1DDD" w:rsidP="003C5C1C">
            <w:pPr>
              <w:spacing w:after="0"/>
              <w:jc w:val="center"/>
              <w:rPr>
                <w:sz w:val="14"/>
                <w:szCs w:val="14"/>
              </w:rPr>
            </w:pPr>
            <w:r w:rsidRPr="00596A02">
              <w:rPr>
                <w:sz w:val="14"/>
                <w:szCs w:val="14"/>
              </w:rPr>
              <w:t>88%</w:t>
            </w:r>
          </w:p>
        </w:tc>
        <w:tc>
          <w:tcPr>
            <w:tcW w:w="850" w:type="dxa"/>
            <w:tcBorders>
              <w:top w:val="nil"/>
              <w:left w:val="nil"/>
              <w:bottom w:val="single" w:sz="4" w:space="0" w:color="auto"/>
              <w:right w:val="single" w:sz="4" w:space="0" w:color="auto"/>
            </w:tcBorders>
            <w:shd w:val="clear" w:color="000000" w:fill="FFFFFF"/>
            <w:noWrap/>
            <w:vAlign w:val="bottom"/>
            <w:hideMark/>
          </w:tcPr>
          <w:p w:rsidR="001A1DDD" w:rsidRPr="00596A02" w:rsidRDefault="001A1DDD" w:rsidP="003C5C1C">
            <w:pPr>
              <w:spacing w:after="0"/>
              <w:jc w:val="right"/>
              <w:rPr>
                <w:sz w:val="14"/>
                <w:szCs w:val="14"/>
              </w:rPr>
            </w:pPr>
            <w:r w:rsidRPr="00596A02">
              <w:rPr>
                <w:sz w:val="14"/>
                <w:szCs w:val="14"/>
              </w:rPr>
              <w:t> </w:t>
            </w:r>
          </w:p>
        </w:tc>
        <w:tc>
          <w:tcPr>
            <w:tcW w:w="851" w:type="dxa"/>
            <w:tcBorders>
              <w:top w:val="nil"/>
              <w:left w:val="nil"/>
              <w:bottom w:val="single" w:sz="4" w:space="0" w:color="auto"/>
              <w:right w:val="nil"/>
            </w:tcBorders>
            <w:shd w:val="clear" w:color="000000" w:fill="FFFFFF"/>
            <w:vAlign w:val="bottom"/>
            <w:hideMark/>
          </w:tcPr>
          <w:p w:rsidR="001A1DDD" w:rsidRDefault="001A1DDD" w:rsidP="003C5C1C">
            <w:pPr>
              <w:spacing w:after="0"/>
              <w:jc w:val="center"/>
              <w:rPr>
                <w:sz w:val="14"/>
                <w:szCs w:val="14"/>
              </w:rPr>
            </w:pPr>
            <w:r w:rsidRPr="00596A02">
              <w:rPr>
                <w:sz w:val="14"/>
                <w:szCs w:val="14"/>
              </w:rPr>
              <w:t> </w:t>
            </w:r>
            <w:r w:rsidR="00127F42">
              <w:rPr>
                <w:sz w:val="14"/>
                <w:szCs w:val="14"/>
              </w:rPr>
              <w:t>96,5%</w:t>
            </w:r>
          </w:p>
          <w:p w:rsidR="00127F42" w:rsidRPr="00596A02" w:rsidRDefault="00127F42" w:rsidP="003C5C1C">
            <w:pPr>
              <w:spacing w:after="0"/>
              <w:jc w:val="center"/>
              <w:rPr>
                <w:sz w:val="14"/>
                <w:szCs w:val="14"/>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A1DDD" w:rsidRPr="00596A02" w:rsidRDefault="001A1DDD" w:rsidP="003C5C1C">
            <w:pPr>
              <w:spacing w:after="0"/>
              <w:jc w:val="center"/>
              <w:rPr>
                <w:color w:val="000000"/>
                <w:sz w:val="14"/>
                <w:szCs w:val="14"/>
              </w:rPr>
            </w:pPr>
            <w:r w:rsidRPr="00596A02">
              <w:rPr>
                <w:color w:val="000000"/>
                <w:sz w:val="14"/>
                <w:szCs w:val="14"/>
              </w:rPr>
              <w:t>107% rapport CTRS 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A1DDD" w:rsidRDefault="001A1DDD" w:rsidP="003C5C1C">
            <w:pPr>
              <w:spacing w:after="0"/>
              <w:rPr>
                <w:color w:val="000000"/>
                <w:sz w:val="14"/>
                <w:szCs w:val="14"/>
              </w:rPr>
            </w:pPr>
            <w:r w:rsidRPr="00596A02">
              <w:rPr>
                <w:color w:val="000000"/>
                <w:sz w:val="14"/>
                <w:szCs w:val="14"/>
              </w:rPr>
              <w:t> </w:t>
            </w:r>
            <w:r>
              <w:rPr>
                <w:color w:val="000000"/>
                <w:sz w:val="14"/>
                <w:szCs w:val="14"/>
              </w:rPr>
              <w:t>94 % (rapport CTRS 2)</w:t>
            </w:r>
          </w:p>
          <w:p w:rsidR="001A1DDD" w:rsidRPr="00596A02" w:rsidRDefault="001A1DDD" w:rsidP="003C5C1C">
            <w:pPr>
              <w:spacing w:after="0"/>
              <w:rPr>
                <w:color w:val="000000"/>
                <w:sz w:val="14"/>
                <w:szCs w:val="14"/>
              </w:rPr>
            </w:pPr>
          </w:p>
        </w:tc>
        <w:tc>
          <w:tcPr>
            <w:tcW w:w="851" w:type="dxa"/>
            <w:tcBorders>
              <w:top w:val="nil"/>
              <w:left w:val="nil"/>
              <w:bottom w:val="single" w:sz="4" w:space="0" w:color="auto"/>
              <w:right w:val="single" w:sz="4" w:space="0" w:color="auto"/>
            </w:tcBorders>
            <w:shd w:val="clear" w:color="000000" w:fill="FFFFFF"/>
            <w:vAlign w:val="bottom"/>
            <w:hideMark/>
          </w:tcPr>
          <w:p w:rsidR="001A1DDD" w:rsidRPr="001213FB" w:rsidRDefault="003D3A2C" w:rsidP="001213FB">
            <w:pPr>
              <w:spacing w:after="0"/>
              <w:jc w:val="center"/>
              <w:rPr>
                <w:color w:val="000000"/>
                <w:sz w:val="20"/>
                <w:szCs w:val="14"/>
              </w:rPr>
            </w:pPr>
            <w:r w:rsidRPr="001213FB">
              <w:rPr>
                <w:color w:val="000000"/>
                <w:sz w:val="20"/>
                <w:szCs w:val="14"/>
              </w:rPr>
              <w:t>100,5%</w:t>
            </w:r>
          </w:p>
        </w:tc>
      </w:tr>
      <w:tr w:rsidR="001A1DDD" w:rsidRPr="00596A02" w:rsidTr="009242BE">
        <w:trPr>
          <w:trHeight w:val="321"/>
        </w:trPr>
        <w:tc>
          <w:tcPr>
            <w:tcW w:w="160" w:type="dxa"/>
            <w:tcBorders>
              <w:top w:val="nil"/>
              <w:left w:val="nil"/>
              <w:bottom w:val="nil"/>
              <w:right w:val="nil"/>
            </w:tcBorders>
            <w:shd w:val="clear" w:color="auto" w:fill="auto"/>
            <w:noWrap/>
            <w:vAlign w:val="bottom"/>
            <w:hideMark/>
          </w:tcPr>
          <w:p w:rsidR="001A1DDD" w:rsidRPr="00596A02" w:rsidRDefault="001A1DDD" w:rsidP="00862BD1">
            <w:pPr>
              <w:spacing w:after="0"/>
              <w:rPr>
                <w:color w:val="000000"/>
                <w:sz w:val="14"/>
                <w:szCs w:val="14"/>
              </w:rPr>
            </w:pPr>
          </w:p>
        </w:tc>
        <w:tc>
          <w:tcPr>
            <w:tcW w:w="974" w:type="dxa"/>
            <w:gridSpan w:val="2"/>
            <w:vMerge/>
            <w:tcBorders>
              <w:top w:val="single" w:sz="4" w:space="0" w:color="auto"/>
              <w:left w:val="single" w:sz="4" w:space="0" w:color="auto"/>
              <w:bottom w:val="single" w:sz="4" w:space="0" w:color="000000"/>
              <w:right w:val="single" w:sz="4" w:space="0" w:color="auto"/>
            </w:tcBorders>
            <w:vAlign w:val="center"/>
            <w:hideMark/>
          </w:tcPr>
          <w:p w:rsidR="001A1DDD" w:rsidRPr="00596A02" w:rsidRDefault="001A1DDD" w:rsidP="00862BD1">
            <w:pPr>
              <w:spacing w:after="0"/>
              <w:rPr>
                <w:b/>
                <w:bCs/>
                <w:color w:val="000000"/>
                <w:sz w:val="14"/>
                <w:szCs w:val="14"/>
              </w:rPr>
            </w:pPr>
          </w:p>
        </w:tc>
        <w:tc>
          <w:tcPr>
            <w:tcW w:w="1985" w:type="dxa"/>
            <w:vMerge/>
            <w:tcBorders>
              <w:left w:val="single" w:sz="4" w:space="0" w:color="auto"/>
              <w:bottom w:val="single" w:sz="4" w:space="0" w:color="000000"/>
              <w:right w:val="single" w:sz="4" w:space="0" w:color="auto"/>
            </w:tcBorders>
            <w:vAlign w:val="center"/>
            <w:hideMark/>
          </w:tcPr>
          <w:p w:rsidR="001A1DDD" w:rsidRPr="00596A02" w:rsidRDefault="001A1DDD" w:rsidP="00862BD1">
            <w:pPr>
              <w:spacing w:after="0"/>
              <w:rPr>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1A1DDD" w:rsidRPr="00596A02" w:rsidRDefault="001A1DDD" w:rsidP="00862BD1">
            <w:pPr>
              <w:spacing w:after="0"/>
              <w:rPr>
                <w:sz w:val="14"/>
                <w:szCs w:val="14"/>
              </w:rPr>
            </w:pPr>
            <w:proofErr w:type="spellStart"/>
            <w:r w:rsidRPr="00596A02">
              <w:rPr>
                <w:sz w:val="14"/>
                <w:szCs w:val="14"/>
              </w:rPr>
              <w:t>Tx</w:t>
            </w:r>
            <w:proofErr w:type="spellEnd"/>
            <w:r w:rsidRPr="00596A02">
              <w:rPr>
                <w:sz w:val="14"/>
                <w:szCs w:val="14"/>
              </w:rPr>
              <w:t xml:space="preserve"> couverture vaccinale VAT2 et </w:t>
            </w:r>
            <w:proofErr w:type="gramStart"/>
            <w:r w:rsidRPr="00596A02">
              <w:rPr>
                <w:sz w:val="14"/>
                <w:szCs w:val="14"/>
              </w:rPr>
              <w:t>+(</w:t>
            </w:r>
            <w:proofErr w:type="gramEnd"/>
            <w:r w:rsidRPr="00596A02">
              <w:rPr>
                <w:sz w:val="14"/>
                <w:szCs w:val="14"/>
              </w:rPr>
              <w:t xml:space="preserve"> M.R.)</w:t>
            </w:r>
          </w:p>
        </w:tc>
        <w:tc>
          <w:tcPr>
            <w:tcW w:w="1134" w:type="dxa"/>
            <w:tcBorders>
              <w:top w:val="nil"/>
              <w:left w:val="nil"/>
              <w:bottom w:val="single" w:sz="4" w:space="0" w:color="auto"/>
              <w:right w:val="single" w:sz="4" w:space="0" w:color="auto"/>
            </w:tcBorders>
            <w:shd w:val="clear" w:color="000000" w:fill="FFFFFF"/>
            <w:vAlign w:val="center"/>
            <w:hideMark/>
          </w:tcPr>
          <w:p w:rsidR="001A1DDD" w:rsidRPr="00596A02" w:rsidRDefault="001A1DDD" w:rsidP="00862BD1">
            <w:pPr>
              <w:spacing w:after="0"/>
              <w:rPr>
                <w:sz w:val="14"/>
                <w:szCs w:val="14"/>
              </w:rPr>
            </w:pPr>
            <w:r w:rsidRPr="00596A02">
              <w:rPr>
                <w:sz w:val="14"/>
                <w:szCs w:val="14"/>
              </w:rPr>
              <w:t>58% (CTRS S2 2015)</w:t>
            </w:r>
          </w:p>
        </w:tc>
        <w:tc>
          <w:tcPr>
            <w:tcW w:w="992" w:type="dxa"/>
            <w:tcBorders>
              <w:top w:val="nil"/>
              <w:left w:val="nil"/>
              <w:bottom w:val="single" w:sz="4" w:space="0" w:color="auto"/>
              <w:right w:val="single" w:sz="4" w:space="0" w:color="auto"/>
            </w:tcBorders>
            <w:shd w:val="clear" w:color="000000" w:fill="FFFFFF"/>
            <w:vAlign w:val="center"/>
            <w:hideMark/>
          </w:tcPr>
          <w:p w:rsidR="00127F42" w:rsidRPr="00127F42" w:rsidRDefault="001A1DDD" w:rsidP="00127F42">
            <w:pPr>
              <w:spacing w:after="0"/>
              <w:jc w:val="center"/>
              <w:rPr>
                <w:color w:val="000000"/>
                <w:sz w:val="8"/>
                <w:szCs w:val="14"/>
              </w:rPr>
            </w:pPr>
            <w:r w:rsidRPr="00596A02">
              <w:rPr>
                <w:sz w:val="14"/>
                <w:szCs w:val="14"/>
              </w:rPr>
              <w:t>75%</w:t>
            </w:r>
          </w:p>
          <w:p w:rsidR="00127F42" w:rsidRPr="00127F42" w:rsidRDefault="00127F42" w:rsidP="00127F42">
            <w:pPr>
              <w:spacing w:after="0"/>
              <w:jc w:val="center"/>
              <w:rPr>
                <w:color w:val="000000"/>
                <w:sz w:val="8"/>
                <w:szCs w:val="14"/>
              </w:rPr>
            </w:pPr>
          </w:p>
          <w:p w:rsidR="001A1DDD" w:rsidRPr="00596A02" w:rsidRDefault="001A1DDD" w:rsidP="00862BD1">
            <w:pPr>
              <w:spacing w:after="0"/>
              <w:jc w:val="cente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1A1DDD" w:rsidRPr="00596A02" w:rsidRDefault="001A1DDD" w:rsidP="00862BD1">
            <w:pPr>
              <w:spacing w:after="0"/>
              <w:rPr>
                <w:sz w:val="14"/>
                <w:szCs w:val="14"/>
              </w:rPr>
            </w:pPr>
          </w:p>
        </w:tc>
        <w:tc>
          <w:tcPr>
            <w:tcW w:w="1134" w:type="dxa"/>
            <w:tcBorders>
              <w:top w:val="nil"/>
              <w:left w:val="nil"/>
              <w:bottom w:val="single" w:sz="4" w:space="0" w:color="auto"/>
              <w:right w:val="single" w:sz="4" w:space="0" w:color="auto"/>
            </w:tcBorders>
            <w:shd w:val="clear" w:color="000000" w:fill="FFFFFF"/>
            <w:vAlign w:val="center"/>
            <w:hideMark/>
          </w:tcPr>
          <w:p w:rsidR="001A1DDD" w:rsidRPr="00596A02" w:rsidRDefault="001A1DDD" w:rsidP="00862BD1">
            <w:pPr>
              <w:spacing w:after="0"/>
              <w:jc w:val="center"/>
              <w:rPr>
                <w:sz w:val="14"/>
                <w:szCs w:val="14"/>
              </w:rPr>
            </w:pPr>
            <w:r w:rsidRPr="00596A02">
              <w:rPr>
                <w:sz w:val="14"/>
                <w:szCs w:val="14"/>
              </w:rPr>
              <w:t>58%</w:t>
            </w:r>
          </w:p>
        </w:tc>
        <w:tc>
          <w:tcPr>
            <w:tcW w:w="850" w:type="dxa"/>
            <w:tcBorders>
              <w:top w:val="nil"/>
              <w:left w:val="nil"/>
              <w:bottom w:val="single" w:sz="4" w:space="0" w:color="auto"/>
              <w:right w:val="single" w:sz="4" w:space="0" w:color="auto"/>
            </w:tcBorders>
            <w:shd w:val="clear" w:color="000000" w:fill="FFFFFF"/>
            <w:noWrap/>
            <w:vAlign w:val="bottom"/>
            <w:hideMark/>
          </w:tcPr>
          <w:p w:rsidR="001A1DDD" w:rsidRPr="00596A02" w:rsidRDefault="001A1DDD" w:rsidP="00862BD1">
            <w:pPr>
              <w:spacing w:after="0"/>
              <w:jc w:val="right"/>
              <w:rPr>
                <w:sz w:val="14"/>
                <w:szCs w:val="14"/>
              </w:rPr>
            </w:pPr>
            <w:r w:rsidRPr="00596A02">
              <w:rPr>
                <w:sz w:val="14"/>
                <w:szCs w:val="14"/>
              </w:rPr>
              <w:t> </w:t>
            </w:r>
          </w:p>
        </w:tc>
        <w:tc>
          <w:tcPr>
            <w:tcW w:w="851" w:type="dxa"/>
            <w:tcBorders>
              <w:top w:val="nil"/>
              <w:left w:val="nil"/>
              <w:bottom w:val="single" w:sz="4" w:space="0" w:color="auto"/>
              <w:right w:val="nil"/>
            </w:tcBorders>
            <w:shd w:val="clear" w:color="000000" w:fill="FFFFFF"/>
            <w:vAlign w:val="bottom"/>
            <w:hideMark/>
          </w:tcPr>
          <w:p w:rsidR="00127F42" w:rsidRDefault="00127F42" w:rsidP="00862BD1">
            <w:pPr>
              <w:spacing w:after="0"/>
              <w:jc w:val="center"/>
              <w:rPr>
                <w:sz w:val="14"/>
                <w:szCs w:val="14"/>
              </w:rPr>
            </w:pPr>
            <w:r>
              <w:rPr>
                <w:sz w:val="14"/>
                <w:szCs w:val="14"/>
              </w:rPr>
              <w:t>96 %</w:t>
            </w:r>
          </w:p>
          <w:p w:rsidR="00127F42" w:rsidRPr="00127F42" w:rsidRDefault="00127F42" w:rsidP="00862BD1">
            <w:pPr>
              <w:spacing w:after="0"/>
              <w:jc w:val="center"/>
              <w:rPr>
                <w:sz w:val="6"/>
                <w:szCs w:val="14"/>
              </w:rPr>
            </w:pPr>
          </w:p>
          <w:p w:rsidR="001A1DDD" w:rsidRPr="00596A02" w:rsidRDefault="001A1DDD" w:rsidP="00862BD1">
            <w:pPr>
              <w:spacing w:after="0"/>
              <w:jc w:val="center"/>
              <w:rPr>
                <w:sz w:val="14"/>
                <w:szCs w:val="14"/>
              </w:rPr>
            </w:pPr>
            <w:r w:rsidRPr="00596A02">
              <w:rPr>
                <w:sz w:val="14"/>
                <w:szCs w:val="14"/>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A1DDD" w:rsidRDefault="001A1DDD" w:rsidP="003C5C1C">
            <w:pPr>
              <w:spacing w:after="0"/>
              <w:jc w:val="center"/>
              <w:rPr>
                <w:color w:val="000000"/>
                <w:sz w:val="14"/>
                <w:szCs w:val="14"/>
              </w:rPr>
            </w:pPr>
            <w:r w:rsidRPr="00596A02">
              <w:rPr>
                <w:color w:val="000000"/>
                <w:sz w:val="14"/>
                <w:szCs w:val="14"/>
              </w:rPr>
              <w:t>83% rapport CTRS 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A1DDD" w:rsidRPr="00596A02" w:rsidRDefault="001A1DDD" w:rsidP="00862BD1">
            <w:pPr>
              <w:spacing w:after="0"/>
              <w:rPr>
                <w:color w:val="000000"/>
                <w:sz w:val="14"/>
                <w:szCs w:val="14"/>
              </w:rPr>
            </w:pPr>
            <w:r>
              <w:rPr>
                <w:color w:val="000000"/>
                <w:sz w:val="14"/>
                <w:szCs w:val="14"/>
              </w:rPr>
              <w:t>83,5 % (rapport CTRS 2)</w:t>
            </w:r>
          </w:p>
        </w:tc>
        <w:tc>
          <w:tcPr>
            <w:tcW w:w="851" w:type="dxa"/>
            <w:tcBorders>
              <w:top w:val="nil"/>
              <w:left w:val="nil"/>
              <w:bottom w:val="single" w:sz="4" w:space="0" w:color="auto"/>
              <w:right w:val="single" w:sz="4" w:space="0" w:color="auto"/>
            </w:tcBorders>
            <w:shd w:val="clear" w:color="000000" w:fill="FFFFFF"/>
            <w:vAlign w:val="bottom"/>
            <w:hideMark/>
          </w:tcPr>
          <w:p w:rsidR="001A1DDD" w:rsidRPr="001213FB" w:rsidRDefault="003D3A2C" w:rsidP="001213FB">
            <w:pPr>
              <w:jc w:val="center"/>
              <w:rPr>
                <w:color w:val="000000"/>
                <w:sz w:val="20"/>
                <w:szCs w:val="14"/>
              </w:rPr>
            </w:pPr>
            <w:r w:rsidRPr="001213FB">
              <w:rPr>
                <w:color w:val="000000"/>
                <w:sz w:val="20"/>
                <w:szCs w:val="14"/>
              </w:rPr>
              <w:t>83,25 %</w:t>
            </w:r>
          </w:p>
        </w:tc>
      </w:tr>
      <w:tr w:rsidR="001A1DDD" w:rsidRPr="00596A02" w:rsidTr="009242BE">
        <w:trPr>
          <w:trHeight w:val="1243"/>
        </w:trPr>
        <w:tc>
          <w:tcPr>
            <w:tcW w:w="160" w:type="dxa"/>
            <w:tcBorders>
              <w:top w:val="nil"/>
              <w:left w:val="nil"/>
              <w:bottom w:val="nil"/>
              <w:right w:val="nil"/>
            </w:tcBorders>
            <w:shd w:val="clear" w:color="auto" w:fill="auto"/>
            <w:noWrap/>
            <w:vAlign w:val="bottom"/>
            <w:hideMark/>
          </w:tcPr>
          <w:p w:rsidR="001A1DDD" w:rsidRPr="00596A02" w:rsidRDefault="001A1DDD" w:rsidP="00862BD1">
            <w:pPr>
              <w:spacing w:after="0"/>
              <w:rPr>
                <w:color w:val="000000"/>
                <w:sz w:val="14"/>
                <w:szCs w:val="14"/>
              </w:rPr>
            </w:pPr>
          </w:p>
        </w:tc>
        <w:tc>
          <w:tcPr>
            <w:tcW w:w="97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1A1DDD" w:rsidRPr="00596A02" w:rsidRDefault="001A1DDD" w:rsidP="00862BD1">
            <w:pPr>
              <w:spacing w:after="0"/>
              <w:jc w:val="center"/>
              <w:rPr>
                <w:b/>
                <w:bCs/>
                <w:color w:val="000000"/>
                <w:sz w:val="14"/>
                <w:szCs w:val="14"/>
              </w:rPr>
            </w:pPr>
            <w:r w:rsidRPr="00596A02">
              <w:rPr>
                <w:b/>
                <w:bCs/>
                <w:color w:val="000000"/>
                <w:sz w:val="14"/>
                <w:szCs w:val="14"/>
              </w:rPr>
              <w:t>A4</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1A1DDD" w:rsidRPr="00596A02" w:rsidRDefault="001A1DDD" w:rsidP="00862BD1">
            <w:pPr>
              <w:spacing w:after="0"/>
              <w:rPr>
                <w:color w:val="000000"/>
                <w:sz w:val="14"/>
                <w:szCs w:val="14"/>
              </w:rPr>
            </w:pPr>
            <w:r w:rsidRPr="00596A02">
              <w:rPr>
                <w:color w:val="000000"/>
                <w:sz w:val="14"/>
                <w:szCs w:val="14"/>
              </w:rPr>
              <w:t>Renforcer les capacités des personnels et les moyens des services pour améliorer la prise en charge intégrée des Maladies de l'Enfant et du nouveau-né (PECIMNE) :</w:t>
            </w:r>
          </w:p>
        </w:tc>
        <w:tc>
          <w:tcPr>
            <w:tcW w:w="2977" w:type="dxa"/>
            <w:tcBorders>
              <w:top w:val="nil"/>
              <w:left w:val="nil"/>
              <w:bottom w:val="single" w:sz="4" w:space="0" w:color="auto"/>
              <w:right w:val="single" w:sz="4" w:space="0" w:color="auto"/>
            </w:tcBorders>
            <w:shd w:val="clear" w:color="000000" w:fill="FFFFFF"/>
            <w:vAlign w:val="center"/>
            <w:hideMark/>
          </w:tcPr>
          <w:p w:rsidR="001A1DDD" w:rsidRPr="00596A02" w:rsidRDefault="001A1DDD" w:rsidP="00862BD1">
            <w:pPr>
              <w:spacing w:after="0"/>
              <w:rPr>
                <w:sz w:val="14"/>
                <w:szCs w:val="14"/>
              </w:rPr>
            </w:pPr>
            <w:r w:rsidRPr="00596A02">
              <w:rPr>
                <w:sz w:val="14"/>
                <w:szCs w:val="14"/>
              </w:rPr>
              <w:t>Couverture effective PEV  (médiane régionale)</w:t>
            </w:r>
          </w:p>
        </w:tc>
        <w:tc>
          <w:tcPr>
            <w:tcW w:w="1134" w:type="dxa"/>
            <w:tcBorders>
              <w:top w:val="nil"/>
              <w:left w:val="nil"/>
              <w:bottom w:val="single" w:sz="4" w:space="0" w:color="auto"/>
              <w:right w:val="single" w:sz="4" w:space="0" w:color="auto"/>
            </w:tcBorders>
            <w:shd w:val="clear" w:color="000000" w:fill="FFFFFF"/>
            <w:vAlign w:val="center"/>
            <w:hideMark/>
          </w:tcPr>
          <w:p w:rsidR="001A1DDD" w:rsidRPr="00596A02" w:rsidRDefault="001A1DDD" w:rsidP="00862BD1">
            <w:pPr>
              <w:spacing w:after="0"/>
              <w:jc w:val="center"/>
              <w:rPr>
                <w:sz w:val="14"/>
                <w:szCs w:val="14"/>
              </w:rPr>
            </w:pPr>
            <w:r>
              <w:rPr>
                <w:sz w:val="14"/>
                <w:szCs w:val="14"/>
              </w:rPr>
              <w:t xml:space="preserve">84% </w:t>
            </w:r>
            <w:r w:rsidRPr="00596A02">
              <w:rPr>
                <w:sz w:val="14"/>
                <w:szCs w:val="14"/>
              </w:rPr>
              <w:t xml:space="preserve"> (source: Rapport CTRS S1 2015)</w:t>
            </w:r>
          </w:p>
        </w:tc>
        <w:tc>
          <w:tcPr>
            <w:tcW w:w="992" w:type="dxa"/>
            <w:tcBorders>
              <w:top w:val="nil"/>
              <w:left w:val="nil"/>
              <w:bottom w:val="single" w:sz="4" w:space="0" w:color="auto"/>
              <w:right w:val="single" w:sz="4" w:space="0" w:color="auto"/>
            </w:tcBorders>
            <w:shd w:val="clear" w:color="000000" w:fill="FFFFFF"/>
            <w:vAlign w:val="center"/>
            <w:hideMark/>
          </w:tcPr>
          <w:p w:rsidR="001A1DDD" w:rsidRPr="00596A02" w:rsidRDefault="001A1DDD" w:rsidP="00862BD1">
            <w:pPr>
              <w:spacing w:after="0"/>
              <w:jc w:val="center"/>
              <w:rPr>
                <w:color w:val="000000"/>
                <w:sz w:val="14"/>
                <w:szCs w:val="14"/>
              </w:rPr>
            </w:pPr>
            <w:r w:rsidRPr="00596A02">
              <w:rPr>
                <w:color w:val="000000"/>
                <w:sz w:val="14"/>
                <w:szCs w:val="14"/>
              </w:rPr>
              <w:t>95%</w:t>
            </w:r>
          </w:p>
        </w:tc>
        <w:tc>
          <w:tcPr>
            <w:tcW w:w="1134" w:type="dxa"/>
            <w:tcBorders>
              <w:top w:val="nil"/>
              <w:left w:val="nil"/>
              <w:bottom w:val="single" w:sz="4" w:space="0" w:color="auto"/>
              <w:right w:val="nil"/>
            </w:tcBorders>
            <w:shd w:val="clear" w:color="000000" w:fill="FFFFFF"/>
            <w:vAlign w:val="center"/>
            <w:hideMark/>
          </w:tcPr>
          <w:p w:rsidR="001A1DDD" w:rsidRPr="00596A02" w:rsidRDefault="001A1DDD" w:rsidP="00862BD1">
            <w:pPr>
              <w:spacing w:after="0"/>
              <w:rPr>
                <w:color w:val="000000"/>
                <w:sz w:val="14"/>
                <w:szCs w:val="14"/>
              </w:rPr>
            </w:pPr>
            <w:r w:rsidRPr="00596A02">
              <w:rPr>
                <w:color w:val="000000"/>
                <w:sz w:val="14"/>
                <w:szCs w:val="14"/>
              </w:rPr>
              <w:t>Rapport monitorage, Rapport DPS, Rapport DRS, Rapport UNICEF, Rapports PASA</w:t>
            </w:r>
          </w:p>
        </w:tc>
        <w:tc>
          <w:tcPr>
            <w:tcW w:w="1134" w:type="dxa"/>
            <w:tcBorders>
              <w:top w:val="nil"/>
              <w:left w:val="single" w:sz="4" w:space="0" w:color="auto"/>
              <w:bottom w:val="single" w:sz="4" w:space="0" w:color="auto"/>
              <w:right w:val="nil"/>
            </w:tcBorders>
            <w:shd w:val="clear" w:color="000000" w:fill="FFFFFF"/>
            <w:vAlign w:val="center"/>
            <w:hideMark/>
          </w:tcPr>
          <w:p w:rsidR="001A1DDD" w:rsidRPr="00596A02" w:rsidRDefault="001A1DDD" w:rsidP="00862BD1">
            <w:pPr>
              <w:spacing w:after="0"/>
              <w:jc w:val="center"/>
              <w:rPr>
                <w:color w:val="000000"/>
                <w:sz w:val="14"/>
                <w:szCs w:val="14"/>
              </w:rPr>
            </w:pPr>
            <w:r w:rsidRPr="00596A02">
              <w:rPr>
                <w:color w:val="000000"/>
                <w:sz w:val="14"/>
                <w:szCs w:val="14"/>
              </w:rPr>
              <w:t>89%</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127F42" w:rsidRDefault="001A1DDD" w:rsidP="00862BD1">
            <w:pPr>
              <w:spacing w:after="0"/>
              <w:jc w:val="center"/>
              <w:rPr>
                <w:color w:val="000000"/>
                <w:sz w:val="14"/>
                <w:szCs w:val="14"/>
              </w:rPr>
            </w:pPr>
            <w:r w:rsidRPr="00596A02">
              <w:rPr>
                <w:color w:val="000000"/>
                <w:sz w:val="14"/>
                <w:szCs w:val="14"/>
              </w:rPr>
              <w:t>87</w:t>
            </w:r>
            <w:r>
              <w:rPr>
                <w:color w:val="000000"/>
                <w:sz w:val="14"/>
                <w:szCs w:val="14"/>
              </w:rPr>
              <w:t xml:space="preserve"> </w:t>
            </w:r>
            <w:r w:rsidRPr="00596A02">
              <w:rPr>
                <w:color w:val="000000"/>
                <w:sz w:val="14"/>
                <w:szCs w:val="14"/>
              </w:rPr>
              <w:t>%</w:t>
            </w:r>
          </w:p>
          <w:p w:rsidR="001A1DDD" w:rsidRDefault="001A1DDD" w:rsidP="00862BD1">
            <w:pPr>
              <w:spacing w:after="0"/>
              <w:rPr>
                <w:color w:val="000000"/>
                <w:sz w:val="14"/>
                <w:szCs w:val="14"/>
              </w:rPr>
            </w:pPr>
          </w:p>
          <w:p w:rsidR="001A1DDD" w:rsidRDefault="001A1DDD" w:rsidP="00862BD1">
            <w:pPr>
              <w:spacing w:after="0"/>
              <w:rPr>
                <w:color w:val="000000"/>
                <w:sz w:val="14"/>
                <w:szCs w:val="14"/>
              </w:rPr>
            </w:pPr>
          </w:p>
          <w:p w:rsidR="001A1DDD" w:rsidRPr="00D12844" w:rsidRDefault="001A1DDD" w:rsidP="00862BD1">
            <w:pPr>
              <w:spacing w:after="0"/>
              <w:rPr>
                <w:color w:val="000000"/>
                <w:sz w:val="2"/>
                <w:szCs w:val="14"/>
              </w:rPr>
            </w:pPr>
          </w:p>
        </w:tc>
        <w:tc>
          <w:tcPr>
            <w:tcW w:w="851" w:type="dxa"/>
            <w:tcBorders>
              <w:top w:val="nil"/>
              <w:left w:val="nil"/>
              <w:bottom w:val="single" w:sz="4" w:space="0" w:color="auto"/>
              <w:right w:val="nil"/>
            </w:tcBorders>
            <w:shd w:val="clear" w:color="000000" w:fill="FFFFFF"/>
            <w:noWrap/>
            <w:vAlign w:val="bottom"/>
            <w:hideMark/>
          </w:tcPr>
          <w:p w:rsidR="001A1DDD" w:rsidRDefault="001A1DDD" w:rsidP="00862BD1">
            <w:pPr>
              <w:spacing w:after="0"/>
              <w:rPr>
                <w:color w:val="000000"/>
                <w:sz w:val="14"/>
                <w:szCs w:val="14"/>
              </w:rPr>
            </w:pPr>
            <w:r>
              <w:rPr>
                <w:color w:val="000000"/>
                <w:sz w:val="14"/>
                <w:szCs w:val="14"/>
              </w:rPr>
              <w:t xml:space="preserve">    </w:t>
            </w:r>
            <w:r w:rsidRPr="00596A02">
              <w:rPr>
                <w:color w:val="000000"/>
                <w:sz w:val="14"/>
                <w:szCs w:val="14"/>
              </w:rPr>
              <w:t>ND</w:t>
            </w:r>
          </w:p>
          <w:p w:rsidR="001A1DDD" w:rsidRDefault="001A1DDD" w:rsidP="00862BD1">
            <w:pPr>
              <w:spacing w:after="0"/>
              <w:rPr>
                <w:color w:val="000000"/>
                <w:sz w:val="14"/>
                <w:szCs w:val="14"/>
              </w:rPr>
            </w:pPr>
          </w:p>
          <w:p w:rsidR="001A1DDD" w:rsidRDefault="001A1DDD" w:rsidP="00862BD1">
            <w:pPr>
              <w:spacing w:after="0"/>
              <w:rPr>
                <w:color w:val="000000"/>
                <w:sz w:val="14"/>
                <w:szCs w:val="14"/>
              </w:rPr>
            </w:pPr>
          </w:p>
          <w:p w:rsidR="001A1DDD" w:rsidRPr="00596A02" w:rsidRDefault="001A1DDD" w:rsidP="00862BD1">
            <w:pPr>
              <w:spacing w:after="0"/>
              <w:rPr>
                <w:color w:val="000000"/>
                <w:sz w:val="14"/>
                <w:szCs w:val="14"/>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A1DDD" w:rsidRDefault="001A1DDD" w:rsidP="003C5C1C">
            <w:pPr>
              <w:spacing w:after="0"/>
              <w:jc w:val="center"/>
              <w:rPr>
                <w:color w:val="000000"/>
                <w:sz w:val="14"/>
                <w:szCs w:val="14"/>
              </w:rPr>
            </w:pPr>
            <w:r w:rsidRPr="00596A02">
              <w:rPr>
                <w:color w:val="000000"/>
                <w:sz w:val="14"/>
                <w:szCs w:val="14"/>
              </w:rPr>
              <w:t xml:space="preserve">86 % </w:t>
            </w:r>
            <w:r>
              <w:rPr>
                <w:color w:val="000000"/>
                <w:sz w:val="14"/>
                <w:szCs w:val="14"/>
              </w:rPr>
              <w:t>(</w:t>
            </w:r>
            <w:r w:rsidRPr="00596A02">
              <w:rPr>
                <w:color w:val="000000"/>
                <w:sz w:val="14"/>
                <w:szCs w:val="14"/>
              </w:rPr>
              <w:t>rapport CTRS 1</w:t>
            </w:r>
            <w:r>
              <w:rPr>
                <w:color w:val="000000"/>
                <w:sz w:val="14"/>
                <w:szCs w:val="14"/>
              </w:rPr>
              <w:t>)</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A1DDD" w:rsidRDefault="001A1DDD" w:rsidP="00862BD1">
            <w:pPr>
              <w:spacing w:after="0"/>
              <w:jc w:val="center"/>
              <w:rPr>
                <w:color w:val="000000"/>
                <w:sz w:val="14"/>
                <w:szCs w:val="14"/>
              </w:rPr>
            </w:pPr>
            <w:r w:rsidRPr="00596A02">
              <w:rPr>
                <w:color w:val="000000"/>
                <w:sz w:val="14"/>
                <w:szCs w:val="14"/>
              </w:rPr>
              <w:t> </w:t>
            </w:r>
            <w:r>
              <w:rPr>
                <w:color w:val="000000"/>
                <w:sz w:val="14"/>
                <w:szCs w:val="14"/>
              </w:rPr>
              <w:t>88 % (rapport CTRS 2)</w:t>
            </w:r>
          </w:p>
          <w:p w:rsidR="001A1DDD" w:rsidRPr="00596A02" w:rsidRDefault="001A1DDD" w:rsidP="00862BD1">
            <w:pPr>
              <w:spacing w:after="0"/>
              <w:rPr>
                <w:color w:val="000000"/>
                <w:sz w:val="14"/>
                <w:szCs w:val="14"/>
              </w:rPr>
            </w:pPr>
          </w:p>
        </w:tc>
        <w:tc>
          <w:tcPr>
            <w:tcW w:w="851" w:type="dxa"/>
            <w:tcBorders>
              <w:top w:val="nil"/>
              <w:left w:val="nil"/>
              <w:bottom w:val="single" w:sz="4" w:space="0" w:color="auto"/>
              <w:right w:val="single" w:sz="4" w:space="0" w:color="auto"/>
            </w:tcBorders>
            <w:shd w:val="clear" w:color="auto" w:fill="auto"/>
            <w:vAlign w:val="bottom"/>
            <w:hideMark/>
          </w:tcPr>
          <w:p w:rsidR="001A1DDD" w:rsidRPr="001213FB" w:rsidRDefault="003D3A2C" w:rsidP="00185CC3">
            <w:pPr>
              <w:jc w:val="center"/>
              <w:rPr>
                <w:color w:val="000000"/>
                <w:sz w:val="20"/>
                <w:szCs w:val="14"/>
              </w:rPr>
            </w:pPr>
            <w:r w:rsidRPr="001213FB">
              <w:rPr>
                <w:color w:val="000000"/>
                <w:sz w:val="20"/>
                <w:szCs w:val="14"/>
              </w:rPr>
              <w:t>87 %</w:t>
            </w:r>
          </w:p>
          <w:p w:rsidR="001213FB" w:rsidRPr="003D3A2C" w:rsidRDefault="001213FB" w:rsidP="00185CC3">
            <w:pPr>
              <w:jc w:val="center"/>
              <w:rPr>
                <w:color w:val="000000"/>
                <w:sz w:val="14"/>
                <w:szCs w:val="14"/>
              </w:rPr>
            </w:pPr>
          </w:p>
        </w:tc>
      </w:tr>
      <w:tr w:rsidR="00704FE1" w:rsidRPr="00596A02" w:rsidTr="009242BE">
        <w:trPr>
          <w:trHeight w:val="1250"/>
        </w:trPr>
        <w:tc>
          <w:tcPr>
            <w:tcW w:w="160" w:type="dxa"/>
            <w:tcBorders>
              <w:top w:val="nil"/>
              <w:left w:val="nil"/>
              <w:bottom w:val="nil"/>
              <w:right w:val="nil"/>
            </w:tcBorders>
            <w:shd w:val="clear" w:color="auto" w:fill="auto"/>
            <w:noWrap/>
            <w:vAlign w:val="bottom"/>
            <w:hideMark/>
          </w:tcPr>
          <w:p w:rsidR="00704FE1" w:rsidRPr="00596A02" w:rsidRDefault="00704FE1" w:rsidP="00B0376E">
            <w:pPr>
              <w:rPr>
                <w:color w:val="000000"/>
                <w:sz w:val="14"/>
                <w:szCs w:val="14"/>
              </w:rPr>
            </w:pPr>
          </w:p>
        </w:tc>
        <w:tc>
          <w:tcPr>
            <w:tcW w:w="974" w:type="dxa"/>
            <w:gridSpan w:val="2"/>
            <w:vMerge/>
            <w:tcBorders>
              <w:top w:val="nil"/>
              <w:left w:val="single" w:sz="4" w:space="0" w:color="auto"/>
              <w:bottom w:val="single" w:sz="4" w:space="0" w:color="000000"/>
              <w:right w:val="single" w:sz="4" w:space="0" w:color="auto"/>
            </w:tcBorders>
            <w:vAlign w:val="center"/>
            <w:hideMark/>
          </w:tcPr>
          <w:p w:rsidR="00704FE1" w:rsidRPr="00596A02" w:rsidRDefault="00704FE1" w:rsidP="00B0376E">
            <w:pPr>
              <w:rPr>
                <w:b/>
                <w:bCs/>
                <w:color w:val="000000"/>
                <w:sz w:val="14"/>
                <w:szCs w:val="14"/>
              </w:rPr>
            </w:pPr>
          </w:p>
        </w:tc>
        <w:tc>
          <w:tcPr>
            <w:tcW w:w="1985" w:type="dxa"/>
            <w:vMerge/>
            <w:tcBorders>
              <w:top w:val="nil"/>
              <w:left w:val="single" w:sz="4" w:space="0" w:color="auto"/>
              <w:bottom w:val="single" w:sz="4" w:space="0" w:color="auto"/>
              <w:right w:val="single" w:sz="4" w:space="0" w:color="auto"/>
            </w:tcBorders>
            <w:vAlign w:val="center"/>
            <w:hideMark/>
          </w:tcPr>
          <w:p w:rsidR="00704FE1" w:rsidRPr="00596A02" w:rsidRDefault="00704FE1" w:rsidP="00B0376E">
            <w:pPr>
              <w:rPr>
                <w:color w:val="000000"/>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704FE1" w:rsidRPr="00596A02" w:rsidRDefault="00704FE1" w:rsidP="00B0376E">
            <w:pPr>
              <w:rPr>
                <w:sz w:val="14"/>
                <w:szCs w:val="14"/>
              </w:rPr>
            </w:pPr>
            <w:r w:rsidRPr="00596A02">
              <w:rPr>
                <w:sz w:val="14"/>
                <w:szCs w:val="14"/>
              </w:rPr>
              <w:t>Couverture effective CPC  (médiane régionale)</w:t>
            </w:r>
          </w:p>
        </w:tc>
        <w:tc>
          <w:tcPr>
            <w:tcW w:w="1134" w:type="dxa"/>
            <w:tcBorders>
              <w:top w:val="nil"/>
              <w:left w:val="nil"/>
              <w:bottom w:val="single" w:sz="4" w:space="0" w:color="auto"/>
              <w:right w:val="single" w:sz="4" w:space="0" w:color="auto"/>
            </w:tcBorders>
            <w:shd w:val="clear" w:color="000000" w:fill="FFFFFF"/>
            <w:vAlign w:val="center"/>
            <w:hideMark/>
          </w:tcPr>
          <w:p w:rsidR="00704FE1" w:rsidRPr="00596A02" w:rsidRDefault="00704FE1" w:rsidP="00B0376E">
            <w:pPr>
              <w:rPr>
                <w:sz w:val="14"/>
                <w:szCs w:val="14"/>
              </w:rPr>
            </w:pPr>
            <w:r>
              <w:rPr>
                <w:sz w:val="14"/>
                <w:szCs w:val="14"/>
              </w:rPr>
              <w:t xml:space="preserve">14% </w:t>
            </w:r>
            <w:r w:rsidRPr="00596A02">
              <w:rPr>
                <w:sz w:val="14"/>
                <w:szCs w:val="14"/>
              </w:rPr>
              <w:t xml:space="preserve"> (source: Rapport CTRS S1 2015)</w:t>
            </w:r>
          </w:p>
        </w:tc>
        <w:tc>
          <w:tcPr>
            <w:tcW w:w="992" w:type="dxa"/>
            <w:tcBorders>
              <w:top w:val="nil"/>
              <w:left w:val="nil"/>
              <w:bottom w:val="single" w:sz="4" w:space="0" w:color="auto"/>
              <w:right w:val="single" w:sz="4" w:space="0" w:color="auto"/>
            </w:tcBorders>
            <w:shd w:val="clear" w:color="000000" w:fill="FFFFFF"/>
            <w:vAlign w:val="center"/>
            <w:hideMark/>
          </w:tcPr>
          <w:p w:rsidR="00704FE1" w:rsidRPr="00596A02" w:rsidRDefault="00704FE1" w:rsidP="00B0376E">
            <w:pPr>
              <w:jc w:val="center"/>
              <w:rPr>
                <w:sz w:val="14"/>
                <w:szCs w:val="14"/>
              </w:rPr>
            </w:pPr>
            <w:r w:rsidRPr="00596A02">
              <w:rPr>
                <w:sz w:val="14"/>
                <w:szCs w:val="14"/>
              </w:rPr>
              <w:t>30%</w:t>
            </w:r>
          </w:p>
        </w:tc>
        <w:tc>
          <w:tcPr>
            <w:tcW w:w="1134" w:type="dxa"/>
            <w:tcBorders>
              <w:top w:val="nil"/>
              <w:left w:val="nil"/>
              <w:bottom w:val="single" w:sz="4" w:space="0" w:color="auto"/>
              <w:right w:val="nil"/>
            </w:tcBorders>
            <w:shd w:val="clear" w:color="000000" w:fill="FFFFFF"/>
            <w:vAlign w:val="center"/>
            <w:hideMark/>
          </w:tcPr>
          <w:p w:rsidR="00704FE1" w:rsidRPr="00596A02" w:rsidRDefault="00704FE1" w:rsidP="00B0376E">
            <w:pPr>
              <w:rPr>
                <w:sz w:val="14"/>
                <w:szCs w:val="14"/>
              </w:rPr>
            </w:pPr>
            <w:r w:rsidRPr="00596A02">
              <w:rPr>
                <w:sz w:val="14"/>
                <w:szCs w:val="14"/>
              </w:rPr>
              <w:t>Rapport monitorage, Rapport DPS, Rapport DRS, Rapport UNICEF, Rapports PASA</w:t>
            </w:r>
          </w:p>
        </w:tc>
        <w:tc>
          <w:tcPr>
            <w:tcW w:w="1134" w:type="dxa"/>
            <w:tcBorders>
              <w:top w:val="nil"/>
              <w:left w:val="single" w:sz="4" w:space="0" w:color="auto"/>
              <w:bottom w:val="single" w:sz="4" w:space="0" w:color="auto"/>
              <w:right w:val="nil"/>
            </w:tcBorders>
            <w:shd w:val="clear" w:color="000000" w:fill="FFFFFF"/>
            <w:vAlign w:val="center"/>
            <w:hideMark/>
          </w:tcPr>
          <w:p w:rsidR="00704FE1" w:rsidRPr="00756856" w:rsidRDefault="00704FE1" w:rsidP="00B0376E">
            <w:pPr>
              <w:jc w:val="center"/>
              <w:rPr>
                <w:sz w:val="16"/>
                <w:szCs w:val="14"/>
              </w:rPr>
            </w:pPr>
            <w:r w:rsidRPr="00596A02">
              <w:rPr>
                <w:sz w:val="14"/>
                <w:szCs w:val="14"/>
              </w:rPr>
              <w:t>16%</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704FE1" w:rsidRDefault="00704FE1" w:rsidP="00B0376E">
            <w:pPr>
              <w:jc w:val="center"/>
              <w:rPr>
                <w:color w:val="000000"/>
                <w:sz w:val="14"/>
                <w:szCs w:val="14"/>
              </w:rPr>
            </w:pPr>
            <w:r w:rsidRPr="00596A02">
              <w:rPr>
                <w:color w:val="000000"/>
                <w:sz w:val="14"/>
                <w:szCs w:val="14"/>
              </w:rPr>
              <w:t>16%</w:t>
            </w:r>
          </w:p>
          <w:p w:rsidR="00704FE1" w:rsidRDefault="00704FE1" w:rsidP="00B0376E">
            <w:pPr>
              <w:rPr>
                <w:color w:val="000000"/>
                <w:sz w:val="14"/>
                <w:szCs w:val="14"/>
              </w:rPr>
            </w:pPr>
          </w:p>
          <w:p w:rsidR="00704FE1" w:rsidRPr="00596A02" w:rsidRDefault="00704FE1" w:rsidP="00B0376E">
            <w:pPr>
              <w:rPr>
                <w:color w:val="000000"/>
                <w:sz w:val="14"/>
                <w:szCs w:val="14"/>
              </w:rPr>
            </w:pPr>
          </w:p>
        </w:tc>
        <w:tc>
          <w:tcPr>
            <w:tcW w:w="851" w:type="dxa"/>
            <w:tcBorders>
              <w:top w:val="nil"/>
              <w:left w:val="nil"/>
              <w:bottom w:val="single" w:sz="4" w:space="0" w:color="auto"/>
              <w:right w:val="nil"/>
            </w:tcBorders>
            <w:shd w:val="clear" w:color="000000" w:fill="FFFFFF"/>
            <w:noWrap/>
            <w:vAlign w:val="bottom"/>
            <w:hideMark/>
          </w:tcPr>
          <w:p w:rsidR="00704FE1" w:rsidRDefault="00704FE1" w:rsidP="00B0376E">
            <w:pPr>
              <w:jc w:val="center"/>
              <w:rPr>
                <w:sz w:val="14"/>
                <w:szCs w:val="14"/>
              </w:rPr>
            </w:pPr>
            <w:r w:rsidRPr="00596A02">
              <w:rPr>
                <w:sz w:val="14"/>
                <w:szCs w:val="14"/>
              </w:rPr>
              <w:t>ND</w:t>
            </w:r>
          </w:p>
          <w:p w:rsidR="00704FE1" w:rsidRDefault="00704FE1" w:rsidP="00B0376E">
            <w:pPr>
              <w:jc w:val="center"/>
              <w:rPr>
                <w:sz w:val="14"/>
                <w:szCs w:val="14"/>
              </w:rPr>
            </w:pPr>
          </w:p>
          <w:p w:rsidR="00704FE1" w:rsidRPr="00596A02" w:rsidRDefault="00704FE1" w:rsidP="00756856">
            <w:pPr>
              <w:rPr>
                <w:sz w:val="14"/>
                <w:szCs w:val="14"/>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704FE1" w:rsidRPr="00756856" w:rsidRDefault="00704FE1" w:rsidP="00D12844">
            <w:pPr>
              <w:rPr>
                <w:color w:val="000000"/>
                <w:sz w:val="14"/>
                <w:szCs w:val="14"/>
              </w:rPr>
            </w:pPr>
            <w:r w:rsidRPr="00596A02">
              <w:rPr>
                <w:color w:val="000000"/>
                <w:sz w:val="14"/>
                <w:szCs w:val="14"/>
              </w:rPr>
              <w:t>18 % (rapport CTRS 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213FB" w:rsidRDefault="001213FB" w:rsidP="00704FE1">
            <w:pPr>
              <w:jc w:val="center"/>
              <w:rPr>
                <w:color w:val="000000"/>
                <w:sz w:val="14"/>
                <w:szCs w:val="14"/>
              </w:rPr>
            </w:pPr>
          </w:p>
          <w:p w:rsidR="00704FE1" w:rsidRDefault="00704FE1" w:rsidP="00704FE1">
            <w:pPr>
              <w:jc w:val="center"/>
              <w:rPr>
                <w:color w:val="000000"/>
                <w:sz w:val="14"/>
                <w:szCs w:val="14"/>
              </w:rPr>
            </w:pPr>
            <w:r>
              <w:rPr>
                <w:color w:val="000000"/>
                <w:sz w:val="14"/>
                <w:szCs w:val="14"/>
              </w:rPr>
              <w:t>19 % (rapport CTRS 2)</w:t>
            </w:r>
          </w:p>
          <w:p w:rsidR="00704FE1" w:rsidRPr="00D12844" w:rsidRDefault="00704FE1" w:rsidP="00D12844">
            <w:pPr>
              <w:rPr>
                <w:sz w:val="2"/>
                <w:szCs w:val="14"/>
              </w:rPr>
            </w:pPr>
          </w:p>
        </w:tc>
        <w:tc>
          <w:tcPr>
            <w:tcW w:w="851" w:type="dxa"/>
            <w:tcBorders>
              <w:top w:val="nil"/>
              <w:left w:val="nil"/>
              <w:bottom w:val="single" w:sz="4" w:space="0" w:color="auto"/>
              <w:right w:val="single" w:sz="4" w:space="0" w:color="auto"/>
            </w:tcBorders>
            <w:shd w:val="clear" w:color="auto" w:fill="auto"/>
            <w:vAlign w:val="bottom"/>
            <w:hideMark/>
          </w:tcPr>
          <w:p w:rsidR="00704FE1" w:rsidRPr="001213FB" w:rsidRDefault="00704FE1" w:rsidP="001213FB">
            <w:pPr>
              <w:jc w:val="center"/>
              <w:rPr>
                <w:color w:val="000000"/>
                <w:sz w:val="20"/>
                <w:szCs w:val="14"/>
              </w:rPr>
            </w:pPr>
            <w:r w:rsidRPr="001213FB">
              <w:rPr>
                <w:color w:val="000000"/>
                <w:sz w:val="20"/>
                <w:szCs w:val="14"/>
              </w:rPr>
              <w:t>18,5 %</w:t>
            </w:r>
          </w:p>
          <w:p w:rsidR="00704FE1" w:rsidRPr="00596A02" w:rsidRDefault="00704FE1" w:rsidP="00B0376E">
            <w:pPr>
              <w:jc w:val="center"/>
              <w:rPr>
                <w:color w:val="000000"/>
                <w:sz w:val="14"/>
                <w:szCs w:val="14"/>
              </w:rPr>
            </w:pPr>
            <w:r w:rsidRPr="00596A02">
              <w:rPr>
                <w:color w:val="000000"/>
                <w:sz w:val="14"/>
                <w:szCs w:val="14"/>
              </w:rPr>
              <w:t> </w:t>
            </w:r>
          </w:p>
        </w:tc>
      </w:tr>
      <w:tr w:rsidR="00704FE1" w:rsidRPr="00596A02" w:rsidTr="009242BE">
        <w:trPr>
          <w:trHeight w:val="625"/>
        </w:trPr>
        <w:tc>
          <w:tcPr>
            <w:tcW w:w="160" w:type="dxa"/>
            <w:tcBorders>
              <w:top w:val="nil"/>
              <w:left w:val="nil"/>
              <w:bottom w:val="nil"/>
              <w:right w:val="nil"/>
            </w:tcBorders>
            <w:shd w:val="clear" w:color="auto" w:fill="auto"/>
            <w:noWrap/>
            <w:vAlign w:val="bottom"/>
            <w:hideMark/>
          </w:tcPr>
          <w:p w:rsidR="00704FE1" w:rsidRPr="00596A02" w:rsidRDefault="00704FE1" w:rsidP="00B0376E">
            <w:pPr>
              <w:rPr>
                <w:color w:val="000000"/>
                <w:sz w:val="14"/>
                <w:szCs w:val="14"/>
              </w:rPr>
            </w:pPr>
          </w:p>
        </w:tc>
        <w:tc>
          <w:tcPr>
            <w:tcW w:w="9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704FE1" w:rsidRPr="00596A02" w:rsidRDefault="00704FE1" w:rsidP="00B0376E">
            <w:pPr>
              <w:rPr>
                <w:b/>
                <w:bCs/>
                <w:color w:val="000000"/>
                <w:sz w:val="14"/>
                <w:szCs w:val="14"/>
              </w:rPr>
            </w:pPr>
            <w:r w:rsidRPr="00596A02">
              <w:rPr>
                <w:b/>
                <w:bCs/>
                <w:color w:val="000000"/>
                <w:sz w:val="14"/>
                <w:szCs w:val="14"/>
              </w:rPr>
              <w:t>A5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04FE1" w:rsidRPr="00596A02" w:rsidRDefault="00704FE1" w:rsidP="00862BD1">
            <w:pPr>
              <w:spacing w:after="0"/>
              <w:rPr>
                <w:color w:val="000000"/>
                <w:sz w:val="14"/>
                <w:szCs w:val="14"/>
              </w:rPr>
            </w:pPr>
            <w:r w:rsidRPr="00596A02">
              <w:rPr>
                <w:color w:val="000000"/>
                <w:sz w:val="14"/>
                <w:szCs w:val="14"/>
              </w:rPr>
              <w:t>Renforcer les capacités des personnels et les moyens des services pour améliorer les activités de prévention et de lutte contre la malnutrition au niveau des structures sanitaires et communautaires</w:t>
            </w:r>
          </w:p>
        </w:tc>
        <w:tc>
          <w:tcPr>
            <w:tcW w:w="2977" w:type="dxa"/>
            <w:tcBorders>
              <w:top w:val="nil"/>
              <w:left w:val="nil"/>
              <w:bottom w:val="single" w:sz="4" w:space="0" w:color="auto"/>
              <w:right w:val="single" w:sz="4" w:space="0" w:color="auto"/>
            </w:tcBorders>
            <w:shd w:val="clear" w:color="000000" w:fill="FFFFFF"/>
            <w:vAlign w:val="center"/>
            <w:hideMark/>
          </w:tcPr>
          <w:p w:rsidR="00704FE1" w:rsidRPr="002E6D39" w:rsidRDefault="00704FE1" w:rsidP="00862BD1">
            <w:pPr>
              <w:spacing w:after="0"/>
              <w:rPr>
                <w:sz w:val="14"/>
                <w:szCs w:val="14"/>
              </w:rPr>
            </w:pPr>
            <w:r w:rsidRPr="002E6D39">
              <w:rPr>
                <w:sz w:val="14"/>
                <w:szCs w:val="14"/>
              </w:rPr>
              <w:t>Taux de guérison au niveau des CRENAS</w:t>
            </w:r>
          </w:p>
        </w:tc>
        <w:tc>
          <w:tcPr>
            <w:tcW w:w="1134" w:type="dxa"/>
            <w:tcBorders>
              <w:top w:val="nil"/>
              <w:left w:val="nil"/>
              <w:bottom w:val="single" w:sz="4" w:space="0" w:color="auto"/>
              <w:right w:val="single" w:sz="4" w:space="0" w:color="auto"/>
            </w:tcBorders>
            <w:shd w:val="clear" w:color="000000" w:fill="FFFFFF"/>
            <w:vAlign w:val="center"/>
            <w:hideMark/>
          </w:tcPr>
          <w:p w:rsidR="00704FE1" w:rsidRPr="002E6D39" w:rsidRDefault="00704FE1" w:rsidP="00862BD1">
            <w:pPr>
              <w:spacing w:after="0"/>
              <w:jc w:val="center"/>
              <w:rPr>
                <w:sz w:val="14"/>
                <w:szCs w:val="14"/>
              </w:rPr>
            </w:pPr>
            <w:r w:rsidRPr="002E6D39">
              <w:rPr>
                <w:sz w:val="14"/>
                <w:szCs w:val="14"/>
              </w:rPr>
              <w:t>60%                         (source: Rapport GTNSA T1 2015)</w:t>
            </w:r>
          </w:p>
        </w:tc>
        <w:tc>
          <w:tcPr>
            <w:tcW w:w="992" w:type="dxa"/>
            <w:tcBorders>
              <w:top w:val="nil"/>
              <w:left w:val="nil"/>
              <w:bottom w:val="single" w:sz="4" w:space="0" w:color="auto"/>
              <w:right w:val="single" w:sz="4" w:space="0" w:color="auto"/>
            </w:tcBorders>
            <w:shd w:val="clear" w:color="000000" w:fill="FFFFFF"/>
            <w:vAlign w:val="center"/>
            <w:hideMark/>
          </w:tcPr>
          <w:p w:rsidR="00704FE1" w:rsidRPr="002E6D39" w:rsidRDefault="00704FE1" w:rsidP="00862BD1">
            <w:pPr>
              <w:spacing w:after="0"/>
              <w:jc w:val="center"/>
              <w:rPr>
                <w:sz w:val="14"/>
                <w:szCs w:val="14"/>
              </w:rPr>
            </w:pPr>
            <w:r w:rsidRPr="002E6D39">
              <w:rPr>
                <w:sz w:val="14"/>
                <w:szCs w:val="14"/>
              </w:rPr>
              <w:t>&gt;85%</w:t>
            </w:r>
          </w:p>
        </w:tc>
        <w:tc>
          <w:tcPr>
            <w:tcW w:w="1134" w:type="dxa"/>
            <w:vMerge w:val="restart"/>
            <w:tcBorders>
              <w:top w:val="nil"/>
              <w:left w:val="single" w:sz="4" w:space="0" w:color="auto"/>
              <w:bottom w:val="nil"/>
              <w:right w:val="nil"/>
            </w:tcBorders>
            <w:shd w:val="clear" w:color="000000" w:fill="FFFFFF"/>
            <w:vAlign w:val="center"/>
            <w:hideMark/>
          </w:tcPr>
          <w:p w:rsidR="00704FE1" w:rsidRPr="002E6D39" w:rsidRDefault="00704FE1" w:rsidP="00862BD1">
            <w:pPr>
              <w:spacing w:after="0"/>
              <w:rPr>
                <w:sz w:val="14"/>
                <w:szCs w:val="14"/>
              </w:rPr>
            </w:pPr>
            <w:r w:rsidRPr="002E6D39">
              <w:rPr>
                <w:sz w:val="14"/>
                <w:szCs w:val="14"/>
              </w:rPr>
              <w:t>Rapport GTNSA, Rapport DPS, Rapport DRS, Rapport UNICEF, Rapports PASA</w:t>
            </w:r>
          </w:p>
          <w:p w:rsidR="00935468" w:rsidRPr="002E6D39" w:rsidRDefault="00935468" w:rsidP="00862BD1">
            <w:pPr>
              <w:spacing w:after="0"/>
              <w:rPr>
                <w:sz w:val="14"/>
                <w:szCs w:val="14"/>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704FE1" w:rsidRPr="002E6D39" w:rsidRDefault="00704FE1" w:rsidP="00862BD1">
            <w:pPr>
              <w:spacing w:after="0"/>
              <w:jc w:val="center"/>
              <w:rPr>
                <w:sz w:val="14"/>
                <w:szCs w:val="14"/>
              </w:rPr>
            </w:pPr>
            <w:r w:rsidRPr="002E6D39">
              <w:rPr>
                <w:sz w:val="14"/>
                <w:szCs w:val="14"/>
              </w:rPr>
              <w:t>ND</w:t>
            </w:r>
          </w:p>
        </w:tc>
        <w:tc>
          <w:tcPr>
            <w:tcW w:w="850" w:type="dxa"/>
            <w:tcBorders>
              <w:top w:val="nil"/>
              <w:left w:val="nil"/>
              <w:bottom w:val="single" w:sz="4" w:space="0" w:color="auto"/>
              <w:right w:val="single" w:sz="4" w:space="0" w:color="auto"/>
            </w:tcBorders>
            <w:shd w:val="clear" w:color="000000" w:fill="FFFFFF"/>
            <w:noWrap/>
            <w:vAlign w:val="bottom"/>
            <w:hideMark/>
          </w:tcPr>
          <w:p w:rsidR="00704FE1" w:rsidRPr="002E6D39" w:rsidRDefault="00704FE1" w:rsidP="00862BD1">
            <w:pPr>
              <w:spacing w:after="0"/>
              <w:jc w:val="center"/>
              <w:rPr>
                <w:sz w:val="14"/>
                <w:szCs w:val="14"/>
              </w:rPr>
            </w:pPr>
            <w:r w:rsidRPr="002E6D39">
              <w:rPr>
                <w:sz w:val="14"/>
                <w:szCs w:val="14"/>
              </w:rPr>
              <w:t>ND</w:t>
            </w:r>
          </w:p>
          <w:p w:rsidR="00704FE1" w:rsidRPr="002E6D39" w:rsidRDefault="00704FE1" w:rsidP="00862BD1">
            <w:pPr>
              <w:spacing w:after="0"/>
              <w:jc w:val="center"/>
              <w:rPr>
                <w:sz w:val="14"/>
                <w:szCs w:val="14"/>
              </w:rPr>
            </w:pPr>
          </w:p>
        </w:tc>
        <w:tc>
          <w:tcPr>
            <w:tcW w:w="851" w:type="dxa"/>
            <w:tcBorders>
              <w:top w:val="nil"/>
              <w:left w:val="nil"/>
              <w:bottom w:val="single" w:sz="4" w:space="0" w:color="auto"/>
              <w:right w:val="nil"/>
            </w:tcBorders>
            <w:shd w:val="clear" w:color="000000" w:fill="FFFFFF"/>
            <w:noWrap/>
            <w:vAlign w:val="bottom"/>
            <w:hideMark/>
          </w:tcPr>
          <w:p w:rsidR="00704FE1" w:rsidRPr="002E6D39" w:rsidRDefault="00704FE1" w:rsidP="00862BD1">
            <w:pPr>
              <w:spacing w:after="0"/>
              <w:jc w:val="center"/>
              <w:rPr>
                <w:sz w:val="14"/>
                <w:szCs w:val="14"/>
              </w:rPr>
            </w:pPr>
            <w:r w:rsidRPr="002E6D39">
              <w:rPr>
                <w:sz w:val="14"/>
                <w:szCs w:val="14"/>
              </w:rPr>
              <w:t>ND</w:t>
            </w:r>
          </w:p>
          <w:p w:rsidR="00704FE1" w:rsidRPr="002E6D39" w:rsidRDefault="00704FE1" w:rsidP="00862BD1">
            <w:pPr>
              <w:spacing w:after="0"/>
              <w:jc w:val="center"/>
              <w:rPr>
                <w:sz w:val="14"/>
                <w:szCs w:val="14"/>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704FE1" w:rsidRPr="002E6D39" w:rsidRDefault="00704FE1" w:rsidP="00862BD1">
            <w:pPr>
              <w:spacing w:after="0"/>
              <w:rPr>
                <w:sz w:val="14"/>
                <w:szCs w:val="14"/>
              </w:rPr>
            </w:pPr>
            <w:r w:rsidRPr="002E6D39">
              <w:rPr>
                <w:sz w:val="14"/>
                <w:szCs w:val="14"/>
              </w:rPr>
              <w:t xml:space="preserve">7 % (rapport  CTRS 1) </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04FE1" w:rsidRPr="002E6D39" w:rsidRDefault="00704FE1" w:rsidP="00862BD1">
            <w:pPr>
              <w:spacing w:after="0"/>
              <w:rPr>
                <w:sz w:val="14"/>
                <w:szCs w:val="14"/>
              </w:rPr>
            </w:pPr>
          </w:p>
        </w:tc>
        <w:tc>
          <w:tcPr>
            <w:tcW w:w="851" w:type="dxa"/>
            <w:tcBorders>
              <w:top w:val="nil"/>
              <w:left w:val="nil"/>
              <w:bottom w:val="single" w:sz="4" w:space="0" w:color="auto"/>
              <w:right w:val="single" w:sz="4" w:space="0" w:color="auto"/>
            </w:tcBorders>
            <w:shd w:val="clear" w:color="auto" w:fill="auto"/>
            <w:vAlign w:val="bottom"/>
            <w:hideMark/>
          </w:tcPr>
          <w:p w:rsidR="00704FE1" w:rsidRPr="002E6D39" w:rsidRDefault="00704FE1" w:rsidP="00862BD1">
            <w:pPr>
              <w:spacing w:after="0"/>
              <w:rPr>
                <w:sz w:val="14"/>
                <w:szCs w:val="14"/>
              </w:rPr>
            </w:pPr>
          </w:p>
        </w:tc>
      </w:tr>
      <w:tr w:rsidR="00642349" w:rsidRPr="00596A02" w:rsidTr="009242BE">
        <w:trPr>
          <w:trHeight w:val="764"/>
        </w:trPr>
        <w:tc>
          <w:tcPr>
            <w:tcW w:w="160" w:type="dxa"/>
            <w:tcBorders>
              <w:top w:val="nil"/>
              <w:left w:val="nil"/>
              <w:bottom w:val="nil"/>
              <w:right w:val="nil"/>
            </w:tcBorders>
            <w:shd w:val="clear" w:color="auto" w:fill="auto"/>
            <w:noWrap/>
            <w:vAlign w:val="bottom"/>
            <w:hideMark/>
          </w:tcPr>
          <w:p w:rsidR="00642349" w:rsidRPr="00596A02" w:rsidRDefault="00642349" w:rsidP="00B0376E">
            <w:pPr>
              <w:rPr>
                <w:color w:val="000000"/>
                <w:sz w:val="14"/>
                <w:szCs w:val="14"/>
              </w:rPr>
            </w:pPr>
          </w:p>
        </w:tc>
        <w:tc>
          <w:tcPr>
            <w:tcW w:w="974" w:type="dxa"/>
            <w:gridSpan w:val="2"/>
            <w:vMerge/>
            <w:tcBorders>
              <w:top w:val="nil"/>
              <w:left w:val="single" w:sz="4" w:space="0" w:color="auto"/>
              <w:bottom w:val="single" w:sz="4" w:space="0" w:color="auto"/>
              <w:right w:val="single" w:sz="4" w:space="0" w:color="auto"/>
            </w:tcBorders>
            <w:vAlign w:val="center"/>
            <w:hideMark/>
          </w:tcPr>
          <w:p w:rsidR="00642349" w:rsidRPr="00596A02" w:rsidRDefault="00642349" w:rsidP="00B0376E">
            <w:pPr>
              <w:rPr>
                <w:b/>
                <w:bCs/>
                <w:color w:val="000000"/>
                <w:sz w:val="14"/>
                <w:szCs w:val="14"/>
              </w:rPr>
            </w:pPr>
          </w:p>
        </w:tc>
        <w:tc>
          <w:tcPr>
            <w:tcW w:w="1985" w:type="dxa"/>
            <w:vMerge/>
            <w:tcBorders>
              <w:top w:val="nil"/>
              <w:left w:val="single" w:sz="4" w:space="0" w:color="auto"/>
              <w:bottom w:val="single" w:sz="4" w:space="0" w:color="auto"/>
              <w:right w:val="single" w:sz="4" w:space="0" w:color="auto"/>
            </w:tcBorders>
            <w:vAlign w:val="center"/>
            <w:hideMark/>
          </w:tcPr>
          <w:p w:rsidR="00642349" w:rsidRPr="00596A02" w:rsidRDefault="00642349" w:rsidP="00862BD1">
            <w:pPr>
              <w:spacing w:after="0"/>
              <w:rPr>
                <w:color w:val="000000"/>
                <w:sz w:val="14"/>
                <w:szCs w:val="14"/>
              </w:rPr>
            </w:pPr>
          </w:p>
        </w:tc>
        <w:tc>
          <w:tcPr>
            <w:tcW w:w="2977" w:type="dxa"/>
            <w:tcBorders>
              <w:top w:val="nil"/>
              <w:left w:val="nil"/>
              <w:bottom w:val="nil"/>
              <w:right w:val="single" w:sz="4" w:space="0" w:color="auto"/>
            </w:tcBorders>
            <w:shd w:val="clear" w:color="000000" w:fill="FFFFFF"/>
            <w:vAlign w:val="center"/>
            <w:hideMark/>
          </w:tcPr>
          <w:p w:rsidR="00642349" w:rsidRPr="002E6D39" w:rsidRDefault="00642349" w:rsidP="00862BD1">
            <w:pPr>
              <w:spacing w:after="0"/>
              <w:rPr>
                <w:sz w:val="14"/>
                <w:szCs w:val="14"/>
              </w:rPr>
            </w:pPr>
            <w:r w:rsidRPr="002E6D39">
              <w:rPr>
                <w:sz w:val="14"/>
                <w:szCs w:val="14"/>
              </w:rPr>
              <w:t>Taux de guérison au niveau des CRENI</w:t>
            </w:r>
          </w:p>
        </w:tc>
        <w:tc>
          <w:tcPr>
            <w:tcW w:w="1134" w:type="dxa"/>
            <w:tcBorders>
              <w:top w:val="nil"/>
              <w:left w:val="nil"/>
              <w:bottom w:val="nil"/>
              <w:right w:val="single" w:sz="4" w:space="0" w:color="auto"/>
            </w:tcBorders>
            <w:shd w:val="clear" w:color="000000" w:fill="FFFFFF"/>
            <w:vAlign w:val="center"/>
            <w:hideMark/>
          </w:tcPr>
          <w:p w:rsidR="00642349" w:rsidRPr="002E6D39" w:rsidRDefault="00642349" w:rsidP="00862BD1">
            <w:pPr>
              <w:spacing w:after="0"/>
              <w:jc w:val="center"/>
              <w:rPr>
                <w:sz w:val="14"/>
                <w:szCs w:val="14"/>
              </w:rPr>
            </w:pPr>
            <w:r w:rsidRPr="002E6D39">
              <w:rPr>
                <w:sz w:val="14"/>
                <w:szCs w:val="14"/>
              </w:rPr>
              <w:t>73%                         (source: Rapport GTNSA T1 2015)</w:t>
            </w:r>
          </w:p>
        </w:tc>
        <w:tc>
          <w:tcPr>
            <w:tcW w:w="992" w:type="dxa"/>
            <w:tcBorders>
              <w:top w:val="nil"/>
              <w:left w:val="nil"/>
              <w:bottom w:val="nil"/>
              <w:right w:val="single" w:sz="4" w:space="0" w:color="auto"/>
            </w:tcBorders>
            <w:shd w:val="clear" w:color="000000" w:fill="FFFFFF"/>
            <w:vAlign w:val="center"/>
            <w:hideMark/>
          </w:tcPr>
          <w:p w:rsidR="00642349" w:rsidRPr="002E6D39" w:rsidRDefault="00642349" w:rsidP="00862BD1">
            <w:pPr>
              <w:spacing w:after="0"/>
              <w:jc w:val="center"/>
              <w:rPr>
                <w:sz w:val="14"/>
                <w:szCs w:val="14"/>
              </w:rPr>
            </w:pPr>
            <w:r w:rsidRPr="002E6D39">
              <w:rPr>
                <w:sz w:val="14"/>
                <w:szCs w:val="14"/>
              </w:rPr>
              <w:t>&gt;85%</w:t>
            </w:r>
          </w:p>
        </w:tc>
        <w:tc>
          <w:tcPr>
            <w:tcW w:w="1134" w:type="dxa"/>
            <w:vMerge/>
            <w:tcBorders>
              <w:top w:val="nil"/>
              <w:left w:val="single" w:sz="4" w:space="0" w:color="auto"/>
              <w:bottom w:val="nil"/>
              <w:right w:val="nil"/>
            </w:tcBorders>
            <w:vAlign w:val="center"/>
            <w:hideMark/>
          </w:tcPr>
          <w:p w:rsidR="00642349" w:rsidRPr="002E6D39" w:rsidRDefault="00642349" w:rsidP="00862BD1">
            <w:pPr>
              <w:spacing w:after="0"/>
              <w:rPr>
                <w:sz w:val="14"/>
                <w:szCs w:val="14"/>
              </w:rPr>
            </w:pPr>
          </w:p>
        </w:tc>
        <w:tc>
          <w:tcPr>
            <w:tcW w:w="1134" w:type="dxa"/>
            <w:tcBorders>
              <w:top w:val="nil"/>
              <w:left w:val="single" w:sz="4" w:space="0" w:color="auto"/>
              <w:bottom w:val="nil"/>
              <w:right w:val="single" w:sz="4" w:space="0" w:color="auto"/>
            </w:tcBorders>
            <w:shd w:val="clear" w:color="000000" w:fill="FFFFFF"/>
            <w:vAlign w:val="bottom"/>
            <w:hideMark/>
          </w:tcPr>
          <w:p w:rsidR="00642349" w:rsidRPr="002E6D39" w:rsidRDefault="00642349" w:rsidP="00862BD1">
            <w:pPr>
              <w:spacing w:after="0"/>
              <w:jc w:val="center"/>
              <w:rPr>
                <w:sz w:val="14"/>
                <w:szCs w:val="14"/>
              </w:rPr>
            </w:pPr>
          </w:p>
          <w:p w:rsidR="00642349" w:rsidRPr="002E6D39" w:rsidRDefault="00642349" w:rsidP="00862BD1">
            <w:pPr>
              <w:spacing w:after="0"/>
              <w:jc w:val="center"/>
              <w:rPr>
                <w:sz w:val="2"/>
                <w:szCs w:val="14"/>
              </w:rPr>
            </w:pPr>
          </w:p>
          <w:p w:rsidR="00642349" w:rsidRPr="002E6D39" w:rsidRDefault="00642349" w:rsidP="00862BD1">
            <w:pPr>
              <w:spacing w:after="0"/>
              <w:jc w:val="center"/>
              <w:rPr>
                <w:sz w:val="14"/>
                <w:szCs w:val="14"/>
              </w:rPr>
            </w:pPr>
          </w:p>
          <w:p w:rsidR="00642349" w:rsidRPr="002E6D39" w:rsidRDefault="00642349" w:rsidP="00862BD1">
            <w:pPr>
              <w:spacing w:after="0"/>
              <w:jc w:val="center"/>
              <w:rPr>
                <w:sz w:val="14"/>
                <w:szCs w:val="14"/>
              </w:rPr>
            </w:pPr>
            <w:r w:rsidRPr="002E6D39">
              <w:rPr>
                <w:sz w:val="14"/>
                <w:szCs w:val="14"/>
              </w:rPr>
              <w:t>ND</w:t>
            </w:r>
          </w:p>
          <w:p w:rsidR="003C5C1C" w:rsidRPr="002E6D39" w:rsidRDefault="003C5C1C" w:rsidP="00862BD1">
            <w:pPr>
              <w:spacing w:after="0"/>
              <w:jc w:val="center"/>
              <w:rPr>
                <w:sz w:val="14"/>
                <w:szCs w:val="14"/>
              </w:rPr>
            </w:pPr>
          </w:p>
          <w:p w:rsidR="003C5C1C" w:rsidRPr="002E6D39" w:rsidRDefault="003C5C1C" w:rsidP="00862BD1">
            <w:pPr>
              <w:spacing w:after="0"/>
              <w:jc w:val="center"/>
              <w:rPr>
                <w:sz w:val="14"/>
                <w:szCs w:val="14"/>
              </w:rPr>
            </w:pPr>
          </w:p>
        </w:tc>
        <w:tc>
          <w:tcPr>
            <w:tcW w:w="850" w:type="dxa"/>
            <w:tcBorders>
              <w:top w:val="nil"/>
              <w:left w:val="nil"/>
              <w:bottom w:val="nil"/>
              <w:right w:val="single" w:sz="4" w:space="0" w:color="auto"/>
            </w:tcBorders>
            <w:shd w:val="clear" w:color="000000" w:fill="FFFFFF"/>
            <w:noWrap/>
            <w:vAlign w:val="bottom"/>
            <w:hideMark/>
          </w:tcPr>
          <w:p w:rsidR="00642349" w:rsidRPr="002E6D39" w:rsidRDefault="00642349" w:rsidP="00862BD1">
            <w:pPr>
              <w:spacing w:after="0"/>
              <w:rPr>
                <w:sz w:val="14"/>
                <w:szCs w:val="14"/>
              </w:rPr>
            </w:pPr>
          </w:p>
          <w:p w:rsidR="00642349" w:rsidRPr="002E6D39" w:rsidRDefault="00642349" w:rsidP="00862BD1">
            <w:pPr>
              <w:spacing w:after="0"/>
              <w:jc w:val="center"/>
              <w:rPr>
                <w:sz w:val="14"/>
                <w:szCs w:val="14"/>
              </w:rPr>
            </w:pPr>
            <w:r w:rsidRPr="002E6D39">
              <w:rPr>
                <w:sz w:val="14"/>
                <w:szCs w:val="14"/>
              </w:rPr>
              <w:t>ND</w:t>
            </w:r>
          </w:p>
          <w:p w:rsidR="003C5C1C" w:rsidRPr="002E6D39" w:rsidRDefault="003C5C1C" w:rsidP="00862BD1">
            <w:pPr>
              <w:spacing w:after="0"/>
              <w:jc w:val="center"/>
              <w:rPr>
                <w:sz w:val="14"/>
                <w:szCs w:val="14"/>
              </w:rPr>
            </w:pPr>
          </w:p>
          <w:p w:rsidR="003C5C1C" w:rsidRPr="002E6D39" w:rsidRDefault="003C5C1C" w:rsidP="00862BD1">
            <w:pPr>
              <w:spacing w:after="0"/>
              <w:jc w:val="center"/>
              <w:rPr>
                <w:sz w:val="14"/>
                <w:szCs w:val="14"/>
              </w:rPr>
            </w:pPr>
          </w:p>
        </w:tc>
        <w:tc>
          <w:tcPr>
            <w:tcW w:w="851" w:type="dxa"/>
            <w:tcBorders>
              <w:top w:val="nil"/>
              <w:left w:val="nil"/>
              <w:bottom w:val="nil"/>
              <w:right w:val="nil"/>
            </w:tcBorders>
            <w:shd w:val="clear" w:color="000000" w:fill="FFFFFF"/>
            <w:noWrap/>
            <w:vAlign w:val="bottom"/>
            <w:hideMark/>
          </w:tcPr>
          <w:p w:rsidR="00642349" w:rsidRPr="002E6D39" w:rsidRDefault="00642349" w:rsidP="00862BD1">
            <w:pPr>
              <w:spacing w:after="0"/>
              <w:jc w:val="center"/>
              <w:rPr>
                <w:sz w:val="14"/>
                <w:szCs w:val="14"/>
              </w:rPr>
            </w:pPr>
            <w:r w:rsidRPr="002E6D39">
              <w:rPr>
                <w:sz w:val="14"/>
                <w:szCs w:val="14"/>
              </w:rPr>
              <w:t>ND</w:t>
            </w:r>
          </w:p>
          <w:p w:rsidR="00642349" w:rsidRPr="002E6D39" w:rsidRDefault="00642349" w:rsidP="00862BD1">
            <w:pPr>
              <w:spacing w:after="0"/>
              <w:jc w:val="center"/>
              <w:rPr>
                <w:sz w:val="14"/>
                <w:szCs w:val="14"/>
              </w:rPr>
            </w:pPr>
          </w:p>
          <w:p w:rsidR="00642349" w:rsidRPr="002E6D39" w:rsidRDefault="00642349" w:rsidP="00862BD1">
            <w:pPr>
              <w:spacing w:after="0"/>
              <w:jc w:val="center"/>
              <w:rPr>
                <w:sz w:val="14"/>
                <w:szCs w:val="14"/>
              </w:rPr>
            </w:pPr>
          </w:p>
          <w:p w:rsidR="00642349" w:rsidRPr="002E6D39" w:rsidRDefault="00642349" w:rsidP="00862BD1">
            <w:pPr>
              <w:spacing w:after="0"/>
              <w:rPr>
                <w:sz w:val="14"/>
                <w:szCs w:val="14"/>
              </w:rPr>
            </w:pPr>
          </w:p>
        </w:tc>
        <w:tc>
          <w:tcPr>
            <w:tcW w:w="198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42349" w:rsidRPr="002E6D39" w:rsidRDefault="00642349" w:rsidP="002E6D39">
            <w:pPr>
              <w:spacing w:after="0"/>
              <w:jc w:val="center"/>
              <w:rPr>
                <w:sz w:val="10"/>
                <w:szCs w:val="14"/>
              </w:rPr>
            </w:pPr>
            <w:r w:rsidRPr="002E6D39">
              <w:rPr>
                <w:sz w:val="14"/>
                <w:szCs w:val="14"/>
                <w:highlight w:val="yellow"/>
              </w:rPr>
              <w:t>ND</w:t>
            </w:r>
          </w:p>
        </w:tc>
        <w:tc>
          <w:tcPr>
            <w:tcW w:w="851" w:type="dxa"/>
            <w:tcBorders>
              <w:top w:val="single" w:sz="4" w:space="0" w:color="auto"/>
              <w:left w:val="single" w:sz="4" w:space="0" w:color="auto"/>
              <w:bottom w:val="single" w:sz="4" w:space="0" w:color="auto"/>
              <w:right w:val="single" w:sz="4" w:space="0" w:color="000000"/>
            </w:tcBorders>
            <w:shd w:val="clear" w:color="000000" w:fill="FFFFFF"/>
            <w:vAlign w:val="center"/>
          </w:tcPr>
          <w:p w:rsidR="00642349" w:rsidRPr="002E6D39" w:rsidRDefault="00642349" w:rsidP="002E6D39">
            <w:pPr>
              <w:spacing w:after="0"/>
              <w:rPr>
                <w:sz w:val="2"/>
                <w:szCs w:val="14"/>
              </w:rPr>
            </w:pPr>
          </w:p>
        </w:tc>
      </w:tr>
      <w:tr w:rsidR="00642349" w:rsidRPr="00596A02" w:rsidTr="00E77081">
        <w:trPr>
          <w:trHeight w:val="274"/>
        </w:trPr>
        <w:tc>
          <w:tcPr>
            <w:tcW w:w="160" w:type="dxa"/>
            <w:tcBorders>
              <w:top w:val="nil"/>
              <w:left w:val="nil"/>
              <w:bottom w:val="nil"/>
              <w:right w:val="nil"/>
            </w:tcBorders>
            <w:shd w:val="clear" w:color="auto" w:fill="auto"/>
            <w:noWrap/>
            <w:vAlign w:val="bottom"/>
            <w:hideMark/>
          </w:tcPr>
          <w:p w:rsidR="00642349" w:rsidRPr="00596A02" w:rsidRDefault="00642349" w:rsidP="00B0376E">
            <w:pPr>
              <w:rPr>
                <w:color w:val="000000"/>
                <w:sz w:val="14"/>
                <w:szCs w:val="14"/>
              </w:rPr>
            </w:pPr>
          </w:p>
        </w:tc>
        <w:tc>
          <w:tcPr>
            <w:tcW w:w="97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42349" w:rsidRPr="00596A02" w:rsidRDefault="00642349" w:rsidP="00B0376E">
            <w:pPr>
              <w:jc w:val="center"/>
              <w:rPr>
                <w:b/>
                <w:bCs/>
                <w:color w:val="000000"/>
                <w:sz w:val="14"/>
                <w:szCs w:val="14"/>
              </w:rPr>
            </w:pPr>
            <w:r w:rsidRPr="00596A02">
              <w:rPr>
                <w:b/>
                <w:bCs/>
                <w:color w:val="000000"/>
                <w:sz w:val="14"/>
                <w:szCs w:val="14"/>
              </w:rPr>
              <w:t>S/R2.3</w:t>
            </w:r>
          </w:p>
        </w:tc>
        <w:tc>
          <w:tcPr>
            <w:tcW w:w="8222"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42349" w:rsidRPr="00596A02" w:rsidRDefault="00642349" w:rsidP="00862BD1">
            <w:pPr>
              <w:spacing w:after="0"/>
              <w:rPr>
                <w:b/>
                <w:bCs/>
                <w:color w:val="000000"/>
                <w:sz w:val="14"/>
                <w:szCs w:val="14"/>
              </w:rPr>
            </w:pPr>
            <w:r w:rsidRPr="00862BD1">
              <w:rPr>
                <w:b/>
                <w:bCs/>
                <w:color w:val="000000"/>
                <w:sz w:val="18"/>
                <w:szCs w:val="14"/>
              </w:rPr>
              <w:t>La collaboration entre les Directions Préfectorales Sanitaires et les Collectivités locales (CL) est renforcée</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349" w:rsidRPr="00D46102" w:rsidRDefault="00642349" w:rsidP="00862BD1">
            <w:pPr>
              <w:spacing w:after="0"/>
              <w:jc w:val="center"/>
              <w:rPr>
                <w:bCs/>
                <w:color w:val="000000"/>
                <w:sz w:val="14"/>
                <w:szCs w:val="14"/>
              </w:rPr>
            </w:pPr>
            <w:r w:rsidRPr="00D46102">
              <w:rPr>
                <w:bCs/>
                <w:color w:val="000000"/>
                <w:sz w:val="14"/>
                <w:szCs w:val="14"/>
              </w:rPr>
              <w:t>Niveau atteint en décembre 2015 (CTRS S2 2015)</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642349" w:rsidRPr="00596A02" w:rsidRDefault="00642349" w:rsidP="00862BD1">
            <w:pPr>
              <w:spacing w:after="0"/>
              <w:jc w:val="center"/>
              <w:rPr>
                <w:b/>
                <w:bCs/>
                <w:color w:val="000000"/>
                <w:sz w:val="14"/>
                <w:szCs w:val="14"/>
              </w:rPr>
            </w:pPr>
            <w:r w:rsidRPr="00596A02">
              <w:rPr>
                <w:b/>
                <w:bCs/>
                <w:color w:val="000000"/>
                <w:sz w:val="14"/>
                <w:szCs w:val="14"/>
              </w:rPr>
              <w:t>Niveau atteint en 2016</w:t>
            </w:r>
          </w:p>
        </w:tc>
        <w:tc>
          <w:tcPr>
            <w:tcW w:w="1984"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42349" w:rsidRPr="00596A02" w:rsidRDefault="00642349" w:rsidP="00862BD1">
            <w:pPr>
              <w:spacing w:after="0"/>
              <w:jc w:val="center"/>
              <w:rPr>
                <w:color w:val="000000"/>
                <w:sz w:val="14"/>
                <w:szCs w:val="14"/>
              </w:rPr>
            </w:pPr>
            <w:r w:rsidRPr="00596A02">
              <w:rPr>
                <w:b/>
                <w:bCs/>
                <w:color w:val="000000"/>
                <w:sz w:val="14"/>
                <w:szCs w:val="14"/>
              </w:rPr>
              <w:t>Niveau atteint en</w:t>
            </w:r>
            <w:r>
              <w:rPr>
                <w:b/>
                <w:bCs/>
                <w:color w:val="000000"/>
                <w:sz w:val="14"/>
                <w:szCs w:val="14"/>
              </w:rPr>
              <w:t xml:space="preserve"> 2017</w:t>
            </w:r>
            <w:r w:rsidRPr="00596A02">
              <w:rPr>
                <w:color w:val="000000"/>
                <w:sz w:val="14"/>
                <w:szCs w:val="14"/>
              </w:rPr>
              <w:t> </w:t>
            </w: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642349" w:rsidRPr="00596A02" w:rsidRDefault="00642349" w:rsidP="00862BD1">
            <w:pPr>
              <w:spacing w:after="0"/>
              <w:jc w:val="center"/>
              <w:rPr>
                <w:b/>
                <w:bCs/>
                <w:color w:val="000000"/>
                <w:sz w:val="14"/>
                <w:szCs w:val="14"/>
              </w:rPr>
            </w:pPr>
          </w:p>
        </w:tc>
      </w:tr>
      <w:tr w:rsidR="00704FE1" w:rsidRPr="00596A02" w:rsidTr="009242BE">
        <w:trPr>
          <w:trHeight w:val="124"/>
        </w:trPr>
        <w:tc>
          <w:tcPr>
            <w:tcW w:w="160" w:type="dxa"/>
            <w:tcBorders>
              <w:top w:val="nil"/>
              <w:left w:val="nil"/>
              <w:bottom w:val="nil"/>
              <w:right w:val="nil"/>
            </w:tcBorders>
            <w:shd w:val="clear" w:color="auto" w:fill="auto"/>
            <w:noWrap/>
            <w:vAlign w:val="bottom"/>
            <w:hideMark/>
          </w:tcPr>
          <w:p w:rsidR="00704FE1" w:rsidRPr="00596A02" w:rsidRDefault="00704FE1" w:rsidP="00B0376E">
            <w:pPr>
              <w:rPr>
                <w:color w:val="000000"/>
                <w:sz w:val="14"/>
                <w:szCs w:val="14"/>
              </w:rPr>
            </w:pPr>
          </w:p>
        </w:tc>
        <w:tc>
          <w:tcPr>
            <w:tcW w:w="974" w:type="dxa"/>
            <w:gridSpan w:val="2"/>
            <w:vMerge/>
            <w:tcBorders>
              <w:top w:val="nil"/>
              <w:left w:val="single" w:sz="4" w:space="0" w:color="auto"/>
              <w:bottom w:val="single" w:sz="4" w:space="0" w:color="000000"/>
              <w:right w:val="single" w:sz="4" w:space="0" w:color="auto"/>
            </w:tcBorders>
            <w:vAlign w:val="center"/>
            <w:hideMark/>
          </w:tcPr>
          <w:p w:rsidR="00704FE1" w:rsidRPr="00596A02" w:rsidRDefault="00704FE1" w:rsidP="00B0376E">
            <w:pPr>
              <w:rPr>
                <w:b/>
                <w:bCs/>
                <w:color w:val="000000"/>
                <w:sz w:val="14"/>
                <w:szCs w:val="14"/>
              </w:rPr>
            </w:pPr>
          </w:p>
        </w:tc>
        <w:tc>
          <w:tcPr>
            <w:tcW w:w="8222" w:type="dxa"/>
            <w:gridSpan w:val="5"/>
            <w:vMerge/>
            <w:tcBorders>
              <w:top w:val="single" w:sz="4" w:space="0" w:color="auto"/>
              <w:left w:val="single" w:sz="4" w:space="0" w:color="auto"/>
              <w:bottom w:val="single" w:sz="4" w:space="0" w:color="000000"/>
              <w:right w:val="single" w:sz="4" w:space="0" w:color="000000"/>
            </w:tcBorders>
            <w:vAlign w:val="center"/>
            <w:hideMark/>
          </w:tcPr>
          <w:p w:rsidR="00704FE1" w:rsidRPr="00596A02" w:rsidRDefault="00704FE1" w:rsidP="00862BD1">
            <w:pPr>
              <w:spacing w:after="0"/>
              <w:rPr>
                <w:b/>
                <w:bCs/>
                <w:color w:val="000000"/>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04FE1" w:rsidRPr="00596A02" w:rsidRDefault="00704FE1" w:rsidP="00862BD1">
            <w:pPr>
              <w:spacing w:after="0"/>
              <w:rPr>
                <w:b/>
                <w:bCs/>
                <w:color w:val="000000"/>
                <w:sz w:val="14"/>
                <w:szCs w:val="14"/>
              </w:rPr>
            </w:pPr>
          </w:p>
        </w:tc>
        <w:tc>
          <w:tcPr>
            <w:tcW w:w="850" w:type="dxa"/>
            <w:tcBorders>
              <w:top w:val="nil"/>
              <w:left w:val="nil"/>
              <w:bottom w:val="single" w:sz="4" w:space="0" w:color="auto"/>
              <w:right w:val="single" w:sz="4" w:space="0" w:color="auto"/>
            </w:tcBorders>
            <w:shd w:val="clear" w:color="000000" w:fill="FFFFFF"/>
            <w:vAlign w:val="center"/>
            <w:hideMark/>
          </w:tcPr>
          <w:p w:rsidR="00704FE1" w:rsidRPr="00596A02" w:rsidRDefault="00704FE1" w:rsidP="00862BD1">
            <w:pPr>
              <w:spacing w:after="0"/>
              <w:jc w:val="center"/>
              <w:rPr>
                <w:b/>
                <w:bCs/>
                <w:color w:val="000000"/>
                <w:sz w:val="14"/>
                <w:szCs w:val="14"/>
              </w:rPr>
            </w:pPr>
            <w:r w:rsidRPr="00596A02">
              <w:rPr>
                <w:b/>
                <w:bCs/>
                <w:color w:val="000000"/>
                <w:sz w:val="14"/>
                <w:szCs w:val="14"/>
              </w:rPr>
              <w:t>S1</w:t>
            </w:r>
          </w:p>
        </w:tc>
        <w:tc>
          <w:tcPr>
            <w:tcW w:w="851" w:type="dxa"/>
            <w:tcBorders>
              <w:top w:val="nil"/>
              <w:left w:val="nil"/>
              <w:bottom w:val="single" w:sz="4" w:space="0" w:color="auto"/>
              <w:right w:val="nil"/>
            </w:tcBorders>
            <w:shd w:val="clear" w:color="000000" w:fill="FFFFFF"/>
            <w:vAlign w:val="center"/>
            <w:hideMark/>
          </w:tcPr>
          <w:p w:rsidR="00704FE1" w:rsidRPr="00596A02" w:rsidRDefault="00704FE1" w:rsidP="00862BD1">
            <w:pPr>
              <w:spacing w:after="0"/>
              <w:jc w:val="center"/>
              <w:rPr>
                <w:b/>
                <w:bCs/>
                <w:color w:val="000000"/>
                <w:sz w:val="14"/>
                <w:szCs w:val="14"/>
              </w:rPr>
            </w:pPr>
            <w:r w:rsidRPr="00596A02">
              <w:rPr>
                <w:b/>
                <w:bCs/>
                <w:color w:val="000000"/>
                <w:sz w:val="14"/>
                <w:szCs w:val="14"/>
              </w:rPr>
              <w:t>S2 (****)</w:t>
            </w:r>
          </w:p>
        </w:tc>
        <w:tc>
          <w:tcPr>
            <w:tcW w:w="992"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FE1" w:rsidRPr="00E84E2B" w:rsidRDefault="00704FE1" w:rsidP="00862BD1">
            <w:pPr>
              <w:spacing w:after="0"/>
              <w:jc w:val="center"/>
              <w:rPr>
                <w:b/>
                <w:bCs/>
                <w:color w:val="000000"/>
                <w:sz w:val="14"/>
                <w:szCs w:val="14"/>
              </w:rPr>
            </w:pPr>
            <w:r>
              <w:rPr>
                <w:b/>
                <w:bCs/>
                <w:color w:val="000000"/>
                <w:sz w:val="14"/>
                <w:szCs w:val="14"/>
              </w:rPr>
              <w:t>S1</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bottom"/>
          </w:tcPr>
          <w:p w:rsidR="00704FE1" w:rsidRPr="00E84E2B" w:rsidRDefault="00704FE1" w:rsidP="00862BD1">
            <w:pPr>
              <w:spacing w:after="0"/>
              <w:jc w:val="center"/>
              <w:rPr>
                <w:b/>
                <w:bCs/>
                <w:color w:val="000000"/>
                <w:sz w:val="14"/>
                <w:szCs w:val="14"/>
              </w:rPr>
            </w:pPr>
            <w:r>
              <w:rPr>
                <w:b/>
                <w:bCs/>
                <w:color w:val="000000"/>
                <w:sz w:val="14"/>
                <w:szCs w:val="14"/>
              </w:rPr>
              <w:t>S2</w:t>
            </w:r>
          </w:p>
        </w:tc>
        <w:tc>
          <w:tcPr>
            <w:tcW w:w="851" w:type="dxa"/>
            <w:tcBorders>
              <w:top w:val="single" w:sz="4" w:space="0" w:color="auto"/>
              <w:left w:val="single" w:sz="4" w:space="0" w:color="auto"/>
              <w:bottom w:val="single" w:sz="4" w:space="0" w:color="auto"/>
              <w:right w:val="single" w:sz="4" w:space="0" w:color="000000"/>
            </w:tcBorders>
            <w:shd w:val="clear" w:color="000000" w:fill="FFFFFF"/>
            <w:vAlign w:val="bottom"/>
          </w:tcPr>
          <w:p w:rsidR="00704FE1" w:rsidRPr="00E84E2B" w:rsidRDefault="00704FE1" w:rsidP="00862BD1">
            <w:pPr>
              <w:spacing w:after="0"/>
              <w:jc w:val="center"/>
              <w:rPr>
                <w:b/>
                <w:bCs/>
                <w:color w:val="000000"/>
                <w:sz w:val="14"/>
                <w:szCs w:val="14"/>
              </w:rPr>
            </w:pPr>
          </w:p>
        </w:tc>
      </w:tr>
      <w:tr w:rsidR="00704FE1" w:rsidRPr="00596A02" w:rsidTr="009242BE">
        <w:trPr>
          <w:trHeight w:val="1054"/>
        </w:trPr>
        <w:tc>
          <w:tcPr>
            <w:tcW w:w="160" w:type="dxa"/>
            <w:tcBorders>
              <w:top w:val="nil"/>
              <w:left w:val="nil"/>
              <w:bottom w:val="nil"/>
              <w:right w:val="nil"/>
            </w:tcBorders>
            <w:shd w:val="clear" w:color="auto" w:fill="auto"/>
            <w:noWrap/>
            <w:vAlign w:val="bottom"/>
            <w:hideMark/>
          </w:tcPr>
          <w:p w:rsidR="00704FE1" w:rsidRPr="00596A02" w:rsidRDefault="00704FE1" w:rsidP="00B0376E">
            <w:pPr>
              <w:rPr>
                <w:color w:val="000000"/>
                <w:sz w:val="14"/>
                <w:szCs w:val="14"/>
              </w:rPr>
            </w:pPr>
          </w:p>
        </w:tc>
        <w:tc>
          <w:tcPr>
            <w:tcW w:w="974" w:type="dxa"/>
            <w:gridSpan w:val="2"/>
            <w:vMerge w:val="restart"/>
            <w:tcBorders>
              <w:top w:val="nil"/>
              <w:left w:val="single" w:sz="8" w:space="0" w:color="000000"/>
              <w:bottom w:val="nil"/>
              <w:right w:val="single" w:sz="8" w:space="0" w:color="000000"/>
            </w:tcBorders>
            <w:shd w:val="clear" w:color="000000" w:fill="FFFFFF"/>
            <w:vAlign w:val="center"/>
            <w:hideMark/>
          </w:tcPr>
          <w:p w:rsidR="00704FE1" w:rsidRPr="00596A02" w:rsidRDefault="00704FE1" w:rsidP="00B0376E">
            <w:pPr>
              <w:rPr>
                <w:b/>
                <w:bCs/>
                <w:color w:val="000000"/>
                <w:sz w:val="14"/>
                <w:szCs w:val="14"/>
              </w:rPr>
            </w:pPr>
            <w:r w:rsidRPr="00596A02">
              <w:rPr>
                <w:b/>
                <w:bCs/>
                <w:color w:val="000000"/>
                <w:sz w:val="14"/>
                <w:szCs w:val="14"/>
              </w:rPr>
              <w:t>A1</w:t>
            </w:r>
          </w:p>
        </w:tc>
        <w:tc>
          <w:tcPr>
            <w:tcW w:w="1985" w:type="dxa"/>
            <w:vMerge w:val="restart"/>
            <w:tcBorders>
              <w:top w:val="nil"/>
              <w:left w:val="single" w:sz="8" w:space="0" w:color="000000"/>
              <w:bottom w:val="nil"/>
              <w:right w:val="nil"/>
            </w:tcBorders>
            <w:shd w:val="clear" w:color="000000" w:fill="FFFFFF"/>
            <w:vAlign w:val="center"/>
            <w:hideMark/>
          </w:tcPr>
          <w:p w:rsidR="00704FE1" w:rsidRPr="00596A02" w:rsidRDefault="00704FE1" w:rsidP="00B3494D">
            <w:pPr>
              <w:spacing w:after="0"/>
              <w:rPr>
                <w:color w:val="000000"/>
                <w:sz w:val="14"/>
                <w:szCs w:val="14"/>
              </w:rPr>
            </w:pPr>
            <w:r w:rsidRPr="00596A02">
              <w:rPr>
                <w:color w:val="000000"/>
                <w:sz w:val="14"/>
                <w:szCs w:val="14"/>
              </w:rPr>
              <w:t>Former les membres des Comités de Santé et d’Hygiène Publique (CSHP) et renforcer les Comités préfectoraux de santé pour la coordination des activités (CSHP, DPS, CL)</w:t>
            </w:r>
          </w:p>
        </w:tc>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04FE1" w:rsidRPr="00596A02" w:rsidRDefault="00704FE1" w:rsidP="00B3494D">
            <w:pPr>
              <w:spacing w:after="0"/>
              <w:rPr>
                <w:sz w:val="14"/>
                <w:szCs w:val="14"/>
              </w:rPr>
            </w:pPr>
            <w:r w:rsidRPr="00596A02">
              <w:rPr>
                <w:sz w:val="14"/>
                <w:szCs w:val="14"/>
              </w:rPr>
              <w:t xml:space="preserve">Nombre de membres des COGES  structures de </w:t>
            </w:r>
            <w:proofErr w:type="gramStart"/>
            <w:r w:rsidRPr="00596A02">
              <w:rPr>
                <w:sz w:val="14"/>
                <w:szCs w:val="14"/>
              </w:rPr>
              <w:t xml:space="preserve">santé </w:t>
            </w:r>
            <w:r w:rsidR="00B63DCF">
              <w:rPr>
                <w:sz w:val="14"/>
                <w:szCs w:val="14"/>
              </w:rPr>
              <w:t xml:space="preserve"> </w:t>
            </w:r>
            <w:r w:rsidRPr="00596A02">
              <w:rPr>
                <w:sz w:val="14"/>
                <w:szCs w:val="14"/>
              </w:rPr>
              <w:t>ciblées</w:t>
            </w:r>
            <w:proofErr w:type="gramEnd"/>
            <w:r w:rsidRPr="00596A02">
              <w:rPr>
                <w:sz w:val="14"/>
                <w:szCs w:val="14"/>
              </w:rPr>
              <w:t xml:space="preserve"> (CS/PS) formés dans la gestion des structures de santé de base (CS/PS). </w:t>
            </w:r>
          </w:p>
        </w:tc>
        <w:tc>
          <w:tcPr>
            <w:tcW w:w="1134" w:type="dxa"/>
            <w:tcBorders>
              <w:top w:val="nil"/>
              <w:left w:val="nil"/>
              <w:bottom w:val="single" w:sz="4" w:space="0" w:color="auto"/>
              <w:right w:val="single" w:sz="4" w:space="0" w:color="auto"/>
            </w:tcBorders>
            <w:shd w:val="clear" w:color="000000" w:fill="FFFFFF"/>
            <w:vAlign w:val="center"/>
            <w:hideMark/>
          </w:tcPr>
          <w:p w:rsidR="00704FE1" w:rsidRPr="00596A02" w:rsidRDefault="00704FE1" w:rsidP="00B3494D">
            <w:pPr>
              <w:spacing w:after="0"/>
              <w:jc w:val="center"/>
              <w:rPr>
                <w:sz w:val="14"/>
                <w:szCs w:val="14"/>
              </w:rPr>
            </w:pPr>
            <w:r w:rsidRPr="00596A02">
              <w:rPr>
                <w:sz w:val="14"/>
                <w:szCs w:val="14"/>
              </w:rPr>
              <w:t>0                                (rapport PASA)</w:t>
            </w:r>
          </w:p>
        </w:tc>
        <w:tc>
          <w:tcPr>
            <w:tcW w:w="992" w:type="dxa"/>
            <w:tcBorders>
              <w:top w:val="nil"/>
              <w:left w:val="nil"/>
              <w:bottom w:val="single" w:sz="4" w:space="0" w:color="auto"/>
              <w:right w:val="single" w:sz="4" w:space="0" w:color="auto"/>
            </w:tcBorders>
            <w:shd w:val="clear" w:color="000000" w:fill="FFFFFF"/>
            <w:vAlign w:val="center"/>
            <w:hideMark/>
          </w:tcPr>
          <w:p w:rsidR="00704FE1" w:rsidRPr="00596A02" w:rsidRDefault="00704FE1" w:rsidP="00B3494D">
            <w:pPr>
              <w:spacing w:after="0"/>
              <w:jc w:val="center"/>
              <w:rPr>
                <w:color w:val="000000"/>
                <w:sz w:val="14"/>
                <w:szCs w:val="14"/>
              </w:rPr>
            </w:pPr>
            <w:r w:rsidRPr="00596A02">
              <w:rPr>
                <w:color w:val="000000"/>
                <w:sz w:val="14"/>
                <w:szCs w:val="14"/>
              </w:rPr>
              <w:t>100</w:t>
            </w:r>
          </w:p>
        </w:tc>
        <w:tc>
          <w:tcPr>
            <w:tcW w:w="1134" w:type="dxa"/>
            <w:tcBorders>
              <w:top w:val="nil"/>
              <w:left w:val="nil"/>
              <w:bottom w:val="single" w:sz="4" w:space="0" w:color="auto"/>
              <w:right w:val="nil"/>
            </w:tcBorders>
            <w:shd w:val="clear" w:color="000000" w:fill="FFFFFF"/>
            <w:vAlign w:val="center"/>
            <w:hideMark/>
          </w:tcPr>
          <w:p w:rsidR="00704FE1" w:rsidRPr="00596A02" w:rsidRDefault="00704FE1" w:rsidP="00B3494D">
            <w:pPr>
              <w:spacing w:after="0"/>
              <w:rPr>
                <w:color w:val="000000"/>
                <w:sz w:val="14"/>
                <w:szCs w:val="14"/>
              </w:rPr>
            </w:pPr>
            <w:r w:rsidRPr="00596A02">
              <w:rPr>
                <w:color w:val="000000"/>
                <w:sz w:val="14"/>
                <w:szCs w:val="14"/>
              </w:rPr>
              <w:t>Rapports DRS, Rapport PASA</w:t>
            </w:r>
          </w:p>
        </w:tc>
        <w:tc>
          <w:tcPr>
            <w:tcW w:w="1134" w:type="dxa"/>
            <w:tcBorders>
              <w:top w:val="nil"/>
              <w:left w:val="single" w:sz="4" w:space="0" w:color="auto"/>
              <w:bottom w:val="single" w:sz="4" w:space="0" w:color="auto"/>
              <w:right w:val="nil"/>
            </w:tcBorders>
            <w:shd w:val="clear" w:color="000000" w:fill="FFFFFF"/>
            <w:vAlign w:val="center"/>
            <w:hideMark/>
          </w:tcPr>
          <w:p w:rsidR="00704FE1" w:rsidRPr="00596A02" w:rsidRDefault="00704FE1" w:rsidP="00B3494D">
            <w:pPr>
              <w:spacing w:after="0"/>
              <w:jc w:val="center"/>
              <w:rPr>
                <w:color w:val="000000"/>
                <w:sz w:val="14"/>
                <w:szCs w:val="14"/>
              </w:rPr>
            </w:pPr>
            <w:r w:rsidRPr="00596A02">
              <w:rPr>
                <w:color w:val="000000"/>
                <w:sz w:val="14"/>
                <w:szCs w:val="14"/>
              </w:rPr>
              <w:t>100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1213FB" w:rsidRDefault="001213FB" w:rsidP="00B0376E">
            <w:pPr>
              <w:jc w:val="center"/>
              <w:rPr>
                <w:color w:val="000000"/>
                <w:sz w:val="14"/>
                <w:szCs w:val="14"/>
              </w:rPr>
            </w:pPr>
          </w:p>
          <w:p w:rsidR="00704FE1" w:rsidRDefault="00704FE1" w:rsidP="00B3494D">
            <w:pPr>
              <w:spacing w:after="0"/>
              <w:jc w:val="center"/>
              <w:rPr>
                <w:color w:val="000000"/>
                <w:sz w:val="14"/>
                <w:szCs w:val="14"/>
              </w:rPr>
            </w:pPr>
            <w:r w:rsidRPr="00596A02">
              <w:rPr>
                <w:color w:val="000000"/>
                <w:sz w:val="14"/>
                <w:szCs w:val="14"/>
              </w:rPr>
              <w:t>0</w:t>
            </w:r>
          </w:p>
          <w:p w:rsidR="00704FE1" w:rsidRPr="003C5C1C" w:rsidRDefault="00704FE1" w:rsidP="00B0376E">
            <w:pPr>
              <w:rPr>
                <w:color w:val="000000"/>
                <w:sz w:val="2"/>
                <w:szCs w:val="14"/>
              </w:rPr>
            </w:pPr>
          </w:p>
          <w:p w:rsidR="00704FE1" w:rsidRPr="00D17B3C" w:rsidRDefault="00704FE1" w:rsidP="00B0376E">
            <w:pPr>
              <w:rPr>
                <w:color w:val="000000"/>
                <w:sz w:val="8"/>
                <w:szCs w:val="14"/>
              </w:rPr>
            </w:pPr>
          </w:p>
        </w:tc>
        <w:tc>
          <w:tcPr>
            <w:tcW w:w="851" w:type="dxa"/>
            <w:tcBorders>
              <w:top w:val="nil"/>
              <w:left w:val="nil"/>
              <w:bottom w:val="single" w:sz="4" w:space="0" w:color="auto"/>
              <w:right w:val="nil"/>
            </w:tcBorders>
            <w:shd w:val="clear" w:color="000000" w:fill="FFFFFF"/>
            <w:noWrap/>
            <w:vAlign w:val="bottom"/>
            <w:hideMark/>
          </w:tcPr>
          <w:p w:rsidR="00704FE1" w:rsidRDefault="00704FE1" w:rsidP="00B3494D">
            <w:pPr>
              <w:spacing w:after="0"/>
              <w:jc w:val="center"/>
              <w:rPr>
                <w:color w:val="000000"/>
                <w:sz w:val="14"/>
                <w:szCs w:val="14"/>
              </w:rPr>
            </w:pPr>
            <w:r w:rsidRPr="00596A02">
              <w:rPr>
                <w:color w:val="000000"/>
                <w:sz w:val="14"/>
                <w:szCs w:val="14"/>
              </w:rPr>
              <w:t>0</w:t>
            </w:r>
          </w:p>
          <w:p w:rsidR="00704FE1" w:rsidRPr="003C5C1C" w:rsidRDefault="00704FE1" w:rsidP="00B0376E">
            <w:pPr>
              <w:jc w:val="center"/>
              <w:rPr>
                <w:color w:val="000000"/>
                <w:sz w:val="2"/>
                <w:szCs w:val="14"/>
              </w:rPr>
            </w:pPr>
          </w:p>
          <w:p w:rsidR="00704FE1" w:rsidRPr="00D17B3C" w:rsidRDefault="00704FE1" w:rsidP="00B0376E">
            <w:pPr>
              <w:jc w:val="center"/>
              <w:rPr>
                <w:color w:val="000000"/>
                <w:sz w:val="8"/>
                <w:szCs w:val="14"/>
              </w:rPr>
            </w:pPr>
          </w:p>
        </w:tc>
        <w:tc>
          <w:tcPr>
            <w:tcW w:w="99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4FE1" w:rsidRPr="00596A02" w:rsidRDefault="00704FE1" w:rsidP="00B3494D">
            <w:pPr>
              <w:spacing w:after="0"/>
              <w:jc w:val="center"/>
              <w:rPr>
                <w:color w:val="000000"/>
                <w:sz w:val="14"/>
                <w:szCs w:val="14"/>
              </w:rPr>
            </w:pPr>
            <w:r w:rsidRPr="00596A02">
              <w:rPr>
                <w:color w:val="000000"/>
                <w:sz w:val="14"/>
                <w:szCs w:val="14"/>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704FE1" w:rsidRPr="00704FE1" w:rsidRDefault="00704FE1" w:rsidP="00B3494D">
            <w:pPr>
              <w:spacing w:after="0"/>
              <w:jc w:val="center"/>
              <w:rPr>
                <w:color w:val="000000"/>
                <w:sz w:val="14"/>
                <w:szCs w:val="14"/>
              </w:rPr>
            </w:pPr>
            <w:r>
              <w:rPr>
                <w:color w:val="000000"/>
                <w:sz w:val="14"/>
                <w:szCs w:val="14"/>
              </w:rPr>
              <w:t>0</w:t>
            </w: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3C5C1C" w:rsidRDefault="003C5C1C" w:rsidP="00B0376E">
            <w:pPr>
              <w:jc w:val="center"/>
              <w:rPr>
                <w:color w:val="000000"/>
                <w:sz w:val="14"/>
                <w:szCs w:val="14"/>
              </w:rPr>
            </w:pPr>
          </w:p>
          <w:p w:rsidR="00704FE1" w:rsidRPr="00596A02" w:rsidRDefault="00704FE1" w:rsidP="00B3494D">
            <w:pPr>
              <w:spacing w:after="0"/>
              <w:jc w:val="center"/>
              <w:rPr>
                <w:color w:val="000000"/>
                <w:sz w:val="14"/>
                <w:szCs w:val="14"/>
              </w:rPr>
            </w:pPr>
            <w:r>
              <w:rPr>
                <w:color w:val="000000"/>
                <w:sz w:val="14"/>
                <w:szCs w:val="14"/>
              </w:rPr>
              <w:t>0</w:t>
            </w:r>
          </w:p>
        </w:tc>
      </w:tr>
      <w:tr w:rsidR="00704FE1" w:rsidRPr="00596A02" w:rsidTr="009242BE">
        <w:trPr>
          <w:trHeight w:val="622"/>
        </w:trPr>
        <w:tc>
          <w:tcPr>
            <w:tcW w:w="160" w:type="dxa"/>
            <w:tcBorders>
              <w:top w:val="nil"/>
              <w:left w:val="nil"/>
              <w:bottom w:val="nil"/>
              <w:right w:val="nil"/>
            </w:tcBorders>
            <w:shd w:val="clear" w:color="auto" w:fill="auto"/>
            <w:noWrap/>
            <w:vAlign w:val="bottom"/>
            <w:hideMark/>
          </w:tcPr>
          <w:p w:rsidR="00704FE1" w:rsidRPr="00596A02" w:rsidRDefault="00704FE1" w:rsidP="00B0376E">
            <w:pPr>
              <w:rPr>
                <w:color w:val="000000"/>
                <w:sz w:val="14"/>
                <w:szCs w:val="14"/>
              </w:rPr>
            </w:pPr>
          </w:p>
        </w:tc>
        <w:tc>
          <w:tcPr>
            <w:tcW w:w="974" w:type="dxa"/>
            <w:gridSpan w:val="2"/>
            <w:vMerge/>
            <w:tcBorders>
              <w:top w:val="nil"/>
              <w:left w:val="single" w:sz="8" w:space="0" w:color="000000"/>
              <w:bottom w:val="nil"/>
              <w:right w:val="single" w:sz="8" w:space="0" w:color="000000"/>
            </w:tcBorders>
            <w:vAlign w:val="center"/>
            <w:hideMark/>
          </w:tcPr>
          <w:p w:rsidR="00704FE1" w:rsidRPr="00596A02" w:rsidRDefault="00704FE1" w:rsidP="00B0376E">
            <w:pPr>
              <w:rPr>
                <w:b/>
                <w:bCs/>
                <w:color w:val="000000"/>
                <w:sz w:val="14"/>
                <w:szCs w:val="14"/>
              </w:rPr>
            </w:pPr>
          </w:p>
        </w:tc>
        <w:tc>
          <w:tcPr>
            <w:tcW w:w="1985" w:type="dxa"/>
            <w:vMerge/>
            <w:tcBorders>
              <w:top w:val="nil"/>
              <w:left w:val="single" w:sz="8" w:space="0" w:color="000000"/>
              <w:bottom w:val="nil"/>
              <w:right w:val="nil"/>
            </w:tcBorders>
            <w:vAlign w:val="center"/>
            <w:hideMark/>
          </w:tcPr>
          <w:p w:rsidR="00704FE1" w:rsidRPr="00596A02" w:rsidRDefault="00704FE1" w:rsidP="00B0376E">
            <w:pPr>
              <w:rPr>
                <w:color w:val="000000"/>
                <w:sz w:val="14"/>
                <w:szCs w:val="14"/>
              </w:rPr>
            </w:pPr>
          </w:p>
        </w:tc>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04FE1" w:rsidRPr="00596A02" w:rsidRDefault="00704FE1" w:rsidP="00935468">
            <w:pPr>
              <w:spacing w:after="0"/>
              <w:rPr>
                <w:sz w:val="14"/>
                <w:szCs w:val="14"/>
              </w:rPr>
            </w:pPr>
            <w:r w:rsidRPr="00596A02">
              <w:rPr>
                <w:sz w:val="14"/>
                <w:szCs w:val="14"/>
              </w:rPr>
              <w:t>Nombre de réunions de concertation entre la  DPS et les communes/collectivités locales tenues par an.</w:t>
            </w:r>
          </w:p>
        </w:tc>
        <w:tc>
          <w:tcPr>
            <w:tcW w:w="1134" w:type="dxa"/>
            <w:tcBorders>
              <w:top w:val="nil"/>
              <w:left w:val="nil"/>
              <w:bottom w:val="single" w:sz="4" w:space="0" w:color="auto"/>
              <w:right w:val="single" w:sz="4" w:space="0" w:color="auto"/>
            </w:tcBorders>
            <w:shd w:val="clear" w:color="000000" w:fill="FFFFFF"/>
            <w:vAlign w:val="center"/>
            <w:hideMark/>
          </w:tcPr>
          <w:p w:rsidR="00B63DCF" w:rsidRDefault="00B63DCF" w:rsidP="00B0376E">
            <w:pPr>
              <w:jc w:val="center"/>
              <w:rPr>
                <w:sz w:val="14"/>
                <w:szCs w:val="14"/>
              </w:rPr>
            </w:pPr>
            <w:r>
              <w:rPr>
                <w:sz w:val="14"/>
                <w:szCs w:val="14"/>
              </w:rPr>
              <w:t xml:space="preserve">0           </w:t>
            </w:r>
          </w:p>
          <w:p w:rsidR="00704FE1" w:rsidRPr="00596A02" w:rsidRDefault="00704FE1" w:rsidP="00B0376E">
            <w:pPr>
              <w:jc w:val="center"/>
              <w:rPr>
                <w:sz w:val="14"/>
                <w:szCs w:val="14"/>
              </w:rPr>
            </w:pPr>
            <w:r w:rsidRPr="00596A02">
              <w:rPr>
                <w:sz w:val="14"/>
                <w:szCs w:val="14"/>
              </w:rPr>
              <w:t>(source: Rapport PASA)</w:t>
            </w:r>
          </w:p>
        </w:tc>
        <w:tc>
          <w:tcPr>
            <w:tcW w:w="992" w:type="dxa"/>
            <w:tcBorders>
              <w:top w:val="nil"/>
              <w:left w:val="nil"/>
              <w:bottom w:val="single" w:sz="4" w:space="0" w:color="auto"/>
              <w:right w:val="single" w:sz="4" w:space="0" w:color="auto"/>
            </w:tcBorders>
            <w:shd w:val="clear" w:color="000000" w:fill="FFFFFF"/>
            <w:vAlign w:val="center"/>
            <w:hideMark/>
          </w:tcPr>
          <w:p w:rsidR="00704FE1" w:rsidRPr="00596A02" w:rsidRDefault="00704FE1" w:rsidP="00B0376E">
            <w:pPr>
              <w:jc w:val="center"/>
              <w:rPr>
                <w:color w:val="000000"/>
                <w:sz w:val="14"/>
                <w:szCs w:val="14"/>
              </w:rPr>
            </w:pPr>
            <w:r w:rsidRPr="00596A02">
              <w:rPr>
                <w:color w:val="000000"/>
                <w:sz w:val="14"/>
                <w:szCs w:val="14"/>
              </w:rPr>
              <w:t>4</w:t>
            </w:r>
          </w:p>
        </w:tc>
        <w:tc>
          <w:tcPr>
            <w:tcW w:w="1134" w:type="dxa"/>
            <w:tcBorders>
              <w:top w:val="nil"/>
              <w:left w:val="nil"/>
              <w:bottom w:val="single" w:sz="4" w:space="0" w:color="auto"/>
              <w:right w:val="nil"/>
            </w:tcBorders>
            <w:shd w:val="clear" w:color="000000" w:fill="FFFFFF"/>
            <w:vAlign w:val="center"/>
            <w:hideMark/>
          </w:tcPr>
          <w:p w:rsidR="00704FE1" w:rsidRPr="00596A02" w:rsidRDefault="00704FE1" w:rsidP="00B0376E">
            <w:pPr>
              <w:rPr>
                <w:color w:val="000000"/>
                <w:sz w:val="14"/>
                <w:szCs w:val="14"/>
              </w:rPr>
            </w:pPr>
            <w:r w:rsidRPr="00596A02">
              <w:rPr>
                <w:color w:val="000000"/>
                <w:sz w:val="14"/>
                <w:szCs w:val="14"/>
              </w:rPr>
              <w:t>- Rapports PASA</w:t>
            </w:r>
          </w:p>
        </w:tc>
        <w:tc>
          <w:tcPr>
            <w:tcW w:w="1134" w:type="dxa"/>
            <w:tcBorders>
              <w:top w:val="nil"/>
              <w:left w:val="single" w:sz="4" w:space="0" w:color="auto"/>
              <w:bottom w:val="single" w:sz="4" w:space="0" w:color="auto"/>
              <w:right w:val="nil"/>
            </w:tcBorders>
            <w:shd w:val="clear" w:color="000000" w:fill="FFFFFF"/>
            <w:vAlign w:val="center"/>
            <w:hideMark/>
          </w:tcPr>
          <w:p w:rsidR="00704FE1" w:rsidRPr="00596A02" w:rsidRDefault="00704FE1" w:rsidP="00B0376E">
            <w:pPr>
              <w:jc w:val="center"/>
              <w:rPr>
                <w:color w:val="000000"/>
                <w:sz w:val="14"/>
                <w:szCs w:val="14"/>
              </w:rPr>
            </w:pPr>
            <w:r w:rsidRPr="00596A02">
              <w:rPr>
                <w:color w:val="000000"/>
                <w:sz w:val="14"/>
                <w:szCs w:val="14"/>
              </w:rPr>
              <w:t>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704FE1" w:rsidRDefault="00704FE1" w:rsidP="00B0376E">
            <w:pPr>
              <w:jc w:val="center"/>
              <w:rPr>
                <w:color w:val="000000"/>
                <w:sz w:val="14"/>
                <w:szCs w:val="14"/>
              </w:rPr>
            </w:pPr>
            <w:r w:rsidRPr="00596A02">
              <w:rPr>
                <w:color w:val="000000"/>
                <w:sz w:val="14"/>
                <w:szCs w:val="14"/>
              </w:rPr>
              <w:t>0</w:t>
            </w:r>
          </w:p>
          <w:p w:rsidR="00704FE1" w:rsidRPr="003C5C1C" w:rsidRDefault="00704FE1" w:rsidP="00B0376E">
            <w:pPr>
              <w:rPr>
                <w:color w:val="000000"/>
                <w:sz w:val="2"/>
                <w:szCs w:val="14"/>
              </w:rPr>
            </w:pPr>
          </w:p>
        </w:tc>
        <w:tc>
          <w:tcPr>
            <w:tcW w:w="851" w:type="dxa"/>
            <w:tcBorders>
              <w:top w:val="nil"/>
              <w:left w:val="nil"/>
              <w:bottom w:val="single" w:sz="4" w:space="0" w:color="auto"/>
              <w:right w:val="nil"/>
            </w:tcBorders>
            <w:shd w:val="clear" w:color="000000" w:fill="FFFFFF"/>
            <w:noWrap/>
            <w:vAlign w:val="bottom"/>
            <w:hideMark/>
          </w:tcPr>
          <w:p w:rsidR="00704FE1" w:rsidRDefault="00704FE1" w:rsidP="00B0376E">
            <w:pPr>
              <w:jc w:val="center"/>
              <w:rPr>
                <w:color w:val="000000"/>
                <w:sz w:val="14"/>
                <w:szCs w:val="14"/>
              </w:rPr>
            </w:pPr>
            <w:r w:rsidRPr="00596A02">
              <w:rPr>
                <w:color w:val="000000"/>
                <w:sz w:val="14"/>
                <w:szCs w:val="14"/>
              </w:rPr>
              <w:t>0</w:t>
            </w:r>
          </w:p>
          <w:p w:rsidR="00704FE1" w:rsidRPr="003C5C1C" w:rsidRDefault="00704FE1" w:rsidP="00B0376E">
            <w:pPr>
              <w:jc w:val="center"/>
              <w:rPr>
                <w:color w:val="000000"/>
                <w:sz w:val="2"/>
                <w:szCs w:val="14"/>
              </w:rPr>
            </w:pPr>
          </w:p>
        </w:tc>
        <w:tc>
          <w:tcPr>
            <w:tcW w:w="99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4FE1" w:rsidRPr="00596A02" w:rsidRDefault="00704FE1" w:rsidP="00B0376E">
            <w:pPr>
              <w:jc w:val="center"/>
              <w:rPr>
                <w:color w:val="000000"/>
                <w:sz w:val="14"/>
                <w:szCs w:val="14"/>
              </w:rPr>
            </w:pPr>
            <w:r w:rsidRPr="00596A02">
              <w:rPr>
                <w:color w:val="000000"/>
                <w:sz w:val="14"/>
                <w:szCs w:val="14"/>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704FE1" w:rsidRPr="00704FE1" w:rsidRDefault="00704FE1" w:rsidP="00B0376E">
            <w:pPr>
              <w:jc w:val="center"/>
              <w:rPr>
                <w:color w:val="000000"/>
                <w:sz w:val="14"/>
                <w:szCs w:val="14"/>
              </w:rPr>
            </w:pPr>
            <w:r>
              <w:rPr>
                <w:color w:val="000000"/>
                <w:sz w:val="14"/>
                <w:szCs w:val="14"/>
              </w:rPr>
              <w:t>0</w:t>
            </w: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704FE1" w:rsidRPr="003C5C1C" w:rsidRDefault="00704FE1" w:rsidP="00B0376E">
            <w:pPr>
              <w:jc w:val="center"/>
              <w:rPr>
                <w:color w:val="000000"/>
                <w:sz w:val="2"/>
                <w:szCs w:val="14"/>
              </w:rPr>
            </w:pPr>
          </w:p>
          <w:p w:rsidR="00704FE1" w:rsidRPr="00596A02" w:rsidRDefault="00704FE1" w:rsidP="00B0376E">
            <w:pPr>
              <w:jc w:val="center"/>
              <w:rPr>
                <w:color w:val="000000"/>
                <w:sz w:val="14"/>
                <w:szCs w:val="14"/>
              </w:rPr>
            </w:pPr>
            <w:r>
              <w:rPr>
                <w:color w:val="000000"/>
                <w:sz w:val="14"/>
                <w:szCs w:val="14"/>
              </w:rPr>
              <w:t>0</w:t>
            </w:r>
          </w:p>
        </w:tc>
      </w:tr>
      <w:tr w:rsidR="00704FE1" w:rsidRPr="00596A02" w:rsidTr="009242BE">
        <w:trPr>
          <w:trHeight w:val="804"/>
        </w:trPr>
        <w:tc>
          <w:tcPr>
            <w:tcW w:w="160" w:type="dxa"/>
            <w:tcBorders>
              <w:top w:val="nil"/>
              <w:left w:val="nil"/>
              <w:bottom w:val="nil"/>
              <w:right w:val="nil"/>
            </w:tcBorders>
            <w:shd w:val="clear" w:color="auto" w:fill="auto"/>
            <w:noWrap/>
            <w:vAlign w:val="bottom"/>
            <w:hideMark/>
          </w:tcPr>
          <w:p w:rsidR="00704FE1" w:rsidRPr="00596A02" w:rsidRDefault="00704FE1" w:rsidP="00B0376E">
            <w:pPr>
              <w:rPr>
                <w:color w:val="000000"/>
                <w:sz w:val="14"/>
                <w:szCs w:val="14"/>
              </w:rPr>
            </w:pPr>
          </w:p>
        </w:tc>
        <w:tc>
          <w:tcPr>
            <w:tcW w:w="974" w:type="dxa"/>
            <w:gridSpan w:val="2"/>
            <w:tcBorders>
              <w:top w:val="single" w:sz="4" w:space="0" w:color="auto"/>
              <w:left w:val="single" w:sz="4" w:space="0" w:color="auto"/>
              <w:bottom w:val="nil"/>
              <w:right w:val="single" w:sz="4" w:space="0" w:color="auto"/>
            </w:tcBorders>
            <w:shd w:val="clear" w:color="000000" w:fill="FFFFFF"/>
            <w:vAlign w:val="center"/>
            <w:hideMark/>
          </w:tcPr>
          <w:p w:rsidR="00704FE1" w:rsidRPr="00596A02" w:rsidRDefault="00704FE1" w:rsidP="00B0376E">
            <w:pPr>
              <w:rPr>
                <w:b/>
                <w:bCs/>
                <w:color w:val="000000"/>
                <w:sz w:val="14"/>
                <w:szCs w:val="14"/>
              </w:rPr>
            </w:pPr>
            <w:r w:rsidRPr="00596A02">
              <w:rPr>
                <w:b/>
                <w:bCs/>
                <w:color w:val="000000"/>
                <w:sz w:val="14"/>
                <w:szCs w:val="14"/>
              </w:rPr>
              <w:t>A2</w:t>
            </w:r>
          </w:p>
        </w:tc>
        <w:tc>
          <w:tcPr>
            <w:tcW w:w="1985" w:type="dxa"/>
            <w:tcBorders>
              <w:top w:val="single" w:sz="4" w:space="0" w:color="auto"/>
              <w:left w:val="nil"/>
              <w:bottom w:val="nil"/>
              <w:right w:val="single" w:sz="4" w:space="0" w:color="auto"/>
            </w:tcBorders>
            <w:shd w:val="clear" w:color="000000" w:fill="FFFFFF"/>
            <w:vAlign w:val="center"/>
            <w:hideMark/>
          </w:tcPr>
          <w:p w:rsidR="00704FE1" w:rsidRDefault="00704FE1" w:rsidP="003C5C1C">
            <w:pPr>
              <w:spacing w:after="0"/>
              <w:rPr>
                <w:color w:val="000000"/>
                <w:sz w:val="14"/>
                <w:szCs w:val="14"/>
              </w:rPr>
            </w:pPr>
            <w:r w:rsidRPr="00596A02">
              <w:rPr>
                <w:color w:val="000000"/>
                <w:sz w:val="14"/>
                <w:szCs w:val="14"/>
              </w:rPr>
              <w:t>Appuyer financièrement  et suivre l’affectation et la prise en charge des RHS par les CL</w:t>
            </w:r>
          </w:p>
          <w:p w:rsidR="00935468" w:rsidRPr="00596A02" w:rsidRDefault="00935468" w:rsidP="003C5C1C">
            <w:pPr>
              <w:spacing w:after="0"/>
              <w:rPr>
                <w:color w:val="000000"/>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704FE1" w:rsidRDefault="00704FE1" w:rsidP="003C5C1C">
            <w:pPr>
              <w:spacing w:after="0"/>
              <w:rPr>
                <w:sz w:val="14"/>
                <w:szCs w:val="14"/>
              </w:rPr>
            </w:pPr>
            <w:r w:rsidRPr="00596A02">
              <w:rPr>
                <w:sz w:val="14"/>
                <w:szCs w:val="14"/>
              </w:rPr>
              <w:t xml:space="preserve">Nombre de personnels de santé pris en charge par les communes/collectivités locales ciblées grâce à l’appui du Projet. </w:t>
            </w:r>
          </w:p>
          <w:p w:rsidR="00935468" w:rsidRPr="00596A02" w:rsidRDefault="00935468" w:rsidP="003C5C1C">
            <w:pPr>
              <w:spacing w:after="0"/>
              <w:rPr>
                <w:sz w:val="14"/>
                <w:szCs w:val="14"/>
              </w:rPr>
            </w:pPr>
          </w:p>
        </w:tc>
        <w:tc>
          <w:tcPr>
            <w:tcW w:w="1134" w:type="dxa"/>
            <w:tcBorders>
              <w:top w:val="nil"/>
              <w:left w:val="nil"/>
              <w:bottom w:val="single" w:sz="4" w:space="0" w:color="auto"/>
              <w:right w:val="single" w:sz="4" w:space="0" w:color="auto"/>
            </w:tcBorders>
            <w:shd w:val="clear" w:color="000000" w:fill="FFFFFF"/>
            <w:vAlign w:val="center"/>
            <w:hideMark/>
          </w:tcPr>
          <w:p w:rsidR="00704FE1" w:rsidRPr="00596A02" w:rsidRDefault="00704FE1" w:rsidP="003C5C1C">
            <w:pPr>
              <w:spacing w:after="0"/>
              <w:jc w:val="center"/>
              <w:rPr>
                <w:b/>
                <w:bCs/>
                <w:sz w:val="14"/>
                <w:szCs w:val="14"/>
              </w:rPr>
            </w:pPr>
            <w:r w:rsidRPr="00596A02">
              <w:rPr>
                <w:b/>
                <w:bCs/>
                <w:sz w:val="14"/>
                <w:szCs w:val="14"/>
              </w:rPr>
              <w:t>0</w:t>
            </w:r>
          </w:p>
        </w:tc>
        <w:tc>
          <w:tcPr>
            <w:tcW w:w="992" w:type="dxa"/>
            <w:tcBorders>
              <w:top w:val="nil"/>
              <w:left w:val="nil"/>
              <w:bottom w:val="single" w:sz="4" w:space="0" w:color="auto"/>
              <w:right w:val="single" w:sz="4" w:space="0" w:color="auto"/>
            </w:tcBorders>
            <w:shd w:val="clear" w:color="000000" w:fill="FFFFFF"/>
            <w:vAlign w:val="center"/>
            <w:hideMark/>
          </w:tcPr>
          <w:p w:rsidR="00704FE1" w:rsidRPr="00596A02" w:rsidRDefault="00704FE1" w:rsidP="003C5C1C">
            <w:pPr>
              <w:spacing w:after="0"/>
              <w:jc w:val="center"/>
              <w:rPr>
                <w:sz w:val="14"/>
                <w:szCs w:val="14"/>
              </w:rPr>
            </w:pPr>
            <w:r w:rsidRPr="00596A02">
              <w:rPr>
                <w:sz w:val="14"/>
                <w:szCs w:val="14"/>
              </w:rPr>
              <w:t>30</w:t>
            </w:r>
          </w:p>
        </w:tc>
        <w:tc>
          <w:tcPr>
            <w:tcW w:w="1134" w:type="dxa"/>
            <w:tcBorders>
              <w:top w:val="nil"/>
              <w:left w:val="nil"/>
              <w:bottom w:val="single" w:sz="4" w:space="0" w:color="auto"/>
              <w:right w:val="nil"/>
            </w:tcBorders>
            <w:shd w:val="clear" w:color="000000" w:fill="FFFFFF"/>
            <w:vAlign w:val="center"/>
            <w:hideMark/>
          </w:tcPr>
          <w:p w:rsidR="00704FE1" w:rsidRPr="00596A02" w:rsidRDefault="00704FE1" w:rsidP="003C5C1C">
            <w:pPr>
              <w:spacing w:after="0"/>
              <w:rPr>
                <w:sz w:val="14"/>
                <w:szCs w:val="14"/>
              </w:rPr>
            </w:pPr>
            <w:r w:rsidRPr="00596A02">
              <w:rPr>
                <w:sz w:val="14"/>
                <w:szCs w:val="14"/>
              </w:rPr>
              <w:t xml:space="preserve"> Rapports DRS, Rapport PASA</w:t>
            </w:r>
          </w:p>
        </w:tc>
        <w:tc>
          <w:tcPr>
            <w:tcW w:w="1134" w:type="dxa"/>
            <w:tcBorders>
              <w:top w:val="nil"/>
              <w:left w:val="single" w:sz="4" w:space="0" w:color="auto"/>
              <w:bottom w:val="single" w:sz="4" w:space="0" w:color="auto"/>
              <w:right w:val="nil"/>
            </w:tcBorders>
            <w:shd w:val="clear" w:color="000000" w:fill="FFFFFF"/>
            <w:vAlign w:val="center"/>
            <w:hideMark/>
          </w:tcPr>
          <w:p w:rsidR="00704FE1" w:rsidRPr="00596A02" w:rsidRDefault="00704FE1" w:rsidP="003C5C1C">
            <w:pPr>
              <w:spacing w:after="0"/>
              <w:jc w:val="center"/>
              <w:rPr>
                <w:sz w:val="14"/>
                <w:szCs w:val="14"/>
              </w:rPr>
            </w:pPr>
            <w:r w:rsidRPr="00596A02">
              <w:rPr>
                <w:sz w:val="14"/>
                <w:szCs w:val="14"/>
              </w:rPr>
              <w:t>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704FE1" w:rsidRDefault="00704FE1" w:rsidP="003C5C1C">
            <w:pPr>
              <w:spacing w:after="0"/>
              <w:jc w:val="right"/>
              <w:rPr>
                <w:sz w:val="14"/>
                <w:szCs w:val="14"/>
              </w:rPr>
            </w:pPr>
          </w:p>
          <w:p w:rsidR="00704FE1" w:rsidRDefault="00704FE1" w:rsidP="003C5C1C">
            <w:pPr>
              <w:spacing w:after="0"/>
              <w:jc w:val="right"/>
              <w:rPr>
                <w:sz w:val="14"/>
                <w:szCs w:val="14"/>
              </w:rPr>
            </w:pPr>
          </w:p>
          <w:p w:rsidR="00704FE1" w:rsidRDefault="00704FE1" w:rsidP="003C5C1C">
            <w:pPr>
              <w:spacing w:after="0"/>
              <w:jc w:val="center"/>
              <w:rPr>
                <w:sz w:val="14"/>
                <w:szCs w:val="14"/>
              </w:rPr>
            </w:pPr>
            <w:r w:rsidRPr="00596A02">
              <w:rPr>
                <w:sz w:val="14"/>
                <w:szCs w:val="14"/>
              </w:rPr>
              <w:t>0</w:t>
            </w:r>
          </w:p>
          <w:p w:rsidR="00704FE1" w:rsidRDefault="00704FE1" w:rsidP="003C5C1C">
            <w:pPr>
              <w:spacing w:after="0"/>
              <w:jc w:val="center"/>
              <w:rPr>
                <w:sz w:val="14"/>
                <w:szCs w:val="14"/>
              </w:rPr>
            </w:pPr>
          </w:p>
          <w:p w:rsidR="003C5C1C" w:rsidRPr="00596A02" w:rsidRDefault="003C5C1C" w:rsidP="003C5C1C">
            <w:pPr>
              <w:spacing w:after="0"/>
              <w:jc w:val="center"/>
              <w:rPr>
                <w:sz w:val="14"/>
                <w:szCs w:val="14"/>
              </w:rPr>
            </w:pPr>
          </w:p>
        </w:tc>
        <w:tc>
          <w:tcPr>
            <w:tcW w:w="851" w:type="dxa"/>
            <w:tcBorders>
              <w:top w:val="nil"/>
              <w:left w:val="nil"/>
              <w:bottom w:val="single" w:sz="4" w:space="0" w:color="auto"/>
              <w:right w:val="nil"/>
            </w:tcBorders>
            <w:shd w:val="clear" w:color="000000" w:fill="FFFFFF"/>
            <w:noWrap/>
            <w:vAlign w:val="bottom"/>
            <w:hideMark/>
          </w:tcPr>
          <w:p w:rsidR="00704FE1" w:rsidRDefault="00704FE1" w:rsidP="003C5C1C">
            <w:pPr>
              <w:spacing w:after="0"/>
              <w:jc w:val="center"/>
              <w:rPr>
                <w:sz w:val="14"/>
                <w:szCs w:val="14"/>
              </w:rPr>
            </w:pPr>
            <w:r w:rsidRPr="00596A02">
              <w:rPr>
                <w:sz w:val="14"/>
                <w:szCs w:val="14"/>
              </w:rPr>
              <w:t>0</w:t>
            </w:r>
          </w:p>
          <w:p w:rsidR="003C5C1C" w:rsidRDefault="003C5C1C" w:rsidP="003C5C1C">
            <w:pPr>
              <w:spacing w:after="0"/>
              <w:jc w:val="center"/>
              <w:rPr>
                <w:sz w:val="14"/>
                <w:szCs w:val="14"/>
              </w:rPr>
            </w:pPr>
          </w:p>
          <w:p w:rsidR="00704FE1" w:rsidRPr="00596A02" w:rsidRDefault="00704FE1" w:rsidP="00935468">
            <w:pPr>
              <w:spacing w:after="0"/>
              <w:rPr>
                <w:sz w:val="14"/>
                <w:szCs w:val="14"/>
              </w:rPr>
            </w:pPr>
          </w:p>
        </w:tc>
        <w:tc>
          <w:tcPr>
            <w:tcW w:w="99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4FE1" w:rsidRPr="00596A02" w:rsidRDefault="00704FE1" w:rsidP="003C5C1C">
            <w:pPr>
              <w:spacing w:after="0"/>
              <w:jc w:val="center"/>
              <w:rPr>
                <w:color w:val="000000"/>
                <w:sz w:val="14"/>
                <w:szCs w:val="14"/>
              </w:rPr>
            </w:pPr>
            <w:r w:rsidRPr="00596A02">
              <w:rPr>
                <w:color w:val="000000"/>
                <w:sz w:val="14"/>
                <w:szCs w:val="14"/>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704FE1" w:rsidRPr="00704FE1" w:rsidRDefault="00704FE1" w:rsidP="003C5C1C">
            <w:pPr>
              <w:spacing w:after="0"/>
              <w:jc w:val="center"/>
              <w:rPr>
                <w:color w:val="000000"/>
                <w:sz w:val="14"/>
                <w:szCs w:val="14"/>
              </w:rPr>
            </w:pPr>
            <w:r>
              <w:rPr>
                <w:color w:val="000000"/>
                <w:sz w:val="14"/>
                <w:szCs w:val="14"/>
              </w:rPr>
              <w:t>0</w:t>
            </w: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704FE1" w:rsidRPr="00007C91" w:rsidRDefault="00704FE1" w:rsidP="00007C91">
            <w:pPr>
              <w:rPr>
                <w:color w:val="000000"/>
                <w:sz w:val="2"/>
                <w:szCs w:val="14"/>
              </w:rPr>
            </w:pPr>
          </w:p>
          <w:p w:rsidR="00935468" w:rsidRPr="00935468" w:rsidRDefault="00935468" w:rsidP="00935468">
            <w:pPr>
              <w:jc w:val="center"/>
              <w:rPr>
                <w:color w:val="000000"/>
                <w:sz w:val="2"/>
                <w:szCs w:val="14"/>
              </w:rPr>
            </w:pPr>
          </w:p>
          <w:p w:rsidR="00007C91" w:rsidRPr="00935468" w:rsidRDefault="00935468" w:rsidP="00935468">
            <w:pPr>
              <w:spacing w:after="0"/>
              <w:jc w:val="center"/>
              <w:rPr>
                <w:color w:val="000000"/>
                <w:sz w:val="14"/>
                <w:szCs w:val="14"/>
              </w:rPr>
            </w:pPr>
            <w:r>
              <w:rPr>
                <w:color w:val="000000"/>
                <w:sz w:val="14"/>
                <w:szCs w:val="14"/>
              </w:rPr>
              <w:t>0</w:t>
            </w:r>
          </w:p>
        </w:tc>
      </w:tr>
      <w:tr w:rsidR="00704FE1" w:rsidRPr="00596A02" w:rsidTr="009242BE">
        <w:trPr>
          <w:trHeight w:val="546"/>
        </w:trPr>
        <w:tc>
          <w:tcPr>
            <w:tcW w:w="160" w:type="dxa"/>
            <w:tcBorders>
              <w:top w:val="nil"/>
              <w:left w:val="nil"/>
              <w:bottom w:val="nil"/>
              <w:right w:val="nil"/>
            </w:tcBorders>
            <w:shd w:val="clear" w:color="auto" w:fill="auto"/>
            <w:noWrap/>
            <w:vAlign w:val="bottom"/>
            <w:hideMark/>
          </w:tcPr>
          <w:p w:rsidR="00704FE1" w:rsidRPr="00596A02" w:rsidRDefault="00704FE1" w:rsidP="00B0376E">
            <w:pPr>
              <w:rPr>
                <w:color w:val="000000"/>
                <w:sz w:val="14"/>
                <w:szCs w:val="14"/>
              </w:rPr>
            </w:pPr>
          </w:p>
        </w:tc>
        <w:tc>
          <w:tcPr>
            <w:tcW w:w="97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4FE1" w:rsidRPr="00596A02" w:rsidRDefault="00704FE1" w:rsidP="00B0376E">
            <w:pPr>
              <w:rPr>
                <w:b/>
                <w:bCs/>
                <w:color w:val="000000"/>
                <w:sz w:val="14"/>
                <w:szCs w:val="14"/>
              </w:rPr>
            </w:pPr>
            <w:r w:rsidRPr="00596A02">
              <w:rPr>
                <w:b/>
                <w:bCs/>
                <w:color w:val="000000"/>
                <w:sz w:val="14"/>
                <w:szCs w:val="14"/>
              </w:rPr>
              <w:t>A3</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04FE1" w:rsidRPr="00596A02" w:rsidRDefault="00704FE1" w:rsidP="00935468">
            <w:pPr>
              <w:spacing w:after="0"/>
              <w:rPr>
                <w:color w:val="000000"/>
                <w:sz w:val="14"/>
                <w:szCs w:val="14"/>
              </w:rPr>
            </w:pPr>
            <w:r w:rsidRPr="00596A02">
              <w:rPr>
                <w:color w:val="000000"/>
                <w:sz w:val="14"/>
                <w:szCs w:val="14"/>
              </w:rPr>
              <w:t xml:space="preserve">Réaliser des expériences pilotes de financement de structures de soins primaires et de gestion </w:t>
            </w:r>
            <w:r w:rsidRPr="00596A02">
              <w:rPr>
                <w:color w:val="000000"/>
                <w:sz w:val="14"/>
                <w:szCs w:val="14"/>
              </w:rPr>
              <w:lastRenderedPageBreak/>
              <w:t xml:space="preserve">de leurs ressources humaines et financières (fonds </w:t>
            </w:r>
            <w:r w:rsidR="00935468" w:rsidRPr="00596A02">
              <w:rPr>
                <w:color w:val="000000"/>
                <w:sz w:val="14"/>
                <w:szCs w:val="14"/>
              </w:rPr>
              <w:t xml:space="preserve">privés </w:t>
            </w:r>
            <w:r w:rsidRPr="00596A02">
              <w:rPr>
                <w:color w:val="000000"/>
                <w:sz w:val="14"/>
                <w:szCs w:val="14"/>
              </w:rPr>
              <w:t>décentralisés,  mutuelles)</w:t>
            </w:r>
          </w:p>
        </w:tc>
        <w:tc>
          <w:tcPr>
            <w:tcW w:w="2977" w:type="dxa"/>
            <w:tcBorders>
              <w:top w:val="nil"/>
              <w:left w:val="nil"/>
              <w:bottom w:val="single" w:sz="4" w:space="0" w:color="auto"/>
              <w:right w:val="single" w:sz="4" w:space="0" w:color="auto"/>
            </w:tcBorders>
            <w:shd w:val="clear" w:color="000000" w:fill="FFFFFF"/>
            <w:vAlign w:val="center"/>
            <w:hideMark/>
          </w:tcPr>
          <w:p w:rsidR="00704FE1" w:rsidRPr="00596A02" w:rsidRDefault="00704FE1" w:rsidP="003C5C1C">
            <w:pPr>
              <w:spacing w:after="0"/>
              <w:rPr>
                <w:sz w:val="14"/>
                <w:szCs w:val="14"/>
              </w:rPr>
            </w:pPr>
            <w:r w:rsidRPr="00596A02">
              <w:rPr>
                <w:sz w:val="14"/>
                <w:szCs w:val="14"/>
              </w:rPr>
              <w:lastRenderedPageBreak/>
              <w:t>Nombre d'organisation</w:t>
            </w:r>
            <w:r>
              <w:rPr>
                <w:sz w:val="14"/>
                <w:szCs w:val="14"/>
              </w:rPr>
              <w:t>s</w:t>
            </w:r>
            <w:r w:rsidRPr="00596A02">
              <w:rPr>
                <w:sz w:val="14"/>
                <w:szCs w:val="14"/>
              </w:rPr>
              <w:t xml:space="preserve"> mutualistes rendues fonctionnelles grâce à l'appui du Projet </w:t>
            </w:r>
          </w:p>
        </w:tc>
        <w:tc>
          <w:tcPr>
            <w:tcW w:w="1134" w:type="dxa"/>
            <w:tcBorders>
              <w:top w:val="nil"/>
              <w:left w:val="nil"/>
              <w:bottom w:val="single" w:sz="4" w:space="0" w:color="auto"/>
              <w:right w:val="single" w:sz="4" w:space="0" w:color="auto"/>
            </w:tcBorders>
            <w:shd w:val="clear" w:color="000000" w:fill="FFFFFF"/>
            <w:vAlign w:val="center"/>
            <w:hideMark/>
          </w:tcPr>
          <w:p w:rsidR="00704FE1" w:rsidRPr="00596A02" w:rsidRDefault="00704FE1" w:rsidP="003C5C1C">
            <w:pPr>
              <w:spacing w:after="0"/>
              <w:jc w:val="center"/>
              <w:rPr>
                <w:sz w:val="14"/>
                <w:szCs w:val="14"/>
              </w:rPr>
            </w:pPr>
            <w:r w:rsidRPr="00596A02">
              <w:rPr>
                <w:sz w:val="14"/>
                <w:szCs w:val="14"/>
              </w:rPr>
              <w:t>0</w:t>
            </w:r>
          </w:p>
        </w:tc>
        <w:tc>
          <w:tcPr>
            <w:tcW w:w="992" w:type="dxa"/>
            <w:tcBorders>
              <w:top w:val="nil"/>
              <w:left w:val="nil"/>
              <w:bottom w:val="single" w:sz="4" w:space="0" w:color="auto"/>
              <w:right w:val="single" w:sz="4" w:space="0" w:color="auto"/>
            </w:tcBorders>
            <w:shd w:val="clear" w:color="000000" w:fill="FFFFFF"/>
            <w:vAlign w:val="center"/>
            <w:hideMark/>
          </w:tcPr>
          <w:p w:rsidR="00704FE1" w:rsidRPr="00596A02" w:rsidRDefault="00704FE1" w:rsidP="003C5C1C">
            <w:pPr>
              <w:spacing w:after="0"/>
              <w:jc w:val="center"/>
              <w:rPr>
                <w:sz w:val="14"/>
                <w:szCs w:val="14"/>
              </w:rPr>
            </w:pPr>
            <w:r w:rsidRPr="00596A02">
              <w:rPr>
                <w:sz w:val="14"/>
                <w:szCs w:val="14"/>
              </w:rPr>
              <w:t>10</w:t>
            </w:r>
          </w:p>
        </w:tc>
        <w:tc>
          <w:tcPr>
            <w:tcW w:w="1134" w:type="dxa"/>
            <w:tcBorders>
              <w:top w:val="nil"/>
              <w:left w:val="nil"/>
              <w:bottom w:val="single" w:sz="4" w:space="0" w:color="auto"/>
              <w:right w:val="single" w:sz="4" w:space="0" w:color="auto"/>
            </w:tcBorders>
            <w:shd w:val="clear" w:color="000000" w:fill="FFFFFF"/>
            <w:vAlign w:val="center"/>
            <w:hideMark/>
          </w:tcPr>
          <w:p w:rsidR="00704FE1" w:rsidRPr="00596A02" w:rsidRDefault="00704FE1" w:rsidP="003C5C1C">
            <w:pPr>
              <w:spacing w:after="0"/>
              <w:rPr>
                <w:sz w:val="14"/>
                <w:szCs w:val="14"/>
              </w:rPr>
            </w:pPr>
            <w:r w:rsidRPr="00596A02">
              <w:rPr>
                <w:sz w:val="14"/>
                <w:szCs w:val="14"/>
              </w:rPr>
              <w:t>Rapports DRS, PASA, PACV PASDD</w:t>
            </w:r>
          </w:p>
        </w:tc>
        <w:tc>
          <w:tcPr>
            <w:tcW w:w="1134" w:type="dxa"/>
            <w:tcBorders>
              <w:top w:val="nil"/>
              <w:left w:val="nil"/>
              <w:bottom w:val="single" w:sz="4" w:space="0" w:color="auto"/>
              <w:right w:val="single" w:sz="4" w:space="0" w:color="auto"/>
            </w:tcBorders>
            <w:shd w:val="clear" w:color="000000" w:fill="FFFFFF"/>
            <w:vAlign w:val="center"/>
            <w:hideMark/>
          </w:tcPr>
          <w:p w:rsidR="00704FE1" w:rsidRDefault="00704FE1" w:rsidP="003C5C1C">
            <w:pPr>
              <w:spacing w:after="0"/>
              <w:jc w:val="center"/>
              <w:rPr>
                <w:sz w:val="14"/>
                <w:szCs w:val="14"/>
              </w:rPr>
            </w:pPr>
            <w:r w:rsidRPr="00596A02">
              <w:rPr>
                <w:sz w:val="14"/>
                <w:szCs w:val="14"/>
              </w:rPr>
              <w:t>0</w:t>
            </w:r>
          </w:p>
          <w:p w:rsidR="003C5C1C" w:rsidRPr="00596A02" w:rsidRDefault="003C5C1C" w:rsidP="003C5C1C">
            <w:pPr>
              <w:spacing w:after="0"/>
              <w:jc w:val="center"/>
              <w:rPr>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704FE1" w:rsidRDefault="00704FE1" w:rsidP="003C5C1C">
            <w:pPr>
              <w:spacing w:after="0"/>
              <w:jc w:val="center"/>
              <w:rPr>
                <w:color w:val="000000"/>
                <w:sz w:val="14"/>
                <w:szCs w:val="14"/>
              </w:rPr>
            </w:pPr>
            <w:r w:rsidRPr="00596A02">
              <w:rPr>
                <w:color w:val="000000"/>
                <w:sz w:val="14"/>
                <w:szCs w:val="14"/>
              </w:rPr>
              <w:t>0</w:t>
            </w:r>
          </w:p>
          <w:p w:rsidR="003C5C1C" w:rsidRDefault="003C5C1C" w:rsidP="003C5C1C">
            <w:pPr>
              <w:spacing w:after="0"/>
              <w:jc w:val="center"/>
              <w:rPr>
                <w:color w:val="000000"/>
                <w:sz w:val="14"/>
                <w:szCs w:val="14"/>
              </w:rPr>
            </w:pPr>
          </w:p>
          <w:p w:rsidR="00704FE1" w:rsidRPr="00596A02" w:rsidRDefault="00704FE1" w:rsidP="003C5C1C">
            <w:pPr>
              <w:spacing w:after="0"/>
              <w:jc w:val="center"/>
              <w:rPr>
                <w:color w:val="000000"/>
                <w:sz w:val="14"/>
                <w:szCs w:val="14"/>
              </w:rPr>
            </w:pPr>
          </w:p>
        </w:tc>
        <w:tc>
          <w:tcPr>
            <w:tcW w:w="851" w:type="dxa"/>
            <w:tcBorders>
              <w:top w:val="nil"/>
              <w:left w:val="nil"/>
              <w:bottom w:val="single" w:sz="4" w:space="0" w:color="auto"/>
              <w:right w:val="nil"/>
            </w:tcBorders>
            <w:shd w:val="clear" w:color="000000" w:fill="FFFFFF"/>
            <w:noWrap/>
            <w:vAlign w:val="bottom"/>
            <w:hideMark/>
          </w:tcPr>
          <w:p w:rsidR="00704FE1" w:rsidRDefault="00704FE1" w:rsidP="003C5C1C">
            <w:pPr>
              <w:spacing w:after="0"/>
              <w:jc w:val="center"/>
              <w:rPr>
                <w:color w:val="000000"/>
                <w:sz w:val="14"/>
                <w:szCs w:val="14"/>
              </w:rPr>
            </w:pPr>
            <w:r w:rsidRPr="00596A02">
              <w:rPr>
                <w:color w:val="000000"/>
                <w:sz w:val="14"/>
                <w:szCs w:val="14"/>
              </w:rPr>
              <w:t>0</w:t>
            </w:r>
          </w:p>
          <w:p w:rsidR="003C5C1C" w:rsidRDefault="003C5C1C" w:rsidP="003C5C1C">
            <w:pPr>
              <w:spacing w:after="0"/>
              <w:jc w:val="center"/>
              <w:rPr>
                <w:color w:val="000000"/>
                <w:sz w:val="14"/>
                <w:szCs w:val="14"/>
              </w:rPr>
            </w:pPr>
          </w:p>
          <w:p w:rsidR="00704FE1" w:rsidRPr="00596A02" w:rsidRDefault="00704FE1" w:rsidP="003C5C1C">
            <w:pPr>
              <w:spacing w:after="0"/>
              <w:jc w:val="center"/>
              <w:rPr>
                <w:color w:val="000000"/>
                <w:sz w:val="14"/>
                <w:szCs w:val="14"/>
              </w:rPr>
            </w:pPr>
          </w:p>
        </w:tc>
        <w:tc>
          <w:tcPr>
            <w:tcW w:w="99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4FE1" w:rsidRDefault="00704FE1" w:rsidP="003C5C1C">
            <w:pPr>
              <w:spacing w:after="0"/>
              <w:jc w:val="center"/>
              <w:rPr>
                <w:color w:val="000000"/>
                <w:sz w:val="14"/>
                <w:szCs w:val="14"/>
              </w:rPr>
            </w:pPr>
            <w:r w:rsidRPr="00596A02">
              <w:rPr>
                <w:color w:val="000000"/>
                <w:sz w:val="14"/>
                <w:szCs w:val="14"/>
              </w:rPr>
              <w:t>0</w:t>
            </w:r>
          </w:p>
          <w:p w:rsidR="003C5C1C" w:rsidRPr="00596A02" w:rsidRDefault="003C5C1C" w:rsidP="003C5C1C">
            <w:pPr>
              <w:spacing w:after="0"/>
              <w:jc w:val="center"/>
              <w:rPr>
                <w:color w:val="000000"/>
                <w:sz w:val="14"/>
                <w:szCs w:val="14"/>
              </w:rPr>
            </w:pP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704FE1" w:rsidRDefault="00704FE1" w:rsidP="003C5C1C">
            <w:pPr>
              <w:spacing w:after="0"/>
              <w:jc w:val="center"/>
              <w:rPr>
                <w:color w:val="000000"/>
                <w:sz w:val="14"/>
                <w:szCs w:val="14"/>
              </w:rPr>
            </w:pPr>
            <w:r>
              <w:rPr>
                <w:color w:val="000000"/>
                <w:sz w:val="14"/>
                <w:szCs w:val="14"/>
              </w:rPr>
              <w:t>0</w:t>
            </w:r>
          </w:p>
          <w:p w:rsidR="003C5C1C" w:rsidRPr="00704FE1" w:rsidRDefault="003C5C1C" w:rsidP="003C5C1C">
            <w:pPr>
              <w:spacing w:after="0"/>
              <w:jc w:val="center"/>
              <w:rPr>
                <w:color w:val="000000"/>
                <w:sz w:val="14"/>
                <w:szCs w:val="14"/>
              </w:rPr>
            </w:pP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704FE1" w:rsidRPr="003C5C1C" w:rsidRDefault="00704FE1" w:rsidP="00B0376E">
            <w:pPr>
              <w:jc w:val="center"/>
              <w:rPr>
                <w:color w:val="000000"/>
                <w:sz w:val="2"/>
                <w:szCs w:val="14"/>
              </w:rPr>
            </w:pPr>
          </w:p>
          <w:p w:rsidR="00704FE1" w:rsidRPr="00596A02" w:rsidRDefault="00704FE1" w:rsidP="00B0376E">
            <w:pPr>
              <w:jc w:val="center"/>
              <w:rPr>
                <w:color w:val="000000"/>
                <w:sz w:val="14"/>
                <w:szCs w:val="14"/>
              </w:rPr>
            </w:pPr>
            <w:r>
              <w:rPr>
                <w:color w:val="000000"/>
                <w:sz w:val="14"/>
                <w:szCs w:val="14"/>
              </w:rPr>
              <w:t>0</w:t>
            </w:r>
          </w:p>
        </w:tc>
      </w:tr>
      <w:tr w:rsidR="00704FE1" w:rsidRPr="00596A02" w:rsidTr="009242BE">
        <w:trPr>
          <w:trHeight w:val="560"/>
        </w:trPr>
        <w:tc>
          <w:tcPr>
            <w:tcW w:w="160" w:type="dxa"/>
            <w:tcBorders>
              <w:top w:val="nil"/>
              <w:left w:val="nil"/>
              <w:bottom w:val="nil"/>
              <w:right w:val="nil"/>
            </w:tcBorders>
            <w:shd w:val="clear" w:color="auto" w:fill="auto"/>
            <w:noWrap/>
            <w:vAlign w:val="bottom"/>
            <w:hideMark/>
          </w:tcPr>
          <w:p w:rsidR="00704FE1" w:rsidRPr="00596A02" w:rsidRDefault="00704FE1" w:rsidP="00B0376E">
            <w:pPr>
              <w:rPr>
                <w:color w:val="000000"/>
                <w:sz w:val="14"/>
                <w:szCs w:val="14"/>
              </w:rPr>
            </w:pPr>
          </w:p>
        </w:tc>
        <w:tc>
          <w:tcPr>
            <w:tcW w:w="974" w:type="dxa"/>
            <w:gridSpan w:val="2"/>
            <w:vMerge/>
            <w:tcBorders>
              <w:top w:val="single" w:sz="4" w:space="0" w:color="auto"/>
              <w:left w:val="single" w:sz="4" w:space="0" w:color="auto"/>
              <w:bottom w:val="single" w:sz="4" w:space="0" w:color="auto"/>
              <w:right w:val="single" w:sz="4" w:space="0" w:color="auto"/>
            </w:tcBorders>
            <w:vAlign w:val="center"/>
            <w:hideMark/>
          </w:tcPr>
          <w:p w:rsidR="00704FE1" w:rsidRPr="00596A02" w:rsidRDefault="00704FE1" w:rsidP="00B0376E">
            <w:pPr>
              <w:rPr>
                <w:b/>
                <w:bCs/>
                <w:color w:val="000000"/>
                <w:sz w:val="14"/>
                <w:szCs w:val="1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04FE1" w:rsidRPr="00596A02" w:rsidRDefault="00704FE1" w:rsidP="003C5C1C">
            <w:pPr>
              <w:spacing w:after="0"/>
              <w:rPr>
                <w:color w:val="000000"/>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704FE1" w:rsidRPr="00596A02" w:rsidRDefault="00704FE1" w:rsidP="003C5C1C">
            <w:pPr>
              <w:spacing w:after="0"/>
              <w:rPr>
                <w:sz w:val="14"/>
                <w:szCs w:val="14"/>
              </w:rPr>
            </w:pPr>
            <w:r w:rsidRPr="00596A02">
              <w:rPr>
                <w:sz w:val="14"/>
                <w:szCs w:val="14"/>
              </w:rPr>
              <w:t xml:space="preserve">% de collectivités locales ciblées ayant bénéficié d’un appui technique et financier pour la mise en œuvre de leur plan communal </w:t>
            </w:r>
          </w:p>
        </w:tc>
        <w:tc>
          <w:tcPr>
            <w:tcW w:w="1134" w:type="dxa"/>
            <w:tcBorders>
              <w:top w:val="nil"/>
              <w:left w:val="nil"/>
              <w:bottom w:val="single" w:sz="4" w:space="0" w:color="auto"/>
              <w:right w:val="single" w:sz="4" w:space="0" w:color="auto"/>
            </w:tcBorders>
            <w:shd w:val="clear" w:color="000000" w:fill="FFFFFF"/>
            <w:vAlign w:val="center"/>
            <w:hideMark/>
          </w:tcPr>
          <w:p w:rsidR="00704FE1" w:rsidRPr="00596A02" w:rsidRDefault="00704FE1" w:rsidP="003C5C1C">
            <w:pPr>
              <w:spacing w:after="0"/>
              <w:jc w:val="center"/>
              <w:rPr>
                <w:b/>
                <w:bCs/>
                <w:sz w:val="14"/>
                <w:szCs w:val="14"/>
              </w:rPr>
            </w:pPr>
            <w:r w:rsidRPr="00596A02">
              <w:rPr>
                <w:b/>
                <w:bCs/>
                <w:sz w:val="14"/>
                <w:szCs w:val="14"/>
              </w:rPr>
              <w:t>0</w:t>
            </w:r>
          </w:p>
        </w:tc>
        <w:tc>
          <w:tcPr>
            <w:tcW w:w="992" w:type="dxa"/>
            <w:tcBorders>
              <w:top w:val="nil"/>
              <w:left w:val="nil"/>
              <w:bottom w:val="single" w:sz="4" w:space="0" w:color="auto"/>
              <w:right w:val="single" w:sz="4" w:space="0" w:color="auto"/>
            </w:tcBorders>
            <w:shd w:val="clear" w:color="000000" w:fill="FFFFFF"/>
            <w:vAlign w:val="center"/>
            <w:hideMark/>
          </w:tcPr>
          <w:p w:rsidR="00704FE1" w:rsidRPr="00596A02" w:rsidRDefault="00704FE1" w:rsidP="003C5C1C">
            <w:pPr>
              <w:spacing w:after="0"/>
              <w:jc w:val="center"/>
              <w:rPr>
                <w:color w:val="FF0000"/>
                <w:sz w:val="14"/>
                <w:szCs w:val="14"/>
              </w:rPr>
            </w:pPr>
            <w:r w:rsidRPr="003B632E">
              <w:rPr>
                <w:sz w:val="14"/>
                <w:szCs w:val="14"/>
              </w:rPr>
              <w:t>100%</w:t>
            </w:r>
          </w:p>
        </w:tc>
        <w:tc>
          <w:tcPr>
            <w:tcW w:w="1134" w:type="dxa"/>
            <w:tcBorders>
              <w:top w:val="nil"/>
              <w:left w:val="nil"/>
              <w:bottom w:val="single" w:sz="4" w:space="0" w:color="auto"/>
              <w:right w:val="single" w:sz="4" w:space="0" w:color="auto"/>
            </w:tcBorders>
            <w:shd w:val="clear" w:color="000000" w:fill="FFFFFF"/>
            <w:vAlign w:val="center"/>
            <w:hideMark/>
          </w:tcPr>
          <w:p w:rsidR="00704FE1" w:rsidRPr="00596A02" w:rsidRDefault="00704FE1" w:rsidP="003C5C1C">
            <w:pPr>
              <w:spacing w:after="0"/>
              <w:rPr>
                <w:sz w:val="14"/>
                <w:szCs w:val="14"/>
              </w:rPr>
            </w:pPr>
            <w:r w:rsidRPr="00596A02">
              <w:rPr>
                <w:sz w:val="14"/>
                <w:szCs w:val="14"/>
              </w:rPr>
              <w:t>Rapports PASA</w:t>
            </w:r>
          </w:p>
        </w:tc>
        <w:tc>
          <w:tcPr>
            <w:tcW w:w="1134" w:type="dxa"/>
            <w:tcBorders>
              <w:top w:val="nil"/>
              <w:left w:val="nil"/>
              <w:bottom w:val="single" w:sz="4" w:space="0" w:color="auto"/>
              <w:right w:val="single" w:sz="4" w:space="0" w:color="auto"/>
            </w:tcBorders>
            <w:shd w:val="clear" w:color="000000" w:fill="FFFFFF"/>
            <w:vAlign w:val="center"/>
            <w:hideMark/>
          </w:tcPr>
          <w:p w:rsidR="00704FE1" w:rsidRDefault="00704FE1" w:rsidP="003C5C1C">
            <w:pPr>
              <w:spacing w:after="0"/>
              <w:jc w:val="center"/>
              <w:rPr>
                <w:sz w:val="14"/>
                <w:szCs w:val="14"/>
              </w:rPr>
            </w:pPr>
            <w:r w:rsidRPr="00596A02">
              <w:rPr>
                <w:sz w:val="14"/>
                <w:szCs w:val="14"/>
              </w:rPr>
              <w:t>0</w:t>
            </w:r>
          </w:p>
          <w:p w:rsidR="00007C91" w:rsidRPr="00596A02" w:rsidRDefault="00007C91" w:rsidP="003C5C1C">
            <w:pPr>
              <w:spacing w:after="0"/>
              <w:jc w:val="center"/>
              <w:rPr>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704FE1" w:rsidRDefault="00704FE1" w:rsidP="003C5C1C">
            <w:pPr>
              <w:spacing w:after="0"/>
              <w:jc w:val="right"/>
              <w:rPr>
                <w:color w:val="000000"/>
                <w:sz w:val="14"/>
                <w:szCs w:val="14"/>
              </w:rPr>
            </w:pPr>
          </w:p>
          <w:p w:rsidR="00704FE1" w:rsidRPr="00935468" w:rsidRDefault="00704FE1" w:rsidP="003C5C1C">
            <w:pPr>
              <w:spacing w:after="0"/>
              <w:jc w:val="right"/>
              <w:rPr>
                <w:color w:val="000000"/>
                <w:sz w:val="2"/>
                <w:szCs w:val="14"/>
              </w:rPr>
            </w:pPr>
          </w:p>
          <w:p w:rsidR="00704FE1" w:rsidRDefault="00704FE1" w:rsidP="003C5C1C">
            <w:pPr>
              <w:spacing w:after="0"/>
              <w:jc w:val="center"/>
              <w:rPr>
                <w:color w:val="000000"/>
                <w:sz w:val="14"/>
                <w:szCs w:val="14"/>
              </w:rPr>
            </w:pPr>
            <w:r w:rsidRPr="00596A02">
              <w:rPr>
                <w:color w:val="000000"/>
                <w:sz w:val="14"/>
                <w:szCs w:val="14"/>
              </w:rPr>
              <w:t>0</w:t>
            </w:r>
          </w:p>
          <w:p w:rsidR="00704FE1" w:rsidRPr="00935468" w:rsidRDefault="00704FE1" w:rsidP="003C5C1C">
            <w:pPr>
              <w:spacing w:after="0"/>
              <w:rPr>
                <w:color w:val="000000"/>
                <w:sz w:val="28"/>
                <w:szCs w:val="14"/>
              </w:rPr>
            </w:pPr>
          </w:p>
        </w:tc>
        <w:tc>
          <w:tcPr>
            <w:tcW w:w="851" w:type="dxa"/>
            <w:tcBorders>
              <w:top w:val="nil"/>
              <w:left w:val="nil"/>
              <w:bottom w:val="single" w:sz="4" w:space="0" w:color="auto"/>
              <w:right w:val="nil"/>
            </w:tcBorders>
            <w:shd w:val="clear" w:color="000000" w:fill="FFFFFF"/>
            <w:noWrap/>
            <w:vAlign w:val="bottom"/>
            <w:hideMark/>
          </w:tcPr>
          <w:p w:rsidR="00704FE1" w:rsidRDefault="00704FE1" w:rsidP="003C5C1C">
            <w:pPr>
              <w:spacing w:after="0"/>
              <w:jc w:val="center"/>
              <w:rPr>
                <w:color w:val="000000"/>
                <w:sz w:val="14"/>
                <w:szCs w:val="14"/>
              </w:rPr>
            </w:pPr>
            <w:r w:rsidRPr="00596A02">
              <w:rPr>
                <w:color w:val="000000"/>
                <w:sz w:val="14"/>
                <w:szCs w:val="14"/>
              </w:rPr>
              <w:t>0</w:t>
            </w:r>
          </w:p>
          <w:p w:rsidR="00007C91" w:rsidRDefault="00007C91" w:rsidP="003C5C1C">
            <w:pPr>
              <w:spacing w:after="0"/>
              <w:jc w:val="center"/>
              <w:rPr>
                <w:color w:val="000000"/>
                <w:sz w:val="14"/>
                <w:szCs w:val="14"/>
              </w:rPr>
            </w:pPr>
          </w:p>
          <w:p w:rsidR="00007C91" w:rsidRPr="00935468" w:rsidRDefault="00007C91" w:rsidP="003C5C1C">
            <w:pPr>
              <w:spacing w:after="0"/>
              <w:jc w:val="center"/>
              <w:rPr>
                <w:color w:val="000000"/>
                <w:sz w:val="2"/>
                <w:szCs w:val="14"/>
              </w:rPr>
            </w:pPr>
          </w:p>
          <w:p w:rsidR="00704FE1" w:rsidRPr="00596A02" w:rsidRDefault="00704FE1" w:rsidP="003C5C1C">
            <w:pPr>
              <w:spacing w:after="0"/>
              <w:jc w:val="center"/>
              <w:rPr>
                <w:color w:val="000000"/>
                <w:sz w:val="14"/>
                <w:szCs w:val="14"/>
              </w:rPr>
            </w:pPr>
          </w:p>
        </w:tc>
        <w:tc>
          <w:tcPr>
            <w:tcW w:w="99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4FE1" w:rsidRDefault="00704FE1" w:rsidP="003C5C1C">
            <w:pPr>
              <w:spacing w:after="0"/>
              <w:jc w:val="center"/>
              <w:rPr>
                <w:color w:val="000000"/>
                <w:sz w:val="14"/>
                <w:szCs w:val="14"/>
              </w:rPr>
            </w:pPr>
            <w:r w:rsidRPr="00596A02">
              <w:rPr>
                <w:color w:val="000000"/>
                <w:sz w:val="14"/>
                <w:szCs w:val="14"/>
              </w:rPr>
              <w:t>0</w:t>
            </w:r>
          </w:p>
          <w:p w:rsidR="00007C91" w:rsidRPr="00596A02" w:rsidRDefault="00007C91" w:rsidP="003C5C1C">
            <w:pPr>
              <w:spacing w:after="0"/>
              <w:jc w:val="center"/>
              <w:rPr>
                <w:color w:val="000000"/>
                <w:sz w:val="14"/>
                <w:szCs w:val="14"/>
              </w:rPr>
            </w:pP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704FE1" w:rsidRDefault="00704FE1" w:rsidP="003C5C1C">
            <w:pPr>
              <w:spacing w:after="0"/>
              <w:jc w:val="center"/>
              <w:rPr>
                <w:color w:val="000000"/>
                <w:sz w:val="14"/>
                <w:szCs w:val="14"/>
              </w:rPr>
            </w:pPr>
            <w:r>
              <w:rPr>
                <w:color w:val="000000"/>
                <w:sz w:val="14"/>
                <w:szCs w:val="14"/>
              </w:rPr>
              <w:t>0</w:t>
            </w:r>
          </w:p>
          <w:p w:rsidR="00007C91" w:rsidRPr="00704FE1" w:rsidRDefault="00007C91" w:rsidP="003C5C1C">
            <w:pPr>
              <w:spacing w:after="0"/>
              <w:jc w:val="center"/>
              <w:rPr>
                <w:color w:val="000000"/>
                <w:sz w:val="14"/>
                <w:szCs w:val="14"/>
              </w:rPr>
            </w:pP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704FE1" w:rsidRPr="00007C91" w:rsidRDefault="00704FE1" w:rsidP="00B0376E">
            <w:pPr>
              <w:jc w:val="center"/>
              <w:rPr>
                <w:color w:val="000000"/>
                <w:sz w:val="2"/>
                <w:szCs w:val="14"/>
              </w:rPr>
            </w:pPr>
          </w:p>
          <w:p w:rsidR="00704FE1" w:rsidRDefault="00935468" w:rsidP="00B0376E">
            <w:pPr>
              <w:jc w:val="center"/>
              <w:rPr>
                <w:color w:val="000000"/>
                <w:sz w:val="14"/>
                <w:szCs w:val="14"/>
              </w:rPr>
            </w:pPr>
            <w:r>
              <w:rPr>
                <w:color w:val="000000"/>
                <w:sz w:val="14"/>
                <w:szCs w:val="14"/>
              </w:rPr>
              <w:t>0</w:t>
            </w:r>
          </w:p>
          <w:p w:rsidR="00B63DCF" w:rsidRPr="00596A02" w:rsidRDefault="00B63DCF" w:rsidP="00935468">
            <w:pPr>
              <w:spacing w:after="0"/>
              <w:jc w:val="center"/>
              <w:rPr>
                <w:color w:val="000000"/>
                <w:sz w:val="14"/>
                <w:szCs w:val="14"/>
              </w:rPr>
            </w:pPr>
          </w:p>
        </w:tc>
      </w:tr>
      <w:tr w:rsidR="00642349" w:rsidRPr="00596A02" w:rsidTr="00E77081">
        <w:trPr>
          <w:trHeight w:val="418"/>
        </w:trPr>
        <w:tc>
          <w:tcPr>
            <w:tcW w:w="160" w:type="dxa"/>
            <w:tcBorders>
              <w:top w:val="nil"/>
              <w:left w:val="nil"/>
              <w:bottom w:val="nil"/>
              <w:right w:val="nil"/>
            </w:tcBorders>
            <w:shd w:val="clear" w:color="auto" w:fill="auto"/>
            <w:noWrap/>
            <w:vAlign w:val="bottom"/>
            <w:hideMark/>
          </w:tcPr>
          <w:p w:rsidR="00642349" w:rsidRPr="00596A02" w:rsidRDefault="00642349" w:rsidP="00B0376E">
            <w:pPr>
              <w:rPr>
                <w:color w:val="000000"/>
                <w:sz w:val="14"/>
                <w:szCs w:val="14"/>
              </w:rPr>
            </w:pPr>
          </w:p>
        </w:tc>
        <w:tc>
          <w:tcPr>
            <w:tcW w:w="9196"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42349" w:rsidRPr="00596A02" w:rsidRDefault="00642349" w:rsidP="00B0376E">
            <w:pPr>
              <w:rPr>
                <w:b/>
                <w:bCs/>
                <w:color w:val="000000"/>
                <w:sz w:val="14"/>
                <w:szCs w:val="14"/>
              </w:rPr>
            </w:pPr>
            <w:r w:rsidRPr="00212251">
              <w:rPr>
                <w:b/>
                <w:bCs/>
                <w:color w:val="000000"/>
                <w:szCs w:val="14"/>
              </w:rPr>
              <w:t>Domaine d'intervention III. Médicaments, produits médicaux</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349" w:rsidRPr="00596A02" w:rsidRDefault="00642349" w:rsidP="00B0376E">
            <w:pPr>
              <w:jc w:val="center"/>
              <w:rPr>
                <w:b/>
                <w:bCs/>
                <w:color w:val="000000"/>
                <w:sz w:val="14"/>
                <w:szCs w:val="14"/>
              </w:rPr>
            </w:pPr>
            <w:r w:rsidRPr="00596A02">
              <w:rPr>
                <w:b/>
                <w:bCs/>
                <w:color w:val="000000"/>
                <w:sz w:val="14"/>
                <w:szCs w:val="14"/>
              </w:rPr>
              <w:t>Niveau atteint en décembre 2015 (CTRS S2 2015)</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642349" w:rsidRPr="00596A02" w:rsidRDefault="00642349" w:rsidP="00B0376E">
            <w:pPr>
              <w:jc w:val="center"/>
              <w:rPr>
                <w:b/>
                <w:bCs/>
                <w:color w:val="000000"/>
                <w:sz w:val="14"/>
                <w:szCs w:val="14"/>
              </w:rPr>
            </w:pPr>
            <w:r w:rsidRPr="00596A02">
              <w:rPr>
                <w:b/>
                <w:bCs/>
                <w:color w:val="000000"/>
                <w:sz w:val="14"/>
                <w:szCs w:val="14"/>
              </w:rPr>
              <w:t>Niveau atteint en 2016</w:t>
            </w:r>
          </w:p>
        </w:tc>
        <w:tc>
          <w:tcPr>
            <w:tcW w:w="1984"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42349" w:rsidRPr="00596A02" w:rsidRDefault="00642349" w:rsidP="00B0376E">
            <w:pPr>
              <w:jc w:val="center"/>
              <w:rPr>
                <w:color w:val="000000"/>
                <w:sz w:val="14"/>
                <w:szCs w:val="14"/>
              </w:rPr>
            </w:pPr>
            <w:r>
              <w:rPr>
                <w:b/>
                <w:bCs/>
                <w:color w:val="000000"/>
                <w:sz w:val="14"/>
                <w:szCs w:val="14"/>
              </w:rPr>
              <w:t>Niveau atteint en 2017</w:t>
            </w: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642349" w:rsidRDefault="00642349" w:rsidP="00B0376E">
            <w:pPr>
              <w:jc w:val="center"/>
              <w:rPr>
                <w:b/>
                <w:bCs/>
                <w:color w:val="000000"/>
                <w:sz w:val="14"/>
                <w:szCs w:val="14"/>
              </w:rPr>
            </w:pPr>
          </w:p>
        </w:tc>
      </w:tr>
      <w:tr w:rsidR="00704FE1" w:rsidRPr="00596A02" w:rsidTr="009242BE">
        <w:trPr>
          <w:trHeight w:val="689"/>
        </w:trPr>
        <w:tc>
          <w:tcPr>
            <w:tcW w:w="160" w:type="dxa"/>
            <w:tcBorders>
              <w:top w:val="nil"/>
              <w:left w:val="nil"/>
              <w:bottom w:val="nil"/>
              <w:right w:val="nil"/>
            </w:tcBorders>
            <w:shd w:val="clear" w:color="auto" w:fill="auto"/>
            <w:noWrap/>
            <w:vAlign w:val="bottom"/>
            <w:hideMark/>
          </w:tcPr>
          <w:p w:rsidR="00704FE1" w:rsidRPr="00596A02" w:rsidRDefault="00704FE1" w:rsidP="00B0376E">
            <w:pPr>
              <w:rPr>
                <w:color w:val="000000"/>
                <w:sz w:val="14"/>
                <w:szCs w:val="14"/>
              </w:rPr>
            </w:pPr>
          </w:p>
        </w:tc>
        <w:tc>
          <w:tcPr>
            <w:tcW w:w="974" w:type="dxa"/>
            <w:gridSpan w:val="2"/>
            <w:tcBorders>
              <w:top w:val="nil"/>
              <w:left w:val="single" w:sz="8" w:space="0" w:color="000000"/>
              <w:bottom w:val="nil"/>
              <w:right w:val="single" w:sz="8" w:space="0" w:color="000000"/>
            </w:tcBorders>
            <w:shd w:val="clear" w:color="000000" w:fill="FFFFFF"/>
            <w:vAlign w:val="center"/>
            <w:hideMark/>
          </w:tcPr>
          <w:p w:rsidR="00704FE1" w:rsidRPr="00596A02" w:rsidRDefault="00704FE1" w:rsidP="00B0376E">
            <w:pPr>
              <w:rPr>
                <w:b/>
                <w:bCs/>
                <w:color w:val="000000"/>
                <w:sz w:val="14"/>
                <w:szCs w:val="14"/>
              </w:rPr>
            </w:pPr>
            <w:r w:rsidRPr="00596A02">
              <w:rPr>
                <w:b/>
                <w:bCs/>
                <w:color w:val="000000"/>
                <w:sz w:val="14"/>
                <w:szCs w:val="14"/>
              </w:rPr>
              <w:t>Résultat 3</w:t>
            </w:r>
          </w:p>
        </w:tc>
        <w:tc>
          <w:tcPr>
            <w:tcW w:w="8222" w:type="dxa"/>
            <w:gridSpan w:val="5"/>
            <w:tcBorders>
              <w:top w:val="nil"/>
              <w:left w:val="nil"/>
              <w:bottom w:val="nil"/>
              <w:right w:val="nil"/>
            </w:tcBorders>
            <w:shd w:val="clear" w:color="000000" w:fill="FFFFFF"/>
            <w:vAlign w:val="center"/>
            <w:hideMark/>
          </w:tcPr>
          <w:p w:rsidR="00704FE1" w:rsidRPr="00596A02" w:rsidRDefault="00704FE1" w:rsidP="00007C91">
            <w:pPr>
              <w:spacing w:after="0"/>
              <w:rPr>
                <w:b/>
                <w:bCs/>
                <w:color w:val="000000"/>
                <w:sz w:val="14"/>
                <w:szCs w:val="14"/>
              </w:rPr>
            </w:pPr>
            <w:r w:rsidRPr="00596A02">
              <w:rPr>
                <w:b/>
                <w:bCs/>
                <w:color w:val="000000"/>
                <w:sz w:val="14"/>
                <w:szCs w:val="14"/>
              </w:rPr>
              <w:t>Un système rationalisé et pérenne d’approvisionnement garantit la disponibilité et accessibilité des Médicaments Essentiels et Génériques dans les structures sanitaires publiques des DPS ciblées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04FE1" w:rsidRPr="00596A02" w:rsidRDefault="00704FE1" w:rsidP="00007C91">
            <w:pPr>
              <w:spacing w:after="0"/>
              <w:rPr>
                <w:b/>
                <w:bCs/>
                <w:color w:val="000000"/>
                <w:sz w:val="14"/>
                <w:szCs w:val="14"/>
              </w:rPr>
            </w:pPr>
          </w:p>
        </w:tc>
        <w:tc>
          <w:tcPr>
            <w:tcW w:w="850" w:type="dxa"/>
            <w:tcBorders>
              <w:top w:val="nil"/>
              <w:left w:val="nil"/>
              <w:bottom w:val="single" w:sz="4" w:space="0" w:color="auto"/>
              <w:right w:val="single" w:sz="4" w:space="0" w:color="auto"/>
            </w:tcBorders>
            <w:shd w:val="clear" w:color="000000" w:fill="FFFFFF"/>
            <w:vAlign w:val="center"/>
            <w:hideMark/>
          </w:tcPr>
          <w:p w:rsidR="00704FE1" w:rsidRPr="00596A02" w:rsidRDefault="00704FE1" w:rsidP="00007C91">
            <w:pPr>
              <w:spacing w:after="0"/>
              <w:jc w:val="center"/>
              <w:rPr>
                <w:b/>
                <w:bCs/>
                <w:color w:val="000000"/>
                <w:sz w:val="14"/>
                <w:szCs w:val="14"/>
              </w:rPr>
            </w:pPr>
            <w:r w:rsidRPr="00596A02">
              <w:rPr>
                <w:b/>
                <w:bCs/>
                <w:color w:val="000000"/>
                <w:sz w:val="14"/>
                <w:szCs w:val="14"/>
              </w:rPr>
              <w:t>S1</w:t>
            </w:r>
          </w:p>
        </w:tc>
        <w:tc>
          <w:tcPr>
            <w:tcW w:w="851" w:type="dxa"/>
            <w:tcBorders>
              <w:top w:val="nil"/>
              <w:left w:val="nil"/>
              <w:bottom w:val="single" w:sz="4" w:space="0" w:color="auto"/>
              <w:right w:val="nil"/>
            </w:tcBorders>
            <w:shd w:val="clear" w:color="000000" w:fill="FFFFFF"/>
            <w:vAlign w:val="center"/>
            <w:hideMark/>
          </w:tcPr>
          <w:p w:rsidR="00704FE1" w:rsidRPr="00596A02" w:rsidRDefault="00704FE1" w:rsidP="00007C91">
            <w:pPr>
              <w:spacing w:after="0"/>
              <w:jc w:val="center"/>
              <w:rPr>
                <w:b/>
                <w:bCs/>
                <w:color w:val="000000"/>
                <w:sz w:val="14"/>
                <w:szCs w:val="14"/>
              </w:rPr>
            </w:pPr>
            <w:r w:rsidRPr="00596A02">
              <w:rPr>
                <w:b/>
                <w:bCs/>
                <w:color w:val="000000"/>
                <w:sz w:val="14"/>
                <w:szCs w:val="14"/>
              </w:rPr>
              <w:t>S2 (****)</w:t>
            </w:r>
          </w:p>
        </w:tc>
        <w:tc>
          <w:tcPr>
            <w:tcW w:w="992"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FE1" w:rsidRDefault="00704FE1" w:rsidP="00007C91">
            <w:pPr>
              <w:spacing w:after="0"/>
              <w:jc w:val="center"/>
              <w:rPr>
                <w:color w:val="000000"/>
                <w:sz w:val="14"/>
                <w:szCs w:val="14"/>
              </w:rPr>
            </w:pPr>
            <w:r>
              <w:rPr>
                <w:b/>
                <w:bCs/>
                <w:color w:val="000000"/>
                <w:sz w:val="14"/>
                <w:szCs w:val="14"/>
              </w:rPr>
              <w:t xml:space="preserve">               S1                    </w:t>
            </w:r>
            <w:r w:rsidRPr="00596A02">
              <w:rPr>
                <w:color w:val="000000"/>
                <w:sz w:val="14"/>
                <w:szCs w:val="14"/>
              </w:rPr>
              <w:t> </w:t>
            </w:r>
            <w:r>
              <w:rPr>
                <w:color w:val="000000"/>
                <w:sz w:val="14"/>
                <w:szCs w:val="14"/>
              </w:rPr>
              <w:t xml:space="preserve">                </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bottom"/>
          </w:tcPr>
          <w:p w:rsidR="00704FE1" w:rsidRDefault="00704FE1" w:rsidP="00007C91">
            <w:pPr>
              <w:spacing w:after="0"/>
              <w:jc w:val="center"/>
              <w:rPr>
                <w:color w:val="000000"/>
                <w:sz w:val="14"/>
                <w:szCs w:val="14"/>
              </w:rPr>
            </w:pPr>
            <w:r>
              <w:rPr>
                <w:b/>
                <w:bCs/>
                <w:color w:val="000000"/>
                <w:sz w:val="14"/>
                <w:szCs w:val="14"/>
              </w:rPr>
              <w:t xml:space="preserve">    S2  </w:t>
            </w:r>
          </w:p>
        </w:tc>
        <w:tc>
          <w:tcPr>
            <w:tcW w:w="851" w:type="dxa"/>
            <w:tcBorders>
              <w:top w:val="single" w:sz="4" w:space="0" w:color="auto"/>
              <w:left w:val="single" w:sz="4" w:space="0" w:color="auto"/>
              <w:bottom w:val="single" w:sz="4" w:space="0" w:color="auto"/>
              <w:right w:val="single" w:sz="4" w:space="0" w:color="000000"/>
            </w:tcBorders>
            <w:shd w:val="clear" w:color="000000" w:fill="FFFFFF"/>
            <w:vAlign w:val="bottom"/>
          </w:tcPr>
          <w:p w:rsidR="00704FE1" w:rsidRPr="00596A02" w:rsidRDefault="00704FE1" w:rsidP="00007C91">
            <w:pPr>
              <w:spacing w:after="0"/>
              <w:jc w:val="center"/>
              <w:rPr>
                <w:color w:val="000000"/>
                <w:sz w:val="14"/>
                <w:szCs w:val="14"/>
              </w:rPr>
            </w:pPr>
          </w:p>
        </w:tc>
      </w:tr>
      <w:tr w:rsidR="00704FE1" w:rsidRPr="00596A02" w:rsidTr="009242BE">
        <w:trPr>
          <w:trHeight w:val="1527"/>
        </w:trPr>
        <w:tc>
          <w:tcPr>
            <w:tcW w:w="160" w:type="dxa"/>
            <w:tcBorders>
              <w:top w:val="nil"/>
              <w:left w:val="nil"/>
              <w:bottom w:val="nil"/>
              <w:right w:val="nil"/>
            </w:tcBorders>
            <w:shd w:val="clear" w:color="auto" w:fill="auto"/>
            <w:noWrap/>
            <w:vAlign w:val="bottom"/>
            <w:hideMark/>
          </w:tcPr>
          <w:p w:rsidR="00704FE1" w:rsidRPr="00596A02" w:rsidRDefault="00704FE1" w:rsidP="00B0376E">
            <w:pPr>
              <w:rPr>
                <w:color w:val="000000"/>
                <w:sz w:val="14"/>
                <w:szCs w:val="14"/>
              </w:rPr>
            </w:pP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04FE1" w:rsidRPr="00596A02" w:rsidRDefault="00704FE1" w:rsidP="00B0376E">
            <w:pPr>
              <w:jc w:val="center"/>
              <w:rPr>
                <w:b/>
                <w:bCs/>
                <w:color w:val="000000"/>
                <w:sz w:val="14"/>
                <w:szCs w:val="14"/>
              </w:rPr>
            </w:pPr>
            <w:r w:rsidRPr="00596A02">
              <w:rPr>
                <w:b/>
                <w:bCs/>
                <w:color w:val="000000"/>
                <w:sz w:val="14"/>
                <w:szCs w:val="14"/>
              </w:rPr>
              <w:t>R3. A1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704FE1" w:rsidRPr="00596A02" w:rsidRDefault="00704FE1" w:rsidP="00B3494D">
            <w:pPr>
              <w:spacing w:after="0"/>
              <w:jc w:val="both"/>
              <w:rPr>
                <w:color w:val="000000"/>
                <w:sz w:val="14"/>
                <w:szCs w:val="14"/>
              </w:rPr>
            </w:pPr>
            <w:r w:rsidRPr="00596A02">
              <w:rPr>
                <w:color w:val="000000"/>
                <w:sz w:val="14"/>
                <w:szCs w:val="14"/>
              </w:rPr>
              <w:t>R3.A1 : Mettre à jour et favoriser l’application de la réglementation et de la politique pharmaceutique, ainsi que permettre la fonctionnalité des instances de contrôle de la qualité et du laboratoire</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704FE1" w:rsidRPr="00596A02" w:rsidRDefault="00704FE1" w:rsidP="00B0376E">
            <w:pPr>
              <w:rPr>
                <w:sz w:val="14"/>
                <w:szCs w:val="14"/>
              </w:rPr>
            </w:pPr>
            <w:r w:rsidRPr="00596A02">
              <w:rPr>
                <w:sz w:val="14"/>
                <w:szCs w:val="14"/>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04FE1" w:rsidRPr="00596A02" w:rsidRDefault="00704FE1" w:rsidP="00B0376E">
            <w:pPr>
              <w:jc w:val="center"/>
              <w:rPr>
                <w:sz w:val="14"/>
                <w:szCs w:val="14"/>
              </w:rPr>
            </w:pPr>
            <w:r w:rsidRPr="00596A02">
              <w:rPr>
                <w:sz w:val="14"/>
                <w:szCs w:val="14"/>
              </w:rPr>
              <w:t>NON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04FE1" w:rsidRPr="00596A02" w:rsidRDefault="00704FE1" w:rsidP="00B0376E">
            <w:pPr>
              <w:jc w:val="center"/>
              <w:rPr>
                <w:sz w:val="14"/>
                <w:szCs w:val="14"/>
              </w:rPr>
            </w:pPr>
            <w:r w:rsidRPr="00596A02">
              <w:rPr>
                <w:sz w:val="14"/>
                <w:szCs w:val="14"/>
              </w:rPr>
              <w:t xml:space="preserve">OUI </w:t>
            </w:r>
          </w:p>
        </w:tc>
        <w:tc>
          <w:tcPr>
            <w:tcW w:w="1134" w:type="dxa"/>
            <w:tcBorders>
              <w:top w:val="single" w:sz="4" w:space="0" w:color="auto"/>
              <w:left w:val="nil"/>
              <w:bottom w:val="single" w:sz="4" w:space="0" w:color="auto"/>
              <w:right w:val="nil"/>
            </w:tcBorders>
            <w:shd w:val="clear" w:color="000000" w:fill="FFFFFF"/>
            <w:vAlign w:val="center"/>
            <w:hideMark/>
          </w:tcPr>
          <w:p w:rsidR="00704FE1" w:rsidRPr="00596A02" w:rsidRDefault="00704FE1" w:rsidP="00B0376E">
            <w:pPr>
              <w:rPr>
                <w:color w:val="000000"/>
                <w:sz w:val="14"/>
                <w:szCs w:val="14"/>
              </w:rPr>
            </w:pPr>
            <w:r w:rsidRPr="00596A02">
              <w:rPr>
                <w:color w:val="000000"/>
                <w:sz w:val="14"/>
                <w:szCs w:val="14"/>
              </w:rPr>
              <w:t>Rapport PCG, Rapport PASA</w:t>
            </w:r>
          </w:p>
        </w:tc>
        <w:tc>
          <w:tcPr>
            <w:tcW w:w="1134" w:type="dxa"/>
            <w:tcBorders>
              <w:top w:val="nil"/>
              <w:left w:val="single" w:sz="4" w:space="0" w:color="auto"/>
              <w:bottom w:val="single" w:sz="4" w:space="0" w:color="auto"/>
              <w:right w:val="nil"/>
            </w:tcBorders>
            <w:shd w:val="clear" w:color="000000" w:fill="FFFFFF"/>
            <w:vAlign w:val="center"/>
            <w:hideMark/>
          </w:tcPr>
          <w:p w:rsidR="00704FE1" w:rsidRPr="00596A02" w:rsidRDefault="00704FE1" w:rsidP="00B0376E">
            <w:pPr>
              <w:jc w:val="center"/>
              <w:rPr>
                <w:color w:val="000000"/>
                <w:sz w:val="14"/>
                <w:szCs w:val="14"/>
              </w:rPr>
            </w:pPr>
            <w:r w:rsidRPr="00596A02">
              <w:rPr>
                <w:color w:val="000000"/>
                <w:sz w:val="14"/>
                <w:szCs w:val="14"/>
              </w:rPr>
              <w:t>ND</w:t>
            </w:r>
          </w:p>
        </w:tc>
        <w:tc>
          <w:tcPr>
            <w:tcW w:w="850" w:type="dxa"/>
            <w:tcBorders>
              <w:top w:val="nil"/>
              <w:left w:val="single" w:sz="4" w:space="0" w:color="auto"/>
              <w:bottom w:val="single" w:sz="4" w:space="0" w:color="auto"/>
              <w:right w:val="nil"/>
            </w:tcBorders>
            <w:shd w:val="clear" w:color="000000" w:fill="FFFFFF"/>
            <w:vAlign w:val="center"/>
            <w:hideMark/>
          </w:tcPr>
          <w:p w:rsidR="00704FE1" w:rsidRPr="00596A02" w:rsidRDefault="00704FE1" w:rsidP="00B0376E">
            <w:pPr>
              <w:jc w:val="right"/>
              <w:rPr>
                <w:color w:val="000000"/>
                <w:sz w:val="14"/>
                <w:szCs w:val="14"/>
              </w:rPr>
            </w:pPr>
            <w:r w:rsidRPr="00596A02">
              <w:rPr>
                <w:color w:val="000000"/>
                <w:sz w:val="14"/>
                <w:szCs w:val="14"/>
              </w:rPr>
              <w:t>ND</w:t>
            </w:r>
          </w:p>
        </w:tc>
        <w:tc>
          <w:tcPr>
            <w:tcW w:w="851" w:type="dxa"/>
            <w:tcBorders>
              <w:top w:val="nil"/>
              <w:left w:val="single" w:sz="4" w:space="0" w:color="auto"/>
              <w:bottom w:val="single" w:sz="4" w:space="0" w:color="auto"/>
              <w:right w:val="nil"/>
            </w:tcBorders>
            <w:shd w:val="clear" w:color="000000" w:fill="FFFFFF"/>
            <w:vAlign w:val="center"/>
            <w:hideMark/>
          </w:tcPr>
          <w:p w:rsidR="00704FE1" w:rsidRPr="00596A02" w:rsidRDefault="00704FE1" w:rsidP="00B0376E">
            <w:pPr>
              <w:jc w:val="right"/>
              <w:rPr>
                <w:color w:val="000000"/>
                <w:sz w:val="14"/>
                <w:szCs w:val="14"/>
              </w:rPr>
            </w:pPr>
            <w:r w:rsidRPr="00596A02">
              <w:rPr>
                <w:color w:val="000000"/>
                <w:sz w:val="14"/>
                <w:szCs w:val="14"/>
              </w:rPr>
              <w:t>ND</w:t>
            </w:r>
          </w:p>
        </w:tc>
        <w:tc>
          <w:tcPr>
            <w:tcW w:w="99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4FE1" w:rsidRPr="002E6D39" w:rsidRDefault="00704FE1" w:rsidP="00B0376E">
            <w:pPr>
              <w:jc w:val="center"/>
              <w:rPr>
                <w:sz w:val="14"/>
                <w:szCs w:val="14"/>
              </w:rPr>
            </w:pPr>
            <w:r w:rsidRPr="002E6D39">
              <w:rPr>
                <w:sz w:val="14"/>
                <w:szCs w:val="14"/>
              </w:rPr>
              <w:t>NON réalisée</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704FE1" w:rsidRPr="00596A02" w:rsidRDefault="00704FE1" w:rsidP="00B0376E">
            <w:pPr>
              <w:jc w:val="center"/>
              <w:rPr>
                <w:color w:val="000000"/>
                <w:sz w:val="14"/>
                <w:szCs w:val="14"/>
              </w:rPr>
            </w:pP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704FE1" w:rsidRPr="00C7682B" w:rsidRDefault="00704FE1" w:rsidP="00B0376E">
            <w:pPr>
              <w:jc w:val="center"/>
              <w:rPr>
                <w:color w:val="FF0000"/>
                <w:sz w:val="14"/>
                <w:szCs w:val="14"/>
              </w:rPr>
            </w:pPr>
          </w:p>
        </w:tc>
      </w:tr>
      <w:tr w:rsidR="0036389A" w:rsidRPr="00596A02" w:rsidTr="009242BE">
        <w:trPr>
          <w:trHeight w:val="981"/>
        </w:trPr>
        <w:tc>
          <w:tcPr>
            <w:tcW w:w="160" w:type="dxa"/>
            <w:tcBorders>
              <w:top w:val="nil"/>
              <w:left w:val="nil"/>
              <w:bottom w:val="nil"/>
              <w:right w:val="nil"/>
            </w:tcBorders>
            <w:shd w:val="clear" w:color="auto" w:fill="auto"/>
            <w:noWrap/>
            <w:vAlign w:val="bottom"/>
            <w:hideMark/>
          </w:tcPr>
          <w:p w:rsidR="0036389A" w:rsidRPr="00596A02" w:rsidRDefault="0036389A" w:rsidP="00B0376E">
            <w:pPr>
              <w:rPr>
                <w:color w:val="000000"/>
                <w:sz w:val="14"/>
                <w:szCs w:val="14"/>
              </w:rPr>
            </w:pPr>
          </w:p>
        </w:tc>
        <w:tc>
          <w:tcPr>
            <w:tcW w:w="974" w:type="dxa"/>
            <w:gridSpan w:val="2"/>
            <w:tcBorders>
              <w:top w:val="nil"/>
              <w:left w:val="single" w:sz="4" w:space="0" w:color="auto"/>
              <w:bottom w:val="single" w:sz="4" w:space="0" w:color="auto"/>
              <w:right w:val="single" w:sz="4" w:space="0" w:color="auto"/>
            </w:tcBorders>
            <w:shd w:val="clear" w:color="000000" w:fill="FFFFFF"/>
            <w:vAlign w:val="center"/>
            <w:hideMark/>
          </w:tcPr>
          <w:p w:rsidR="0036389A" w:rsidRPr="00596A02" w:rsidRDefault="0036389A" w:rsidP="0036389A">
            <w:pPr>
              <w:spacing w:after="0"/>
              <w:jc w:val="center"/>
              <w:rPr>
                <w:b/>
                <w:bCs/>
                <w:color w:val="000000"/>
                <w:sz w:val="14"/>
                <w:szCs w:val="14"/>
              </w:rPr>
            </w:pPr>
            <w:r w:rsidRPr="00596A02">
              <w:rPr>
                <w:b/>
                <w:bCs/>
                <w:color w:val="000000"/>
                <w:sz w:val="14"/>
                <w:szCs w:val="14"/>
              </w:rPr>
              <w:t>R3. A2</w:t>
            </w:r>
          </w:p>
        </w:tc>
        <w:tc>
          <w:tcPr>
            <w:tcW w:w="1985" w:type="dxa"/>
            <w:tcBorders>
              <w:top w:val="nil"/>
              <w:left w:val="nil"/>
              <w:bottom w:val="single" w:sz="4" w:space="0" w:color="auto"/>
              <w:right w:val="single" w:sz="4" w:space="0" w:color="auto"/>
            </w:tcBorders>
            <w:shd w:val="clear" w:color="000000" w:fill="FFFFFF"/>
            <w:vAlign w:val="center"/>
            <w:hideMark/>
          </w:tcPr>
          <w:p w:rsidR="0036389A" w:rsidRPr="00596A02" w:rsidRDefault="0036389A" w:rsidP="0036389A">
            <w:pPr>
              <w:spacing w:after="0"/>
              <w:jc w:val="both"/>
              <w:rPr>
                <w:color w:val="000000"/>
                <w:sz w:val="14"/>
                <w:szCs w:val="14"/>
              </w:rPr>
            </w:pPr>
            <w:r w:rsidRPr="00596A02">
              <w:rPr>
                <w:color w:val="000000"/>
                <w:sz w:val="14"/>
                <w:szCs w:val="14"/>
              </w:rPr>
              <w:t>Renforcer les capacités institutionnelles de la PCG en matière de gestion financière et administrative, gestion des stocks, contrôle de qualité, chaîne d’approvisionnement, passation de marchés et traçabilité (exploitation des données)</w:t>
            </w:r>
          </w:p>
        </w:tc>
        <w:tc>
          <w:tcPr>
            <w:tcW w:w="2977" w:type="dxa"/>
            <w:tcBorders>
              <w:top w:val="nil"/>
              <w:left w:val="nil"/>
              <w:bottom w:val="nil"/>
              <w:right w:val="nil"/>
            </w:tcBorders>
            <w:shd w:val="clear" w:color="000000" w:fill="FFFFFF"/>
            <w:noWrap/>
            <w:vAlign w:val="bottom"/>
            <w:hideMark/>
          </w:tcPr>
          <w:p w:rsidR="0036389A" w:rsidRPr="00596A02" w:rsidRDefault="0036389A" w:rsidP="0036389A">
            <w:pPr>
              <w:spacing w:after="0"/>
              <w:rPr>
                <w:b/>
                <w:bCs/>
                <w:color w:val="000000"/>
                <w:sz w:val="14"/>
                <w:szCs w:val="14"/>
              </w:rPr>
            </w:pPr>
            <w:r w:rsidRPr="00596A02">
              <w:rPr>
                <w:b/>
                <w:bCs/>
                <w:color w:val="000000"/>
                <w:sz w:val="14"/>
                <w:szCs w:val="14"/>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6389A" w:rsidRPr="00596A02" w:rsidRDefault="0036389A" w:rsidP="0036389A">
            <w:pPr>
              <w:spacing w:after="0"/>
              <w:jc w:val="center"/>
              <w:rPr>
                <w:sz w:val="14"/>
                <w:szCs w:val="14"/>
              </w:rPr>
            </w:pPr>
            <w:r w:rsidRPr="00596A02">
              <w:rPr>
                <w:sz w:val="14"/>
                <w:szCs w:val="14"/>
              </w:rPr>
              <w:t>NON</w:t>
            </w:r>
          </w:p>
        </w:tc>
        <w:tc>
          <w:tcPr>
            <w:tcW w:w="992" w:type="dxa"/>
            <w:tcBorders>
              <w:top w:val="nil"/>
              <w:left w:val="nil"/>
              <w:bottom w:val="single" w:sz="4" w:space="0" w:color="auto"/>
              <w:right w:val="single" w:sz="4" w:space="0" w:color="auto"/>
            </w:tcBorders>
            <w:shd w:val="clear" w:color="000000" w:fill="FFFFFF"/>
            <w:vAlign w:val="center"/>
            <w:hideMark/>
          </w:tcPr>
          <w:p w:rsidR="0036389A" w:rsidRPr="00596A02" w:rsidRDefault="0036389A" w:rsidP="0036389A">
            <w:pPr>
              <w:spacing w:after="0"/>
              <w:jc w:val="center"/>
              <w:rPr>
                <w:sz w:val="14"/>
                <w:szCs w:val="14"/>
              </w:rPr>
            </w:pPr>
            <w:r w:rsidRPr="00596A02">
              <w:rPr>
                <w:sz w:val="14"/>
                <w:szCs w:val="14"/>
              </w:rPr>
              <w:t xml:space="preserve">OUI </w:t>
            </w:r>
          </w:p>
        </w:tc>
        <w:tc>
          <w:tcPr>
            <w:tcW w:w="1134" w:type="dxa"/>
            <w:tcBorders>
              <w:top w:val="nil"/>
              <w:left w:val="nil"/>
              <w:bottom w:val="single" w:sz="4" w:space="0" w:color="auto"/>
              <w:right w:val="nil"/>
            </w:tcBorders>
            <w:shd w:val="clear" w:color="000000" w:fill="FFFFFF"/>
            <w:vAlign w:val="center"/>
            <w:hideMark/>
          </w:tcPr>
          <w:p w:rsidR="0036389A" w:rsidRPr="00596A02" w:rsidRDefault="0036389A" w:rsidP="0036389A">
            <w:pPr>
              <w:spacing w:after="0"/>
              <w:rPr>
                <w:color w:val="000000"/>
                <w:sz w:val="14"/>
                <w:szCs w:val="14"/>
              </w:rPr>
            </w:pPr>
            <w:r w:rsidRPr="00596A02">
              <w:rPr>
                <w:color w:val="000000"/>
                <w:sz w:val="14"/>
                <w:szCs w:val="14"/>
              </w:rPr>
              <w:t>- Rapport PCG</w:t>
            </w:r>
          </w:p>
        </w:tc>
        <w:tc>
          <w:tcPr>
            <w:tcW w:w="1134" w:type="dxa"/>
            <w:tcBorders>
              <w:top w:val="nil"/>
              <w:left w:val="single" w:sz="4" w:space="0" w:color="auto"/>
              <w:bottom w:val="single" w:sz="4" w:space="0" w:color="auto"/>
              <w:right w:val="nil"/>
            </w:tcBorders>
            <w:shd w:val="clear" w:color="000000" w:fill="FFFFFF"/>
            <w:vAlign w:val="center"/>
            <w:hideMark/>
          </w:tcPr>
          <w:p w:rsidR="0036389A" w:rsidRPr="00596A02" w:rsidRDefault="0036389A" w:rsidP="0036389A">
            <w:pPr>
              <w:spacing w:after="0"/>
              <w:jc w:val="center"/>
              <w:rPr>
                <w:color w:val="000000"/>
                <w:sz w:val="14"/>
                <w:szCs w:val="14"/>
              </w:rPr>
            </w:pPr>
            <w:r w:rsidRPr="00596A02">
              <w:rPr>
                <w:color w:val="000000"/>
                <w:sz w:val="14"/>
                <w:szCs w:val="14"/>
              </w:rPr>
              <w:t>ND</w:t>
            </w:r>
          </w:p>
        </w:tc>
        <w:tc>
          <w:tcPr>
            <w:tcW w:w="850" w:type="dxa"/>
            <w:tcBorders>
              <w:top w:val="nil"/>
              <w:left w:val="single" w:sz="4" w:space="0" w:color="auto"/>
              <w:bottom w:val="single" w:sz="4" w:space="0" w:color="auto"/>
              <w:right w:val="nil"/>
            </w:tcBorders>
            <w:shd w:val="clear" w:color="000000" w:fill="FFFFFF"/>
            <w:vAlign w:val="center"/>
            <w:hideMark/>
          </w:tcPr>
          <w:p w:rsidR="0036389A" w:rsidRPr="00596A02" w:rsidRDefault="0036389A" w:rsidP="0036389A">
            <w:pPr>
              <w:spacing w:after="0"/>
              <w:jc w:val="right"/>
              <w:rPr>
                <w:color w:val="000000"/>
                <w:sz w:val="14"/>
                <w:szCs w:val="14"/>
              </w:rPr>
            </w:pPr>
            <w:r w:rsidRPr="00596A02">
              <w:rPr>
                <w:color w:val="000000"/>
                <w:sz w:val="14"/>
                <w:szCs w:val="14"/>
              </w:rPr>
              <w:t>ND</w:t>
            </w:r>
          </w:p>
        </w:tc>
        <w:tc>
          <w:tcPr>
            <w:tcW w:w="851" w:type="dxa"/>
            <w:tcBorders>
              <w:top w:val="nil"/>
              <w:left w:val="single" w:sz="4" w:space="0" w:color="auto"/>
              <w:bottom w:val="single" w:sz="4" w:space="0" w:color="auto"/>
              <w:right w:val="nil"/>
            </w:tcBorders>
            <w:shd w:val="clear" w:color="000000" w:fill="FFFFFF"/>
            <w:vAlign w:val="center"/>
            <w:hideMark/>
          </w:tcPr>
          <w:p w:rsidR="0036389A" w:rsidRPr="00596A02" w:rsidRDefault="0036389A" w:rsidP="0036389A">
            <w:pPr>
              <w:spacing w:after="0"/>
              <w:jc w:val="right"/>
              <w:rPr>
                <w:color w:val="000000"/>
                <w:sz w:val="14"/>
                <w:szCs w:val="14"/>
              </w:rPr>
            </w:pPr>
            <w:r w:rsidRPr="00596A02">
              <w:rPr>
                <w:color w:val="000000"/>
                <w:sz w:val="14"/>
                <w:szCs w:val="14"/>
              </w:rPr>
              <w:t>ND</w:t>
            </w:r>
          </w:p>
        </w:tc>
        <w:tc>
          <w:tcPr>
            <w:tcW w:w="99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6389A" w:rsidRPr="00596A02" w:rsidRDefault="0036389A" w:rsidP="0036389A">
            <w:pPr>
              <w:spacing w:after="0"/>
              <w:jc w:val="center"/>
              <w:rPr>
                <w:color w:val="FF0000"/>
                <w:sz w:val="14"/>
                <w:szCs w:val="14"/>
              </w:rPr>
            </w:pPr>
            <w:r w:rsidRPr="002E6D39">
              <w:rPr>
                <w:sz w:val="14"/>
                <w:szCs w:val="14"/>
              </w:rPr>
              <w:t>NON réalisée</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36389A" w:rsidRPr="00596A02" w:rsidRDefault="0036389A" w:rsidP="0036389A">
            <w:pPr>
              <w:spacing w:after="0"/>
              <w:jc w:val="center"/>
              <w:rPr>
                <w:color w:val="FF0000"/>
                <w:sz w:val="14"/>
                <w:szCs w:val="14"/>
              </w:rPr>
            </w:pP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36389A" w:rsidRPr="00C7682B" w:rsidRDefault="0036389A" w:rsidP="00B0376E">
            <w:pPr>
              <w:jc w:val="center"/>
              <w:rPr>
                <w:color w:val="FF0000"/>
                <w:sz w:val="14"/>
                <w:szCs w:val="14"/>
              </w:rPr>
            </w:pPr>
          </w:p>
        </w:tc>
      </w:tr>
      <w:tr w:rsidR="00642349" w:rsidRPr="00596A02" w:rsidTr="009242BE">
        <w:trPr>
          <w:trHeight w:val="857"/>
        </w:trPr>
        <w:tc>
          <w:tcPr>
            <w:tcW w:w="160" w:type="dxa"/>
            <w:tcBorders>
              <w:top w:val="nil"/>
              <w:left w:val="nil"/>
              <w:bottom w:val="nil"/>
              <w:right w:val="nil"/>
            </w:tcBorders>
            <w:shd w:val="clear" w:color="auto" w:fill="auto"/>
            <w:noWrap/>
            <w:vAlign w:val="bottom"/>
            <w:hideMark/>
          </w:tcPr>
          <w:p w:rsidR="00642349" w:rsidRPr="00596A02" w:rsidRDefault="00642349" w:rsidP="00B0376E">
            <w:pPr>
              <w:rPr>
                <w:color w:val="000000"/>
                <w:sz w:val="14"/>
                <w:szCs w:val="14"/>
              </w:rPr>
            </w:pPr>
          </w:p>
        </w:tc>
        <w:tc>
          <w:tcPr>
            <w:tcW w:w="974" w:type="dxa"/>
            <w:gridSpan w:val="2"/>
            <w:tcBorders>
              <w:top w:val="nil"/>
              <w:left w:val="single" w:sz="4" w:space="0" w:color="auto"/>
              <w:bottom w:val="single" w:sz="4" w:space="0" w:color="auto"/>
              <w:right w:val="single" w:sz="4" w:space="0" w:color="auto"/>
            </w:tcBorders>
            <w:shd w:val="clear" w:color="000000" w:fill="FFFFFF"/>
            <w:vAlign w:val="center"/>
            <w:hideMark/>
          </w:tcPr>
          <w:p w:rsidR="00642349" w:rsidRPr="00596A02" w:rsidRDefault="00642349" w:rsidP="0036389A">
            <w:pPr>
              <w:spacing w:after="0"/>
              <w:jc w:val="center"/>
              <w:rPr>
                <w:b/>
                <w:bCs/>
                <w:color w:val="000000"/>
                <w:sz w:val="14"/>
                <w:szCs w:val="14"/>
              </w:rPr>
            </w:pPr>
            <w:r w:rsidRPr="00596A02">
              <w:rPr>
                <w:b/>
                <w:bCs/>
                <w:color w:val="000000"/>
                <w:sz w:val="14"/>
                <w:szCs w:val="14"/>
              </w:rPr>
              <w:t>R3. A3</w:t>
            </w:r>
          </w:p>
        </w:tc>
        <w:tc>
          <w:tcPr>
            <w:tcW w:w="1985"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36389A">
            <w:pPr>
              <w:spacing w:after="0"/>
              <w:jc w:val="both"/>
              <w:rPr>
                <w:color w:val="000000"/>
                <w:sz w:val="14"/>
                <w:szCs w:val="14"/>
              </w:rPr>
            </w:pPr>
            <w:r w:rsidRPr="00596A02">
              <w:rPr>
                <w:color w:val="000000"/>
                <w:sz w:val="14"/>
                <w:szCs w:val="14"/>
              </w:rPr>
              <w:t>Fournir à la PCG une dotation en MEG, produits médicaux consommables et moyens logistiques pour assurer l’approvisionnement dans les DPS ciblés et ainsi renforcer le fonds de roulement</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642349" w:rsidRPr="00596A02" w:rsidRDefault="00642349" w:rsidP="00B63DCF">
            <w:pPr>
              <w:spacing w:after="0"/>
              <w:jc w:val="center"/>
              <w:rPr>
                <w:sz w:val="14"/>
                <w:szCs w:val="14"/>
              </w:rPr>
            </w:pPr>
            <w:r w:rsidRPr="00596A02">
              <w:rPr>
                <w:sz w:val="14"/>
                <w:szCs w:val="14"/>
              </w:rPr>
              <w:t>PCG doté en MEG</w:t>
            </w:r>
          </w:p>
        </w:tc>
        <w:tc>
          <w:tcPr>
            <w:tcW w:w="1134"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36389A">
            <w:pPr>
              <w:spacing w:after="0"/>
              <w:jc w:val="center"/>
              <w:rPr>
                <w:sz w:val="14"/>
                <w:szCs w:val="14"/>
              </w:rPr>
            </w:pPr>
            <w:r w:rsidRPr="00596A02">
              <w:rPr>
                <w:sz w:val="14"/>
                <w:szCs w:val="14"/>
              </w:rPr>
              <w:t>NON</w:t>
            </w:r>
          </w:p>
        </w:tc>
        <w:tc>
          <w:tcPr>
            <w:tcW w:w="992"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36389A">
            <w:pPr>
              <w:spacing w:after="0"/>
              <w:jc w:val="center"/>
              <w:rPr>
                <w:sz w:val="14"/>
                <w:szCs w:val="14"/>
              </w:rPr>
            </w:pPr>
            <w:r w:rsidRPr="00596A02">
              <w:rPr>
                <w:sz w:val="14"/>
                <w:szCs w:val="14"/>
              </w:rPr>
              <w:t>NON</w:t>
            </w:r>
          </w:p>
        </w:tc>
        <w:tc>
          <w:tcPr>
            <w:tcW w:w="1134" w:type="dxa"/>
            <w:tcBorders>
              <w:top w:val="nil"/>
              <w:left w:val="nil"/>
              <w:bottom w:val="single" w:sz="4" w:space="0" w:color="auto"/>
              <w:right w:val="nil"/>
            </w:tcBorders>
            <w:shd w:val="clear" w:color="000000" w:fill="FFFFFF"/>
            <w:vAlign w:val="center"/>
            <w:hideMark/>
          </w:tcPr>
          <w:p w:rsidR="00642349" w:rsidRPr="00596A02" w:rsidRDefault="00642349" w:rsidP="0036389A">
            <w:pPr>
              <w:spacing w:after="0"/>
              <w:rPr>
                <w:color w:val="000000"/>
                <w:sz w:val="14"/>
                <w:szCs w:val="14"/>
              </w:rPr>
            </w:pPr>
            <w:r w:rsidRPr="00596A02">
              <w:rPr>
                <w:color w:val="000000"/>
                <w:sz w:val="14"/>
                <w:szCs w:val="14"/>
              </w:rPr>
              <w:t>- Rapport DRS</w:t>
            </w:r>
          </w:p>
        </w:tc>
        <w:tc>
          <w:tcPr>
            <w:tcW w:w="1134" w:type="dxa"/>
            <w:tcBorders>
              <w:top w:val="nil"/>
              <w:left w:val="single" w:sz="4" w:space="0" w:color="auto"/>
              <w:bottom w:val="single" w:sz="4" w:space="0" w:color="auto"/>
              <w:right w:val="nil"/>
            </w:tcBorders>
            <w:shd w:val="clear" w:color="000000" w:fill="FFFFFF"/>
            <w:vAlign w:val="center"/>
            <w:hideMark/>
          </w:tcPr>
          <w:p w:rsidR="00642349" w:rsidRPr="00596A02" w:rsidRDefault="00642349" w:rsidP="0036389A">
            <w:pPr>
              <w:spacing w:after="0"/>
              <w:jc w:val="center"/>
              <w:rPr>
                <w:color w:val="000000"/>
                <w:sz w:val="14"/>
                <w:szCs w:val="14"/>
              </w:rPr>
            </w:pPr>
            <w:r w:rsidRPr="00596A02">
              <w:rPr>
                <w:color w:val="000000"/>
                <w:sz w:val="14"/>
                <w:szCs w:val="14"/>
              </w:rPr>
              <w:t xml:space="preserve">NON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642349" w:rsidRDefault="00642349" w:rsidP="0036389A">
            <w:pPr>
              <w:spacing w:after="0"/>
              <w:jc w:val="center"/>
              <w:rPr>
                <w:color w:val="000000"/>
                <w:sz w:val="14"/>
                <w:szCs w:val="14"/>
              </w:rPr>
            </w:pPr>
            <w:r w:rsidRPr="00596A02">
              <w:rPr>
                <w:color w:val="000000"/>
                <w:sz w:val="14"/>
                <w:szCs w:val="14"/>
              </w:rPr>
              <w:t xml:space="preserve">NON </w:t>
            </w:r>
          </w:p>
          <w:p w:rsidR="0036389A" w:rsidRDefault="0036389A" w:rsidP="0036389A">
            <w:pPr>
              <w:spacing w:after="0"/>
              <w:jc w:val="center"/>
              <w:rPr>
                <w:color w:val="000000"/>
                <w:sz w:val="14"/>
                <w:szCs w:val="14"/>
              </w:rPr>
            </w:pPr>
          </w:p>
          <w:p w:rsidR="0036389A" w:rsidRDefault="0036389A" w:rsidP="0036389A">
            <w:pPr>
              <w:spacing w:after="0"/>
              <w:jc w:val="center"/>
              <w:rPr>
                <w:color w:val="000000"/>
                <w:sz w:val="14"/>
                <w:szCs w:val="14"/>
              </w:rPr>
            </w:pPr>
          </w:p>
          <w:p w:rsidR="0036389A" w:rsidRDefault="0036389A" w:rsidP="0036389A">
            <w:pPr>
              <w:spacing w:after="0"/>
              <w:jc w:val="center"/>
              <w:rPr>
                <w:color w:val="000000"/>
                <w:sz w:val="14"/>
                <w:szCs w:val="14"/>
              </w:rPr>
            </w:pPr>
          </w:p>
          <w:p w:rsidR="0036389A" w:rsidRPr="00596A02" w:rsidRDefault="0036389A" w:rsidP="0036389A">
            <w:pPr>
              <w:spacing w:after="0"/>
              <w:jc w:val="center"/>
              <w:rPr>
                <w:color w:val="000000"/>
                <w:sz w:val="14"/>
                <w:szCs w:val="14"/>
              </w:rPr>
            </w:pPr>
          </w:p>
        </w:tc>
        <w:tc>
          <w:tcPr>
            <w:tcW w:w="851" w:type="dxa"/>
            <w:tcBorders>
              <w:top w:val="nil"/>
              <w:left w:val="nil"/>
              <w:bottom w:val="single" w:sz="4" w:space="0" w:color="auto"/>
              <w:right w:val="nil"/>
            </w:tcBorders>
            <w:shd w:val="clear" w:color="000000" w:fill="FFFFFF"/>
            <w:noWrap/>
            <w:vAlign w:val="bottom"/>
            <w:hideMark/>
          </w:tcPr>
          <w:p w:rsidR="00642349" w:rsidRDefault="00642349" w:rsidP="0036389A">
            <w:pPr>
              <w:spacing w:after="0"/>
              <w:rPr>
                <w:color w:val="000000"/>
                <w:sz w:val="14"/>
                <w:szCs w:val="14"/>
              </w:rPr>
            </w:pPr>
            <w:r w:rsidRPr="00596A02">
              <w:rPr>
                <w:color w:val="000000"/>
                <w:sz w:val="14"/>
                <w:szCs w:val="14"/>
              </w:rPr>
              <w:t xml:space="preserve">NON </w:t>
            </w:r>
          </w:p>
          <w:p w:rsidR="0036389A" w:rsidRDefault="0036389A" w:rsidP="0036389A">
            <w:pPr>
              <w:spacing w:after="0"/>
              <w:rPr>
                <w:color w:val="000000"/>
                <w:sz w:val="14"/>
                <w:szCs w:val="14"/>
              </w:rPr>
            </w:pPr>
          </w:p>
          <w:p w:rsidR="0036389A" w:rsidRDefault="0036389A" w:rsidP="0036389A">
            <w:pPr>
              <w:spacing w:after="0"/>
              <w:rPr>
                <w:color w:val="000000"/>
                <w:sz w:val="14"/>
                <w:szCs w:val="14"/>
              </w:rPr>
            </w:pPr>
          </w:p>
          <w:p w:rsidR="0036389A" w:rsidRDefault="0036389A" w:rsidP="0036389A">
            <w:pPr>
              <w:spacing w:after="0"/>
              <w:rPr>
                <w:color w:val="000000"/>
                <w:sz w:val="14"/>
                <w:szCs w:val="14"/>
              </w:rPr>
            </w:pPr>
          </w:p>
          <w:p w:rsidR="0036389A" w:rsidRPr="00596A02" w:rsidRDefault="0036389A" w:rsidP="0036389A">
            <w:pPr>
              <w:spacing w:after="0"/>
              <w:rPr>
                <w:color w:val="000000"/>
                <w:sz w:val="14"/>
                <w:szCs w:val="14"/>
              </w:rPr>
            </w:pPr>
          </w:p>
        </w:tc>
        <w:tc>
          <w:tcPr>
            <w:tcW w:w="198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42349" w:rsidRPr="00596A02" w:rsidRDefault="00642349" w:rsidP="0036389A">
            <w:pPr>
              <w:spacing w:after="0"/>
              <w:jc w:val="center"/>
              <w:rPr>
                <w:color w:val="000000"/>
                <w:sz w:val="14"/>
                <w:szCs w:val="14"/>
              </w:rPr>
            </w:pPr>
            <w:r w:rsidRPr="00596A02">
              <w:rPr>
                <w:color w:val="000000"/>
                <w:sz w:val="14"/>
                <w:szCs w:val="14"/>
              </w:rPr>
              <w:t xml:space="preserve">Oui </w:t>
            </w:r>
            <w:r>
              <w:rPr>
                <w:color w:val="000000"/>
                <w:sz w:val="14"/>
                <w:szCs w:val="14"/>
              </w:rPr>
              <w:t>Un premier lot de médicaments a été mis à la disposition de la PCG</w:t>
            </w: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642349" w:rsidRPr="00596A02" w:rsidRDefault="00642349" w:rsidP="00212251">
            <w:pPr>
              <w:jc w:val="center"/>
              <w:rPr>
                <w:color w:val="000000"/>
                <w:sz w:val="14"/>
                <w:szCs w:val="14"/>
              </w:rPr>
            </w:pPr>
          </w:p>
        </w:tc>
      </w:tr>
      <w:tr w:rsidR="00642349" w:rsidRPr="00596A02" w:rsidTr="009242BE">
        <w:trPr>
          <w:trHeight w:val="300"/>
        </w:trPr>
        <w:tc>
          <w:tcPr>
            <w:tcW w:w="160" w:type="dxa"/>
            <w:tcBorders>
              <w:top w:val="nil"/>
              <w:left w:val="nil"/>
              <w:bottom w:val="nil"/>
              <w:right w:val="nil"/>
            </w:tcBorders>
            <w:shd w:val="clear" w:color="auto" w:fill="auto"/>
            <w:noWrap/>
            <w:vAlign w:val="bottom"/>
            <w:hideMark/>
          </w:tcPr>
          <w:p w:rsidR="00642349" w:rsidRPr="00596A02" w:rsidRDefault="00642349" w:rsidP="00B0376E">
            <w:pPr>
              <w:rPr>
                <w:color w:val="000000"/>
                <w:sz w:val="14"/>
                <w:szCs w:val="14"/>
              </w:rPr>
            </w:pPr>
          </w:p>
        </w:tc>
        <w:tc>
          <w:tcPr>
            <w:tcW w:w="97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42349" w:rsidRPr="00596A02" w:rsidRDefault="00642349" w:rsidP="0036389A">
            <w:pPr>
              <w:spacing w:after="0"/>
              <w:jc w:val="center"/>
              <w:rPr>
                <w:b/>
                <w:bCs/>
                <w:color w:val="000000"/>
                <w:sz w:val="14"/>
                <w:szCs w:val="14"/>
              </w:rPr>
            </w:pPr>
            <w:r w:rsidRPr="00596A02">
              <w:rPr>
                <w:b/>
                <w:bCs/>
                <w:color w:val="000000"/>
                <w:sz w:val="14"/>
                <w:szCs w:val="14"/>
              </w:rPr>
              <w:t>R3.A4</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642349" w:rsidRPr="00596A02" w:rsidRDefault="00642349" w:rsidP="0036389A">
            <w:pPr>
              <w:spacing w:after="0"/>
              <w:jc w:val="both"/>
              <w:rPr>
                <w:color w:val="000000"/>
                <w:sz w:val="14"/>
                <w:szCs w:val="14"/>
              </w:rPr>
            </w:pPr>
            <w:r w:rsidRPr="00596A02">
              <w:rPr>
                <w:color w:val="000000"/>
                <w:sz w:val="14"/>
                <w:szCs w:val="14"/>
              </w:rPr>
              <w:t>Remettre le dépôt régional de la PCG et les dépôts pharmaceutiques des hôpitaux Préfectoraux aux normes</w:t>
            </w:r>
          </w:p>
        </w:tc>
        <w:tc>
          <w:tcPr>
            <w:tcW w:w="2977"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36389A">
            <w:pPr>
              <w:spacing w:after="0"/>
              <w:rPr>
                <w:sz w:val="14"/>
                <w:szCs w:val="14"/>
              </w:rPr>
            </w:pPr>
            <w:r w:rsidRPr="00596A02">
              <w:rPr>
                <w:sz w:val="14"/>
                <w:szCs w:val="14"/>
              </w:rPr>
              <w:t xml:space="preserve">Dépôt régional PCG construit sur un nouveau site </w:t>
            </w:r>
          </w:p>
        </w:tc>
        <w:tc>
          <w:tcPr>
            <w:tcW w:w="1134"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36389A">
            <w:pPr>
              <w:spacing w:after="0"/>
              <w:jc w:val="center"/>
              <w:rPr>
                <w:sz w:val="14"/>
                <w:szCs w:val="14"/>
              </w:rPr>
            </w:pPr>
            <w:r w:rsidRPr="00596A02">
              <w:rPr>
                <w:sz w:val="14"/>
                <w:szCs w:val="14"/>
              </w:rPr>
              <w:t>NON</w:t>
            </w:r>
          </w:p>
        </w:tc>
        <w:tc>
          <w:tcPr>
            <w:tcW w:w="992"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36389A">
            <w:pPr>
              <w:spacing w:after="0"/>
              <w:jc w:val="center"/>
              <w:rPr>
                <w:sz w:val="14"/>
                <w:szCs w:val="14"/>
              </w:rPr>
            </w:pPr>
            <w:r w:rsidRPr="00596A02">
              <w:rPr>
                <w:sz w:val="14"/>
                <w:szCs w:val="14"/>
              </w:rPr>
              <w:t xml:space="preserve">OUI </w:t>
            </w:r>
          </w:p>
        </w:tc>
        <w:tc>
          <w:tcPr>
            <w:tcW w:w="1134" w:type="dxa"/>
            <w:tcBorders>
              <w:top w:val="nil"/>
              <w:left w:val="nil"/>
              <w:bottom w:val="single" w:sz="4" w:space="0" w:color="auto"/>
              <w:right w:val="nil"/>
            </w:tcBorders>
            <w:shd w:val="clear" w:color="000000" w:fill="FFFFFF"/>
            <w:vAlign w:val="center"/>
            <w:hideMark/>
          </w:tcPr>
          <w:p w:rsidR="00642349" w:rsidRPr="00596A02" w:rsidRDefault="00642349" w:rsidP="0036389A">
            <w:pPr>
              <w:spacing w:after="0"/>
              <w:rPr>
                <w:color w:val="000000"/>
                <w:sz w:val="14"/>
                <w:szCs w:val="14"/>
              </w:rPr>
            </w:pPr>
            <w:r w:rsidRPr="00596A02">
              <w:rPr>
                <w:color w:val="000000"/>
                <w:sz w:val="14"/>
                <w:szCs w:val="14"/>
              </w:rPr>
              <w:t>- Rapport DRS</w:t>
            </w:r>
          </w:p>
        </w:tc>
        <w:tc>
          <w:tcPr>
            <w:tcW w:w="1134" w:type="dxa"/>
            <w:tcBorders>
              <w:top w:val="nil"/>
              <w:left w:val="single" w:sz="4" w:space="0" w:color="auto"/>
              <w:bottom w:val="single" w:sz="4" w:space="0" w:color="auto"/>
              <w:right w:val="nil"/>
            </w:tcBorders>
            <w:shd w:val="clear" w:color="000000" w:fill="FFFFFF"/>
            <w:vAlign w:val="center"/>
            <w:hideMark/>
          </w:tcPr>
          <w:p w:rsidR="00642349" w:rsidRPr="00596A02" w:rsidRDefault="00642349" w:rsidP="0036389A">
            <w:pPr>
              <w:spacing w:after="0"/>
              <w:jc w:val="center"/>
              <w:rPr>
                <w:color w:val="000000"/>
                <w:sz w:val="14"/>
                <w:szCs w:val="14"/>
              </w:rPr>
            </w:pPr>
            <w:r w:rsidRPr="00596A02">
              <w:rPr>
                <w:color w:val="000000"/>
                <w:sz w:val="14"/>
                <w:szCs w:val="14"/>
              </w:rPr>
              <w:t xml:space="preserve">NON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642349" w:rsidRDefault="00642349" w:rsidP="0036389A">
            <w:pPr>
              <w:spacing w:after="0"/>
              <w:jc w:val="center"/>
              <w:rPr>
                <w:color w:val="000000"/>
                <w:sz w:val="14"/>
                <w:szCs w:val="14"/>
              </w:rPr>
            </w:pPr>
            <w:r w:rsidRPr="00596A02">
              <w:rPr>
                <w:color w:val="000000"/>
                <w:sz w:val="14"/>
                <w:szCs w:val="14"/>
              </w:rPr>
              <w:t>NON</w:t>
            </w:r>
          </w:p>
          <w:p w:rsidR="0036389A" w:rsidRPr="00596A02" w:rsidRDefault="0036389A" w:rsidP="0036389A">
            <w:pPr>
              <w:spacing w:after="0"/>
              <w:jc w:val="center"/>
              <w:rPr>
                <w:color w:val="000000"/>
                <w:sz w:val="14"/>
                <w:szCs w:val="14"/>
              </w:rPr>
            </w:pPr>
          </w:p>
        </w:tc>
        <w:tc>
          <w:tcPr>
            <w:tcW w:w="851" w:type="dxa"/>
            <w:tcBorders>
              <w:top w:val="nil"/>
              <w:left w:val="nil"/>
              <w:bottom w:val="single" w:sz="4" w:space="0" w:color="auto"/>
              <w:right w:val="nil"/>
            </w:tcBorders>
            <w:shd w:val="clear" w:color="000000" w:fill="FFFFFF"/>
            <w:noWrap/>
            <w:vAlign w:val="bottom"/>
            <w:hideMark/>
          </w:tcPr>
          <w:p w:rsidR="00642349" w:rsidRDefault="00642349" w:rsidP="0036389A">
            <w:pPr>
              <w:spacing w:after="0"/>
              <w:jc w:val="center"/>
              <w:rPr>
                <w:color w:val="000000"/>
                <w:sz w:val="14"/>
                <w:szCs w:val="14"/>
              </w:rPr>
            </w:pPr>
            <w:r w:rsidRPr="00596A02">
              <w:rPr>
                <w:color w:val="000000"/>
                <w:sz w:val="14"/>
                <w:szCs w:val="14"/>
              </w:rPr>
              <w:t xml:space="preserve">NON </w:t>
            </w:r>
          </w:p>
          <w:p w:rsidR="0036389A" w:rsidRPr="00596A02" w:rsidRDefault="0036389A" w:rsidP="0036389A">
            <w:pPr>
              <w:spacing w:after="0"/>
              <w:jc w:val="center"/>
              <w:rPr>
                <w:color w:val="000000"/>
                <w:sz w:val="14"/>
                <w:szCs w:val="14"/>
              </w:rPr>
            </w:pPr>
          </w:p>
        </w:tc>
        <w:tc>
          <w:tcPr>
            <w:tcW w:w="198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42349" w:rsidRPr="00596A02" w:rsidRDefault="00642349" w:rsidP="0036389A">
            <w:pPr>
              <w:spacing w:after="0"/>
              <w:rPr>
                <w:color w:val="000000"/>
                <w:sz w:val="14"/>
                <w:szCs w:val="14"/>
              </w:rPr>
            </w:pPr>
            <w:r>
              <w:rPr>
                <w:color w:val="000000"/>
                <w:sz w:val="14"/>
                <w:szCs w:val="14"/>
              </w:rPr>
              <w:t>Site identifié,  travaux de construction lancés et en cours</w:t>
            </w: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642349" w:rsidRDefault="00642349" w:rsidP="0036389A">
            <w:pPr>
              <w:spacing w:after="0"/>
              <w:rPr>
                <w:color w:val="000000"/>
                <w:sz w:val="14"/>
                <w:szCs w:val="14"/>
              </w:rPr>
            </w:pPr>
          </w:p>
        </w:tc>
      </w:tr>
      <w:tr w:rsidR="00642349" w:rsidRPr="00596A02" w:rsidTr="009242BE">
        <w:trPr>
          <w:trHeight w:val="485"/>
        </w:trPr>
        <w:tc>
          <w:tcPr>
            <w:tcW w:w="160" w:type="dxa"/>
            <w:tcBorders>
              <w:top w:val="nil"/>
              <w:left w:val="nil"/>
              <w:bottom w:val="nil"/>
              <w:right w:val="nil"/>
            </w:tcBorders>
            <w:shd w:val="clear" w:color="auto" w:fill="auto"/>
            <w:noWrap/>
            <w:vAlign w:val="bottom"/>
            <w:hideMark/>
          </w:tcPr>
          <w:p w:rsidR="00642349" w:rsidRPr="00596A02" w:rsidRDefault="00642349" w:rsidP="00B0376E">
            <w:pPr>
              <w:rPr>
                <w:color w:val="000000"/>
                <w:sz w:val="14"/>
                <w:szCs w:val="14"/>
              </w:rPr>
            </w:pPr>
          </w:p>
        </w:tc>
        <w:tc>
          <w:tcPr>
            <w:tcW w:w="974" w:type="dxa"/>
            <w:gridSpan w:val="2"/>
            <w:vMerge/>
            <w:tcBorders>
              <w:top w:val="nil"/>
              <w:left w:val="single" w:sz="4" w:space="0" w:color="auto"/>
              <w:bottom w:val="single" w:sz="4" w:space="0" w:color="000000"/>
              <w:right w:val="single" w:sz="4" w:space="0" w:color="auto"/>
            </w:tcBorders>
            <w:vAlign w:val="center"/>
            <w:hideMark/>
          </w:tcPr>
          <w:p w:rsidR="00642349" w:rsidRPr="00596A02" w:rsidRDefault="00642349" w:rsidP="0036389A">
            <w:pPr>
              <w:spacing w:after="0"/>
              <w:rPr>
                <w:b/>
                <w:bCs/>
                <w:color w:val="000000"/>
                <w:sz w:val="14"/>
                <w:szCs w:val="14"/>
              </w:rPr>
            </w:pPr>
          </w:p>
        </w:tc>
        <w:tc>
          <w:tcPr>
            <w:tcW w:w="1985" w:type="dxa"/>
            <w:vMerge/>
            <w:tcBorders>
              <w:top w:val="nil"/>
              <w:left w:val="single" w:sz="4" w:space="0" w:color="auto"/>
              <w:bottom w:val="single" w:sz="4" w:space="0" w:color="auto"/>
              <w:right w:val="single" w:sz="4" w:space="0" w:color="auto"/>
            </w:tcBorders>
            <w:vAlign w:val="center"/>
            <w:hideMark/>
          </w:tcPr>
          <w:p w:rsidR="00642349" w:rsidRPr="00596A02" w:rsidRDefault="00642349" w:rsidP="0036389A">
            <w:pPr>
              <w:spacing w:after="0"/>
              <w:rPr>
                <w:color w:val="000000"/>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36389A">
            <w:pPr>
              <w:spacing w:after="0"/>
              <w:rPr>
                <w:sz w:val="14"/>
                <w:szCs w:val="14"/>
              </w:rPr>
            </w:pPr>
            <w:r>
              <w:rPr>
                <w:sz w:val="14"/>
                <w:szCs w:val="14"/>
              </w:rPr>
              <w:t xml:space="preserve">Nombre dépôts </w:t>
            </w:r>
            <w:r w:rsidRPr="00596A02">
              <w:rPr>
                <w:sz w:val="14"/>
                <w:szCs w:val="14"/>
              </w:rPr>
              <w:t xml:space="preserve"> hôpitaux remis aux normes </w:t>
            </w:r>
          </w:p>
        </w:tc>
        <w:tc>
          <w:tcPr>
            <w:tcW w:w="1134"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36389A">
            <w:pPr>
              <w:spacing w:after="0"/>
              <w:jc w:val="center"/>
              <w:rPr>
                <w:sz w:val="14"/>
                <w:szCs w:val="14"/>
              </w:rPr>
            </w:pPr>
            <w:r w:rsidRPr="00596A02">
              <w:rPr>
                <w:sz w:val="14"/>
                <w:szCs w:val="14"/>
              </w:rPr>
              <w:t>0</w:t>
            </w:r>
          </w:p>
        </w:tc>
        <w:tc>
          <w:tcPr>
            <w:tcW w:w="992"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36389A">
            <w:pPr>
              <w:spacing w:after="0"/>
              <w:jc w:val="center"/>
              <w:rPr>
                <w:sz w:val="14"/>
                <w:szCs w:val="14"/>
              </w:rPr>
            </w:pPr>
            <w:r w:rsidRPr="00596A02">
              <w:rPr>
                <w:sz w:val="14"/>
                <w:szCs w:val="14"/>
              </w:rPr>
              <w:t>6</w:t>
            </w:r>
          </w:p>
        </w:tc>
        <w:tc>
          <w:tcPr>
            <w:tcW w:w="1134" w:type="dxa"/>
            <w:tcBorders>
              <w:top w:val="nil"/>
              <w:left w:val="nil"/>
              <w:bottom w:val="single" w:sz="4" w:space="0" w:color="auto"/>
              <w:right w:val="nil"/>
            </w:tcBorders>
            <w:shd w:val="clear" w:color="000000" w:fill="FFFFFF"/>
            <w:vAlign w:val="center"/>
            <w:hideMark/>
          </w:tcPr>
          <w:p w:rsidR="00642349" w:rsidRPr="00596A02" w:rsidRDefault="00642349" w:rsidP="0036389A">
            <w:pPr>
              <w:spacing w:after="0"/>
              <w:rPr>
                <w:color w:val="000000"/>
                <w:sz w:val="14"/>
                <w:szCs w:val="14"/>
              </w:rPr>
            </w:pPr>
            <w:r w:rsidRPr="00596A02">
              <w:rPr>
                <w:color w:val="000000"/>
                <w:sz w:val="14"/>
                <w:szCs w:val="14"/>
              </w:rPr>
              <w:t>- Rapport PASA</w:t>
            </w:r>
          </w:p>
        </w:tc>
        <w:tc>
          <w:tcPr>
            <w:tcW w:w="1134" w:type="dxa"/>
            <w:tcBorders>
              <w:top w:val="nil"/>
              <w:left w:val="single" w:sz="4" w:space="0" w:color="auto"/>
              <w:bottom w:val="single" w:sz="4" w:space="0" w:color="auto"/>
              <w:right w:val="nil"/>
            </w:tcBorders>
            <w:shd w:val="clear" w:color="000000" w:fill="FFFFFF"/>
            <w:vAlign w:val="center"/>
            <w:hideMark/>
          </w:tcPr>
          <w:p w:rsidR="00642349" w:rsidRPr="00596A02" w:rsidRDefault="00642349" w:rsidP="0036389A">
            <w:pPr>
              <w:spacing w:after="0"/>
              <w:jc w:val="center"/>
              <w:rPr>
                <w:color w:val="000000"/>
                <w:sz w:val="14"/>
                <w:szCs w:val="14"/>
              </w:rPr>
            </w:pPr>
            <w:r w:rsidRPr="00596A02">
              <w:rPr>
                <w:color w:val="000000"/>
                <w:sz w:val="14"/>
                <w:szCs w:val="14"/>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42349" w:rsidRPr="00596A02" w:rsidRDefault="00642349" w:rsidP="0036389A">
            <w:pPr>
              <w:spacing w:after="0"/>
              <w:jc w:val="center"/>
              <w:rPr>
                <w:color w:val="000000"/>
                <w:sz w:val="14"/>
                <w:szCs w:val="14"/>
              </w:rPr>
            </w:pPr>
            <w:r w:rsidRPr="00596A02">
              <w:rPr>
                <w:color w:val="000000"/>
                <w:sz w:val="14"/>
                <w:szCs w:val="14"/>
              </w:rPr>
              <w:t>0</w:t>
            </w:r>
          </w:p>
        </w:tc>
        <w:tc>
          <w:tcPr>
            <w:tcW w:w="851" w:type="dxa"/>
            <w:tcBorders>
              <w:top w:val="nil"/>
              <w:left w:val="nil"/>
              <w:bottom w:val="single" w:sz="4" w:space="0" w:color="auto"/>
              <w:right w:val="nil"/>
            </w:tcBorders>
            <w:shd w:val="clear" w:color="000000" w:fill="FFFFFF"/>
            <w:noWrap/>
            <w:vAlign w:val="bottom"/>
            <w:hideMark/>
          </w:tcPr>
          <w:p w:rsidR="00642349" w:rsidRDefault="00B63DCF" w:rsidP="0036389A">
            <w:pPr>
              <w:spacing w:after="0"/>
              <w:jc w:val="center"/>
              <w:rPr>
                <w:color w:val="000000"/>
                <w:sz w:val="14"/>
                <w:szCs w:val="14"/>
              </w:rPr>
            </w:pPr>
            <w:r>
              <w:rPr>
                <w:color w:val="000000"/>
                <w:sz w:val="14"/>
                <w:szCs w:val="14"/>
              </w:rPr>
              <w:t>0</w:t>
            </w:r>
          </w:p>
          <w:p w:rsidR="00B63DCF" w:rsidRPr="00596A02" w:rsidRDefault="00B63DCF" w:rsidP="0036389A">
            <w:pPr>
              <w:spacing w:after="0"/>
              <w:jc w:val="center"/>
              <w:rPr>
                <w:color w:val="000000"/>
                <w:sz w:val="14"/>
                <w:szCs w:val="14"/>
              </w:rPr>
            </w:pPr>
          </w:p>
        </w:tc>
        <w:tc>
          <w:tcPr>
            <w:tcW w:w="198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42349" w:rsidRPr="00596A02" w:rsidRDefault="00642349" w:rsidP="0036389A">
            <w:pPr>
              <w:spacing w:after="0"/>
              <w:jc w:val="center"/>
              <w:rPr>
                <w:color w:val="000000"/>
                <w:sz w:val="14"/>
                <w:szCs w:val="14"/>
              </w:rPr>
            </w:pPr>
            <w:r>
              <w:rPr>
                <w:color w:val="000000"/>
                <w:sz w:val="14"/>
                <w:szCs w:val="14"/>
              </w:rPr>
              <w:t>0</w:t>
            </w: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36389A" w:rsidRPr="003424C7" w:rsidRDefault="0036389A" w:rsidP="0036389A">
            <w:pPr>
              <w:spacing w:after="0"/>
              <w:jc w:val="center"/>
              <w:rPr>
                <w:color w:val="000000"/>
                <w:sz w:val="8"/>
                <w:szCs w:val="14"/>
              </w:rPr>
            </w:pPr>
          </w:p>
          <w:p w:rsidR="00642349" w:rsidRDefault="0036389A" w:rsidP="0036389A">
            <w:pPr>
              <w:spacing w:after="0"/>
              <w:jc w:val="center"/>
              <w:rPr>
                <w:color w:val="000000"/>
                <w:sz w:val="14"/>
                <w:szCs w:val="14"/>
              </w:rPr>
            </w:pPr>
            <w:r w:rsidRPr="006C430D">
              <w:rPr>
                <w:color w:val="000000"/>
                <w:sz w:val="20"/>
                <w:szCs w:val="14"/>
              </w:rPr>
              <w:t>0</w:t>
            </w:r>
          </w:p>
        </w:tc>
      </w:tr>
      <w:tr w:rsidR="00642349" w:rsidRPr="00596A02" w:rsidTr="009242BE">
        <w:trPr>
          <w:trHeight w:val="818"/>
        </w:trPr>
        <w:tc>
          <w:tcPr>
            <w:tcW w:w="160" w:type="dxa"/>
            <w:tcBorders>
              <w:top w:val="nil"/>
              <w:left w:val="nil"/>
              <w:bottom w:val="nil"/>
              <w:right w:val="nil"/>
            </w:tcBorders>
            <w:shd w:val="clear" w:color="auto" w:fill="auto"/>
            <w:noWrap/>
            <w:vAlign w:val="bottom"/>
            <w:hideMark/>
          </w:tcPr>
          <w:p w:rsidR="00642349" w:rsidRPr="00596A02" w:rsidRDefault="00642349" w:rsidP="00B0376E">
            <w:pPr>
              <w:rPr>
                <w:color w:val="000000"/>
                <w:sz w:val="14"/>
                <w:szCs w:val="14"/>
              </w:rPr>
            </w:pPr>
          </w:p>
        </w:tc>
        <w:tc>
          <w:tcPr>
            <w:tcW w:w="97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42349" w:rsidRPr="00596A02" w:rsidRDefault="00642349" w:rsidP="00B0376E">
            <w:pPr>
              <w:jc w:val="center"/>
              <w:rPr>
                <w:b/>
                <w:bCs/>
                <w:color w:val="000000"/>
                <w:sz w:val="14"/>
                <w:szCs w:val="14"/>
              </w:rPr>
            </w:pPr>
            <w:r w:rsidRPr="00596A02">
              <w:rPr>
                <w:b/>
                <w:bCs/>
                <w:color w:val="000000"/>
                <w:sz w:val="14"/>
                <w:szCs w:val="14"/>
              </w:rPr>
              <w:t>R3.A5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892749" w:rsidRDefault="00642349" w:rsidP="00B0376E">
            <w:pPr>
              <w:jc w:val="both"/>
              <w:rPr>
                <w:color w:val="000000"/>
                <w:sz w:val="14"/>
                <w:szCs w:val="14"/>
              </w:rPr>
            </w:pPr>
            <w:r w:rsidRPr="00596A02">
              <w:rPr>
                <w:color w:val="000000"/>
                <w:sz w:val="14"/>
                <w:szCs w:val="14"/>
              </w:rPr>
              <w:t>Optimiser la gestion et l’utilisation des stocks de médicaments dans les structures sanitaires</w:t>
            </w:r>
          </w:p>
          <w:p w:rsidR="00642349" w:rsidRPr="00892749" w:rsidRDefault="00642349" w:rsidP="00892749">
            <w:pPr>
              <w:rPr>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B3494D">
            <w:pPr>
              <w:spacing w:after="0"/>
              <w:rPr>
                <w:sz w:val="14"/>
                <w:szCs w:val="14"/>
              </w:rPr>
            </w:pPr>
            <w:r w:rsidRPr="00596A02">
              <w:rPr>
                <w:sz w:val="14"/>
                <w:szCs w:val="14"/>
              </w:rPr>
              <w:lastRenderedPageBreak/>
              <w:t xml:space="preserve">Nombre d'agents de santé formés à la gestion des produits pharmaceutiques avec l'appui du Projet </w:t>
            </w:r>
          </w:p>
        </w:tc>
        <w:tc>
          <w:tcPr>
            <w:tcW w:w="1134"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B0376E">
            <w:pPr>
              <w:jc w:val="center"/>
              <w:rPr>
                <w:sz w:val="14"/>
                <w:szCs w:val="14"/>
              </w:rPr>
            </w:pPr>
            <w:r w:rsidRPr="00596A02">
              <w:rPr>
                <w:sz w:val="14"/>
                <w:szCs w:val="14"/>
              </w:rPr>
              <w:t>0</w:t>
            </w:r>
          </w:p>
        </w:tc>
        <w:tc>
          <w:tcPr>
            <w:tcW w:w="992"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B0376E">
            <w:pPr>
              <w:jc w:val="center"/>
              <w:rPr>
                <w:sz w:val="14"/>
                <w:szCs w:val="14"/>
              </w:rPr>
            </w:pPr>
            <w:r w:rsidRPr="00596A02">
              <w:rPr>
                <w:sz w:val="14"/>
                <w:szCs w:val="14"/>
              </w:rPr>
              <w:t>86                        (1 agent CS, HP, CMC et CSA)</w:t>
            </w:r>
          </w:p>
        </w:tc>
        <w:tc>
          <w:tcPr>
            <w:tcW w:w="1134" w:type="dxa"/>
            <w:tcBorders>
              <w:top w:val="nil"/>
              <w:left w:val="nil"/>
              <w:bottom w:val="single" w:sz="4" w:space="0" w:color="auto"/>
              <w:right w:val="nil"/>
            </w:tcBorders>
            <w:shd w:val="clear" w:color="000000" w:fill="FFFFFF"/>
            <w:vAlign w:val="center"/>
            <w:hideMark/>
          </w:tcPr>
          <w:p w:rsidR="00642349" w:rsidRPr="00596A02" w:rsidRDefault="00642349" w:rsidP="00B3494D">
            <w:pPr>
              <w:spacing w:after="0"/>
              <w:rPr>
                <w:color w:val="000000"/>
                <w:sz w:val="14"/>
                <w:szCs w:val="14"/>
              </w:rPr>
            </w:pPr>
            <w:r w:rsidRPr="00596A02">
              <w:rPr>
                <w:color w:val="000000"/>
                <w:sz w:val="14"/>
                <w:szCs w:val="14"/>
              </w:rPr>
              <w:t>Rapport CTPS                    Rapport CTRS                    Rapport</w:t>
            </w:r>
            <w:r>
              <w:rPr>
                <w:color w:val="000000"/>
                <w:sz w:val="14"/>
                <w:szCs w:val="14"/>
              </w:rPr>
              <w:t xml:space="preserve"> formation</w:t>
            </w:r>
            <w:r w:rsidRPr="00596A02">
              <w:rPr>
                <w:color w:val="000000"/>
                <w:sz w:val="14"/>
                <w:szCs w:val="14"/>
              </w:rPr>
              <w:t xml:space="preserve"> </w:t>
            </w:r>
          </w:p>
        </w:tc>
        <w:tc>
          <w:tcPr>
            <w:tcW w:w="1134" w:type="dxa"/>
            <w:tcBorders>
              <w:top w:val="nil"/>
              <w:left w:val="single" w:sz="4" w:space="0" w:color="auto"/>
              <w:bottom w:val="single" w:sz="4" w:space="0" w:color="auto"/>
              <w:right w:val="nil"/>
            </w:tcBorders>
            <w:shd w:val="clear" w:color="000000" w:fill="FFFFFF"/>
            <w:vAlign w:val="center"/>
            <w:hideMark/>
          </w:tcPr>
          <w:p w:rsidR="00642349" w:rsidRPr="00596A02" w:rsidRDefault="00642349" w:rsidP="00B0376E">
            <w:pPr>
              <w:jc w:val="center"/>
              <w:rPr>
                <w:color w:val="000000"/>
                <w:sz w:val="14"/>
                <w:szCs w:val="14"/>
              </w:rPr>
            </w:pPr>
            <w:r w:rsidRPr="00596A02">
              <w:rPr>
                <w:color w:val="000000"/>
                <w:sz w:val="14"/>
                <w:szCs w:val="14"/>
              </w:rPr>
              <w:t>0</w:t>
            </w:r>
          </w:p>
        </w:tc>
        <w:tc>
          <w:tcPr>
            <w:tcW w:w="850" w:type="dxa"/>
            <w:tcBorders>
              <w:top w:val="nil"/>
              <w:left w:val="single" w:sz="4" w:space="0" w:color="auto"/>
              <w:bottom w:val="single" w:sz="4" w:space="0" w:color="auto"/>
              <w:right w:val="nil"/>
            </w:tcBorders>
            <w:shd w:val="clear" w:color="000000" w:fill="FFFFFF"/>
            <w:vAlign w:val="center"/>
            <w:hideMark/>
          </w:tcPr>
          <w:p w:rsidR="00642349" w:rsidRPr="00596A02" w:rsidRDefault="00642349" w:rsidP="00B0376E">
            <w:pPr>
              <w:jc w:val="center"/>
              <w:rPr>
                <w:color w:val="000000"/>
                <w:sz w:val="14"/>
                <w:szCs w:val="14"/>
              </w:rPr>
            </w:pPr>
            <w:r w:rsidRPr="00596A02">
              <w:rPr>
                <w:color w:val="000000"/>
                <w:sz w:val="14"/>
                <w:szCs w:val="14"/>
              </w:rPr>
              <w:t>0</w:t>
            </w:r>
          </w:p>
        </w:tc>
        <w:tc>
          <w:tcPr>
            <w:tcW w:w="851" w:type="dxa"/>
            <w:tcBorders>
              <w:top w:val="nil"/>
              <w:left w:val="single" w:sz="4" w:space="0" w:color="auto"/>
              <w:bottom w:val="single" w:sz="4" w:space="0" w:color="auto"/>
              <w:right w:val="nil"/>
            </w:tcBorders>
            <w:shd w:val="clear" w:color="000000" w:fill="FFFFFF"/>
            <w:vAlign w:val="center"/>
            <w:hideMark/>
          </w:tcPr>
          <w:p w:rsidR="00642349" w:rsidRPr="00596A02" w:rsidRDefault="00642349" w:rsidP="00B0376E">
            <w:pPr>
              <w:jc w:val="center"/>
              <w:rPr>
                <w:color w:val="000000"/>
                <w:sz w:val="14"/>
                <w:szCs w:val="14"/>
              </w:rPr>
            </w:pPr>
            <w:r w:rsidRPr="00596A02">
              <w:rPr>
                <w:color w:val="000000"/>
                <w:sz w:val="14"/>
                <w:szCs w:val="14"/>
              </w:rPr>
              <w:t>0</w:t>
            </w:r>
          </w:p>
        </w:tc>
        <w:tc>
          <w:tcPr>
            <w:tcW w:w="198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42349" w:rsidRPr="00596A02" w:rsidRDefault="00642349" w:rsidP="00B3494D">
            <w:pPr>
              <w:spacing w:after="0"/>
              <w:rPr>
                <w:sz w:val="14"/>
                <w:szCs w:val="14"/>
              </w:rPr>
            </w:pPr>
            <w:r w:rsidRPr="00596A02">
              <w:rPr>
                <w:sz w:val="14"/>
                <w:szCs w:val="14"/>
              </w:rPr>
              <w:t>87 agents formés à la gesti</w:t>
            </w:r>
            <w:r>
              <w:rPr>
                <w:sz w:val="14"/>
                <w:szCs w:val="14"/>
              </w:rPr>
              <w:t>on des produits pharmaceutiques: 77 des CS 6 pharmaciens DPS, 3 CMC, 1</w:t>
            </w:r>
            <w:r w:rsidRPr="00596A02">
              <w:rPr>
                <w:sz w:val="14"/>
                <w:szCs w:val="14"/>
              </w:rPr>
              <w:t xml:space="preserve"> CSA</w:t>
            </w:r>
          </w:p>
        </w:tc>
        <w:tc>
          <w:tcPr>
            <w:tcW w:w="851" w:type="dxa"/>
            <w:tcBorders>
              <w:top w:val="single" w:sz="4" w:space="0" w:color="auto"/>
              <w:left w:val="single" w:sz="4" w:space="0" w:color="auto"/>
              <w:bottom w:val="single" w:sz="4" w:space="0" w:color="auto"/>
              <w:right w:val="single" w:sz="4" w:space="0" w:color="000000"/>
            </w:tcBorders>
            <w:shd w:val="clear" w:color="000000" w:fill="FFFFFF"/>
          </w:tcPr>
          <w:p w:rsidR="00642349" w:rsidRPr="00596A02" w:rsidRDefault="00642349" w:rsidP="00B0376E">
            <w:pPr>
              <w:rPr>
                <w:sz w:val="14"/>
                <w:szCs w:val="14"/>
              </w:rPr>
            </w:pPr>
          </w:p>
        </w:tc>
      </w:tr>
      <w:tr w:rsidR="00642349" w:rsidRPr="00596A02" w:rsidTr="009242BE">
        <w:trPr>
          <w:trHeight w:val="663"/>
        </w:trPr>
        <w:tc>
          <w:tcPr>
            <w:tcW w:w="160" w:type="dxa"/>
            <w:tcBorders>
              <w:top w:val="nil"/>
              <w:left w:val="nil"/>
              <w:bottom w:val="nil"/>
              <w:right w:val="nil"/>
            </w:tcBorders>
            <w:shd w:val="clear" w:color="auto" w:fill="auto"/>
            <w:noWrap/>
            <w:vAlign w:val="bottom"/>
            <w:hideMark/>
          </w:tcPr>
          <w:p w:rsidR="00642349" w:rsidRPr="00596A02" w:rsidRDefault="00642349" w:rsidP="00B0376E">
            <w:pPr>
              <w:rPr>
                <w:color w:val="000000"/>
                <w:sz w:val="14"/>
                <w:szCs w:val="14"/>
              </w:rPr>
            </w:pPr>
          </w:p>
        </w:tc>
        <w:tc>
          <w:tcPr>
            <w:tcW w:w="974" w:type="dxa"/>
            <w:gridSpan w:val="2"/>
            <w:vMerge/>
            <w:tcBorders>
              <w:top w:val="nil"/>
              <w:left w:val="single" w:sz="4" w:space="0" w:color="auto"/>
              <w:bottom w:val="single" w:sz="4" w:space="0" w:color="000000"/>
              <w:right w:val="single" w:sz="4" w:space="0" w:color="auto"/>
            </w:tcBorders>
            <w:vAlign w:val="center"/>
            <w:hideMark/>
          </w:tcPr>
          <w:p w:rsidR="00642349" w:rsidRPr="00596A02" w:rsidRDefault="00642349" w:rsidP="00B0376E">
            <w:pPr>
              <w:rPr>
                <w:b/>
                <w:bCs/>
                <w:color w:val="000000"/>
                <w:sz w:val="14"/>
                <w:szCs w:val="14"/>
              </w:rPr>
            </w:pPr>
          </w:p>
        </w:tc>
        <w:tc>
          <w:tcPr>
            <w:tcW w:w="1985" w:type="dxa"/>
            <w:vMerge/>
            <w:tcBorders>
              <w:top w:val="nil"/>
              <w:left w:val="single" w:sz="4" w:space="0" w:color="auto"/>
              <w:bottom w:val="single" w:sz="4" w:space="0" w:color="auto"/>
              <w:right w:val="single" w:sz="4" w:space="0" w:color="auto"/>
            </w:tcBorders>
            <w:vAlign w:val="center"/>
            <w:hideMark/>
          </w:tcPr>
          <w:p w:rsidR="00642349" w:rsidRPr="00596A02" w:rsidRDefault="00642349" w:rsidP="00B0376E">
            <w:pPr>
              <w:rPr>
                <w:color w:val="000000"/>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B3494D">
            <w:pPr>
              <w:spacing w:after="0"/>
              <w:rPr>
                <w:sz w:val="14"/>
                <w:szCs w:val="14"/>
              </w:rPr>
            </w:pPr>
            <w:r w:rsidRPr="00596A02">
              <w:rPr>
                <w:sz w:val="14"/>
                <w:szCs w:val="14"/>
              </w:rPr>
              <w:t xml:space="preserve">Nombre de structures de soins touchées par la supervision de l'Inspection régionale de la Pharmacie et du Laboratoire </w:t>
            </w:r>
          </w:p>
        </w:tc>
        <w:tc>
          <w:tcPr>
            <w:tcW w:w="1134"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B3494D">
            <w:pPr>
              <w:spacing w:after="0"/>
              <w:jc w:val="center"/>
              <w:rPr>
                <w:sz w:val="14"/>
                <w:szCs w:val="14"/>
              </w:rPr>
            </w:pPr>
            <w:r w:rsidRPr="00596A02">
              <w:rPr>
                <w:sz w:val="14"/>
                <w:szCs w:val="14"/>
              </w:rPr>
              <w:t>0</w:t>
            </w:r>
          </w:p>
        </w:tc>
        <w:tc>
          <w:tcPr>
            <w:tcW w:w="992" w:type="dxa"/>
            <w:tcBorders>
              <w:top w:val="nil"/>
              <w:left w:val="nil"/>
              <w:bottom w:val="single" w:sz="4" w:space="0" w:color="auto"/>
              <w:right w:val="single" w:sz="4" w:space="0" w:color="auto"/>
            </w:tcBorders>
            <w:shd w:val="clear" w:color="000000" w:fill="FFFFFF"/>
            <w:vAlign w:val="center"/>
            <w:hideMark/>
          </w:tcPr>
          <w:p w:rsidR="00642349" w:rsidRPr="00596A02" w:rsidRDefault="00642349" w:rsidP="00B3494D">
            <w:pPr>
              <w:spacing w:after="0"/>
              <w:rPr>
                <w:sz w:val="14"/>
                <w:szCs w:val="14"/>
              </w:rPr>
            </w:pPr>
            <w:r>
              <w:rPr>
                <w:sz w:val="14"/>
                <w:szCs w:val="14"/>
              </w:rPr>
              <w:t xml:space="preserve">56  </w:t>
            </w:r>
            <w:r w:rsidRPr="00596A02">
              <w:rPr>
                <w:sz w:val="14"/>
                <w:szCs w:val="14"/>
              </w:rPr>
              <w:t>(65% des structures de soins)</w:t>
            </w:r>
          </w:p>
        </w:tc>
        <w:tc>
          <w:tcPr>
            <w:tcW w:w="1134" w:type="dxa"/>
            <w:tcBorders>
              <w:top w:val="nil"/>
              <w:left w:val="nil"/>
              <w:bottom w:val="single" w:sz="4" w:space="0" w:color="auto"/>
              <w:right w:val="nil"/>
            </w:tcBorders>
            <w:shd w:val="clear" w:color="000000" w:fill="FFFFFF"/>
            <w:vAlign w:val="center"/>
            <w:hideMark/>
          </w:tcPr>
          <w:p w:rsidR="00642349" w:rsidRPr="00596A02" w:rsidRDefault="00642349" w:rsidP="00B0376E">
            <w:pPr>
              <w:rPr>
                <w:color w:val="000000"/>
                <w:sz w:val="14"/>
                <w:szCs w:val="14"/>
              </w:rPr>
            </w:pPr>
            <w:r w:rsidRPr="00596A02">
              <w:rPr>
                <w:color w:val="000000"/>
                <w:sz w:val="14"/>
                <w:szCs w:val="14"/>
              </w:rPr>
              <w:t xml:space="preserve">Rapport de supervision </w:t>
            </w:r>
          </w:p>
        </w:tc>
        <w:tc>
          <w:tcPr>
            <w:tcW w:w="1134" w:type="dxa"/>
            <w:tcBorders>
              <w:top w:val="nil"/>
              <w:left w:val="single" w:sz="4" w:space="0" w:color="auto"/>
              <w:bottom w:val="single" w:sz="4" w:space="0" w:color="auto"/>
              <w:right w:val="nil"/>
            </w:tcBorders>
            <w:shd w:val="clear" w:color="000000" w:fill="FFFFFF"/>
            <w:vAlign w:val="center"/>
            <w:hideMark/>
          </w:tcPr>
          <w:p w:rsidR="00642349" w:rsidRPr="00596A02" w:rsidRDefault="00642349" w:rsidP="00B0376E">
            <w:pPr>
              <w:jc w:val="center"/>
              <w:rPr>
                <w:color w:val="000000"/>
                <w:sz w:val="14"/>
                <w:szCs w:val="14"/>
              </w:rPr>
            </w:pPr>
            <w:r w:rsidRPr="00596A02">
              <w:rPr>
                <w:color w:val="000000"/>
                <w:sz w:val="14"/>
                <w:szCs w:val="14"/>
              </w:rPr>
              <w:t>0</w:t>
            </w:r>
          </w:p>
        </w:tc>
        <w:tc>
          <w:tcPr>
            <w:tcW w:w="850" w:type="dxa"/>
            <w:tcBorders>
              <w:top w:val="nil"/>
              <w:left w:val="single" w:sz="4" w:space="0" w:color="auto"/>
              <w:bottom w:val="single" w:sz="4" w:space="0" w:color="auto"/>
              <w:right w:val="nil"/>
            </w:tcBorders>
            <w:shd w:val="clear" w:color="000000" w:fill="FFFFFF"/>
            <w:vAlign w:val="center"/>
            <w:hideMark/>
          </w:tcPr>
          <w:p w:rsidR="00642349" w:rsidRPr="00596A02" w:rsidRDefault="00642349" w:rsidP="00B0376E">
            <w:pPr>
              <w:jc w:val="center"/>
              <w:rPr>
                <w:color w:val="000000"/>
                <w:sz w:val="14"/>
                <w:szCs w:val="14"/>
              </w:rPr>
            </w:pPr>
            <w:r w:rsidRPr="00596A02">
              <w:rPr>
                <w:color w:val="000000"/>
                <w:sz w:val="14"/>
                <w:szCs w:val="14"/>
              </w:rPr>
              <w:t>0</w:t>
            </w:r>
          </w:p>
        </w:tc>
        <w:tc>
          <w:tcPr>
            <w:tcW w:w="851" w:type="dxa"/>
            <w:tcBorders>
              <w:top w:val="nil"/>
              <w:left w:val="single" w:sz="4" w:space="0" w:color="auto"/>
              <w:bottom w:val="single" w:sz="4" w:space="0" w:color="auto"/>
              <w:right w:val="nil"/>
            </w:tcBorders>
            <w:shd w:val="clear" w:color="000000" w:fill="FFFFFF"/>
            <w:vAlign w:val="center"/>
            <w:hideMark/>
          </w:tcPr>
          <w:p w:rsidR="00642349" w:rsidRPr="00596A02" w:rsidRDefault="00642349" w:rsidP="00B0376E">
            <w:pPr>
              <w:jc w:val="center"/>
              <w:rPr>
                <w:color w:val="000000"/>
                <w:sz w:val="14"/>
                <w:szCs w:val="14"/>
              </w:rPr>
            </w:pPr>
            <w:r w:rsidRPr="00596A02">
              <w:rPr>
                <w:color w:val="000000"/>
                <w:sz w:val="14"/>
                <w:szCs w:val="14"/>
              </w:rPr>
              <w:t>0</w:t>
            </w:r>
          </w:p>
        </w:tc>
        <w:tc>
          <w:tcPr>
            <w:tcW w:w="1984" w:type="dxa"/>
            <w:gridSpan w:val="2"/>
            <w:tcBorders>
              <w:top w:val="nil"/>
              <w:left w:val="single" w:sz="4" w:space="0" w:color="auto"/>
              <w:bottom w:val="single" w:sz="4" w:space="0" w:color="auto"/>
              <w:right w:val="single" w:sz="4" w:space="0" w:color="auto"/>
            </w:tcBorders>
            <w:shd w:val="clear" w:color="auto" w:fill="auto"/>
            <w:vAlign w:val="center"/>
            <w:hideMark/>
          </w:tcPr>
          <w:p w:rsidR="00642349" w:rsidRPr="003B632E" w:rsidRDefault="00642349" w:rsidP="00B3494D">
            <w:pPr>
              <w:spacing w:after="0"/>
              <w:rPr>
                <w:sz w:val="14"/>
                <w:szCs w:val="14"/>
              </w:rPr>
            </w:pPr>
            <w:r w:rsidRPr="003B632E">
              <w:rPr>
                <w:sz w:val="14"/>
                <w:szCs w:val="14"/>
              </w:rPr>
              <w:t xml:space="preserve">23 structures de santé </w:t>
            </w:r>
            <w:r>
              <w:rPr>
                <w:sz w:val="14"/>
                <w:szCs w:val="14"/>
              </w:rPr>
              <w:t xml:space="preserve">touchées par la </w:t>
            </w:r>
            <w:r w:rsidRPr="003B632E">
              <w:rPr>
                <w:sz w:val="14"/>
                <w:szCs w:val="14"/>
              </w:rPr>
              <w:t>supervis</w:t>
            </w:r>
            <w:r>
              <w:rPr>
                <w:sz w:val="14"/>
                <w:szCs w:val="14"/>
              </w:rPr>
              <w:t>ion</w:t>
            </w:r>
            <w:r w:rsidRPr="003B632E">
              <w:rPr>
                <w:sz w:val="14"/>
                <w:szCs w:val="14"/>
              </w:rPr>
              <w:t xml:space="preserve"> </w:t>
            </w:r>
            <w:r>
              <w:rPr>
                <w:sz w:val="14"/>
                <w:szCs w:val="14"/>
              </w:rPr>
              <w:t xml:space="preserve">de </w:t>
            </w:r>
            <w:r w:rsidRPr="003B632E">
              <w:rPr>
                <w:sz w:val="14"/>
                <w:szCs w:val="14"/>
              </w:rPr>
              <w:t>l’Insp</w:t>
            </w:r>
            <w:r>
              <w:rPr>
                <w:sz w:val="14"/>
                <w:szCs w:val="14"/>
              </w:rPr>
              <w:t xml:space="preserve">ection régionale des pharmacies </w:t>
            </w:r>
            <w:r w:rsidRPr="003B632E">
              <w:rPr>
                <w:sz w:val="14"/>
                <w:szCs w:val="14"/>
              </w:rPr>
              <w:t xml:space="preserve">et ME </w:t>
            </w:r>
          </w:p>
        </w:tc>
        <w:tc>
          <w:tcPr>
            <w:tcW w:w="851" w:type="dxa"/>
            <w:tcBorders>
              <w:top w:val="nil"/>
              <w:left w:val="single" w:sz="4" w:space="0" w:color="auto"/>
              <w:bottom w:val="single" w:sz="4" w:space="0" w:color="auto"/>
              <w:right w:val="single" w:sz="4" w:space="0" w:color="auto"/>
            </w:tcBorders>
          </w:tcPr>
          <w:p w:rsidR="006C430D" w:rsidRPr="003424C7" w:rsidRDefault="006C430D" w:rsidP="006C430D">
            <w:pPr>
              <w:jc w:val="center"/>
              <w:rPr>
                <w:sz w:val="16"/>
                <w:szCs w:val="14"/>
              </w:rPr>
            </w:pPr>
          </w:p>
          <w:p w:rsidR="00642349" w:rsidRPr="003424C7" w:rsidRDefault="006C430D" w:rsidP="006C430D">
            <w:pPr>
              <w:spacing w:after="0"/>
              <w:jc w:val="center"/>
              <w:rPr>
                <w:sz w:val="16"/>
                <w:szCs w:val="14"/>
              </w:rPr>
            </w:pPr>
            <w:r w:rsidRPr="003424C7">
              <w:rPr>
                <w:sz w:val="16"/>
                <w:szCs w:val="14"/>
              </w:rPr>
              <w:t>23</w:t>
            </w:r>
          </w:p>
        </w:tc>
      </w:tr>
      <w:tr w:rsidR="0036389A" w:rsidRPr="00596A02" w:rsidTr="009242BE">
        <w:trPr>
          <w:trHeight w:val="418"/>
        </w:trPr>
        <w:tc>
          <w:tcPr>
            <w:tcW w:w="160" w:type="dxa"/>
            <w:tcBorders>
              <w:top w:val="nil"/>
              <w:left w:val="nil"/>
              <w:bottom w:val="nil"/>
              <w:right w:val="nil"/>
            </w:tcBorders>
            <w:shd w:val="clear" w:color="auto" w:fill="auto"/>
            <w:noWrap/>
            <w:vAlign w:val="bottom"/>
            <w:hideMark/>
          </w:tcPr>
          <w:p w:rsidR="0036389A" w:rsidRPr="00596A02" w:rsidRDefault="0036389A" w:rsidP="00B0376E">
            <w:pPr>
              <w:rPr>
                <w:color w:val="000000"/>
                <w:sz w:val="14"/>
                <w:szCs w:val="14"/>
              </w:rPr>
            </w:pPr>
          </w:p>
        </w:tc>
        <w:tc>
          <w:tcPr>
            <w:tcW w:w="974" w:type="dxa"/>
            <w:gridSpan w:val="2"/>
            <w:vMerge/>
            <w:tcBorders>
              <w:top w:val="nil"/>
              <w:left w:val="single" w:sz="4" w:space="0" w:color="auto"/>
              <w:bottom w:val="single" w:sz="4" w:space="0" w:color="000000"/>
              <w:right w:val="single" w:sz="4" w:space="0" w:color="auto"/>
            </w:tcBorders>
            <w:vAlign w:val="center"/>
            <w:hideMark/>
          </w:tcPr>
          <w:p w:rsidR="0036389A" w:rsidRPr="00596A02" w:rsidRDefault="0036389A" w:rsidP="00B0376E">
            <w:pPr>
              <w:rPr>
                <w:b/>
                <w:bCs/>
                <w:color w:val="000000"/>
                <w:sz w:val="14"/>
                <w:szCs w:val="14"/>
              </w:rPr>
            </w:pPr>
          </w:p>
        </w:tc>
        <w:tc>
          <w:tcPr>
            <w:tcW w:w="1985" w:type="dxa"/>
            <w:vMerge/>
            <w:tcBorders>
              <w:top w:val="nil"/>
              <w:left w:val="single" w:sz="4" w:space="0" w:color="auto"/>
              <w:bottom w:val="single" w:sz="4" w:space="0" w:color="auto"/>
              <w:right w:val="single" w:sz="4" w:space="0" w:color="auto"/>
            </w:tcBorders>
            <w:vAlign w:val="center"/>
            <w:hideMark/>
          </w:tcPr>
          <w:p w:rsidR="0036389A" w:rsidRPr="00596A02" w:rsidRDefault="0036389A" w:rsidP="00B0376E">
            <w:pPr>
              <w:rPr>
                <w:color w:val="000000"/>
                <w:sz w:val="14"/>
                <w:szCs w:val="14"/>
              </w:rPr>
            </w:pPr>
          </w:p>
        </w:tc>
        <w:tc>
          <w:tcPr>
            <w:tcW w:w="2977" w:type="dxa"/>
            <w:tcBorders>
              <w:top w:val="nil"/>
              <w:left w:val="nil"/>
              <w:bottom w:val="single" w:sz="4" w:space="0" w:color="auto"/>
              <w:right w:val="single" w:sz="4" w:space="0" w:color="auto"/>
            </w:tcBorders>
            <w:shd w:val="clear" w:color="000000" w:fill="FFFFFF"/>
            <w:vAlign w:val="center"/>
            <w:hideMark/>
          </w:tcPr>
          <w:p w:rsidR="0036389A" w:rsidRPr="0036389A" w:rsidRDefault="0036389A" w:rsidP="00B3494D">
            <w:pPr>
              <w:spacing w:after="0"/>
              <w:rPr>
                <w:sz w:val="14"/>
                <w:szCs w:val="14"/>
              </w:rPr>
            </w:pPr>
            <w:r w:rsidRPr="0036389A">
              <w:rPr>
                <w:sz w:val="14"/>
                <w:szCs w:val="14"/>
              </w:rPr>
              <w:t xml:space="preserve">Taux de disponibilité des MEG dans les hôpitaux de la région </w:t>
            </w:r>
          </w:p>
        </w:tc>
        <w:tc>
          <w:tcPr>
            <w:tcW w:w="1134" w:type="dxa"/>
            <w:tcBorders>
              <w:top w:val="nil"/>
              <w:left w:val="nil"/>
              <w:bottom w:val="single" w:sz="4" w:space="0" w:color="auto"/>
              <w:right w:val="single" w:sz="4" w:space="0" w:color="auto"/>
            </w:tcBorders>
            <w:shd w:val="clear" w:color="000000" w:fill="FFFFFF"/>
            <w:vAlign w:val="center"/>
            <w:hideMark/>
          </w:tcPr>
          <w:p w:rsidR="0036389A" w:rsidRPr="0036389A" w:rsidRDefault="0036389A" w:rsidP="00B3494D">
            <w:pPr>
              <w:spacing w:after="0"/>
              <w:rPr>
                <w:sz w:val="14"/>
                <w:szCs w:val="14"/>
              </w:rPr>
            </w:pPr>
            <w:r w:rsidRPr="0036389A">
              <w:rPr>
                <w:sz w:val="14"/>
                <w:szCs w:val="14"/>
              </w:rPr>
              <w:t>86,94%  (Rapport CTRS S2 2015)</w:t>
            </w:r>
          </w:p>
        </w:tc>
        <w:tc>
          <w:tcPr>
            <w:tcW w:w="992" w:type="dxa"/>
            <w:tcBorders>
              <w:top w:val="nil"/>
              <w:left w:val="nil"/>
              <w:bottom w:val="single" w:sz="4" w:space="0" w:color="auto"/>
              <w:right w:val="single" w:sz="4" w:space="0" w:color="auto"/>
            </w:tcBorders>
            <w:shd w:val="clear" w:color="000000" w:fill="FFFFFF"/>
            <w:vAlign w:val="center"/>
            <w:hideMark/>
          </w:tcPr>
          <w:p w:rsidR="0036389A" w:rsidRPr="0036389A" w:rsidRDefault="0036389A" w:rsidP="003424C7">
            <w:pPr>
              <w:spacing w:after="0"/>
              <w:jc w:val="center"/>
              <w:rPr>
                <w:sz w:val="14"/>
                <w:szCs w:val="14"/>
              </w:rPr>
            </w:pPr>
            <w:r w:rsidRPr="0036389A">
              <w:rPr>
                <w:sz w:val="14"/>
                <w:szCs w:val="14"/>
              </w:rPr>
              <w:t>100%</w:t>
            </w:r>
          </w:p>
        </w:tc>
        <w:tc>
          <w:tcPr>
            <w:tcW w:w="1134" w:type="dxa"/>
            <w:tcBorders>
              <w:top w:val="nil"/>
              <w:left w:val="nil"/>
              <w:bottom w:val="single" w:sz="4" w:space="0" w:color="auto"/>
              <w:right w:val="nil"/>
            </w:tcBorders>
            <w:shd w:val="clear" w:color="000000" w:fill="FFFFFF"/>
            <w:vAlign w:val="center"/>
            <w:hideMark/>
          </w:tcPr>
          <w:p w:rsidR="0036389A" w:rsidRPr="0036389A" w:rsidRDefault="0036389A" w:rsidP="003424C7">
            <w:pPr>
              <w:spacing w:after="0"/>
              <w:rPr>
                <w:color w:val="000000"/>
                <w:sz w:val="14"/>
                <w:szCs w:val="14"/>
              </w:rPr>
            </w:pPr>
            <w:r w:rsidRPr="0036389A">
              <w:rPr>
                <w:color w:val="000000"/>
                <w:sz w:val="14"/>
                <w:szCs w:val="14"/>
              </w:rPr>
              <w:t xml:space="preserve">Rapport CTRS </w:t>
            </w:r>
          </w:p>
        </w:tc>
        <w:tc>
          <w:tcPr>
            <w:tcW w:w="1134" w:type="dxa"/>
            <w:tcBorders>
              <w:top w:val="nil"/>
              <w:left w:val="single" w:sz="4" w:space="0" w:color="auto"/>
              <w:bottom w:val="single" w:sz="4" w:space="0" w:color="auto"/>
              <w:right w:val="nil"/>
            </w:tcBorders>
            <w:shd w:val="clear" w:color="000000" w:fill="FFFFFF"/>
            <w:vAlign w:val="center"/>
            <w:hideMark/>
          </w:tcPr>
          <w:p w:rsidR="0036389A" w:rsidRPr="0036389A" w:rsidRDefault="0036389A" w:rsidP="00B0376E">
            <w:pPr>
              <w:jc w:val="center"/>
              <w:rPr>
                <w:color w:val="000000"/>
                <w:sz w:val="14"/>
                <w:szCs w:val="14"/>
              </w:rPr>
            </w:pPr>
            <w:r w:rsidRPr="0036389A">
              <w:rPr>
                <w:color w:val="000000"/>
                <w:sz w:val="14"/>
                <w:szCs w:val="14"/>
              </w:rPr>
              <w:t>86,94%</w:t>
            </w:r>
          </w:p>
        </w:tc>
        <w:tc>
          <w:tcPr>
            <w:tcW w:w="850" w:type="dxa"/>
            <w:tcBorders>
              <w:top w:val="nil"/>
              <w:left w:val="single" w:sz="4" w:space="0" w:color="auto"/>
              <w:bottom w:val="single" w:sz="4" w:space="0" w:color="auto"/>
              <w:right w:val="nil"/>
            </w:tcBorders>
            <w:shd w:val="clear" w:color="000000" w:fill="FFFFFF"/>
            <w:vAlign w:val="center"/>
            <w:hideMark/>
          </w:tcPr>
          <w:p w:rsidR="0036389A" w:rsidRPr="0036389A" w:rsidRDefault="0036389A" w:rsidP="003424C7">
            <w:pPr>
              <w:spacing w:after="0"/>
              <w:jc w:val="center"/>
              <w:rPr>
                <w:color w:val="000000"/>
                <w:sz w:val="14"/>
                <w:szCs w:val="14"/>
              </w:rPr>
            </w:pPr>
            <w:r w:rsidRPr="0036389A">
              <w:rPr>
                <w:color w:val="000000"/>
                <w:sz w:val="14"/>
                <w:szCs w:val="14"/>
              </w:rPr>
              <w:t>86,60%</w:t>
            </w:r>
          </w:p>
        </w:tc>
        <w:tc>
          <w:tcPr>
            <w:tcW w:w="851" w:type="dxa"/>
            <w:tcBorders>
              <w:top w:val="nil"/>
              <w:left w:val="single" w:sz="4" w:space="0" w:color="auto"/>
              <w:bottom w:val="single" w:sz="4" w:space="0" w:color="auto"/>
              <w:right w:val="nil"/>
            </w:tcBorders>
            <w:shd w:val="clear" w:color="000000" w:fill="FFFFFF"/>
            <w:vAlign w:val="center"/>
            <w:hideMark/>
          </w:tcPr>
          <w:p w:rsidR="0036389A" w:rsidRPr="0036389A" w:rsidRDefault="0036389A" w:rsidP="003424C7">
            <w:pPr>
              <w:spacing w:after="0"/>
              <w:jc w:val="center"/>
              <w:rPr>
                <w:color w:val="000000"/>
                <w:sz w:val="14"/>
                <w:szCs w:val="14"/>
              </w:rPr>
            </w:pPr>
            <w:r w:rsidRPr="0036389A">
              <w:rPr>
                <w:color w:val="000000"/>
                <w:sz w:val="14"/>
                <w:szCs w:val="14"/>
              </w:rPr>
              <w:t>ND</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36389A" w:rsidRDefault="0036389A" w:rsidP="00B3494D">
            <w:pPr>
              <w:spacing w:after="0"/>
              <w:jc w:val="center"/>
              <w:rPr>
                <w:color w:val="000000"/>
                <w:sz w:val="14"/>
                <w:szCs w:val="14"/>
              </w:rPr>
            </w:pPr>
            <w:r w:rsidRPr="0036389A">
              <w:rPr>
                <w:color w:val="000000"/>
                <w:sz w:val="14"/>
                <w:szCs w:val="14"/>
              </w:rPr>
              <w:t>89,34 % (rapport CTRS 1)</w:t>
            </w:r>
          </w:p>
          <w:p w:rsidR="003424C7" w:rsidRPr="0036389A" w:rsidRDefault="003424C7" w:rsidP="00B3494D">
            <w:pPr>
              <w:spacing w:after="0"/>
              <w:jc w:val="center"/>
              <w:rPr>
                <w:color w:val="000000"/>
                <w:sz w:val="14"/>
                <w:szCs w:val="14"/>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36389A" w:rsidRDefault="0036389A" w:rsidP="003424C7">
            <w:pPr>
              <w:spacing w:after="0"/>
              <w:jc w:val="center"/>
              <w:rPr>
                <w:color w:val="000000"/>
                <w:sz w:val="14"/>
                <w:szCs w:val="14"/>
              </w:rPr>
            </w:pPr>
            <w:r w:rsidRPr="0036389A">
              <w:rPr>
                <w:color w:val="000000"/>
                <w:sz w:val="14"/>
                <w:szCs w:val="14"/>
              </w:rPr>
              <w:t>91,44%</w:t>
            </w:r>
          </w:p>
          <w:p w:rsidR="00892749" w:rsidRPr="0036389A" w:rsidRDefault="00892749" w:rsidP="00B3494D">
            <w:pPr>
              <w:spacing w:after="0"/>
              <w:jc w:val="center"/>
              <w:rPr>
                <w:color w:val="000000"/>
                <w:sz w:val="14"/>
                <w:szCs w:val="14"/>
              </w:rPr>
            </w:pPr>
          </w:p>
        </w:tc>
        <w:tc>
          <w:tcPr>
            <w:tcW w:w="851" w:type="dxa"/>
            <w:tcBorders>
              <w:top w:val="nil"/>
              <w:left w:val="nil"/>
              <w:bottom w:val="single" w:sz="4" w:space="0" w:color="auto"/>
              <w:right w:val="single" w:sz="4" w:space="0" w:color="auto"/>
            </w:tcBorders>
            <w:shd w:val="clear" w:color="auto" w:fill="auto"/>
            <w:vAlign w:val="bottom"/>
            <w:hideMark/>
          </w:tcPr>
          <w:p w:rsidR="0036389A" w:rsidRPr="003424C7" w:rsidRDefault="0036389A" w:rsidP="00B0376E">
            <w:pPr>
              <w:jc w:val="center"/>
              <w:rPr>
                <w:color w:val="000000"/>
                <w:sz w:val="16"/>
                <w:szCs w:val="14"/>
                <w:highlight w:val="yellow"/>
              </w:rPr>
            </w:pPr>
            <w:r w:rsidRPr="003424C7">
              <w:rPr>
                <w:color w:val="000000"/>
                <w:sz w:val="16"/>
                <w:szCs w:val="14"/>
              </w:rPr>
              <w:t> 90,39 %</w:t>
            </w:r>
          </w:p>
        </w:tc>
      </w:tr>
      <w:tr w:rsidR="00642349" w:rsidRPr="00596A02" w:rsidTr="009242BE">
        <w:trPr>
          <w:trHeight w:val="375"/>
        </w:trPr>
        <w:tc>
          <w:tcPr>
            <w:tcW w:w="160" w:type="dxa"/>
            <w:tcBorders>
              <w:top w:val="nil"/>
              <w:left w:val="nil"/>
              <w:bottom w:val="nil"/>
              <w:right w:val="nil"/>
            </w:tcBorders>
            <w:shd w:val="clear" w:color="auto" w:fill="auto"/>
            <w:noWrap/>
            <w:vAlign w:val="bottom"/>
            <w:hideMark/>
          </w:tcPr>
          <w:p w:rsidR="00642349" w:rsidRPr="00596A02" w:rsidRDefault="00642349" w:rsidP="00B0376E">
            <w:pPr>
              <w:rPr>
                <w:color w:val="000000"/>
                <w:sz w:val="14"/>
                <w:szCs w:val="14"/>
              </w:rPr>
            </w:pPr>
          </w:p>
        </w:tc>
        <w:tc>
          <w:tcPr>
            <w:tcW w:w="974" w:type="dxa"/>
            <w:gridSpan w:val="2"/>
            <w:tcBorders>
              <w:top w:val="nil"/>
              <w:left w:val="nil"/>
              <w:bottom w:val="nil"/>
              <w:right w:val="nil"/>
            </w:tcBorders>
            <w:shd w:val="clear" w:color="auto" w:fill="auto"/>
            <w:noWrap/>
            <w:vAlign w:val="bottom"/>
            <w:hideMark/>
          </w:tcPr>
          <w:p w:rsidR="00642349" w:rsidRPr="00596A02" w:rsidRDefault="00642349" w:rsidP="00B0376E">
            <w:pPr>
              <w:rPr>
                <w:color w:val="000000"/>
                <w:sz w:val="14"/>
                <w:szCs w:val="14"/>
              </w:rPr>
            </w:pPr>
          </w:p>
        </w:tc>
        <w:tc>
          <w:tcPr>
            <w:tcW w:w="1985" w:type="dxa"/>
            <w:tcBorders>
              <w:top w:val="nil"/>
              <w:left w:val="nil"/>
              <w:bottom w:val="nil"/>
              <w:right w:val="nil"/>
            </w:tcBorders>
            <w:shd w:val="clear" w:color="auto" w:fill="auto"/>
            <w:noWrap/>
            <w:vAlign w:val="bottom"/>
            <w:hideMark/>
          </w:tcPr>
          <w:p w:rsidR="00642349" w:rsidRPr="00767238" w:rsidRDefault="00642349" w:rsidP="00B0376E">
            <w:pPr>
              <w:rPr>
                <w:color w:val="000000"/>
                <w:sz w:val="8"/>
                <w:szCs w:val="14"/>
              </w:rPr>
            </w:pPr>
          </w:p>
        </w:tc>
        <w:tc>
          <w:tcPr>
            <w:tcW w:w="2977" w:type="dxa"/>
            <w:tcBorders>
              <w:top w:val="nil"/>
              <w:left w:val="nil"/>
              <w:bottom w:val="nil"/>
              <w:right w:val="nil"/>
            </w:tcBorders>
            <w:shd w:val="clear" w:color="auto" w:fill="auto"/>
            <w:noWrap/>
            <w:vAlign w:val="bottom"/>
            <w:hideMark/>
          </w:tcPr>
          <w:p w:rsidR="00642349" w:rsidRPr="002473D0" w:rsidRDefault="00642349" w:rsidP="00B0376E">
            <w:pPr>
              <w:rPr>
                <w:sz w:val="18"/>
                <w:szCs w:val="14"/>
              </w:rPr>
            </w:pPr>
          </w:p>
        </w:tc>
        <w:tc>
          <w:tcPr>
            <w:tcW w:w="1134" w:type="dxa"/>
            <w:tcBorders>
              <w:top w:val="nil"/>
              <w:left w:val="nil"/>
              <w:bottom w:val="nil"/>
              <w:right w:val="nil"/>
            </w:tcBorders>
            <w:shd w:val="clear" w:color="auto" w:fill="auto"/>
            <w:noWrap/>
            <w:vAlign w:val="bottom"/>
            <w:hideMark/>
          </w:tcPr>
          <w:p w:rsidR="00642349" w:rsidRPr="00596A02" w:rsidRDefault="00642349" w:rsidP="00B0376E">
            <w:pPr>
              <w:rPr>
                <w:sz w:val="14"/>
                <w:szCs w:val="14"/>
              </w:rPr>
            </w:pPr>
          </w:p>
        </w:tc>
        <w:tc>
          <w:tcPr>
            <w:tcW w:w="992" w:type="dxa"/>
            <w:tcBorders>
              <w:top w:val="nil"/>
              <w:left w:val="nil"/>
              <w:bottom w:val="nil"/>
              <w:right w:val="nil"/>
            </w:tcBorders>
            <w:shd w:val="clear" w:color="auto" w:fill="auto"/>
            <w:noWrap/>
            <w:vAlign w:val="bottom"/>
            <w:hideMark/>
          </w:tcPr>
          <w:p w:rsidR="00642349" w:rsidRPr="00596A02" w:rsidRDefault="00642349" w:rsidP="00B0376E">
            <w:pPr>
              <w:rPr>
                <w:color w:val="000000"/>
                <w:sz w:val="14"/>
                <w:szCs w:val="14"/>
              </w:rPr>
            </w:pPr>
          </w:p>
        </w:tc>
        <w:tc>
          <w:tcPr>
            <w:tcW w:w="1134" w:type="dxa"/>
            <w:tcBorders>
              <w:top w:val="nil"/>
              <w:left w:val="nil"/>
              <w:bottom w:val="nil"/>
              <w:right w:val="nil"/>
            </w:tcBorders>
            <w:shd w:val="clear" w:color="auto" w:fill="auto"/>
            <w:noWrap/>
            <w:vAlign w:val="bottom"/>
            <w:hideMark/>
          </w:tcPr>
          <w:p w:rsidR="00642349" w:rsidRPr="00596A02" w:rsidRDefault="00642349" w:rsidP="00B0376E">
            <w:pPr>
              <w:rPr>
                <w:color w:val="000000"/>
                <w:sz w:val="14"/>
                <w:szCs w:val="14"/>
              </w:rPr>
            </w:pPr>
          </w:p>
        </w:tc>
        <w:tc>
          <w:tcPr>
            <w:tcW w:w="1134" w:type="dxa"/>
            <w:tcBorders>
              <w:top w:val="nil"/>
              <w:left w:val="nil"/>
              <w:bottom w:val="nil"/>
              <w:right w:val="nil"/>
            </w:tcBorders>
            <w:shd w:val="clear" w:color="auto" w:fill="auto"/>
            <w:noWrap/>
            <w:vAlign w:val="bottom"/>
            <w:hideMark/>
          </w:tcPr>
          <w:p w:rsidR="00642349" w:rsidRPr="00596A02" w:rsidRDefault="00642349" w:rsidP="00B0376E">
            <w:pPr>
              <w:jc w:val="center"/>
              <w:rPr>
                <w:color w:val="000000"/>
                <w:sz w:val="14"/>
                <w:szCs w:val="14"/>
              </w:rPr>
            </w:pPr>
          </w:p>
        </w:tc>
        <w:tc>
          <w:tcPr>
            <w:tcW w:w="850" w:type="dxa"/>
            <w:tcBorders>
              <w:top w:val="nil"/>
              <w:left w:val="nil"/>
              <w:bottom w:val="nil"/>
              <w:right w:val="nil"/>
            </w:tcBorders>
            <w:shd w:val="clear" w:color="auto" w:fill="auto"/>
            <w:noWrap/>
            <w:vAlign w:val="bottom"/>
            <w:hideMark/>
          </w:tcPr>
          <w:p w:rsidR="00642349" w:rsidRPr="00596A02" w:rsidRDefault="00642349" w:rsidP="00B0376E">
            <w:pPr>
              <w:rPr>
                <w:color w:val="000000"/>
                <w:sz w:val="14"/>
                <w:szCs w:val="14"/>
              </w:rPr>
            </w:pPr>
          </w:p>
        </w:tc>
        <w:tc>
          <w:tcPr>
            <w:tcW w:w="851" w:type="dxa"/>
            <w:tcBorders>
              <w:top w:val="nil"/>
              <w:left w:val="nil"/>
              <w:bottom w:val="nil"/>
              <w:right w:val="nil"/>
            </w:tcBorders>
            <w:shd w:val="clear" w:color="auto" w:fill="auto"/>
            <w:noWrap/>
            <w:vAlign w:val="bottom"/>
            <w:hideMark/>
          </w:tcPr>
          <w:p w:rsidR="00642349" w:rsidRPr="00596A02" w:rsidRDefault="00642349" w:rsidP="00B0376E">
            <w:pPr>
              <w:jc w:val="center"/>
              <w:rPr>
                <w:color w:val="000000"/>
                <w:sz w:val="14"/>
                <w:szCs w:val="14"/>
              </w:rPr>
            </w:pPr>
          </w:p>
        </w:tc>
        <w:tc>
          <w:tcPr>
            <w:tcW w:w="1984" w:type="dxa"/>
            <w:gridSpan w:val="2"/>
            <w:tcBorders>
              <w:top w:val="nil"/>
              <w:left w:val="nil"/>
              <w:bottom w:val="nil"/>
              <w:right w:val="nil"/>
            </w:tcBorders>
            <w:shd w:val="clear" w:color="auto" w:fill="auto"/>
            <w:noWrap/>
            <w:vAlign w:val="bottom"/>
            <w:hideMark/>
          </w:tcPr>
          <w:p w:rsidR="00642349" w:rsidRPr="00596A02" w:rsidRDefault="00642349" w:rsidP="00B0376E">
            <w:pPr>
              <w:rPr>
                <w:color w:val="000000"/>
                <w:sz w:val="14"/>
                <w:szCs w:val="14"/>
              </w:rPr>
            </w:pPr>
          </w:p>
        </w:tc>
        <w:tc>
          <w:tcPr>
            <w:tcW w:w="851" w:type="dxa"/>
            <w:tcBorders>
              <w:top w:val="nil"/>
              <w:left w:val="nil"/>
              <w:bottom w:val="nil"/>
              <w:right w:val="nil"/>
            </w:tcBorders>
            <w:shd w:val="clear" w:color="auto" w:fill="auto"/>
            <w:noWrap/>
            <w:vAlign w:val="bottom"/>
            <w:hideMark/>
          </w:tcPr>
          <w:p w:rsidR="00642349" w:rsidRPr="00596A02" w:rsidRDefault="00642349" w:rsidP="00B0376E">
            <w:pPr>
              <w:rPr>
                <w:color w:val="000000"/>
                <w:sz w:val="14"/>
                <w:szCs w:val="14"/>
              </w:rPr>
            </w:pPr>
          </w:p>
        </w:tc>
      </w:tr>
      <w:tr w:rsidR="00642349" w:rsidRPr="00596A02" w:rsidTr="00E77081">
        <w:trPr>
          <w:trHeight w:val="375"/>
        </w:trPr>
        <w:tc>
          <w:tcPr>
            <w:tcW w:w="160" w:type="dxa"/>
            <w:tcBorders>
              <w:top w:val="nil"/>
              <w:left w:val="nil"/>
              <w:bottom w:val="nil"/>
              <w:right w:val="nil"/>
            </w:tcBorders>
            <w:shd w:val="clear" w:color="auto" w:fill="auto"/>
            <w:noWrap/>
            <w:vAlign w:val="bottom"/>
            <w:hideMark/>
          </w:tcPr>
          <w:p w:rsidR="00642349" w:rsidRPr="00596A02" w:rsidRDefault="00642349" w:rsidP="00B0376E">
            <w:pPr>
              <w:rPr>
                <w:color w:val="000000"/>
                <w:sz w:val="14"/>
                <w:szCs w:val="14"/>
              </w:rPr>
            </w:pPr>
          </w:p>
        </w:tc>
        <w:tc>
          <w:tcPr>
            <w:tcW w:w="12031" w:type="dxa"/>
            <w:gridSpan w:val="10"/>
            <w:tcBorders>
              <w:top w:val="nil"/>
              <w:left w:val="nil"/>
              <w:bottom w:val="nil"/>
              <w:right w:val="nil"/>
            </w:tcBorders>
            <w:shd w:val="clear" w:color="000000" w:fill="FFFFFF"/>
            <w:vAlign w:val="center"/>
            <w:hideMark/>
          </w:tcPr>
          <w:p w:rsidR="00642349" w:rsidRDefault="00642349" w:rsidP="00B0376E">
            <w:pPr>
              <w:rPr>
                <w:b/>
                <w:bCs/>
                <w:color w:val="000000"/>
                <w:sz w:val="18"/>
                <w:szCs w:val="12"/>
              </w:rPr>
            </w:pPr>
            <w:r w:rsidRPr="002473D0">
              <w:rPr>
                <w:b/>
                <w:bCs/>
                <w:color w:val="000000"/>
                <w:sz w:val="18"/>
                <w:szCs w:val="12"/>
              </w:rPr>
              <w:t xml:space="preserve"> Rapport élaboré en Mai 2018 au compte de la seconde session du CTRS 2017 </w:t>
            </w:r>
          </w:p>
          <w:p w:rsidR="005A0DFF" w:rsidRPr="002473D0" w:rsidRDefault="005A0DFF" w:rsidP="00B0376E">
            <w:pPr>
              <w:rPr>
                <w:b/>
                <w:bCs/>
                <w:color w:val="000000"/>
                <w:sz w:val="18"/>
                <w:szCs w:val="12"/>
              </w:rPr>
            </w:pPr>
          </w:p>
        </w:tc>
        <w:tc>
          <w:tcPr>
            <w:tcW w:w="1984" w:type="dxa"/>
            <w:gridSpan w:val="2"/>
            <w:tcBorders>
              <w:top w:val="nil"/>
              <w:left w:val="nil"/>
              <w:bottom w:val="nil"/>
              <w:right w:val="nil"/>
            </w:tcBorders>
            <w:shd w:val="clear" w:color="auto" w:fill="auto"/>
            <w:noWrap/>
            <w:vAlign w:val="bottom"/>
            <w:hideMark/>
          </w:tcPr>
          <w:p w:rsidR="00642349" w:rsidRPr="00596A02" w:rsidRDefault="00642349" w:rsidP="00B0376E">
            <w:pPr>
              <w:rPr>
                <w:color w:val="000000"/>
                <w:sz w:val="14"/>
                <w:szCs w:val="14"/>
              </w:rPr>
            </w:pPr>
          </w:p>
        </w:tc>
        <w:tc>
          <w:tcPr>
            <w:tcW w:w="851" w:type="dxa"/>
            <w:tcBorders>
              <w:top w:val="nil"/>
              <w:left w:val="nil"/>
              <w:bottom w:val="nil"/>
              <w:right w:val="nil"/>
            </w:tcBorders>
            <w:shd w:val="clear" w:color="auto" w:fill="auto"/>
            <w:noWrap/>
            <w:vAlign w:val="bottom"/>
            <w:hideMark/>
          </w:tcPr>
          <w:p w:rsidR="00642349" w:rsidRPr="00596A02" w:rsidRDefault="00642349" w:rsidP="00B0376E">
            <w:pPr>
              <w:rPr>
                <w:color w:val="000000"/>
                <w:sz w:val="14"/>
                <w:szCs w:val="14"/>
              </w:rPr>
            </w:pPr>
          </w:p>
        </w:tc>
      </w:tr>
    </w:tbl>
    <w:p w:rsidR="004502FA" w:rsidRDefault="004502FA" w:rsidP="00484543">
      <w:pPr>
        <w:jc w:val="both"/>
        <w:rPr>
          <w:rFonts w:ascii="Century" w:hAnsi="Century"/>
          <w:b/>
          <w:sz w:val="18"/>
        </w:rPr>
      </w:pPr>
    </w:p>
    <w:p w:rsidR="004502FA" w:rsidRDefault="004502FA" w:rsidP="00484543">
      <w:pPr>
        <w:jc w:val="both"/>
        <w:rPr>
          <w:rFonts w:ascii="Century" w:hAnsi="Century"/>
          <w:b/>
          <w:sz w:val="18"/>
        </w:rPr>
      </w:pPr>
    </w:p>
    <w:p w:rsidR="004502FA" w:rsidRDefault="004502FA" w:rsidP="00484543">
      <w:pPr>
        <w:jc w:val="both"/>
        <w:rPr>
          <w:rFonts w:ascii="Century" w:hAnsi="Century"/>
          <w:b/>
          <w:sz w:val="18"/>
        </w:rPr>
      </w:pPr>
    </w:p>
    <w:p w:rsidR="008433B6" w:rsidRPr="008433B6" w:rsidRDefault="008433B6" w:rsidP="00484543">
      <w:pPr>
        <w:jc w:val="both"/>
        <w:rPr>
          <w:rFonts w:ascii="Century" w:hAnsi="Century"/>
          <w:b/>
          <w:sz w:val="2"/>
        </w:rPr>
        <w:sectPr w:rsidR="008433B6" w:rsidRPr="008433B6" w:rsidSect="005A0DFF">
          <w:pgSz w:w="16838" w:h="11906" w:orient="landscape"/>
          <w:pgMar w:top="1276" w:right="1276" w:bottom="1418" w:left="1276" w:header="708" w:footer="708" w:gutter="0"/>
          <w:cols w:space="708"/>
          <w:docGrid w:linePitch="360"/>
        </w:sectPr>
      </w:pPr>
    </w:p>
    <w:p w:rsidR="009835DD" w:rsidRPr="008433B6" w:rsidRDefault="009835DD" w:rsidP="008433B6">
      <w:pPr>
        <w:jc w:val="both"/>
        <w:rPr>
          <w:rFonts w:ascii="Century" w:hAnsi="Century"/>
          <w:b/>
          <w:sz w:val="2"/>
        </w:rPr>
      </w:pPr>
    </w:p>
    <w:sectPr w:rsidR="009835DD" w:rsidRPr="008433B6" w:rsidSect="005A0DFF">
      <w:pgSz w:w="16838" w:h="11906" w:orient="landscape"/>
      <w:pgMar w:top="1276" w:right="1276" w:bottom="1418" w:left="1276"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LA6721" w:date="2018-06-25T22:44:00Z" w:initials="U">
    <w:p w:rsidR="008F2BBD" w:rsidRDefault="008F2BBD">
      <w:pPr>
        <w:pStyle w:val="Commentaire"/>
      </w:pPr>
      <w:r>
        <w:rPr>
          <w:rStyle w:val="Marquedecommentaire"/>
        </w:rPr>
        <w:annotationRef/>
      </w:r>
      <w:r>
        <w:t>La redynamisation passe par plus d’assistance technique que par des financements d’activités</w:t>
      </w:r>
    </w:p>
  </w:comment>
  <w:comment w:id="1" w:author="UserLA6721" w:date="2018-06-25T22:44:00Z" w:initials="U">
    <w:p w:rsidR="008F2BBD" w:rsidRDefault="008F2BBD">
      <w:pPr>
        <w:pStyle w:val="Commentaire"/>
      </w:pPr>
      <w:r>
        <w:rPr>
          <w:rStyle w:val="Marquedecommentaire"/>
        </w:rPr>
        <w:annotationRef/>
      </w:r>
      <w:r>
        <w:t>Nécessite appui technique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DFF" w:rsidRDefault="00C47DFF" w:rsidP="00C5455B">
      <w:pPr>
        <w:spacing w:after="0" w:line="240" w:lineRule="auto"/>
      </w:pPr>
      <w:r>
        <w:separator/>
      </w:r>
    </w:p>
  </w:endnote>
  <w:endnote w:type="continuationSeparator" w:id="0">
    <w:p w:rsidR="00C47DFF" w:rsidRDefault="00C47DFF" w:rsidP="00C5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796707"/>
      <w:docPartObj>
        <w:docPartGallery w:val="Page Numbers (Bottom of Page)"/>
        <w:docPartUnique/>
      </w:docPartObj>
    </w:sdtPr>
    <w:sdtContent>
      <w:p w:rsidR="00F07A0C" w:rsidRDefault="00F07A0C">
        <w:pPr>
          <w:pStyle w:val="Pieddepage"/>
        </w:pPr>
        <w:r>
          <w:rPr>
            <w:noProof/>
            <w:lang w:val="de-DE" w:eastAsia="de-DE"/>
          </w:rPr>
          <mc:AlternateContent>
            <mc:Choice Requires="wps">
              <w:drawing>
                <wp:anchor distT="0" distB="0" distL="114300" distR="114300" simplePos="0" relativeHeight="251659264" behindDoc="0" locked="0" layoutInCell="0" allowOverlap="1" wp14:anchorId="6C4AD330" wp14:editId="0D94C264">
                  <wp:simplePos x="0" y="0"/>
                  <wp:positionH relativeFrom="rightMargin">
                    <wp:align>left</wp:align>
                  </wp:positionH>
                  <mc:AlternateContent>
                    <mc:Choice Requires="wp14">
                      <wp:positionV relativeFrom="bottomMargin">
                        <wp14:pctPosVOffset>7000</wp14:pctPosVOffset>
                      </wp:positionV>
                    </mc:Choice>
                    <mc:Fallback>
                      <wp:positionV relativeFrom="page">
                        <wp:posOffset>9938385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F07A0C" w:rsidRDefault="00F07A0C">
                              <w:pPr>
                                <w:jc w:val="center"/>
                              </w:pPr>
                              <w:r>
                                <w:fldChar w:fldCharType="begin"/>
                              </w:r>
                              <w:r>
                                <w:instrText>PAGE    \* MERGEFORMAT</w:instrText>
                              </w:r>
                              <w:r>
                                <w:fldChar w:fldCharType="separate"/>
                              </w:r>
                              <w:r w:rsidR="008F2BBD" w:rsidRPr="008F2BBD">
                                <w:rPr>
                                  <w:noProof/>
                                  <w:sz w:val="16"/>
                                  <w:szCs w:val="16"/>
                                </w:rPr>
                                <w:t>11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F07A0C" w:rsidRDefault="00F07A0C">
                        <w:pPr>
                          <w:jc w:val="center"/>
                        </w:pPr>
                        <w:r>
                          <w:fldChar w:fldCharType="begin"/>
                        </w:r>
                        <w:r>
                          <w:instrText>PAGE    \* MERGEFORMAT</w:instrText>
                        </w:r>
                        <w:r>
                          <w:fldChar w:fldCharType="separate"/>
                        </w:r>
                        <w:r w:rsidR="008F2BBD" w:rsidRPr="008F2BBD">
                          <w:rPr>
                            <w:noProof/>
                            <w:sz w:val="16"/>
                            <w:szCs w:val="16"/>
                          </w:rPr>
                          <w:t>11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DFF" w:rsidRDefault="00C47DFF" w:rsidP="00C5455B">
      <w:pPr>
        <w:spacing w:after="0" w:line="240" w:lineRule="auto"/>
      </w:pPr>
      <w:r>
        <w:separator/>
      </w:r>
    </w:p>
  </w:footnote>
  <w:footnote w:type="continuationSeparator" w:id="0">
    <w:p w:rsidR="00C47DFF" w:rsidRDefault="00C47DFF" w:rsidP="00C54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997"/>
    <w:multiLevelType w:val="hybridMultilevel"/>
    <w:tmpl w:val="CE981968"/>
    <w:lvl w:ilvl="0" w:tplc="E8D4D07A">
      <w:start w:val="1"/>
      <w:numFmt w:val="bullet"/>
      <w:lvlText w:val="•"/>
      <w:lvlJc w:val="left"/>
      <w:pPr>
        <w:tabs>
          <w:tab w:val="num" w:pos="720"/>
        </w:tabs>
        <w:ind w:left="720" w:hanging="360"/>
      </w:pPr>
      <w:rPr>
        <w:rFonts w:ascii="Arial" w:hAnsi="Arial" w:hint="default"/>
      </w:rPr>
    </w:lvl>
    <w:lvl w:ilvl="1" w:tplc="6C1005BE" w:tentative="1">
      <w:start w:val="1"/>
      <w:numFmt w:val="bullet"/>
      <w:lvlText w:val="•"/>
      <w:lvlJc w:val="left"/>
      <w:pPr>
        <w:tabs>
          <w:tab w:val="num" w:pos="1440"/>
        </w:tabs>
        <w:ind w:left="1440" w:hanging="360"/>
      </w:pPr>
      <w:rPr>
        <w:rFonts w:ascii="Arial" w:hAnsi="Arial" w:hint="default"/>
      </w:rPr>
    </w:lvl>
    <w:lvl w:ilvl="2" w:tplc="AA785B02" w:tentative="1">
      <w:start w:val="1"/>
      <w:numFmt w:val="bullet"/>
      <w:lvlText w:val="•"/>
      <w:lvlJc w:val="left"/>
      <w:pPr>
        <w:tabs>
          <w:tab w:val="num" w:pos="2160"/>
        </w:tabs>
        <w:ind w:left="2160" w:hanging="360"/>
      </w:pPr>
      <w:rPr>
        <w:rFonts w:ascii="Arial" w:hAnsi="Arial" w:hint="default"/>
      </w:rPr>
    </w:lvl>
    <w:lvl w:ilvl="3" w:tplc="D66A5AC4" w:tentative="1">
      <w:start w:val="1"/>
      <w:numFmt w:val="bullet"/>
      <w:lvlText w:val="•"/>
      <w:lvlJc w:val="left"/>
      <w:pPr>
        <w:tabs>
          <w:tab w:val="num" w:pos="2880"/>
        </w:tabs>
        <w:ind w:left="2880" w:hanging="360"/>
      </w:pPr>
      <w:rPr>
        <w:rFonts w:ascii="Arial" w:hAnsi="Arial" w:hint="default"/>
      </w:rPr>
    </w:lvl>
    <w:lvl w:ilvl="4" w:tplc="942CDABE" w:tentative="1">
      <w:start w:val="1"/>
      <w:numFmt w:val="bullet"/>
      <w:lvlText w:val="•"/>
      <w:lvlJc w:val="left"/>
      <w:pPr>
        <w:tabs>
          <w:tab w:val="num" w:pos="3600"/>
        </w:tabs>
        <w:ind w:left="3600" w:hanging="360"/>
      </w:pPr>
      <w:rPr>
        <w:rFonts w:ascii="Arial" w:hAnsi="Arial" w:hint="default"/>
      </w:rPr>
    </w:lvl>
    <w:lvl w:ilvl="5" w:tplc="4D54EF98" w:tentative="1">
      <w:start w:val="1"/>
      <w:numFmt w:val="bullet"/>
      <w:lvlText w:val="•"/>
      <w:lvlJc w:val="left"/>
      <w:pPr>
        <w:tabs>
          <w:tab w:val="num" w:pos="4320"/>
        </w:tabs>
        <w:ind w:left="4320" w:hanging="360"/>
      </w:pPr>
      <w:rPr>
        <w:rFonts w:ascii="Arial" w:hAnsi="Arial" w:hint="default"/>
      </w:rPr>
    </w:lvl>
    <w:lvl w:ilvl="6" w:tplc="60D2F522" w:tentative="1">
      <w:start w:val="1"/>
      <w:numFmt w:val="bullet"/>
      <w:lvlText w:val="•"/>
      <w:lvlJc w:val="left"/>
      <w:pPr>
        <w:tabs>
          <w:tab w:val="num" w:pos="5040"/>
        </w:tabs>
        <w:ind w:left="5040" w:hanging="360"/>
      </w:pPr>
      <w:rPr>
        <w:rFonts w:ascii="Arial" w:hAnsi="Arial" w:hint="default"/>
      </w:rPr>
    </w:lvl>
    <w:lvl w:ilvl="7" w:tplc="CF58194C" w:tentative="1">
      <w:start w:val="1"/>
      <w:numFmt w:val="bullet"/>
      <w:lvlText w:val="•"/>
      <w:lvlJc w:val="left"/>
      <w:pPr>
        <w:tabs>
          <w:tab w:val="num" w:pos="5760"/>
        </w:tabs>
        <w:ind w:left="5760" w:hanging="360"/>
      </w:pPr>
      <w:rPr>
        <w:rFonts w:ascii="Arial" w:hAnsi="Arial" w:hint="default"/>
      </w:rPr>
    </w:lvl>
    <w:lvl w:ilvl="8" w:tplc="C688EA72" w:tentative="1">
      <w:start w:val="1"/>
      <w:numFmt w:val="bullet"/>
      <w:lvlText w:val="•"/>
      <w:lvlJc w:val="left"/>
      <w:pPr>
        <w:tabs>
          <w:tab w:val="num" w:pos="6480"/>
        </w:tabs>
        <w:ind w:left="6480" w:hanging="360"/>
      </w:pPr>
      <w:rPr>
        <w:rFonts w:ascii="Arial" w:hAnsi="Arial" w:hint="default"/>
      </w:rPr>
    </w:lvl>
  </w:abstractNum>
  <w:abstractNum w:abstractNumId="1">
    <w:nsid w:val="015A0081"/>
    <w:multiLevelType w:val="hybridMultilevel"/>
    <w:tmpl w:val="0E4248D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6F77CE"/>
    <w:multiLevelType w:val="hybridMultilevel"/>
    <w:tmpl w:val="45DEA8C6"/>
    <w:lvl w:ilvl="0" w:tplc="DF9262C2">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44D40A3"/>
    <w:multiLevelType w:val="hybridMultilevel"/>
    <w:tmpl w:val="F0440B16"/>
    <w:lvl w:ilvl="0" w:tplc="8CA2939A">
      <w:start w:val="1"/>
      <w:numFmt w:val="bullet"/>
      <w:lvlText w:val="•"/>
      <w:lvlJc w:val="left"/>
      <w:pPr>
        <w:tabs>
          <w:tab w:val="num" w:pos="720"/>
        </w:tabs>
        <w:ind w:left="720" w:hanging="360"/>
      </w:pPr>
      <w:rPr>
        <w:rFonts w:ascii="Arial" w:hAnsi="Arial" w:hint="default"/>
      </w:rPr>
    </w:lvl>
    <w:lvl w:ilvl="1" w:tplc="FDA2D694" w:tentative="1">
      <w:start w:val="1"/>
      <w:numFmt w:val="bullet"/>
      <w:lvlText w:val="•"/>
      <w:lvlJc w:val="left"/>
      <w:pPr>
        <w:tabs>
          <w:tab w:val="num" w:pos="1440"/>
        </w:tabs>
        <w:ind w:left="1440" w:hanging="360"/>
      </w:pPr>
      <w:rPr>
        <w:rFonts w:ascii="Arial" w:hAnsi="Arial" w:hint="default"/>
      </w:rPr>
    </w:lvl>
    <w:lvl w:ilvl="2" w:tplc="66B21670" w:tentative="1">
      <w:start w:val="1"/>
      <w:numFmt w:val="bullet"/>
      <w:lvlText w:val="•"/>
      <w:lvlJc w:val="left"/>
      <w:pPr>
        <w:tabs>
          <w:tab w:val="num" w:pos="2160"/>
        </w:tabs>
        <w:ind w:left="2160" w:hanging="360"/>
      </w:pPr>
      <w:rPr>
        <w:rFonts w:ascii="Arial" w:hAnsi="Arial" w:hint="default"/>
      </w:rPr>
    </w:lvl>
    <w:lvl w:ilvl="3" w:tplc="0FBCF6EE" w:tentative="1">
      <w:start w:val="1"/>
      <w:numFmt w:val="bullet"/>
      <w:lvlText w:val="•"/>
      <w:lvlJc w:val="left"/>
      <w:pPr>
        <w:tabs>
          <w:tab w:val="num" w:pos="2880"/>
        </w:tabs>
        <w:ind w:left="2880" w:hanging="360"/>
      </w:pPr>
      <w:rPr>
        <w:rFonts w:ascii="Arial" w:hAnsi="Arial" w:hint="default"/>
      </w:rPr>
    </w:lvl>
    <w:lvl w:ilvl="4" w:tplc="D3C23EF4" w:tentative="1">
      <w:start w:val="1"/>
      <w:numFmt w:val="bullet"/>
      <w:lvlText w:val="•"/>
      <w:lvlJc w:val="left"/>
      <w:pPr>
        <w:tabs>
          <w:tab w:val="num" w:pos="3600"/>
        </w:tabs>
        <w:ind w:left="3600" w:hanging="360"/>
      </w:pPr>
      <w:rPr>
        <w:rFonts w:ascii="Arial" w:hAnsi="Arial" w:hint="default"/>
      </w:rPr>
    </w:lvl>
    <w:lvl w:ilvl="5" w:tplc="8F74FE48" w:tentative="1">
      <w:start w:val="1"/>
      <w:numFmt w:val="bullet"/>
      <w:lvlText w:val="•"/>
      <w:lvlJc w:val="left"/>
      <w:pPr>
        <w:tabs>
          <w:tab w:val="num" w:pos="4320"/>
        </w:tabs>
        <w:ind w:left="4320" w:hanging="360"/>
      </w:pPr>
      <w:rPr>
        <w:rFonts w:ascii="Arial" w:hAnsi="Arial" w:hint="default"/>
      </w:rPr>
    </w:lvl>
    <w:lvl w:ilvl="6" w:tplc="D62AA680" w:tentative="1">
      <w:start w:val="1"/>
      <w:numFmt w:val="bullet"/>
      <w:lvlText w:val="•"/>
      <w:lvlJc w:val="left"/>
      <w:pPr>
        <w:tabs>
          <w:tab w:val="num" w:pos="5040"/>
        </w:tabs>
        <w:ind w:left="5040" w:hanging="360"/>
      </w:pPr>
      <w:rPr>
        <w:rFonts w:ascii="Arial" w:hAnsi="Arial" w:hint="default"/>
      </w:rPr>
    </w:lvl>
    <w:lvl w:ilvl="7" w:tplc="18EECFDE" w:tentative="1">
      <w:start w:val="1"/>
      <w:numFmt w:val="bullet"/>
      <w:lvlText w:val="•"/>
      <w:lvlJc w:val="left"/>
      <w:pPr>
        <w:tabs>
          <w:tab w:val="num" w:pos="5760"/>
        </w:tabs>
        <w:ind w:left="5760" w:hanging="360"/>
      </w:pPr>
      <w:rPr>
        <w:rFonts w:ascii="Arial" w:hAnsi="Arial" w:hint="default"/>
      </w:rPr>
    </w:lvl>
    <w:lvl w:ilvl="8" w:tplc="36769D2C" w:tentative="1">
      <w:start w:val="1"/>
      <w:numFmt w:val="bullet"/>
      <w:lvlText w:val="•"/>
      <w:lvlJc w:val="left"/>
      <w:pPr>
        <w:tabs>
          <w:tab w:val="num" w:pos="6480"/>
        </w:tabs>
        <w:ind w:left="6480" w:hanging="360"/>
      </w:pPr>
      <w:rPr>
        <w:rFonts w:ascii="Arial" w:hAnsi="Arial" w:hint="default"/>
      </w:rPr>
    </w:lvl>
  </w:abstractNum>
  <w:abstractNum w:abstractNumId="4">
    <w:nsid w:val="0570535C"/>
    <w:multiLevelType w:val="hybridMultilevel"/>
    <w:tmpl w:val="FF82A7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8AD0061"/>
    <w:multiLevelType w:val="hybridMultilevel"/>
    <w:tmpl w:val="2F846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EA2CE9"/>
    <w:multiLevelType w:val="hybridMultilevel"/>
    <w:tmpl w:val="3C26CC2A"/>
    <w:lvl w:ilvl="0" w:tplc="C0A4D96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587606"/>
    <w:multiLevelType w:val="hybridMultilevel"/>
    <w:tmpl w:val="BC823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C525A84"/>
    <w:multiLevelType w:val="hybridMultilevel"/>
    <w:tmpl w:val="E2A2059E"/>
    <w:lvl w:ilvl="0" w:tplc="E35A837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A0545E"/>
    <w:multiLevelType w:val="hybridMultilevel"/>
    <w:tmpl w:val="B03A33C0"/>
    <w:lvl w:ilvl="0" w:tplc="7CC619C0">
      <w:start w:val="1"/>
      <w:numFmt w:val="bullet"/>
      <w:lvlText w:val=""/>
      <w:lvlJc w:val="left"/>
      <w:pPr>
        <w:ind w:left="360" w:hanging="360"/>
      </w:pPr>
      <w:rPr>
        <w:rFonts w:ascii="Wingdings" w:hAnsi="Wingdings" w:hint="default"/>
        <w:b w:val="0"/>
        <w:color w:val="auto"/>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2783EAB"/>
    <w:multiLevelType w:val="hybridMultilevel"/>
    <w:tmpl w:val="B3EE3412"/>
    <w:lvl w:ilvl="0" w:tplc="E35A8378">
      <w:start w:val="1"/>
      <w:numFmt w:val="bullet"/>
      <w:lvlText w:val="-"/>
      <w:lvlJc w:val="left"/>
      <w:pPr>
        <w:ind w:left="845" w:hanging="360"/>
      </w:pPr>
      <w:rPr>
        <w:rFonts w:ascii="Times New Roman" w:hAnsi="Times New Roman" w:hint="default"/>
      </w:rPr>
    </w:lvl>
    <w:lvl w:ilvl="1" w:tplc="040C0003" w:tentative="1">
      <w:start w:val="1"/>
      <w:numFmt w:val="bullet"/>
      <w:lvlText w:val="o"/>
      <w:lvlJc w:val="left"/>
      <w:pPr>
        <w:ind w:left="1565" w:hanging="360"/>
      </w:pPr>
      <w:rPr>
        <w:rFonts w:ascii="Courier New" w:hAnsi="Courier New" w:cs="Courier New" w:hint="default"/>
      </w:rPr>
    </w:lvl>
    <w:lvl w:ilvl="2" w:tplc="040C0005" w:tentative="1">
      <w:start w:val="1"/>
      <w:numFmt w:val="bullet"/>
      <w:lvlText w:val=""/>
      <w:lvlJc w:val="left"/>
      <w:pPr>
        <w:ind w:left="2285" w:hanging="360"/>
      </w:pPr>
      <w:rPr>
        <w:rFonts w:ascii="Wingdings" w:hAnsi="Wingdings" w:hint="default"/>
      </w:rPr>
    </w:lvl>
    <w:lvl w:ilvl="3" w:tplc="040C0001" w:tentative="1">
      <w:start w:val="1"/>
      <w:numFmt w:val="bullet"/>
      <w:lvlText w:val=""/>
      <w:lvlJc w:val="left"/>
      <w:pPr>
        <w:ind w:left="3005" w:hanging="360"/>
      </w:pPr>
      <w:rPr>
        <w:rFonts w:ascii="Symbol" w:hAnsi="Symbol" w:hint="default"/>
      </w:rPr>
    </w:lvl>
    <w:lvl w:ilvl="4" w:tplc="040C0003" w:tentative="1">
      <w:start w:val="1"/>
      <w:numFmt w:val="bullet"/>
      <w:lvlText w:val="o"/>
      <w:lvlJc w:val="left"/>
      <w:pPr>
        <w:ind w:left="3725" w:hanging="360"/>
      </w:pPr>
      <w:rPr>
        <w:rFonts w:ascii="Courier New" w:hAnsi="Courier New" w:cs="Courier New" w:hint="default"/>
      </w:rPr>
    </w:lvl>
    <w:lvl w:ilvl="5" w:tplc="040C0005" w:tentative="1">
      <w:start w:val="1"/>
      <w:numFmt w:val="bullet"/>
      <w:lvlText w:val=""/>
      <w:lvlJc w:val="left"/>
      <w:pPr>
        <w:ind w:left="4445" w:hanging="360"/>
      </w:pPr>
      <w:rPr>
        <w:rFonts w:ascii="Wingdings" w:hAnsi="Wingdings" w:hint="default"/>
      </w:rPr>
    </w:lvl>
    <w:lvl w:ilvl="6" w:tplc="040C0001" w:tentative="1">
      <w:start w:val="1"/>
      <w:numFmt w:val="bullet"/>
      <w:lvlText w:val=""/>
      <w:lvlJc w:val="left"/>
      <w:pPr>
        <w:ind w:left="5165" w:hanging="360"/>
      </w:pPr>
      <w:rPr>
        <w:rFonts w:ascii="Symbol" w:hAnsi="Symbol" w:hint="default"/>
      </w:rPr>
    </w:lvl>
    <w:lvl w:ilvl="7" w:tplc="040C0003" w:tentative="1">
      <w:start w:val="1"/>
      <w:numFmt w:val="bullet"/>
      <w:lvlText w:val="o"/>
      <w:lvlJc w:val="left"/>
      <w:pPr>
        <w:ind w:left="5885" w:hanging="360"/>
      </w:pPr>
      <w:rPr>
        <w:rFonts w:ascii="Courier New" w:hAnsi="Courier New" w:cs="Courier New" w:hint="default"/>
      </w:rPr>
    </w:lvl>
    <w:lvl w:ilvl="8" w:tplc="040C0005" w:tentative="1">
      <w:start w:val="1"/>
      <w:numFmt w:val="bullet"/>
      <w:lvlText w:val=""/>
      <w:lvlJc w:val="left"/>
      <w:pPr>
        <w:ind w:left="6605" w:hanging="360"/>
      </w:pPr>
      <w:rPr>
        <w:rFonts w:ascii="Wingdings" w:hAnsi="Wingdings" w:hint="default"/>
      </w:rPr>
    </w:lvl>
  </w:abstractNum>
  <w:abstractNum w:abstractNumId="11">
    <w:nsid w:val="12FB493E"/>
    <w:multiLevelType w:val="hybridMultilevel"/>
    <w:tmpl w:val="3BF80D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823224F"/>
    <w:multiLevelType w:val="hybridMultilevel"/>
    <w:tmpl w:val="B65A238C"/>
    <w:lvl w:ilvl="0" w:tplc="E35A837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BEB3487"/>
    <w:multiLevelType w:val="hybridMultilevel"/>
    <w:tmpl w:val="95DED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CBD35F2"/>
    <w:multiLevelType w:val="hybridMultilevel"/>
    <w:tmpl w:val="E0360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E4503DD"/>
    <w:multiLevelType w:val="hybridMultilevel"/>
    <w:tmpl w:val="BCDE1300"/>
    <w:lvl w:ilvl="0" w:tplc="7CC619C0">
      <w:start w:val="1"/>
      <w:numFmt w:val="bullet"/>
      <w:lvlText w:val=""/>
      <w:lvlJc w:val="left"/>
      <w:pPr>
        <w:ind w:left="720" w:hanging="360"/>
      </w:pPr>
      <w:rPr>
        <w:rFonts w:ascii="Wingdings" w:hAnsi="Wingdings" w:hint="default"/>
        <w:b w:val="0"/>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F4D0D57"/>
    <w:multiLevelType w:val="hybridMultilevel"/>
    <w:tmpl w:val="D884F7D0"/>
    <w:lvl w:ilvl="0" w:tplc="E35A8378">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32E4319"/>
    <w:multiLevelType w:val="hybridMultilevel"/>
    <w:tmpl w:val="9EAA4A7A"/>
    <w:lvl w:ilvl="0" w:tplc="E35A8378">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25F27673"/>
    <w:multiLevelType w:val="hybridMultilevel"/>
    <w:tmpl w:val="69BCD5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8644E1B"/>
    <w:multiLevelType w:val="hybridMultilevel"/>
    <w:tmpl w:val="EC44852A"/>
    <w:lvl w:ilvl="0" w:tplc="040C0017">
      <w:start w:val="7"/>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C631BC8"/>
    <w:multiLevelType w:val="hybridMultilevel"/>
    <w:tmpl w:val="EE086BA2"/>
    <w:lvl w:ilvl="0" w:tplc="C56AE8E6">
      <w:start w:val="1"/>
      <w:numFmt w:val="bullet"/>
      <w:lvlText w:val="•"/>
      <w:lvlJc w:val="left"/>
      <w:pPr>
        <w:tabs>
          <w:tab w:val="num" w:pos="720"/>
        </w:tabs>
        <w:ind w:left="720" w:hanging="360"/>
      </w:pPr>
      <w:rPr>
        <w:rFonts w:ascii="Arial" w:hAnsi="Arial" w:hint="default"/>
      </w:rPr>
    </w:lvl>
    <w:lvl w:ilvl="1" w:tplc="40B6D044" w:tentative="1">
      <w:start w:val="1"/>
      <w:numFmt w:val="bullet"/>
      <w:lvlText w:val="•"/>
      <w:lvlJc w:val="left"/>
      <w:pPr>
        <w:tabs>
          <w:tab w:val="num" w:pos="1440"/>
        </w:tabs>
        <w:ind w:left="1440" w:hanging="360"/>
      </w:pPr>
      <w:rPr>
        <w:rFonts w:ascii="Arial" w:hAnsi="Arial" w:hint="default"/>
      </w:rPr>
    </w:lvl>
    <w:lvl w:ilvl="2" w:tplc="58A06266" w:tentative="1">
      <w:start w:val="1"/>
      <w:numFmt w:val="bullet"/>
      <w:lvlText w:val="•"/>
      <w:lvlJc w:val="left"/>
      <w:pPr>
        <w:tabs>
          <w:tab w:val="num" w:pos="2160"/>
        </w:tabs>
        <w:ind w:left="2160" w:hanging="360"/>
      </w:pPr>
      <w:rPr>
        <w:rFonts w:ascii="Arial" w:hAnsi="Arial" w:hint="default"/>
      </w:rPr>
    </w:lvl>
    <w:lvl w:ilvl="3" w:tplc="653E8916" w:tentative="1">
      <w:start w:val="1"/>
      <w:numFmt w:val="bullet"/>
      <w:lvlText w:val="•"/>
      <w:lvlJc w:val="left"/>
      <w:pPr>
        <w:tabs>
          <w:tab w:val="num" w:pos="2880"/>
        </w:tabs>
        <w:ind w:left="2880" w:hanging="360"/>
      </w:pPr>
      <w:rPr>
        <w:rFonts w:ascii="Arial" w:hAnsi="Arial" w:hint="default"/>
      </w:rPr>
    </w:lvl>
    <w:lvl w:ilvl="4" w:tplc="849CFAE0" w:tentative="1">
      <w:start w:val="1"/>
      <w:numFmt w:val="bullet"/>
      <w:lvlText w:val="•"/>
      <w:lvlJc w:val="left"/>
      <w:pPr>
        <w:tabs>
          <w:tab w:val="num" w:pos="3600"/>
        </w:tabs>
        <w:ind w:left="3600" w:hanging="360"/>
      </w:pPr>
      <w:rPr>
        <w:rFonts w:ascii="Arial" w:hAnsi="Arial" w:hint="default"/>
      </w:rPr>
    </w:lvl>
    <w:lvl w:ilvl="5" w:tplc="314A37FA" w:tentative="1">
      <w:start w:val="1"/>
      <w:numFmt w:val="bullet"/>
      <w:lvlText w:val="•"/>
      <w:lvlJc w:val="left"/>
      <w:pPr>
        <w:tabs>
          <w:tab w:val="num" w:pos="4320"/>
        </w:tabs>
        <w:ind w:left="4320" w:hanging="360"/>
      </w:pPr>
      <w:rPr>
        <w:rFonts w:ascii="Arial" w:hAnsi="Arial" w:hint="default"/>
      </w:rPr>
    </w:lvl>
    <w:lvl w:ilvl="6" w:tplc="D004DB6E" w:tentative="1">
      <w:start w:val="1"/>
      <w:numFmt w:val="bullet"/>
      <w:lvlText w:val="•"/>
      <w:lvlJc w:val="left"/>
      <w:pPr>
        <w:tabs>
          <w:tab w:val="num" w:pos="5040"/>
        </w:tabs>
        <w:ind w:left="5040" w:hanging="360"/>
      </w:pPr>
      <w:rPr>
        <w:rFonts w:ascii="Arial" w:hAnsi="Arial" w:hint="default"/>
      </w:rPr>
    </w:lvl>
    <w:lvl w:ilvl="7" w:tplc="BF1E6FDE" w:tentative="1">
      <w:start w:val="1"/>
      <w:numFmt w:val="bullet"/>
      <w:lvlText w:val="•"/>
      <w:lvlJc w:val="left"/>
      <w:pPr>
        <w:tabs>
          <w:tab w:val="num" w:pos="5760"/>
        </w:tabs>
        <w:ind w:left="5760" w:hanging="360"/>
      </w:pPr>
      <w:rPr>
        <w:rFonts w:ascii="Arial" w:hAnsi="Arial" w:hint="default"/>
      </w:rPr>
    </w:lvl>
    <w:lvl w:ilvl="8" w:tplc="205A9E62" w:tentative="1">
      <w:start w:val="1"/>
      <w:numFmt w:val="bullet"/>
      <w:lvlText w:val="•"/>
      <w:lvlJc w:val="left"/>
      <w:pPr>
        <w:tabs>
          <w:tab w:val="num" w:pos="6480"/>
        </w:tabs>
        <w:ind w:left="6480" w:hanging="360"/>
      </w:pPr>
      <w:rPr>
        <w:rFonts w:ascii="Arial" w:hAnsi="Arial" w:hint="default"/>
      </w:rPr>
    </w:lvl>
  </w:abstractNum>
  <w:abstractNum w:abstractNumId="21">
    <w:nsid w:val="2F783946"/>
    <w:multiLevelType w:val="hybridMultilevel"/>
    <w:tmpl w:val="C0343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F82466A"/>
    <w:multiLevelType w:val="hybridMultilevel"/>
    <w:tmpl w:val="1338D2E4"/>
    <w:lvl w:ilvl="0" w:tplc="E35A837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4196D22"/>
    <w:multiLevelType w:val="hybridMultilevel"/>
    <w:tmpl w:val="E3F61074"/>
    <w:lvl w:ilvl="0" w:tplc="73B445F0">
      <w:start w:val="1"/>
      <w:numFmt w:val="bullet"/>
      <w:lvlText w:val="•"/>
      <w:lvlJc w:val="left"/>
      <w:pPr>
        <w:tabs>
          <w:tab w:val="num" w:pos="720"/>
        </w:tabs>
        <w:ind w:left="720" w:hanging="360"/>
      </w:pPr>
      <w:rPr>
        <w:rFonts w:ascii="Arial" w:hAnsi="Arial" w:hint="default"/>
      </w:rPr>
    </w:lvl>
    <w:lvl w:ilvl="1" w:tplc="7AEE90B6" w:tentative="1">
      <w:start w:val="1"/>
      <w:numFmt w:val="bullet"/>
      <w:lvlText w:val="•"/>
      <w:lvlJc w:val="left"/>
      <w:pPr>
        <w:tabs>
          <w:tab w:val="num" w:pos="1440"/>
        </w:tabs>
        <w:ind w:left="1440" w:hanging="360"/>
      </w:pPr>
      <w:rPr>
        <w:rFonts w:ascii="Arial" w:hAnsi="Arial" w:hint="default"/>
      </w:rPr>
    </w:lvl>
    <w:lvl w:ilvl="2" w:tplc="1E40C09E" w:tentative="1">
      <w:start w:val="1"/>
      <w:numFmt w:val="bullet"/>
      <w:lvlText w:val="•"/>
      <w:lvlJc w:val="left"/>
      <w:pPr>
        <w:tabs>
          <w:tab w:val="num" w:pos="2160"/>
        </w:tabs>
        <w:ind w:left="2160" w:hanging="360"/>
      </w:pPr>
      <w:rPr>
        <w:rFonts w:ascii="Arial" w:hAnsi="Arial" w:hint="default"/>
      </w:rPr>
    </w:lvl>
    <w:lvl w:ilvl="3" w:tplc="E5BE53C8" w:tentative="1">
      <w:start w:val="1"/>
      <w:numFmt w:val="bullet"/>
      <w:lvlText w:val="•"/>
      <w:lvlJc w:val="left"/>
      <w:pPr>
        <w:tabs>
          <w:tab w:val="num" w:pos="2880"/>
        </w:tabs>
        <w:ind w:left="2880" w:hanging="360"/>
      </w:pPr>
      <w:rPr>
        <w:rFonts w:ascii="Arial" w:hAnsi="Arial" w:hint="default"/>
      </w:rPr>
    </w:lvl>
    <w:lvl w:ilvl="4" w:tplc="7FB49844" w:tentative="1">
      <w:start w:val="1"/>
      <w:numFmt w:val="bullet"/>
      <w:lvlText w:val="•"/>
      <w:lvlJc w:val="left"/>
      <w:pPr>
        <w:tabs>
          <w:tab w:val="num" w:pos="3600"/>
        </w:tabs>
        <w:ind w:left="3600" w:hanging="360"/>
      </w:pPr>
      <w:rPr>
        <w:rFonts w:ascii="Arial" w:hAnsi="Arial" w:hint="default"/>
      </w:rPr>
    </w:lvl>
    <w:lvl w:ilvl="5" w:tplc="F8E4E044" w:tentative="1">
      <w:start w:val="1"/>
      <w:numFmt w:val="bullet"/>
      <w:lvlText w:val="•"/>
      <w:lvlJc w:val="left"/>
      <w:pPr>
        <w:tabs>
          <w:tab w:val="num" w:pos="4320"/>
        </w:tabs>
        <w:ind w:left="4320" w:hanging="360"/>
      </w:pPr>
      <w:rPr>
        <w:rFonts w:ascii="Arial" w:hAnsi="Arial" w:hint="default"/>
      </w:rPr>
    </w:lvl>
    <w:lvl w:ilvl="6" w:tplc="407E7F06" w:tentative="1">
      <w:start w:val="1"/>
      <w:numFmt w:val="bullet"/>
      <w:lvlText w:val="•"/>
      <w:lvlJc w:val="left"/>
      <w:pPr>
        <w:tabs>
          <w:tab w:val="num" w:pos="5040"/>
        </w:tabs>
        <w:ind w:left="5040" w:hanging="360"/>
      </w:pPr>
      <w:rPr>
        <w:rFonts w:ascii="Arial" w:hAnsi="Arial" w:hint="default"/>
      </w:rPr>
    </w:lvl>
    <w:lvl w:ilvl="7" w:tplc="95ECEAA0" w:tentative="1">
      <w:start w:val="1"/>
      <w:numFmt w:val="bullet"/>
      <w:lvlText w:val="•"/>
      <w:lvlJc w:val="left"/>
      <w:pPr>
        <w:tabs>
          <w:tab w:val="num" w:pos="5760"/>
        </w:tabs>
        <w:ind w:left="5760" w:hanging="360"/>
      </w:pPr>
      <w:rPr>
        <w:rFonts w:ascii="Arial" w:hAnsi="Arial" w:hint="default"/>
      </w:rPr>
    </w:lvl>
    <w:lvl w:ilvl="8" w:tplc="B7B054C2" w:tentative="1">
      <w:start w:val="1"/>
      <w:numFmt w:val="bullet"/>
      <w:lvlText w:val="•"/>
      <w:lvlJc w:val="left"/>
      <w:pPr>
        <w:tabs>
          <w:tab w:val="num" w:pos="6480"/>
        </w:tabs>
        <w:ind w:left="6480" w:hanging="360"/>
      </w:pPr>
      <w:rPr>
        <w:rFonts w:ascii="Arial" w:hAnsi="Arial" w:hint="default"/>
      </w:rPr>
    </w:lvl>
  </w:abstractNum>
  <w:abstractNum w:abstractNumId="24">
    <w:nsid w:val="397573E2"/>
    <w:multiLevelType w:val="hybridMultilevel"/>
    <w:tmpl w:val="914A45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3A9062BA"/>
    <w:multiLevelType w:val="hybridMultilevel"/>
    <w:tmpl w:val="AE627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B9D45EE"/>
    <w:multiLevelType w:val="hybridMultilevel"/>
    <w:tmpl w:val="E56E3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BB679B9"/>
    <w:multiLevelType w:val="hybridMultilevel"/>
    <w:tmpl w:val="E998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C250718"/>
    <w:multiLevelType w:val="hybridMultilevel"/>
    <w:tmpl w:val="7D78FB2A"/>
    <w:lvl w:ilvl="0" w:tplc="E35A8378">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3D106260"/>
    <w:multiLevelType w:val="hybridMultilevel"/>
    <w:tmpl w:val="8CE22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EA16763"/>
    <w:multiLevelType w:val="hybridMultilevel"/>
    <w:tmpl w:val="37DAF4C0"/>
    <w:lvl w:ilvl="0" w:tplc="0D6E80BA">
      <w:start w:val="1"/>
      <w:numFmt w:val="bullet"/>
      <w:lvlText w:val="•"/>
      <w:lvlJc w:val="left"/>
      <w:pPr>
        <w:tabs>
          <w:tab w:val="num" w:pos="720"/>
        </w:tabs>
        <w:ind w:left="720" w:hanging="360"/>
      </w:pPr>
      <w:rPr>
        <w:rFonts w:ascii="Arial" w:hAnsi="Arial" w:hint="default"/>
      </w:rPr>
    </w:lvl>
    <w:lvl w:ilvl="1" w:tplc="0432707E" w:tentative="1">
      <w:start w:val="1"/>
      <w:numFmt w:val="bullet"/>
      <w:lvlText w:val="•"/>
      <w:lvlJc w:val="left"/>
      <w:pPr>
        <w:tabs>
          <w:tab w:val="num" w:pos="1440"/>
        </w:tabs>
        <w:ind w:left="1440" w:hanging="360"/>
      </w:pPr>
      <w:rPr>
        <w:rFonts w:ascii="Arial" w:hAnsi="Arial" w:hint="default"/>
      </w:rPr>
    </w:lvl>
    <w:lvl w:ilvl="2" w:tplc="1150A3FC" w:tentative="1">
      <w:start w:val="1"/>
      <w:numFmt w:val="bullet"/>
      <w:lvlText w:val="•"/>
      <w:lvlJc w:val="left"/>
      <w:pPr>
        <w:tabs>
          <w:tab w:val="num" w:pos="2160"/>
        </w:tabs>
        <w:ind w:left="2160" w:hanging="360"/>
      </w:pPr>
      <w:rPr>
        <w:rFonts w:ascii="Arial" w:hAnsi="Arial" w:hint="default"/>
      </w:rPr>
    </w:lvl>
    <w:lvl w:ilvl="3" w:tplc="8C66BF88" w:tentative="1">
      <w:start w:val="1"/>
      <w:numFmt w:val="bullet"/>
      <w:lvlText w:val="•"/>
      <w:lvlJc w:val="left"/>
      <w:pPr>
        <w:tabs>
          <w:tab w:val="num" w:pos="2880"/>
        </w:tabs>
        <w:ind w:left="2880" w:hanging="360"/>
      </w:pPr>
      <w:rPr>
        <w:rFonts w:ascii="Arial" w:hAnsi="Arial" w:hint="default"/>
      </w:rPr>
    </w:lvl>
    <w:lvl w:ilvl="4" w:tplc="6ECAD3FE" w:tentative="1">
      <w:start w:val="1"/>
      <w:numFmt w:val="bullet"/>
      <w:lvlText w:val="•"/>
      <w:lvlJc w:val="left"/>
      <w:pPr>
        <w:tabs>
          <w:tab w:val="num" w:pos="3600"/>
        </w:tabs>
        <w:ind w:left="3600" w:hanging="360"/>
      </w:pPr>
      <w:rPr>
        <w:rFonts w:ascii="Arial" w:hAnsi="Arial" w:hint="default"/>
      </w:rPr>
    </w:lvl>
    <w:lvl w:ilvl="5" w:tplc="6E72A220" w:tentative="1">
      <w:start w:val="1"/>
      <w:numFmt w:val="bullet"/>
      <w:lvlText w:val="•"/>
      <w:lvlJc w:val="left"/>
      <w:pPr>
        <w:tabs>
          <w:tab w:val="num" w:pos="4320"/>
        </w:tabs>
        <w:ind w:left="4320" w:hanging="360"/>
      </w:pPr>
      <w:rPr>
        <w:rFonts w:ascii="Arial" w:hAnsi="Arial" w:hint="default"/>
      </w:rPr>
    </w:lvl>
    <w:lvl w:ilvl="6" w:tplc="2A0C7006" w:tentative="1">
      <w:start w:val="1"/>
      <w:numFmt w:val="bullet"/>
      <w:lvlText w:val="•"/>
      <w:lvlJc w:val="left"/>
      <w:pPr>
        <w:tabs>
          <w:tab w:val="num" w:pos="5040"/>
        </w:tabs>
        <w:ind w:left="5040" w:hanging="360"/>
      </w:pPr>
      <w:rPr>
        <w:rFonts w:ascii="Arial" w:hAnsi="Arial" w:hint="default"/>
      </w:rPr>
    </w:lvl>
    <w:lvl w:ilvl="7" w:tplc="1B480D76" w:tentative="1">
      <w:start w:val="1"/>
      <w:numFmt w:val="bullet"/>
      <w:lvlText w:val="•"/>
      <w:lvlJc w:val="left"/>
      <w:pPr>
        <w:tabs>
          <w:tab w:val="num" w:pos="5760"/>
        </w:tabs>
        <w:ind w:left="5760" w:hanging="360"/>
      </w:pPr>
      <w:rPr>
        <w:rFonts w:ascii="Arial" w:hAnsi="Arial" w:hint="default"/>
      </w:rPr>
    </w:lvl>
    <w:lvl w:ilvl="8" w:tplc="AD3AFB3A" w:tentative="1">
      <w:start w:val="1"/>
      <w:numFmt w:val="bullet"/>
      <w:lvlText w:val="•"/>
      <w:lvlJc w:val="left"/>
      <w:pPr>
        <w:tabs>
          <w:tab w:val="num" w:pos="6480"/>
        </w:tabs>
        <w:ind w:left="6480" w:hanging="360"/>
      </w:pPr>
      <w:rPr>
        <w:rFonts w:ascii="Arial" w:hAnsi="Arial" w:hint="default"/>
      </w:rPr>
    </w:lvl>
  </w:abstractNum>
  <w:abstractNum w:abstractNumId="31">
    <w:nsid w:val="400E196C"/>
    <w:multiLevelType w:val="hybridMultilevel"/>
    <w:tmpl w:val="394804AE"/>
    <w:lvl w:ilvl="0" w:tplc="B682429E">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42393C50"/>
    <w:multiLevelType w:val="hybridMultilevel"/>
    <w:tmpl w:val="F1808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A8F1916"/>
    <w:multiLevelType w:val="hybridMultilevel"/>
    <w:tmpl w:val="735AAD4C"/>
    <w:lvl w:ilvl="0" w:tplc="E35A837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25256AE"/>
    <w:multiLevelType w:val="hybridMultilevel"/>
    <w:tmpl w:val="9D66F034"/>
    <w:lvl w:ilvl="0" w:tplc="E35A8378">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5BF57CD1"/>
    <w:multiLevelType w:val="hybridMultilevel"/>
    <w:tmpl w:val="76B0C8AA"/>
    <w:lvl w:ilvl="0" w:tplc="C0A4D96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5F70914"/>
    <w:multiLevelType w:val="hybridMultilevel"/>
    <w:tmpl w:val="C15A47C2"/>
    <w:lvl w:ilvl="0" w:tplc="7CBCBDAA">
      <w:start w:val="1"/>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6ADC494F"/>
    <w:multiLevelType w:val="hybridMultilevel"/>
    <w:tmpl w:val="4650FF84"/>
    <w:lvl w:ilvl="0" w:tplc="69CC42D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FDB7D99"/>
    <w:multiLevelType w:val="hybridMultilevel"/>
    <w:tmpl w:val="6E9E4590"/>
    <w:lvl w:ilvl="0" w:tplc="1CE86D22">
      <w:start w:val="1"/>
      <w:numFmt w:val="bullet"/>
      <w:lvlText w:val="•"/>
      <w:lvlJc w:val="left"/>
      <w:pPr>
        <w:tabs>
          <w:tab w:val="num" w:pos="720"/>
        </w:tabs>
        <w:ind w:left="720" w:hanging="360"/>
      </w:pPr>
      <w:rPr>
        <w:rFonts w:ascii="Arial" w:hAnsi="Arial" w:hint="default"/>
      </w:rPr>
    </w:lvl>
    <w:lvl w:ilvl="1" w:tplc="5120C4CE" w:tentative="1">
      <w:start w:val="1"/>
      <w:numFmt w:val="bullet"/>
      <w:lvlText w:val="•"/>
      <w:lvlJc w:val="left"/>
      <w:pPr>
        <w:tabs>
          <w:tab w:val="num" w:pos="1440"/>
        </w:tabs>
        <w:ind w:left="1440" w:hanging="360"/>
      </w:pPr>
      <w:rPr>
        <w:rFonts w:ascii="Arial" w:hAnsi="Arial" w:hint="default"/>
      </w:rPr>
    </w:lvl>
    <w:lvl w:ilvl="2" w:tplc="94CA96F2" w:tentative="1">
      <w:start w:val="1"/>
      <w:numFmt w:val="bullet"/>
      <w:lvlText w:val="•"/>
      <w:lvlJc w:val="left"/>
      <w:pPr>
        <w:tabs>
          <w:tab w:val="num" w:pos="2160"/>
        </w:tabs>
        <w:ind w:left="2160" w:hanging="360"/>
      </w:pPr>
      <w:rPr>
        <w:rFonts w:ascii="Arial" w:hAnsi="Arial" w:hint="default"/>
      </w:rPr>
    </w:lvl>
    <w:lvl w:ilvl="3" w:tplc="37D428BC" w:tentative="1">
      <w:start w:val="1"/>
      <w:numFmt w:val="bullet"/>
      <w:lvlText w:val="•"/>
      <w:lvlJc w:val="left"/>
      <w:pPr>
        <w:tabs>
          <w:tab w:val="num" w:pos="2880"/>
        </w:tabs>
        <w:ind w:left="2880" w:hanging="360"/>
      </w:pPr>
      <w:rPr>
        <w:rFonts w:ascii="Arial" w:hAnsi="Arial" w:hint="default"/>
      </w:rPr>
    </w:lvl>
    <w:lvl w:ilvl="4" w:tplc="F76454C2" w:tentative="1">
      <w:start w:val="1"/>
      <w:numFmt w:val="bullet"/>
      <w:lvlText w:val="•"/>
      <w:lvlJc w:val="left"/>
      <w:pPr>
        <w:tabs>
          <w:tab w:val="num" w:pos="3600"/>
        </w:tabs>
        <w:ind w:left="3600" w:hanging="360"/>
      </w:pPr>
      <w:rPr>
        <w:rFonts w:ascii="Arial" w:hAnsi="Arial" w:hint="default"/>
      </w:rPr>
    </w:lvl>
    <w:lvl w:ilvl="5" w:tplc="E6225160" w:tentative="1">
      <w:start w:val="1"/>
      <w:numFmt w:val="bullet"/>
      <w:lvlText w:val="•"/>
      <w:lvlJc w:val="left"/>
      <w:pPr>
        <w:tabs>
          <w:tab w:val="num" w:pos="4320"/>
        </w:tabs>
        <w:ind w:left="4320" w:hanging="360"/>
      </w:pPr>
      <w:rPr>
        <w:rFonts w:ascii="Arial" w:hAnsi="Arial" w:hint="default"/>
      </w:rPr>
    </w:lvl>
    <w:lvl w:ilvl="6" w:tplc="66041D62" w:tentative="1">
      <w:start w:val="1"/>
      <w:numFmt w:val="bullet"/>
      <w:lvlText w:val="•"/>
      <w:lvlJc w:val="left"/>
      <w:pPr>
        <w:tabs>
          <w:tab w:val="num" w:pos="5040"/>
        </w:tabs>
        <w:ind w:left="5040" w:hanging="360"/>
      </w:pPr>
      <w:rPr>
        <w:rFonts w:ascii="Arial" w:hAnsi="Arial" w:hint="default"/>
      </w:rPr>
    </w:lvl>
    <w:lvl w:ilvl="7" w:tplc="BCAE1034" w:tentative="1">
      <w:start w:val="1"/>
      <w:numFmt w:val="bullet"/>
      <w:lvlText w:val="•"/>
      <w:lvlJc w:val="left"/>
      <w:pPr>
        <w:tabs>
          <w:tab w:val="num" w:pos="5760"/>
        </w:tabs>
        <w:ind w:left="5760" w:hanging="360"/>
      </w:pPr>
      <w:rPr>
        <w:rFonts w:ascii="Arial" w:hAnsi="Arial" w:hint="default"/>
      </w:rPr>
    </w:lvl>
    <w:lvl w:ilvl="8" w:tplc="1908C7B8" w:tentative="1">
      <w:start w:val="1"/>
      <w:numFmt w:val="bullet"/>
      <w:lvlText w:val="•"/>
      <w:lvlJc w:val="left"/>
      <w:pPr>
        <w:tabs>
          <w:tab w:val="num" w:pos="6480"/>
        </w:tabs>
        <w:ind w:left="6480" w:hanging="360"/>
      </w:pPr>
      <w:rPr>
        <w:rFonts w:ascii="Arial" w:hAnsi="Arial" w:hint="default"/>
      </w:rPr>
    </w:lvl>
  </w:abstractNum>
  <w:abstractNum w:abstractNumId="39">
    <w:nsid w:val="7154792A"/>
    <w:multiLevelType w:val="hybridMultilevel"/>
    <w:tmpl w:val="3EE64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2335CF6"/>
    <w:multiLevelType w:val="hybridMultilevel"/>
    <w:tmpl w:val="2DA8EA5E"/>
    <w:lvl w:ilvl="0" w:tplc="E35A837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257366C"/>
    <w:multiLevelType w:val="hybridMultilevel"/>
    <w:tmpl w:val="F2926EA4"/>
    <w:lvl w:ilvl="0" w:tplc="69CC42D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07757E"/>
    <w:multiLevelType w:val="hybridMultilevel"/>
    <w:tmpl w:val="5620A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A2128D2"/>
    <w:multiLevelType w:val="hybridMultilevel"/>
    <w:tmpl w:val="68087E8A"/>
    <w:lvl w:ilvl="0" w:tplc="E35A837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EF254DD"/>
    <w:multiLevelType w:val="hybridMultilevel"/>
    <w:tmpl w:val="E654A0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F036D7D"/>
    <w:multiLevelType w:val="hybridMultilevel"/>
    <w:tmpl w:val="6C92A1C6"/>
    <w:lvl w:ilvl="0" w:tplc="9E2CAAF4">
      <w:start w:val="1"/>
      <w:numFmt w:val="bullet"/>
      <w:lvlText w:val="•"/>
      <w:lvlJc w:val="left"/>
      <w:pPr>
        <w:tabs>
          <w:tab w:val="num" w:pos="720"/>
        </w:tabs>
        <w:ind w:left="720" w:hanging="360"/>
      </w:pPr>
      <w:rPr>
        <w:rFonts w:ascii="Arial" w:hAnsi="Arial" w:hint="default"/>
      </w:rPr>
    </w:lvl>
    <w:lvl w:ilvl="1" w:tplc="012AE8B8" w:tentative="1">
      <w:start w:val="1"/>
      <w:numFmt w:val="bullet"/>
      <w:lvlText w:val="•"/>
      <w:lvlJc w:val="left"/>
      <w:pPr>
        <w:tabs>
          <w:tab w:val="num" w:pos="1440"/>
        </w:tabs>
        <w:ind w:left="1440" w:hanging="360"/>
      </w:pPr>
      <w:rPr>
        <w:rFonts w:ascii="Arial" w:hAnsi="Arial" w:hint="default"/>
      </w:rPr>
    </w:lvl>
    <w:lvl w:ilvl="2" w:tplc="9830E4A2" w:tentative="1">
      <w:start w:val="1"/>
      <w:numFmt w:val="bullet"/>
      <w:lvlText w:val="•"/>
      <w:lvlJc w:val="left"/>
      <w:pPr>
        <w:tabs>
          <w:tab w:val="num" w:pos="2160"/>
        </w:tabs>
        <w:ind w:left="2160" w:hanging="360"/>
      </w:pPr>
      <w:rPr>
        <w:rFonts w:ascii="Arial" w:hAnsi="Arial" w:hint="default"/>
      </w:rPr>
    </w:lvl>
    <w:lvl w:ilvl="3" w:tplc="9F7CBF86" w:tentative="1">
      <w:start w:val="1"/>
      <w:numFmt w:val="bullet"/>
      <w:lvlText w:val="•"/>
      <w:lvlJc w:val="left"/>
      <w:pPr>
        <w:tabs>
          <w:tab w:val="num" w:pos="2880"/>
        </w:tabs>
        <w:ind w:left="2880" w:hanging="360"/>
      </w:pPr>
      <w:rPr>
        <w:rFonts w:ascii="Arial" w:hAnsi="Arial" w:hint="default"/>
      </w:rPr>
    </w:lvl>
    <w:lvl w:ilvl="4" w:tplc="F490F322" w:tentative="1">
      <w:start w:val="1"/>
      <w:numFmt w:val="bullet"/>
      <w:lvlText w:val="•"/>
      <w:lvlJc w:val="left"/>
      <w:pPr>
        <w:tabs>
          <w:tab w:val="num" w:pos="3600"/>
        </w:tabs>
        <w:ind w:left="3600" w:hanging="360"/>
      </w:pPr>
      <w:rPr>
        <w:rFonts w:ascii="Arial" w:hAnsi="Arial" w:hint="default"/>
      </w:rPr>
    </w:lvl>
    <w:lvl w:ilvl="5" w:tplc="1A8815DC" w:tentative="1">
      <w:start w:val="1"/>
      <w:numFmt w:val="bullet"/>
      <w:lvlText w:val="•"/>
      <w:lvlJc w:val="left"/>
      <w:pPr>
        <w:tabs>
          <w:tab w:val="num" w:pos="4320"/>
        </w:tabs>
        <w:ind w:left="4320" w:hanging="360"/>
      </w:pPr>
      <w:rPr>
        <w:rFonts w:ascii="Arial" w:hAnsi="Arial" w:hint="default"/>
      </w:rPr>
    </w:lvl>
    <w:lvl w:ilvl="6" w:tplc="1A48B518" w:tentative="1">
      <w:start w:val="1"/>
      <w:numFmt w:val="bullet"/>
      <w:lvlText w:val="•"/>
      <w:lvlJc w:val="left"/>
      <w:pPr>
        <w:tabs>
          <w:tab w:val="num" w:pos="5040"/>
        </w:tabs>
        <w:ind w:left="5040" w:hanging="360"/>
      </w:pPr>
      <w:rPr>
        <w:rFonts w:ascii="Arial" w:hAnsi="Arial" w:hint="default"/>
      </w:rPr>
    </w:lvl>
    <w:lvl w:ilvl="7" w:tplc="DA56C1FC" w:tentative="1">
      <w:start w:val="1"/>
      <w:numFmt w:val="bullet"/>
      <w:lvlText w:val="•"/>
      <w:lvlJc w:val="left"/>
      <w:pPr>
        <w:tabs>
          <w:tab w:val="num" w:pos="5760"/>
        </w:tabs>
        <w:ind w:left="5760" w:hanging="360"/>
      </w:pPr>
      <w:rPr>
        <w:rFonts w:ascii="Arial" w:hAnsi="Arial" w:hint="default"/>
      </w:rPr>
    </w:lvl>
    <w:lvl w:ilvl="8" w:tplc="8BAE29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1"/>
  </w:num>
  <w:num w:numId="3">
    <w:abstractNumId w:val="16"/>
  </w:num>
  <w:num w:numId="4">
    <w:abstractNumId w:val="9"/>
  </w:num>
  <w:num w:numId="5">
    <w:abstractNumId w:val="35"/>
  </w:num>
  <w:num w:numId="6">
    <w:abstractNumId w:val="12"/>
  </w:num>
  <w:num w:numId="7">
    <w:abstractNumId w:val="10"/>
  </w:num>
  <w:num w:numId="8">
    <w:abstractNumId w:val="28"/>
  </w:num>
  <w:num w:numId="9">
    <w:abstractNumId w:val="33"/>
  </w:num>
  <w:num w:numId="10">
    <w:abstractNumId w:val="34"/>
  </w:num>
  <w:num w:numId="11">
    <w:abstractNumId w:val="17"/>
  </w:num>
  <w:num w:numId="12">
    <w:abstractNumId w:val="36"/>
  </w:num>
  <w:num w:numId="13">
    <w:abstractNumId w:val="18"/>
  </w:num>
  <w:num w:numId="14">
    <w:abstractNumId w:val="14"/>
  </w:num>
  <w:num w:numId="15">
    <w:abstractNumId w:val="32"/>
  </w:num>
  <w:num w:numId="16">
    <w:abstractNumId w:val="24"/>
  </w:num>
  <w:num w:numId="17">
    <w:abstractNumId w:val="19"/>
  </w:num>
  <w:num w:numId="18">
    <w:abstractNumId w:val="21"/>
  </w:num>
  <w:num w:numId="19">
    <w:abstractNumId w:val="27"/>
  </w:num>
  <w:num w:numId="20">
    <w:abstractNumId w:val="29"/>
  </w:num>
  <w:num w:numId="21">
    <w:abstractNumId w:val="13"/>
  </w:num>
  <w:num w:numId="22">
    <w:abstractNumId w:val="43"/>
  </w:num>
  <w:num w:numId="23">
    <w:abstractNumId w:val="8"/>
  </w:num>
  <w:num w:numId="24">
    <w:abstractNumId w:val="22"/>
  </w:num>
  <w:num w:numId="25">
    <w:abstractNumId w:val="41"/>
  </w:num>
  <w:num w:numId="26">
    <w:abstractNumId w:val="37"/>
  </w:num>
  <w:num w:numId="27">
    <w:abstractNumId w:val="40"/>
  </w:num>
  <w:num w:numId="28">
    <w:abstractNumId w:val="6"/>
  </w:num>
  <w:num w:numId="29">
    <w:abstractNumId w:val="11"/>
  </w:num>
  <w:num w:numId="30">
    <w:abstractNumId w:val="15"/>
  </w:num>
  <w:num w:numId="31">
    <w:abstractNumId w:val="7"/>
  </w:num>
  <w:num w:numId="32">
    <w:abstractNumId w:val="5"/>
  </w:num>
  <w:num w:numId="33">
    <w:abstractNumId w:val="25"/>
  </w:num>
  <w:num w:numId="34">
    <w:abstractNumId w:val="39"/>
  </w:num>
  <w:num w:numId="35">
    <w:abstractNumId w:val="42"/>
  </w:num>
  <w:num w:numId="36">
    <w:abstractNumId w:val="26"/>
  </w:num>
  <w:num w:numId="37">
    <w:abstractNumId w:val="23"/>
  </w:num>
  <w:num w:numId="38">
    <w:abstractNumId w:val="20"/>
  </w:num>
  <w:num w:numId="39">
    <w:abstractNumId w:val="0"/>
  </w:num>
  <w:num w:numId="40">
    <w:abstractNumId w:val="38"/>
  </w:num>
  <w:num w:numId="41">
    <w:abstractNumId w:val="3"/>
  </w:num>
  <w:num w:numId="42">
    <w:abstractNumId w:val="30"/>
  </w:num>
  <w:num w:numId="43">
    <w:abstractNumId w:val="45"/>
  </w:num>
  <w:num w:numId="44">
    <w:abstractNumId w:val="1"/>
  </w:num>
  <w:num w:numId="45">
    <w:abstractNumId w:val="44"/>
  </w:num>
  <w:num w:numId="46">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3D"/>
    <w:rsid w:val="000028DB"/>
    <w:rsid w:val="000029F1"/>
    <w:rsid w:val="00007C91"/>
    <w:rsid w:val="000220C3"/>
    <w:rsid w:val="00022BAE"/>
    <w:rsid w:val="000269CE"/>
    <w:rsid w:val="0003348B"/>
    <w:rsid w:val="00034D4A"/>
    <w:rsid w:val="00035F16"/>
    <w:rsid w:val="00037DAC"/>
    <w:rsid w:val="00040F41"/>
    <w:rsid w:val="0004157A"/>
    <w:rsid w:val="0004571A"/>
    <w:rsid w:val="00056176"/>
    <w:rsid w:val="000708D1"/>
    <w:rsid w:val="000711A0"/>
    <w:rsid w:val="00076279"/>
    <w:rsid w:val="000768F3"/>
    <w:rsid w:val="00081113"/>
    <w:rsid w:val="00083700"/>
    <w:rsid w:val="0008390D"/>
    <w:rsid w:val="00086964"/>
    <w:rsid w:val="00091512"/>
    <w:rsid w:val="00094327"/>
    <w:rsid w:val="000B2628"/>
    <w:rsid w:val="000B74FC"/>
    <w:rsid w:val="000D2544"/>
    <w:rsid w:val="000D2AFE"/>
    <w:rsid w:val="000D2CB1"/>
    <w:rsid w:val="000D485D"/>
    <w:rsid w:val="00104B38"/>
    <w:rsid w:val="00120F9D"/>
    <w:rsid w:val="001213FB"/>
    <w:rsid w:val="00127DD1"/>
    <w:rsid w:val="00127F42"/>
    <w:rsid w:val="001329A8"/>
    <w:rsid w:val="0013736B"/>
    <w:rsid w:val="00140B2E"/>
    <w:rsid w:val="00144F3B"/>
    <w:rsid w:val="00146058"/>
    <w:rsid w:val="00150BD0"/>
    <w:rsid w:val="0015106A"/>
    <w:rsid w:val="00157AD1"/>
    <w:rsid w:val="00160A9F"/>
    <w:rsid w:val="001630C2"/>
    <w:rsid w:val="001632A8"/>
    <w:rsid w:val="0016355C"/>
    <w:rsid w:val="00172611"/>
    <w:rsid w:val="00185CC3"/>
    <w:rsid w:val="0018649A"/>
    <w:rsid w:val="001A1DDD"/>
    <w:rsid w:val="001A7571"/>
    <w:rsid w:val="001B2465"/>
    <w:rsid w:val="001B7130"/>
    <w:rsid w:val="001D3125"/>
    <w:rsid w:val="001D7F44"/>
    <w:rsid w:val="001E40AE"/>
    <w:rsid w:val="001E5E4D"/>
    <w:rsid w:val="001E6F49"/>
    <w:rsid w:val="001F4ED2"/>
    <w:rsid w:val="001F5F14"/>
    <w:rsid w:val="001F6B3B"/>
    <w:rsid w:val="001F7782"/>
    <w:rsid w:val="00203430"/>
    <w:rsid w:val="002117B4"/>
    <w:rsid w:val="002118B7"/>
    <w:rsid w:val="00212251"/>
    <w:rsid w:val="00215718"/>
    <w:rsid w:val="002178F2"/>
    <w:rsid w:val="00225F13"/>
    <w:rsid w:val="00243F0D"/>
    <w:rsid w:val="00246FE0"/>
    <w:rsid w:val="002473D0"/>
    <w:rsid w:val="002566D6"/>
    <w:rsid w:val="002608DA"/>
    <w:rsid w:val="00267840"/>
    <w:rsid w:val="0027154B"/>
    <w:rsid w:val="00273A84"/>
    <w:rsid w:val="00273B2C"/>
    <w:rsid w:val="002803E6"/>
    <w:rsid w:val="0028067D"/>
    <w:rsid w:val="002938C1"/>
    <w:rsid w:val="00294824"/>
    <w:rsid w:val="002A0C30"/>
    <w:rsid w:val="002A1E70"/>
    <w:rsid w:val="002B7468"/>
    <w:rsid w:val="002C3E74"/>
    <w:rsid w:val="002D04CD"/>
    <w:rsid w:val="002D359C"/>
    <w:rsid w:val="002E2D9F"/>
    <w:rsid w:val="002E2DBB"/>
    <w:rsid w:val="002E6D39"/>
    <w:rsid w:val="002F5B3D"/>
    <w:rsid w:val="003046E9"/>
    <w:rsid w:val="00305A23"/>
    <w:rsid w:val="003141AE"/>
    <w:rsid w:val="00316D4D"/>
    <w:rsid w:val="00335BEF"/>
    <w:rsid w:val="00337A28"/>
    <w:rsid w:val="003424C7"/>
    <w:rsid w:val="003433C9"/>
    <w:rsid w:val="003458E7"/>
    <w:rsid w:val="003461A5"/>
    <w:rsid w:val="00347139"/>
    <w:rsid w:val="0036389A"/>
    <w:rsid w:val="003828E9"/>
    <w:rsid w:val="00390D7C"/>
    <w:rsid w:val="00392FBF"/>
    <w:rsid w:val="00396ADC"/>
    <w:rsid w:val="00396D9B"/>
    <w:rsid w:val="003A2A21"/>
    <w:rsid w:val="003B3F9F"/>
    <w:rsid w:val="003C3B46"/>
    <w:rsid w:val="003C5C1C"/>
    <w:rsid w:val="003C7DBE"/>
    <w:rsid w:val="003C7F8F"/>
    <w:rsid w:val="003D3A08"/>
    <w:rsid w:val="003D3A2C"/>
    <w:rsid w:val="003D5F95"/>
    <w:rsid w:val="003D7158"/>
    <w:rsid w:val="003E1422"/>
    <w:rsid w:val="003E2243"/>
    <w:rsid w:val="003F202A"/>
    <w:rsid w:val="003F3DB7"/>
    <w:rsid w:val="003F6538"/>
    <w:rsid w:val="00404170"/>
    <w:rsid w:val="00405860"/>
    <w:rsid w:val="00413D09"/>
    <w:rsid w:val="00424DDF"/>
    <w:rsid w:val="00427D47"/>
    <w:rsid w:val="004401C8"/>
    <w:rsid w:val="004406AF"/>
    <w:rsid w:val="00447944"/>
    <w:rsid w:val="004502FA"/>
    <w:rsid w:val="0045382B"/>
    <w:rsid w:val="0045533A"/>
    <w:rsid w:val="004842EF"/>
    <w:rsid w:val="00484543"/>
    <w:rsid w:val="0049300A"/>
    <w:rsid w:val="00495948"/>
    <w:rsid w:val="004A6047"/>
    <w:rsid w:val="004B6B7B"/>
    <w:rsid w:val="004D0091"/>
    <w:rsid w:val="004D043A"/>
    <w:rsid w:val="004D19F4"/>
    <w:rsid w:val="004F6930"/>
    <w:rsid w:val="00504056"/>
    <w:rsid w:val="00507446"/>
    <w:rsid w:val="0051042F"/>
    <w:rsid w:val="0051107B"/>
    <w:rsid w:val="00511945"/>
    <w:rsid w:val="00520AA9"/>
    <w:rsid w:val="00531B64"/>
    <w:rsid w:val="00535DC9"/>
    <w:rsid w:val="00550227"/>
    <w:rsid w:val="00552269"/>
    <w:rsid w:val="00552B5D"/>
    <w:rsid w:val="005574A0"/>
    <w:rsid w:val="005805AC"/>
    <w:rsid w:val="005833EA"/>
    <w:rsid w:val="00584EA7"/>
    <w:rsid w:val="005879E9"/>
    <w:rsid w:val="005A0DFF"/>
    <w:rsid w:val="005A33FD"/>
    <w:rsid w:val="005A5E80"/>
    <w:rsid w:val="005B0267"/>
    <w:rsid w:val="005B0593"/>
    <w:rsid w:val="005C192C"/>
    <w:rsid w:val="005C5A05"/>
    <w:rsid w:val="005C5BE8"/>
    <w:rsid w:val="005C7628"/>
    <w:rsid w:val="005F0645"/>
    <w:rsid w:val="005F219C"/>
    <w:rsid w:val="005F60B7"/>
    <w:rsid w:val="005F6F4E"/>
    <w:rsid w:val="006014E3"/>
    <w:rsid w:val="0061298D"/>
    <w:rsid w:val="00616D72"/>
    <w:rsid w:val="00625F42"/>
    <w:rsid w:val="00627110"/>
    <w:rsid w:val="00631E15"/>
    <w:rsid w:val="00636DAD"/>
    <w:rsid w:val="00642349"/>
    <w:rsid w:val="006431D6"/>
    <w:rsid w:val="00661B62"/>
    <w:rsid w:val="0066681B"/>
    <w:rsid w:val="00667A10"/>
    <w:rsid w:val="0067146B"/>
    <w:rsid w:val="00672077"/>
    <w:rsid w:val="00673139"/>
    <w:rsid w:val="00675316"/>
    <w:rsid w:val="006839FF"/>
    <w:rsid w:val="00691914"/>
    <w:rsid w:val="00695D9A"/>
    <w:rsid w:val="006A0447"/>
    <w:rsid w:val="006A2D0D"/>
    <w:rsid w:val="006B5DDF"/>
    <w:rsid w:val="006B6D5A"/>
    <w:rsid w:val="006C430D"/>
    <w:rsid w:val="006D4422"/>
    <w:rsid w:val="006E1FE6"/>
    <w:rsid w:val="006E31F7"/>
    <w:rsid w:val="006F2778"/>
    <w:rsid w:val="006F5A4D"/>
    <w:rsid w:val="00704FE1"/>
    <w:rsid w:val="00717684"/>
    <w:rsid w:val="0072616D"/>
    <w:rsid w:val="007360B0"/>
    <w:rsid w:val="007367EA"/>
    <w:rsid w:val="0074157E"/>
    <w:rsid w:val="00756856"/>
    <w:rsid w:val="00761BC3"/>
    <w:rsid w:val="00765121"/>
    <w:rsid w:val="00771DC4"/>
    <w:rsid w:val="007738B4"/>
    <w:rsid w:val="00776682"/>
    <w:rsid w:val="0078011C"/>
    <w:rsid w:val="00780A25"/>
    <w:rsid w:val="00786FA0"/>
    <w:rsid w:val="007974B0"/>
    <w:rsid w:val="007A0F83"/>
    <w:rsid w:val="007B19C0"/>
    <w:rsid w:val="007B7235"/>
    <w:rsid w:val="007C1551"/>
    <w:rsid w:val="007C62EA"/>
    <w:rsid w:val="007D2D58"/>
    <w:rsid w:val="007D68D4"/>
    <w:rsid w:val="007E06EA"/>
    <w:rsid w:val="007E2562"/>
    <w:rsid w:val="007F2F82"/>
    <w:rsid w:val="007F337E"/>
    <w:rsid w:val="007F49CD"/>
    <w:rsid w:val="00823DCC"/>
    <w:rsid w:val="00832FFB"/>
    <w:rsid w:val="00834D6D"/>
    <w:rsid w:val="008433B6"/>
    <w:rsid w:val="008578B2"/>
    <w:rsid w:val="00862BD1"/>
    <w:rsid w:val="0086715B"/>
    <w:rsid w:val="008709BD"/>
    <w:rsid w:val="00877326"/>
    <w:rsid w:val="008802C4"/>
    <w:rsid w:val="00892749"/>
    <w:rsid w:val="008A0476"/>
    <w:rsid w:val="008A453D"/>
    <w:rsid w:val="008B33DD"/>
    <w:rsid w:val="008C1013"/>
    <w:rsid w:val="008C6EAA"/>
    <w:rsid w:val="008E0AFA"/>
    <w:rsid w:val="008E63C5"/>
    <w:rsid w:val="008E78B8"/>
    <w:rsid w:val="008F2BBD"/>
    <w:rsid w:val="008F407E"/>
    <w:rsid w:val="008F7704"/>
    <w:rsid w:val="0090016D"/>
    <w:rsid w:val="00900B19"/>
    <w:rsid w:val="00902268"/>
    <w:rsid w:val="00904D1C"/>
    <w:rsid w:val="00911968"/>
    <w:rsid w:val="0091637F"/>
    <w:rsid w:val="009242BE"/>
    <w:rsid w:val="00935468"/>
    <w:rsid w:val="00952E9F"/>
    <w:rsid w:val="009644D4"/>
    <w:rsid w:val="009711F8"/>
    <w:rsid w:val="009835DD"/>
    <w:rsid w:val="00986E3F"/>
    <w:rsid w:val="00987DFE"/>
    <w:rsid w:val="00987E64"/>
    <w:rsid w:val="009A360C"/>
    <w:rsid w:val="009A392B"/>
    <w:rsid w:val="009A3CF9"/>
    <w:rsid w:val="009A4152"/>
    <w:rsid w:val="009A58EB"/>
    <w:rsid w:val="009A6553"/>
    <w:rsid w:val="009A6A69"/>
    <w:rsid w:val="009A7707"/>
    <w:rsid w:val="009B60F5"/>
    <w:rsid w:val="009C20FD"/>
    <w:rsid w:val="009C4D84"/>
    <w:rsid w:val="009C62D2"/>
    <w:rsid w:val="009E012E"/>
    <w:rsid w:val="00A11E74"/>
    <w:rsid w:val="00A1439F"/>
    <w:rsid w:val="00A16AEE"/>
    <w:rsid w:val="00A229FA"/>
    <w:rsid w:val="00A31D43"/>
    <w:rsid w:val="00A454AE"/>
    <w:rsid w:val="00A45BC2"/>
    <w:rsid w:val="00A51CB1"/>
    <w:rsid w:val="00A56A5C"/>
    <w:rsid w:val="00A63145"/>
    <w:rsid w:val="00A73C11"/>
    <w:rsid w:val="00A92A57"/>
    <w:rsid w:val="00A9373F"/>
    <w:rsid w:val="00A94195"/>
    <w:rsid w:val="00A941B3"/>
    <w:rsid w:val="00A96D75"/>
    <w:rsid w:val="00AB3F2B"/>
    <w:rsid w:val="00AC1F2C"/>
    <w:rsid w:val="00AC6989"/>
    <w:rsid w:val="00AE16AB"/>
    <w:rsid w:val="00AF06AA"/>
    <w:rsid w:val="00B02297"/>
    <w:rsid w:val="00B0376E"/>
    <w:rsid w:val="00B052D0"/>
    <w:rsid w:val="00B063B1"/>
    <w:rsid w:val="00B13856"/>
    <w:rsid w:val="00B25245"/>
    <w:rsid w:val="00B26291"/>
    <w:rsid w:val="00B30F0D"/>
    <w:rsid w:val="00B3494D"/>
    <w:rsid w:val="00B46CB0"/>
    <w:rsid w:val="00B5161A"/>
    <w:rsid w:val="00B63DCF"/>
    <w:rsid w:val="00B6514E"/>
    <w:rsid w:val="00B8159B"/>
    <w:rsid w:val="00B817EF"/>
    <w:rsid w:val="00B9254E"/>
    <w:rsid w:val="00B95E86"/>
    <w:rsid w:val="00B97E13"/>
    <w:rsid w:val="00BA3DC9"/>
    <w:rsid w:val="00BA4873"/>
    <w:rsid w:val="00BB479C"/>
    <w:rsid w:val="00BB4E49"/>
    <w:rsid w:val="00BB5F9D"/>
    <w:rsid w:val="00BD2554"/>
    <w:rsid w:val="00BE3D9A"/>
    <w:rsid w:val="00BE4705"/>
    <w:rsid w:val="00BF2152"/>
    <w:rsid w:val="00BF3C50"/>
    <w:rsid w:val="00BF5383"/>
    <w:rsid w:val="00C07D6B"/>
    <w:rsid w:val="00C10BE7"/>
    <w:rsid w:val="00C112F1"/>
    <w:rsid w:val="00C24631"/>
    <w:rsid w:val="00C25894"/>
    <w:rsid w:val="00C25AD3"/>
    <w:rsid w:val="00C26E21"/>
    <w:rsid w:val="00C311D9"/>
    <w:rsid w:val="00C316C9"/>
    <w:rsid w:val="00C45DAC"/>
    <w:rsid w:val="00C47DFF"/>
    <w:rsid w:val="00C5439F"/>
    <w:rsid w:val="00C5455B"/>
    <w:rsid w:val="00C656DC"/>
    <w:rsid w:val="00C85290"/>
    <w:rsid w:val="00C97706"/>
    <w:rsid w:val="00CB14F0"/>
    <w:rsid w:val="00CC01A3"/>
    <w:rsid w:val="00CC10F2"/>
    <w:rsid w:val="00CC7DBF"/>
    <w:rsid w:val="00CD21BE"/>
    <w:rsid w:val="00CD667B"/>
    <w:rsid w:val="00CD7A30"/>
    <w:rsid w:val="00CE1141"/>
    <w:rsid w:val="00CE150C"/>
    <w:rsid w:val="00CE4146"/>
    <w:rsid w:val="00CF4AF1"/>
    <w:rsid w:val="00D00CB9"/>
    <w:rsid w:val="00D00DC5"/>
    <w:rsid w:val="00D12844"/>
    <w:rsid w:val="00D27BCF"/>
    <w:rsid w:val="00D30E20"/>
    <w:rsid w:val="00D3589F"/>
    <w:rsid w:val="00D35BE1"/>
    <w:rsid w:val="00D40A8E"/>
    <w:rsid w:val="00D5011D"/>
    <w:rsid w:val="00D50FE8"/>
    <w:rsid w:val="00D53229"/>
    <w:rsid w:val="00D65022"/>
    <w:rsid w:val="00D71168"/>
    <w:rsid w:val="00D8169E"/>
    <w:rsid w:val="00D8290B"/>
    <w:rsid w:val="00D83DB9"/>
    <w:rsid w:val="00DA0512"/>
    <w:rsid w:val="00DA1A48"/>
    <w:rsid w:val="00DB61F9"/>
    <w:rsid w:val="00DC07CD"/>
    <w:rsid w:val="00DC46B5"/>
    <w:rsid w:val="00DC4BC7"/>
    <w:rsid w:val="00E145A6"/>
    <w:rsid w:val="00E2703C"/>
    <w:rsid w:val="00E30A05"/>
    <w:rsid w:val="00E570E4"/>
    <w:rsid w:val="00E57BE5"/>
    <w:rsid w:val="00E617EF"/>
    <w:rsid w:val="00E703FB"/>
    <w:rsid w:val="00E7316F"/>
    <w:rsid w:val="00E750E4"/>
    <w:rsid w:val="00E77081"/>
    <w:rsid w:val="00E87EA6"/>
    <w:rsid w:val="00E91688"/>
    <w:rsid w:val="00E922F0"/>
    <w:rsid w:val="00E945AE"/>
    <w:rsid w:val="00EA6F33"/>
    <w:rsid w:val="00EB2E84"/>
    <w:rsid w:val="00EB7B41"/>
    <w:rsid w:val="00EB7CB5"/>
    <w:rsid w:val="00EC4BFB"/>
    <w:rsid w:val="00EC5202"/>
    <w:rsid w:val="00EC5C5F"/>
    <w:rsid w:val="00ED199E"/>
    <w:rsid w:val="00EE2213"/>
    <w:rsid w:val="00EE4652"/>
    <w:rsid w:val="00EE7403"/>
    <w:rsid w:val="00EF07E9"/>
    <w:rsid w:val="00EF1FF8"/>
    <w:rsid w:val="00EF5CDE"/>
    <w:rsid w:val="00EF6DB0"/>
    <w:rsid w:val="00EF7D19"/>
    <w:rsid w:val="00F05C0F"/>
    <w:rsid w:val="00F07A0C"/>
    <w:rsid w:val="00F155E4"/>
    <w:rsid w:val="00F15DE0"/>
    <w:rsid w:val="00F17D73"/>
    <w:rsid w:val="00F17E97"/>
    <w:rsid w:val="00F201D5"/>
    <w:rsid w:val="00F2208C"/>
    <w:rsid w:val="00F25242"/>
    <w:rsid w:val="00F25270"/>
    <w:rsid w:val="00F37C81"/>
    <w:rsid w:val="00F46BEF"/>
    <w:rsid w:val="00F53740"/>
    <w:rsid w:val="00F71772"/>
    <w:rsid w:val="00F73DDE"/>
    <w:rsid w:val="00F73F06"/>
    <w:rsid w:val="00F76FD6"/>
    <w:rsid w:val="00F82E43"/>
    <w:rsid w:val="00F921BE"/>
    <w:rsid w:val="00FA6A2C"/>
    <w:rsid w:val="00FC02A6"/>
    <w:rsid w:val="00FC5B7D"/>
    <w:rsid w:val="00FD3194"/>
    <w:rsid w:val="00FF21B0"/>
    <w:rsid w:val="00FF2CF9"/>
    <w:rsid w:val="00FF4821"/>
    <w:rsid w:val="00FF7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MCHIP_list paragraph,List Paragraph1,Recommendation,Bullet List,FooterText,References,Bullets,Colorful List - Accent 11,List Bullet Mary,List Paragraph (numbered (a)),List Paragraph nowy,List_Paragraph,Liste 1"/>
    <w:basedOn w:val="Normal"/>
    <w:link w:val="ParagraphedelisteCar"/>
    <w:uiPriority w:val="34"/>
    <w:qFormat/>
    <w:rsid w:val="009C20FD"/>
    <w:pPr>
      <w:ind w:left="720"/>
      <w:contextualSpacing/>
    </w:pPr>
  </w:style>
  <w:style w:type="paragraph" w:styleId="Textedebulles">
    <w:name w:val="Balloon Text"/>
    <w:basedOn w:val="Normal"/>
    <w:link w:val="TextedebullesCar"/>
    <w:uiPriority w:val="99"/>
    <w:semiHidden/>
    <w:unhideWhenUsed/>
    <w:rsid w:val="004538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382B"/>
    <w:rPr>
      <w:rFonts w:ascii="Tahoma" w:hAnsi="Tahoma" w:cs="Tahoma"/>
      <w:sz w:val="16"/>
      <w:szCs w:val="16"/>
    </w:rPr>
  </w:style>
  <w:style w:type="character" w:customStyle="1" w:styleId="ParagraphedelisteCar">
    <w:name w:val="Paragraphe de liste Car"/>
    <w:aliases w:val="MCHIP_list paragraph Car,List Paragraph1 Car,Recommendation Car,Bullet List Car,FooterText Car,References Car,Bullets Car,Colorful List - Accent 11 Car,List Bullet Mary Car,List Paragraph (numbered (a)) Car,List_Paragraph Car"/>
    <w:link w:val="Paragraphedeliste"/>
    <w:uiPriority w:val="34"/>
    <w:qFormat/>
    <w:locked/>
    <w:rsid w:val="00EF7D19"/>
  </w:style>
  <w:style w:type="paragraph" w:styleId="En-tte">
    <w:name w:val="header"/>
    <w:basedOn w:val="Normal"/>
    <w:link w:val="En-tteCar"/>
    <w:uiPriority w:val="99"/>
    <w:unhideWhenUsed/>
    <w:rsid w:val="00C5455B"/>
    <w:pPr>
      <w:tabs>
        <w:tab w:val="center" w:pos="4536"/>
        <w:tab w:val="right" w:pos="9072"/>
      </w:tabs>
      <w:spacing w:after="0" w:line="240" w:lineRule="auto"/>
    </w:pPr>
  </w:style>
  <w:style w:type="character" w:customStyle="1" w:styleId="En-tteCar">
    <w:name w:val="En-tête Car"/>
    <w:basedOn w:val="Policepardfaut"/>
    <w:link w:val="En-tte"/>
    <w:uiPriority w:val="99"/>
    <w:rsid w:val="00C5455B"/>
  </w:style>
  <w:style w:type="paragraph" w:styleId="Pieddepage">
    <w:name w:val="footer"/>
    <w:basedOn w:val="Normal"/>
    <w:link w:val="PieddepageCar"/>
    <w:uiPriority w:val="99"/>
    <w:unhideWhenUsed/>
    <w:rsid w:val="00C545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455B"/>
  </w:style>
  <w:style w:type="table" w:styleId="Grilledutableau">
    <w:name w:val="Table Grid"/>
    <w:basedOn w:val="TableauNormal"/>
    <w:uiPriority w:val="59"/>
    <w:rsid w:val="007E0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75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B063B1"/>
    <w:rPr>
      <w:sz w:val="16"/>
      <w:szCs w:val="16"/>
    </w:rPr>
  </w:style>
  <w:style w:type="paragraph" w:styleId="Commentaire">
    <w:name w:val="annotation text"/>
    <w:basedOn w:val="Normal"/>
    <w:link w:val="CommentaireCar"/>
    <w:uiPriority w:val="99"/>
    <w:semiHidden/>
    <w:unhideWhenUsed/>
    <w:rsid w:val="00B063B1"/>
    <w:pPr>
      <w:spacing w:line="240" w:lineRule="auto"/>
    </w:pPr>
    <w:rPr>
      <w:sz w:val="20"/>
      <w:szCs w:val="20"/>
    </w:rPr>
  </w:style>
  <w:style w:type="character" w:customStyle="1" w:styleId="CommentaireCar">
    <w:name w:val="Commentaire Car"/>
    <w:basedOn w:val="Policepardfaut"/>
    <w:link w:val="Commentaire"/>
    <w:uiPriority w:val="99"/>
    <w:semiHidden/>
    <w:rsid w:val="00B063B1"/>
    <w:rPr>
      <w:sz w:val="20"/>
      <w:szCs w:val="20"/>
    </w:rPr>
  </w:style>
  <w:style w:type="paragraph" w:styleId="Objetducommentaire">
    <w:name w:val="annotation subject"/>
    <w:basedOn w:val="Commentaire"/>
    <w:next w:val="Commentaire"/>
    <w:link w:val="ObjetducommentaireCar"/>
    <w:uiPriority w:val="99"/>
    <w:semiHidden/>
    <w:unhideWhenUsed/>
    <w:rsid w:val="008F2BBD"/>
    <w:rPr>
      <w:b/>
      <w:bCs/>
    </w:rPr>
  </w:style>
  <w:style w:type="character" w:customStyle="1" w:styleId="ObjetducommentaireCar">
    <w:name w:val="Objet du commentaire Car"/>
    <w:basedOn w:val="CommentaireCar"/>
    <w:link w:val="Objetducommentaire"/>
    <w:uiPriority w:val="99"/>
    <w:semiHidden/>
    <w:rsid w:val="008F2B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MCHIP_list paragraph,List Paragraph1,Recommendation,Bullet List,FooterText,References,Bullets,Colorful List - Accent 11,List Bullet Mary,List Paragraph (numbered (a)),List Paragraph nowy,List_Paragraph,Liste 1"/>
    <w:basedOn w:val="Normal"/>
    <w:link w:val="ParagraphedelisteCar"/>
    <w:uiPriority w:val="34"/>
    <w:qFormat/>
    <w:rsid w:val="009C20FD"/>
    <w:pPr>
      <w:ind w:left="720"/>
      <w:contextualSpacing/>
    </w:pPr>
  </w:style>
  <w:style w:type="paragraph" w:styleId="Textedebulles">
    <w:name w:val="Balloon Text"/>
    <w:basedOn w:val="Normal"/>
    <w:link w:val="TextedebullesCar"/>
    <w:uiPriority w:val="99"/>
    <w:semiHidden/>
    <w:unhideWhenUsed/>
    <w:rsid w:val="004538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382B"/>
    <w:rPr>
      <w:rFonts w:ascii="Tahoma" w:hAnsi="Tahoma" w:cs="Tahoma"/>
      <w:sz w:val="16"/>
      <w:szCs w:val="16"/>
    </w:rPr>
  </w:style>
  <w:style w:type="character" w:customStyle="1" w:styleId="ParagraphedelisteCar">
    <w:name w:val="Paragraphe de liste Car"/>
    <w:aliases w:val="MCHIP_list paragraph Car,List Paragraph1 Car,Recommendation Car,Bullet List Car,FooterText Car,References Car,Bullets Car,Colorful List - Accent 11 Car,List Bullet Mary Car,List Paragraph (numbered (a)) Car,List_Paragraph Car"/>
    <w:link w:val="Paragraphedeliste"/>
    <w:uiPriority w:val="34"/>
    <w:qFormat/>
    <w:locked/>
    <w:rsid w:val="00EF7D19"/>
  </w:style>
  <w:style w:type="paragraph" w:styleId="En-tte">
    <w:name w:val="header"/>
    <w:basedOn w:val="Normal"/>
    <w:link w:val="En-tteCar"/>
    <w:uiPriority w:val="99"/>
    <w:unhideWhenUsed/>
    <w:rsid w:val="00C5455B"/>
    <w:pPr>
      <w:tabs>
        <w:tab w:val="center" w:pos="4536"/>
        <w:tab w:val="right" w:pos="9072"/>
      </w:tabs>
      <w:spacing w:after="0" w:line="240" w:lineRule="auto"/>
    </w:pPr>
  </w:style>
  <w:style w:type="character" w:customStyle="1" w:styleId="En-tteCar">
    <w:name w:val="En-tête Car"/>
    <w:basedOn w:val="Policepardfaut"/>
    <w:link w:val="En-tte"/>
    <w:uiPriority w:val="99"/>
    <w:rsid w:val="00C5455B"/>
  </w:style>
  <w:style w:type="paragraph" w:styleId="Pieddepage">
    <w:name w:val="footer"/>
    <w:basedOn w:val="Normal"/>
    <w:link w:val="PieddepageCar"/>
    <w:uiPriority w:val="99"/>
    <w:unhideWhenUsed/>
    <w:rsid w:val="00C545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455B"/>
  </w:style>
  <w:style w:type="table" w:styleId="Grilledutableau">
    <w:name w:val="Table Grid"/>
    <w:basedOn w:val="TableauNormal"/>
    <w:uiPriority w:val="59"/>
    <w:rsid w:val="007E0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75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B063B1"/>
    <w:rPr>
      <w:sz w:val="16"/>
      <w:szCs w:val="16"/>
    </w:rPr>
  </w:style>
  <w:style w:type="paragraph" w:styleId="Commentaire">
    <w:name w:val="annotation text"/>
    <w:basedOn w:val="Normal"/>
    <w:link w:val="CommentaireCar"/>
    <w:uiPriority w:val="99"/>
    <w:semiHidden/>
    <w:unhideWhenUsed/>
    <w:rsid w:val="00B063B1"/>
    <w:pPr>
      <w:spacing w:line="240" w:lineRule="auto"/>
    </w:pPr>
    <w:rPr>
      <w:sz w:val="20"/>
      <w:szCs w:val="20"/>
    </w:rPr>
  </w:style>
  <w:style w:type="character" w:customStyle="1" w:styleId="CommentaireCar">
    <w:name w:val="Commentaire Car"/>
    <w:basedOn w:val="Policepardfaut"/>
    <w:link w:val="Commentaire"/>
    <w:uiPriority w:val="99"/>
    <w:semiHidden/>
    <w:rsid w:val="00B063B1"/>
    <w:rPr>
      <w:sz w:val="20"/>
      <w:szCs w:val="20"/>
    </w:rPr>
  </w:style>
  <w:style w:type="paragraph" w:styleId="Objetducommentaire">
    <w:name w:val="annotation subject"/>
    <w:basedOn w:val="Commentaire"/>
    <w:next w:val="Commentaire"/>
    <w:link w:val="ObjetducommentaireCar"/>
    <w:uiPriority w:val="99"/>
    <w:semiHidden/>
    <w:unhideWhenUsed/>
    <w:rsid w:val="008F2BBD"/>
    <w:rPr>
      <w:b/>
      <w:bCs/>
    </w:rPr>
  </w:style>
  <w:style w:type="character" w:customStyle="1" w:styleId="ObjetducommentaireCar">
    <w:name w:val="Objet du commentaire Car"/>
    <w:basedOn w:val="CommentaireCar"/>
    <w:link w:val="Objetducommentaire"/>
    <w:uiPriority w:val="99"/>
    <w:semiHidden/>
    <w:rsid w:val="008F2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0988">
      <w:bodyDiv w:val="1"/>
      <w:marLeft w:val="0"/>
      <w:marRight w:val="0"/>
      <w:marTop w:val="0"/>
      <w:marBottom w:val="0"/>
      <w:divBdr>
        <w:top w:val="none" w:sz="0" w:space="0" w:color="auto"/>
        <w:left w:val="none" w:sz="0" w:space="0" w:color="auto"/>
        <w:bottom w:val="none" w:sz="0" w:space="0" w:color="auto"/>
        <w:right w:val="none" w:sz="0" w:space="0" w:color="auto"/>
      </w:divBdr>
      <w:divsChild>
        <w:div w:id="1813718308">
          <w:marLeft w:val="360"/>
          <w:marRight w:val="0"/>
          <w:marTop w:val="200"/>
          <w:marBottom w:val="0"/>
          <w:divBdr>
            <w:top w:val="none" w:sz="0" w:space="0" w:color="auto"/>
            <w:left w:val="none" w:sz="0" w:space="0" w:color="auto"/>
            <w:bottom w:val="none" w:sz="0" w:space="0" w:color="auto"/>
            <w:right w:val="none" w:sz="0" w:space="0" w:color="auto"/>
          </w:divBdr>
        </w:div>
        <w:div w:id="1981420901">
          <w:marLeft w:val="360"/>
          <w:marRight w:val="0"/>
          <w:marTop w:val="200"/>
          <w:marBottom w:val="0"/>
          <w:divBdr>
            <w:top w:val="none" w:sz="0" w:space="0" w:color="auto"/>
            <w:left w:val="none" w:sz="0" w:space="0" w:color="auto"/>
            <w:bottom w:val="none" w:sz="0" w:space="0" w:color="auto"/>
            <w:right w:val="none" w:sz="0" w:space="0" w:color="auto"/>
          </w:divBdr>
        </w:div>
        <w:div w:id="1992521496">
          <w:marLeft w:val="360"/>
          <w:marRight w:val="0"/>
          <w:marTop w:val="200"/>
          <w:marBottom w:val="0"/>
          <w:divBdr>
            <w:top w:val="none" w:sz="0" w:space="0" w:color="auto"/>
            <w:left w:val="none" w:sz="0" w:space="0" w:color="auto"/>
            <w:bottom w:val="none" w:sz="0" w:space="0" w:color="auto"/>
            <w:right w:val="none" w:sz="0" w:space="0" w:color="auto"/>
          </w:divBdr>
        </w:div>
      </w:divsChild>
    </w:div>
    <w:div w:id="75396022">
      <w:bodyDiv w:val="1"/>
      <w:marLeft w:val="0"/>
      <w:marRight w:val="0"/>
      <w:marTop w:val="0"/>
      <w:marBottom w:val="0"/>
      <w:divBdr>
        <w:top w:val="none" w:sz="0" w:space="0" w:color="auto"/>
        <w:left w:val="none" w:sz="0" w:space="0" w:color="auto"/>
        <w:bottom w:val="none" w:sz="0" w:space="0" w:color="auto"/>
        <w:right w:val="none" w:sz="0" w:space="0" w:color="auto"/>
      </w:divBdr>
      <w:divsChild>
        <w:div w:id="1587349673">
          <w:marLeft w:val="547"/>
          <w:marRight w:val="0"/>
          <w:marTop w:val="0"/>
          <w:marBottom w:val="0"/>
          <w:divBdr>
            <w:top w:val="none" w:sz="0" w:space="0" w:color="auto"/>
            <w:left w:val="none" w:sz="0" w:space="0" w:color="auto"/>
            <w:bottom w:val="none" w:sz="0" w:space="0" w:color="auto"/>
            <w:right w:val="none" w:sz="0" w:space="0" w:color="auto"/>
          </w:divBdr>
        </w:div>
        <w:div w:id="997541317">
          <w:marLeft w:val="547"/>
          <w:marRight w:val="0"/>
          <w:marTop w:val="0"/>
          <w:marBottom w:val="0"/>
          <w:divBdr>
            <w:top w:val="none" w:sz="0" w:space="0" w:color="auto"/>
            <w:left w:val="none" w:sz="0" w:space="0" w:color="auto"/>
            <w:bottom w:val="none" w:sz="0" w:space="0" w:color="auto"/>
            <w:right w:val="none" w:sz="0" w:space="0" w:color="auto"/>
          </w:divBdr>
        </w:div>
        <w:div w:id="1411925691">
          <w:marLeft w:val="547"/>
          <w:marRight w:val="0"/>
          <w:marTop w:val="0"/>
          <w:marBottom w:val="0"/>
          <w:divBdr>
            <w:top w:val="none" w:sz="0" w:space="0" w:color="auto"/>
            <w:left w:val="none" w:sz="0" w:space="0" w:color="auto"/>
            <w:bottom w:val="none" w:sz="0" w:space="0" w:color="auto"/>
            <w:right w:val="none" w:sz="0" w:space="0" w:color="auto"/>
          </w:divBdr>
        </w:div>
      </w:divsChild>
    </w:div>
    <w:div w:id="94178420">
      <w:bodyDiv w:val="1"/>
      <w:marLeft w:val="0"/>
      <w:marRight w:val="0"/>
      <w:marTop w:val="0"/>
      <w:marBottom w:val="0"/>
      <w:divBdr>
        <w:top w:val="none" w:sz="0" w:space="0" w:color="auto"/>
        <w:left w:val="none" w:sz="0" w:space="0" w:color="auto"/>
        <w:bottom w:val="none" w:sz="0" w:space="0" w:color="auto"/>
        <w:right w:val="none" w:sz="0" w:space="0" w:color="auto"/>
      </w:divBdr>
      <w:divsChild>
        <w:div w:id="41637874">
          <w:marLeft w:val="547"/>
          <w:marRight w:val="0"/>
          <w:marTop w:val="96"/>
          <w:marBottom w:val="0"/>
          <w:divBdr>
            <w:top w:val="none" w:sz="0" w:space="0" w:color="auto"/>
            <w:left w:val="none" w:sz="0" w:space="0" w:color="auto"/>
            <w:bottom w:val="none" w:sz="0" w:space="0" w:color="auto"/>
            <w:right w:val="none" w:sz="0" w:space="0" w:color="auto"/>
          </w:divBdr>
        </w:div>
        <w:div w:id="111825312">
          <w:marLeft w:val="547"/>
          <w:marRight w:val="0"/>
          <w:marTop w:val="96"/>
          <w:marBottom w:val="0"/>
          <w:divBdr>
            <w:top w:val="none" w:sz="0" w:space="0" w:color="auto"/>
            <w:left w:val="none" w:sz="0" w:space="0" w:color="auto"/>
            <w:bottom w:val="none" w:sz="0" w:space="0" w:color="auto"/>
            <w:right w:val="none" w:sz="0" w:space="0" w:color="auto"/>
          </w:divBdr>
        </w:div>
        <w:div w:id="666908632">
          <w:marLeft w:val="547"/>
          <w:marRight w:val="0"/>
          <w:marTop w:val="96"/>
          <w:marBottom w:val="0"/>
          <w:divBdr>
            <w:top w:val="none" w:sz="0" w:space="0" w:color="auto"/>
            <w:left w:val="none" w:sz="0" w:space="0" w:color="auto"/>
            <w:bottom w:val="none" w:sz="0" w:space="0" w:color="auto"/>
            <w:right w:val="none" w:sz="0" w:space="0" w:color="auto"/>
          </w:divBdr>
        </w:div>
        <w:div w:id="1393309547">
          <w:marLeft w:val="547"/>
          <w:marRight w:val="0"/>
          <w:marTop w:val="96"/>
          <w:marBottom w:val="0"/>
          <w:divBdr>
            <w:top w:val="none" w:sz="0" w:space="0" w:color="auto"/>
            <w:left w:val="none" w:sz="0" w:space="0" w:color="auto"/>
            <w:bottom w:val="none" w:sz="0" w:space="0" w:color="auto"/>
            <w:right w:val="none" w:sz="0" w:space="0" w:color="auto"/>
          </w:divBdr>
        </w:div>
        <w:div w:id="1692683596">
          <w:marLeft w:val="547"/>
          <w:marRight w:val="0"/>
          <w:marTop w:val="96"/>
          <w:marBottom w:val="0"/>
          <w:divBdr>
            <w:top w:val="none" w:sz="0" w:space="0" w:color="auto"/>
            <w:left w:val="none" w:sz="0" w:space="0" w:color="auto"/>
            <w:bottom w:val="none" w:sz="0" w:space="0" w:color="auto"/>
            <w:right w:val="none" w:sz="0" w:space="0" w:color="auto"/>
          </w:divBdr>
        </w:div>
      </w:divsChild>
    </w:div>
    <w:div w:id="99760405">
      <w:bodyDiv w:val="1"/>
      <w:marLeft w:val="0"/>
      <w:marRight w:val="0"/>
      <w:marTop w:val="0"/>
      <w:marBottom w:val="0"/>
      <w:divBdr>
        <w:top w:val="none" w:sz="0" w:space="0" w:color="auto"/>
        <w:left w:val="none" w:sz="0" w:space="0" w:color="auto"/>
        <w:bottom w:val="none" w:sz="0" w:space="0" w:color="auto"/>
        <w:right w:val="none" w:sz="0" w:space="0" w:color="auto"/>
      </w:divBdr>
      <w:divsChild>
        <w:div w:id="780959113">
          <w:marLeft w:val="547"/>
          <w:marRight w:val="0"/>
          <w:marTop w:val="106"/>
          <w:marBottom w:val="0"/>
          <w:divBdr>
            <w:top w:val="none" w:sz="0" w:space="0" w:color="auto"/>
            <w:left w:val="none" w:sz="0" w:space="0" w:color="auto"/>
            <w:bottom w:val="none" w:sz="0" w:space="0" w:color="auto"/>
            <w:right w:val="none" w:sz="0" w:space="0" w:color="auto"/>
          </w:divBdr>
        </w:div>
        <w:div w:id="839926501">
          <w:marLeft w:val="547"/>
          <w:marRight w:val="0"/>
          <w:marTop w:val="106"/>
          <w:marBottom w:val="0"/>
          <w:divBdr>
            <w:top w:val="none" w:sz="0" w:space="0" w:color="auto"/>
            <w:left w:val="none" w:sz="0" w:space="0" w:color="auto"/>
            <w:bottom w:val="none" w:sz="0" w:space="0" w:color="auto"/>
            <w:right w:val="none" w:sz="0" w:space="0" w:color="auto"/>
          </w:divBdr>
        </w:div>
        <w:div w:id="1826434498">
          <w:marLeft w:val="547"/>
          <w:marRight w:val="0"/>
          <w:marTop w:val="106"/>
          <w:marBottom w:val="0"/>
          <w:divBdr>
            <w:top w:val="none" w:sz="0" w:space="0" w:color="auto"/>
            <w:left w:val="none" w:sz="0" w:space="0" w:color="auto"/>
            <w:bottom w:val="none" w:sz="0" w:space="0" w:color="auto"/>
            <w:right w:val="none" w:sz="0" w:space="0" w:color="auto"/>
          </w:divBdr>
        </w:div>
        <w:div w:id="1854103602">
          <w:marLeft w:val="547"/>
          <w:marRight w:val="0"/>
          <w:marTop w:val="106"/>
          <w:marBottom w:val="0"/>
          <w:divBdr>
            <w:top w:val="none" w:sz="0" w:space="0" w:color="auto"/>
            <w:left w:val="none" w:sz="0" w:space="0" w:color="auto"/>
            <w:bottom w:val="none" w:sz="0" w:space="0" w:color="auto"/>
            <w:right w:val="none" w:sz="0" w:space="0" w:color="auto"/>
          </w:divBdr>
        </w:div>
      </w:divsChild>
    </w:div>
    <w:div w:id="203948865">
      <w:bodyDiv w:val="1"/>
      <w:marLeft w:val="0"/>
      <w:marRight w:val="0"/>
      <w:marTop w:val="0"/>
      <w:marBottom w:val="0"/>
      <w:divBdr>
        <w:top w:val="none" w:sz="0" w:space="0" w:color="auto"/>
        <w:left w:val="none" w:sz="0" w:space="0" w:color="auto"/>
        <w:bottom w:val="none" w:sz="0" w:space="0" w:color="auto"/>
        <w:right w:val="none" w:sz="0" w:space="0" w:color="auto"/>
      </w:divBdr>
      <w:divsChild>
        <w:div w:id="1019503850">
          <w:marLeft w:val="547"/>
          <w:marRight w:val="0"/>
          <w:marTop w:val="96"/>
          <w:marBottom w:val="0"/>
          <w:divBdr>
            <w:top w:val="none" w:sz="0" w:space="0" w:color="auto"/>
            <w:left w:val="none" w:sz="0" w:space="0" w:color="auto"/>
            <w:bottom w:val="none" w:sz="0" w:space="0" w:color="auto"/>
            <w:right w:val="none" w:sz="0" w:space="0" w:color="auto"/>
          </w:divBdr>
        </w:div>
      </w:divsChild>
    </w:div>
    <w:div w:id="279924208">
      <w:bodyDiv w:val="1"/>
      <w:marLeft w:val="0"/>
      <w:marRight w:val="0"/>
      <w:marTop w:val="0"/>
      <w:marBottom w:val="0"/>
      <w:divBdr>
        <w:top w:val="none" w:sz="0" w:space="0" w:color="auto"/>
        <w:left w:val="none" w:sz="0" w:space="0" w:color="auto"/>
        <w:bottom w:val="none" w:sz="0" w:space="0" w:color="auto"/>
        <w:right w:val="none" w:sz="0" w:space="0" w:color="auto"/>
      </w:divBdr>
      <w:divsChild>
        <w:div w:id="706367385">
          <w:marLeft w:val="547"/>
          <w:marRight w:val="0"/>
          <w:marTop w:val="96"/>
          <w:marBottom w:val="0"/>
          <w:divBdr>
            <w:top w:val="none" w:sz="0" w:space="0" w:color="auto"/>
            <w:left w:val="none" w:sz="0" w:space="0" w:color="auto"/>
            <w:bottom w:val="none" w:sz="0" w:space="0" w:color="auto"/>
            <w:right w:val="none" w:sz="0" w:space="0" w:color="auto"/>
          </w:divBdr>
        </w:div>
        <w:div w:id="1272586886">
          <w:marLeft w:val="547"/>
          <w:marRight w:val="0"/>
          <w:marTop w:val="96"/>
          <w:marBottom w:val="0"/>
          <w:divBdr>
            <w:top w:val="none" w:sz="0" w:space="0" w:color="auto"/>
            <w:left w:val="none" w:sz="0" w:space="0" w:color="auto"/>
            <w:bottom w:val="none" w:sz="0" w:space="0" w:color="auto"/>
            <w:right w:val="none" w:sz="0" w:space="0" w:color="auto"/>
          </w:divBdr>
        </w:div>
        <w:div w:id="1901359836">
          <w:marLeft w:val="547"/>
          <w:marRight w:val="0"/>
          <w:marTop w:val="96"/>
          <w:marBottom w:val="0"/>
          <w:divBdr>
            <w:top w:val="none" w:sz="0" w:space="0" w:color="auto"/>
            <w:left w:val="none" w:sz="0" w:space="0" w:color="auto"/>
            <w:bottom w:val="none" w:sz="0" w:space="0" w:color="auto"/>
            <w:right w:val="none" w:sz="0" w:space="0" w:color="auto"/>
          </w:divBdr>
        </w:div>
      </w:divsChild>
    </w:div>
    <w:div w:id="282658957">
      <w:bodyDiv w:val="1"/>
      <w:marLeft w:val="0"/>
      <w:marRight w:val="0"/>
      <w:marTop w:val="0"/>
      <w:marBottom w:val="0"/>
      <w:divBdr>
        <w:top w:val="none" w:sz="0" w:space="0" w:color="auto"/>
        <w:left w:val="none" w:sz="0" w:space="0" w:color="auto"/>
        <w:bottom w:val="none" w:sz="0" w:space="0" w:color="auto"/>
        <w:right w:val="none" w:sz="0" w:space="0" w:color="auto"/>
      </w:divBdr>
      <w:divsChild>
        <w:div w:id="178082890">
          <w:marLeft w:val="547"/>
          <w:marRight w:val="0"/>
          <w:marTop w:val="86"/>
          <w:marBottom w:val="0"/>
          <w:divBdr>
            <w:top w:val="none" w:sz="0" w:space="0" w:color="auto"/>
            <w:left w:val="none" w:sz="0" w:space="0" w:color="auto"/>
            <w:bottom w:val="none" w:sz="0" w:space="0" w:color="auto"/>
            <w:right w:val="none" w:sz="0" w:space="0" w:color="auto"/>
          </w:divBdr>
        </w:div>
        <w:div w:id="227694647">
          <w:marLeft w:val="547"/>
          <w:marRight w:val="0"/>
          <w:marTop w:val="86"/>
          <w:marBottom w:val="0"/>
          <w:divBdr>
            <w:top w:val="none" w:sz="0" w:space="0" w:color="auto"/>
            <w:left w:val="none" w:sz="0" w:space="0" w:color="auto"/>
            <w:bottom w:val="none" w:sz="0" w:space="0" w:color="auto"/>
            <w:right w:val="none" w:sz="0" w:space="0" w:color="auto"/>
          </w:divBdr>
        </w:div>
        <w:div w:id="627052998">
          <w:marLeft w:val="547"/>
          <w:marRight w:val="0"/>
          <w:marTop w:val="86"/>
          <w:marBottom w:val="0"/>
          <w:divBdr>
            <w:top w:val="none" w:sz="0" w:space="0" w:color="auto"/>
            <w:left w:val="none" w:sz="0" w:space="0" w:color="auto"/>
            <w:bottom w:val="none" w:sz="0" w:space="0" w:color="auto"/>
            <w:right w:val="none" w:sz="0" w:space="0" w:color="auto"/>
          </w:divBdr>
        </w:div>
        <w:div w:id="730274326">
          <w:marLeft w:val="547"/>
          <w:marRight w:val="0"/>
          <w:marTop w:val="86"/>
          <w:marBottom w:val="0"/>
          <w:divBdr>
            <w:top w:val="none" w:sz="0" w:space="0" w:color="auto"/>
            <w:left w:val="none" w:sz="0" w:space="0" w:color="auto"/>
            <w:bottom w:val="none" w:sz="0" w:space="0" w:color="auto"/>
            <w:right w:val="none" w:sz="0" w:space="0" w:color="auto"/>
          </w:divBdr>
        </w:div>
        <w:div w:id="1521240586">
          <w:marLeft w:val="547"/>
          <w:marRight w:val="0"/>
          <w:marTop w:val="86"/>
          <w:marBottom w:val="0"/>
          <w:divBdr>
            <w:top w:val="none" w:sz="0" w:space="0" w:color="auto"/>
            <w:left w:val="none" w:sz="0" w:space="0" w:color="auto"/>
            <w:bottom w:val="none" w:sz="0" w:space="0" w:color="auto"/>
            <w:right w:val="none" w:sz="0" w:space="0" w:color="auto"/>
          </w:divBdr>
        </w:div>
        <w:div w:id="1802961245">
          <w:marLeft w:val="547"/>
          <w:marRight w:val="0"/>
          <w:marTop w:val="86"/>
          <w:marBottom w:val="0"/>
          <w:divBdr>
            <w:top w:val="none" w:sz="0" w:space="0" w:color="auto"/>
            <w:left w:val="none" w:sz="0" w:space="0" w:color="auto"/>
            <w:bottom w:val="none" w:sz="0" w:space="0" w:color="auto"/>
            <w:right w:val="none" w:sz="0" w:space="0" w:color="auto"/>
          </w:divBdr>
        </w:div>
      </w:divsChild>
    </w:div>
    <w:div w:id="340864400">
      <w:bodyDiv w:val="1"/>
      <w:marLeft w:val="0"/>
      <w:marRight w:val="0"/>
      <w:marTop w:val="0"/>
      <w:marBottom w:val="0"/>
      <w:divBdr>
        <w:top w:val="none" w:sz="0" w:space="0" w:color="auto"/>
        <w:left w:val="none" w:sz="0" w:space="0" w:color="auto"/>
        <w:bottom w:val="none" w:sz="0" w:space="0" w:color="auto"/>
        <w:right w:val="none" w:sz="0" w:space="0" w:color="auto"/>
      </w:divBdr>
      <w:divsChild>
        <w:div w:id="45030441">
          <w:marLeft w:val="504"/>
          <w:marRight w:val="0"/>
          <w:marTop w:val="140"/>
          <w:marBottom w:val="0"/>
          <w:divBdr>
            <w:top w:val="none" w:sz="0" w:space="0" w:color="auto"/>
            <w:left w:val="none" w:sz="0" w:space="0" w:color="auto"/>
            <w:bottom w:val="none" w:sz="0" w:space="0" w:color="auto"/>
            <w:right w:val="none" w:sz="0" w:space="0" w:color="auto"/>
          </w:divBdr>
        </w:div>
        <w:div w:id="785006347">
          <w:marLeft w:val="504"/>
          <w:marRight w:val="0"/>
          <w:marTop w:val="140"/>
          <w:marBottom w:val="0"/>
          <w:divBdr>
            <w:top w:val="none" w:sz="0" w:space="0" w:color="auto"/>
            <w:left w:val="none" w:sz="0" w:space="0" w:color="auto"/>
            <w:bottom w:val="none" w:sz="0" w:space="0" w:color="auto"/>
            <w:right w:val="none" w:sz="0" w:space="0" w:color="auto"/>
          </w:divBdr>
        </w:div>
      </w:divsChild>
    </w:div>
    <w:div w:id="405305392">
      <w:bodyDiv w:val="1"/>
      <w:marLeft w:val="0"/>
      <w:marRight w:val="0"/>
      <w:marTop w:val="0"/>
      <w:marBottom w:val="0"/>
      <w:divBdr>
        <w:top w:val="none" w:sz="0" w:space="0" w:color="auto"/>
        <w:left w:val="none" w:sz="0" w:space="0" w:color="auto"/>
        <w:bottom w:val="none" w:sz="0" w:space="0" w:color="auto"/>
        <w:right w:val="none" w:sz="0" w:space="0" w:color="auto"/>
      </w:divBdr>
    </w:div>
    <w:div w:id="652179706">
      <w:bodyDiv w:val="1"/>
      <w:marLeft w:val="0"/>
      <w:marRight w:val="0"/>
      <w:marTop w:val="0"/>
      <w:marBottom w:val="0"/>
      <w:divBdr>
        <w:top w:val="none" w:sz="0" w:space="0" w:color="auto"/>
        <w:left w:val="none" w:sz="0" w:space="0" w:color="auto"/>
        <w:bottom w:val="none" w:sz="0" w:space="0" w:color="auto"/>
        <w:right w:val="none" w:sz="0" w:space="0" w:color="auto"/>
      </w:divBdr>
      <w:divsChild>
        <w:div w:id="519903394">
          <w:marLeft w:val="547"/>
          <w:marRight w:val="0"/>
          <w:marTop w:val="0"/>
          <w:marBottom w:val="0"/>
          <w:divBdr>
            <w:top w:val="none" w:sz="0" w:space="0" w:color="auto"/>
            <w:left w:val="none" w:sz="0" w:space="0" w:color="auto"/>
            <w:bottom w:val="none" w:sz="0" w:space="0" w:color="auto"/>
            <w:right w:val="none" w:sz="0" w:space="0" w:color="auto"/>
          </w:divBdr>
        </w:div>
        <w:div w:id="1167594755">
          <w:marLeft w:val="1598"/>
          <w:marRight w:val="0"/>
          <w:marTop w:val="0"/>
          <w:marBottom w:val="0"/>
          <w:divBdr>
            <w:top w:val="none" w:sz="0" w:space="0" w:color="auto"/>
            <w:left w:val="none" w:sz="0" w:space="0" w:color="auto"/>
            <w:bottom w:val="none" w:sz="0" w:space="0" w:color="auto"/>
            <w:right w:val="none" w:sz="0" w:space="0" w:color="auto"/>
          </w:divBdr>
        </w:div>
      </w:divsChild>
    </w:div>
    <w:div w:id="998532489">
      <w:bodyDiv w:val="1"/>
      <w:marLeft w:val="0"/>
      <w:marRight w:val="0"/>
      <w:marTop w:val="0"/>
      <w:marBottom w:val="0"/>
      <w:divBdr>
        <w:top w:val="none" w:sz="0" w:space="0" w:color="auto"/>
        <w:left w:val="none" w:sz="0" w:space="0" w:color="auto"/>
        <w:bottom w:val="none" w:sz="0" w:space="0" w:color="auto"/>
        <w:right w:val="none" w:sz="0" w:space="0" w:color="auto"/>
      </w:divBdr>
      <w:divsChild>
        <w:div w:id="9647243">
          <w:marLeft w:val="446"/>
          <w:marRight w:val="0"/>
          <w:marTop w:val="0"/>
          <w:marBottom w:val="0"/>
          <w:divBdr>
            <w:top w:val="none" w:sz="0" w:space="0" w:color="auto"/>
            <w:left w:val="none" w:sz="0" w:space="0" w:color="auto"/>
            <w:bottom w:val="none" w:sz="0" w:space="0" w:color="auto"/>
            <w:right w:val="none" w:sz="0" w:space="0" w:color="auto"/>
          </w:divBdr>
        </w:div>
        <w:div w:id="29191464">
          <w:marLeft w:val="446"/>
          <w:marRight w:val="0"/>
          <w:marTop w:val="0"/>
          <w:marBottom w:val="0"/>
          <w:divBdr>
            <w:top w:val="none" w:sz="0" w:space="0" w:color="auto"/>
            <w:left w:val="none" w:sz="0" w:space="0" w:color="auto"/>
            <w:bottom w:val="none" w:sz="0" w:space="0" w:color="auto"/>
            <w:right w:val="none" w:sz="0" w:space="0" w:color="auto"/>
          </w:divBdr>
        </w:div>
      </w:divsChild>
    </w:div>
    <w:div w:id="1007681821">
      <w:bodyDiv w:val="1"/>
      <w:marLeft w:val="0"/>
      <w:marRight w:val="0"/>
      <w:marTop w:val="0"/>
      <w:marBottom w:val="0"/>
      <w:divBdr>
        <w:top w:val="none" w:sz="0" w:space="0" w:color="auto"/>
        <w:left w:val="none" w:sz="0" w:space="0" w:color="auto"/>
        <w:bottom w:val="none" w:sz="0" w:space="0" w:color="auto"/>
        <w:right w:val="none" w:sz="0" w:space="0" w:color="auto"/>
      </w:divBdr>
    </w:div>
    <w:div w:id="1091849769">
      <w:bodyDiv w:val="1"/>
      <w:marLeft w:val="0"/>
      <w:marRight w:val="0"/>
      <w:marTop w:val="0"/>
      <w:marBottom w:val="0"/>
      <w:divBdr>
        <w:top w:val="none" w:sz="0" w:space="0" w:color="auto"/>
        <w:left w:val="none" w:sz="0" w:space="0" w:color="auto"/>
        <w:bottom w:val="none" w:sz="0" w:space="0" w:color="auto"/>
        <w:right w:val="none" w:sz="0" w:space="0" w:color="auto"/>
      </w:divBdr>
      <w:divsChild>
        <w:div w:id="1353458868">
          <w:marLeft w:val="547"/>
          <w:marRight w:val="0"/>
          <w:marTop w:val="96"/>
          <w:marBottom w:val="0"/>
          <w:divBdr>
            <w:top w:val="none" w:sz="0" w:space="0" w:color="auto"/>
            <w:left w:val="none" w:sz="0" w:space="0" w:color="auto"/>
            <w:bottom w:val="none" w:sz="0" w:space="0" w:color="auto"/>
            <w:right w:val="none" w:sz="0" w:space="0" w:color="auto"/>
          </w:divBdr>
        </w:div>
        <w:div w:id="1673797305">
          <w:marLeft w:val="547"/>
          <w:marRight w:val="0"/>
          <w:marTop w:val="96"/>
          <w:marBottom w:val="0"/>
          <w:divBdr>
            <w:top w:val="none" w:sz="0" w:space="0" w:color="auto"/>
            <w:left w:val="none" w:sz="0" w:space="0" w:color="auto"/>
            <w:bottom w:val="none" w:sz="0" w:space="0" w:color="auto"/>
            <w:right w:val="none" w:sz="0" w:space="0" w:color="auto"/>
          </w:divBdr>
        </w:div>
        <w:div w:id="2089375814">
          <w:marLeft w:val="547"/>
          <w:marRight w:val="0"/>
          <w:marTop w:val="96"/>
          <w:marBottom w:val="0"/>
          <w:divBdr>
            <w:top w:val="none" w:sz="0" w:space="0" w:color="auto"/>
            <w:left w:val="none" w:sz="0" w:space="0" w:color="auto"/>
            <w:bottom w:val="none" w:sz="0" w:space="0" w:color="auto"/>
            <w:right w:val="none" w:sz="0" w:space="0" w:color="auto"/>
          </w:divBdr>
        </w:div>
      </w:divsChild>
    </w:div>
    <w:div w:id="1171795993">
      <w:bodyDiv w:val="1"/>
      <w:marLeft w:val="0"/>
      <w:marRight w:val="0"/>
      <w:marTop w:val="0"/>
      <w:marBottom w:val="0"/>
      <w:divBdr>
        <w:top w:val="none" w:sz="0" w:space="0" w:color="auto"/>
        <w:left w:val="none" w:sz="0" w:space="0" w:color="auto"/>
        <w:bottom w:val="none" w:sz="0" w:space="0" w:color="auto"/>
        <w:right w:val="none" w:sz="0" w:space="0" w:color="auto"/>
      </w:divBdr>
      <w:divsChild>
        <w:div w:id="1180849353">
          <w:marLeft w:val="547"/>
          <w:marRight w:val="0"/>
          <w:marTop w:val="0"/>
          <w:marBottom w:val="0"/>
          <w:divBdr>
            <w:top w:val="none" w:sz="0" w:space="0" w:color="auto"/>
            <w:left w:val="none" w:sz="0" w:space="0" w:color="auto"/>
            <w:bottom w:val="none" w:sz="0" w:space="0" w:color="auto"/>
            <w:right w:val="none" w:sz="0" w:space="0" w:color="auto"/>
          </w:divBdr>
        </w:div>
        <w:div w:id="1887640660">
          <w:marLeft w:val="547"/>
          <w:marRight w:val="0"/>
          <w:marTop w:val="0"/>
          <w:marBottom w:val="0"/>
          <w:divBdr>
            <w:top w:val="none" w:sz="0" w:space="0" w:color="auto"/>
            <w:left w:val="none" w:sz="0" w:space="0" w:color="auto"/>
            <w:bottom w:val="none" w:sz="0" w:space="0" w:color="auto"/>
            <w:right w:val="none" w:sz="0" w:space="0" w:color="auto"/>
          </w:divBdr>
        </w:div>
      </w:divsChild>
    </w:div>
    <w:div w:id="1231883248">
      <w:bodyDiv w:val="1"/>
      <w:marLeft w:val="0"/>
      <w:marRight w:val="0"/>
      <w:marTop w:val="0"/>
      <w:marBottom w:val="0"/>
      <w:divBdr>
        <w:top w:val="none" w:sz="0" w:space="0" w:color="auto"/>
        <w:left w:val="none" w:sz="0" w:space="0" w:color="auto"/>
        <w:bottom w:val="none" w:sz="0" w:space="0" w:color="auto"/>
        <w:right w:val="none" w:sz="0" w:space="0" w:color="auto"/>
      </w:divBdr>
      <w:divsChild>
        <w:div w:id="457114860">
          <w:marLeft w:val="547"/>
          <w:marRight w:val="0"/>
          <w:marTop w:val="96"/>
          <w:marBottom w:val="0"/>
          <w:divBdr>
            <w:top w:val="none" w:sz="0" w:space="0" w:color="auto"/>
            <w:left w:val="none" w:sz="0" w:space="0" w:color="auto"/>
            <w:bottom w:val="none" w:sz="0" w:space="0" w:color="auto"/>
            <w:right w:val="none" w:sz="0" w:space="0" w:color="auto"/>
          </w:divBdr>
        </w:div>
      </w:divsChild>
    </w:div>
    <w:div w:id="1238054248">
      <w:bodyDiv w:val="1"/>
      <w:marLeft w:val="0"/>
      <w:marRight w:val="0"/>
      <w:marTop w:val="0"/>
      <w:marBottom w:val="0"/>
      <w:divBdr>
        <w:top w:val="none" w:sz="0" w:space="0" w:color="auto"/>
        <w:left w:val="none" w:sz="0" w:space="0" w:color="auto"/>
        <w:bottom w:val="none" w:sz="0" w:space="0" w:color="auto"/>
        <w:right w:val="none" w:sz="0" w:space="0" w:color="auto"/>
      </w:divBdr>
      <w:divsChild>
        <w:div w:id="2078749506">
          <w:marLeft w:val="446"/>
          <w:marRight w:val="0"/>
          <w:marTop w:val="0"/>
          <w:marBottom w:val="0"/>
          <w:divBdr>
            <w:top w:val="none" w:sz="0" w:space="0" w:color="auto"/>
            <w:left w:val="none" w:sz="0" w:space="0" w:color="auto"/>
            <w:bottom w:val="none" w:sz="0" w:space="0" w:color="auto"/>
            <w:right w:val="none" w:sz="0" w:space="0" w:color="auto"/>
          </w:divBdr>
        </w:div>
        <w:div w:id="1619526631">
          <w:marLeft w:val="446"/>
          <w:marRight w:val="0"/>
          <w:marTop w:val="0"/>
          <w:marBottom w:val="0"/>
          <w:divBdr>
            <w:top w:val="none" w:sz="0" w:space="0" w:color="auto"/>
            <w:left w:val="none" w:sz="0" w:space="0" w:color="auto"/>
            <w:bottom w:val="none" w:sz="0" w:space="0" w:color="auto"/>
            <w:right w:val="none" w:sz="0" w:space="0" w:color="auto"/>
          </w:divBdr>
        </w:div>
      </w:divsChild>
    </w:div>
    <w:div w:id="1251545325">
      <w:bodyDiv w:val="1"/>
      <w:marLeft w:val="0"/>
      <w:marRight w:val="0"/>
      <w:marTop w:val="0"/>
      <w:marBottom w:val="0"/>
      <w:divBdr>
        <w:top w:val="none" w:sz="0" w:space="0" w:color="auto"/>
        <w:left w:val="none" w:sz="0" w:space="0" w:color="auto"/>
        <w:bottom w:val="none" w:sz="0" w:space="0" w:color="auto"/>
        <w:right w:val="none" w:sz="0" w:space="0" w:color="auto"/>
      </w:divBdr>
      <w:divsChild>
        <w:div w:id="731737088">
          <w:marLeft w:val="547"/>
          <w:marRight w:val="0"/>
          <w:marTop w:val="106"/>
          <w:marBottom w:val="0"/>
          <w:divBdr>
            <w:top w:val="none" w:sz="0" w:space="0" w:color="auto"/>
            <w:left w:val="none" w:sz="0" w:space="0" w:color="auto"/>
            <w:bottom w:val="none" w:sz="0" w:space="0" w:color="auto"/>
            <w:right w:val="none" w:sz="0" w:space="0" w:color="auto"/>
          </w:divBdr>
        </w:div>
        <w:div w:id="2077626982">
          <w:marLeft w:val="547"/>
          <w:marRight w:val="0"/>
          <w:marTop w:val="106"/>
          <w:marBottom w:val="0"/>
          <w:divBdr>
            <w:top w:val="none" w:sz="0" w:space="0" w:color="auto"/>
            <w:left w:val="none" w:sz="0" w:space="0" w:color="auto"/>
            <w:bottom w:val="none" w:sz="0" w:space="0" w:color="auto"/>
            <w:right w:val="none" w:sz="0" w:space="0" w:color="auto"/>
          </w:divBdr>
        </w:div>
        <w:div w:id="294062942">
          <w:marLeft w:val="547"/>
          <w:marRight w:val="0"/>
          <w:marTop w:val="106"/>
          <w:marBottom w:val="0"/>
          <w:divBdr>
            <w:top w:val="none" w:sz="0" w:space="0" w:color="auto"/>
            <w:left w:val="none" w:sz="0" w:space="0" w:color="auto"/>
            <w:bottom w:val="none" w:sz="0" w:space="0" w:color="auto"/>
            <w:right w:val="none" w:sz="0" w:space="0" w:color="auto"/>
          </w:divBdr>
        </w:div>
        <w:div w:id="239291390">
          <w:marLeft w:val="547"/>
          <w:marRight w:val="0"/>
          <w:marTop w:val="106"/>
          <w:marBottom w:val="0"/>
          <w:divBdr>
            <w:top w:val="none" w:sz="0" w:space="0" w:color="auto"/>
            <w:left w:val="none" w:sz="0" w:space="0" w:color="auto"/>
            <w:bottom w:val="none" w:sz="0" w:space="0" w:color="auto"/>
            <w:right w:val="none" w:sz="0" w:space="0" w:color="auto"/>
          </w:divBdr>
        </w:div>
        <w:div w:id="1244140010">
          <w:marLeft w:val="547"/>
          <w:marRight w:val="0"/>
          <w:marTop w:val="106"/>
          <w:marBottom w:val="0"/>
          <w:divBdr>
            <w:top w:val="none" w:sz="0" w:space="0" w:color="auto"/>
            <w:left w:val="none" w:sz="0" w:space="0" w:color="auto"/>
            <w:bottom w:val="none" w:sz="0" w:space="0" w:color="auto"/>
            <w:right w:val="none" w:sz="0" w:space="0" w:color="auto"/>
          </w:divBdr>
        </w:div>
      </w:divsChild>
    </w:div>
    <w:div w:id="1286305324">
      <w:bodyDiv w:val="1"/>
      <w:marLeft w:val="0"/>
      <w:marRight w:val="0"/>
      <w:marTop w:val="0"/>
      <w:marBottom w:val="0"/>
      <w:divBdr>
        <w:top w:val="none" w:sz="0" w:space="0" w:color="auto"/>
        <w:left w:val="none" w:sz="0" w:space="0" w:color="auto"/>
        <w:bottom w:val="none" w:sz="0" w:space="0" w:color="auto"/>
        <w:right w:val="none" w:sz="0" w:space="0" w:color="auto"/>
      </w:divBdr>
      <w:divsChild>
        <w:div w:id="1338191012">
          <w:marLeft w:val="547"/>
          <w:marRight w:val="0"/>
          <w:marTop w:val="106"/>
          <w:marBottom w:val="0"/>
          <w:divBdr>
            <w:top w:val="none" w:sz="0" w:space="0" w:color="auto"/>
            <w:left w:val="none" w:sz="0" w:space="0" w:color="auto"/>
            <w:bottom w:val="none" w:sz="0" w:space="0" w:color="auto"/>
            <w:right w:val="none" w:sz="0" w:space="0" w:color="auto"/>
          </w:divBdr>
        </w:div>
        <w:div w:id="635254379">
          <w:marLeft w:val="547"/>
          <w:marRight w:val="0"/>
          <w:marTop w:val="106"/>
          <w:marBottom w:val="0"/>
          <w:divBdr>
            <w:top w:val="none" w:sz="0" w:space="0" w:color="auto"/>
            <w:left w:val="none" w:sz="0" w:space="0" w:color="auto"/>
            <w:bottom w:val="none" w:sz="0" w:space="0" w:color="auto"/>
            <w:right w:val="none" w:sz="0" w:space="0" w:color="auto"/>
          </w:divBdr>
        </w:div>
        <w:div w:id="301815982">
          <w:marLeft w:val="547"/>
          <w:marRight w:val="0"/>
          <w:marTop w:val="106"/>
          <w:marBottom w:val="0"/>
          <w:divBdr>
            <w:top w:val="none" w:sz="0" w:space="0" w:color="auto"/>
            <w:left w:val="none" w:sz="0" w:space="0" w:color="auto"/>
            <w:bottom w:val="none" w:sz="0" w:space="0" w:color="auto"/>
            <w:right w:val="none" w:sz="0" w:space="0" w:color="auto"/>
          </w:divBdr>
        </w:div>
        <w:div w:id="688608179">
          <w:marLeft w:val="547"/>
          <w:marRight w:val="0"/>
          <w:marTop w:val="106"/>
          <w:marBottom w:val="0"/>
          <w:divBdr>
            <w:top w:val="none" w:sz="0" w:space="0" w:color="auto"/>
            <w:left w:val="none" w:sz="0" w:space="0" w:color="auto"/>
            <w:bottom w:val="none" w:sz="0" w:space="0" w:color="auto"/>
            <w:right w:val="none" w:sz="0" w:space="0" w:color="auto"/>
          </w:divBdr>
        </w:div>
        <w:div w:id="996954256">
          <w:marLeft w:val="547"/>
          <w:marRight w:val="0"/>
          <w:marTop w:val="106"/>
          <w:marBottom w:val="0"/>
          <w:divBdr>
            <w:top w:val="none" w:sz="0" w:space="0" w:color="auto"/>
            <w:left w:val="none" w:sz="0" w:space="0" w:color="auto"/>
            <w:bottom w:val="none" w:sz="0" w:space="0" w:color="auto"/>
            <w:right w:val="none" w:sz="0" w:space="0" w:color="auto"/>
          </w:divBdr>
        </w:div>
      </w:divsChild>
    </w:div>
    <w:div w:id="1341665378">
      <w:bodyDiv w:val="1"/>
      <w:marLeft w:val="0"/>
      <w:marRight w:val="0"/>
      <w:marTop w:val="0"/>
      <w:marBottom w:val="0"/>
      <w:divBdr>
        <w:top w:val="none" w:sz="0" w:space="0" w:color="auto"/>
        <w:left w:val="none" w:sz="0" w:space="0" w:color="auto"/>
        <w:bottom w:val="none" w:sz="0" w:space="0" w:color="auto"/>
        <w:right w:val="none" w:sz="0" w:space="0" w:color="auto"/>
      </w:divBdr>
      <w:divsChild>
        <w:div w:id="1017200620">
          <w:marLeft w:val="446"/>
          <w:marRight w:val="0"/>
          <w:marTop w:val="0"/>
          <w:marBottom w:val="0"/>
          <w:divBdr>
            <w:top w:val="none" w:sz="0" w:space="0" w:color="auto"/>
            <w:left w:val="none" w:sz="0" w:space="0" w:color="auto"/>
            <w:bottom w:val="none" w:sz="0" w:space="0" w:color="auto"/>
            <w:right w:val="none" w:sz="0" w:space="0" w:color="auto"/>
          </w:divBdr>
        </w:div>
        <w:div w:id="724063918">
          <w:marLeft w:val="446"/>
          <w:marRight w:val="0"/>
          <w:marTop w:val="0"/>
          <w:marBottom w:val="0"/>
          <w:divBdr>
            <w:top w:val="none" w:sz="0" w:space="0" w:color="auto"/>
            <w:left w:val="none" w:sz="0" w:space="0" w:color="auto"/>
            <w:bottom w:val="none" w:sz="0" w:space="0" w:color="auto"/>
            <w:right w:val="none" w:sz="0" w:space="0" w:color="auto"/>
          </w:divBdr>
        </w:div>
        <w:div w:id="378364677">
          <w:marLeft w:val="446"/>
          <w:marRight w:val="0"/>
          <w:marTop w:val="0"/>
          <w:marBottom w:val="0"/>
          <w:divBdr>
            <w:top w:val="none" w:sz="0" w:space="0" w:color="auto"/>
            <w:left w:val="none" w:sz="0" w:space="0" w:color="auto"/>
            <w:bottom w:val="none" w:sz="0" w:space="0" w:color="auto"/>
            <w:right w:val="none" w:sz="0" w:space="0" w:color="auto"/>
          </w:divBdr>
        </w:div>
      </w:divsChild>
    </w:div>
    <w:div w:id="1351834392">
      <w:bodyDiv w:val="1"/>
      <w:marLeft w:val="0"/>
      <w:marRight w:val="0"/>
      <w:marTop w:val="0"/>
      <w:marBottom w:val="0"/>
      <w:divBdr>
        <w:top w:val="none" w:sz="0" w:space="0" w:color="auto"/>
        <w:left w:val="none" w:sz="0" w:space="0" w:color="auto"/>
        <w:bottom w:val="none" w:sz="0" w:space="0" w:color="auto"/>
        <w:right w:val="none" w:sz="0" w:space="0" w:color="auto"/>
      </w:divBdr>
      <w:divsChild>
        <w:div w:id="288635526">
          <w:marLeft w:val="547"/>
          <w:marRight w:val="0"/>
          <w:marTop w:val="96"/>
          <w:marBottom w:val="0"/>
          <w:divBdr>
            <w:top w:val="none" w:sz="0" w:space="0" w:color="auto"/>
            <w:left w:val="none" w:sz="0" w:space="0" w:color="auto"/>
            <w:bottom w:val="none" w:sz="0" w:space="0" w:color="auto"/>
            <w:right w:val="none" w:sz="0" w:space="0" w:color="auto"/>
          </w:divBdr>
        </w:div>
        <w:div w:id="1036927894">
          <w:marLeft w:val="547"/>
          <w:marRight w:val="0"/>
          <w:marTop w:val="96"/>
          <w:marBottom w:val="0"/>
          <w:divBdr>
            <w:top w:val="none" w:sz="0" w:space="0" w:color="auto"/>
            <w:left w:val="none" w:sz="0" w:space="0" w:color="auto"/>
            <w:bottom w:val="none" w:sz="0" w:space="0" w:color="auto"/>
            <w:right w:val="none" w:sz="0" w:space="0" w:color="auto"/>
          </w:divBdr>
        </w:div>
        <w:div w:id="1133475949">
          <w:marLeft w:val="547"/>
          <w:marRight w:val="0"/>
          <w:marTop w:val="96"/>
          <w:marBottom w:val="0"/>
          <w:divBdr>
            <w:top w:val="none" w:sz="0" w:space="0" w:color="auto"/>
            <w:left w:val="none" w:sz="0" w:space="0" w:color="auto"/>
            <w:bottom w:val="none" w:sz="0" w:space="0" w:color="auto"/>
            <w:right w:val="none" w:sz="0" w:space="0" w:color="auto"/>
          </w:divBdr>
        </w:div>
        <w:div w:id="1443917773">
          <w:marLeft w:val="547"/>
          <w:marRight w:val="0"/>
          <w:marTop w:val="96"/>
          <w:marBottom w:val="0"/>
          <w:divBdr>
            <w:top w:val="none" w:sz="0" w:space="0" w:color="auto"/>
            <w:left w:val="none" w:sz="0" w:space="0" w:color="auto"/>
            <w:bottom w:val="none" w:sz="0" w:space="0" w:color="auto"/>
            <w:right w:val="none" w:sz="0" w:space="0" w:color="auto"/>
          </w:divBdr>
        </w:div>
      </w:divsChild>
    </w:div>
    <w:div w:id="1369182306">
      <w:bodyDiv w:val="1"/>
      <w:marLeft w:val="0"/>
      <w:marRight w:val="0"/>
      <w:marTop w:val="0"/>
      <w:marBottom w:val="0"/>
      <w:divBdr>
        <w:top w:val="none" w:sz="0" w:space="0" w:color="auto"/>
        <w:left w:val="none" w:sz="0" w:space="0" w:color="auto"/>
        <w:bottom w:val="none" w:sz="0" w:space="0" w:color="auto"/>
        <w:right w:val="none" w:sz="0" w:space="0" w:color="auto"/>
      </w:divBdr>
      <w:divsChild>
        <w:div w:id="1882547459">
          <w:marLeft w:val="547"/>
          <w:marRight w:val="0"/>
          <w:marTop w:val="106"/>
          <w:marBottom w:val="0"/>
          <w:divBdr>
            <w:top w:val="none" w:sz="0" w:space="0" w:color="auto"/>
            <w:left w:val="none" w:sz="0" w:space="0" w:color="auto"/>
            <w:bottom w:val="none" w:sz="0" w:space="0" w:color="auto"/>
            <w:right w:val="none" w:sz="0" w:space="0" w:color="auto"/>
          </w:divBdr>
        </w:div>
        <w:div w:id="1731615330">
          <w:marLeft w:val="547"/>
          <w:marRight w:val="0"/>
          <w:marTop w:val="106"/>
          <w:marBottom w:val="0"/>
          <w:divBdr>
            <w:top w:val="none" w:sz="0" w:space="0" w:color="auto"/>
            <w:left w:val="none" w:sz="0" w:space="0" w:color="auto"/>
            <w:bottom w:val="none" w:sz="0" w:space="0" w:color="auto"/>
            <w:right w:val="none" w:sz="0" w:space="0" w:color="auto"/>
          </w:divBdr>
        </w:div>
        <w:div w:id="1889952414">
          <w:marLeft w:val="547"/>
          <w:marRight w:val="0"/>
          <w:marTop w:val="106"/>
          <w:marBottom w:val="0"/>
          <w:divBdr>
            <w:top w:val="none" w:sz="0" w:space="0" w:color="auto"/>
            <w:left w:val="none" w:sz="0" w:space="0" w:color="auto"/>
            <w:bottom w:val="none" w:sz="0" w:space="0" w:color="auto"/>
            <w:right w:val="none" w:sz="0" w:space="0" w:color="auto"/>
          </w:divBdr>
        </w:div>
        <w:div w:id="104007739">
          <w:marLeft w:val="547"/>
          <w:marRight w:val="0"/>
          <w:marTop w:val="106"/>
          <w:marBottom w:val="0"/>
          <w:divBdr>
            <w:top w:val="none" w:sz="0" w:space="0" w:color="auto"/>
            <w:left w:val="none" w:sz="0" w:space="0" w:color="auto"/>
            <w:bottom w:val="none" w:sz="0" w:space="0" w:color="auto"/>
            <w:right w:val="none" w:sz="0" w:space="0" w:color="auto"/>
          </w:divBdr>
        </w:div>
        <w:div w:id="1291400158">
          <w:marLeft w:val="547"/>
          <w:marRight w:val="0"/>
          <w:marTop w:val="106"/>
          <w:marBottom w:val="0"/>
          <w:divBdr>
            <w:top w:val="none" w:sz="0" w:space="0" w:color="auto"/>
            <w:left w:val="none" w:sz="0" w:space="0" w:color="auto"/>
            <w:bottom w:val="none" w:sz="0" w:space="0" w:color="auto"/>
            <w:right w:val="none" w:sz="0" w:space="0" w:color="auto"/>
          </w:divBdr>
        </w:div>
      </w:divsChild>
    </w:div>
    <w:div w:id="1385255917">
      <w:bodyDiv w:val="1"/>
      <w:marLeft w:val="0"/>
      <w:marRight w:val="0"/>
      <w:marTop w:val="0"/>
      <w:marBottom w:val="0"/>
      <w:divBdr>
        <w:top w:val="none" w:sz="0" w:space="0" w:color="auto"/>
        <w:left w:val="none" w:sz="0" w:space="0" w:color="auto"/>
        <w:bottom w:val="none" w:sz="0" w:space="0" w:color="auto"/>
        <w:right w:val="none" w:sz="0" w:space="0" w:color="auto"/>
      </w:divBdr>
      <w:divsChild>
        <w:div w:id="992874505">
          <w:marLeft w:val="547"/>
          <w:marRight w:val="0"/>
          <w:marTop w:val="0"/>
          <w:marBottom w:val="0"/>
          <w:divBdr>
            <w:top w:val="none" w:sz="0" w:space="0" w:color="auto"/>
            <w:left w:val="none" w:sz="0" w:space="0" w:color="auto"/>
            <w:bottom w:val="none" w:sz="0" w:space="0" w:color="auto"/>
            <w:right w:val="none" w:sz="0" w:space="0" w:color="auto"/>
          </w:divBdr>
        </w:div>
        <w:div w:id="147402004">
          <w:marLeft w:val="547"/>
          <w:marRight w:val="0"/>
          <w:marTop w:val="0"/>
          <w:marBottom w:val="0"/>
          <w:divBdr>
            <w:top w:val="none" w:sz="0" w:space="0" w:color="auto"/>
            <w:left w:val="none" w:sz="0" w:space="0" w:color="auto"/>
            <w:bottom w:val="none" w:sz="0" w:space="0" w:color="auto"/>
            <w:right w:val="none" w:sz="0" w:space="0" w:color="auto"/>
          </w:divBdr>
        </w:div>
        <w:div w:id="849759419">
          <w:marLeft w:val="547"/>
          <w:marRight w:val="0"/>
          <w:marTop w:val="106"/>
          <w:marBottom w:val="0"/>
          <w:divBdr>
            <w:top w:val="none" w:sz="0" w:space="0" w:color="auto"/>
            <w:left w:val="none" w:sz="0" w:space="0" w:color="auto"/>
            <w:bottom w:val="none" w:sz="0" w:space="0" w:color="auto"/>
            <w:right w:val="none" w:sz="0" w:space="0" w:color="auto"/>
          </w:divBdr>
        </w:div>
        <w:div w:id="536554180">
          <w:marLeft w:val="547"/>
          <w:marRight w:val="0"/>
          <w:marTop w:val="106"/>
          <w:marBottom w:val="0"/>
          <w:divBdr>
            <w:top w:val="none" w:sz="0" w:space="0" w:color="auto"/>
            <w:left w:val="none" w:sz="0" w:space="0" w:color="auto"/>
            <w:bottom w:val="none" w:sz="0" w:space="0" w:color="auto"/>
            <w:right w:val="none" w:sz="0" w:space="0" w:color="auto"/>
          </w:divBdr>
        </w:div>
        <w:div w:id="518010072">
          <w:marLeft w:val="547"/>
          <w:marRight w:val="0"/>
          <w:marTop w:val="106"/>
          <w:marBottom w:val="0"/>
          <w:divBdr>
            <w:top w:val="none" w:sz="0" w:space="0" w:color="auto"/>
            <w:left w:val="none" w:sz="0" w:space="0" w:color="auto"/>
            <w:bottom w:val="none" w:sz="0" w:space="0" w:color="auto"/>
            <w:right w:val="none" w:sz="0" w:space="0" w:color="auto"/>
          </w:divBdr>
        </w:div>
      </w:divsChild>
    </w:div>
    <w:div w:id="1464617404">
      <w:bodyDiv w:val="1"/>
      <w:marLeft w:val="0"/>
      <w:marRight w:val="0"/>
      <w:marTop w:val="0"/>
      <w:marBottom w:val="0"/>
      <w:divBdr>
        <w:top w:val="none" w:sz="0" w:space="0" w:color="auto"/>
        <w:left w:val="none" w:sz="0" w:space="0" w:color="auto"/>
        <w:bottom w:val="none" w:sz="0" w:space="0" w:color="auto"/>
        <w:right w:val="none" w:sz="0" w:space="0" w:color="auto"/>
      </w:divBdr>
      <w:divsChild>
        <w:div w:id="2061245180">
          <w:marLeft w:val="446"/>
          <w:marRight w:val="0"/>
          <w:marTop w:val="0"/>
          <w:marBottom w:val="0"/>
          <w:divBdr>
            <w:top w:val="none" w:sz="0" w:space="0" w:color="auto"/>
            <w:left w:val="none" w:sz="0" w:space="0" w:color="auto"/>
            <w:bottom w:val="none" w:sz="0" w:space="0" w:color="auto"/>
            <w:right w:val="none" w:sz="0" w:space="0" w:color="auto"/>
          </w:divBdr>
        </w:div>
        <w:div w:id="2032221467">
          <w:marLeft w:val="446"/>
          <w:marRight w:val="0"/>
          <w:marTop w:val="0"/>
          <w:marBottom w:val="0"/>
          <w:divBdr>
            <w:top w:val="none" w:sz="0" w:space="0" w:color="auto"/>
            <w:left w:val="none" w:sz="0" w:space="0" w:color="auto"/>
            <w:bottom w:val="none" w:sz="0" w:space="0" w:color="auto"/>
            <w:right w:val="none" w:sz="0" w:space="0" w:color="auto"/>
          </w:divBdr>
        </w:div>
      </w:divsChild>
    </w:div>
    <w:div w:id="1471703586">
      <w:bodyDiv w:val="1"/>
      <w:marLeft w:val="0"/>
      <w:marRight w:val="0"/>
      <w:marTop w:val="0"/>
      <w:marBottom w:val="0"/>
      <w:divBdr>
        <w:top w:val="none" w:sz="0" w:space="0" w:color="auto"/>
        <w:left w:val="none" w:sz="0" w:space="0" w:color="auto"/>
        <w:bottom w:val="none" w:sz="0" w:space="0" w:color="auto"/>
        <w:right w:val="none" w:sz="0" w:space="0" w:color="auto"/>
      </w:divBdr>
    </w:div>
    <w:div w:id="1483348283">
      <w:bodyDiv w:val="1"/>
      <w:marLeft w:val="0"/>
      <w:marRight w:val="0"/>
      <w:marTop w:val="0"/>
      <w:marBottom w:val="0"/>
      <w:divBdr>
        <w:top w:val="none" w:sz="0" w:space="0" w:color="auto"/>
        <w:left w:val="none" w:sz="0" w:space="0" w:color="auto"/>
        <w:bottom w:val="none" w:sz="0" w:space="0" w:color="auto"/>
        <w:right w:val="none" w:sz="0" w:space="0" w:color="auto"/>
      </w:divBdr>
      <w:divsChild>
        <w:div w:id="2031222900">
          <w:marLeft w:val="547"/>
          <w:marRight w:val="0"/>
          <w:marTop w:val="115"/>
          <w:marBottom w:val="0"/>
          <w:divBdr>
            <w:top w:val="none" w:sz="0" w:space="0" w:color="auto"/>
            <w:left w:val="none" w:sz="0" w:space="0" w:color="auto"/>
            <w:bottom w:val="none" w:sz="0" w:space="0" w:color="auto"/>
            <w:right w:val="none" w:sz="0" w:space="0" w:color="auto"/>
          </w:divBdr>
        </w:div>
      </w:divsChild>
    </w:div>
    <w:div w:id="1589658131">
      <w:bodyDiv w:val="1"/>
      <w:marLeft w:val="0"/>
      <w:marRight w:val="0"/>
      <w:marTop w:val="0"/>
      <w:marBottom w:val="0"/>
      <w:divBdr>
        <w:top w:val="none" w:sz="0" w:space="0" w:color="auto"/>
        <w:left w:val="none" w:sz="0" w:space="0" w:color="auto"/>
        <w:bottom w:val="none" w:sz="0" w:space="0" w:color="auto"/>
        <w:right w:val="none" w:sz="0" w:space="0" w:color="auto"/>
      </w:divBdr>
      <w:divsChild>
        <w:div w:id="721098921">
          <w:marLeft w:val="547"/>
          <w:marRight w:val="0"/>
          <w:marTop w:val="106"/>
          <w:marBottom w:val="0"/>
          <w:divBdr>
            <w:top w:val="none" w:sz="0" w:space="0" w:color="auto"/>
            <w:left w:val="none" w:sz="0" w:space="0" w:color="auto"/>
            <w:bottom w:val="none" w:sz="0" w:space="0" w:color="auto"/>
            <w:right w:val="none" w:sz="0" w:space="0" w:color="auto"/>
          </w:divBdr>
        </w:div>
        <w:div w:id="390229690">
          <w:marLeft w:val="547"/>
          <w:marRight w:val="0"/>
          <w:marTop w:val="106"/>
          <w:marBottom w:val="0"/>
          <w:divBdr>
            <w:top w:val="none" w:sz="0" w:space="0" w:color="auto"/>
            <w:left w:val="none" w:sz="0" w:space="0" w:color="auto"/>
            <w:bottom w:val="none" w:sz="0" w:space="0" w:color="auto"/>
            <w:right w:val="none" w:sz="0" w:space="0" w:color="auto"/>
          </w:divBdr>
        </w:div>
        <w:div w:id="313800033">
          <w:marLeft w:val="547"/>
          <w:marRight w:val="0"/>
          <w:marTop w:val="106"/>
          <w:marBottom w:val="0"/>
          <w:divBdr>
            <w:top w:val="none" w:sz="0" w:space="0" w:color="auto"/>
            <w:left w:val="none" w:sz="0" w:space="0" w:color="auto"/>
            <w:bottom w:val="none" w:sz="0" w:space="0" w:color="auto"/>
            <w:right w:val="none" w:sz="0" w:space="0" w:color="auto"/>
          </w:divBdr>
        </w:div>
        <w:div w:id="1045180945">
          <w:marLeft w:val="547"/>
          <w:marRight w:val="0"/>
          <w:marTop w:val="106"/>
          <w:marBottom w:val="0"/>
          <w:divBdr>
            <w:top w:val="none" w:sz="0" w:space="0" w:color="auto"/>
            <w:left w:val="none" w:sz="0" w:space="0" w:color="auto"/>
            <w:bottom w:val="none" w:sz="0" w:space="0" w:color="auto"/>
            <w:right w:val="none" w:sz="0" w:space="0" w:color="auto"/>
          </w:divBdr>
        </w:div>
        <w:div w:id="1898392772">
          <w:marLeft w:val="547"/>
          <w:marRight w:val="0"/>
          <w:marTop w:val="106"/>
          <w:marBottom w:val="0"/>
          <w:divBdr>
            <w:top w:val="none" w:sz="0" w:space="0" w:color="auto"/>
            <w:left w:val="none" w:sz="0" w:space="0" w:color="auto"/>
            <w:bottom w:val="none" w:sz="0" w:space="0" w:color="auto"/>
            <w:right w:val="none" w:sz="0" w:space="0" w:color="auto"/>
          </w:divBdr>
        </w:div>
      </w:divsChild>
    </w:div>
    <w:div w:id="1601838682">
      <w:bodyDiv w:val="1"/>
      <w:marLeft w:val="0"/>
      <w:marRight w:val="0"/>
      <w:marTop w:val="0"/>
      <w:marBottom w:val="0"/>
      <w:divBdr>
        <w:top w:val="none" w:sz="0" w:space="0" w:color="auto"/>
        <w:left w:val="none" w:sz="0" w:space="0" w:color="auto"/>
        <w:bottom w:val="none" w:sz="0" w:space="0" w:color="auto"/>
        <w:right w:val="none" w:sz="0" w:space="0" w:color="auto"/>
      </w:divBdr>
      <w:divsChild>
        <w:div w:id="241068098">
          <w:marLeft w:val="547"/>
          <w:marRight w:val="0"/>
          <w:marTop w:val="86"/>
          <w:marBottom w:val="0"/>
          <w:divBdr>
            <w:top w:val="none" w:sz="0" w:space="0" w:color="auto"/>
            <w:left w:val="none" w:sz="0" w:space="0" w:color="auto"/>
            <w:bottom w:val="none" w:sz="0" w:space="0" w:color="auto"/>
            <w:right w:val="none" w:sz="0" w:space="0" w:color="auto"/>
          </w:divBdr>
        </w:div>
      </w:divsChild>
    </w:div>
    <w:div w:id="1606376469">
      <w:bodyDiv w:val="1"/>
      <w:marLeft w:val="0"/>
      <w:marRight w:val="0"/>
      <w:marTop w:val="0"/>
      <w:marBottom w:val="0"/>
      <w:divBdr>
        <w:top w:val="none" w:sz="0" w:space="0" w:color="auto"/>
        <w:left w:val="none" w:sz="0" w:space="0" w:color="auto"/>
        <w:bottom w:val="none" w:sz="0" w:space="0" w:color="auto"/>
        <w:right w:val="none" w:sz="0" w:space="0" w:color="auto"/>
      </w:divBdr>
      <w:divsChild>
        <w:div w:id="1207066594">
          <w:marLeft w:val="547"/>
          <w:marRight w:val="0"/>
          <w:marTop w:val="96"/>
          <w:marBottom w:val="0"/>
          <w:divBdr>
            <w:top w:val="none" w:sz="0" w:space="0" w:color="auto"/>
            <w:left w:val="none" w:sz="0" w:space="0" w:color="auto"/>
            <w:bottom w:val="none" w:sz="0" w:space="0" w:color="auto"/>
            <w:right w:val="none" w:sz="0" w:space="0" w:color="auto"/>
          </w:divBdr>
        </w:div>
        <w:div w:id="2048293116">
          <w:marLeft w:val="547"/>
          <w:marRight w:val="0"/>
          <w:marTop w:val="96"/>
          <w:marBottom w:val="0"/>
          <w:divBdr>
            <w:top w:val="none" w:sz="0" w:space="0" w:color="auto"/>
            <w:left w:val="none" w:sz="0" w:space="0" w:color="auto"/>
            <w:bottom w:val="none" w:sz="0" w:space="0" w:color="auto"/>
            <w:right w:val="none" w:sz="0" w:space="0" w:color="auto"/>
          </w:divBdr>
        </w:div>
        <w:div w:id="132334152">
          <w:marLeft w:val="547"/>
          <w:marRight w:val="0"/>
          <w:marTop w:val="96"/>
          <w:marBottom w:val="0"/>
          <w:divBdr>
            <w:top w:val="none" w:sz="0" w:space="0" w:color="auto"/>
            <w:left w:val="none" w:sz="0" w:space="0" w:color="auto"/>
            <w:bottom w:val="none" w:sz="0" w:space="0" w:color="auto"/>
            <w:right w:val="none" w:sz="0" w:space="0" w:color="auto"/>
          </w:divBdr>
        </w:div>
        <w:div w:id="1127771256">
          <w:marLeft w:val="547"/>
          <w:marRight w:val="0"/>
          <w:marTop w:val="96"/>
          <w:marBottom w:val="0"/>
          <w:divBdr>
            <w:top w:val="none" w:sz="0" w:space="0" w:color="auto"/>
            <w:left w:val="none" w:sz="0" w:space="0" w:color="auto"/>
            <w:bottom w:val="none" w:sz="0" w:space="0" w:color="auto"/>
            <w:right w:val="none" w:sz="0" w:space="0" w:color="auto"/>
          </w:divBdr>
        </w:div>
      </w:divsChild>
    </w:div>
    <w:div w:id="1655136531">
      <w:bodyDiv w:val="1"/>
      <w:marLeft w:val="0"/>
      <w:marRight w:val="0"/>
      <w:marTop w:val="0"/>
      <w:marBottom w:val="0"/>
      <w:divBdr>
        <w:top w:val="none" w:sz="0" w:space="0" w:color="auto"/>
        <w:left w:val="none" w:sz="0" w:space="0" w:color="auto"/>
        <w:bottom w:val="none" w:sz="0" w:space="0" w:color="auto"/>
        <w:right w:val="none" w:sz="0" w:space="0" w:color="auto"/>
      </w:divBdr>
    </w:div>
    <w:div w:id="1706828297">
      <w:bodyDiv w:val="1"/>
      <w:marLeft w:val="0"/>
      <w:marRight w:val="0"/>
      <w:marTop w:val="0"/>
      <w:marBottom w:val="0"/>
      <w:divBdr>
        <w:top w:val="none" w:sz="0" w:space="0" w:color="auto"/>
        <w:left w:val="none" w:sz="0" w:space="0" w:color="auto"/>
        <w:bottom w:val="none" w:sz="0" w:space="0" w:color="auto"/>
        <w:right w:val="none" w:sz="0" w:space="0" w:color="auto"/>
      </w:divBdr>
      <w:divsChild>
        <w:div w:id="1533766182">
          <w:marLeft w:val="547"/>
          <w:marRight w:val="0"/>
          <w:marTop w:val="96"/>
          <w:marBottom w:val="0"/>
          <w:divBdr>
            <w:top w:val="none" w:sz="0" w:space="0" w:color="auto"/>
            <w:left w:val="none" w:sz="0" w:space="0" w:color="auto"/>
            <w:bottom w:val="none" w:sz="0" w:space="0" w:color="auto"/>
            <w:right w:val="none" w:sz="0" w:space="0" w:color="auto"/>
          </w:divBdr>
        </w:div>
      </w:divsChild>
    </w:div>
    <w:div w:id="1807427328">
      <w:bodyDiv w:val="1"/>
      <w:marLeft w:val="0"/>
      <w:marRight w:val="0"/>
      <w:marTop w:val="0"/>
      <w:marBottom w:val="0"/>
      <w:divBdr>
        <w:top w:val="none" w:sz="0" w:space="0" w:color="auto"/>
        <w:left w:val="none" w:sz="0" w:space="0" w:color="auto"/>
        <w:bottom w:val="none" w:sz="0" w:space="0" w:color="auto"/>
        <w:right w:val="none" w:sz="0" w:space="0" w:color="auto"/>
      </w:divBdr>
      <w:divsChild>
        <w:div w:id="875195946">
          <w:marLeft w:val="360"/>
          <w:marRight w:val="0"/>
          <w:marTop w:val="200"/>
          <w:marBottom w:val="0"/>
          <w:divBdr>
            <w:top w:val="none" w:sz="0" w:space="0" w:color="auto"/>
            <w:left w:val="none" w:sz="0" w:space="0" w:color="auto"/>
            <w:bottom w:val="none" w:sz="0" w:space="0" w:color="auto"/>
            <w:right w:val="none" w:sz="0" w:space="0" w:color="auto"/>
          </w:divBdr>
        </w:div>
        <w:div w:id="1334726111">
          <w:marLeft w:val="360"/>
          <w:marRight w:val="0"/>
          <w:marTop w:val="200"/>
          <w:marBottom w:val="0"/>
          <w:divBdr>
            <w:top w:val="none" w:sz="0" w:space="0" w:color="auto"/>
            <w:left w:val="none" w:sz="0" w:space="0" w:color="auto"/>
            <w:bottom w:val="none" w:sz="0" w:space="0" w:color="auto"/>
            <w:right w:val="none" w:sz="0" w:space="0" w:color="auto"/>
          </w:divBdr>
        </w:div>
        <w:div w:id="1682320009">
          <w:marLeft w:val="360"/>
          <w:marRight w:val="0"/>
          <w:marTop w:val="200"/>
          <w:marBottom w:val="0"/>
          <w:divBdr>
            <w:top w:val="none" w:sz="0" w:space="0" w:color="auto"/>
            <w:left w:val="none" w:sz="0" w:space="0" w:color="auto"/>
            <w:bottom w:val="none" w:sz="0" w:space="0" w:color="auto"/>
            <w:right w:val="none" w:sz="0" w:space="0" w:color="auto"/>
          </w:divBdr>
        </w:div>
        <w:div w:id="1686714385">
          <w:marLeft w:val="360"/>
          <w:marRight w:val="0"/>
          <w:marTop w:val="200"/>
          <w:marBottom w:val="0"/>
          <w:divBdr>
            <w:top w:val="none" w:sz="0" w:space="0" w:color="auto"/>
            <w:left w:val="none" w:sz="0" w:space="0" w:color="auto"/>
            <w:bottom w:val="none" w:sz="0" w:space="0" w:color="auto"/>
            <w:right w:val="none" w:sz="0" w:space="0" w:color="auto"/>
          </w:divBdr>
        </w:div>
        <w:div w:id="2048676572">
          <w:marLeft w:val="360"/>
          <w:marRight w:val="0"/>
          <w:marTop w:val="200"/>
          <w:marBottom w:val="0"/>
          <w:divBdr>
            <w:top w:val="none" w:sz="0" w:space="0" w:color="auto"/>
            <w:left w:val="none" w:sz="0" w:space="0" w:color="auto"/>
            <w:bottom w:val="none" w:sz="0" w:space="0" w:color="auto"/>
            <w:right w:val="none" w:sz="0" w:space="0" w:color="auto"/>
          </w:divBdr>
        </w:div>
      </w:divsChild>
    </w:div>
    <w:div w:id="1972706128">
      <w:bodyDiv w:val="1"/>
      <w:marLeft w:val="0"/>
      <w:marRight w:val="0"/>
      <w:marTop w:val="0"/>
      <w:marBottom w:val="0"/>
      <w:divBdr>
        <w:top w:val="none" w:sz="0" w:space="0" w:color="auto"/>
        <w:left w:val="none" w:sz="0" w:space="0" w:color="auto"/>
        <w:bottom w:val="none" w:sz="0" w:space="0" w:color="auto"/>
        <w:right w:val="none" w:sz="0" w:space="0" w:color="auto"/>
      </w:divBdr>
      <w:divsChild>
        <w:div w:id="198058528">
          <w:marLeft w:val="547"/>
          <w:marRight w:val="0"/>
          <w:marTop w:val="0"/>
          <w:marBottom w:val="0"/>
          <w:divBdr>
            <w:top w:val="none" w:sz="0" w:space="0" w:color="auto"/>
            <w:left w:val="none" w:sz="0" w:space="0" w:color="auto"/>
            <w:bottom w:val="none" w:sz="0" w:space="0" w:color="auto"/>
            <w:right w:val="none" w:sz="0" w:space="0" w:color="auto"/>
          </w:divBdr>
        </w:div>
        <w:div w:id="1530412770">
          <w:marLeft w:val="547"/>
          <w:marRight w:val="0"/>
          <w:marTop w:val="0"/>
          <w:marBottom w:val="0"/>
          <w:divBdr>
            <w:top w:val="none" w:sz="0" w:space="0" w:color="auto"/>
            <w:left w:val="none" w:sz="0" w:space="0" w:color="auto"/>
            <w:bottom w:val="none" w:sz="0" w:space="0" w:color="auto"/>
            <w:right w:val="none" w:sz="0" w:space="0" w:color="auto"/>
          </w:divBdr>
        </w:div>
        <w:div w:id="1024861668">
          <w:marLeft w:val="547"/>
          <w:marRight w:val="0"/>
          <w:marTop w:val="125"/>
          <w:marBottom w:val="0"/>
          <w:divBdr>
            <w:top w:val="none" w:sz="0" w:space="0" w:color="auto"/>
            <w:left w:val="none" w:sz="0" w:space="0" w:color="auto"/>
            <w:bottom w:val="none" w:sz="0" w:space="0" w:color="auto"/>
            <w:right w:val="none" w:sz="0" w:space="0" w:color="auto"/>
          </w:divBdr>
        </w:div>
        <w:div w:id="1040670275">
          <w:marLeft w:val="547"/>
          <w:marRight w:val="0"/>
          <w:marTop w:val="125"/>
          <w:marBottom w:val="0"/>
          <w:divBdr>
            <w:top w:val="none" w:sz="0" w:space="0" w:color="auto"/>
            <w:left w:val="none" w:sz="0" w:space="0" w:color="auto"/>
            <w:bottom w:val="none" w:sz="0" w:space="0" w:color="auto"/>
            <w:right w:val="none" w:sz="0" w:space="0" w:color="auto"/>
          </w:divBdr>
        </w:div>
        <w:div w:id="2048871492">
          <w:marLeft w:val="547"/>
          <w:marRight w:val="0"/>
          <w:marTop w:val="125"/>
          <w:marBottom w:val="0"/>
          <w:divBdr>
            <w:top w:val="none" w:sz="0" w:space="0" w:color="auto"/>
            <w:left w:val="none" w:sz="0" w:space="0" w:color="auto"/>
            <w:bottom w:val="none" w:sz="0" w:space="0" w:color="auto"/>
            <w:right w:val="none" w:sz="0" w:space="0" w:color="auto"/>
          </w:divBdr>
        </w:div>
      </w:divsChild>
    </w:div>
    <w:div w:id="2047024647">
      <w:bodyDiv w:val="1"/>
      <w:marLeft w:val="0"/>
      <w:marRight w:val="0"/>
      <w:marTop w:val="0"/>
      <w:marBottom w:val="0"/>
      <w:divBdr>
        <w:top w:val="none" w:sz="0" w:space="0" w:color="auto"/>
        <w:left w:val="none" w:sz="0" w:space="0" w:color="auto"/>
        <w:bottom w:val="none" w:sz="0" w:space="0" w:color="auto"/>
        <w:right w:val="none" w:sz="0" w:space="0" w:color="auto"/>
      </w:divBdr>
    </w:div>
    <w:div w:id="206860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373F49D363DB04CB8C6A96F0E7747CC" ma:contentTypeVersion="10" ma:contentTypeDescription="Ein neues Dokument erstellen." ma:contentTypeScope="" ma:versionID="250914212c1fdbca947d0909f3d4ef2c">
  <xsd:schema xmlns:xsd="http://www.w3.org/2001/XMLSchema" xmlns:xs="http://www.w3.org/2001/XMLSchema" xmlns:p="http://schemas.microsoft.com/office/2006/metadata/properties" xmlns:ns2="497b11b9-7d1a-4ac0-b99c-d4b8958de7f2" xmlns:ns3="258d69ff-b2dc-4d79-aa9a-47cc3c5c3fb2" targetNamespace="http://schemas.microsoft.com/office/2006/metadata/properties" ma:root="true" ma:fieldsID="a6e31ebf58070b98e28578e8258610e8" ns2:_="" ns3:_="">
    <xsd:import namespace="497b11b9-7d1a-4ac0-b99c-d4b8958de7f2"/>
    <xsd:import namespace="258d69ff-b2dc-4d79-aa9a-47cc3c5c3f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b11b9-7d1a-4ac0-b99c-d4b8958de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d69ff-b2dc-4d79-aa9a-47cc3c5c3fb2"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80BFB-3DE3-4E4B-971B-3FF73749A5C1}">
  <ds:schemaRefs>
    <ds:schemaRef ds:uri="http://schemas.openxmlformats.org/officeDocument/2006/bibliography"/>
  </ds:schemaRefs>
</ds:datastoreItem>
</file>

<file path=customXml/itemProps2.xml><?xml version="1.0" encoding="utf-8"?>
<ds:datastoreItem xmlns:ds="http://schemas.openxmlformats.org/officeDocument/2006/customXml" ds:itemID="{6EA52ED7-5EBE-441D-A497-92F5FEBF74D1}"/>
</file>

<file path=customXml/itemProps3.xml><?xml version="1.0" encoding="utf-8"?>
<ds:datastoreItem xmlns:ds="http://schemas.openxmlformats.org/officeDocument/2006/customXml" ds:itemID="{C98E94A1-0919-40AC-8993-5F850ECECABA}"/>
</file>

<file path=customXml/itemProps4.xml><?xml version="1.0" encoding="utf-8"?>
<ds:datastoreItem xmlns:ds="http://schemas.openxmlformats.org/officeDocument/2006/customXml" ds:itemID="{C6D67148-D45B-4260-9311-1C9451CC01A8}"/>
</file>

<file path=docProps/app.xml><?xml version="1.0" encoding="utf-8"?>
<Properties xmlns="http://schemas.openxmlformats.org/officeDocument/2006/extended-properties" xmlns:vt="http://schemas.openxmlformats.org/officeDocument/2006/docPropsVTypes">
  <Template>Normal</Template>
  <TotalTime>0</TotalTime>
  <Pages>1</Pages>
  <Words>8202</Words>
  <Characters>51675</Characters>
  <Application>Microsoft Office Word</Application>
  <DocSecurity>0</DocSecurity>
  <Lines>430</Lines>
  <Paragraphs>119</Paragraphs>
  <ScaleCrop>false</ScaleCrop>
  <HeadingPairs>
    <vt:vector size="2" baseType="variant">
      <vt:variant>
        <vt:lpstr>Titre</vt:lpstr>
      </vt:variant>
      <vt:variant>
        <vt:i4>1</vt:i4>
      </vt:variant>
    </vt:vector>
  </HeadingPairs>
  <TitlesOfParts>
    <vt:vector size="1" baseType="lpstr">
      <vt:lpstr/>
    </vt:vector>
  </TitlesOfParts>
  <Company>GIZ GmbH</Company>
  <LinksUpToDate>false</LinksUpToDate>
  <CharactersWithSpaces>59758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UserLA6721</cp:lastModifiedBy>
  <cp:revision>4</cp:revision>
  <dcterms:created xsi:type="dcterms:W3CDTF">2018-06-18T15:54:00Z</dcterms:created>
  <dcterms:modified xsi:type="dcterms:W3CDTF">2018-06-25T22:45:00Z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0x0101005373F49D363DB04CB8C6A96F0E7747CC</vt:lpwstr>
  </property>
</Properties>
</file>